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A4A"/>
          <w:spacing w:val="30"/>
          <w:sz w:val="30"/>
          <w:szCs w:val="30"/>
        </w:rPr>
        <w:t xml:space="preserve">ABSTRACT</w:t>
      </w:r>
    </w:p>
    <w:p>
      <w:pPr>
        <w:spacing w:after="40"/>
        <w:jc w:val="center"/>
      </w:pPr>
      <w:r>
        <w:rPr>
          <w:b/>
          <w:bCs/>
          <w:color w:val="1B2A4A"/>
          <w:sz w:val="24"/>
          <w:szCs w:val="24"/>
        </w:rPr>
        <w:t xml:space="preserve">Contextual Bandit Hybrid Bit-Semantic Transmission Selection for UAVs</w:t>
      </w:r>
    </w:p>
    <w:p>
      <w:pPr>
        <w:spacing w:after="260"/>
        <w:jc w:val="center"/>
      </w:pPr>
      <w:r>
        <w:rPr>
          <w:i/>
          <w:iCs/>
          <w:color w:val="5B6472"/>
          <w:sz w:val="19"/>
          <w:szCs w:val="19"/>
        </w:rPr>
        <w:t xml:space="preserve">Likhita  ·  Machine Learning with Python</w:t>
      </w:r>
    </w:p>
    <w:p>
      <w:pPr>
        <w:pBdr>
          <w:bottom w:val="single" w:color="B08D57" w:sz="6" w:space="6"/>
        </w:pBdr>
        <w:spacing w:after="300"/>
      </w:pPr>
    </w:p>
    <w:p>
      <w:pPr>
        <w:spacing w:after="260" w:line="300"/>
        <w:ind w:firstLine="400"/>
        <w:jc w:val="both"/>
      </w:pPr>
      <w:r>
        <w:rPr>
          <w:color w:val="222222"/>
          <w:sz w:val="22"/>
          <w:szCs w:val="22"/>
        </w:rPr>
        <w:t xml:space="preserve">Unmanned Aerial Vehicle (UAV)-assisted wireless networks are increasingly relied upon for time-critical, resource-constrained applications such as disaster response, precision agriculture, and search-and-rescue, where air-to-ground channels fluctuate rapidly due to UAV mobility and intermittent line-of-sight. Conventional bit-level transmission guarantees exact reconstruction but is bandwidth- and energy-inefficient for content whose meaning survives approximate delivery, while emerging semantic communication techniques transmit only task-relevant meaning at the cost of added on-board inference latency and unpredictable degradation under poor channel conditions; a further compressed-semantic variant trades additional fidelity for even lower latency and energy use. Because no single transmission mode is optimal across all operating conditions, this project addresses the problem of adaptively selecting, for each arriving task, among conventional bit transmission, semantic transmission, and compressed semantic transmission, using four decision-relevant signals: instantaneous channel state, task urgency, available processing-delay budget, and the task's semantic quality requirement. We frame this decision as a contextual multi-armed bandit problem, in which a learning agent observes an evolving context vector at every task arrival and selects a transmission arm so as to maximize a reward that jointly captures task success, latency, and energy cost.</w:t>
      </w:r>
    </w:p>
    <w:p>
      <w:pPr>
        <w:spacing w:after="0" w:line="300"/>
        <w:ind w:firstLine="400"/>
        <w:jc w:val="both"/>
      </w:pPr>
      <w:r>
        <w:rPr>
          <w:color w:val="222222"/>
          <w:sz w:val="22"/>
          <w:szCs w:val="22"/>
        </w:rPr>
        <w:t xml:space="preserve">The proposed approach trains and compares contextual bandit algorithms — LinUCB and Thompson Sampling — as the primary learning method, with a Deep Q-Network trained on the same task stream as a secondary baseline to test whether explicitly modelling sequential dependencies, such as UAV battery depletion and queue backlog, offers meaningful gains over the lighter-weight bandit formulation. Both learners are benchmarked against fixed single-mode policies, random selection, and a hand-tuned threshold heuristic, within a simulated UAV air-to-ground environment that incorporates a probabilistic line-of-sight / non-line-of-sight channel model and a lightweight semantic-quality proxy. Performance is evaluated using cumulative reward, regret against an oracle policy, task success rate, end-to-end latency, energy consumption, and semantic quality of experience, together with ablation studies isolating the contribution of each context feature and sensitivity analyses across traffic load and channel volatility. We expect the contextual bandit agents to converge to a near-optimal, low-regret policy substantially faster than the DQN baseline, and the learned adaptive policy to outperform every fixed transmission mode once evaluated across heterogeneous urgency levels and channel conditions — demonstrating that dynamic, context-aware mode switching offers a practical, deployable improvement for UAV-assisted communication systems without requiring any redesign of the underlying semantic codec.</w:t>
      </w:r>
    </w:p>
    <w:p>
      <w:pPr>
        <w:spacing w:before="340"/>
      </w:pPr>
      <w:r>
        <w:rPr>
          <w:i/>
          <w:iCs/>
          <w:color w:val="5B6472"/>
          <w:sz w:val="19"/>
          <w:szCs w:val="19"/>
        </w:rPr>
        <w:t xml:space="preserve">Keywords: semantic communication, contextual bandits, UAV-assisted networks, deep reinforcement learning, adaptive transmission selection</w:t>
      </w:r>
    </w:p>
    <w:sectPr>
      <w:pgSz w:w="11906" w:h="16838"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 Contextual Bandit Hybrid Bit-Semantic Transmission Selection for UAVs</dc:title>
  <dc:creator>Likhita</dc:creator>
  <cp:lastModifiedBy>Un-named</cp:lastModifiedBy>
  <cp:revision>1</cp:revision>
  <dcterms:created xsi:type="dcterms:W3CDTF">2026-08-18T08:18:16.878Z</dcterms:created>
  <dcterms:modified xsi:type="dcterms:W3CDTF">2026-08-18T08:18:16.879Z</dcterms:modified>
</cp:coreProperties>
</file>

<file path=docProps/custom.xml><?xml version="1.0" encoding="utf-8"?>
<Properties xmlns="http://schemas.openxmlformats.org/officeDocument/2006/custom-properties" xmlns:vt="http://schemas.openxmlformats.org/officeDocument/2006/docPropsVTypes"/>
</file>