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008B3890" w:rsidR="004A72E6" w:rsidRPr="00A73187" w:rsidRDefault="00C03000" w:rsidP="00A73187">
      <w:pPr>
        <w:pStyle w:val="11"/>
        <w:spacing w:before="567"/>
      </w:pPr>
      <w:r>
        <w:rPr>
          <w:rFonts w:hint="eastAsia"/>
        </w:rPr>
        <w:t xml:space="preserve">Fusion of Lateral </w:t>
      </w:r>
      <w:r w:rsidR="005C52EB">
        <w:rPr>
          <w:rFonts w:hint="eastAsia"/>
        </w:rPr>
        <w:t xml:space="preserve">Tire </w:t>
      </w:r>
      <w:r>
        <w:rPr>
          <w:rFonts w:hint="eastAsia"/>
        </w:rPr>
        <w:t xml:space="preserve">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24E5221B" w:rsidR="006D00C9" w:rsidRDefault="00AB43A0"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r w:rsidRPr="00D034E7">
        <w:rPr>
          <w:rFonts w:ascii="Times New Roman" w:eastAsia="한양신명조" w:hAnsi="Times New Roman" w:cs="Times New Roman"/>
          <w:b w:val="0"/>
          <w:i/>
          <w:iCs/>
          <w:w w:val="104"/>
          <w:sz w:val="20"/>
          <w:szCs w:val="19"/>
          <w:shd w:val="clear" w:color="auto" w:fill="FFFFFF"/>
        </w:rPr>
        <w:t>τ</w:t>
      </w:r>
      <w:proofErr w:type="gramStart"/>
      <w:r w:rsidR="006D00C9">
        <w:rPr>
          <w:rFonts w:ascii="Times New Roman" w:eastAsia="한양신명조" w:hAnsi="Times New Roman" w:cs="Times New Roman" w:hint="eastAsia"/>
          <w:b w:val="0"/>
          <w:i/>
          <w:iCs/>
          <w:w w:val="104"/>
          <w:sz w:val="20"/>
          <w:szCs w:val="19"/>
          <w:shd w:val="clear" w:color="auto" w:fill="FFFFFF"/>
          <w:vertAlign w:val="subscript"/>
        </w:rPr>
        <w:t>d</w:t>
      </w:r>
      <w:proofErr w:type="spellEnd"/>
      <w:r w:rsidR="006D00C9">
        <w:rPr>
          <w:rFonts w:ascii="Times New Roman" w:eastAsia="한양신명조" w:hAnsi="Times New Roman" w:cs="Times New Roman" w:hint="eastAsia"/>
          <w:b w:val="0"/>
          <w:i/>
          <w:iCs/>
          <w:w w:val="104"/>
          <w:sz w:val="20"/>
          <w:szCs w:val="19"/>
          <w:shd w:val="clear" w:color="auto" w:fill="FFFFFF"/>
        </w:rPr>
        <w:t xml:space="preserve"> </w:t>
      </w:r>
      <w:r w:rsidR="006D00C9">
        <w:rPr>
          <w:rFonts w:ascii="Times New Roman" w:eastAsia="한양신명조" w:hAnsi="Times New Roman" w:cs="Times New Roman" w:hint="eastAsia"/>
          <w:b w:val="0"/>
          <w:w w:val="104"/>
          <w:sz w:val="20"/>
          <w:szCs w:val="19"/>
          <w:shd w:val="clear" w:color="auto" w:fill="FFFFFF"/>
        </w:rPr>
        <w:t>:</w:t>
      </w:r>
      <w:proofErr w:type="gramEnd"/>
      <w:r w:rsidR="006D00C9">
        <w:rPr>
          <w:rFonts w:ascii="Times New Roman" w:eastAsia="한양신명조" w:hAnsi="Times New Roman" w:cs="Times New Roman" w:hint="eastAsia"/>
          <w:b w:val="0"/>
          <w:w w:val="104"/>
          <w:sz w:val="20"/>
          <w:szCs w:val="19"/>
          <w:shd w:val="clear" w:color="auto" w:fill="FFFFFF"/>
        </w:rPr>
        <w:t xml:space="preserve"> wheel driving torque, N</w:t>
      </w:r>
      <w:r w:rsidR="006D00C9">
        <w:rPr>
          <w:rFonts w:ascii="바탕" w:eastAsia="바탕" w:hAnsi="바탕" w:cs="Times New Roman" w:hint="eastAsia"/>
          <w:b w:val="0"/>
          <w:w w:val="104"/>
          <w:sz w:val="20"/>
          <w:szCs w:val="19"/>
          <w:shd w:val="clear" w:color="auto" w:fill="FFFFFF"/>
        </w:rPr>
        <w:t>·</w:t>
      </w:r>
      <w:r w:rsidR="006D00C9">
        <w:rPr>
          <w:rFonts w:ascii="Times New Roman" w:eastAsia="한양신명조" w:hAnsi="Times New Roman" w:cs="Times New Roman" w:hint="eastAsia"/>
          <w:b w:val="0"/>
          <w:w w:val="104"/>
          <w:sz w:val="20"/>
          <w:szCs w:val="19"/>
          <w:shd w:val="clear" w:color="auto" w:fill="FFFFFF"/>
        </w:rPr>
        <w:t>m</w:t>
      </w:r>
    </w:p>
    <w:p w14:paraId="567D5071" w14:textId="374002FD" w:rsidR="006D00C9" w:rsidRDefault="00AB43A0"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r w:rsidRPr="00D034E7">
        <w:rPr>
          <w:rFonts w:ascii="Times New Roman" w:eastAsia="한양신명조" w:hAnsi="Times New Roman" w:cs="Times New Roman"/>
          <w:b w:val="0"/>
          <w:i/>
          <w:iCs/>
          <w:w w:val="104"/>
          <w:sz w:val="20"/>
          <w:szCs w:val="19"/>
          <w:shd w:val="clear" w:color="auto" w:fill="FFFFFF"/>
        </w:rPr>
        <w:t>τ</w:t>
      </w:r>
      <w:proofErr w:type="gramStart"/>
      <w:r w:rsidR="006D00C9">
        <w:rPr>
          <w:rFonts w:ascii="Times New Roman" w:eastAsia="한양신명조" w:hAnsi="Times New Roman" w:cs="Times New Roman" w:hint="eastAsia"/>
          <w:b w:val="0"/>
          <w:i/>
          <w:iCs/>
          <w:w w:val="104"/>
          <w:sz w:val="20"/>
          <w:szCs w:val="19"/>
          <w:shd w:val="clear" w:color="auto" w:fill="FFFFFF"/>
          <w:vertAlign w:val="subscript"/>
        </w:rPr>
        <w:t>b</w:t>
      </w:r>
      <w:proofErr w:type="spellEnd"/>
      <w:r w:rsidR="006D00C9">
        <w:rPr>
          <w:rFonts w:ascii="Times New Roman" w:eastAsia="한양신명조" w:hAnsi="Times New Roman" w:cs="Times New Roman" w:hint="eastAsia"/>
          <w:b w:val="0"/>
          <w:i/>
          <w:iCs/>
          <w:w w:val="104"/>
          <w:sz w:val="20"/>
          <w:szCs w:val="19"/>
          <w:shd w:val="clear" w:color="auto" w:fill="FFFFFF"/>
        </w:rPr>
        <w:t xml:space="preserve"> </w:t>
      </w:r>
      <w:r w:rsidR="006D00C9">
        <w:rPr>
          <w:rFonts w:ascii="Times New Roman" w:eastAsia="한양신명조" w:hAnsi="Times New Roman" w:cs="Times New Roman" w:hint="eastAsia"/>
          <w:b w:val="0"/>
          <w:w w:val="104"/>
          <w:sz w:val="20"/>
          <w:szCs w:val="19"/>
          <w:shd w:val="clear" w:color="auto" w:fill="FFFFFF"/>
        </w:rPr>
        <w:t>:</w:t>
      </w:r>
      <w:proofErr w:type="gramEnd"/>
      <w:r w:rsidR="006D00C9">
        <w:rPr>
          <w:rFonts w:ascii="Times New Roman" w:eastAsia="한양신명조" w:hAnsi="Times New Roman" w:cs="Times New Roman" w:hint="eastAsia"/>
          <w:b w:val="0"/>
          <w:w w:val="104"/>
          <w:sz w:val="20"/>
          <w:szCs w:val="19"/>
          <w:shd w:val="clear" w:color="auto" w:fill="FFFFFF"/>
        </w:rPr>
        <w:t xml:space="preserve"> wheel braking torque, N</w:t>
      </w:r>
      <w:r w:rsidR="006D00C9">
        <w:rPr>
          <w:rFonts w:ascii="바탕" w:eastAsia="바탕" w:hAnsi="바탕" w:cs="Times New Roman" w:hint="eastAsia"/>
          <w:b w:val="0"/>
          <w:w w:val="104"/>
          <w:sz w:val="20"/>
          <w:szCs w:val="19"/>
          <w:shd w:val="clear" w:color="auto" w:fill="FFFFFF"/>
        </w:rPr>
        <w:t>·</w:t>
      </w:r>
      <w:r w:rsidR="006D00C9">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r w:rsidR="00383B73">
        <w:rPr>
          <w:rFonts w:hint="eastAsia"/>
        </w:rPr>
        <w:t>D</w:t>
      </w:r>
      <w:r w:rsidR="000961C2">
        <w:rPr>
          <w:rFonts w:hint="eastAsia"/>
        </w:rPr>
        <w:t>ugoff</w:t>
      </w:r>
      <w:r w:rsidR="000961C2">
        <w:t>’</w:t>
      </w:r>
      <w:r w:rsidR="000961C2">
        <w:rPr>
          <w:rFonts w:hint="eastAsia"/>
        </w:rPr>
        <w:t>s tire model</w:t>
      </w:r>
      <w:r w:rsidR="001E7B24">
        <w:rPr>
          <w:rFonts w:hint="eastAsia"/>
        </w:rPr>
        <w:t>, which is widely used for its simplicity.</w:t>
      </w:r>
      <w:r w:rsidR="0097149D">
        <w:rPr>
          <w:rFonts w:hint="eastAsia"/>
        </w:rPr>
        <w:t xml:space="preserve"> </w:t>
      </w:r>
      <w:r w:rsidR="001E7B24">
        <w:rPr>
          <w:rFonts w:hint="eastAsia"/>
        </w:rPr>
        <w:t>However, Dugoff</w:t>
      </w:r>
      <w:r w:rsidR="001E7B24">
        <w:t>’</w:t>
      </w:r>
      <w:r w:rsidR="001E7B24">
        <w:rPr>
          <w:rFonts w:hint="eastAsia"/>
        </w:rPr>
        <w:t xml:space="preserve">s tire model assumes that cornering stiffness as a constant value, this can lead to inaccurate results in overall estimation as the slip angle increases. </w:t>
      </w:r>
    </w:p>
    <w:p w14:paraId="5D99E1AB" w14:textId="06C3940D"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proofErr w:type="gramStart"/>
      <w:r w:rsidR="005D53D6">
        <w:rPr>
          <w:rFonts w:hint="eastAsia"/>
        </w:rPr>
        <w:t>F</w:t>
      </w:r>
      <w:r w:rsidR="00D75BDF">
        <w:rPr>
          <w:rFonts w:hint="eastAsia"/>
        </w:rPr>
        <w:t xml:space="preserve">our </w:t>
      </w:r>
      <w:r w:rsidR="005D53D6">
        <w:rPr>
          <w:rFonts w:hint="eastAsia"/>
        </w:rPr>
        <w:t>W</w:t>
      </w:r>
      <w:r w:rsidR="00D75BDF">
        <w:rPr>
          <w:rFonts w:hint="eastAsia"/>
        </w:rPr>
        <w:t>heel</w:t>
      </w:r>
      <w:proofErr w:type="gramEnd"/>
      <w:r w:rsidR="00D75BDF">
        <w:rPr>
          <w:rFonts w:hint="eastAsia"/>
        </w:rPr>
        <w:t xml:space="preserve"> </w:t>
      </w:r>
      <w:r w:rsidR="005D53D6">
        <w:rPr>
          <w:rFonts w:hint="eastAsia"/>
        </w:rPr>
        <w:t>V</w:t>
      </w:r>
      <w:r w:rsidR="00D75BDF">
        <w:rPr>
          <w:rFonts w:hint="eastAsia"/>
        </w:rPr>
        <w:t xml:space="preserve">ehicle </w:t>
      </w:r>
      <w:r w:rsidR="005D53D6">
        <w:rPr>
          <w:rFonts w:hint="eastAsia"/>
        </w:rPr>
        <w:t>M</w:t>
      </w:r>
      <w:r w:rsidR="00D75BDF">
        <w:rPr>
          <w:rFonts w:hint="eastAsia"/>
        </w:rPr>
        <w:t>odel (FWVM)</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pt;height:61.3pt" o:ole="">
                  <v:imagedata r:id="rId10" o:title=""/>
                </v:shape>
                <o:OLEObject Type="Embed" ProgID="Equation.DSMT4" ShapeID="_x0000_i1025" DrawAspect="Content" ObjectID="_1786476389"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26" type="#_x0000_t75" style="width:195.45pt;height:60.55pt" o:ole="">
                  <v:imagedata r:id="rId12" o:title=""/>
                </v:shape>
                <o:OLEObject Type="Embed" ProgID="Equation.DSMT4" ShapeID="_x0000_i1026" DrawAspect="Content" ObjectID="_1786476390"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25pt;height:94.95pt" o:ole="">
                  <v:imagedata r:id="rId14" o:title=""/>
                </v:shape>
                <o:OLEObject Type="Embed" ProgID="Equation.DSMT4" ShapeID="_x0000_i1027" DrawAspect="Content" ObjectID="_1786476391"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54D42522" w14:textId="42A1D09A" w:rsidR="00EF6650" w:rsidRDefault="001C7B82" w:rsidP="008C6E44">
      <w:pPr>
        <w:pStyle w:val="Body"/>
        <w:ind w:firstLine="0"/>
      </w:pPr>
      <w:r>
        <w:t>wher</w:t>
      </w:r>
      <w:r>
        <w:rPr>
          <w:rFonts w:hint="eastAsia"/>
        </w:rPr>
        <w:t xml:space="preserve">e </w:t>
      </w:r>
      <w:r w:rsidR="00DA6F2F" w:rsidRPr="006C74D3">
        <w:rPr>
          <w:position w:val="-12"/>
        </w:rPr>
        <w:object w:dxaOrig="2659" w:dyaOrig="320" w14:anchorId="4557FBC6">
          <v:shape id="_x0000_i1028" type="#_x0000_t75" style="width:133.3pt;height:16.2pt" o:ole="">
            <v:imagedata r:id="rId16" o:title=""/>
          </v:shape>
          <o:OLEObject Type="Embed" ProgID="Equation.DSMT4" ShapeID="_x0000_i1028" DrawAspect="Content" ObjectID="_1786476392"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2pt;height:16.2pt" o:ole="">
            <v:imagedata r:id="rId18" o:title=""/>
          </v:shape>
          <o:OLEObject Type="Embed" ProgID="Equation.DSMT4" ShapeID="_x0000_i1029" DrawAspect="Content" ObjectID="_1786476393"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2pt;height:16.2pt" o:ole="">
            <v:imagedata r:id="rId20" o:title=""/>
          </v:shape>
          <o:OLEObject Type="Embed" ProgID="Equation.DSMT4" ShapeID="_x0000_i1030" DrawAspect="Content" ObjectID="_1786476394"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w:t>
      </w:r>
      <w:r w:rsidR="00EF6650">
        <w:rPr>
          <w:rFonts w:hint="eastAsia"/>
        </w:rPr>
        <w:t xml:space="preserve"> </w:t>
      </w:r>
      <w:r w:rsidR="00DC3599">
        <w:rPr>
          <w:rFonts w:hint="eastAsia"/>
        </w:rPr>
        <w:t>the</w:t>
      </w:r>
      <w:r w:rsidR="00A1000E">
        <w:rPr>
          <w:rFonts w:hint="eastAsia"/>
        </w:rPr>
        <w:t xml:space="preserve"> </w:t>
      </w:r>
      <w:r w:rsidR="00DC3599">
        <w:rPr>
          <w:rFonts w:hint="eastAsia"/>
        </w:rPr>
        <w:t>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1.2pt;height:15.05pt" o:ole="">
            <v:imagedata r:id="rId22" o:title=""/>
          </v:shape>
          <o:OLEObject Type="Embed" ProgID="Equation.DSMT4" ShapeID="_x0000_i1031" DrawAspect="Content" ObjectID="_1786476395" r:id="rId23"/>
        </w:object>
      </w:r>
      <w:r w:rsidR="00DC3599">
        <w:rPr>
          <w:rFonts w:hint="eastAsia"/>
        </w:rPr>
        <w:t>.</w:t>
      </w:r>
    </w:p>
    <w:p w14:paraId="2BB2EBA2" w14:textId="77777777" w:rsidR="00021DC4" w:rsidRDefault="00B44A7D" w:rsidP="00021DC4">
      <w:pPr>
        <w:pStyle w:val="Body"/>
        <w:keepNext/>
        <w:ind w:firstLine="0"/>
        <w:jc w:val="center"/>
      </w:pPr>
      <w:r>
        <w:rPr>
          <w:noProof/>
        </w:rPr>
        <w:pict w14:anchorId="4A7954B1">
          <v:shape id="그림 1" o:spid="_x0000_i1032" type="#_x0000_t75" style="width:116.3pt;height:2in;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D7CB571"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33" type="#_x0000_t75" style="width:110pt;height:123.45pt" o:ole="">
                  <v:imagedata r:id="rId25" o:title=""/>
                </v:shape>
                <o:OLEObject Type="Embed" ProgID="Equation.DSMT4" ShapeID="_x0000_i1033" DrawAspect="Content" ObjectID="_1786476396"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25pt;height:15.05pt" o:ole="">
            <v:imagedata r:id="rId27" o:title=""/>
          </v:shape>
          <o:OLEObject Type="Embed" ProgID="Equation.DSMT4" ShapeID="_x0000_i1034" DrawAspect="Content" ObjectID="_1786476397"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2F1D702F" w14:textId="5800A70C" w:rsidR="009A3F0E"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55pt;height:15.05pt" o:ole="">
            <v:imagedata r:id="rId29" o:title=""/>
          </v:shape>
          <o:OLEObject Type="Embed" ProgID="Equation.DSMT4" ShapeID="_x0000_i1035" DrawAspect="Content" ObjectID="_1786476398"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6" type="#_x0000_t75" style="width:12.25pt;height:15.05pt" o:ole="">
            <v:imagedata r:id="rId31" o:title=""/>
          </v:shape>
          <o:OLEObject Type="Embed" ProgID="Equation.DSMT4" ShapeID="_x0000_i1036" DrawAspect="Content" ObjectID="_1786476399" r:id="rId32"/>
        </w:object>
      </w:r>
      <w:r w:rsidR="00C46A65" w:rsidRPr="0090699A">
        <w:rPr>
          <w:rFonts w:hint="eastAsia"/>
          <w:sz w:val="20"/>
          <w:szCs w:val="18"/>
        </w:rPr>
        <w:t xml:space="preserve"> </w:t>
      </w:r>
      <w:r w:rsidR="00D373D0">
        <w:rPr>
          <w:rFonts w:hint="eastAsia"/>
          <w:sz w:val="20"/>
          <w:szCs w:val="18"/>
        </w:rPr>
        <w:t>thro</w:t>
      </w:r>
      <w:r w:rsidR="00CA534D">
        <w:rPr>
          <w:rFonts w:hint="eastAsia"/>
          <w:sz w:val="20"/>
          <w:szCs w:val="18"/>
        </w:rPr>
        <w:t>ugh</w:t>
      </w:r>
      <w:r w:rsidR="00D373D0">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Pr="0094344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37" type="#_x0000_t75" style="width:2in;height:108.8pt" o:ole="">
                  <v:imagedata r:id="rId33" o:title=""/>
                </v:shape>
                <o:OLEObject Type="Embed" ProgID="Equation.DSMT4" ShapeID="_x0000_i1037" DrawAspect="Content" ObjectID="_1786476400"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2pt;height:16.2pt" o:ole="">
            <v:imagedata r:id="rId35" o:title=""/>
          </v:shape>
          <o:OLEObject Type="Embed" ProgID="Equation.DSMT4" ShapeID="_x0000_i1038" DrawAspect="Content" ObjectID="_1786476401"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r>
        <w:rPr>
          <w:rFonts w:hint="eastAsia"/>
          <w:sz w:val="20"/>
        </w:rPr>
        <w:t>Dugoff</w:t>
      </w:r>
      <w:r>
        <w:rPr>
          <w:sz w:val="20"/>
        </w:rPr>
        <w:t>’</w:t>
      </w:r>
      <w:r>
        <w:rPr>
          <w:rFonts w:hint="eastAsia"/>
          <w:sz w:val="20"/>
        </w:rPr>
        <w:t xml:space="preserve">s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r w:rsidR="009F4B74">
        <w:rPr>
          <w:rFonts w:hint="eastAsia"/>
        </w:rPr>
        <w:t>Dugoff</w:t>
      </w:r>
      <w:r w:rsidR="00990756">
        <w:t>’</w:t>
      </w:r>
      <w:r w:rsidR="00990756">
        <w:rPr>
          <w:rFonts w:hint="eastAsia"/>
        </w:rPr>
        <w:t>s</w:t>
      </w:r>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longitudinal slip ratio, simplified Dugoff</w:t>
      </w:r>
      <w:r w:rsidR="004C1A35">
        <w:t>’</w:t>
      </w:r>
      <w:r w:rsidR="004C1A35">
        <w:rPr>
          <w:rFonts w:hint="eastAsia"/>
        </w:rPr>
        <w:t>s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39" type="#_x0000_t75" style="width:125pt;height:81.5pt" o:ole="">
                  <v:imagedata r:id="rId37" o:title=""/>
                </v:shape>
                <o:OLEObject Type="Embed" ProgID="Equation.DSMT4" ShapeID="_x0000_i1039" DrawAspect="Content" ObjectID="_1786476402"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2pt;height:16.2pt" o:ole="">
            <v:imagedata r:id="rId39" o:title=""/>
          </v:shape>
          <o:OLEObject Type="Embed" ProgID="Equation.DSMT4" ShapeID="_x0000_i1040" DrawAspect="Content" ObjectID="_1786476403"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7pt;height:12.25pt" o:ole="">
            <v:imagedata r:id="rId41" o:title=""/>
          </v:shape>
          <o:OLEObject Type="Embed" ProgID="Equation.DSMT4" ShapeID="_x0000_i1041" DrawAspect="Content" ObjectID="_1786476404"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42" type="#_x0000_t75" style="width:87.05pt;height:29.25pt" o:ole="">
                  <v:imagedata r:id="rId43" o:title=""/>
                </v:shape>
                <o:OLEObject Type="Embed" ProgID="Equation.DSMT4" ShapeID="_x0000_i1042" DrawAspect="Content" ObjectID="_1786476405"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7pt;height:9.5pt" o:ole="">
            <v:imagedata r:id="rId45" o:title=""/>
          </v:shape>
          <o:OLEObject Type="Embed" ProgID="Equation.DSMT4" ShapeID="_x0000_i1043" DrawAspect="Content" ObjectID="_1786476406"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r>
        <w:rPr>
          <w:rFonts w:hint="eastAsia"/>
        </w:rPr>
        <w:t>Dugoff</w:t>
      </w:r>
      <w:r>
        <w:t>’</w:t>
      </w:r>
      <w:r>
        <w:rPr>
          <w:rFonts w:hint="eastAsia"/>
        </w:rPr>
        <w:t xml:space="preserve">s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w:t>
      </w:r>
      <w:r w:rsidR="0029493A">
        <w:rPr>
          <w:rFonts w:hint="eastAsia"/>
        </w:rPr>
        <w:t xml:space="preserve">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4" type="#_x0000_t75" style="width:100.1pt;height:127pt" o:ole="">
                  <v:imagedata r:id="rId47" o:title=""/>
                </v:shape>
                <o:OLEObject Type="Embed" ProgID="Equation.DSMT4" ShapeID="_x0000_i1044" DrawAspect="Content" ObjectID="_1786476407"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2.05pt;height:25.7pt" o:ole="">
                  <v:imagedata r:id="rId49" o:title=""/>
                </v:shape>
                <o:OLEObject Type="Embed" ProgID="Equation.DSMT4" ShapeID="_x0000_i1045" DrawAspect="Content" ObjectID="_1786476408"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pt;height:18.2pt" o:ole="">
            <v:imagedata r:id="rId51" o:title=""/>
          </v:shape>
          <o:OLEObject Type="Embed" ProgID="Equation.DSMT4" ShapeID="_x0000_i1046" DrawAspect="Content" ObjectID="_1786476409"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pt;height:16.2pt" o:ole="">
            <v:imagedata r:id="rId53" o:title=""/>
          </v:shape>
          <o:OLEObject Type="Embed" ProgID="Equation.DSMT4" ShapeID="_x0000_i1047" DrawAspect="Content" ObjectID="_1786476410" r:id="rId54"/>
        </w:object>
      </w:r>
      <w:r w:rsidR="00CF62A2">
        <w:rPr>
          <w:rFonts w:hint="eastAsia"/>
        </w:rPr>
        <w:t xml:space="preserve"> and </w:t>
      </w:r>
      <w:r w:rsidR="00464B1F" w:rsidRPr="00464B1F">
        <w:rPr>
          <w:position w:val="-12"/>
        </w:rPr>
        <w:object w:dxaOrig="380" w:dyaOrig="320" w14:anchorId="5AB5F5F8">
          <v:shape id="_x0000_i1048" type="#_x0000_t75" style="width:19pt;height:16.2pt" o:ole="">
            <v:imagedata r:id="rId55" o:title=""/>
          </v:shape>
          <o:OLEObject Type="Embed" ProgID="Equation.DSMT4" ShapeID="_x0000_i1048" DrawAspect="Content" ObjectID="_1786476411"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5.3pt;height:15.05pt" o:ole="">
            <v:imagedata r:id="rId57" o:title=""/>
          </v:shape>
          <o:OLEObject Type="Embed" ProgID="Equation.DSMT4" ShapeID="_x0000_i1049" DrawAspect="Content" ObjectID="_1786476412"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050" type="#_x0000_t75" style="width:104.05pt;height:16.2pt" o:ole="">
                  <v:imagedata r:id="rId59" o:title=""/>
                </v:shape>
                <o:OLEObject Type="Embed" ProgID="Equation.DSMT4" ShapeID="_x0000_i1050" DrawAspect="Content" ObjectID="_1786476413"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051" type="#_x0000_t75" style="width:80.3pt;height:16.2pt" o:ole="">
                  <v:imagedata r:id="rId61" o:title=""/>
                </v:shape>
                <o:OLEObject Type="Embed" ProgID="Equation.DSMT4" ShapeID="_x0000_i1051" DrawAspect="Content" ObjectID="_1786476414" r:id="rId62"/>
              </w:object>
            </w:r>
          </w:p>
        </w:tc>
        <w:tc>
          <w:tcPr>
            <w:tcW w:w="550" w:type="dxa"/>
            <w:shd w:val="clear" w:color="auto" w:fill="auto"/>
            <w:vAlign w:val="center"/>
          </w:tcPr>
          <w:p w14:paraId="061A0318" w14:textId="2C093427" w:rsidR="000D08A8" w:rsidRDefault="000D08A8" w:rsidP="000C22A0">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55B34842"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r w:rsidR="009B728F">
        <w:rPr>
          <w:rFonts w:hint="eastAsia"/>
        </w:rPr>
        <w:t>Eq.</w:t>
      </w:r>
      <w:r w:rsidR="00C256A8">
        <w:rPr>
          <w:rFonts w:hint="eastAsia"/>
        </w:rPr>
        <w:t xml:space="preserve"> </w:t>
      </w:r>
      <w:r w:rsidR="009B728F">
        <w:rPr>
          <w:rFonts w:hint="eastAsia"/>
        </w:rPr>
        <w:t>(</w:t>
      </w:r>
      <w:r w:rsidR="00EA4C44">
        <w:rPr>
          <w:rFonts w:hint="eastAsia"/>
        </w:rPr>
        <w:t>8</w:t>
      </w:r>
      <w:r w:rsidR="009B728F">
        <w:rPr>
          <w:rFonts w:hint="eastAsia"/>
        </w:rPr>
        <w:t>) and Eq.</w:t>
      </w:r>
      <w:r w:rsidR="00D2021D">
        <w:rPr>
          <w:rFonts w:hint="eastAsia"/>
        </w:rPr>
        <w:t xml:space="preserve"> </w:t>
      </w:r>
      <w:r w:rsidR="009B728F">
        <w:rPr>
          <w:rFonts w:hint="eastAsia"/>
        </w:rPr>
        <w:t>(11)</w:t>
      </w:r>
      <w:r w:rsidR="00E478DD">
        <w:rPr>
          <w:rFonts w:hint="eastAsia"/>
        </w:rPr>
        <w:t>.</w:t>
      </w: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052" type="#_x0000_t75" style="width:168.55pt;height:22.95pt" o:ole="">
                  <v:imagedata r:id="rId63" o:title=""/>
                </v:shape>
                <o:OLEObject Type="Embed" ProgID="Equation.DSMT4" ShapeID="_x0000_i1052" DrawAspect="Content" ObjectID="_1786476415" r:id="rId64"/>
              </w:object>
            </w:r>
          </w:p>
        </w:tc>
        <w:tc>
          <w:tcPr>
            <w:tcW w:w="550" w:type="dxa"/>
            <w:shd w:val="clear" w:color="auto" w:fill="auto"/>
            <w:vAlign w:val="center"/>
          </w:tcPr>
          <w:p w14:paraId="45785620" w14:textId="6EFFC14E" w:rsidR="00337B7A" w:rsidRDefault="00337B7A" w:rsidP="000C22A0">
            <w:pPr>
              <w:pStyle w:val="Body"/>
              <w:ind w:firstLine="0"/>
              <w:jc w:val="right"/>
            </w:pPr>
            <w:r>
              <w:rPr>
                <w:rFonts w:hint="eastAsia"/>
              </w:rPr>
              <w:t>(1</w:t>
            </w:r>
            <w:r w:rsidR="00AD3D95">
              <w:rPr>
                <w:rFonts w:hint="eastAsia"/>
              </w:rPr>
              <w:t>2</w:t>
            </w:r>
            <w:r>
              <w:rPr>
                <w:rFonts w:hint="eastAsia"/>
              </w:rPr>
              <w:t>)</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3pt;height:9.5pt" o:ole="">
            <v:imagedata r:id="rId65" o:title=""/>
          </v:shape>
          <o:OLEObject Type="Embed" ProgID="Equation.DSMT4" ShapeID="_x0000_i1053" DrawAspect="Content" ObjectID="_1786476416" r:id="rId66"/>
        </w:object>
      </w:r>
      <w:r w:rsidR="00E1545C">
        <w:rPr>
          <w:rFonts w:hint="eastAsia"/>
        </w:rPr>
        <w:t xml:space="preserve">and </w:t>
      </w:r>
      <w:r w:rsidR="00E1545C" w:rsidRPr="00E1545C">
        <w:rPr>
          <w:position w:val="-6"/>
        </w:rPr>
        <w:object w:dxaOrig="180" w:dyaOrig="260" w14:anchorId="4AA99E89">
          <v:shape id="_x0000_i1054" type="#_x0000_t75" style="width:8.3pt;height:13.05pt" o:ole="">
            <v:imagedata r:id="rId67" o:title=""/>
          </v:shape>
          <o:OLEObject Type="Embed" ProgID="Equation.DSMT4" ShapeID="_x0000_i1054" DrawAspect="Content" ObjectID="_1786476417"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55pt;height:15.05pt" o:ole="">
            <v:imagedata r:id="rId69" o:title=""/>
          </v:shape>
          <o:OLEObject Type="Embed" ProgID="Equation.DSMT4" ShapeID="_x0000_i1055" DrawAspect="Content" ObjectID="_1786476418"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55pt;height:15.05pt" o:ole="">
            <v:imagedata r:id="rId71" o:title=""/>
          </v:shape>
          <o:OLEObject Type="Embed" ProgID="Equation.DSMT4" ShapeID="_x0000_i1056" DrawAspect="Content" ObjectID="_1786476419"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pt;height:15.05pt" o:ole="">
            <v:imagedata r:id="rId73" o:title=""/>
          </v:shape>
          <o:OLEObject Type="Embed" ProgID="Equation.DSMT4" ShapeID="_x0000_i1057" DrawAspect="Content" ObjectID="_1786476420"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pPr>
            <w:r w:rsidRPr="00F92DEE">
              <w:rPr>
                <w:position w:val="-60"/>
              </w:rPr>
              <w:object w:dxaOrig="3739" w:dyaOrig="1300" w14:anchorId="311FD310">
                <v:shape id="_x0000_i1058" type="#_x0000_t75" style="width:186.75pt;height:63.7pt" o:ole="">
                  <v:imagedata r:id="rId75" o:title=""/>
                </v:shape>
                <o:OLEObject Type="Embed" ProgID="Equation.DSMT4" ShapeID="_x0000_i1058" DrawAspect="Content" ObjectID="_1786476421"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059" type="#_x0000_t75" style="width:61.3pt;height:27.3pt" o:ole="">
                  <v:imagedata r:id="rId77" o:title=""/>
                </v:shape>
                <o:OLEObject Type="Embed" ProgID="Equation.DSMT4" ShapeID="_x0000_i1059" DrawAspect="Content" ObjectID="_1786476422"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2pt;height:16.2pt" o:ole="">
            <v:imagedata r:id="rId79" o:title=""/>
          </v:shape>
          <o:OLEObject Type="Embed" ProgID="Equation.DSMT4" ShapeID="_x0000_i1060" DrawAspect="Content" ObjectID="_1786476423"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75pt;height:16.2pt" o:ole="">
            <v:imagedata r:id="rId81" o:title=""/>
          </v:shape>
          <o:OLEObject Type="Embed" ProgID="Equation.DSMT4" ShapeID="_x0000_i1061" DrawAspect="Content" ObjectID="_1786476424" r:id="rId82"/>
        </w:object>
      </w:r>
      <w:r>
        <w:rPr>
          <w:rFonts w:hint="eastAsia"/>
        </w:rPr>
        <w:t xml:space="preserve">, respectively. The priori state </w:t>
      </w:r>
      <w:r w:rsidRPr="0027272A">
        <w:rPr>
          <w:position w:val="-10"/>
        </w:rPr>
        <w:object w:dxaOrig="460" w:dyaOrig="320" w14:anchorId="2C390F0F">
          <v:shape id="_x0000_i1062" type="#_x0000_t75" style="width:22.95pt;height:16.2pt" o:ole="">
            <v:imagedata r:id="rId83" o:title=""/>
          </v:shape>
          <o:OLEObject Type="Embed" ProgID="Equation.DSMT4" ShapeID="_x0000_i1062" DrawAspect="Content" ObjectID="_1786476425"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55pt;height:15.05pt" o:ole="">
            <v:imagedata r:id="rId85" o:title=""/>
          </v:shape>
          <o:OLEObject Type="Embed" ProgID="Equation.DSMT4" ShapeID="_x0000_i1063" DrawAspect="Content" ObjectID="_1786476426"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754792">
        <w:tc>
          <w:tcPr>
            <w:tcW w:w="4343" w:type="dxa"/>
            <w:shd w:val="clear" w:color="auto" w:fill="auto"/>
          </w:tcPr>
          <w:p w14:paraId="2386F9B3" w14:textId="6A68D278" w:rsidR="00A0672F" w:rsidRDefault="00A0672F" w:rsidP="00754792">
            <w:pPr>
              <w:pStyle w:val="Body"/>
              <w:ind w:firstLine="0"/>
            </w:pPr>
            <w:r w:rsidRPr="00512114">
              <w:rPr>
                <w:position w:val="-10"/>
              </w:rPr>
              <w:object w:dxaOrig="1340" w:dyaOrig="320" w14:anchorId="0B30CE59">
                <v:shape id="_x0000_i1064" type="#_x0000_t75" style="width:66.45pt;height:16.2pt" o:ole="">
                  <v:imagedata r:id="rId87" o:title=""/>
                </v:shape>
                <o:OLEObject Type="Embed" ProgID="Equation.DSMT4" ShapeID="_x0000_i1064" DrawAspect="Content" ObjectID="_1786476427" r:id="rId88"/>
              </w:object>
            </w:r>
          </w:p>
        </w:tc>
        <w:tc>
          <w:tcPr>
            <w:tcW w:w="550" w:type="dxa"/>
            <w:shd w:val="clear" w:color="auto" w:fill="auto"/>
            <w:vAlign w:val="center"/>
          </w:tcPr>
          <w:p w14:paraId="0C261EB9" w14:textId="5386BB95" w:rsidR="00A0672F" w:rsidRDefault="00A0672F" w:rsidP="00754792">
            <w:pPr>
              <w:pStyle w:val="Body"/>
              <w:ind w:firstLine="0"/>
              <w:jc w:val="right"/>
            </w:pPr>
            <w:r>
              <w:rPr>
                <w:rFonts w:hint="eastAsia"/>
              </w:rPr>
              <w:t>(1</w:t>
            </w:r>
            <w:r w:rsidR="00AD3D95">
              <w:rPr>
                <w:rFonts w:hint="eastAsia"/>
              </w:rPr>
              <w:t>5</w:t>
            </w:r>
            <w:r>
              <w:rPr>
                <w:rFonts w:hint="eastAsia"/>
              </w:rPr>
              <w:t>)</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90"/>
        <w:gridCol w:w="645"/>
      </w:tblGrid>
      <w:tr w:rsidR="00512114" w14:paraId="6A89229F" w14:textId="77777777" w:rsidTr="00A0672F">
        <w:tc>
          <w:tcPr>
            <w:tcW w:w="4585" w:type="dxa"/>
            <w:shd w:val="clear" w:color="auto" w:fill="auto"/>
          </w:tcPr>
          <w:p w14:paraId="33AE908E" w14:textId="695C2B03" w:rsidR="00512114" w:rsidRPr="00367B7C" w:rsidRDefault="00AD3D95" w:rsidP="000C22A0">
            <w:pPr>
              <w:pStyle w:val="Body"/>
              <w:ind w:firstLine="0"/>
            </w:pPr>
            <w:r w:rsidRPr="007618B8">
              <w:rPr>
                <w:position w:val="-72"/>
              </w:rPr>
              <w:object w:dxaOrig="4360" w:dyaOrig="6660" w14:anchorId="4BBCAFDD">
                <v:shape id="_x0000_i1065" type="#_x0000_t75" style="width:218.75pt;height:333.1pt" o:ole="">
                  <v:imagedata r:id="rId89" o:title=""/>
                </v:shape>
                <o:OLEObject Type="Embed" ProgID="Equation.DSMT4" ShapeID="_x0000_i1065" DrawAspect="Content" ObjectID="_1786476428" r:id="rId90"/>
              </w:object>
            </w:r>
          </w:p>
        </w:tc>
        <w:tc>
          <w:tcPr>
            <w:tcW w:w="650" w:type="dxa"/>
            <w:shd w:val="clear" w:color="auto" w:fill="auto"/>
            <w:vAlign w:val="center"/>
          </w:tcPr>
          <w:p w14:paraId="4AEC691C" w14:textId="41C144CB" w:rsidR="00512114" w:rsidRDefault="00512114" w:rsidP="000C22A0">
            <w:pPr>
              <w:pStyle w:val="Body"/>
              <w:ind w:firstLine="0"/>
              <w:jc w:val="right"/>
            </w:pPr>
            <w:r>
              <w:rPr>
                <w:rFonts w:hint="eastAsia"/>
              </w:rPr>
              <w:t>(1</w:t>
            </w:r>
            <w:r w:rsidR="00AD3D95">
              <w:rPr>
                <w:rFonts w:hint="eastAsia"/>
              </w:rPr>
              <w:t>6</w:t>
            </w:r>
            <w:r>
              <w:rPr>
                <w:rFonts w:hint="eastAsia"/>
              </w:rPr>
              <w:t>)</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8"/>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066" type="#_x0000_t75" style="width:63.7pt;height:15.45pt" o:ole="">
                  <v:imagedata r:id="rId91" o:title=""/>
                </v:shape>
                <o:OLEObject Type="Embed" ProgID="Equation.DSMT4" ShapeID="_x0000_i1066" DrawAspect="Content" ObjectID="_1786476429" r:id="rId92"/>
              </w:object>
            </w:r>
          </w:p>
        </w:tc>
        <w:tc>
          <w:tcPr>
            <w:tcW w:w="550" w:type="dxa"/>
            <w:shd w:val="clear" w:color="auto" w:fill="auto"/>
            <w:vAlign w:val="center"/>
          </w:tcPr>
          <w:p w14:paraId="2CA8CDD3" w14:textId="6F48A0FA" w:rsidR="00E839A4" w:rsidRDefault="00E839A4" w:rsidP="00E97C17">
            <w:pPr>
              <w:pStyle w:val="Body"/>
              <w:ind w:firstLine="0"/>
              <w:jc w:val="right"/>
            </w:pPr>
            <w:r>
              <w:rPr>
                <w:rFonts w:hint="eastAsia"/>
              </w:rPr>
              <w:t>(1</w:t>
            </w:r>
            <w:r w:rsidR="00AD3D95">
              <w:rPr>
                <w:rFonts w:hint="eastAsia"/>
              </w:rPr>
              <w:t>7</w:t>
            </w:r>
            <w:r>
              <w:rPr>
                <w:rFonts w:hint="eastAsia"/>
              </w:rPr>
              <w:t>)</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067" type="#_x0000_t75" style="width:214.4pt;height:149.55pt" o:ole="">
                  <v:imagedata r:id="rId93" o:title=""/>
                </v:shape>
                <o:OLEObject Type="Embed" ProgID="Equation.DSMT4" ShapeID="_x0000_i1067" DrawAspect="Content" ObjectID="_1786476430" r:id="rId94"/>
              </w:object>
            </w:r>
          </w:p>
        </w:tc>
        <w:tc>
          <w:tcPr>
            <w:tcW w:w="550" w:type="dxa"/>
            <w:shd w:val="clear" w:color="auto" w:fill="auto"/>
            <w:vAlign w:val="center"/>
          </w:tcPr>
          <w:p w14:paraId="160ACBE6" w14:textId="54D439B9" w:rsidR="00FD04BF" w:rsidRDefault="00FD04BF" w:rsidP="00E97C17">
            <w:pPr>
              <w:pStyle w:val="Body"/>
              <w:ind w:firstLine="0"/>
              <w:jc w:val="right"/>
            </w:pPr>
            <w:r>
              <w:rPr>
                <w:rFonts w:hint="eastAsia"/>
              </w:rPr>
              <w:t>(1</w:t>
            </w:r>
            <w:r w:rsidR="00AD3D95">
              <w:rPr>
                <w:rFonts w:hint="eastAsia"/>
              </w:rPr>
              <w:t>8</w:t>
            </w:r>
            <w:r>
              <w:rPr>
                <w:rFonts w:hint="eastAsia"/>
              </w:rPr>
              <w:t>)</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7pt;height:15.05pt" o:ole="">
            <v:imagedata r:id="rId95" o:title=""/>
          </v:shape>
          <o:OLEObject Type="Embed" ProgID="Equation.DSMT4" ShapeID="_x0000_i1068" DrawAspect="Content" ObjectID="_1786476431"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2pt;height:16.2pt" o:ole="">
            <v:imagedata r:id="rId97" o:title=""/>
          </v:shape>
          <o:OLEObject Type="Embed" ProgID="Equation.DSMT4" ShapeID="_x0000_i1069" DrawAspect="Content" ObjectID="_1786476432" r:id="rId98"/>
        </w:object>
      </w:r>
    </w:p>
    <w:p w14:paraId="0FB5710E" w14:textId="77EFA9D8" w:rsidR="005D5EDC" w:rsidRDefault="00FD04BF" w:rsidP="00AD3D95">
      <w:pPr>
        <w:pStyle w:val="Equation"/>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55pt;height:15.05pt" o:ole="">
            <v:imagedata r:id="rId85" o:title=""/>
          </v:shape>
          <o:OLEObject Type="Embed" ProgID="Equation.DSMT4" ShapeID="_x0000_i1070" DrawAspect="Content" ObjectID="_1786476433"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071" type="#_x0000_t75" style="width:147.55pt;height:98.5pt" o:ole="">
                  <v:imagedata r:id="rId100" o:title=""/>
                </v:shape>
                <o:OLEObject Type="Embed" ProgID="Equation.DSMT4" ShapeID="_x0000_i1071" DrawAspect="Content" ObjectID="_1786476434" r:id="rId101"/>
              </w:object>
            </w:r>
          </w:p>
        </w:tc>
        <w:tc>
          <w:tcPr>
            <w:tcW w:w="550" w:type="dxa"/>
            <w:shd w:val="clear" w:color="auto" w:fill="auto"/>
            <w:vAlign w:val="center"/>
          </w:tcPr>
          <w:p w14:paraId="566E75CD" w14:textId="735FD143" w:rsidR="00367B7C" w:rsidRDefault="00367B7C" w:rsidP="002C251B">
            <w:pPr>
              <w:pStyle w:val="Body"/>
              <w:ind w:firstLine="0"/>
              <w:jc w:val="right"/>
            </w:pPr>
            <w:r>
              <w:rPr>
                <w:rFonts w:hint="eastAsia"/>
              </w:rPr>
              <w:t>(</w:t>
            </w:r>
            <w:r w:rsidR="003F1DA8">
              <w:rPr>
                <w:rFonts w:hint="eastAsia"/>
              </w:rPr>
              <w:t>1</w:t>
            </w:r>
            <w:r w:rsidR="00E738C3">
              <w:rPr>
                <w:rFonts w:hint="eastAsia"/>
              </w:rPr>
              <w:t>9</w:t>
            </w:r>
            <w:r>
              <w:rPr>
                <w:rFonts w:hint="eastAsia"/>
              </w:rPr>
              <w:t>)</w:t>
            </w:r>
          </w:p>
        </w:tc>
      </w:tr>
    </w:tbl>
    <w:p w14:paraId="65E847AE" w14:textId="77777777" w:rsidR="00C7064D" w:rsidRDefault="00C7064D" w:rsidP="00C7064D">
      <w:pPr>
        <w:pStyle w:val="Body"/>
        <w:ind w:firstLine="0"/>
      </w:pPr>
    </w:p>
    <w:p w14:paraId="471919F9" w14:textId="75898CB3"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25pt;height:14.25pt" o:ole="">
            <v:imagedata r:id="rId102" o:title=""/>
          </v:shape>
          <o:OLEObject Type="Embed" ProgID="Equation.DSMT4" ShapeID="_x0000_i1072" DrawAspect="Content" ObjectID="_1786476435"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2.95pt;height:13.05pt" o:ole="">
            <v:imagedata r:id="rId104" o:title=""/>
          </v:shape>
          <o:OLEObject Type="Embed" ProgID="Equation.DSMT4" ShapeID="_x0000_i1073" DrawAspect="Content" ObjectID="_1786476436"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55pt;height:15.05pt" o:ole="">
            <v:imagedata r:id="rId106" o:title=""/>
          </v:shape>
          <o:OLEObject Type="Embed" ProgID="Equation.DSMT4" ShapeID="_x0000_i1074" DrawAspect="Content" ObjectID="_1786476437"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2pt;height:15.05pt" o:ole="">
            <v:imagedata r:id="rId108" o:title=""/>
          </v:shape>
          <o:OLEObject Type="Embed" ProgID="Equation.DSMT4" ShapeID="_x0000_i1075" DrawAspect="Content" ObjectID="_1786476438" r:id="rId109"/>
        </w:object>
      </w:r>
      <w:r w:rsidR="0012020D">
        <w:rPr>
          <w:rFonts w:hint="eastAsia"/>
        </w:rPr>
        <w:t>, by balancing the weight</w:t>
      </w:r>
      <w:r w:rsidR="000C7E4E">
        <w:rPr>
          <w:rFonts w:hint="eastAsia"/>
        </w:rPr>
        <w:t xml:space="preserve"> </w:t>
      </w:r>
      <w:r w:rsidR="006B6C82" w:rsidRPr="000C7E4E">
        <w:rPr>
          <w:position w:val="-10"/>
        </w:rPr>
        <w:object w:dxaOrig="1260" w:dyaOrig="300" w14:anchorId="0CE4E0EE">
          <v:shape id="_x0000_i1076" type="#_x0000_t75" style="width:63.7pt;height:15.05pt" o:ole="">
            <v:imagedata r:id="rId110" o:title=""/>
          </v:shape>
          <o:OLEObject Type="Embed" ProgID="Equation.DSMT4" ShapeID="_x0000_i1076" DrawAspect="Content" ObjectID="_1786476439" r:id="rId111"/>
        </w:object>
      </w:r>
      <w:r w:rsidR="0012020D">
        <w:rPr>
          <w:rFonts w:hint="eastAsia"/>
        </w:rPr>
        <w:t xml:space="preserve"> between the </w:t>
      </w:r>
      <w:r w:rsidR="0012020D" w:rsidRPr="0012020D">
        <w:rPr>
          <w:position w:val="-10"/>
        </w:rPr>
        <w:object w:dxaOrig="380" w:dyaOrig="300" w14:anchorId="07E1104E">
          <v:shape id="_x0000_i1077" type="#_x0000_t75" style="width:19pt;height:15.05pt" o:ole="">
            <v:imagedata r:id="rId112" o:title=""/>
          </v:shape>
          <o:OLEObject Type="Embed" ProgID="Equation.DSMT4" ShapeID="_x0000_i1077" DrawAspect="Content" ObjectID="_1786476440"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55pt;height:15.05pt" o:ole="">
            <v:imagedata r:id="rId114" o:title=""/>
          </v:shape>
          <o:OLEObject Type="Embed" ProgID="Equation.DSMT4" ShapeID="_x0000_i1078" DrawAspect="Content" ObjectID="_1786476441"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77777777"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039C9CA0" w14:textId="77777777" w:rsidR="00A0672F" w:rsidRDefault="00A0672F" w:rsidP="00A0672F">
      <w:pPr>
        <w:pStyle w:val="Body"/>
        <w:ind w:firstLine="0"/>
      </w:pPr>
    </w:p>
    <w:p w14:paraId="2A316212" w14:textId="6ACAD3AF"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w:t>
      </w:r>
      <w:proofErr w:type="gramStart"/>
      <w:r>
        <w:rPr>
          <w:rFonts w:hint="eastAsia"/>
        </w:rPr>
        <w:t>Second-Order</w:t>
      </w:r>
      <w:proofErr w:type="gramEnd"/>
      <w:r>
        <w:rPr>
          <w:rFonts w:hint="eastAsia"/>
        </w:rPr>
        <w:t xml:space="preserve"> Sliding Mode</w:t>
      </w:r>
      <w:r w:rsidR="00A1000E">
        <w:rPr>
          <w:rFonts w:hint="eastAsia"/>
        </w:rPr>
        <w:t xml:space="preserve"> </w:t>
      </w:r>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w:t>
      </w:r>
      <w:r w:rsidR="00651E72" w:rsidRPr="00172C2D">
        <w:rPr>
          <w:rFonts w:hint="eastAsia"/>
          <w:i/>
          <w:iCs/>
        </w:rPr>
        <w:t>et al</w:t>
      </w:r>
      <w:r w:rsidR="00651E72">
        <w:rPr>
          <w:rFonts w:hint="eastAsia"/>
        </w:rPr>
        <w:t>.</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w:t>
      </w:r>
      <w:r w:rsidR="00651E72" w:rsidRPr="00172C2D">
        <w:rPr>
          <w:rFonts w:hint="eastAsia"/>
          <w:i/>
          <w:iCs/>
        </w:rPr>
        <w:t>et al</w:t>
      </w:r>
      <w:r w:rsidR="00172C2D">
        <w:rPr>
          <w:rFonts w:hint="eastAsia"/>
        </w:rPr>
        <w:t>.</w:t>
      </w:r>
      <w:r>
        <w:rPr>
          <w:rFonts w:hint="eastAsia"/>
        </w:rPr>
        <w:t>, 2023). Consequently, the controller in this study is designed using FOSM.</w:t>
      </w:r>
    </w:p>
    <w:p w14:paraId="782779CA" w14:textId="77777777" w:rsidR="00A0672F" w:rsidRPr="00A0672F" w:rsidRDefault="00A0672F" w:rsidP="00FD04BF">
      <w:pPr>
        <w:pStyle w:val="Body"/>
        <w:ind w:firstLine="0"/>
      </w:pPr>
    </w:p>
    <w:p w14:paraId="109471AD" w14:textId="77777777" w:rsidR="00A0672F" w:rsidRDefault="00A0672F" w:rsidP="00A0672F">
      <w:pPr>
        <w:pStyle w:val="Body"/>
        <w:ind w:firstLineChars="100" w:firstLine="200"/>
      </w:pPr>
      <w:r>
        <w:rPr>
          <w:rFonts w:hint="eastAsia"/>
        </w:rPr>
        <w:t xml:space="preserve">To establish FOSM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754792">
        <w:tc>
          <w:tcPr>
            <w:tcW w:w="4361" w:type="dxa"/>
            <w:shd w:val="clear" w:color="auto" w:fill="auto"/>
          </w:tcPr>
          <w:p w14:paraId="1F65149E" w14:textId="77777777" w:rsidR="00A0672F" w:rsidRDefault="00A0672F" w:rsidP="00754792">
            <w:pPr>
              <w:pStyle w:val="Body"/>
              <w:ind w:firstLine="0"/>
            </w:pPr>
            <w:r w:rsidRPr="001F7642">
              <w:rPr>
                <w:position w:val="-10"/>
              </w:rPr>
              <w:object w:dxaOrig="960" w:dyaOrig="300" w14:anchorId="1AC4F269">
                <v:shape id="_x0000_i1079" type="#_x0000_t75" style="width:47.45pt;height:15.05pt" o:ole="">
                  <v:imagedata r:id="rId116" o:title=""/>
                </v:shape>
                <o:OLEObject Type="Embed" ProgID="Equation.DSMT4" ShapeID="_x0000_i1079" DrawAspect="Content" ObjectID="_1786476442" r:id="rId117"/>
              </w:object>
            </w:r>
          </w:p>
        </w:tc>
        <w:tc>
          <w:tcPr>
            <w:tcW w:w="514" w:type="dxa"/>
            <w:shd w:val="clear" w:color="auto" w:fill="auto"/>
            <w:vAlign w:val="center"/>
          </w:tcPr>
          <w:p w14:paraId="03D4C4CC" w14:textId="363AEBEE" w:rsidR="00A0672F" w:rsidRDefault="00A0672F" w:rsidP="00754792">
            <w:pPr>
              <w:pStyle w:val="Body"/>
              <w:ind w:firstLine="0"/>
              <w:jc w:val="right"/>
            </w:pPr>
            <w:r>
              <w:rPr>
                <w:rFonts w:hint="eastAsia"/>
              </w:rPr>
              <w:t>(</w:t>
            </w:r>
            <w:r w:rsidR="00BE76D8">
              <w:rPr>
                <w:rFonts w:hint="eastAsia"/>
              </w:rPr>
              <w:t>20</w:t>
            </w:r>
            <w:r>
              <w:rPr>
                <w:rFonts w:hint="eastAsia"/>
              </w:rPr>
              <w:t>)</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55pt;height:12.25pt" o:ole="">
            <v:imagedata r:id="rId118" o:title=""/>
          </v:shape>
          <o:OLEObject Type="Embed" ProgID="Equation.DSMT4" ShapeID="_x0000_i1080" DrawAspect="Content" ObjectID="_1786476443"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55pt;height:15.05pt" o:ole="">
            <v:imagedata r:id="rId120" o:title=""/>
          </v:shape>
          <o:OLEObject Type="Embed" ProgID="Equation.DSMT4" ShapeID="_x0000_i1081" DrawAspect="Content" ObjectID="_1786476444"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754792">
        <w:tc>
          <w:tcPr>
            <w:tcW w:w="4361" w:type="dxa"/>
            <w:shd w:val="clear" w:color="auto" w:fill="auto"/>
          </w:tcPr>
          <w:p w14:paraId="3D28625F" w14:textId="199CA946" w:rsidR="00A0672F" w:rsidRDefault="00A0672F" w:rsidP="00754792">
            <w:pPr>
              <w:pStyle w:val="Body"/>
              <w:ind w:firstLine="0"/>
            </w:pPr>
            <w:r w:rsidRPr="00A0672F">
              <w:rPr>
                <w:position w:val="-10"/>
              </w:rPr>
              <w:object w:dxaOrig="1280" w:dyaOrig="340" w14:anchorId="564200E0">
                <v:shape id="_x0000_i1082" type="#_x0000_t75" style="width:63.7pt;height:17pt" o:ole="">
                  <v:imagedata r:id="rId122" o:title=""/>
                </v:shape>
                <o:OLEObject Type="Embed" ProgID="Equation.DSMT4" ShapeID="_x0000_i1082" DrawAspect="Content" ObjectID="_1786476445" r:id="rId123"/>
              </w:object>
            </w:r>
          </w:p>
        </w:tc>
        <w:tc>
          <w:tcPr>
            <w:tcW w:w="514" w:type="dxa"/>
            <w:shd w:val="clear" w:color="auto" w:fill="auto"/>
            <w:vAlign w:val="center"/>
          </w:tcPr>
          <w:p w14:paraId="5152BDE9" w14:textId="6573DE97" w:rsidR="00A0672F" w:rsidRDefault="00A0672F" w:rsidP="00754792">
            <w:pPr>
              <w:pStyle w:val="Body"/>
              <w:ind w:firstLine="0"/>
              <w:jc w:val="right"/>
            </w:pPr>
            <w:r>
              <w:rPr>
                <w:rFonts w:hint="eastAsia"/>
              </w:rPr>
              <w:t>(</w:t>
            </w:r>
            <w:r w:rsidR="00BE76D8">
              <w:rPr>
                <w:rFonts w:hint="eastAsia"/>
              </w:rPr>
              <w:t>21</w:t>
            </w:r>
            <w:r>
              <w:rPr>
                <w:rFonts w:hint="eastAsia"/>
              </w:rPr>
              <w:t>)</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pt;height:15.05pt" o:ole="">
            <v:imagedata r:id="rId124" o:title=""/>
          </v:shape>
          <o:OLEObject Type="Embed" ProgID="Equation.DSMT4" ShapeID="_x0000_i1083" DrawAspect="Content" ObjectID="_1786476446"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3.05pt;height:15.05pt" o:ole="">
            <v:imagedata r:id="rId126" o:title=""/>
          </v:shape>
          <o:OLEObject Type="Embed" ProgID="Equation.DSMT4" ShapeID="_x0000_i1084" DrawAspect="Content" ObjectID="_1786476447"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754792">
        <w:tc>
          <w:tcPr>
            <w:tcW w:w="4361" w:type="dxa"/>
            <w:shd w:val="clear" w:color="auto" w:fill="auto"/>
          </w:tcPr>
          <w:p w14:paraId="3EFE0561" w14:textId="15E399E4" w:rsidR="00C07AB2" w:rsidRDefault="00421CE7" w:rsidP="00754792">
            <w:pPr>
              <w:pStyle w:val="Body"/>
              <w:ind w:firstLine="0"/>
            </w:pPr>
            <w:r w:rsidRPr="00C07AB2">
              <w:rPr>
                <w:position w:val="-44"/>
              </w:rPr>
              <w:object w:dxaOrig="3400" w:dyaOrig="960" w14:anchorId="218D262B">
                <v:shape id="_x0000_i1085" type="#_x0000_t75" style="width:170.5pt;height:47.45pt" o:ole="">
                  <v:imagedata r:id="rId128" o:title=""/>
                </v:shape>
                <o:OLEObject Type="Embed" ProgID="Equation.DSMT4" ShapeID="_x0000_i1085" DrawAspect="Content" ObjectID="_1786476448" r:id="rId129"/>
              </w:object>
            </w:r>
          </w:p>
        </w:tc>
        <w:tc>
          <w:tcPr>
            <w:tcW w:w="514" w:type="dxa"/>
            <w:shd w:val="clear" w:color="auto" w:fill="auto"/>
            <w:vAlign w:val="center"/>
          </w:tcPr>
          <w:p w14:paraId="32213833" w14:textId="4F409EF3" w:rsidR="00C07AB2" w:rsidRDefault="00C07AB2" w:rsidP="00754792">
            <w:pPr>
              <w:pStyle w:val="Body"/>
              <w:ind w:firstLine="0"/>
              <w:jc w:val="right"/>
            </w:pPr>
            <w:r>
              <w:rPr>
                <w:rFonts w:hint="eastAsia"/>
              </w:rPr>
              <w:t>(</w:t>
            </w:r>
            <w:r w:rsidR="00BE76D8">
              <w:rPr>
                <w:rFonts w:hint="eastAsia"/>
              </w:rPr>
              <w:t>22</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pt;height:15.45pt" o:ole="">
            <v:imagedata r:id="rId130" o:title=""/>
          </v:shape>
          <o:OLEObject Type="Embed" ProgID="Equation.DSMT4" ShapeID="_x0000_i1086" DrawAspect="Content" ObjectID="_1786476449" r:id="rId131"/>
        </w:object>
      </w:r>
      <w:r>
        <w:rPr>
          <w:rFonts w:hint="eastAsia"/>
        </w:rPr>
        <w:t xml:space="preserve">, which consists of </w:t>
      </w:r>
      <w:r w:rsidRPr="0055511E">
        <w:rPr>
          <w:position w:val="-12"/>
        </w:rPr>
        <w:object w:dxaOrig="260" w:dyaOrig="320" w14:anchorId="04A324B9">
          <v:shape id="_x0000_i1087" type="#_x0000_t75" style="width:13.05pt;height:15.45pt" o:ole="">
            <v:imagedata r:id="rId132" o:title=""/>
          </v:shape>
          <o:OLEObject Type="Embed" ProgID="Equation.DSMT4" ShapeID="_x0000_i1087" DrawAspect="Content" ObjectID="_1786476450"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754792">
        <w:tc>
          <w:tcPr>
            <w:tcW w:w="4361" w:type="dxa"/>
            <w:shd w:val="clear" w:color="auto" w:fill="auto"/>
          </w:tcPr>
          <w:p w14:paraId="249A4440" w14:textId="65AC55A5" w:rsidR="0091457F" w:rsidRDefault="00421CE7" w:rsidP="00754792">
            <w:pPr>
              <w:pStyle w:val="Body"/>
              <w:ind w:firstLine="0"/>
            </w:pPr>
            <w:r>
              <w:rPr>
                <w:position w:val="-46"/>
              </w:rPr>
              <w:object w:dxaOrig="3480" w:dyaOrig="999" w14:anchorId="3DEC12CE">
                <v:shape id="_x0000_i1088" type="#_x0000_t75" style="width:173.65pt;height:50.25pt" o:ole="">
                  <v:imagedata r:id="rId134" o:title=""/>
                </v:shape>
                <o:OLEObject Type="Embed" ProgID="Equation.DSMT4" ShapeID="_x0000_i1088" DrawAspect="Content" ObjectID="_1786476451" r:id="rId135"/>
              </w:object>
            </w:r>
          </w:p>
        </w:tc>
        <w:tc>
          <w:tcPr>
            <w:tcW w:w="514" w:type="dxa"/>
            <w:shd w:val="clear" w:color="auto" w:fill="auto"/>
            <w:vAlign w:val="center"/>
          </w:tcPr>
          <w:p w14:paraId="4D3915CE" w14:textId="1AD04553" w:rsidR="0091457F" w:rsidRDefault="0091457F" w:rsidP="00754792">
            <w:pPr>
              <w:pStyle w:val="Body"/>
              <w:ind w:firstLine="0"/>
              <w:jc w:val="right"/>
            </w:pPr>
            <w:r>
              <w:rPr>
                <w:rFonts w:hint="eastAsia"/>
              </w:rPr>
              <w:t>(2</w:t>
            </w:r>
            <w:r w:rsidR="00BE76D8">
              <w:rPr>
                <w:rFonts w:hint="eastAsia"/>
              </w:rPr>
              <w:t>3</w:t>
            </w:r>
            <w:r>
              <w:rPr>
                <w:rFonts w:hint="eastAsia"/>
              </w:rPr>
              <w:t>)</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754792">
        <w:tc>
          <w:tcPr>
            <w:tcW w:w="4361" w:type="dxa"/>
            <w:shd w:val="clear" w:color="auto" w:fill="auto"/>
          </w:tcPr>
          <w:bookmarkStart w:id="0" w:name="_Hlk175695064"/>
          <w:p w14:paraId="4CE3CDB6" w14:textId="14A9546C" w:rsidR="00D258A1" w:rsidRDefault="00D258A1" w:rsidP="00754792">
            <w:pPr>
              <w:pStyle w:val="Body"/>
              <w:ind w:firstLine="0"/>
            </w:pPr>
            <w:r w:rsidRPr="001F3F68">
              <w:rPr>
                <w:position w:val="-26"/>
              </w:rPr>
              <w:object w:dxaOrig="3440" w:dyaOrig="600" w14:anchorId="75E3B5EE">
                <v:shape id="_x0000_i1089" type="#_x0000_t75" style="width:171.7pt;height:30.05pt" o:ole="">
                  <v:imagedata r:id="rId136" o:title=""/>
                </v:shape>
                <o:OLEObject Type="Embed" ProgID="Equation.DSMT4" ShapeID="_x0000_i1089" DrawAspect="Content" ObjectID="_1786476452" r:id="rId137"/>
              </w:object>
            </w:r>
            <w:bookmarkEnd w:id="0"/>
          </w:p>
        </w:tc>
        <w:tc>
          <w:tcPr>
            <w:tcW w:w="514" w:type="dxa"/>
            <w:shd w:val="clear" w:color="auto" w:fill="auto"/>
            <w:vAlign w:val="center"/>
          </w:tcPr>
          <w:p w14:paraId="5A57AA57" w14:textId="7D3170A7" w:rsidR="00D258A1" w:rsidRDefault="00D258A1" w:rsidP="00754792">
            <w:pPr>
              <w:pStyle w:val="Body"/>
              <w:ind w:firstLine="0"/>
              <w:jc w:val="right"/>
            </w:pPr>
            <w:r>
              <w:rPr>
                <w:rFonts w:hint="eastAsia"/>
              </w:rPr>
              <w:t>(2</w:t>
            </w:r>
            <w:r w:rsidR="00BE76D8">
              <w:rPr>
                <w:rFonts w:hint="eastAsia"/>
              </w:rPr>
              <w:t>4</w:t>
            </w:r>
            <w:r>
              <w:rPr>
                <w:rFonts w:hint="eastAsia"/>
              </w:rPr>
              <w:t>)</w:t>
            </w:r>
          </w:p>
        </w:tc>
      </w:tr>
    </w:tbl>
    <w:p w14:paraId="2435C6E4" w14:textId="77777777" w:rsidR="00D258A1" w:rsidRDefault="00D258A1" w:rsidP="00FD04BF">
      <w:pPr>
        <w:pStyle w:val="Body"/>
        <w:ind w:firstLine="0"/>
      </w:pPr>
    </w:p>
    <w:p w14:paraId="0B514083" w14:textId="72AB251E"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7pt;height:15.05pt" o:ole="">
            <v:imagedata r:id="rId138" o:title=""/>
          </v:shape>
          <o:OLEObject Type="Embed" ProgID="Equation.DSMT4" ShapeID="_x0000_i1090" DrawAspect="Content" ObjectID="_1786476453"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7pt;height:15.05pt" o:ole="">
            <v:imagedata r:id="rId140" o:title=""/>
          </v:shape>
          <o:OLEObject Type="Embed" ProgID="Equation.DSMT4" ShapeID="_x0000_i1091" DrawAspect="Content" ObjectID="_1786476454"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pt;height:15.45pt" o:ole="">
            <v:imagedata r:id="rId130" o:title=""/>
          </v:shape>
          <o:OLEObject Type="Embed" ProgID="Equation.DSMT4" ShapeID="_x0000_i1092" DrawAspect="Content" ObjectID="_1786476455" r:id="rId142"/>
        </w:object>
      </w:r>
      <w:r>
        <w:rPr>
          <w:rFonts w:hint="eastAsia"/>
        </w:rPr>
        <w:t xml:space="preserve"> is associated with lateral forces that are difficult to achieve. To address this term, many researches </w:t>
      </w:r>
      <w:proofErr w:type="gramStart"/>
      <w:r>
        <w:rPr>
          <w:rFonts w:hint="eastAsia"/>
        </w:rPr>
        <w:t>have  designed</w:t>
      </w:r>
      <w:proofErr w:type="gramEnd"/>
      <w:r>
        <w:rPr>
          <w:rFonts w:hint="eastAsia"/>
        </w:rPr>
        <w:t xml:space="preserve"> observers or treated it as an </w:t>
      </w:r>
      <w:r>
        <w:t>uncertainty</w:t>
      </w:r>
      <w:r>
        <w:rPr>
          <w:rFonts w:hint="eastAsia"/>
        </w:rPr>
        <w:t xml:space="preserve">. this paper </w:t>
      </w:r>
      <w:proofErr w:type="spellStart"/>
      <w:r>
        <w:rPr>
          <w:rFonts w:hint="eastAsia"/>
        </w:rPr>
        <w:t>empolys</w:t>
      </w:r>
      <w:proofErr w:type="spellEnd"/>
      <w:r>
        <w:rPr>
          <w:rFonts w:hint="eastAsia"/>
        </w:rPr>
        <w:t xml:space="preserve"> an AEKF as the observer.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pt;height:14.25pt" o:ole="">
            <v:imagedata r:id="rId143" o:title=""/>
          </v:shape>
          <o:OLEObject Type="Embed" ProgID="Equation.DSMT4" ShapeID="_x0000_i1093" DrawAspect="Content" ObjectID="_1786476456" r:id="rId144"/>
        </w:object>
      </w:r>
      <w:r>
        <w:rPr>
          <w:rFonts w:hint="eastAsia"/>
        </w:rPr>
        <w:t xml:space="preserve">, the </w:t>
      </w:r>
      <w:proofErr w:type="spellStart"/>
      <w:r>
        <w:rPr>
          <w:rFonts w:hint="eastAsia"/>
        </w:rPr>
        <w:t>equivalnt</w:t>
      </w:r>
      <w:proofErr w:type="spellEnd"/>
      <w:r>
        <w:rPr>
          <w:rFonts w:hint="eastAsia"/>
        </w:rPr>
        <w:t xml:space="preserve"> control input defined </w:t>
      </w:r>
      <w:proofErr w:type="gramStart"/>
      <w:r>
        <w:rPr>
          <w:rFonts w:hint="eastAsia"/>
        </w:rPr>
        <w:t>Eq.(</w:t>
      </w:r>
      <w:proofErr w:type="gramEnd"/>
      <w:r w:rsidR="00E601EA">
        <w:rPr>
          <w:rFonts w:hint="eastAsia"/>
        </w:rPr>
        <w:t>22</w:t>
      </w:r>
      <w:r>
        <w:rPr>
          <w:rFonts w:hint="eastAsia"/>
        </w:rPr>
        <w:t>)  (Liang</w:t>
      </w:r>
      <w:r w:rsidR="00651E72">
        <w:rPr>
          <w:rFonts w:hint="eastAsia"/>
        </w:rPr>
        <w:t xml:space="preserve"> </w:t>
      </w:r>
      <w:r w:rsidR="00651E72" w:rsidRPr="00172C2D">
        <w:rPr>
          <w:i/>
          <w:iCs/>
        </w:rPr>
        <w:t>et al</w:t>
      </w:r>
      <w:r w:rsidR="00651E72" w:rsidRPr="00651E72">
        <w:t>.</w:t>
      </w:r>
      <w:r>
        <w:rPr>
          <w:rFonts w:hint="eastAsia"/>
        </w:rPr>
        <w:t>, 2020; d</w:t>
      </w:r>
      <w:r w:rsidRPr="00D678F9">
        <w:t>e Carvalho Pinheiro</w:t>
      </w:r>
      <w:r w:rsidR="00651E72">
        <w:rPr>
          <w:rFonts w:hint="eastAsia"/>
        </w:rPr>
        <w:t xml:space="preserve"> </w:t>
      </w:r>
      <w:r w:rsidR="00651E72" w:rsidRPr="00172C2D">
        <w:rPr>
          <w:rFonts w:hint="eastAsia"/>
          <w:i/>
          <w:iCs/>
        </w:rPr>
        <w:t>et al</w:t>
      </w:r>
      <w:r w:rsidR="00651E72">
        <w:rPr>
          <w:rFonts w:hint="eastAsia"/>
        </w:rPr>
        <w:t>.</w:t>
      </w:r>
      <w:r>
        <w:rPr>
          <w:rFonts w:hint="eastAsia"/>
        </w:rPr>
        <w:t xml:space="preserve">, 2023; </w:t>
      </w:r>
      <w:r w:rsidRPr="00D678F9">
        <w:t>Zhang</w:t>
      </w:r>
      <w:r w:rsidR="00651E72">
        <w:rPr>
          <w:rFonts w:hint="eastAsia"/>
        </w:rPr>
        <w:t xml:space="preserve"> </w:t>
      </w:r>
      <w:r w:rsidR="00651E72" w:rsidRPr="00172C2D">
        <w:rPr>
          <w:rFonts w:hint="eastAsia"/>
          <w:i/>
          <w:iCs/>
        </w:rPr>
        <w:t>et al</w:t>
      </w:r>
      <w:r w:rsidR="00651E72">
        <w:rPr>
          <w:rFonts w:hint="eastAsia"/>
        </w:rPr>
        <w:t>.</w:t>
      </w:r>
      <w:r>
        <w:rPr>
          <w:rFonts w:hint="eastAsia"/>
        </w:rPr>
        <w:t xml:space="preserve">, 2020; </w:t>
      </w:r>
      <w:proofErr w:type="spellStart"/>
      <w:r w:rsidRPr="00D678F9">
        <w:t>Goggia</w:t>
      </w:r>
      <w:proofErr w:type="spellEnd"/>
      <w:r w:rsidR="00651E72">
        <w:rPr>
          <w:rFonts w:hint="eastAsia"/>
        </w:rPr>
        <w:t xml:space="preserve"> </w:t>
      </w:r>
      <w:r w:rsidR="00651E72" w:rsidRPr="00172C2D">
        <w:rPr>
          <w:rFonts w:hint="eastAsia"/>
          <w:i/>
          <w:iCs/>
        </w:rPr>
        <w:t>et al</w:t>
      </w:r>
      <w:r w:rsidR="00651E72">
        <w:rPr>
          <w:rFonts w:hint="eastAsia"/>
        </w:rPr>
        <w:t>.</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754792">
        <w:tc>
          <w:tcPr>
            <w:tcW w:w="4361" w:type="dxa"/>
            <w:shd w:val="clear" w:color="auto" w:fill="auto"/>
          </w:tcPr>
          <w:p w14:paraId="6BA2B0B9" w14:textId="563308BA" w:rsidR="00E601EA" w:rsidRDefault="00E601EA" w:rsidP="00754792">
            <w:pPr>
              <w:pStyle w:val="Body"/>
              <w:ind w:firstLine="0"/>
            </w:pPr>
            <w:r w:rsidRPr="00522E4A">
              <w:rPr>
                <w:position w:val="-12"/>
              </w:rPr>
              <w:object w:dxaOrig="1500" w:dyaOrig="320" w14:anchorId="75AF2D39">
                <v:shape id="_x0000_i1094" type="#_x0000_t75" style="width:74.75pt;height:16.2pt" o:ole="">
                  <v:imagedata r:id="rId145" o:title=""/>
                </v:shape>
                <o:OLEObject Type="Embed" ProgID="Equation.DSMT4" ShapeID="_x0000_i1094" DrawAspect="Content" ObjectID="_1786476457" r:id="rId146"/>
              </w:object>
            </w:r>
          </w:p>
        </w:tc>
        <w:tc>
          <w:tcPr>
            <w:tcW w:w="514" w:type="dxa"/>
            <w:shd w:val="clear" w:color="auto" w:fill="auto"/>
            <w:vAlign w:val="center"/>
          </w:tcPr>
          <w:p w14:paraId="5B62951A" w14:textId="7771E59E" w:rsidR="00E601EA" w:rsidRDefault="00E601EA" w:rsidP="00754792">
            <w:pPr>
              <w:pStyle w:val="Body"/>
              <w:ind w:firstLine="0"/>
              <w:jc w:val="right"/>
            </w:pPr>
            <w:r>
              <w:rPr>
                <w:rFonts w:hint="eastAsia"/>
              </w:rPr>
              <w:t>(2</w:t>
            </w:r>
            <w:r w:rsidR="00BE76D8">
              <w:rPr>
                <w:rFonts w:hint="eastAsia"/>
              </w:rPr>
              <w:t>5</w:t>
            </w:r>
            <w:r>
              <w:rPr>
                <w:rFonts w:hint="eastAsia"/>
              </w:rPr>
              <w:t>)</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w:t>
      </w:r>
      <w:r w:rsidR="00651E72" w:rsidRPr="00D2021D">
        <w:rPr>
          <w:rFonts w:hint="eastAsia"/>
          <w:i/>
          <w:iCs/>
        </w:rPr>
        <w:t>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754792">
        <w:tc>
          <w:tcPr>
            <w:tcW w:w="4361" w:type="dxa"/>
            <w:shd w:val="clear" w:color="auto" w:fill="auto"/>
          </w:tcPr>
          <w:p w14:paraId="095058B4" w14:textId="701E0A08" w:rsidR="00E555A4" w:rsidRDefault="00421CE7" w:rsidP="00754792">
            <w:pPr>
              <w:pStyle w:val="Body"/>
              <w:ind w:firstLine="0"/>
            </w:pPr>
            <w:r w:rsidRPr="00522E4A">
              <w:rPr>
                <w:position w:val="-12"/>
              </w:rPr>
              <w:object w:dxaOrig="2320" w:dyaOrig="320" w14:anchorId="1E60F980">
                <v:shape id="_x0000_i1095" type="#_x0000_t75" style="width:116.3pt;height:16.2pt" o:ole="">
                  <v:imagedata r:id="rId147" o:title=""/>
                </v:shape>
                <o:OLEObject Type="Embed" ProgID="Equation.DSMT4" ShapeID="_x0000_i1095" DrawAspect="Content" ObjectID="_1786476458" r:id="rId148"/>
              </w:object>
            </w:r>
          </w:p>
        </w:tc>
        <w:tc>
          <w:tcPr>
            <w:tcW w:w="514" w:type="dxa"/>
            <w:shd w:val="clear" w:color="auto" w:fill="auto"/>
            <w:vAlign w:val="center"/>
          </w:tcPr>
          <w:p w14:paraId="6A67A384" w14:textId="23C1FEC3" w:rsidR="00E555A4" w:rsidRDefault="00E555A4" w:rsidP="00754792">
            <w:pPr>
              <w:pStyle w:val="Body"/>
              <w:ind w:firstLine="0"/>
              <w:jc w:val="right"/>
            </w:pPr>
            <w:r>
              <w:rPr>
                <w:rFonts w:hint="eastAsia"/>
              </w:rPr>
              <w:t>(2</w:t>
            </w:r>
            <w:r w:rsidR="00BE76D8">
              <w:rPr>
                <w:rFonts w:hint="eastAsia"/>
              </w:rPr>
              <w:t>6</w:t>
            </w:r>
            <w:r>
              <w:rPr>
                <w:rFonts w:hint="eastAsia"/>
              </w:rPr>
              <w:t>)</w:t>
            </w:r>
          </w:p>
        </w:tc>
      </w:tr>
    </w:tbl>
    <w:p w14:paraId="3B1E8F01" w14:textId="77777777" w:rsidR="00E555A4" w:rsidRDefault="00E555A4" w:rsidP="00FD04BF">
      <w:pPr>
        <w:pStyle w:val="Body"/>
        <w:ind w:firstLine="0"/>
      </w:pPr>
    </w:p>
    <w:p w14:paraId="54AE79B9" w14:textId="3D5CD9BE" w:rsidR="00E555A4" w:rsidRDefault="00E555A4" w:rsidP="00E555A4">
      <w:pPr>
        <w:pStyle w:val="Body"/>
        <w:ind w:firstLine="0"/>
      </w:pPr>
      <w:r>
        <w:rPr>
          <w:rFonts w:hint="eastAsia"/>
        </w:rPr>
        <w:t xml:space="preserve">where </w:t>
      </w:r>
      <w:r w:rsidRPr="009665E8">
        <w:rPr>
          <w:position w:val="-4"/>
        </w:rPr>
        <w:object w:dxaOrig="240" w:dyaOrig="220" w14:anchorId="01C312D1">
          <v:shape id="_x0000_i1096" type="#_x0000_t75" style="width:12.25pt;height:10.7pt" o:ole="">
            <v:imagedata r:id="rId149" o:title=""/>
          </v:shape>
          <o:OLEObject Type="Embed" ProgID="Equation.DSMT4" ShapeID="_x0000_i1096" DrawAspect="Content" ObjectID="_1786476459" r:id="rId150"/>
        </w:object>
      </w:r>
      <w:r>
        <w:rPr>
          <w:rFonts w:hint="eastAsia"/>
        </w:rPr>
        <w:t xml:space="preserve">is the control gain for </w:t>
      </w:r>
      <w:proofErr w:type="spellStart"/>
      <w:r>
        <w:rPr>
          <w:rFonts w:hint="eastAsia"/>
        </w:rPr>
        <w:t>slidng</w:t>
      </w:r>
      <w:proofErr w:type="spellEnd"/>
      <w:r>
        <w:rPr>
          <w:rFonts w:hint="eastAsia"/>
        </w:rPr>
        <w:t xml:space="preserve"> mode control. </w:t>
      </w:r>
      <w:r w:rsidRPr="00D27F6B">
        <w:t>To ensure the sliding surface converges in finite time, Lyapunov functions are used.</w:t>
      </w:r>
      <w:r>
        <w:rPr>
          <w:rFonts w:hint="eastAsia"/>
        </w:rPr>
        <w:t xml:space="preserve"> </w:t>
      </w:r>
      <w:r>
        <w:t>According</w:t>
      </w:r>
      <w:r>
        <w:rPr>
          <w:rFonts w:hint="eastAsia"/>
        </w:rPr>
        <w:t xml:space="preserve"> to Eq.</w:t>
      </w:r>
      <w:r w:rsidR="00D2021D">
        <w:rPr>
          <w:rFonts w:hint="eastAsia"/>
        </w:rPr>
        <w:t xml:space="preserve"> </w:t>
      </w:r>
      <w:r>
        <w:rPr>
          <w:rFonts w:hint="eastAsia"/>
        </w:rPr>
        <w:t xml:space="preserve">(23). control gain must be over the </w:t>
      </w:r>
      <w:r w:rsidR="00FE6953" w:rsidRPr="00FE6953">
        <w:rPr>
          <w:position w:val="-10"/>
        </w:rPr>
        <w:object w:dxaOrig="340" w:dyaOrig="300" w14:anchorId="638CE757">
          <v:shape id="_x0000_i1097" type="#_x0000_t75" style="width:17pt;height:15.05pt" o:ole="">
            <v:imagedata r:id="rId151" o:title=""/>
          </v:shape>
          <o:OLEObject Type="Embed" ProgID="Equation.DSMT4" ShapeID="_x0000_i1097" DrawAspect="Content" ObjectID="_1786476460" r:id="rId152"/>
        </w:object>
      </w:r>
      <w:r>
        <w:rPr>
          <w:rFonts w:hint="eastAsia"/>
        </w:rPr>
        <w:t>.</w:t>
      </w:r>
    </w:p>
    <w:tbl>
      <w:tblPr>
        <w:tblW w:w="4928" w:type="dxa"/>
        <w:tblLayout w:type="fixed"/>
        <w:tblLook w:val="04A0" w:firstRow="1" w:lastRow="0" w:firstColumn="1" w:lastColumn="0" w:noHBand="0" w:noVBand="1"/>
      </w:tblPr>
      <w:tblGrid>
        <w:gridCol w:w="4361"/>
        <w:gridCol w:w="567"/>
      </w:tblGrid>
      <w:tr w:rsidR="00FE6953" w14:paraId="020E5307" w14:textId="77777777" w:rsidTr="00754792">
        <w:tc>
          <w:tcPr>
            <w:tcW w:w="4361" w:type="dxa"/>
            <w:shd w:val="clear" w:color="auto" w:fill="auto"/>
          </w:tcPr>
          <w:p w14:paraId="54801AC1" w14:textId="79F8AA4F" w:rsidR="00FE6953" w:rsidRDefault="00132A55" w:rsidP="00754792">
            <w:pPr>
              <w:pStyle w:val="Body"/>
              <w:ind w:firstLine="0"/>
            </w:pPr>
            <w:r w:rsidRPr="0049382A">
              <w:rPr>
                <w:position w:val="-134"/>
              </w:rPr>
              <w:object w:dxaOrig="3040" w:dyaOrig="2780" w14:anchorId="73139977">
                <v:shape id="_x0000_i1120" type="#_x0000_t75" style="width:137.65pt;height:125.4pt" o:ole="">
                  <v:imagedata r:id="rId153" o:title=""/>
                </v:shape>
                <o:OLEObject Type="Embed" ProgID="Equation.DSMT4" ShapeID="_x0000_i1120" DrawAspect="Content" ObjectID="_1786476461" r:id="rId154"/>
              </w:object>
            </w:r>
          </w:p>
        </w:tc>
        <w:tc>
          <w:tcPr>
            <w:tcW w:w="567" w:type="dxa"/>
            <w:shd w:val="clear" w:color="auto" w:fill="auto"/>
            <w:vAlign w:val="center"/>
          </w:tcPr>
          <w:p w14:paraId="518F5074" w14:textId="57869F01" w:rsidR="00FE6953" w:rsidRDefault="00FE6953" w:rsidP="00754792">
            <w:pPr>
              <w:pStyle w:val="Body"/>
              <w:ind w:firstLine="0"/>
              <w:jc w:val="right"/>
            </w:pPr>
            <w:r>
              <w:rPr>
                <w:rFonts w:hint="eastAsia"/>
              </w:rPr>
              <w:t>(</w:t>
            </w:r>
            <w:r w:rsidR="00361A0A">
              <w:rPr>
                <w:rFonts w:hint="eastAsia"/>
              </w:rPr>
              <w:t>27</w:t>
            </w:r>
            <w:r>
              <w:rPr>
                <w:rFonts w:hint="eastAsia"/>
              </w:rPr>
              <w:t>)</w:t>
            </w:r>
          </w:p>
        </w:tc>
      </w:tr>
    </w:tbl>
    <w:p w14:paraId="1D6689D9" w14:textId="77777777" w:rsidR="00E555A4" w:rsidRDefault="00E555A4" w:rsidP="00FD04BF">
      <w:pPr>
        <w:pStyle w:val="Body"/>
        <w:ind w:firstLine="0"/>
      </w:pPr>
    </w:p>
    <w:p w14:paraId="093F60C4" w14:textId="77777777"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3213EC6D" w14:textId="77777777" w:rsidR="005F3C17" w:rsidRDefault="005F3C17" w:rsidP="005F3C17">
      <w:pPr>
        <w:pStyle w:val="Body"/>
        <w:ind w:firstLine="0"/>
      </w:pPr>
      <w:r>
        <w:rPr>
          <w:rFonts w:hint="eastAsia"/>
        </w:rPr>
        <w:t xml:space="preserve">In Section 3.1, the desired momentum is generated using FOSM. To achieve this </w:t>
      </w:r>
      <w:r>
        <w:t>momentum</w:t>
      </w:r>
      <w:r>
        <w:rPr>
          <w:rFonts w:hint="eastAsia"/>
        </w:rPr>
        <w:t xml:space="preserve">, the vehicle utilizes both steering and torque distribution. </w:t>
      </w:r>
      <w:r>
        <w:t>T</w:t>
      </w:r>
      <w:r>
        <w:rPr>
          <w:rFonts w:hint="eastAsia"/>
        </w:rPr>
        <w:t xml:space="preserve">he ratio of torque distribution can be calculated by optimization-based control-allocation to achieve </w:t>
      </w:r>
      <w:r w:rsidRPr="00830AE9">
        <w:t xml:space="preserve">a </w:t>
      </w:r>
      <w:r>
        <w:rPr>
          <w:rFonts w:hint="eastAsia"/>
        </w:rPr>
        <w:t>specific</w:t>
      </w:r>
      <w:r w:rsidRPr="00830AE9">
        <w:t xml:space="preserve"> </w:t>
      </w:r>
      <w:proofErr w:type="gramStart"/>
      <w:r w:rsidRPr="00830AE9">
        <w:t>purpose</w:t>
      </w:r>
      <w:r>
        <w:rPr>
          <w:rFonts w:hint="eastAsia"/>
        </w:rPr>
        <w:t>(</w:t>
      </w:r>
      <w:proofErr w:type="gramEnd"/>
      <w:r>
        <w:rPr>
          <w:rFonts w:hint="eastAsia"/>
        </w:rPr>
        <w:t xml:space="preserve">De </w:t>
      </w:r>
      <w:proofErr w:type="spellStart"/>
      <w:r>
        <w:rPr>
          <w:rFonts w:hint="eastAsia"/>
        </w:rPr>
        <w:t>Novovellis</w:t>
      </w:r>
      <w:proofErr w:type="spellEnd"/>
      <w:r>
        <w:rPr>
          <w:rFonts w:hint="eastAsia"/>
        </w:rPr>
        <w:t xml:space="preserve"> et al., 2013) or by distributing it equally. While applying optimization-based control-allocation can </w:t>
      </w:r>
      <w:proofErr w:type="spellStart"/>
      <w:r>
        <w:rPr>
          <w:rFonts w:hint="eastAsia"/>
        </w:rPr>
        <w:t>enhave</w:t>
      </w:r>
      <w:proofErr w:type="spellEnd"/>
      <w:r>
        <w:rPr>
          <w:rFonts w:hint="eastAsia"/>
        </w:rPr>
        <w:t xml:space="preserve"> the vehicle</w:t>
      </w:r>
      <w:r>
        <w:t>’</w:t>
      </w:r>
      <w:r>
        <w:rPr>
          <w:rFonts w:hint="eastAsia"/>
        </w:rPr>
        <w:t xml:space="preserve">s performance, this paper distributes torque equally to </w:t>
      </w:r>
      <w:proofErr w:type="spellStart"/>
      <w:r>
        <w:rPr>
          <w:rFonts w:hint="eastAsia"/>
        </w:rPr>
        <w:t>avoide</w:t>
      </w:r>
      <w:proofErr w:type="spellEnd"/>
      <w:r>
        <w:rPr>
          <w:rFonts w:hint="eastAsia"/>
        </w:rPr>
        <w:t xml:space="preserve"> the additional computational </w:t>
      </w:r>
      <w:proofErr w:type="spellStart"/>
      <w:r>
        <w:rPr>
          <w:rFonts w:hint="eastAsia"/>
        </w:rPr>
        <w:t>reources</w:t>
      </w:r>
      <w:proofErr w:type="spellEnd"/>
      <w:r>
        <w:rPr>
          <w:rFonts w:hint="eastAsia"/>
        </w:rPr>
        <w:t xml:space="preserve">. </w:t>
      </w:r>
      <w:r>
        <w:t>However</w:t>
      </w:r>
      <w:r>
        <w:rPr>
          <w:rFonts w:hint="eastAsia"/>
        </w:rPr>
        <w:t>, the force generated by drivetrain is constrained by the maximum frictional force and lateral force.</w:t>
      </w:r>
    </w:p>
    <w:p w14:paraId="3F3D7A8B" w14:textId="77777777" w:rsidR="00541E6C" w:rsidRPr="005F3C17" w:rsidRDefault="00541E6C" w:rsidP="0049382A">
      <w:pPr>
        <w:pStyle w:val="Body"/>
        <w:ind w:firstLine="0"/>
      </w:pPr>
    </w:p>
    <w:tbl>
      <w:tblPr>
        <w:tblW w:w="4928" w:type="dxa"/>
        <w:tblLayout w:type="fixed"/>
        <w:tblLook w:val="04A0" w:firstRow="1" w:lastRow="0" w:firstColumn="1" w:lastColumn="0" w:noHBand="0" w:noVBand="1"/>
      </w:tblPr>
      <w:tblGrid>
        <w:gridCol w:w="4361"/>
        <w:gridCol w:w="567"/>
      </w:tblGrid>
      <w:tr w:rsidR="00541E6C" w14:paraId="562805CD" w14:textId="77777777" w:rsidTr="003136CB">
        <w:tc>
          <w:tcPr>
            <w:tcW w:w="4361" w:type="dxa"/>
            <w:shd w:val="clear" w:color="auto" w:fill="auto"/>
          </w:tcPr>
          <w:p w14:paraId="7CAC9917" w14:textId="77777777" w:rsidR="00541E6C" w:rsidRDefault="00541E6C" w:rsidP="003136CB">
            <w:pPr>
              <w:pStyle w:val="Body"/>
              <w:ind w:firstLine="0"/>
            </w:pPr>
            <w:r w:rsidRPr="00522E4A">
              <w:rPr>
                <w:position w:val="-12"/>
              </w:rPr>
              <w:object w:dxaOrig="1620" w:dyaOrig="320" w14:anchorId="28118F87">
                <v:shape id="_x0000_i1112" type="#_x0000_t75" style="width:81.1pt;height:16.2pt" o:ole="">
                  <v:imagedata r:id="rId155" o:title=""/>
                </v:shape>
                <o:OLEObject Type="Embed" ProgID="Equation.DSMT4" ShapeID="_x0000_i1112" DrawAspect="Content" ObjectID="_1786476462" r:id="rId156"/>
              </w:object>
            </w:r>
          </w:p>
        </w:tc>
        <w:tc>
          <w:tcPr>
            <w:tcW w:w="567" w:type="dxa"/>
            <w:shd w:val="clear" w:color="auto" w:fill="auto"/>
            <w:vAlign w:val="center"/>
          </w:tcPr>
          <w:p w14:paraId="0479F7E7" w14:textId="52E09B61" w:rsidR="00541E6C" w:rsidRDefault="00541E6C" w:rsidP="003136CB">
            <w:pPr>
              <w:pStyle w:val="Body"/>
              <w:ind w:firstLine="0"/>
              <w:jc w:val="right"/>
            </w:pPr>
            <w:r>
              <w:rPr>
                <w:rFonts w:hint="eastAsia"/>
              </w:rPr>
              <w:t>(2</w:t>
            </w:r>
            <w:r w:rsidR="000C2580">
              <w:rPr>
                <w:rFonts w:hint="eastAsia"/>
              </w:rPr>
              <w:t>8</w:t>
            </w:r>
            <w:r>
              <w:rPr>
                <w:rFonts w:hint="eastAsia"/>
              </w:rPr>
              <w:t>)</w:t>
            </w:r>
          </w:p>
        </w:tc>
      </w:tr>
    </w:tbl>
    <w:p w14:paraId="58735BBE" w14:textId="77777777" w:rsidR="00541E6C" w:rsidRDefault="00541E6C" w:rsidP="00541E6C">
      <w:pPr>
        <w:pStyle w:val="Body"/>
        <w:ind w:firstLine="0"/>
      </w:pPr>
    </w:p>
    <w:p w14:paraId="5C9372CB" w14:textId="3B52B127" w:rsidR="00541E6C" w:rsidRDefault="00541E6C" w:rsidP="00541E6C">
      <w:pPr>
        <w:pStyle w:val="Body"/>
        <w:ind w:firstLine="0"/>
      </w:pPr>
      <w:r>
        <w:rPr>
          <w:rFonts w:hint="eastAsia"/>
        </w:rPr>
        <w:t>w</w:t>
      </w:r>
      <w:r>
        <w:t>here</w:t>
      </w:r>
      <w:r>
        <w:rPr>
          <w:rFonts w:hint="eastAsia"/>
        </w:rPr>
        <w:t xml:space="preserve"> </w:t>
      </w:r>
      <w:r w:rsidRPr="00F763B4">
        <w:rPr>
          <w:position w:val="-12"/>
        </w:rPr>
        <w:object w:dxaOrig="460" w:dyaOrig="320" w14:anchorId="44BC08DB">
          <v:shape id="_x0000_i1113" type="#_x0000_t75" style="width:23.35pt;height:15.45pt" o:ole="">
            <v:imagedata r:id="rId157" o:title=""/>
          </v:shape>
          <o:OLEObject Type="Embed" ProgID="Equation.DSMT4" ShapeID="_x0000_i1113" DrawAspect="Content" ObjectID="_1786476463" r:id="rId158"/>
        </w:object>
      </w:r>
      <w:r>
        <w:rPr>
          <w:rFonts w:hint="eastAsia"/>
        </w:rPr>
        <w:t xml:space="preserve">is maximum </w:t>
      </w:r>
      <w:r>
        <w:t>frictional</w:t>
      </w:r>
      <w:r>
        <w:rPr>
          <w:rFonts w:hint="eastAsia"/>
        </w:rPr>
        <w:t xml:space="preserve"> force that tire can generate. Due to this constraint, if the tire force exceeds the maximum allowable force, the excess value is r</w:t>
      </w:r>
      <w:r w:rsidRPr="007C7140">
        <w:t>edistributed to the other motor.</w:t>
      </w:r>
      <w:r>
        <w:rPr>
          <w:rFonts w:hint="eastAsia"/>
        </w:rPr>
        <w:t xml:space="preserve"> </w:t>
      </w:r>
      <w:r>
        <w:t>T</w:t>
      </w:r>
      <w:r>
        <w:rPr>
          <w:rFonts w:hint="eastAsia"/>
        </w:rPr>
        <w:t>he maximum force and lateral forces are estimated using</w:t>
      </w:r>
      <w:r w:rsidRPr="00913025">
        <w:t xml:space="preserve"> </w:t>
      </w:r>
      <w:proofErr w:type="gramStart"/>
      <w:r>
        <w:rPr>
          <w:rFonts w:hint="eastAsia"/>
        </w:rPr>
        <w:t>Eq.(</w:t>
      </w:r>
      <w:proofErr w:type="gramEnd"/>
      <w:r>
        <w:rPr>
          <w:rFonts w:hint="eastAsia"/>
        </w:rPr>
        <w:t>5) derived</w:t>
      </w:r>
      <w:r w:rsidRPr="00913025">
        <w:t>​</w:t>
      </w:r>
      <w:r>
        <w:rPr>
          <w:rFonts w:hint="eastAsia"/>
        </w:rPr>
        <w:t xml:space="preserve"> </w:t>
      </w:r>
      <w:r w:rsidRPr="00913025">
        <w:t xml:space="preserve">from </w:t>
      </w:r>
      <w:r>
        <w:rPr>
          <w:rFonts w:hint="eastAsia"/>
        </w:rPr>
        <w:t>the A</w:t>
      </w:r>
      <w:r w:rsidRPr="00913025">
        <w:t>EKF</w:t>
      </w:r>
      <w:r w:rsidR="00B521E2">
        <w:rPr>
          <w:rFonts w:hint="eastAsia"/>
        </w:rPr>
        <w:t>.</w:t>
      </w:r>
    </w:p>
    <w:p w14:paraId="0807A354" w14:textId="77777777" w:rsidR="00541E6C" w:rsidRPr="00541E6C" w:rsidRDefault="00541E6C" w:rsidP="0049382A">
      <w:pPr>
        <w:pStyle w:val="Body"/>
        <w:ind w:firstLine="0"/>
        <w:rPr>
          <w:rFonts w:hint="eastAsia"/>
        </w:rPr>
      </w:pPr>
    </w:p>
    <w:p w14:paraId="0D85146C" w14:textId="2B1EC972" w:rsidR="000C4B19" w:rsidRPr="0018065C" w:rsidRDefault="00E6734F" w:rsidP="0018065C">
      <w:pPr>
        <w:pStyle w:val="SectionTitle"/>
        <w:spacing w:line="240" w:lineRule="auto"/>
        <w:rPr>
          <w:rFonts w:hint="eastAsia"/>
          <w:sz w:val="20"/>
        </w:rPr>
      </w:pPr>
      <w:r>
        <w:br w:type="page"/>
      </w:r>
      <w:r w:rsidR="00440C06">
        <w:rPr>
          <w:rFonts w:hint="eastAsia"/>
          <w:sz w:val="20"/>
        </w:rPr>
        <w:lastRenderedPageBreak/>
        <w:t>4</w:t>
      </w:r>
      <w:r w:rsidRPr="00666AD0">
        <w:rPr>
          <w:rFonts w:hint="eastAsia"/>
          <w:sz w:val="20"/>
        </w:rPr>
        <w:t xml:space="preserve">. </w:t>
      </w:r>
      <w:r>
        <w:rPr>
          <w:rFonts w:hint="eastAsia"/>
          <w:sz w:val="20"/>
        </w:rPr>
        <w:t>Experiment</w:t>
      </w:r>
      <w:r w:rsidR="00225DF4">
        <w:rPr>
          <w:rFonts w:hint="eastAsia"/>
          <w:sz w:val="20"/>
        </w:rPr>
        <w:t xml:space="preserve"> and Results</w:t>
      </w:r>
    </w:p>
    <w:p w14:paraId="733C79D7" w14:textId="6BB2C064" w:rsidR="00483CB5" w:rsidRDefault="00B61F3B" w:rsidP="00483CB5">
      <w:pPr>
        <w:pStyle w:val="Body"/>
        <w:ind w:firstLine="0"/>
        <w:rPr>
          <w:rFonts w:hint="eastAsia"/>
        </w:rPr>
      </w:pPr>
      <w:r>
        <w:rPr>
          <w:rFonts w:hint="eastAsia"/>
        </w:rPr>
        <w:t>The proposed</w:t>
      </w:r>
      <w:r w:rsidR="0018065C">
        <w:rPr>
          <w:rFonts w:hint="eastAsia"/>
        </w:rPr>
        <w:t xml:space="preserve"> method </w:t>
      </w:r>
      <w:r w:rsidR="00722782">
        <w:rPr>
          <w:rFonts w:hint="eastAsia"/>
        </w:rPr>
        <w:t>wa</w:t>
      </w:r>
      <w:r w:rsidR="0018065C">
        <w:rPr>
          <w:rFonts w:hint="eastAsia"/>
        </w:rPr>
        <w:t xml:space="preserve">s </w:t>
      </w:r>
      <w:r w:rsidR="00450FA4">
        <w:rPr>
          <w:rFonts w:hint="eastAsia"/>
        </w:rPr>
        <w:t>tested</w:t>
      </w:r>
      <w:r>
        <w:rPr>
          <w:rFonts w:hint="eastAsia"/>
        </w:rPr>
        <w:t xml:space="preserve"> </w:t>
      </w:r>
      <w:r w:rsidR="00E8305A">
        <w:rPr>
          <w:rFonts w:hint="eastAsia"/>
        </w:rPr>
        <w:t xml:space="preserve">using the Carmaker </w:t>
      </w:r>
      <w:r w:rsidR="004464B0">
        <w:rPr>
          <w:rFonts w:hint="eastAsia"/>
        </w:rPr>
        <w:t>in</w:t>
      </w:r>
      <w:r>
        <w:rPr>
          <w:rFonts w:hint="eastAsia"/>
        </w:rPr>
        <w:t xml:space="preserve"> </w:t>
      </w:r>
      <w:r w:rsidR="0018065C">
        <w:rPr>
          <w:rFonts w:hint="eastAsia"/>
        </w:rPr>
        <w:t xml:space="preserve">two </w:t>
      </w:r>
      <w:r w:rsidR="0021417E">
        <w:rPr>
          <w:rFonts w:hint="eastAsia"/>
        </w:rPr>
        <w:t xml:space="preserve">distinct </w:t>
      </w:r>
      <w:r w:rsidR="0018065C">
        <w:rPr>
          <w:rFonts w:hint="eastAsia"/>
        </w:rPr>
        <w:t>scenarios</w:t>
      </w:r>
      <w:r w:rsidR="0021417E">
        <w:rPr>
          <w:rFonts w:hint="eastAsia"/>
        </w:rPr>
        <w:t xml:space="preserve"> to </w:t>
      </w:r>
      <w:r w:rsidR="00E265E9">
        <w:rPr>
          <w:rFonts w:hint="eastAsia"/>
        </w:rPr>
        <w:t>evaluate</w:t>
      </w:r>
      <w:r w:rsidR="00F166E7">
        <w:rPr>
          <w:rFonts w:hint="eastAsia"/>
        </w:rPr>
        <w:t xml:space="preserve"> </w:t>
      </w:r>
      <w:r w:rsidR="0021417E">
        <w:rPr>
          <w:rFonts w:hint="eastAsia"/>
        </w:rPr>
        <w:t xml:space="preserve">its effectiveness in estimating lateral </w:t>
      </w:r>
      <w:proofErr w:type="gramStart"/>
      <w:r w:rsidR="0021417E">
        <w:rPr>
          <w:rFonts w:hint="eastAsia"/>
        </w:rPr>
        <w:t>forces, and</w:t>
      </w:r>
      <w:proofErr w:type="gramEnd"/>
      <w:r w:rsidR="0021417E">
        <w:rPr>
          <w:rFonts w:hint="eastAsia"/>
        </w:rPr>
        <w:t xml:space="preserve"> </w:t>
      </w:r>
      <w:r w:rsidR="00722782">
        <w:rPr>
          <w:rFonts w:hint="eastAsia"/>
        </w:rPr>
        <w:t xml:space="preserve">implementing </w:t>
      </w:r>
      <w:r w:rsidR="0021417E">
        <w:rPr>
          <w:rFonts w:hint="eastAsia"/>
        </w:rPr>
        <w:t>toque vectoring</w:t>
      </w:r>
      <w:r w:rsidR="0018065C">
        <w:rPr>
          <w:rFonts w:hint="eastAsia"/>
        </w:rPr>
        <w:t xml:space="preserve">. </w:t>
      </w:r>
      <w:proofErr w:type="spellStart"/>
      <w:r w:rsidR="00AA4AC5">
        <w:rPr>
          <w:rFonts w:hint="eastAsia"/>
        </w:rPr>
        <w:t>T</w:t>
      </w:r>
      <w:r w:rsidR="00812795">
        <w:rPr>
          <w:rFonts w:hint="eastAsia"/>
        </w:rPr>
        <w:t>The</w:t>
      </w:r>
      <w:proofErr w:type="spellEnd"/>
      <w:r w:rsidR="00812795">
        <w:rPr>
          <w:rFonts w:hint="eastAsia"/>
        </w:rPr>
        <w:t xml:space="preserve"> two test scenarios included: </w:t>
      </w:r>
      <w:r w:rsidR="0018065C">
        <w:rPr>
          <w:rFonts w:hint="eastAsia"/>
        </w:rPr>
        <w:t xml:space="preserve">(1) </w:t>
      </w:r>
      <w:r w:rsidR="00722782">
        <w:rPr>
          <w:rFonts w:hint="eastAsia"/>
        </w:rPr>
        <w:t>s</w:t>
      </w:r>
      <w:r w:rsidR="0018065C">
        <w:rPr>
          <w:rFonts w:hint="eastAsia"/>
        </w:rPr>
        <w:t xml:space="preserve">inus steer test, which </w:t>
      </w:r>
      <w:r>
        <w:rPr>
          <w:rFonts w:hint="eastAsia"/>
        </w:rPr>
        <w:t xml:space="preserve">is commonly used to assess the response of a vehicle to rapidly </w:t>
      </w:r>
      <w:proofErr w:type="spellStart"/>
      <w:r>
        <w:rPr>
          <w:rFonts w:hint="eastAsia"/>
        </w:rPr>
        <w:t>variying</w:t>
      </w:r>
      <w:proofErr w:type="spellEnd"/>
      <w:r>
        <w:rPr>
          <w:rFonts w:hint="eastAsia"/>
        </w:rPr>
        <w:t xml:space="preserve"> steering angles</w:t>
      </w:r>
      <w:r w:rsidR="0018065C">
        <w:rPr>
          <w:rFonts w:hint="eastAsia"/>
        </w:rPr>
        <w:t xml:space="preserve">, and (2) </w:t>
      </w:r>
      <w:r w:rsidR="00722782">
        <w:rPr>
          <w:rFonts w:hint="eastAsia"/>
        </w:rPr>
        <w:t>s</w:t>
      </w:r>
      <w:r w:rsidR="0018065C">
        <w:rPr>
          <w:rFonts w:hint="eastAsia"/>
        </w:rPr>
        <w:t xml:space="preserve">teady steer test, which </w:t>
      </w:r>
      <w:r w:rsidR="008077F3">
        <w:rPr>
          <w:rFonts w:hint="eastAsia"/>
        </w:rPr>
        <w:t xml:space="preserve">represents a steady-state cornering condition. </w:t>
      </w:r>
      <w:r w:rsidR="005A1ADF">
        <w:rPr>
          <w:rFonts w:hint="eastAsia"/>
        </w:rPr>
        <w:t>For both test scenarios, the performance of the proposed AEKF-based lateral force estimation and torque vectoring w</w:t>
      </w:r>
      <w:r w:rsidR="00487A89">
        <w:rPr>
          <w:rFonts w:hint="eastAsia"/>
        </w:rPr>
        <w:t>ere</w:t>
      </w:r>
      <w:r w:rsidR="005A1ADF">
        <w:rPr>
          <w:rFonts w:hint="eastAsia"/>
        </w:rPr>
        <w:t xml:space="preserve"> measured against the </w:t>
      </w:r>
      <w:r w:rsidR="00A23ACE">
        <w:rPr>
          <w:rFonts w:hint="eastAsia"/>
        </w:rPr>
        <w:t>reference</w:t>
      </w:r>
      <w:r w:rsidR="005A1ADF">
        <w:rPr>
          <w:rFonts w:hint="eastAsia"/>
        </w:rPr>
        <w:t xml:space="preserve"> values </w:t>
      </w:r>
      <w:r w:rsidR="00487A89">
        <w:rPr>
          <w:rFonts w:hint="eastAsia"/>
        </w:rPr>
        <w:t xml:space="preserve">derived </w:t>
      </w:r>
      <w:r w:rsidR="005A1ADF">
        <w:rPr>
          <w:rFonts w:hint="eastAsia"/>
        </w:rPr>
        <w:t xml:space="preserve">from </w:t>
      </w:r>
      <w:r w:rsidR="00487A89">
        <w:rPr>
          <w:rFonts w:hint="eastAsia"/>
        </w:rPr>
        <w:t>the Carmaker</w:t>
      </w:r>
      <w:r w:rsidR="005A1ADF">
        <w:rPr>
          <w:rFonts w:hint="eastAsia"/>
        </w:rPr>
        <w:t>.</w:t>
      </w:r>
      <w:r w:rsidR="009751A1">
        <w:rPr>
          <w:rFonts w:hint="eastAsia"/>
        </w:rPr>
        <w:t xml:space="preserve"> T</w:t>
      </w:r>
      <w:r w:rsidR="009751A1">
        <w:t>h</w:t>
      </w:r>
      <w:r w:rsidR="009751A1">
        <w:rPr>
          <w:rFonts w:hint="eastAsia"/>
        </w:rPr>
        <w:t>e overall process of lateral force estimation, cornering stiffness optimization, and torque-vectoring is illustrated in Figure 2.</w:t>
      </w:r>
    </w:p>
    <w:p w14:paraId="7A5C30CD" w14:textId="77777777" w:rsidR="0018065C" w:rsidRPr="009751A1" w:rsidRDefault="0018065C" w:rsidP="00483CB5">
      <w:pPr>
        <w:pStyle w:val="Body"/>
        <w:ind w:firstLine="0"/>
      </w:pPr>
    </w:p>
    <w:p w14:paraId="0D995335" w14:textId="77777777" w:rsidR="0018065C" w:rsidRDefault="0018065C" w:rsidP="0018065C">
      <w:pPr>
        <w:pStyle w:val="Body"/>
        <w:ind w:firstLine="0"/>
        <w:jc w:val="center"/>
      </w:pPr>
      <w:r>
        <w:pict w14:anchorId="016EAAC1">
          <v:shape id="_x0000_i1122" type="#_x0000_t75" style="width:233.4pt;height:101.65pt">
            <v:imagedata r:id="rId159" o:title=""/>
          </v:shape>
        </w:pict>
      </w:r>
    </w:p>
    <w:p w14:paraId="4E19C85C" w14:textId="77777777" w:rsidR="0018065C" w:rsidRPr="00625F75" w:rsidRDefault="0018065C" w:rsidP="0018065C">
      <w:pPr>
        <w:pStyle w:val="ab"/>
        <w:rPr>
          <w:rFonts w:ascii="Times New Roman" w:hAnsi="Times New Roman" w:hint="eastAsia"/>
          <w:b w:val="0"/>
          <w:bCs w:val="0"/>
        </w:rPr>
      </w:pPr>
      <w:r w:rsidRPr="004323FF">
        <w:rPr>
          <w:rFonts w:ascii="Times New Roman" w:hAnsi="Times New Roman"/>
          <w:b w:val="0"/>
          <w:bCs w:val="0"/>
        </w:rPr>
        <w:t xml:space="preserve">Figure </w:t>
      </w:r>
      <w:r>
        <w:rPr>
          <w:rFonts w:ascii="Times New Roman" w:hAnsi="Times New Roman" w:hint="eastAsia"/>
          <w:b w:val="0"/>
          <w:bCs w:val="0"/>
        </w:rPr>
        <w:t>2</w:t>
      </w:r>
      <w:r w:rsidRPr="004323FF">
        <w:rPr>
          <w:rFonts w:ascii="Times New Roman" w:hAnsi="Times New Roman"/>
          <w:b w:val="0"/>
          <w:bCs w:val="0"/>
        </w:rPr>
        <w:t xml:space="preserve">. </w:t>
      </w:r>
      <w:r>
        <w:rPr>
          <w:rFonts w:ascii="Times New Roman" w:hAnsi="Times New Roman" w:hint="eastAsia"/>
          <w:b w:val="0"/>
          <w:bCs w:val="0"/>
        </w:rPr>
        <w:t xml:space="preserve">Overall </w:t>
      </w:r>
      <w:r>
        <w:rPr>
          <w:rFonts w:ascii="Times New Roman" w:hAnsi="Times New Roman"/>
          <w:b w:val="0"/>
          <w:bCs w:val="0"/>
        </w:rPr>
        <w:t>system</w:t>
      </w:r>
      <w:r>
        <w:rPr>
          <w:rFonts w:ascii="Times New Roman" w:hAnsi="Times New Roman" w:hint="eastAsia"/>
          <w:b w:val="0"/>
          <w:bCs w:val="0"/>
        </w:rPr>
        <w:t xml:space="preserve"> diagram</w:t>
      </w:r>
    </w:p>
    <w:p w14:paraId="2E25F682" w14:textId="77777777" w:rsidR="0018065C" w:rsidRDefault="0018065C" w:rsidP="00483CB5">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Pr="005E6020"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lastRenderedPageBreak/>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60"/>
          <w:footerReference w:type="default" r:id="rId161"/>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62"/>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BDC3A" w14:textId="77777777" w:rsidR="00A0088E" w:rsidRDefault="00A0088E">
      <w:r>
        <w:separator/>
      </w:r>
    </w:p>
  </w:endnote>
  <w:endnote w:type="continuationSeparator" w:id="0">
    <w:p w14:paraId="068A74F6" w14:textId="77777777" w:rsidR="00A0088E" w:rsidRDefault="00A0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09D8B" w14:textId="77777777" w:rsidR="00A0088E" w:rsidRDefault="00A0088E">
      <w:r>
        <w:separator/>
      </w:r>
    </w:p>
  </w:footnote>
  <w:footnote w:type="continuationSeparator" w:id="0">
    <w:p w14:paraId="3E3A4AFC" w14:textId="77777777" w:rsidR="00A0088E" w:rsidRDefault="00A00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EDD"/>
    <w:rsid w:val="000162D6"/>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010"/>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2580"/>
    <w:rsid w:val="000C2E2F"/>
    <w:rsid w:val="000C372D"/>
    <w:rsid w:val="000C4B19"/>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A55"/>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2C2D"/>
    <w:rsid w:val="00173CB9"/>
    <w:rsid w:val="00174D6D"/>
    <w:rsid w:val="00175C0C"/>
    <w:rsid w:val="00177CF7"/>
    <w:rsid w:val="0018065C"/>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6197"/>
    <w:rsid w:val="001D6713"/>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0212"/>
    <w:rsid w:val="00201863"/>
    <w:rsid w:val="00205A77"/>
    <w:rsid w:val="00205D38"/>
    <w:rsid w:val="002108CD"/>
    <w:rsid w:val="00211792"/>
    <w:rsid w:val="0021417E"/>
    <w:rsid w:val="0021488A"/>
    <w:rsid w:val="0021611B"/>
    <w:rsid w:val="00216C66"/>
    <w:rsid w:val="00220285"/>
    <w:rsid w:val="00221383"/>
    <w:rsid w:val="002227C8"/>
    <w:rsid w:val="00225B08"/>
    <w:rsid w:val="00225DF4"/>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E0A"/>
    <w:rsid w:val="002F107D"/>
    <w:rsid w:val="002F15E4"/>
    <w:rsid w:val="002F2DCA"/>
    <w:rsid w:val="002F59E7"/>
    <w:rsid w:val="00301457"/>
    <w:rsid w:val="00301996"/>
    <w:rsid w:val="00302880"/>
    <w:rsid w:val="0030609A"/>
    <w:rsid w:val="00306248"/>
    <w:rsid w:val="00306402"/>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227A"/>
    <w:rsid w:val="00352B6C"/>
    <w:rsid w:val="00353BB7"/>
    <w:rsid w:val="00357C7C"/>
    <w:rsid w:val="00360A34"/>
    <w:rsid w:val="00361A0A"/>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61C"/>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22A"/>
    <w:rsid w:val="003D5310"/>
    <w:rsid w:val="003D5801"/>
    <w:rsid w:val="003D670C"/>
    <w:rsid w:val="003D719A"/>
    <w:rsid w:val="003E0AF8"/>
    <w:rsid w:val="003E22A0"/>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1CE7"/>
    <w:rsid w:val="00423E8A"/>
    <w:rsid w:val="00425057"/>
    <w:rsid w:val="0042607E"/>
    <w:rsid w:val="004266F3"/>
    <w:rsid w:val="004302A2"/>
    <w:rsid w:val="004323FF"/>
    <w:rsid w:val="00433892"/>
    <w:rsid w:val="00433D7D"/>
    <w:rsid w:val="0043466C"/>
    <w:rsid w:val="00434D1C"/>
    <w:rsid w:val="00434D6C"/>
    <w:rsid w:val="00435216"/>
    <w:rsid w:val="00440C06"/>
    <w:rsid w:val="00440EA6"/>
    <w:rsid w:val="00441745"/>
    <w:rsid w:val="004434D0"/>
    <w:rsid w:val="00444565"/>
    <w:rsid w:val="00445AC3"/>
    <w:rsid w:val="00446394"/>
    <w:rsid w:val="004464B0"/>
    <w:rsid w:val="004474B8"/>
    <w:rsid w:val="004500F5"/>
    <w:rsid w:val="00450C60"/>
    <w:rsid w:val="00450FA4"/>
    <w:rsid w:val="004542C2"/>
    <w:rsid w:val="00454E18"/>
    <w:rsid w:val="004553E1"/>
    <w:rsid w:val="004554D4"/>
    <w:rsid w:val="00460B6D"/>
    <w:rsid w:val="00461868"/>
    <w:rsid w:val="00462700"/>
    <w:rsid w:val="0046283C"/>
    <w:rsid w:val="0046308B"/>
    <w:rsid w:val="00464B1F"/>
    <w:rsid w:val="00465FBC"/>
    <w:rsid w:val="00467F73"/>
    <w:rsid w:val="0047056E"/>
    <w:rsid w:val="00472A32"/>
    <w:rsid w:val="00473A03"/>
    <w:rsid w:val="00473B49"/>
    <w:rsid w:val="004766B7"/>
    <w:rsid w:val="00480B91"/>
    <w:rsid w:val="00483308"/>
    <w:rsid w:val="00483CB5"/>
    <w:rsid w:val="004860DC"/>
    <w:rsid w:val="00486894"/>
    <w:rsid w:val="00487804"/>
    <w:rsid w:val="00487A7D"/>
    <w:rsid w:val="00487A89"/>
    <w:rsid w:val="00491DA6"/>
    <w:rsid w:val="0049278A"/>
    <w:rsid w:val="0049382A"/>
    <w:rsid w:val="00493BD5"/>
    <w:rsid w:val="0049508F"/>
    <w:rsid w:val="0049655C"/>
    <w:rsid w:val="00497459"/>
    <w:rsid w:val="004A3BDF"/>
    <w:rsid w:val="004A60F0"/>
    <w:rsid w:val="004A62A3"/>
    <w:rsid w:val="004A6816"/>
    <w:rsid w:val="004A72E6"/>
    <w:rsid w:val="004B36C0"/>
    <w:rsid w:val="004B3B95"/>
    <w:rsid w:val="004B45E2"/>
    <w:rsid w:val="004B46DE"/>
    <w:rsid w:val="004B6AD5"/>
    <w:rsid w:val="004C0B48"/>
    <w:rsid w:val="004C198D"/>
    <w:rsid w:val="004C1A35"/>
    <w:rsid w:val="004C1B4A"/>
    <w:rsid w:val="004C2ABE"/>
    <w:rsid w:val="004C4F97"/>
    <w:rsid w:val="004C68E6"/>
    <w:rsid w:val="004C7EDB"/>
    <w:rsid w:val="004D176A"/>
    <w:rsid w:val="004D248A"/>
    <w:rsid w:val="004D2A34"/>
    <w:rsid w:val="004D57FB"/>
    <w:rsid w:val="004D716D"/>
    <w:rsid w:val="004E1FAC"/>
    <w:rsid w:val="004E2750"/>
    <w:rsid w:val="004E2BDF"/>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1E6C"/>
    <w:rsid w:val="00542B37"/>
    <w:rsid w:val="005442A6"/>
    <w:rsid w:val="00544BCD"/>
    <w:rsid w:val="00544EDB"/>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08FF"/>
    <w:rsid w:val="00591457"/>
    <w:rsid w:val="00592E68"/>
    <w:rsid w:val="0059774B"/>
    <w:rsid w:val="005A0DD2"/>
    <w:rsid w:val="005A0E47"/>
    <w:rsid w:val="005A1ADF"/>
    <w:rsid w:val="005A325E"/>
    <w:rsid w:val="005A5F75"/>
    <w:rsid w:val="005B0E18"/>
    <w:rsid w:val="005B189E"/>
    <w:rsid w:val="005B2E21"/>
    <w:rsid w:val="005B4B82"/>
    <w:rsid w:val="005B6E34"/>
    <w:rsid w:val="005C0699"/>
    <w:rsid w:val="005C1C29"/>
    <w:rsid w:val="005C3F68"/>
    <w:rsid w:val="005C514E"/>
    <w:rsid w:val="005C52EB"/>
    <w:rsid w:val="005C719B"/>
    <w:rsid w:val="005D0C63"/>
    <w:rsid w:val="005D12AD"/>
    <w:rsid w:val="005D227A"/>
    <w:rsid w:val="005D41D5"/>
    <w:rsid w:val="005D53D6"/>
    <w:rsid w:val="005D5EDC"/>
    <w:rsid w:val="005D659B"/>
    <w:rsid w:val="005D6F2E"/>
    <w:rsid w:val="005E4218"/>
    <w:rsid w:val="005E5104"/>
    <w:rsid w:val="005E57DD"/>
    <w:rsid w:val="005F1F4A"/>
    <w:rsid w:val="005F2E54"/>
    <w:rsid w:val="005F3C17"/>
    <w:rsid w:val="005F6F13"/>
    <w:rsid w:val="006012E2"/>
    <w:rsid w:val="006018D1"/>
    <w:rsid w:val="00602D95"/>
    <w:rsid w:val="006034E6"/>
    <w:rsid w:val="00603B74"/>
    <w:rsid w:val="00611868"/>
    <w:rsid w:val="0061309A"/>
    <w:rsid w:val="00614416"/>
    <w:rsid w:val="006152D1"/>
    <w:rsid w:val="00617232"/>
    <w:rsid w:val="00621B09"/>
    <w:rsid w:val="00623355"/>
    <w:rsid w:val="00624696"/>
    <w:rsid w:val="00625F75"/>
    <w:rsid w:val="00626642"/>
    <w:rsid w:val="00626D5A"/>
    <w:rsid w:val="0063081C"/>
    <w:rsid w:val="00630D6C"/>
    <w:rsid w:val="0063150C"/>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2407"/>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2CC0"/>
    <w:rsid w:val="006A5C7F"/>
    <w:rsid w:val="006A61E4"/>
    <w:rsid w:val="006A6547"/>
    <w:rsid w:val="006B1A67"/>
    <w:rsid w:val="006B2314"/>
    <w:rsid w:val="006B274E"/>
    <w:rsid w:val="006B6C82"/>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0390"/>
    <w:rsid w:val="00712FE2"/>
    <w:rsid w:val="007135B0"/>
    <w:rsid w:val="00714376"/>
    <w:rsid w:val="00714EE8"/>
    <w:rsid w:val="007160DD"/>
    <w:rsid w:val="00717B34"/>
    <w:rsid w:val="00717F26"/>
    <w:rsid w:val="007212F2"/>
    <w:rsid w:val="00722782"/>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0228"/>
    <w:rsid w:val="00752153"/>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55C4"/>
    <w:rsid w:val="007E667E"/>
    <w:rsid w:val="007E7AE1"/>
    <w:rsid w:val="007F38CB"/>
    <w:rsid w:val="007F3E92"/>
    <w:rsid w:val="007F5854"/>
    <w:rsid w:val="007F5E0C"/>
    <w:rsid w:val="007F6ED5"/>
    <w:rsid w:val="008020E6"/>
    <w:rsid w:val="0080395B"/>
    <w:rsid w:val="008077F3"/>
    <w:rsid w:val="00810099"/>
    <w:rsid w:val="00812781"/>
    <w:rsid w:val="00812795"/>
    <w:rsid w:val="00813F91"/>
    <w:rsid w:val="008150CF"/>
    <w:rsid w:val="008205D2"/>
    <w:rsid w:val="008208C1"/>
    <w:rsid w:val="0082449D"/>
    <w:rsid w:val="008276C8"/>
    <w:rsid w:val="00830F8E"/>
    <w:rsid w:val="00831708"/>
    <w:rsid w:val="00832538"/>
    <w:rsid w:val="00833931"/>
    <w:rsid w:val="00834AF9"/>
    <w:rsid w:val="00834E84"/>
    <w:rsid w:val="0083602D"/>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71A"/>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1A1"/>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0E0"/>
    <w:rsid w:val="009D255D"/>
    <w:rsid w:val="009D42B9"/>
    <w:rsid w:val="009D48DE"/>
    <w:rsid w:val="009D77BA"/>
    <w:rsid w:val="009D78C6"/>
    <w:rsid w:val="009E0348"/>
    <w:rsid w:val="009E07A2"/>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088E"/>
    <w:rsid w:val="00A01A52"/>
    <w:rsid w:val="00A0258F"/>
    <w:rsid w:val="00A025EA"/>
    <w:rsid w:val="00A03548"/>
    <w:rsid w:val="00A04315"/>
    <w:rsid w:val="00A05C01"/>
    <w:rsid w:val="00A0672F"/>
    <w:rsid w:val="00A07448"/>
    <w:rsid w:val="00A1000E"/>
    <w:rsid w:val="00A16804"/>
    <w:rsid w:val="00A17480"/>
    <w:rsid w:val="00A20025"/>
    <w:rsid w:val="00A23ACE"/>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696"/>
    <w:rsid w:val="00A5788B"/>
    <w:rsid w:val="00A6416D"/>
    <w:rsid w:val="00A65977"/>
    <w:rsid w:val="00A65EF0"/>
    <w:rsid w:val="00A67205"/>
    <w:rsid w:val="00A6776A"/>
    <w:rsid w:val="00A67AD5"/>
    <w:rsid w:val="00A705A1"/>
    <w:rsid w:val="00A71935"/>
    <w:rsid w:val="00A71981"/>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4AC5"/>
    <w:rsid w:val="00AA7914"/>
    <w:rsid w:val="00AB11A5"/>
    <w:rsid w:val="00AB144F"/>
    <w:rsid w:val="00AB2ED9"/>
    <w:rsid w:val="00AB3D3E"/>
    <w:rsid w:val="00AB43A0"/>
    <w:rsid w:val="00AB5142"/>
    <w:rsid w:val="00AC0E36"/>
    <w:rsid w:val="00AC135E"/>
    <w:rsid w:val="00AC391A"/>
    <w:rsid w:val="00AC3B66"/>
    <w:rsid w:val="00AC3EB5"/>
    <w:rsid w:val="00AC50B6"/>
    <w:rsid w:val="00AC663C"/>
    <w:rsid w:val="00AC768B"/>
    <w:rsid w:val="00AD27F5"/>
    <w:rsid w:val="00AD2F6B"/>
    <w:rsid w:val="00AD3D95"/>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1ED2"/>
    <w:rsid w:val="00B33E60"/>
    <w:rsid w:val="00B37516"/>
    <w:rsid w:val="00B42FAE"/>
    <w:rsid w:val="00B43C31"/>
    <w:rsid w:val="00B44A7D"/>
    <w:rsid w:val="00B46679"/>
    <w:rsid w:val="00B51B7C"/>
    <w:rsid w:val="00B521E2"/>
    <w:rsid w:val="00B53870"/>
    <w:rsid w:val="00B53B0F"/>
    <w:rsid w:val="00B54703"/>
    <w:rsid w:val="00B605FB"/>
    <w:rsid w:val="00B61142"/>
    <w:rsid w:val="00B61F3B"/>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61EA"/>
    <w:rsid w:val="00BE650A"/>
    <w:rsid w:val="00BE76D8"/>
    <w:rsid w:val="00BF0CED"/>
    <w:rsid w:val="00BF15BB"/>
    <w:rsid w:val="00BF1FB7"/>
    <w:rsid w:val="00BF3163"/>
    <w:rsid w:val="00BF4C26"/>
    <w:rsid w:val="00BF4F6F"/>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36DD"/>
    <w:rsid w:val="00C254B5"/>
    <w:rsid w:val="00C256A8"/>
    <w:rsid w:val="00C25DF5"/>
    <w:rsid w:val="00C261DE"/>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66E0"/>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34E7"/>
    <w:rsid w:val="00D0497A"/>
    <w:rsid w:val="00D0603D"/>
    <w:rsid w:val="00D074DE"/>
    <w:rsid w:val="00D10A85"/>
    <w:rsid w:val="00D11AD4"/>
    <w:rsid w:val="00D11E7C"/>
    <w:rsid w:val="00D12DC5"/>
    <w:rsid w:val="00D12E49"/>
    <w:rsid w:val="00D136D6"/>
    <w:rsid w:val="00D141BC"/>
    <w:rsid w:val="00D17842"/>
    <w:rsid w:val="00D2021D"/>
    <w:rsid w:val="00D2065E"/>
    <w:rsid w:val="00D206AF"/>
    <w:rsid w:val="00D224D0"/>
    <w:rsid w:val="00D24373"/>
    <w:rsid w:val="00D24D00"/>
    <w:rsid w:val="00D25790"/>
    <w:rsid w:val="00D258A1"/>
    <w:rsid w:val="00D279A9"/>
    <w:rsid w:val="00D318F0"/>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5BDF"/>
    <w:rsid w:val="00D778FC"/>
    <w:rsid w:val="00D80167"/>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3150"/>
    <w:rsid w:val="00DF39B3"/>
    <w:rsid w:val="00DF7323"/>
    <w:rsid w:val="00E02A9F"/>
    <w:rsid w:val="00E03354"/>
    <w:rsid w:val="00E04025"/>
    <w:rsid w:val="00E0548B"/>
    <w:rsid w:val="00E05AA1"/>
    <w:rsid w:val="00E10B4D"/>
    <w:rsid w:val="00E1189D"/>
    <w:rsid w:val="00E12D9D"/>
    <w:rsid w:val="00E1545C"/>
    <w:rsid w:val="00E16121"/>
    <w:rsid w:val="00E1793E"/>
    <w:rsid w:val="00E22665"/>
    <w:rsid w:val="00E2459A"/>
    <w:rsid w:val="00E25837"/>
    <w:rsid w:val="00E2601A"/>
    <w:rsid w:val="00E265E9"/>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5824"/>
    <w:rsid w:val="00E6734F"/>
    <w:rsid w:val="00E67B73"/>
    <w:rsid w:val="00E719BB"/>
    <w:rsid w:val="00E71CF1"/>
    <w:rsid w:val="00E738C3"/>
    <w:rsid w:val="00E755C3"/>
    <w:rsid w:val="00E75AB6"/>
    <w:rsid w:val="00E76A90"/>
    <w:rsid w:val="00E76B72"/>
    <w:rsid w:val="00E77469"/>
    <w:rsid w:val="00E77BE2"/>
    <w:rsid w:val="00E802C5"/>
    <w:rsid w:val="00E81704"/>
    <w:rsid w:val="00E8293B"/>
    <w:rsid w:val="00E82B77"/>
    <w:rsid w:val="00E8305A"/>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7997"/>
    <w:rsid w:val="00EF017C"/>
    <w:rsid w:val="00EF2688"/>
    <w:rsid w:val="00EF2E87"/>
    <w:rsid w:val="00EF420C"/>
    <w:rsid w:val="00EF579F"/>
    <w:rsid w:val="00EF5C59"/>
    <w:rsid w:val="00EF5F20"/>
    <w:rsid w:val="00EF6650"/>
    <w:rsid w:val="00EF6CA6"/>
    <w:rsid w:val="00EF76CB"/>
    <w:rsid w:val="00EF7995"/>
    <w:rsid w:val="00F00F9A"/>
    <w:rsid w:val="00F01D2C"/>
    <w:rsid w:val="00F02E4B"/>
    <w:rsid w:val="00F03A7B"/>
    <w:rsid w:val="00F064AB"/>
    <w:rsid w:val="00F1001A"/>
    <w:rsid w:val="00F1094D"/>
    <w:rsid w:val="00F12D22"/>
    <w:rsid w:val="00F166E7"/>
    <w:rsid w:val="00F17771"/>
    <w:rsid w:val="00F21215"/>
    <w:rsid w:val="00F23F85"/>
    <w:rsid w:val="00F242D9"/>
    <w:rsid w:val="00F257FF"/>
    <w:rsid w:val="00F25991"/>
    <w:rsid w:val="00F31A80"/>
    <w:rsid w:val="00F3467E"/>
    <w:rsid w:val="00F370F4"/>
    <w:rsid w:val="00F37312"/>
    <w:rsid w:val="00F376A5"/>
    <w:rsid w:val="00F376E4"/>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82374"/>
    <w:rsid w:val="00F82E8E"/>
    <w:rsid w:val="00F86F9B"/>
    <w:rsid w:val="00F90917"/>
    <w:rsid w:val="00F90B79"/>
    <w:rsid w:val="00F92DEE"/>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png"/><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header" Target="header2.xml"/><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13172</TotalTime>
  <Pages>10</Pages>
  <Words>3145</Words>
  <Characters>17933</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1428</cp:revision>
  <cp:lastPrinted>2024-08-12T08:32:00Z</cp:lastPrinted>
  <dcterms:created xsi:type="dcterms:W3CDTF">2020-08-20T01:16:00Z</dcterms:created>
  <dcterms:modified xsi:type="dcterms:W3CDTF">2024-08-29T12:59:00Z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