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680"/>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pPr>
        <w:pStyle w:val="676"/>
        <w:pBdr/>
        <w:spacing/>
        <w:ind w:left="0"/>
        <w:jc w:val="both"/>
        <w:rPr/>
      </w:pPr>
      <w:r>
        <w:rPr>
          <w:rFonts w:ascii="Times New Roman" w:hAnsi="Times New Roman" w:eastAsia="Times New Roman" w:cs="Times New Roman"/>
          <w:b/>
          <w:i/>
          <w:sz w:val="24"/>
          <w:szCs w:val="24"/>
        </w:rPr>
        <w:t xml:space="preserve">Abstract—</w:t>
      </w:r>
      <w:r>
        <w:rPr>
          <w:rFonts w:ascii="Times New Roman" w:hAnsi="Times New Roman" w:eastAsia="Times New Roman" w:cs="Times New Roman"/>
          <w:sz w:val="24"/>
          <w:szCs w:val="24"/>
        </w:rPr>
        <w:t xml:space="preserve">Multilingual language models transfer well on general language-understanding benchmarks, but it is not known whether they preserve financial meaning across Indic languages. IndicFinNLP was built for single-language baselines, and its language splits differ in topic, entity and difficulty, which confounds any comparison across languages. We build a controlled parallel corpus from IndicFinNLP in Hindi, Bengali, Telugu and Malayalam, translating each native split directly between Indic languages with IndicTrans2 into 92,760 machine-translated rows with labels unchanged. Every row is checked for numeral preservation, structural integrity and LaBSE similarity against a threshold calibrated on human translations, and is flagged rather than dropped. An independence audit shows that the sustainability and ESG-theme splits are already parallel, while the numeral split is independently sourced. About one annotated financial numeral in six does not survive translation intact. We fine-tune IndicBERT and mBERT on one language and test zero-shot on the others with content held fixed. On sustainability classification this costs 0.26–0.45 macro-F1 with IndicBERT and 0.11–0.24 with mBERT, and Hindi is the worst source language for both. mBERT outperforms IndicBERT in all twelve Hindi-source cells. Moving into a Dravidian language costs more than moving into an Indo-Aryan one, both in sustainability transfer and in translation quality. A three-stage diagnostic router assigns each failure in 72 conditions a single cause. Linguistic causes account for only 8.8–12.0% of failures, and two linguistic modules predict failure no better than chance. We therefore report the size and shape of the transfer gap and leave its causes open.</w:t>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681"/>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p>
    <w:p w14:paraId="570DD9E1" w14:textId="276AD2AB">
      <w:pPr>
        <w:pStyle w:val="681"/>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76"/>
        <w:pBdr/>
        <w:spacing/>
        <w:ind w:left="0" w:firstLine="288"/>
        <w:jc w:val="both"/>
        <w:rPr/>
      </w:pPr>
      <w:r>
        <w:rPr>
          <w:rFonts w:ascii="Times New Roman" w:hAnsi="Times New Roman" w:eastAsia="Times New Roman" w:cs="Times New Roman"/>
          <w:sz w:val="24"/>
          <w:szCs w:val="24"/>
        </w:rPr>
        <w:t xml:space="preserve">Financial text in Indic languages is growing quickly, but annotated resources remain scarce. Multilingual pre-trained encoders make it possible to reuse labelled data from one language in another, and they transfer well on general language-understanding benchmarks [13], [14]. Transfer degrades sharply, however, in low-resource settings and between distant languages [15]. Finance adds demands of its own: domain terminology, numerals written in scale conventions such as lakh and crore, and named entities that must survive a change of language.</w:t>
      </w:r>
    </w:p>
    <w:p>
      <w:pPr>
        <w:pStyle w:val="676"/>
        <w:pBdr/>
        <w:spacing/>
        <w:ind w:left="0" w:firstLine="288"/>
        <w:jc w:val="both"/>
        <w:rPr/>
      </w:pPr>
      <w:r>
        <w:rPr>
          <w:rFonts w:ascii="Times New Roman" w:hAnsi="Times New Roman" w:eastAsia="Times New Roman" w:cs="Times New Roman"/>
          <w:sz w:val="24"/>
          <w:szCs w:val="24"/>
        </w:rPr>
        <w:t xml:space="preserve">IndicFinNLP [1] brings financial NLP to Hindi, Bengali and Telugu with three tasks: numeral detection, sustainability classification and ESG-theme classification. It was built to provide single-language baselines, not to measure transfer. When the language splits contain sentences about different topics and entities, a performance difference between languages mixes the effect of language with changes in topic, entity and difficulty. Parallel test sets exist for Indic natural language understanding [8], [9], but none covers financial or ESG text, and no multilingual ESG shared task has included an Indic language [5].</w:t>
      </w:r>
    </w:p>
    <w:p>
      <w:pPr>
        <w:pStyle w:val="676"/>
        <w:pBdr/>
        <w:spacing/>
        <w:ind w:left="0" w:firstLine="288"/>
        <w:jc w:val="both"/>
        <w:rPr/>
      </w:pPr>
      <w:r>
        <w:rPr>
          <w:rFonts w:ascii="Times New Roman" w:hAnsi="Times New Roman" w:eastAsia="Times New Roman" w:cs="Times New Roman"/>
          <w:sz w:val="24"/>
          <w:szCs w:val="24"/>
        </w:rPr>
        <w:t xml:space="preserve">This leads to our research question: do multilingual language models preserve financial meaning when knowledge transfers between Indic languages? Answering it needs two things. The first is a test set in which language is the only thing that changes. The second is an analysis of why transfer fails, in terms of the language and the financial content (terminology, numerals, morphology and tokenisation), rather than overall accuracy alone.</w:t>
      </w:r>
    </w:p>
    <w:p>
      <w:pPr>
        <w:pStyle w:val="676"/>
        <w:pBdr/>
        <w:spacing/>
        <w:ind w:left="0" w:firstLine="288"/>
        <w:jc w:val="both"/>
        <w:rPr/>
      </w:pPr>
      <w:r>
        <w:rPr>
          <w:rFonts w:ascii="Times New Roman" w:hAnsi="Times New Roman" w:eastAsia="Times New Roman" w:cs="Times New Roman"/>
          <w:sz w:val="24"/>
          <w:szCs w:val="24"/>
        </w:rPr>
        <w:t xml:space="preserve">A second concern shapes the design. Machine-translated parallel benchmarks can silently measure translation quality instead of transfer, and low-resource languages suffer most [18], [19]. We therefore treat label validity and translation quality as quantities to measure, and we report every flagged row instead of discarding it.</w:t>
      </w:r>
    </w:p>
    <w:p>
      <w:pPr>
        <w:pStyle w:val="676"/>
        <w:pBdr/>
        <w:spacing/>
        <w:ind w:left="0" w:firstLine="288"/>
        <w:jc w:val="both"/>
        <w:rPr/>
      </w:pPr>
      <w:r>
        <w:rPr>
          <w:rFonts w:ascii="Times New Roman" w:hAnsi="Times New Roman" w:eastAsia="Times New Roman" w:cs="Times New Roman"/>
          <w:sz w:val="24"/>
          <w:szCs w:val="24"/>
        </w:rPr>
        <w:t xml:space="preserve">This paper makes the following contributions:</w:t>
      </w:r>
    </w:p>
    <w:p>
      <w:pPr>
        <w:pStyle w:val="681"/>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controlled parallel benchmark.</w:t>
      </w:r>
      <w:r>
        <w:rPr>
          <w:rFonts w:ascii="Times New Roman" w:hAnsi="Times New Roman" w:eastAsia="Times New Roman" w:cs="Times New Roman"/>
          <w:sz w:val="24"/>
          <w:szCs w:val="24"/>
        </w:rPr>
        <w:t xml:space="preserve"> We derive a four-way parallel financial corpus in Hindi, Bengali, Telugu and Malayalam from IndicFinNLP with every label intact. We audit which native splits are already parallel, translate directly between Indic languages with IndicTrans2 [21], and apply layered quality gates to all 92,760 translated rows. These gates show that about one financial numeral in six does not survive translation intact.</w:t>
      </w:r>
    </w:p>
    <w:p>
      <w:pPr>
        <w:pStyle w:val="681"/>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systematic zero-shot transfer study.</w:t>
      </w:r>
      <w:r>
        <w:rPr>
          <w:rFonts w:ascii="Times New Roman" w:hAnsi="Times New Roman" w:eastAsia="Times New Roman" w:cs="Times New Roman"/>
          <w:sz w:val="24"/>
          <w:szCs w:val="24"/>
        </w:rPr>
        <w:t xml:space="preserve"> We compare three source languages (Hindi, Bengali and Telugu) and two encoders (IndicBERT [7] and mBERT [12]) across the full grid of 126 planned results per task, after validating the in-language baselines against published figures.</w:t>
      </w:r>
    </w:p>
    <w:p>
      <w:pPr>
        <w:pStyle w:val="681"/>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transfer-diagnostic framework.</w:t>
      </w:r>
      <w:r>
        <w:rPr>
          <w:rFonts w:ascii="Times New Roman" w:hAnsi="Times New Roman" w:eastAsia="Times New Roman" w:cs="Times New Roman"/>
          <w:sz w:val="24"/>
          <w:szCs w:val="24"/>
        </w:rPr>
        <w:t xml:space="preserve"> We present a three-stage router. It first filters out translation noise with a semantic gate, then assigns each failure a single linguistic, data or model-behaviour cause, keeping an audit trail of every module that fired. Run over all 72 conditions, it shows that most failures are described by where they occur rather than by a linguistic property of the target text.</w:t>
      </w:r>
    </w:p>
    <w:p>
      <w:pPr>
        <w:pStyle w:val="676"/>
        <w:pBdr/>
        <w:spacing/>
        <w:ind w:left="0" w:firstLine="288"/>
        <w:jc w:val="both"/>
        <w:rPr/>
      </w:pPr>
      <w:r>
        <w:rPr>
          <w:rFonts w:ascii="Times New Roman" w:hAnsi="Times New Roman" w:eastAsia="Times New Roman" w:cs="Times New Roman"/>
          <w:sz w:val="24"/>
          <w:szCs w:val="24"/>
        </w:rPr>
        <w:t xml:space="preserve">Section II reviews related work, Section III describes the method, Section IV reports the results and Section V concludes.</w:t>
      </w:r>
    </w:p>
    <w:p w14:paraId="440216DF" w14:textId="17E5CC92">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p>
    <w:p w14:paraId="12D028F1" w14:textId="28952FB0">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twenty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p>
    <w:p w14:paraId="570FCFAD" w14:textId="21D1DCF4">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The ML-ESG shared tasks [5] include ESG impact classification in English, Chinese, Japanese and French. Do not cover any Indic language. A recent survey of financial language models [6] points to low-resource evaluation, as ongoing challenges.</w:t>
      </w:r>
      <w:r/>
    </w:p>
    <w:p w14:paraId="2ED7CA7E" w14:textId="0964438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Financial NLP Resources and Models Benchmarks</w:t>
      </w:r>
      <w:r>
        <w:rPr>
          <w:rFonts w:ascii="system-ui" w:hAnsi="system-ui" w:eastAsia="system-ui" w:cs="system-ui"/>
          <w:b w:val="0"/>
          <w:bCs w:val="0"/>
          <w:i w:val="0"/>
          <w:iCs w:val="0"/>
          <w:caps w:val="0"/>
          <w:smallCaps w:val="0"/>
          <w:color w:val="2b2d38"/>
          <w:sz w:val="22"/>
          <w:szCs w:val="22"/>
          <w:lang w:val="en-US"/>
        </w:rPr>
      </w:r>
    </w:p>
    <w:p w14:paraId="7FBB2F75" w14:textId="680CEE89">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IndicXNLI [9] created a parallel inference set through machine translation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p>
    <w:p w14:paraId="66877B97" w14:textId="7B70432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XTREME [14] measured the transfer gap as the difference between how a model works in the source language and how well it works in the target language and showed that this gap is still large.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w:t>
      </w:r>
      <w:r/>
    </w:p>
    <w:p w14:paraId="2819B8DC" w14:textId="7F9187B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p>
    <w:p w14:paraId="0FA17C74" w14:textId="003946D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p>
    <w:p w14:paraId="2B19335C" w14:textId="7E2A653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676"/>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The method has three parts, each feeding the next: construction of a four-way parallel corpus whose translation quality is measured rather than assumed; zero-shot transfer evaluation under a condition matrix fixed in advance; and attribution of every transfer failure to a single cause, followed by aggregation of those causes. Two rules hold throughout. No row is ever removed: low similarity, empty output and detected corruption are recorded as flags on the row, so translation failure remains a reported quantity rather than a silent filter. And every translation, training and scoring step takes an explicit seed and logs a hash of the configuration that produced it.</w:t>
      </w:r>
    </w:p>
    <w:p>
      <w:pPr>
        <w:pStyle w:val="681"/>
        <w:numPr>
          <w:ilvl w:val="0"/>
          <w:numId w:val="7"/>
        </w:numPr>
        <w:pBdr/>
        <w:spacing/>
        <w:ind/>
        <w:jc w:val="left"/>
        <w:rPr/>
      </w:pPr>
      <w:r>
        <w:rPr>
          <w:rFonts w:ascii="Times New Roman" w:hAnsi="Times New Roman" w:eastAsia="Times New Roman" w:cs="Times New Roman"/>
          <w:sz w:val="24"/>
          <w:szCs w:val="24"/>
        </w:rPr>
        <w:t xml:space="preserve">Source Data and Independence Audit</w:t>
      </w:r>
    </w:p>
    <w:p>
      <w:pPr>
        <w:pStyle w:val="676"/>
        <w:pBdr/>
        <w:spacing/>
        <w:ind w:left="0" w:firstLine="288"/>
        <w:jc w:val="both"/>
        <w:rPr/>
      </w:pPr>
      <w:r>
        <w:rPr>
          <w:rFonts w:ascii="Times New Roman" w:hAnsi="Times New Roman" w:eastAsia="Times New Roman" w:cs="Times New Roman"/>
          <w:sz w:val="24"/>
          <w:szCs w:val="24"/>
        </w:rPr>
        <w:t xml:space="preserve">We start from IndicFinNLP [1], which supplies three tasks natively in Hindi, Bengali and Telugu: numeral-span annotation in financial text (task 1), binary sustainability classification (task 2) and 10-class ESG-theme classification of news headlines (task 3). Row counts are given in Table I. The upstream files are kept byte-for-byte with SHA-256 checksums and are read once into Parquet.</w:t>
      </w:r>
    </w:p>
    <w:p>
      <w:pPr>
        <w:pStyle w:val="676"/>
        <w:pBdr/>
        <w:spacing/>
        <w:ind w:left="0" w:firstLine="288"/>
        <w:jc w:val="both"/>
        <w:rPr/>
      </w:pPr>
      <w:r>
        <w:rPr>
          <w:rFonts w:ascii="Times New Roman" w:hAnsi="Times New Roman" w:eastAsia="Times New Roman" w:cs="Times New Roman"/>
          <w:sz w:val="24"/>
          <w:szCs w:val="24"/>
        </w:rPr>
        <w:t xml:space="preserve">A controlled comparison requires knowing whether the three language splits hold different content or the same content. We test this before translating anything, using LaBSE [22] sentence embeddings and three tests: a structural comparison of row counts and class proportions; the cosine similarity of row-aligned pairs against an index-shuffled control, which detects parallel data that kept its row order; and, for 200 sampled source sentences, the maximum cosine over the entire target split, which still detects parallel data after shuffling or partial row loss. Because the last score is hard to interpret within one narrow domain, it is calibrated against a positive control (a split known to be parallel) and negative controls (different content in the same domain and language pair).</w:t>
      </w:r>
    </w:p>
    <w:p>
      <w:pPr>
        <w:pStyle w:val="676"/>
        <w:pBdr/>
        <w:spacing/>
        <w:ind w:left="0" w:firstLine="288"/>
        <w:jc w:val="both"/>
        <w:rPr/>
      </w:pPr>
      <w:r>
        <w:rPr>
          <w:rFonts w:ascii="Times New Roman" w:hAnsi="Times New Roman" w:eastAsia="Times New Roman" w:cs="Times New Roman"/>
          <w:sz w:val="24"/>
          <w:szCs w:val="24"/>
        </w:rPr>
        <w:t xml:space="preserve">The audit divides the tasks in two. Task 1's splits are independently sourced: their median nearest-neighbour similarity is 0.58–0.64, inside the negative-control band. Tasks 2 and 3 contain the same items in every language. For task 2, 88.5–93.5% of sampled sentences have a cross-language match at or above τ = 0.82, and for task 3 a shared URL column proves it outright. For these two tasks we therefore recover the item correspondence explicitly: task 3 by an exact URL join (532 of 532 items in all three languages), and task 2 by mutual nearest-neighbour matching on LaBSE above τ, kept only when the match is consistent across all three language pairs (1,769 items). Every aligned item carries the same gold label in all three languages. Task-2 rows that do not align stay in their splits with an </w:t>
      </w:r>
      <w:r>
        <w:rPr>
          <w:rFonts w:ascii="Times New Roman" w:hAnsi="Times New Roman" w:eastAsia="Times New Roman" w:cs="Times New Roman"/>
          <w:i/>
          <w:sz w:val="24"/>
          <w:szCs w:val="24"/>
        </w:rPr>
        <w:t xml:space="preserve">unaligned</w:t>
      </w:r>
      <w:r>
        <w:rPr>
          <w:rFonts w:ascii="Times New Roman" w:hAnsi="Times New Roman" w:eastAsia="Times New Roman" w:cs="Times New Roman"/>
          <w:sz w:val="24"/>
          <w:szCs w:val="24"/>
        </w:rPr>
        <w:t xml:space="preserve"> flag. Item identifiers are derived from content rather than row position, so a reordering upstream cannot silently re-point an identifier at a different item; in task 1 an item is a (sentence, numeral span) pair.</w:t>
      </w:r>
    </w:p>
    <w:p>
      <w:pPr>
        <w:pStyle w:val="681"/>
        <w:numPr>
          <w:ilvl w:val="0"/>
          <w:numId w:val="7"/>
        </w:numPr>
        <w:pBdr/>
        <w:spacing/>
        <w:ind/>
        <w:jc w:val="left"/>
        <w:rPr/>
      </w:pPr>
      <w:r>
        <w:rPr>
          <w:rFonts w:ascii="Times New Roman" w:hAnsi="Times New Roman" w:eastAsia="Times New Roman" w:cs="Times New Roman"/>
          <w:sz w:val="24"/>
          <w:szCs w:val="24"/>
        </w:rPr>
        <w:t xml:space="preserve">Parallel Corpus Construction</w:t>
      </w:r>
    </w:p>
    <w:p>
      <w:pPr>
        <w:pStyle w:val="676"/>
        <w:pBdr/>
        <w:spacing/>
        <w:ind w:left="0" w:firstLine="288"/>
        <w:jc w:val="both"/>
        <w:rPr/>
      </w:pPr>
      <w:r>
        <w:rPr>
          <w:rFonts w:ascii="Times New Roman" w:hAnsi="Times New Roman" w:eastAsia="Times New Roman" w:cs="Times New Roman"/>
          <w:sz w:val="24"/>
          <w:szCs w:val="24"/>
        </w:rPr>
        <w:t xml:space="preserve">Each task is built as three blocks, one per native language. Within a block, the native split is translated into the other three of Hindi, Bengali, Telugu and Malayalam, giving nine translation directions and twelve splits per task that share item identifiers and gold labels (Table I). IndicFinNLP has no Malayalam data, so Malayalam exists only as machine translation, once per block.</w:t>
      </w:r>
    </w:p>
    <w:p>
      <w:pPr>
        <w:pStyle w:val="676"/>
        <w:keepNext/>
        <w:spacing w:before="120" w:after="60"/>
        <w:ind w:left="0"/>
        <w:jc w:val="center"/>
      </w:pPr>
      <w:r>
        <w:rPr>
          <w:rFonts w:ascii="Times New Roman" w:hAnsi="Times New Roman" w:eastAsia="Times New Roman" w:cs="Times New Roman"/>
          <w:sz w:val="20"/>
          <w:szCs w:val="20"/>
        </w:rPr>
        <w:t xml:space="preserve">TABLE I. TRANSLATION BLOCKS AND ROW COUNTS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900"/>
        <w:gridCol w:w="1500"/>
        <w:gridCol w:w="2760"/>
        <w:gridCol w:w="1400"/>
        <w:gridCol w:w="1400"/>
        <w:gridCol w:w="1400"/>
      </w:tblGrid>
      <w:tr>
        <w:trPr>
          <w:tblHeader/>
        </w:trPr>
        <w:tc>
          <w:tcPr>
            <w:tcW w:w="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Block</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Native source</w:t>
            </w:r>
          </w:p>
        </w:tc>
        <w:tc>
          <w:tcPr>
            <w:tcW w:w="27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MT targets</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H</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Bengali,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10,640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2,238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B</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6,130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2,228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Bengali, Malayalam</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6,016</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2,072</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Borders>
              <w:top w:val="single" w:sz="8" w:space="0" w:color="000000"/>
            </w:tcBorders>
          </w:tcPr>
          <w:p>
            <w:pPr>
              <w:pStyle w:val="676"/>
              <w:spacing w:before="20" w:after="20"/>
              <w:ind w:left="0"/>
              <w:jc w:val="left"/>
            </w:pPr>
            <w:r>
              <w:rPr>
                <w:rFonts w:ascii="Times New Roman" w:hAnsi="Times New Roman" w:eastAsia="Times New Roman" w:cs="Times New Roman"/>
                <w:sz w:val="20"/>
                <w:szCs w:val="20"/>
              </w:rPr>
              <w:t xml:space="preserve">MT rows</w:t>
            </w:r>
          </w:p>
        </w:tc>
        <w:tc>
          <w:tcPr>
            <w:tcW w:w="15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276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68,358</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19,614</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4,788</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Translation uses IndicTrans2 [21] (the indic-indic 1B model) directly between Indic languages, with no English pivot: a pivot would add a second error source and make drift impossible to attribute. One decoding configuration, beam search with five beams, a maximum length of 256 and no sampling, is applied unchanged to all nine directions so their quality figures are comparable. We chose the 1B model over its 320M distilled variant after measuring output corruption on a 180-row task-1 sample: the smaller model was eight times faster but corrupted 10.0% of rows against 4.4%. Identical source sentences are translated once and the output shared. In task 1, where a sentence containing three numerals forms three items, this reduces 68,358 translations to 40,401 and ensures each sentence has exactly one translation. The corpus holds 92,760 machine-translated rows in total.</w:t>
      </w:r>
    </w:p>
    <w:p>
      <w:pPr>
        <w:pStyle w:val="676"/>
        <w:pBdr/>
        <w:spacing/>
        <w:ind w:left="0" w:firstLine="288"/>
        <w:jc w:val="both"/>
        <w:rPr/>
      </w:pPr>
      <w:r>
        <w:rPr>
          <w:rFonts w:ascii="Times New Roman" w:hAnsi="Times New Roman" w:eastAsia="Times New Roman" w:cs="Times New Roman"/>
          <w:sz w:val="24"/>
          <w:szCs w:val="24"/>
        </w:rPr>
        <w:t xml:space="preserve">Task 1's annotations are character offsets into the source string, which cannot survive a change of length and script. We re-locate the annotated numeral in each translation by value rather than by digit string, so Bengali ২৪, ASCII 24 and a grouped 25,000 are all matched, and record per row whether the span was recovered. A numeral rewritten as an equivalent quantity (for example 100 million as 10 crore) is recorded separately from one that was lost.</w:t>
      </w:r>
    </w:p>
    <w:p>
      <w:pPr>
        <w:pStyle w:val="681"/>
        <w:numPr>
          <w:ilvl w:val="0"/>
          <w:numId w:val="7"/>
        </w:numPr>
        <w:pBdr/>
        <w:spacing/>
        <w:ind/>
        <w:jc w:val="left"/>
        <w:rPr/>
      </w:pPr>
      <w:r>
        <w:rPr>
          <w:rFonts w:ascii="Times New Roman" w:hAnsi="Times New Roman" w:eastAsia="Times New Roman" w:cs="Times New Roman"/>
          <w:sz w:val="24"/>
          <w:szCs w:val="24"/>
        </w:rPr>
        <w:t xml:space="preserve">Translation Quality Gates</w:t>
      </w:r>
    </w:p>
    <w:p>
      <w:pPr>
        <w:pStyle w:val="676"/>
        <w:pBdr/>
        <w:spacing/>
        <w:ind w:left="0" w:firstLine="288"/>
        <w:jc w:val="both"/>
        <w:rPr/>
      </w:pPr>
      <w:r>
        <w:rPr>
          <w:rFonts w:ascii="Times New Roman" w:hAnsi="Times New Roman" w:eastAsia="Times New Roman" w:cs="Times New Roman"/>
          <w:sz w:val="24"/>
          <w:szCs w:val="24"/>
        </w:rPr>
        <w:t xml:space="preserve">Three automated checks are applied to every translated row. Each detects failures the others cannot.</w:t>
      </w:r>
    </w:p>
    <w:p>
      <w:pPr>
        <w:pStyle w:val="676"/>
        <w:pBdr/>
        <w:spacing/>
        <w:ind w:left="0" w:firstLine="288"/>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Numerals, currency symbols, percentages and lakh/crore scale terms are compared by value across digit systems, after the scale word is applied on both sides, so that equivalent quantities compare equal. A comma is read as a thousands separator only when exactly three digits follow it. Rows already flagged as corrupted are excluded from the preservation rate, so that their loss is not attributed to numeral handling, and any direction below 95% preservation is flagged.</w:t>
      </w:r>
    </w:p>
    <w:p>
      <w:pPr>
        <w:pStyle w:val="676"/>
        <w:pBdr/>
        <w:spacing/>
        <w:ind w:left="0" w:firstLine="288"/>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Blocking checks require every block to join four ways on item identifier, every translated row to carry its source's label, and native text to be free of encoding damage; any failure stops the pipeline. Non-blocking checks flag script leakage (characters from another Indic script block, excluding the shared danda), two corruption modes we observed in IndicTrans2 output, namely unrestored entity placeholders and nukta characters emitted as literal Unicode escapes, and suspected truncation, judged at half of each direction's own median length ratio. A leak is counted only when the source text is clean.</w:t>
      </w:r>
    </w:p>
    <w:p>
      <w:pPr>
        <w:pStyle w:val="676"/>
        <w:pBdr/>
        <w:spacing/>
        <w:ind w:left="0" w:firstLine="288"/>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and compared by cosine similarity over all 92,760 pairs, with no sampling:</w:t>
      </w:r>
    </w:p>
    <w:p>
      <w:pPr>
        <w:pStyle w:val="676"/>
        <w:tabs>
          <w:tab w:val="center" w:pos="4680"/>
          <w:tab w:val="right" w:pos="9360"/>
        </w:tabs>
        <w:spacing w:before="60" w:after="60"/>
        <w:ind w:left="0"/>
      </w:pPr>
      <w:r>
        <w:tab/>
      </w:r>
      <m:oMath>
        <m:r>
          <m:rPr>
            <m:sty m:val="p"/>
          </m:rPr>
          <w:rPr>
            <w:rFonts w:ascii="Times New Roman" w:hAnsi="Times New Roman" w:eastAsia="Times New Roman" w:cs="Times New Roman"/>
          </w:rPr>
          <m:t xml:space="preserve">cos</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r>
          <w:rPr>
            <w:rFonts w:ascii="Times New Roman" w:hAnsi="Times New Roman" w:eastAsia="Times New Roman" w:cs="Times New Roman"/>
          </w:rPr>
          <m:t xml:space="preserve"> = </m:t>
        </m:r>
        <m:f>
          <m:num>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num>
          <m:den>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e>
            </m:d>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e>
            </m:d>
          </m:den>
        </m:f>
      </m:oMath>
      <w:r>
        <w:rPr>
          <w:rFonts w:ascii="Times New Roman" w:hAnsi="Times New Roman" w:eastAsia="Times New Roman" w:cs="Times New Roman"/>
          <w:sz w:val="24"/>
        </w:rPr>
        <w:tab/>
        <w:t>(1)</w:t>
      </w:r>
    </w:p>
    <w:p>
      <w:pPr>
        <w:pStyle w:val="676"/>
        <w:pBdr/>
        <w:spacing/>
        <w:ind w:left="0" w:firstLine="288"/>
        <w:jc w:val="both"/>
        <w:rPr/>
      </w:pPr>
      <w:r>
        <w:rPr>
          <w:rFonts w:ascii="Times New Roman" w:hAnsi="Times New Roman" w:eastAsia="Times New Roman" w:cs="Times New Roman"/>
          <w:sz w:val="24"/>
          <w:szCs w:val="24"/>
        </w:rPr>
        <w:t xml:space="preserve">where </w:t>
      </w:r>
      <w:r>
        <w:rPr>
          <w:rFonts w:ascii="Times New Roman" w:hAnsi="Times New Roman" w:eastAsia="Times New Roman" w:cs="Times New Roman"/>
          <w:i/>
          <w:sz w:val="24"/>
          <w:szCs w:val="24"/>
        </w:rPr>
        <w:t xml:space="preserve">e</w:t>
      </w:r>
      <w:r>
        <w:rPr>
          <w:rFonts w:ascii="Times New Roman" w:hAnsi="Times New Roman" w:eastAsia="Times New Roman" w:cs="Times New Roman"/>
          <w:sz w:val="24"/>
          <w:szCs w:val="24"/>
        </w:rPr>
        <w:t xml:space="preserve"> is the LaBSE embedding of text </w:t>
      </w:r>
      <w:r>
        <w:rPr>
          <w:rFonts w:ascii="Times New Roman" w:hAnsi="Times New Roman" w:eastAsia="Times New Roman" w:cs="Times New Roman"/>
          <w:i/>
          <w:sz w:val="24"/>
          <w:szCs w:val="24"/>
        </w:rPr>
        <w:t xml:space="preserve">x</w:t>
      </w:r>
      <w:r>
        <w:rPr>
          <w:rFonts w:ascii="Times New Roman" w:hAnsi="Times New Roman" w:eastAsia="Times New Roman" w:cs="Times New Roman"/>
          <w:sz w:val="24"/>
          <w:szCs w:val="24"/>
        </w:rPr>
        <w:t xml:space="preserve">. Rows whose similarity falls below τ are flagged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For tasks 2 and 3, the native split in the target language is a human translation of the same item. This allows τ to be calibrated: a human translation is a known-good pair, so τ should accept nearly all of them. τ = 0.82 accepts every human pair on task 2 but rejects 23.4% on task 3, whose headlines are short and score lower for that reason alone. τ is therefore set per task: 0.82 for task 2 (confirmed), 0.73 for task 3 (the value that accepts 95% of human pairs), and 0.82 for task 1, inherited rather than calibrated because no human reference exists for it. Malayalam targets have no reference either.</w:t>
      </w:r>
    </w:p>
    <w:p>
      <w:pPr>
        <w:pStyle w:val="676"/>
        <w:pBdr/>
        <w:spacing/>
        <w:ind w:left="0" w:firstLine="288"/>
        <w:jc w:val="both"/>
        <w:rPr/>
      </w:pPr>
      <w:r>
        <w:rPr>
          <w:rFonts w:ascii="Times New Roman" w:hAnsi="Times New Roman" w:eastAsia="Times New Roman" w:cs="Times New Roman"/>
          <w:sz w:val="24"/>
          <w:szCs w:val="24"/>
        </w:rPr>
        <w:t xml:space="preserve">Once a task passes its checks, its twelve splits are frozen into a read-only release with per-file SHA-256 hashes and a manifest recording the translation model, decoding configuration, similarity model and τ. The release datasheet is generated from these artefacts rather than written by hand.</w:t>
      </w:r>
    </w:p>
    <w:p>
      <w:pPr>
        <w:pStyle w:val="681"/>
        <w:numPr>
          <w:ilvl w:val="0"/>
          <w:numId w:val="7"/>
        </w:numPr>
        <w:pBdr/>
        <w:spacing/>
        <w:ind/>
        <w:jc w:val="left"/>
        <w:rPr/>
      </w:pPr>
      <w:r>
        <w:rPr>
          <w:rFonts w:ascii="Times New Roman" w:hAnsi="Times New Roman" w:eastAsia="Times New Roman" w:cs="Times New Roman"/>
          <w:sz w:val="24"/>
          <w:szCs w:val="24"/>
        </w:rPr>
        <w:t xml:space="preserve">Evaluation Conditions</w:t>
      </w:r>
    </w:p>
    <w:p>
      <w:pPr>
        <w:pStyle w:val="676"/>
        <w:pBdr/>
        <w:spacing/>
        <w:ind w:left="0" w:firstLine="288"/>
        <w:jc w:val="both"/>
        <w:rPr/>
      </w:pPr>
      <w:r>
        <w:rPr>
          <w:rFonts w:ascii="Times New Roman" w:hAnsi="Times New Roman" w:eastAsia="Times New Roman" w:cs="Times New Roman"/>
          <w:sz w:val="24"/>
          <w:szCs w:val="24"/>
        </w:rPr>
        <w:t xml:space="preserve">Transfer is evaluated on tasks 2 and 3, the two classification tasks. All conditions are fixed in advance in one condition matrix. Each task has 21: nine transfer cells, one per source and target language, evaluated on native target text where it exists; the same nine cells evaluated on machine-translated target text from the source's own block; and three translationese conditions that hold the language fixed and vary only provenance (for Hindi: native, translated from Bengali, and translated from Telugu). The transfer cells are grouped into four typological quadrants: Indo-Aryan→Indo-Aryan, Indo-Aryan→Dravidian, Dravidian→Indo-Aryan and Dravidian→Dravidian.</w:t>
      </w:r>
    </w:p>
    <w:p>
      <w:pPr>
        <w:pStyle w:val="676"/>
        <w:pBdr/>
        <w:spacing/>
        <w:ind w:left="0" w:firstLine="288"/>
        <w:jc w:val="both"/>
        <w:rPr/>
      </w:pPr>
      <w:r>
        <w:rPr>
          <w:rFonts w:ascii="Times New Roman" w:hAnsi="Times New Roman" w:eastAsia="Times New Roman" w:cs="Times New Roman"/>
          <w:sz w:val="24"/>
          <w:szCs w:val="24"/>
        </w:rPr>
        <w:t xml:space="preserve">Because tasks 2 and 3 hold the same items in every language, every transfer cell is scored on the same underlying content in the source and the target. Evaluation is restricted to one half of the items, chosen by a seeded hash of the item identifier, so every language agrees on the subset without coordination. The source model is trained on a seeded, stratified fold of its whole native split, so most evaluated items are target-language versions of sentences it saw during training in the source language. This is deliberate: holding content fixed on both sides of the gap means the gap measures what changing the language costs with sentence difficulty held constant. It is not a measure of generalisation to unseen content. A validator confirms that no split is both a training source and an evaluation target within a condition. Evaluation prefers native target text, so that a failure reflects transfer rather than translation. Malayalam evaluation must use machine translation; it is taken from a block other than the one trained on, and its provenance is recorded with each result.</w:t>
      </w:r>
    </w:p>
    <w:p>
      <w:pPr>
        <w:pStyle w:val="681"/>
        <w:numPr>
          <w:ilvl w:val="0"/>
          <w:numId w:val="7"/>
        </w:numPr>
        <w:pBdr/>
        <w:spacing/>
        <w:ind/>
        <w:jc w:val="left"/>
        <w:rPr/>
      </w:pPr>
      <w:r>
        <w:rPr>
          <w:rFonts w:ascii="Times New Roman" w:hAnsi="Times New Roman" w:eastAsia="Times New Roman" w:cs="Times New Roman"/>
          <w:sz w:val="24"/>
          <w:szCs w:val="24"/>
        </w:rPr>
        <w:t xml:space="preserve">Fine-Tuning and Zero-Shot Evaluation</w:t>
      </w:r>
    </w:p>
    <w:p>
      <w:pPr>
        <w:pStyle w:val="676"/>
        <w:pBdr/>
        <w:spacing/>
        <w:ind w:left="0" w:firstLine="288"/>
        <w:jc w:val="both"/>
        <w:rPr/>
      </w:pPr>
      <w:r>
        <w:rPr>
          <w:rFonts w:ascii="Times New Roman" w:hAnsi="Times New Roman" w:eastAsia="Times New Roman" w:cs="Times New Roman"/>
          <w:sz w:val="24"/>
          <w:szCs w:val="24"/>
        </w:rPr>
        <w:t xml:space="preserve">We compare two encoders: IndicBERT [7], the ALBERT-based model pretrained on twelve Indian languages, and multilingual BERT (mBERT, cased base) [12]. XLM-R base [13] was planned as a third, but its fixed memory cost under mixed-precision fine-tuning with AdamW (4.14 GiB of weights, gradients and optimiser state) exceeds the 3.68 GiB available on our 4 GB GPU at any batch size, so it was excluded rather than run under a different protocol. Each model is the pretrained encoder with a single linear classification head over the [CLS] representation, trained with cross-entropy loss (Table II). Training uses native, human-written text only, so no transfer measurement is contaminated by our own translations. Every configuration is run with three seeds and reported as mean ± standard deviation. The two encoders share every hyperparameter except one: mBERT on task 2 uses micro-batches of 8 with two-step gradient accumulation, forced by GPU memory, which keeps the effective batch at 16 and leaves the gradient unchanged.</w:t>
      </w:r>
    </w:p>
    <w:p>
      <w:pPr>
        <w:pStyle w:val="676"/>
        <w:keepNext/>
        <w:spacing w:before="120" w:after="60"/>
        <w:ind w:left="0"/>
        <w:jc w:val="center"/>
      </w:pPr>
      <w:r>
        <w:rPr>
          <w:rFonts w:ascii="Times New Roman" w:hAnsi="Times New Roman" w:eastAsia="Times New Roman" w:cs="Times New Roman"/>
          <w:sz w:val="20"/>
          <w:szCs w:val="20"/>
        </w:rPr>
        <w:t xml:space="preserve">TABLE II. FINE-TUNING CONFIGURATION</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960"/>
        <w:gridCol w:w="2700"/>
        <w:gridCol w:w="2700"/>
      </w:tblGrid>
      <w:tr>
        <w:trPr>
          <w:tblHeader/>
        </w:trPr>
        <w:tc>
          <w:tcPr>
            <w:tcW w:w="39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Setting</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Maximum sequence length</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192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64</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Batch × accumulation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 (mBERT 8 × 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Optimiser</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Learning rate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 × 10⁻⁵</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 × 10⁻⁵</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Weight decay</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Warm-up</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 epochs / early-stopping patience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20 / 5</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40 / 8</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Dev / test fraction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0.10 / 0.10</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0.15 / 0.15</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Precision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Seeds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Each source model is first checked against IndicFinNLP's published in-language macro-F1, with a tolerance of ±0.02, and any shortfall must be diagnosed before transfer results are read. This ensures that a transfer gap cannot be an artefact of a badly trained source model.</w:t>
      </w:r>
    </w:p>
    <w:p>
      <w:pPr>
        <w:pStyle w:val="676"/>
        <w:pBdr/>
        <w:spacing/>
        <w:ind w:left="0" w:firstLine="288"/>
        <w:jc w:val="both"/>
        <w:rPr/>
      </w:pPr>
      <w:r>
        <w:rPr>
          <w:rFonts w:ascii="Times New Roman" w:hAnsi="Times New Roman" w:eastAsia="Times New Roman" w:cs="Times New Roman"/>
          <w:sz w:val="24"/>
          <w:szCs w:val="24"/>
        </w:rPr>
        <w:t xml:space="preserve">Evaluation is strictly zero-shot. Checkpoints are loaded read-only, and the inference path asserts that no optimiser exists and no gradient step is taken. Every prediction is logged per instance: item, gold label, predicted label and class probabilities. Macro-F1 is the primary metric, with accuracy and per-class F1 alongside, and 95% confidence intervals come from a 1,000-sample bootstrap over items, computed per seed. Following XTREME [14], the transfer gap from source </w:t>
      </w:r>
      <w:r>
        <w:rPr>
          <w:rFonts w:ascii="Times New Roman" w:hAnsi="Times New Roman" w:eastAsia="Times New Roman" w:cs="Times New Roman"/>
          <w:i/>
          <w:sz w:val="24"/>
          <w:szCs w:val="24"/>
        </w:rPr>
        <w:t xml:space="preserve">s</w:t>
      </w:r>
      <w:r>
        <w:rPr>
          <w:rFonts w:ascii="Times New Roman" w:hAnsi="Times New Roman" w:eastAsia="Times New Roman" w:cs="Times New Roman"/>
          <w:sz w:val="24"/>
          <w:szCs w:val="24"/>
        </w:rPr>
        <w:t xml:space="preserve"> to target </w:t>
      </w:r>
      <w:r>
        <w:rPr>
          <w:rFonts w:ascii="Times New Roman" w:hAnsi="Times New Roman" w:eastAsia="Times New Roman" w:cs="Times New Roman"/>
          <w:i/>
          <w:sz w:val="24"/>
          <w:szCs w:val="24"/>
        </w:rPr>
        <w:t xml:space="preserve">t</w:t>
      </w:r>
      <w:r>
        <w:rPr>
          <w:rFonts w:ascii="Times New Roman" w:hAnsi="Times New Roman" w:eastAsia="Times New Roman" w:cs="Times New Roman"/>
          <w:sz w:val="24"/>
          <w:szCs w:val="24"/>
        </w:rPr>
        <w:t xml:space="preserve"> is the source's in-language score minus the target score,</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Δ</m:t>
            </m:r>
          </m:e>
          <m:sub>
            <m:r>
              <w:rPr>
                <w:rFonts w:ascii="Times New Roman" w:hAnsi="Times New Roman" w:eastAsia="Times New Roman" w:cs="Times New Roman"/>
              </w:rPr>
              <m:t xml:space="preserve">s→t</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t</m:t>
            </m:r>
          </m:sub>
        </m:sSub>
      </m:oMath>
      <w:r>
        <w:rPr>
          <w:rFonts w:ascii="Times New Roman" w:hAnsi="Times New Roman" w:eastAsia="Times New Roman" w:cs="Times New Roman"/>
          <w:sz w:val="24"/>
        </w:rPr>
        <w:tab/>
        <w:t>(2)</w:t>
      </w:r>
    </w:p>
    <w:p>
      <w:pPr>
        <w:pStyle w:val="676"/>
        <w:pBdr/>
        <w:spacing/>
        <w:ind w:left="0" w:firstLine="288"/>
        <w:jc w:val="both"/>
        <w:rPr/>
      </w:pPr>
      <w:r>
        <w:rPr>
          <w:rFonts w:ascii="Times New Roman" w:hAnsi="Times New Roman" w:eastAsia="Times New Roman" w:cs="Times New Roman"/>
          <w:sz w:val="24"/>
          <w:szCs w:val="24"/>
        </w:rPr>
        <w:t xml:space="preserve">computed on the same underlying items wherever alignment allows, so each model is measured against its own ceiling on identical content. Because those items are largely the source model's training text, the in-language score is a training-text ceiling rather than a held-out estimate; held-out in-language performance is reported separately as the baseline. A gap smaller than its own seed standard deviation is not reported as a finding. With 21 conditions and three seeds there are 63 results per encoder and task, 126 per task. Comparisons between source languages leave out seeds whose source model never moved from its initialisation: such a model scores equally badly in every language, so its near-zero gap would rank it as the best source. These seeds are named in the results and remain in every other figure.</w:t>
      </w:r>
    </w:p>
    <w:p>
      <w:pPr>
        <w:pStyle w:val="681"/>
        <w:numPr>
          <w:ilvl w:val="0"/>
          <w:numId w:val="7"/>
        </w:numPr>
        <w:pBdr/>
        <w:spacing/>
        <w:ind/>
        <w:jc w:val="left"/>
        <w:rPr/>
      </w:pPr>
      <w:r>
        <w:rPr>
          <w:rFonts w:ascii="Times New Roman" w:hAnsi="Times New Roman" w:eastAsia="Times New Roman" w:cs="Times New Roman"/>
          <w:sz w:val="24"/>
          <w:szCs w:val="24"/>
        </w:rPr>
        <w:t xml:space="preserve">Transfer-Failure Diagnostics</w:t>
      </w:r>
    </w:p>
    <w:p>
      <w:pPr>
        <w:pStyle w:val="676"/>
        <w:pBdr/>
        <w:spacing/>
        <w:ind w:left="0" w:firstLine="288"/>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r>
          <w:rPr>
            <w:rFonts w:ascii="Times New Roman" w:hAnsi="Times New Roman" w:eastAsia="Times New Roman" w:cs="Times New Roman"/>
          </w:rPr>
          <m:t xml:space="preserve">  ∧  </m:t>
        </m:r>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oMath>
      <w:r>
        <w:rPr>
          <w:rFonts w:ascii="Times New Roman" w:hAnsi="Times New Roman" w:eastAsia="Times New Roman" w:cs="Times New Roman"/>
          <w:sz w:val="24"/>
        </w:rPr>
        <w:tab/>
        <w:t>(3)</w:t>
      </w:r>
    </w:p>
    <w:p>
      <w:pPr>
        <w:pStyle w:val="676"/>
        <w:pBdr/>
        <w:spacing/>
        <w:ind w:left="0" w:firstLine="288"/>
        <w:jc w:val="both"/>
        <w:rPr/>
      </w:pPr>
      <w:r>
        <w:rPr>
          <w:rFonts w:ascii="Times New Roman" w:hAnsi="Times New Roman" w:eastAsia="Times New Roman" w:cs="Times New Roman"/>
          <w:sz w:val="24"/>
          <w:szCs w:val="24"/>
        </w:rPr>
        <w:t xml:space="preserve">Predictions are joined on (item, seed), so a source prediction is never paired with a target prediction from a different seed. Because the model answered this exact item correctly in the source language, lack of task ability and item difficulty are ruled out by construction.</w:t>
      </w:r>
    </w:p>
    <w:p>
      <w:pPr>
        <w:pStyle w:val="676"/>
        <w:pBdr/>
        <w:spacing/>
        <w:ind w:left="0" w:firstLine="288"/>
        <w:jc w:val="both"/>
        <w:rPr/>
      </w:pPr>
      <w:r>
        <w:rPr>
          <w:rFonts w:ascii="Times New Roman" w:hAnsi="Times New Roman" w:eastAsia="Times New Roman" w:cs="Times New Roman"/>
          <w:sz w:val="24"/>
          <w:szCs w:val="24"/>
        </w:rPr>
        <w:t xml:space="preserve">Each failure receives exactly one cause label from an ordered router, together with an audit trail of every module that fired. </w:t>
      </w:r>
      <w:r>
        <w:rPr>
          <w:rFonts w:ascii="Times New Roman" w:hAnsi="Times New Roman" w:eastAsia="Times New Roman" w:cs="Times New Roman"/>
          <w:i/>
          <w:sz w:val="24"/>
          <w:szCs w:val="24"/>
        </w:rPr>
        <w:t xml:space="preserve">Stage 1</w:t>
      </w:r>
      <w:r>
        <w:rPr>
          <w:rFonts w:ascii="Times New Roman" w:hAnsi="Times New Roman" w:eastAsia="Times New Roman" w:cs="Times New Roman"/>
          <w:sz w:val="24"/>
          <w:szCs w:val="24"/>
        </w:rPr>
        <w:t xml:space="preserve"> is a semantic gate: if the LaBSE similarity between the source and target texts is below τ, the failure is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and goes no further. This ordering is central to the design. If the linguistic modules ran first, noise from our own translations would be attributed to tokenisation or morphology. The gate reuses the corpus similarity module unchanged.</w:t>
      </w:r>
    </w:p>
    <w:p>
      <w:pPr>
        <w:pStyle w:val="676"/>
        <w:pBdr/>
        <w:spacing/>
        <w:ind w:left="0" w:firstLine="288"/>
        <w:jc w:val="both"/>
        <w:rPr/>
      </w:pPr>
      <w:r>
        <w:rPr>
          <w:rFonts w:ascii="Times New Roman" w:hAnsi="Times New Roman" w:eastAsia="Times New Roman" w:cs="Times New Roman"/>
          <w:i/>
          <w:sz w:val="24"/>
          <w:szCs w:val="24"/>
        </w:rPr>
        <w:t xml:space="preserve">Stage 2</w:t>
      </w:r>
      <w:r>
        <w:rPr>
          <w:rFonts w:ascii="Times New Roman" w:hAnsi="Times New Roman" w:eastAsia="Times New Roman" w:cs="Times New Roman"/>
          <w:sz w:val="24"/>
          <w:szCs w:val="24"/>
        </w:rPr>
        <w:t xml:space="preserve"> attributes the remaining failures to linguistic properties of the target text. Tokenizer fragmentation is measured with the encoder's own tokenizer,</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R</m:t>
            </m:r>
          </m:e>
          <m:sub>
            <m:r>
              <m:rPr>
                <m:sty m:val="p"/>
              </m:rPr>
              <w:rPr>
                <w:rFonts w:ascii="Times New Roman" w:hAnsi="Times New Roman" w:eastAsia="Times New Roman" w:cs="Times New Roman"/>
              </w:rPr>
              <m:t xml:space="preserve">frag</m:t>
            </m:r>
          </m:sub>
        </m:sSub>
        <m:r>
          <w:rPr>
            <w:rFonts w:ascii="Times New Roman" w:hAnsi="Times New Roman" w:eastAsia="Times New Roman" w:cs="Times New Roman"/>
          </w:rPr>
          <m:t xml:space="preserve"> = </m:t>
        </m:r>
        <m:f>
          <m:num>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e>
            </m:d>
          </m:num>
          <m:den>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e>
            </m:d>
          </m:den>
        </m:f>
      </m:oMath>
      <w:r>
        <w:rPr>
          <w:rFonts w:ascii="Times New Roman" w:hAnsi="Times New Roman" w:eastAsia="Times New Roman" w:cs="Times New Roman"/>
          <w:sz w:val="24"/>
        </w:rPr>
        <w:tab/>
        <w:t>(4)</w:t>
      </w:r>
    </w:p>
    <w:p>
      <w:pPr>
        <w:pStyle w:val="676"/>
        <w:pBdr/>
        <w:spacing/>
        <w:ind w:left="0" w:firstLine="288"/>
        <w:jc w:val="both"/>
        <w:rPr/>
      </w:pPr>
      <w:r>
        <w:rPr>
          <w:rFonts w:ascii="Times New Roman" w:hAnsi="Times New Roman" w:eastAsia="Times New Roman" w:cs="Times New Roman"/>
          <w:sz w:val="24"/>
          <w:szCs w:val="24"/>
        </w:rPr>
        <w:t xml:space="preserve">and the module fires when </w:t>
      </w:r>
      <w:r>
        <w:rPr>
          <w:rFonts w:ascii="Times New Roman" w:hAnsi="Times New Roman" w:eastAsia="Times New Roman" w:cs="Times New Roman"/>
          <w:i/>
          <w:sz w:val="24"/>
          <w:szCs w:val="24"/>
        </w:rPr>
        <w:t xml:space="preserve">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Morphological masking fires when a financial term from an 18-concept ESG lexicon (curated in Hindi and translated with the corpus translation model) appears in the target only inside an inflected form, its root masked by bound morphology. Stems come from the Indic NLP Library's morphological analyser, falling back to rule-based suffix stripping where no analyser exists; Universal Dependencies has no Malayalam treebank. A stem matches only exactly, with its final codepoint dropped, or with one added vowel sign. Terminology gap fires when Integrated Gradients attributions, computed against a zero-embedding baseline, diverge between the source item and its target counterpart. Its threshold is set per task and encoder at the 95th percentile of divergence on pairs the model classified correctly in both languages, and an attribution whose completeness error exceeds 5% is marked unconverged and never fires. A planned orthographic and numeral-mismatch module was dropped after an audit showed that items whose digit system differs between native and machine-translated text fail at or below the base rate.</w:t>
      </w:r>
    </w:p>
    <w:p>
      <w:pPr>
        <w:pStyle w:val="676"/>
        <w:pBdr/>
        <w:spacing/>
        <w:ind w:left="0" w:firstLine="288"/>
        <w:jc w:val="both"/>
        <w:rPr/>
      </w:pPr>
      <w:r>
        <w:rPr>
          <w:rFonts w:ascii="Times New Roman" w:hAnsi="Times New Roman" w:eastAsia="Times New Roman" w:cs="Times New Roman"/>
          <w:i/>
          <w:sz w:val="24"/>
          <w:szCs w:val="24"/>
        </w:rPr>
        <w:t xml:space="preserve">Stage 3</w:t>
      </w:r>
      <w:r>
        <w:rPr>
          <w:rFonts w:ascii="Times New Roman" w:hAnsi="Times New Roman" w:eastAsia="Times New Roman" w:cs="Times New Roman"/>
          <w:sz w:val="24"/>
          <w:szCs w:val="24"/>
        </w:rPr>
        <w:t xml:space="preserve"> claims only what Stages 1 and 2 leave unattributed. It describes a failure by the item or the model rather than by the target sentence: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same item and seed is correct on the twin target of the other provenance),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(the item fails in all three targets of the same source),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(the run predicts one class for at least 75% of the condition's rows, and the failure is that class) and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(another seed classified the item correctly). Precedence is fixed as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tokenizer_fragmentation</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morphological_masking</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and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Each label belongs to one of four groups: linguistic, data, model or unattributed. The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share is reported as an outcome, not hidden. Labels were spot-checked by hand on 200 failures, 50 per target language.</w:t>
      </w:r>
    </w:p>
    <w:p>
      <w:pPr>
        <w:pStyle w:val="681"/>
        <w:numPr>
          <w:ilvl w:val="0"/>
          <w:numId w:val="7"/>
        </w:numPr>
        <w:pBdr/>
        <w:spacing/>
        <w:ind/>
        <w:jc w:val="left"/>
        <w:rPr/>
      </w:pPr>
      <w:r>
        <w:rPr>
          <w:rFonts w:ascii="Times New Roman" w:hAnsi="Times New Roman" w:eastAsia="Times New Roman" w:cs="Times New Roman"/>
          <w:sz w:val="24"/>
          <w:szCs w:val="24"/>
        </w:rPr>
        <w:t xml:space="preserve">Aggregation and Finding Rule</w:t>
      </w:r>
    </w:p>
    <w:p>
      <w:pPr>
        <w:pStyle w:val="676"/>
        <w:pBdr/>
        <w:spacing/>
        <w:ind w:left="0" w:firstLine="288"/>
        <w:jc w:val="both"/>
        <w:rPr/>
      </w:pPr>
      <w:r>
        <w:rPr>
          <w:rFonts w:ascii="Times New Roman" w:hAnsi="Times New Roman" w:eastAsia="Times New Roman" w:cs="Times New Roman"/>
          <w:sz w:val="24"/>
          <w:szCs w:val="24"/>
        </w:rPr>
        <w:t xml:space="preserve">The unit of analysis is a failed (item, seed) row, and a group's share of a label is the fraction of its failures that carry it. Shares therefore describe what failures consist of. Labels are not compared against correct predictions, so a share does not show that a property makes failure more likely. Each share carries a 95% bootstrap interval that resamples (condition, item) clusters, so an item failing on all three seeds counts once. Groups are compared by target direction, source language, encoder and text provenance. A difference counts as a finding only if the two intervals do not overlap and the difference points the same way on both encoders (on both tasks, for the encoder comparison). This rule was fixed before any table was read. Every comparison is repeated without the source runs that never trained. A difference that a known measurement limit could produce on its own is reported with that caveat attached; for example, Hindi targets can never receive the morphological label, because Hindi writes postpositions as separate words.</w:t>
      </w:r>
    </w:p>
    <w:p>
      <w:pPr>
        <w:pStyle w:val="681"/>
        <w:numPr>
          <w:ilvl w:val="0"/>
          <w:numId w:val="7"/>
        </w:numPr>
        <w:pBdr/>
        <w:spacing/>
        <w:ind/>
        <w:jc w:val="left"/>
        <w:rPr/>
      </w:pPr>
      <w:r>
        <w:rPr>
          <w:rFonts w:ascii="Times New Roman" w:hAnsi="Times New Roman" w:eastAsia="Times New Roman" w:cs="Times New Roman"/>
          <w:sz w:val="24"/>
          <w:szCs w:val="24"/>
        </w:rPr>
        <w:t xml:space="preserve">Reproducibility</w:t>
      </w:r>
    </w:p>
    <w:p>
      <w:pPr>
        <w:pStyle w:val="676"/>
        <w:pBdr/>
        <w:spacing/>
        <w:ind w:left="0" w:firstLine="288"/>
        <w:jc w:val="both"/>
        <w:rPr/>
      </w:pPr>
      <w:r>
        <w:rPr>
          <w:rFonts w:ascii="Times New Roman" w:hAnsi="Times New Roman" w:eastAsia="Times New Roman" w:cs="Times New Roman"/>
          <w:sz w:val="24"/>
          <w:szCs w:val="24"/>
        </w:rPr>
        <w:t xml:space="preserve">All corpus data is stored as Parquet. Two runs of one configuration produce byte-identical output, and every artefact records its configuration hash. All experiments ran on a single 4 GB laptop GPU (RTX 3050), which shaped three further choices: every GPU job checkpoints after each batch and resumes; batches are halved and retried on out-of-memory errors; and jobs refuse to fall back silently to the CPU, whose float32 arithmetic produces different translations from the GPU's float16.</w:t>
      </w:r>
    </w:p>
    <w:p w14:paraId="485C8C96" w14:textId="0ABA110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We report corpus quality first, because every later number depends on it, then the in-language baselines, zero-shot transfer, the encoder and source-language comparisons, and finally the attribution of failures to causes. Unless stated otherwise, figures are means over three seeds with their standard deviation, and macro-F1 is the metric.</w:t>
      </w:r>
    </w:p>
    <w:p>
      <w:pPr>
        <w:pStyle w:val="681"/>
        <w:numPr>
          <w:ilvl w:val="0"/>
          <w:numId w:val="8"/>
        </w:numPr>
        <w:pBdr/>
        <w:spacing/>
        <w:ind/>
        <w:jc w:val="left"/>
        <w:rPr/>
      </w:pPr>
      <w:r>
        <w:rPr>
          <w:rFonts w:ascii="Times New Roman" w:hAnsi="Times New Roman" w:eastAsia="Times New Roman" w:cs="Times New Roman"/>
          <w:sz w:val="24"/>
          <w:szCs w:val="24"/>
        </w:rPr>
        <w:t xml:space="preserve">Corpus Quality</w:t>
      </w:r>
    </w:p>
    <w:p>
      <w:pPr>
        <w:pStyle w:val="676"/>
        <w:pBdr/>
        <w:spacing/>
        <w:ind w:left="0" w:firstLine="288"/>
        <w:jc w:val="both"/>
        <w:rPr/>
      </w:pPr>
      <w:r>
        <w:rPr>
          <w:rFonts w:ascii="Times New Roman" w:hAnsi="Times New Roman" w:eastAsia="Times New Roman" w:cs="Times New Roman"/>
          <w:sz w:val="24"/>
          <w:szCs w:val="24"/>
        </w:rPr>
        <w:t xml:space="preserve">All three corpora pass every blocking check. Each block joins four ways (10,640, 6,130 and 6,016 items for task 1; 2,238, 2,228 and 2,072 for task 2; 532 per block for task 3), no translated row carries a label different from its source's, and no translation came back empty. Table III summarises the non-blocking findings. Task 1 is roughly an order of magnitude worse than the other two tasks on every measure, which fits its content: it is the only task dense with numerals, named entities and nukta characters, which are exactly what the two IndicTrans2 corruption modes act on. Unrestored entity placeholders are the largest mode, at 5.2% of task-1 rows. Script leakage is almost always a brand or domain name left untranslated in the source script, so it is a translation failure rather than encoding damage.</w:t>
      </w:r>
    </w:p>
    <w:p>
      <w:pPr>
        <w:pStyle w:val="676"/>
        <w:keepNext/>
        <w:spacing w:before="120" w:after="60"/>
        <w:ind w:left="0"/>
        <w:jc w:val="center"/>
      </w:pPr>
      <w:r>
        <w:rPr>
          <w:rFonts w:ascii="Times New Roman" w:hAnsi="Times New Roman" w:eastAsia="Times New Roman" w:cs="Times New Roman"/>
          <w:sz w:val="20"/>
          <w:szCs w:val="20"/>
        </w:rPr>
        <w:t xml:space="preserve">TABLE III. TRANSLATION QUALITY BY TASK</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360"/>
        <w:gridCol w:w="2000"/>
        <w:gridCol w:w="2000"/>
        <w:gridCol w:w="2000"/>
      </w:tblGrid>
      <w:tr>
        <w:trPr>
          <w:tblHeader/>
        </w:trPr>
        <w:tc>
          <w:tcPr>
            <w:tcW w:w="33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Measure</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Machine-translated rows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68,358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19,614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4,788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Placeholder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3,524 (5.2%)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18 (0.1%)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 (0.1%)</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Escape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734 (1.1%)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 (&lt;0.1%)</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Script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421 (0.6%)</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17 (0.4%)</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Suspected truncation</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1,141 (1.7%)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Below τ (translation_drift)</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11,419 (16.7%)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357 (1.8%)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85 (1.8%)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τ</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0.82 (inherited)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0.73</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Median LaBSE, range over directions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0.844–0.937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0.902–0.949</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0.859–0.908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Entity preservation, range over directions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49.8–78.7%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89.5–95.7%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77.4–97.0%</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Task 1 measures numeral survival directly (Table IV). The annotated numeral is recovered in 82.8% of translations, and on every recovered row the recovered offsets slice out exactly the annotated number. Re-checking the unrecovered rows with the value-level entity comparison separates the kinds of loss. In 9.7% of rows the output keeps digits but not the annotated value, 3.7% are corrupted, and 3.3% contain no digits at all. Only 0.4% are the same quantity rescaled. In 30 rows (0.04%) the quantity survived but recovery missed it, which bounds the error of the recovery procedure itself. Roughly one financial numeral in six therefore does not survive Indic-to-Indic translation intact.</w:t>
      </w:r>
    </w:p>
    <w:p>
      <w:pPr>
        <w:pStyle w:val="676"/>
        <w:keepNext/>
        <w:spacing w:before="120" w:after="60"/>
        <w:ind w:left="0"/>
        <w:jc w:val="center"/>
      </w:pPr>
      <w:r>
        <w:rPr>
          <w:rFonts w:ascii="Times New Roman" w:hAnsi="Times New Roman" w:eastAsia="Times New Roman" w:cs="Times New Roman"/>
          <w:sz w:val="20"/>
          <w:szCs w:val="20"/>
        </w:rPr>
        <w:t xml:space="preserve">TABLE IV. SURVIVAL OF THE ANNOTATED NUMERAL (TASK 1)</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5360"/>
        <w:gridCol w:w="2000"/>
        <w:gridCol w:w="2000"/>
      </w:tblGrid>
      <w:tr>
        <w:trPr>
          <w:tblHeader/>
        </w:trPr>
        <w:tc>
          <w:tcPr>
            <w:tcW w:w="53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Outcome</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Rows</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Share</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Span recovered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56,624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82.8%</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Digits present, annotated value gone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6,618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9.7%</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Output corrupted (placeholder or escape)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2,560</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3.7%</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No digits in the output</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2,234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3.3%</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Same quantity, rescaled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292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0.4%</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Quantity preserved, span missed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30</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0.04%</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Counting every numeral, currency symbol and percentage in a sentence, rather than only the annotated one, is stricter. Rows with corruption (6.2% of task 1) are excluded from this rate. Even so, no task-1 direction reaches the 95% preservation bar: rates run from 49.8% (Bengali→Malayalam) to 78.7% (Telugu→Hindi). Task 2 directions run from 89.5% to 95.7% and task 3 directions from 77.4% to 97.0%, and in both the weakest direction is Hindi→Malayalam.</w:t>
      </w:r>
    </w:p>
    <w:p>
      <w:pPr>
        <w:pStyle w:val="676"/>
        <w:pBdr/>
        <w:spacing/>
        <w:ind w:left="0" w:firstLine="288"/>
        <w:jc w:val="both"/>
        <w:rPr/>
      </w:pPr>
      <w:r>
        <w:rPr>
          <w:rFonts w:ascii="Times New Roman" w:hAnsi="Times New Roman" w:eastAsia="Times New Roman" w:cs="Times New Roman"/>
          <w:sz w:val="24"/>
          <w:szCs w:val="24"/>
        </w:rPr>
        <w:t xml:space="preserve">On LaBSE similarity, task 1 divides by source language. Hindi-source directions have median similarity 0.906–0.937 and fall below τ on 5–11% of rows. Bengali-source directions have 0.844–0.854 and fall below τ on 29–34%. This pattern appears only in task 1, the only task whose blocks hold different sentences, so it reflects the source texts as much as the translation directions.</w:t>
      </w:r>
    </w:p>
    <w:p>
      <w:pPr>
        <w:pStyle w:val="676"/>
        <w:pBdr/>
        <w:spacing/>
        <w:ind w:left="0" w:firstLine="288"/>
        <w:jc w:val="both"/>
        <w:rPr/>
      </w:pPr>
      <w:r>
        <w:rPr>
          <w:rFonts w:ascii="Times New Roman" w:hAnsi="Times New Roman" w:eastAsia="Times New Roman" w:cs="Times New Roman"/>
          <w:sz w:val="24"/>
          <w:szCs w:val="24"/>
        </w:rPr>
        <w:t xml:space="preserve">The human translations in tasks 2 and 3 make the threshold checkable. On task 2 the median human pair scores 0.921 with a 5th percentile of 0.846, and τ = 0.82 accepts all of them. On task 3 the median is 0.870 and the 5th percentile 0.729, so τ = 0.82 would reject 23.4% of human translations. The difference is text length (a median of 148 characters on task 2 against 86 on task 3), since LaBSE cosine falls as context shortens. At the calibrated τ = 0.73, task 3's drift-flagged rows fall from 740 to 85. A second result qualifies every similarity figure in this paper: machine translation scores higher than human translation of the same items, in both calibratable tasks and every language pair. On task 2, for example, Hindi→Bengali MT scores 0.950 against 0.918 for the human Bengali–Hindi pair. LaBSE cosine rewards literal translation, so it ranks directions usefully but is a poor absolute measure of adequacy.</w:t>
      </w:r>
    </w:p>
    <w:p>
      <w:pPr>
        <w:pStyle w:val="676"/>
        <w:pBdr/>
        <w:spacing/>
        <w:ind w:left="0" w:firstLine="288"/>
        <w:jc w:val="both"/>
        <w:rPr/>
      </w:pPr>
      <w:r>
        <w:rPr>
          <w:rFonts w:ascii="Times New Roman" w:hAnsi="Times New Roman" w:eastAsia="Times New Roman" w:cs="Times New Roman"/>
          <w:sz w:val="24"/>
          <w:szCs w:val="24"/>
        </w:rPr>
        <w:t xml:space="preserve">Ranking the nine directions on drift, entity preservation, corruption and truncation, by the mean of per-measure ranks so that no weights have to be invented, gives one result that holds on every task. Translating into a Dravidian language drifts more than translating from Telugu back into an Indo-Aryan one: by 2.6 points on task 1 (20.3% against 17.6%), 2.6 on task 2 (3.1% against 0.5%) and 0.6 on task 3 (2.1% against 1.5%, at its calibrated τ). Two other comparisons reverse between tasks: whether Hindi→Malayalam is worse than Bengali→Malayalam, and whether Telugu-source directions drift more than Indo-Aryan-source ones. Neither is reported as a property of the language pair.</w:t>
      </w:r>
    </w:p>
    <w:p>
      <w:pPr>
        <w:pStyle w:val="681"/>
        <w:numPr>
          <w:ilvl w:val="0"/>
          <w:numId w:val="8"/>
        </w:numPr>
        <w:pBdr/>
        <w:spacing/>
        <w:ind/>
        <w:jc w:val="left"/>
        <w:rPr/>
      </w:pPr>
      <w:r>
        <w:rPr>
          <w:rFonts w:ascii="Times New Roman" w:hAnsi="Times New Roman" w:eastAsia="Times New Roman" w:cs="Times New Roman"/>
          <w:sz w:val="24"/>
          <w:szCs w:val="24"/>
        </w:rPr>
        <w:t xml:space="preserve">In-Language Baselines</w:t>
      </w:r>
    </w:p>
    <w:p>
      <w:pPr>
        <w:pStyle w:val="676"/>
        <w:pBdr/>
        <w:spacing/>
        <w:ind w:left="0" w:firstLine="288"/>
        <w:jc w:val="both"/>
        <w:rPr/>
      </w:pPr>
      <w:r>
        <w:rPr>
          <w:rFonts w:ascii="Times New Roman" w:hAnsi="Times New Roman" w:eastAsia="Times New Roman" w:cs="Times New Roman"/>
          <w:sz w:val="24"/>
          <w:szCs w:val="24"/>
        </w:rPr>
        <w:t xml:space="preserve">Table V gives in-language macro-F1 on each held-out test fold. Five of the six IndicBERT baselines are at or above IndicFinNLP's published figure. The exception, task-2 Hindi, is 3.7 points below. Its training behaviour is healthy (training macro-F1 of at least 0.987 on every seed, test standard deviation 0.004), and we attribute the shortfall to our smaller, per-seed resampled test fold and untuned hyperparameters rather than to a modelling error. The task-3 comparison carries little weight: the published 0.05 is the score of a model that predicts one class for every item, so exceeding it shows only that our models do better than that.</w:t>
      </w:r>
    </w:p>
    <w:p>
      <w:pPr>
        <w:pStyle w:val="676"/>
        <w:keepNext/>
        <w:spacing w:before="120" w:after="60"/>
        <w:ind w:left="0"/>
        <w:jc w:val="center"/>
      </w:pPr>
      <w:r>
        <w:rPr>
          <w:rFonts w:ascii="Times New Roman" w:hAnsi="Times New Roman" w:eastAsia="Times New Roman" w:cs="Times New Roman"/>
          <w:sz w:val="20"/>
          <w:szCs w:val="20"/>
        </w:rPr>
        <w:t xml:space="preserve">TABLE V. IN-LANGUAGE MACRO-F1 ON HELD-OUT TEST FOLDS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1200"/>
        <w:gridCol w:w="1560"/>
        <w:gridCol w:w="1800"/>
        <w:gridCol w:w="2400"/>
        <w:gridCol w:w="2400"/>
      </w:tblGrid>
      <w:tr>
        <w:trPr>
          <w:tblHeader/>
        </w:trPr>
        <w:tc>
          <w:tcPr>
            <w:tcW w:w="12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Task</w:t>
            </w:r>
          </w:p>
        </w:tc>
        <w:tc>
          <w:tcPr>
            <w:tcW w:w="15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Language</w:t>
            </w:r>
          </w:p>
        </w:tc>
        <w:tc>
          <w:tcPr>
            <w:tcW w:w="18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Published [1]</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0.86</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0.823 ± 0.004</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0.874 ± 0.017</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0.80</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0.820 ± 0.028</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0.858 ± 0.014</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0.79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0.819 ± 0.015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0.860 ± 0.009</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 ± 0.025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0.335 ± 0.042</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0.127 ± 0.055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0.292 ± 0.074</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0.095 ± 0.047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0.243 ± 0.036</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Three of the nine task-3 IndicBERT runs never fitted their training data: Bengali seed 0 and Telugu seeds 0 and 2 peaked below 0.5 training macro-F1. On a task at its data ceiling their test scores look like a healthy run's, which is why convergence is checked on the training fold. mBERT had no such failures under identical settings. These runs remain in every all-seeds figure; over converged seeds only, task-3 Bengali and Telugu score 0.159 and 0.150.</w:t>
      </w:r>
    </w:p>
    <w:p>
      <w:pPr>
        <w:pStyle w:val="681"/>
        <w:numPr>
          <w:ilvl w:val="0"/>
          <w:numId w:val="8"/>
        </w:numPr>
        <w:pBdr/>
        <w:spacing/>
        <w:ind/>
        <w:jc w:val="left"/>
        <w:rPr/>
      </w:pPr>
      <w:r>
        <w:rPr>
          <w:rFonts w:ascii="Times New Roman" w:hAnsi="Times New Roman" w:eastAsia="Times New Roman" w:cs="Times New Roman"/>
          <w:sz w:val="24"/>
          <w:szCs w:val="24"/>
        </w:rPr>
        <w:t xml:space="preserve">Zero-Shot Transfer</w:t>
      </w:r>
    </w:p>
    <w:p>
      <w:pPr>
        <w:pStyle w:val="676"/>
        <w:pBdr/>
        <w:spacing/>
        <w:ind w:left="0" w:firstLine="288"/>
        <w:jc w:val="both"/>
        <w:rPr/>
      </w:pPr>
      <w:r>
        <w:rPr>
          <w:rFonts w:ascii="Times New Roman" w:hAnsi="Times New Roman" w:eastAsia="Times New Roman" w:cs="Times New Roman"/>
          <w:sz w:val="24"/>
          <w:szCs w:val="24"/>
        </w:rPr>
        <w:t xml:space="preserve">Table VI gives the transfer gap for every source–target pair, task and encoder. Two properties of the measurement matter when reading it. First, the in-language score the gap subtracts from is computed on the evaluation items in the source language, and about 80% of them on task 2 (70% on task 3) are in the source model's training fold. It is therefore a training-text ceiling: 0.954 for task-2 Hindi with IndicBERT, against 0.823 on the held-out fold. The gap is the loss relative to that ceiling. Second, task 3 is at its data ceiling, with 532 headlines spread over ten classes.</w:t>
      </w:r>
    </w:p>
    <w:p>
      <w:pPr>
        <w:pStyle w:val="676"/>
        <w:keepNext/>
        <w:spacing w:before="120" w:after="60"/>
        <w:ind w:left="0"/>
        <w:jc w:val="center"/>
      </w:pPr>
      <w:r>
        <w:rPr>
          <w:rFonts w:ascii="Times New Roman" w:hAnsi="Times New Roman" w:eastAsia="Times New Roman" w:cs="Times New Roman"/>
          <w:sz w:val="20"/>
          <w:szCs w:val="20"/>
        </w:rPr>
        <w:t xml:space="preserve">TABLE VI. TRANSFER GAP (SOURCE − TARGET MACRO-F1)</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2120"/>
        <w:gridCol w:w="1810"/>
        <w:gridCol w:w="1810"/>
        <w:gridCol w:w="1810"/>
        <w:gridCol w:w="1810"/>
      </w:tblGrid>
      <w:tr>
        <w:trPr>
          <w:tblHeader/>
        </w:trPr>
        <w:tc>
          <w:tcPr>
            <w:tcW w:w="212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Direction</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 IndicBERT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 mBERT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 IndicBERT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 mBERT</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Hindi→Bengali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0.448 ± 0.072</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0.142 ± 0.010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0.510 ± 0.168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0.516 ± 0.049</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Hindi→Telugu</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0.453 ± 0.038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0.236 ± 0.056</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0.514 ± 0.170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0.516 ± 0.073</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0.387 ± 0.057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0.209 ± 0.007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0.504 ± 0.184</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0.561 ± 0.050</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Bengali→Hindi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0.263 ± 0.053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0.105 ± 0.023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0.523 ± 0.163ᵃ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0.494 ± 0.004</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Bengali→Telugu</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0.404 ± 0.015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0.176 ± 0.010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0.504 ± 0.132ᵃ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0.523 ± 0.019</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0.367 ± 0.043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0.179 ± 0.028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0.515 ± 0.115ᵃ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0.538 ± 0.031</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Telugu→Hindi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0.361 ± 0.105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0.159 ± 0.060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0.478ᵇ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0.489 ± 0.025</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Telugu→Bengali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0.323 ± 0.047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0.196 ± 0.058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0.478ᵇ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0.524 ± 0.034</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0.417 ± 0.005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0.167 ± 0.056</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0.456ᵇ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0.528 ± 0.054</w:t>
            </w:r>
          </w:p>
        </w:tc>
      </w:tr>
    </w:tbl>
    <w:p>
      <w:pPr>
        <w:pStyle w:val="676"/>
        <w:spacing w:after="0"/>
        <w:ind w:left="0"/>
      </w:pPr>
    </w:p>
    <w:p>
      <w:pPr>
        <w:pStyle w:val="676"/>
        <w:pBdr/>
        <w:spacing/>
        <w:ind w:left="0"/>
        <w:jc w:val="left"/>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p>
    <w:p>
      <w:pPr>
        <w:pStyle w:val="676"/>
        <w:pBdr/>
        <w:spacing/>
        <w:ind w:left="0" w:firstLine="288"/>
        <w:jc w:val="both"/>
        <w:rPr/>
      </w:pPr>
      <w:r>
        <w:rPr>
          <w:rFonts w:ascii="Times New Roman" w:hAnsi="Times New Roman" w:eastAsia="Times New Roman" w:cs="Times New Roman"/>
          <w:sz w:val="24"/>
          <w:szCs w:val="24"/>
        </w:rPr>
        <w:t xml:space="preserve">Transfer costs a large share of in-language performance in every cell. On task 2 the gaps run from 0.26 to 0.45 with IndicBERT and from 0.11 to 0.24 with mBERT. Out of Hindi, IndicBERT loses 0.39–0.45 on task 2 and 0.50–0.51 on task 3. Evaluating on machine-translated target text from the source's own block, instead of native text, moves these gaps by a few points at most (Hindi source, IndicBERT, task 2: 0.38–0.47 against 0.39–0.45), so the loss is not an artefact of our translations. On task 3 the gaps cluster between 0.46 and 0.56 whatever the source, target or encoder.</w:t>
      </w:r>
    </w:p>
    <w:p>
      <w:pPr>
        <w:pStyle w:val="676"/>
        <w:pBdr/>
        <w:spacing/>
        <w:ind w:left="0" w:firstLine="288"/>
        <w:jc w:val="both"/>
        <w:rPr/>
      </w:pPr>
      <w:r>
        <w:rPr>
          <w:rFonts w:ascii="Times New Roman" w:hAnsi="Times New Roman" w:eastAsia="Times New Roman" w:cs="Times New Roman"/>
          <w:sz w:val="24"/>
          <w:szCs w:val="24"/>
        </w:rPr>
        <w:t xml:space="preserve">The translationese conditions hold the language fixed and change only the text's provenance. With IndicBERT on task 2, a Hindi, Bengali or Telugu model scores 5.7–7.8 points lower on machine-translated text in its own language than on native text; on task 3 the drop is 8.8–26.6 points. The native arm is the model's own split, and so largely its training text, while the translated arm is not. These differences are therefore an upper bound on the cost of translated input rather than a direct measure of it.</w:t>
      </w:r>
    </w:p>
    <w:p>
      <w:pPr>
        <w:pStyle w:val="681"/>
        <w:numPr>
          <w:ilvl w:val="0"/>
          <w:numId w:val="8"/>
        </w:numPr>
        <w:pBdr/>
        <w:spacing/>
        <w:ind/>
        <w:jc w:val="left"/>
        <w:rPr/>
      </w:pPr>
      <w:r>
        <w:rPr>
          <w:rFonts w:ascii="Times New Roman" w:hAnsi="Times New Roman" w:eastAsia="Times New Roman" w:cs="Times New Roman"/>
          <w:sz w:val="24"/>
          <w:szCs w:val="24"/>
        </w:rPr>
        <w:t xml:space="preserve">Encoder Comparison</w:t>
      </w:r>
    </w:p>
    <w:p>
      <w:pPr>
        <w:pStyle w:val="676"/>
        <w:pBdr/>
        <w:spacing/>
        <w:ind w:left="0" w:firstLine="288"/>
        <w:jc w:val="both"/>
        <w:rPr/>
      </w:pPr>
      <w:r>
        <w:rPr>
          <w:rFonts w:ascii="Times New Roman" w:hAnsi="Times New Roman" w:eastAsia="Times New Roman" w:cs="Times New Roman"/>
          <w:sz w:val="24"/>
          <w:szCs w:val="24"/>
        </w:rPr>
        <w:t xml:space="preserve">mBERT outperforms IndicBERT on the target language in all twelve Hindi-source cells (six per task, native and translated targets). The margin is 0.15–0.37 macro-F1, larger than the two encoders' combined seed spread in every cell (Table VII), and mBERT also scores higher in-language on held-out data (Table V). The two tasks differ in how. On task 2, mBERT both starts higher and loses less in transfer (gaps of 0.12–0.24 against 0.38–0.47). On task 3 the two lose nearly the same amount (0.45–0.56 against 0.50–0.52). We therefore do not claim that the better encoder transfers better in general.</w:t>
      </w:r>
    </w:p>
    <w:p>
      <w:pPr>
        <w:pStyle w:val="676"/>
        <w:keepNext/>
        <w:spacing w:before="120" w:after="60"/>
        <w:ind w:left="0"/>
        <w:jc w:val="center"/>
      </w:pPr>
      <w:r>
        <w:rPr>
          <w:rFonts w:ascii="Times New Roman" w:hAnsi="Times New Roman" w:eastAsia="Times New Roman" w:cs="Times New Roman"/>
          <w:sz w:val="20"/>
          <w:szCs w:val="20"/>
        </w:rPr>
        <w:t xml:space="preserve">TABLE VII. MACRO-F1 BY ENCODER, HINDI SOURCE</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4560"/>
        <w:gridCol w:w="2400"/>
        <w:gridCol w:w="2400"/>
      </w:tblGrid>
      <w:tr>
        <w:trPr>
          <w:tblHeader/>
        </w:trPr>
        <w:tc>
          <w:tcPr>
            <w:tcW w:w="45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in-language (held-out)</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0.823 ± 0.004</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0.874 ± 0.017</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target (mean of 6 cells)</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0.519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0.787</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transfer gap (range)</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0.38–0.47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0.12–0.24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in-language (held-out)</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 ± 0.025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0.335 ± 0.042</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target (mean of 6 cells)</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0.087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0.294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transfer gap (range)</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0.50–0.52</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0.45–0.56</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Tokenisation does not explain the result. IndicBERT needs 14–24% fewer tokens than mBERT for the same sentences, and its advantage is largest for Malayalam, yet it underperforms on every measure. Capacity might explain it. IndicBERT shares one layer's weights across all twelve layers, so its transformer body has 7.8M parameters against mBERT's 85.6M. Separating capacity from multilingual breadth needs a comparison of mBERT against XLM-R, and that could not be run on our hardware, so the cause remains open.</w:t>
      </w:r>
    </w:p>
    <w:p>
      <w:pPr>
        <w:pStyle w:val="681"/>
        <w:numPr>
          <w:ilvl w:val="0"/>
          <w:numId w:val="8"/>
        </w:numPr>
        <w:pBdr/>
        <w:spacing/>
        <w:ind/>
        <w:jc w:val="left"/>
        <w:rPr/>
      </w:pPr>
      <w:r>
        <w:rPr>
          <w:rFonts w:ascii="Times New Roman" w:hAnsi="Times New Roman" w:eastAsia="Times New Roman" w:cs="Times New Roman"/>
          <w:sz w:val="24"/>
          <w:szCs w:val="24"/>
        </w:rPr>
        <w:t xml:space="preserve">Source Language and Direction</w:t>
      </w:r>
    </w:p>
    <w:p>
      <w:pPr>
        <w:pStyle w:val="676"/>
        <w:pBdr/>
        <w:spacing/>
        <w:ind w:left="0" w:firstLine="288"/>
        <w:jc w:val="both"/>
        <w:rPr/>
      </w:pPr>
      <w:r>
        <w:rPr>
          <w:rFonts w:ascii="Times New Roman" w:hAnsi="Times New Roman" w:eastAsia="Times New Roman" w:cs="Times New Roman"/>
          <w:sz w:val="24"/>
          <w:szCs w:val="24"/>
        </w:rPr>
        <w:t xml:space="preserve">Training on Hindi gives the largest mean gap on task 2 with both encoders, and Bengali the smallest (Table VIII). The cost sits mainly in the target language. Into a Dravidian target the mean gap is 0.406 with IndicBERT and 0.194 with mBERT, against 0.349 and 0.151 into an Indo-Aryan target. Section IV-A found the same direction in translation quality, using an unrelated measure. Transfer is also asymmetric: Hindi→Bengali loses more than Bengali→Hindi on both encoders, beyond seed noise (0.448 against 0.263 with IndicBERT, 0.142 against 0.105 with mBERT).</w:t>
      </w:r>
    </w:p>
    <w:p>
      <w:pPr>
        <w:pStyle w:val="676"/>
        <w:keepNext/>
        <w:spacing w:before="120" w:after="60"/>
        <w:ind w:left="0"/>
        <w:jc w:val="center"/>
      </w:pPr>
      <w:r>
        <w:rPr>
          <w:rFonts w:ascii="Times New Roman" w:hAnsi="Times New Roman" w:eastAsia="Times New Roman" w:cs="Times New Roman"/>
          <w:sz w:val="20"/>
          <w:szCs w:val="20"/>
        </w:rPr>
        <w:t xml:space="preserve">TABLE VIII. MEAN TRANSFER GAP BY SOURCE AND TARGET FAMILY (TASK 2)</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4560"/>
        <w:gridCol w:w="2400"/>
        <w:gridCol w:w="2400"/>
      </w:tblGrid>
      <w:tr>
        <w:trPr>
          <w:tblHeader/>
        </w:trPr>
        <w:tc>
          <w:tcPr>
            <w:tcW w:w="45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Bengali</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0.345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Telugu</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0.367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0.174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Hindi</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0.429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0.196</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Target family: Indo-Aryan</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0.349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0.151</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Target family: Dravidian</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0.406</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0.194</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Typological proximity does not reliably pick the best source. A same-family source is best for one of three targets with IndicBERT and for all three with mBERT. The two encoders also disagree about Malayalam's best source (Bengali with IndicBERT, Telugu with mBERT). Task 3 supports no source comparison: no difference between sources and no direction asymmetry exceeds seed noise.</w:t>
      </w:r>
    </w:p>
    <w:p>
      <w:pPr>
        <w:pStyle w:val="681"/>
        <w:numPr>
          <w:ilvl w:val="0"/>
          <w:numId w:val="8"/>
        </w:numPr>
        <w:pBdr/>
        <w:spacing/>
        <w:ind/>
        <w:jc w:val="left"/>
        <w:rPr/>
      </w:pPr>
      <w:r>
        <w:rPr>
          <w:rFonts w:ascii="Times New Roman" w:hAnsi="Times New Roman" w:eastAsia="Times New Roman" w:cs="Times New Roman"/>
          <w:sz w:val="24"/>
          <w:szCs w:val="24"/>
        </w:rPr>
        <w:t xml:space="preserve">Failure Attribution</w:t>
      </w:r>
    </w:p>
    <w:p>
      <w:pPr>
        <w:pStyle w:val="676"/>
        <w:pBdr/>
        <w:spacing/>
        <w:ind w:left="0" w:firstLine="288"/>
        <w:jc w:val="both"/>
        <w:rPr/>
      </w:pPr>
      <w:r>
        <w:rPr>
          <w:rFonts w:ascii="Times New Roman" w:hAnsi="Times New Roman" w:eastAsia="Times New Roman" w:cs="Times New Roman"/>
          <w:sz w:val="24"/>
          <w:szCs w:val="24"/>
        </w:rPr>
        <w:t xml:space="preserve">The router labelled every failure in all 72 cells (two tasks, two encoders, 18 transfer conditions). Table IX shows what the failures consist of. Between 9.2% and 19.7% are unattributed. Linguistic labels account for 8.8–12.0% and data or model labels for 69.0–79.4%. Most failures are therefore described by where they occur rather than by a property of the target sentence: in every target language, in only one text provenance, on only some seeds, or under a collapsed classifier. These data and model labels describe a pattern; they do not name a mechanism. A hand check of 200 task-2 IndicBERT labels, 50 per target language, agreed with 197 (98.5%). The other three (task, encoder) cells were not checked by hand.</w:t>
      </w:r>
    </w:p>
    <w:p>
      <w:pPr>
        <w:pStyle w:val="676"/>
        <w:keepNext/>
        <w:spacing w:before="120" w:after="60"/>
        <w:ind w:left="0"/>
        <w:jc w:val="center"/>
      </w:pPr>
      <w:r>
        <w:rPr>
          <w:rFonts w:ascii="Times New Roman" w:hAnsi="Times New Roman" w:eastAsia="Times New Roman" w:cs="Times New Roman"/>
          <w:sz w:val="20"/>
          <w:szCs w:val="20"/>
        </w:rPr>
        <w:t xml:space="preserve">TABLE IX. COMPOSITION OF TRANSFER FAILURES (SHARE OF FAILURES)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1900"/>
        <w:gridCol w:w="1500"/>
        <w:gridCol w:w="1490"/>
        <w:gridCol w:w="1490"/>
        <w:gridCol w:w="1490"/>
        <w:gridCol w:w="1490"/>
      </w:tblGrid>
      <w:tr>
        <w:trPr>
          <w:tblHeader/>
        </w:trPr>
        <w:tc>
          <w:tcPr>
            <w:tcW w:w="1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Cell</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Failures</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Unattributed</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Linguistic</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Data</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Model</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2, IndicBERT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19,323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9.2%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12.0%</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44.6%</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34.2%</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2, mBERT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9,714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19.7%</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48.3%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20.8%</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3, IndicBERT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6,102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11.8%</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8.8%</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72.2%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7.1%</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3, mBERT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7,103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14.4%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9.4%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64.9%</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11.2%</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Two of the linguistic modules did not validate. Items with a masked term do not fail more often than items with the term intact: masked items fail more often in only 20 of 44 cells. Saliency divergence does not separate failures from correctly handled pairs (AUC 0.48–0.52). Tokenizer fragmentation almost never fires (at most 0.5% of failures), because 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is rarely reached. Labels from these modules are reported, but they should not be read as established causes.</w:t>
      </w:r>
    </w:p>
    <w:p>
      <w:pPr>
        <w:pStyle w:val="676"/>
        <w:pBdr/>
        <w:spacing/>
        <w:ind w:left="0" w:firstLine="288"/>
        <w:jc w:val="both"/>
        <w:rPr/>
      </w:pPr>
      <w:r>
        <w:rPr>
          <w:rFonts w:ascii="Times New Roman" w:hAnsi="Times New Roman" w:eastAsia="Times New Roman" w:cs="Times New Roman"/>
          <w:sz w:val="24"/>
          <w:szCs w:val="24"/>
        </w:rPr>
        <w:t xml:space="preserve">Of 228 group comparisons, 22 meet the finding rule, and 11 of those could be produced by a known measurement limit on its own. The remaining 11 fall into three groups. </w:t>
      </w:r>
      <w:r>
        <w:rPr>
          <w:rFonts w:ascii="Times New Roman" w:hAnsi="Times New Roman" w:eastAsia="Times New Roman" w:cs="Times New Roman"/>
          <w:i/>
          <w:sz w:val="24"/>
          <w:szCs w:val="24"/>
        </w:rPr>
        <w:t xml:space="preserve">Direction (task 2):</w:t>
      </w:r>
      <w:r>
        <w:rPr>
          <w:rFonts w:ascii="Times New Roman" w:hAnsi="Times New Roman" w:eastAsia="Times New Roman" w:cs="Times New Roman"/>
          <w:sz w:val="24"/>
          <w:szCs w:val="24"/>
        </w:rPr>
        <w:t xml:space="preserve"> failures out of Telugu carry more model-behaviour labels than failures into it, on both encoders (40.2% against 34.4% with IndicBERT, 24.9% against 14.4% with mBERT), mainly through seed instability. </w:t>
      </w:r>
      <w:r>
        <w:rPr>
          <w:rFonts w:ascii="Times New Roman" w:hAnsi="Times New Roman" w:eastAsia="Times New Roman" w:cs="Times New Roman"/>
          <w:i/>
          <w:sz w:val="24"/>
          <w:szCs w:val="24"/>
        </w:rPr>
        <w:t xml:space="preserve">Source:</w:t>
      </w:r>
      <w:r>
        <w:rPr>
          <w:rFonts w:ascii="Times New Roman" w:hAnsi="Times New Roman" w:eastAsia="Times New Roman" w:cs="Times New Roman"/>
          <w:sz w:val="24"/>
          <w:szCs w:val="24"/>
        </w:rPr>
        <w:t xml:space="preserve"> on task 2, with Bengali and Malayalam targets, Telugu-source failures carry more model-behaviour labels than Hindi-source ones (46.8% against 18.4%; 22.0% against 14.7%). On task 3, Hindi-source failures carry more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labels than Telugu-source ones, but that label comes from a module that did not validate. </w:t>
      </w:r>
      <w:r>
        <w:rPr>
          <w:rFonts w:ascii="Times New Roman" w:hAnsi="Times New Roman" w:eastAsia="Times New Roman" w:cs="Times New Roman"/>
          <w:i/>
          <w:sz w:val="24"/>
          <w:szCs w:val="24"/>
        </w:rPr>
        <w:t xml:space="preserve">Encoder:</w:t>
      </w:r>
      <w:r>
        <w:rPr>
          <w:rFonts w:ascii="Times New Roman" w:hAnsi="Times New Roman" w:eastAsia="Times New Roman" w:cs="Times New Roman"/>
          <w:sz w:val="24"/>
          <w:szCs w:val="24"/>
        </w:rPr>
        <w:t xml:space="preserve"> 27.3% of IndicBERT's task-2 failures are class collapse, which never occurs with mBERT. IndicBERT also has more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failures on both tasks (28.5% against 24.4%; 60.6% against 46.6%), while mBERT's failures are more often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(19.0% against 6.3%; 10.5% against 5.0%) and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(25.5% against 15.9%; 16.6% against 8.7%).</w:t>
      </w:r>
    </w:p>
    <w:p>
      <w:pPr>
        <w:pStyle w:val="676"/>
        <w:pBdr/>
        <w:spacing/>
        <w:ind w:left="0" w:firstLine="288"/>
        <w:jc w:val="both"/>
        <w:rPr/>
      </w:pPr>
      <w:r>
        <w:rPr>
          <w:rFonts w:ascii="Times New Roman" w:hAnsi="Times New Roman" w:eastAsia="Times New Roman" w:cs="Times New Roman"/>
          <w:sz w:val="24"/>
          <w:szCs w:val="24"/>
        </w:rPr>
        <w:t xml:space="preserve">Hindi-source failures are more frequent than Bengali-source ones (task 2: 32.9% against 27.7% of evaluated rows with IndicBERT, 17.0% against 13.4% with mBERT), but no difference in their cause mix meets the rule: Hindi fails more often, not differently. On machine-translated targets, 9.5–25.0% of failures are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or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closest the pipeline comes to saying that our translation caused the failure. The only native-versus-translated differences that meet the rule are in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itself, and they are an artefact of the measure: τ accepts 95% of human translations by construction, and LaBSE scores literal translation above human translation. Repeating every comparison without the task-3 runs that never trained changes 20 verdicts, only one of them to or from a finding.</w:t>
      </w:r>
    </w:p>
    <w:p w14:paraId="22FF04D4" w14:textId="75A7056A">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p>
    <w:p>
      <w:pPr>
        <w:pStyle w:val="681"/>
        <w:numPr>
          <w:ilvl w:val="0"/>
          <w:numId w:val="9"/>
        </w:numPr>
        <w:pBdr/>
        <w:spacing/>
        <w:ind/>
        <w:jc w:val="left"/>
        <w:rPr/>
      </w:pPr>
      <w:r>
        <w:rPr>
          <w:rFonts w:ascii="Times New Roman" w:hAnsi="Times New Roman" w:eastAsia="Times New Roman" w:cs="Times New Roman"/>
          <w:sz w:val="24"/>
          <w:szCs w:val="24"/>
        </w:rPr>
        <w:t xml:space="preserve">Conclusion</w:t>
      </w:r>
    </w:p>
    <w:p>
      <w:pPr>
        <w:pStyle w:val="676"/>
        <w:pBdr/>
        <w:spacing/>
        <w:ind w:left="0" w:firstLine="288"/>
        <w:jc w:val="both"/>
        <w:rPr/>
      </w:pPr>
      <w:r>
        <w:rPr>
          <w:rFonts w:ascii="Times New Roman" w:hAnsi="Times New Roman" w:eastAsia="Times New Roman" w:cs="Times New Roman"/>
          <w:sz w:val="24"/>
          <w:szCs w:val="24"/>
        </w:rPr>
        <w:t xml:space="preserve">We asked whether multilingual language models keep financial meaning intact when knowledge moves between Indic languages. To answer it we built a four-way parallel financial corpus in Hindi, Bengali, Telugu and Malayalam from IndicFinNLP. It contains 92,760 machine-translated rows, each kept and flagged rather than filtered, and every row is checked for numeral preservation, structural integrity and semantic similarity against a threshold calibrated on human translations. The independence audit that preceded it changed the design: the sustainability and ESG-theme splits turned out to be the same items in every language, while the numeral split is independently sourced.</w:t>
      </w:r>
    </w:p>
    <w:p>
      <w:pPr>
        <w:pStyle w:val="676"/>
        <w:pBdr/>
        <w:spacing/>
        <w:ind w:left="0" w:firstLine="288"/>
        <w:jc w:val="both"/>
        <w:rPr/>
      </w:pPr>
      <w:r>
        <w:rPr>
          <w:rFonts w:ascii="Times New Roman" w:hAnsi="Times New Roman" w:eastAsia="Times New Roman" w:cs="Times New Roman"/>
          <w:sz w:val="24"/>
          <w:szCs w:val="24"/>
        </w:rPr>
        <w:t xml:space="preserve">Financial numerals are fragile under translation. Roughly one annotated numeral in six does not survive Indic-to-Indic translation intact. No direction of the numeral task reaches 95% preservation of the numerals, currency symbols and percentages in a sentence. Cross-lingual transfer is costly as well. With content held fixed, IndicBERT loses 0.26–0.45 macro-F1 on sustainability classification and mBERT 0.11–0.24, and evaluating on our own translations instead of native text changes the gap by only a few points, so the loss is not an artefact of the corpus. mBERT outperforms IndicBERT in all twelve Hindi-source cells, and the evidence does not support attributing that to tokenisation. On sustainability classification, Hindi, the default choice, is the worst source language on both encoders. There the cost sits mainly in the target language, and moving into a Dravidian language costs more than moving into an Indo-Aryan one. The same direction appears in translation quality on all three tasks, measured by an unrelated method. The ESG-theme task, at 532 headlines over ten classes, is too small to support any comparison of sources.</w:t>
      </w:r>
    </w:p>
    <w:p>
      <w:pPr>
        <w:pStyle w:val="676"/>
        <w:pBdr/>
        <w:spacing/>
        <w:ind w:left="0" w:firstLine="288"/>
        <w:jc w:val="both"/>
        <w:rPr/>
      </w:pPr>
      <w:r>
        <w:rPr>
          <w:rFonts w:ascii="Times New Roman" w:hAnsi="Times New Roman" w:eastAsia="Times New Roman" w:cs="Times New Roman"/>
          <w:sz w:val="24"/>
          <w:szCs w:val="24"/>
        </w:rPr>
        <w:t xml:space="preserve">The diagnostic framework labelled every failure in all 72 (task, encoder, condition) cells, and the labels describe failures rather than explain them. Linguistic labels cover 8.8–12.0% of failures. Most of the rest are described by where they occur: in every target language, on only some seeds, or under a collapsed classifier. Two linguistic modules, morphological masking and terminology gap, did not predict failure better than chance. We therefore report the size and shape of the transfer gap with confidence and its causes as open.</w:t>
      </w:r>
    </w:p>
    <w:p>
      <w:pPr>
        <w:pStyle w:val="676"/>
        <w:pBdr/>
        <w:spacing/>
        <w:ind w:left="0" w:firstLine="288"/>
        <w:jc w:val="both"/>
        <w:rPr/>
      </w:pPr>
      <w:r>
        <w:rPr>
          <w:rFonts w:ascii="Times New Roman" w:hAnsi="Times New Roman" w:eastAsia="Times New Roman" w:cs="Times New Roman"/>
          <w:sz w:val="24"/>
          <w:szCs w:val="24"/>
        </w:rPr>
        <w:t xml:space="preserve">Several limits bound these conclusions. Malayalam has no native text, so Malayalam results combine transfer difficulty with translation quality. Human verification covers a sample of 180 translated rows per task, not the corpus. LaBSE similarity ranks directions reliably but rewards literal translation, so it is not an absolute quality score. Training and evaluation share content across languages by design, so the gaps measure the cost of changing language and not generalisation to unseen sentences. And a single 4 GB GPU ruled out XLM-R, the comparison that would separate model capacity from multilingual breadth.</w:t>
      </w:r>
    </w:p>
    <w:p>
      <w:pPr>
        <w:pStyle w:val="681"/>
        <w:numPr>
          <w:ilvl w:val="0"/>
          <w:numId w:val="9"/>
        </w:numPr>
        <w:pBdr/>
        <w:spacing/>
        <w:ind/>
        <w:jc w:val="left"/>
        <w:rPr/>
      </w:pPr>
      <w:r>
        <w:rPr>
          <w:rFonts w:ascii="Times New Roman" w:hAnsi="Times New Roman" w:eastAsia="Times New Roman" w:cs="Times New Roman"/>
          <w:sz w:val="24"/>
          <w:szCs w:val="24"/>
        </w:rPr>
        <w:t xml:space="preserve">Future Enhancement</w:t>
      </w:r>
    </w:p>
    <w:p>
      <w:pPr>
        <w:pStyle w:val="676"/>
        <w:pBdr/>
        <w:spacing/>
        <w:ind w:left="0" w:firstLine="288"/>
        <w:jc w:val="both"/>
        <w:rPr/>
      </w:pPr>
      <w:r>
        <w:rPr>
          <w:rFonts w:ascii="Times New Roman" w:hAnsi="Times New Roman" w:eastAsia="Times New Roman" w:cs="Times New Roman"/>
          <w:i/>
          <w:sz w:val="24"/>
          <w:szCs w:val="24"/>
        </w:rPr>
        <w:t xml:space="preserve">Encoders.</w:t>
      </w:r>
      <w:r>
        <w:rPr>
          <w:rFonts w:ascii="Times New Roman" w:hAnsi="Times New Roman" w:eastAsia="Times New Roman" w:cs="Times New Roman"/>
          <w:sz w:val="24"/>
          <w:szCs w:val="24"/>
        </w:rPr>
        <w:t xml:space="preserve"> Running XLM-R [13] against mBERT on larger hardware would isolate the effect of multilingual breadth at fixed capacity and settle whether mBERT's advantage comes from capacity. The BERT-based IndicBERT-v2 [8] would test the same question for an Indic-specific model with a full-size transformer body.</w:t>
      </w:r>
    </w:p>
    <w:p>
      <w:pPr>
        <w:pStyle w:val="676"/>
        <w:pBdr/>
        <w:spacing/>
        <w:ind w:left="0" w:firstLine="288"/>
        <w:jc w:val="both"/>
        <w:rPr/>
      </w:pPr>
      <w:r>
        <w:rPr>
          <w:rFonts w:ascii="Times New Roman" w:hAnsi="Times New Roman" w:eastAsia="Times New Roman" w:cs="Times New Roman"/>
          <w:i/>
          <w:sz w:val="24"/>
          <w:szCs w:val="24"/>
        </w:rPr>
        <w:t xml:space="preserve">Human verification.</w:t>
      </w:r>
      <w:r>
        <w:rPr>
          <w:rFonts w:ascii="Times New Roman" w:hAnsi="Times New Roman" w:eastAsia="Times New Roman" w:cs="Times New Roman"/>
          <w:sz w:val="24"/>
          <w:szCs w:val="24"/>
        </w:rPr>
        <w:t xml:space="preserve"> A native-speaker review of each target language, beyond the current maintainer sample, would establish adequacy where the automated checks can establish only that numerals, labels and script survived. A small native Malayalam test set would separate Malayalam transfer from Malayalam translation.</w:t>
      </w:r>
    </w:p>
    <w:p>
      <w:pPr>
        <w:pStyle w:val="676"/>
        <w:pBdr/>
        <w:spacing/>
        <w:ind w:left="0" w:firstLine="288"/>
        <w:jc w:val="both"/>
        <w:rPr/>
      </w:pPr>
      <w:r>
        <w:rPr>
          <w:rFonts w:ascii="Times New Roman" w:hAnsi="Times New Roman" w:eastAsia="Times New Roman" w:cs="Times New Roman"/>
          <w:i/>
          <w:sz w:val="24"/>
          <w:szCs w:val="24"/>
        </w:rPr>
        <w:t xml:space="preserve">Diagnostics.</w:t>
      </w:r>
      <w:r>
        <w:rPr>
          <w:rFonts w:ascii="Times New Roman" w:hAnsi="Times New Roman" w:eastAsia="Times New Roman" w:cs="Times New Roman"/>
          <w:sz w:val="24"/>
          <w:szCs w:val="24"/>
        </w:rPr>
        <w:t xml:space="preserve"> Comparing each label's rate on failures with its rate on correct predictions would show whether a property makes failure more likely, which shares of failures alone cannot. The morphology and terminology modules need either redesign or an intervention test, such as restoring a masked term and measuring the change in prediction. The numeral module excluded from this build could be rebuilt on task 1's span annotations.</w:t>
      </w:r>
    </w:p>
    <w:p>
      <w:pPr>
        <w:pStyle w:val="676"/>
        <w:pBdr/>
        <w:spacing/>
        <w:ind w:left="0" w:firstLine="288"/>
        <w:jc w:val="both"/>
        <w:rPr/>
      </w:pPr>
      <w:r>
        <w:rPr>
          <w:rFonts w:ascii="Times New Roman" w:hAnsi="Times New Roman" w:eastAsia="Times New Roman" w:cs="Times New Roman"/>
          <w:i/>
          <w:sz w:val="24"/>
          <w:szCs w:val="24"/>
        </w:rPr>
        <w:t xml:space="preserve">Evaluation.</w:t>
      </w:r>
      <w:r>
        <w:rPr>
          <w:rFonts w:ascii="Times New Roman" w:hAnsi="Times New Roman" w:eastAsia="Times New Roman" w:cs="Times New Roman"/>
          <w:sz w:val="24"/>
          <w:szCs w:val="24"/>
        </w:rPr>
        <w:t xml:space="preserve"> Task 1 is the one independently sourced task, so treating numeral detection as a transfer task would give a measurement free of shared content. Training on one item partition and evaluating on the other would add a held-out estimate beside the fixed-content gap reported here. Few-shot target-language training [11], [15] and translate-train [9], [18] would show how much of the gap a small amount of target data or translated training data recovers. For the ESG-theme task, paraphrase augmentation, as used by IndicFinNLP [1], would lift it off its data ceiling.</w:t>
      </w:r>
    </w:p>
    <w:p>
      <w:pPr>
        <w:pStyle w:val="676"/>
        <w:pBdr/>
        <w:spacing/>
        <w:ind w:left="0" w:firstLine="288"/>
        <w:jc w:val="both"/>
        <w:rPr/>
      </w:pPr>
      <w:r>
        <w:rPr>
          <w:rFonts w:ascii="Times New Roman" w:hAnsi="Times New Roman" w:eastAsia="Times New Roman" w:cs="Times New Roman"/>
          <w:i/>
          <w:sz w:val="24"/>
          <w:szCs w:val="24"/>
        </w:rPr>
        <w:t xml:space="preserve">Coverage.</w:t>
      </w:r>
      <w:r>
        <w:rPr>
          <w:rFonts w:ascii="Times New Roman" w:hAnsi="Times New Roman" w:eastAsia="Times New Roman" w:cs="Times New Roman"/>
          <w:sz w:val="24"/>
          <w:szCs w:val="24"/>
        </w:rPr>
        <w:t xml:space="preserve"> IndicTrans2 covers all 22 scheduled Indian languages [21], so the pipeline extends to further Dravidian and Indo-Aryan languages with configuration changes only. That would test whether the into-Dravidian penalty holds beyond Telugu and Malayalam.</w:t>
      </w:r>
    </w:p>
    <w:p w14:paraId="2E15050F" w14:textId="48BFF145">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p>
    <w:p w14:paraId="0D4D6102" w14:textId="602E6B3E">
      <w:pPr>
        <w:pStyle w:val="681"/>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p>
    <w:p w14:paraId="6B0FEADF" w14:textId="315AB20E">
      <w:pPr>
        <w:pStyle w:val="681"/>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p>
    <w:p w14:paraId="70323923" w14:textId="6F557B7A">
      <w:pPr>
        <w:pStyle w:val="681"/>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681"/>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681"/>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p>
    <w:p w14:paraId="276D8896" w14:textId="726072F2">
      <w:pPr>
        <w:pStyle w:val="681"/>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p>
    <w:p w14:paraId="4937B58B" w14:textId="7E8C2DCA">
      <w:pPr>
        <w:pStyle w:val="681"/>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681"/>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681"/>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681"/>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681"/>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681"/>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681"/>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681"/>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p>
    <w:p w14:paraId="4A7730FE" w14:textId="384415C2">
      <w:pPr>
        <w:pStyle w:val="681"/>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681"/>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681"/>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681"/>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p>
    <w:p w14:paraId="2F63834B" w14:textId="558D7F3F">
      <w:pPr>
        <w:pStyle w:val="681"/>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681"/>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p>
    <w:p>
      <w:pPr>
        <w:pStyle w:val="681"/>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t xml:space="preserve"/>
      </w:r>
      <w:r>
        <w:rPr>
          <w:lang w:val="en-US"/>
        </w:rPr>
        <w:t xml:space="preserve"/>
      </w:r>
      <w:r>
        <w:rPr>
          <w:lang w:val="en-US"/>
        </w:rPr>
      </w:r>
    </w:p>
    <w:p>
      <w:pPr>
        <w:pStyle w:val="681"/>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t xml:space="preserve"/>
      </w:r>
      <w:r>
        <w:rPr>
          <w:lang w:val="en-US"/>
        </w:rPr>
        <w:t xml:space="preserve"/>
      </w:r>
      <w:r>
        <w:rPr>
          <w:lang w:val="en-US"/>
        </w:rPr>
      </w:r>
    </w:p>
    <w:p w14:paraId="753F6CA8" w14:textId="4BB2DDA7">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76"/>
    <w:next w:val="67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6"/>
    <w:next w:val="67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6"/>
    <w:next w:val="6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6"/>
    <w:next w:val="6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6"/>
    <w:next w:val="6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7"/>
    <w:link w:val="680"/>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142"/>
    <w:uiPriority w:val="9"/>
    <w:pPr>
      <w:pBdr/>
      <w:spacing/>
      <w:ind/>
    </w:pPr>
    <w:rPr>
      <w:rFonts w:ascii="Arial" w:hAnsi="Arial" w:eastAsia="Arial" w:cs="Arial"/>
      <w:i/>
      <w:iCs/>
      <w:color w:val="0f4761" w:themeColor="accent1" w:themeShade="BF"/>
    </w:rPr>
  </w:style>
  <w:style w:type="character" w:styleId="154">
    <w:name w:val="Heading 5 Char"/>
    <w:basedOn w:val="677"/>
    <w:link w:val="143"/>
    <w:uiPriority w:val="9"/>
    <w:pPr>
      <w:pBdr/>
      <w:spacing/>
      <w:ind/>
    </w:pPr>
    <w:rPr>
      <w:rFonts w:ascii="Arial" w:hAnsi="Arial" w:eastAsia="Arial" w:cs="Arial"/>
      <w:color w:val="0f4761" w:themeColor="accent1" w:themeShade="BF"/>
    </w:rPr>
  </w:style>
  <w:style w:type="character" w:styleId="155">
    <w:name w:val="Heading 6 Char"/>
    <w:basedOn w:val="677"/>
    <w:link w:val="144"/>
    <w:uiPriority w:val="9"/>
    <w:pPr>
      <w:pBdr/>
      <w:spacing/>
      <w:ind/>
    </w:pPr>
    <w:rPr>
      <w:rFonts w:ascii="Arial" w:hAnsi="Arial" w:eastAsia="Arial" w:cs="Arial"/>
      <w:i/>
      <w:iCs/>
      <w:color w:val="595959" w:themeColor="text1" w:themeTint="A6"/>
    </w:rPr>
  </w:style>
  <w:style w:type="character" w:styleId="156">
    <w:name w:val="Heading 7 Char"/>
    <w:basedOn w:val="677"/>
    <w:link w:val="145"/>
    <w:uiPriority w:val="9"/>
    <w:pPr>
      <w:pBdr/>
      <w:spacing/>
      <w:ind/>
    </w:pPr>
    <w:rPr>
      <w:rFonts w:ascii="Arial" w:hAnsi="Arial" w:eastAsia="Arial" w:cs="Arial"/>
      <w:color w:val="595959" w:themeColor="text1" w:themeTint="A6"/>
    </w:rPr>
  </w:style>
  <w:style w:type="character" w:styleId="157">
    <w:name w:val="Heading 8 Char"/>
    <w:basedOn w:val="677"/>
    <w:link w:val="146"/>
    <w:uiPriority w:val="9"/>
    <w:pPr>
      <w:pBdr/>
      <w:spacing/>
      <w:ind/>
    </w:pPr>
    <w:rPr>
      <w:rFonts w:ascii="Arial" w:hAnsi="Arial" w:eastAsia="Arial" w:cs="Arial"/>
      <w:i/>
      <w:iCs/>
      <w:color w:val="272727" w:themeColor="text1" w:themeTint="D8"/>
    </w:rPr>
  </w:style>
  <w:style w:type="character" w:styleId="158">
    <w:name w:val="Heading 9 Char"/>
    <w:basedOn w:val="677"/>
    <w:link w:val="147"/>
    <w:uiPriority w:val="9"/>
    <w:pPr>
      <w:pBdr/>
      <w:spacing/>
      <w:ind/>
    </w:pPr>
    <w:rPr>
      <w:rFonts w:ascii="Arial" w:hAnsi="Arial" w:eastAsia="Arial" w:cs="Arial"/>
      <w:i/>
      <w:iCs/>
      <w:color w:val="272727" w:themeColor="text1" w:themeTint="D8"/>
    </w:rPr>
  </w:style>
  <w:style w:type="paragraph" w:styleId="159">
    <w:name w:val="Title"/>
    <w:basedOn w:val="676"/>
    <w:next w:val="67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77"/>
    <w:link w:val="159"/>
    <w:uiPriority w:val="10"/>
    <w:pPr>
      <w:pBdr/>
      <w:spacing/>
      <w:ind/>
    </w:pPr>
    <w:rPr>
      <w:rFonts w:ascii="Arial" w:hAnsi="Arial" w:eastAsia="Arial" w:cs="Arial"/>
      <w:spacing w:val="-10"/>
      <w:sz w:val="56"/>
      <w:szCs w:val="56"/>
    </w:rPr>
  </w:style>
  <w:style w:type="paragraph" w:styleId="161">
    <w:name w:val="Subtitle"/>
    <w:basedOn w:val="676"/>
    <w:next w:val="676"/>
    <w:link w:val="162"/>
    <w:uiPriority w:val="11"/>
    <w:qFormat/>
    <w:pPr>
      <w:numPr>
        <w:ilvl w:val="1"/>
      </w:numPr>
      <w:pBdr/>
      <w:spacing/>
      <w:ind/>
    </w:pPr>
    <w:rPr>
      <w:color w:val="595959" w:themeColor="text1" w:themeTint="A6"/>
      <w:spacing w:val="15"/>
      <w:sz w:val="28"/>
      <w:szCs w:val="28"/>
    </w:rPr>
  </w:style>
  <w:style w:type="character" w:styleId="162">
    <w:name w:val="Subtitle Char"/>
    <w:basedOn w:val="677"/>
    <w:link w:val="161"/>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77"/>
    <w:link w:val="163"/>
    <w:uiPriority w:val="29"/>
    <w:pPr>
      <w:pBdr/>
      <w:spacing/>
      <w:ind/>
    </w:pPr>
    <w:rPr>
      <w:i/>
      <w:iCs/>
      <w:color w:val="404040" w:themeColor="text1" w:themeTint="BF"/>
    </w:rPr>
  </w:style>
  <w:style w:type="character" w:styleId="166">
    <w:name w:val="Intense Emphasis"/>
    <w:basedOn w:val="677"/>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7"/>
    <w:link w:val="167"/>
    <w:uiPriority w:val="30"/>
    <w:pPr>
      <w:pBdr/>
      <w:spacing/>
      <w:ind/>
    </w:pPr>
    <w:rPr>
      <w:i/>
      <w:iCs/>
      <w:color w:val="0f4761" w:themeColor="accent1" w:themeShade="BF"/>
    </w:rPr>
  </w:style>
  <w:style w:type="character" w:styleId="169">
    <w:name w:val="Intense Reference"/>
    <w:basedOn w:val="677"/>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paragraph" w:styleId="680">
    <w:name w:val="Heading 1"/>
    <w:basedOn w:val="676"/>
    <w:next w:val="676"/>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681">
    <w:name w:val="List Paragraph"/>
    <w:basedOn w:val="67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2026-10-13T13:53:12Z</dcterms:modified>
</cp:coreProperties>
</file>