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B27D" w14:textId="77777777" w:rsidR="007C534A" w:rsidRDefault="00000000">
      <w:pPr>
        <w:spacing w:after="160"/>
        <w:jc w:val="center"/>
      </w:pPr>
      <w:r>
        <w:rPr>
          <w:sz w:val="48"/>
          <w:szCs w:val="48"/>
        </w:rPr>
        <w:t>Graph-Based Detection of Fraudulent Healthcare Providers Using Heterogeneous Graph Neural Networks and Explainable Graph Features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3708"/>
        <w:gridCol w:w="4235"/>
      </w:tblGrid>
      <w:tr w:rsidR="000D6585" w14:paraId="692B70ED" w14:textId="77777777">
        <w:tblPrEx>
          <w:tblCellMar>
            <w:top w:w="0" w:type="dxa"/>
            <w:bottom w:w="0" w:type="dxa"/>
          </w:tblCellMar>
        </w:tblPrEx>
        <w:tc>
          <w:tcPr>
            <w:tcW w:w="3427" w:type="dxa"/>
            <w:tcBorders>
              <w:top w:val="none" w:sz="0" w:space="0" w:color="FFFFFF"/>
              <w:left w:val="none" w:sz="0" w:space="0" w:color="FFFFFF"/>
              <w:bottom w:val="none" w:sz="0" w:space="0" w:color="FFFFFF"/>
              <w:right w:val="none" w:sz="0" w:space="0" w:color="FFFFFF"/>
            </w:tcBorders>
          </w:tcPr>
          <w:p w14:paraId="29F35894" w14:textId="150DB877" w:rsidR="007C534A" w:rsidRDefault="00000000">
            <w:pPr>
              <w:jc w:val="center"/>
            </w:pPr>
            <w:r>
              <w:rPr>
                <w:sz w:val="22"/>
                <w:szCs w:val="22"/>
              </w:rPr>
              <w:t>[</w:t>
            </w:r>
            <w:r w:rsidR="000D6585">
              <w:rPr>
                <w:sz w:val="22"/>
                <w:szCs w:val="22"/>
              </w:rPr>
              <w:t>Nivedita M</w:t>
            </w:r>
            <w:r>
              <w:rPr>
                <w:sz w:val="22"/>
                <w:szCs w:val="22"/>
              </w:rPr>
              <w:t>]</w:t>
            </w:r>
          </w:p>
          <w:p w14:paraId="7799E035" w14:textId="0E3C9A2E" w:rsidR="007C534A" w:rsidRDefault="00000000">
            <w:pPr>
              <w:jc w:val="center"/>
            </w:pPr>
            <w:r>
              <w:rPr>
                <w:i/>
                <w:iCs/>
              </w:rPr>
              <w:t>[</w:t>
            </w:r>
            <w:r w:rsidR="000D6585">
              <w:rPr>
                <w:i/>
                <w:iCs/>
              </w:rPr>
              <w:t>School of Computer Science and Engineering (SCOPE)</w:t>
            </w:r>
            <w:r>
              <w:rPr>
                <w:i/>
                <w:iCs/>
              </w:rPr>
              <w:t>]</w:t>
            </w:r>
          </w:p>
          <w:p w14:paraId="653B452B" w14:textId="45F397F9" w:rsidR="007C534A" w:rsidRDefault="00000000">
            <w:pPr>
              <w:jc w:val="center"/>
            </w:pPr>
            <w:r>
              <w:rPr>
                <w:i/>
                <w:iCs/>
              </w:rPr>
              <w:t>[</w:t>
            </w:r>
            <w:r w:rsidR="000D6585">
              <w:rPr>
                <w:i/>
                <w:iCs/>
              </w:rPr>
              <w:t>Vellore Institute of Technology (VIT)</w:t>
            </w:r>
            <w:r>
              <w:rPr>
                <w:i/>
                <w:iCs/>
              </w:rPr>
              <w:t>]</w:t>
            </w:r>
          </w:p>
          <w:p w14:paraId="2DD95C76" w14:textId="1E9D5D78" w:rsidR="007C534A" w:rsidRDefault="00000000">
            <w:pPr>
              <w:jc w:val="center"/>
            </w:pPr>
            <w:r>
              <w:rPr>
                <w:i/>
                <w:iCs/>
              </w:rPr>
              <w:t>[</w:t>
            </w:r>
            <w:r w:rsidR="000D6585">
              <w:rPr>
                <w:i/>
                <w:iCs/>
              </w:rPr>
              <w:t>Chennai, India</w:t>
            </w:r>
            <w:r>
              <w:rPr>
                <w:i/>
                <w:iCs/>
              </w:rPr>
              <w:t>]</w:t>
            </w:r>
          </w:p>
          <w:p w14:paraId="06BCEC8B" w14:textId="7813F2E5" w:rsidR="007C534A" w:rsidRDefault="00000000">
            <w:pPr>
              <w:jc w:val="center"/>
            </w:pPr>
            <w:r>
              <w:rPr>
                <w:rFonts w:ascii="Courier New" w:eastAsia="Courier New" w:hAnsi="Courier New" w:cs="Courier New"/>
                <w:sz w:val="18"/>
                <w:szCs w:val="18"/>
              </w:rPr>
              <w:t>[</w:t>
            </w:r>
            <w:r w:rsidR="000D6585" w:rsidRPr="000D6585">
              <w:rPr>
                <w:rFonts w:ascii="Courier New" w:eastAsia="Courier New" w:hAnsi="Courier New" w:cs="Courier New"/>
                <w:sz w:val="18"/>
                <w:szCs w:val="18"/>
              </w:rPr>
              <w:t>nivedita.m@vit.ac.in</w:t>
            </w:r>
            <w:r>
              <w:rPr>
                <w:rFonts w:ascii="Courier New" w:eastAsia="Courier New" w:hAnsi="Courier New" w:cs="Courier New"/>
                <w:sz w:val="18"/>
                <w:szCs w:val="18"/>
              </w:rPr>
              <w:t>]</w:t>
            </w:r>
          </w:p>
        </w:tc>
        <w:tc>
          <w:tcPr>
            <w:tcW w:w="3427" w:type="dxa"/>
            <w:tcBorders>
              <w:top w:val="none" w:sz="0" w:space="0" w:color="FFFFFF"/>
              <w:left w:val="none" w:sz="0" w:space="0" w:color="FFFFFF"/>
              <w:bottom w:val="none" w:sz="0" w:space="0" w:color="FFFFFF"/>
              <w:right w:val="none" w:sz="0" w:space="0" w:color="FFFFFF"/>
            </w:tcBorders>
          </w:tcPr>
          <w:p w14:paraId="18CB4386" w14:textId="75A662F7" w:rsidR="007C534A" w:rsidRDefault="00000000">
            <w:pPr>
              <w:jc w:val="center"/>
            </w:pPr>
            <w:r>
              <w:rPr>
                <w:sz w:val="22"/>
                <w:szCs w:val="22"/>
              </w:rPr>
              <w:t>[</w:t>
            </w:r>
            <w:r w:rsidR="000D6585">
              <w:rPr>
                <w:sz w:val="22"/>
                <w:szCs w:val="22"/>
              </w:rPr>
              <w:t>Souparno Nag</w:t>
            </w:r>
            <w:r>
              <w:rPr>
                <w:sz w:val="22"/>
                <w:szCs w:val="22"/>
              </w:rPr>
              <w:t>]</w:t>
            </w:r>
          </w:p>
          <w:p w14:paraId="48EA39E8" w14:textId="1F6E3A4E" w:rsidR="007C534A" w:rsidRDefault="00000000">
            <w:pPr>
              <w:jc w:val="center"/>
            </w:pPr>
            <w:r>
              <w:rPr>
                <w:i/>
                <w:iCs/>
              </w:rPr>
              <w:t>[</w:t>
            </w:r>
            <w:r w:rsidR="000D6585">
              <w:rPr>
                <w:i/>
                <w:iCs/>
              </w:rPr>
              <w:t>School of Computer Science and Engineering (SCOPE)</w:t>
            </w:r>
            <w:r>
              <w:rPr>
                <w:i/>
                <w:iCs/>
              </w:rPr>
              <w:t>]</w:t>
            </w:r>
          </w:p>
          <w:p w14:paraId="5CBC4508" w14:textId="66018ED2" w:rsidR="007C534A" w:rsidRDefault="00000000">
            <w:pPr>
              <w:jc w:val="center"/>
            </w:pPr>
            <w:r>
              <w:rPr>
                <w:i/>
                <w:iCs/>
              </w:rPr>
              <w:t>[</w:t>
            </w:r>
            <w:r w:rsidR="000D6585">
              <w:rPr>
                <w:i/>
                <w:iCs/>
              </w:rPr>
              <w:t>Vellore Institute of Technology (VIT)</w:t>
            </w:r>
            <w:r>
              <w:rPr>
                <w:i/>
                <w:iCs/>
              </w:rPr>
              <w:t>]</w:t>
            </w:r>
          </w:p>
          <w:p w14:paraId="3DB1363F" w14:textId="231598A9" w:rsidR="007C534A" w:rsidRDefault="00000000">
            <w:pPr>
              <w:jc w:val="center"/>
            </w:pPr>
            <w:r>
              <w:rPr>
                <w:i/>
                <w:iCs/>
              </w:rPr>
              <w:t>[</w:t>
            </w:r>
            <w:r w:rsidR="000D6585">
              <w:rPr>
                <w:i/>
                <w:iCs/>
              </w:rPr>
              <w:t>Chennai, India</w:t>
            </w:r>
            <w:r>
              <w:rPr>
                <w:i/>
                <w:iCs/>
              </w:rPr>
              <w:t>]</w:t>
            </w:r>
          </w:p>
          <w:p w14:paraId="527AEFC5" w14:textId="0EA11D2D" w:rsidR="007C534A" w:rsidRPr="000D6585" w:rsidRDefault="00000000" w:rsidP="000D6585">
            <w:pPr>
              <w:jc w:val="center"/>
              <w:rPr>
                <w:rFonts w:ascii="Courier New" w:eastAsia="Courier New" w:hAnsi="Courier New" w:cs="Courier New"/>
                <w:sz w:val="18"/>
                <w:szCs w:val="18"/>
              </w:rPr>
            </w:pPr>
            <w:r>
              <w:rPr>
                <w:rFonts w:ascii="Courier New" w:eastAsia="Courier New" w:hAnsi="Courier New" w:cs="Courier New"/>
                <w:sz w:val="18"/>
                <w:szCs w:val="18"/>
              </w:rPr>
              <w:t>[</w:t>
            </w:r>
            <w:r w:rsidR="000D6585">
              <w:rPr>
                <w:rFonts w:ascii="Courier New" w:eastAsia="Courier New" w:hAnsi="Courier New" w:cs="Courier New"/>
                <w:sz w:val="18"/>
                <w:szCs w:val="18"/>
              </w:rPr>
              <w:t>souparno.nag2023@vitstudent.ac.in</w:t>
            </w:r>
            <w:r>
              <w:rPr>
                <w:rFonts w:ascii="Courier New" w:eastAsia="Courier New" w:hAnsi="Courier New" w:cs="Courier New"/>
                <w:sz w:val="18"/>
                <w:szCs w:val="18"/>
              </w:rPr>
              <w:t>]</w:t>
            </w:r>
          </w:p>
        </w:tc>
        <w:tc>
          <w:tcPr>
            <w:tcW w:w="3427" w:type="dxa"/>
            <w:tcBorders>
              <w:top w:val="none" w:sz="0" w:space="0" w:color="FFFFFF"/>
              <w:left w:val="none" w:sz="0" w:space="0" w:color="FFFFFF"/>
              <w:bottom w:val="none" w:sz="0" w:space="0" w:color="FFFFFF"/>
              <w:right w:val="none" w:sz="0" w:space="0" w:color="FFFFFF"/>
            </w:tcBorders>
          </w:tcPr>
          <w:p w14:paraId="514D2D16" w14:textId="2FF464A1" w:rsidR="007C534A" w:rsidRDefault="00000000">
            <w:pPr>
              <w:jc w:val="center"/>
            </w:pPr>
            <w:r>
              <w:rPr>
                <w:sz w:val="22"/>
                <w:szCs w:val="22"/>
              </w:rPr>
              <w:t>[</w:t>
            </w:r>
            <w:r w:rsidR="000D6585">
              <w:rPr>
                <w:sz w:val="22"/>
                <w:szCs w:val="22"/>
              </w:rPr>
              <w:t>Dipanshi Tripathi</w:t>
            </w:r>
            <w:r>
              <w:rPr>
                <w:sz w:val="22"/>
                <w:szCs w:val="22"/>
              </w:rPr>
              <w:t>]</w:t>
            </w:r>
          </w:p>
          <w:p w14:paraId="18C77AA3" w14:textId="681A0715" w:rsidR="007C534A" w:rsidRDefault="00000000">
            <w:pPr>
              <w:jc w:val="center"/>
            </w:pPr>
            <w:r>
              <w:rPr>
                <w:i/>
                <w:iCs/>
              </w:rPr>
              <w:t>[</w:t>
            </w:r>
            <w:r w:rsidR="000D6585">
              <w:rPr>
                <w:i/>
                <w:iCs/>
              </w:rPr>
              <w:t>School of Computer Science and Engineering (SCOPE)</w:t>
            </w:r>
            <w:r>
              <w:rPr>
                <w:i/>
                <w:iCs/>
              </w:rPr>
              <w:t>]</w:t>
            </w:r>
          </w:p>
          <w:p w14:paraId="37B88A4B" w14:textId="3EAF2CD1" w:rsidR="007C534A" w:rsidRDefault="00000000">
            <w:pPr>
              <w:jc w:val="center"/>
            </w:pPr>
            <w:r>
              <w:rPr>
                <w:i/>
                <w:iCs/>
              </w:rPr>
              <w:t>[</w:t>
            </w:r>
            <w:r w:rsidR="000D6585">
              <w:rPr>
                <w:i/>
                <w:iCs/>
              </w:rPr>
              <w:t>Vellore Institute of Technology (VIT)</w:t>
            </w:r>
            <w:r>
              <w:rPr>
                <w:i/>
                <w:iCs/>
              </w:rPr>
              <w:t>]</w:t>
            </w:r>
          </w:p>
          <w:p w14:paraId="3D9E393C" w14:textId="052DDEBC" w:rsidR="007C534A" w:rsidRDefault="00000000">
            <w:pPr>
              <w:jc w:val="center"/>
            </w:pPr>
            <w:r>
              <w:rPr>
                <w:i/>
                <w:iCs/>
              </w:rPr>
              <w:t>[</w:t>
            </w:r>
            <w:r w:rsidR="000D6585">
              <w:rPr>
                <w:i/>
                <w:iCs/>
              </w:rPr>
              <w:t>Chennai, India</w:t>
            </w:r>
            <w:r>
              <w:rPr>
                <w:i/>
                <w:iCs/>
              </w:rPr>
              <w:t>]</w:t>
            </w:r>
          </w:p>
          <w:p w14:paraId="7A069267" w14:textId="74B8506C" w:rsidR="007C534A" w:rsidRDefault="00000000">
            <w:pPr>
              <w:jc w:val="center"/>
            </w:pPr>
            <w:r>
              <w:rPr>
                <w:rFonts w:ascii="Courier New" w:eastAsia="Courier New" w:hAnsi="Courier New" w:cs="Courier New"/>
                <w:sz w:val="18"/>
                <w:szCs w:val="18"/>
              </w:rPr>
              <w:t>[</w:t>
            </w:r>
            <w:r w:rsidR="000D6585">
              <w:rPr>
                <w:rFonts w:ascii="Courier New" w:eastAsia="Courier New" w:hAnsi="Courier New" w:cs="Courier New"/>
                <w:sz w:val="18"/>
                <w:szCs w:val="18"/>
              </w:rPr>
              <w:t>dipanshi.tripathi2023@vitstudent</w:t>
            </w:r>
            <w:r>
              <w:rPr>
                <w:rFonts w:ascii="Courier New" w:eastAsia="Courier New" w:hAnsi="Courier New" w:cs="Courier New"/>
                <w:sz w:val="18"/>
                <w:szCs w:val="18"/>
              </w:rPr>
              <w:t>.</w:t>
            </w:r>
            <w:r w:rsidR="000D6585">
              <w:rPr>
                <w:rFonts w:ascii="Courier New" w:eastAsia="Courier New" w:hAnsi="Courier New" w:cs="Courier New"/>
                <w:sz w:val="18"/>
                <w:szCs w:val="18"/>
              </w:rPr>
              <w:t>ac.in</w:t>
            </w:r>
            <w:r>
              <w:rPr>
                <w:rFonts w:ascii="Courier New" w:eastAsia="Courier New" w:hAnsi="Courier New" w:cs="Courier New"/>
                <w:sz w:val="18"/>
                <w:szCs w:val="18"/>
              </w:rPr>
              <w:t>]</w:t>
            </w:r>
          </w:p>
        </w:tc>
      </w:tr>
    </w:tbl>
    <w:p w14:paraId="42982983" w14:textId="77777777" w:rsidR="007C534A" w:rsidRDefault="007C534A">
      <w:pPr>
        <w:spacing w:after="120"/>
      </w:pPr>
    </w:p>
    <w:p w14:paraId="627D5244" w14:textId="77777777" w:rsidR="007C534A" w:rsidRDefault="007C534A">
      <w:pPr>
        <w:sectPr w:rsidR="007C534A">
          <w:pgSz w:w="11906" w:h="16838"/>
          <w:pgMar w:top="1077" w:right="812" w:bottom="1440" w:left="812" w:header="400" w:footer="400" w:gutter="0"/>
          <w:cols w:space="720"/>
          <w:docGrid w:linePitch="360"/>
        </w:sectPr>
      </w:pPr>
    </w:p>
    <w:p w14:paraId="7CC9E612" w14:textId="4AA68C0F" w:rsidR="007C534A" w:rsidRDefault="00000000">
      <w:pPr>
        <w:spacing w:after="60"/>
        <w:jc w:val="both"/>
      </w:pPr>
      <w:r>
        <w:rPr>
          <w:b/>
          <w:bCs/>
          <w:i/>
          <w:iCs/>
          <w:sz w:val="18"/>
          <w:szCs w:val="18"/>
        </w:rPr>
        <w:t>Abstract</w:t>
      </w:r>
      <w:r w:rsidR="000D6585">
        <w:rPr>
          <w:b/>
          <w:bCs/>
          <w:i/>
          <w:iCs/>
          <w:sz w:val="18"/>
          <w:szCs w:val="18"/>
        </w:rPr>
        <w:t>-</w:t>
      </w:r>
      <w:r>
        <w:rPr>
          <w:b/>
          <w:bCs/>
          <w:sz w:val="18"/>
          <w:szCs w:val="18"/>
        </w:rPr>
        <w:t>Healthcare insurance fraud diverts a significant share of health expenditure, yet fraudulent providers form only about 9% of the labelled population and often hide inside shared physician and patient networks that row-wise models cannot see. This paper presents a provider-level fraud detection pipeline for the public Healthcare Provider Fraud Detection Analysis dataset. Claims from 5,410 providers, 138,556 beneficiaries and 82,063 physicians are converted into a heterogeneous graph, from which we derive two lightweight graph features (Louvain community membership and two-hop fraud-neighbour density) and train a heterogeneous GraphSAGE network. Against a class-weighted XGBoost baseline (AUC 0.936, PR-AUC 0.699), the graph-augmented XGBoost reaches PR-AUC 0.713, the GNN reaches AUC 0.957 and PR-AUC 0.755, and a leakage-free stacked ensemble reaches PR-AUC 0.799 on a held-out half of the test set. Five-fold cross-validation shows that the hand-crafted graph features give a consistent but modest lift. SHAP ranks fraud-neighbour density second among 14 features, and a relation-ablation study shows that the physician-to-provider relation dominates the GNN’s decisions, supporting the shared-physician fraud-ring hypothesis. A comparative study against published results on the same dataset is reported.</w:t>
      </w:r>
    </w:p>
    <w:p w14:paraId="688C4BE7" w14:textId="77777777" w:rsidR="007C534A" w:rsidRDefault="00000000">
      <w:pPr>
        <w:spacing w:after="80"/>
        <w:jc w:val="both"/>
      </w:pPr>
      <w:r>
        <w:rPr>
          <w:b/>
          <w:bCs/>
          <w:i/>
          <w:iCs/>
          <w:sz w:val="18"/>
          <w:szCs w:val="18"/>
        </w:rPr>
        <w:t>Index Terms—healthcare fraud detection, graph neural networks, heterogeneous graphs, community detection, class imbalance, XGBoost, explainable AI.</w:t>
      </w:r>
    </w:p>
    <w:p w14:paraId="6948D76C" w14:textId="77777777" w:rsidR="007C534A" w:rsidRDefault="00000000">
      <w:pPr>
        <w:keepNext/>
        <w:spacing w:before="160" w:after="80"/>
        <w:jc w:val="center"/>
      </w:pPr>
      <w:r>
        <w:rPr>
          <w:smallCaps/>
        </w:rPr>
        <w:t>I. Introduction</w:t>
      </w:r>
    </w:p>
    <w:p w14:paraId="2A7D49C4" w14:textId="77777777" w:rsidR="007C534A" w:rsidRDefault="00000000">
      <w:pPr>
        <w:spacing w:after="60"/>
        <w:ind w:firstLine="202"/>
        <w:jc w:val="both"/>
      </w:pPr>
      <w:r>
        <w:t>Healthcare insurance fraud, in which providers submit inflated, duplicated or medically unnecessary claims, is a persistent and costly problem for public and private payers [11]. Investigators cannot audit every provider, so automated models are used to rank providers by risk. Three properties make this task difficult. First, labelled fraud is rare: in the dataset studied here roughly nine in every hundred providers are flagged, so accuracy is uninformative and precision–recall behaviour must be reported. Second, the label is attached to the provider rather than to individual claims, so claim-level records must be aggregated before modelling. Third, fraud is often organised: several providers may share the same small pool of physicians or patients, a pattern invisible to a model that treats each provider as an independent row.</w:t>
      </w:r>
    </w:p>
    <w:p w14:paraId="23839D86" w14:textId="77777777" w:rsidR="007C534A" w:rsidRDefault="00000000">
      <w:pPr>
        <w:spacing w:after="60"/>
        <w:ind w:firstLine="202"/>
        <w:jc w:val="both"/>
      </w:pPr>
      <w:r>
        <w:t xml:space="preserve">Graph-based methods address the third property by modelling providers, physicians and beneficiaries as nodes connected by claims. Prior work on the same public dataset has applied graph neural networks (GNNs) [12], [14], but results are mixed: a comparative study found that classical models </w:t>
      </w:r>
      <w:r>
        <w:t>using graph-centrality features outperformed the best GNN [14], and a recent benchmark found a LightGBM model competitive with several graph models [12]. This motivates the central question of this paper: how much does relational structure add on top of a strong tabular baseline, and by which mechanism?</w:t>
      </w:r>
    </w:p>
    <w:p w14:paraId="0B3EF5CD" w14:textId="77777777" w:rsidR="007C534A" w:rsidRDefault="00000000">
      <w:pPr>
        <w:spacing w:after="60"/>
        <w:ind w:firstLine="202"/>
        <w:jc w:val="both"/>
      </w:pPr>
      <w:r>
        <w:t>The contributions of this work are as follows. (i) A reproducible provider-level pipeline that converts claim tables into a tabular feature set and a heterogeneous provider–physician–beneficiary graph. (ii) Two lightweight, interpretable graph features, Louvain community membership and two-hop fraud-neighbour density, and an evaluation of their added value under five-fold cross-validation. (iii) A heterogeneous GraphSAGE model with early stopping, a recall-oriented decision threshold, and a leakage-free stacked ensemble. (iv) An explainability study combining SHAP with a relation-ablation analysis of the GNN. (v) A comparative study against published results on the same dataset.</w:t>
      </w:r>
    </w:p>
    <w:p w14:paraId="09685DF7" w14:textId="77777777" w:rsidR="007C534A" w:rsidRDefault="00000000">
      <w:pPr>
        <w:keepNext/>
        <w:spacing w:before="160" w:after="80"/>
        <w:jc w:val="center"/>
      </w:pPr>
      <w:r>
        <w:rPr>
          <w:smallCaps/>
        </w:rPr>
        <w:t>II. Related Work</w:t>
      </w:r>
    </w:p>
    <w:p w14:paraId="03E991D1" w14:textId="77777777" w:rsidR="007C534A" w:rsidRDefault="00000000">
      <w:pPr>
        <w:keepNext/>
        <w:spacing w:before="100" w:after="40"/>
      </w:pPr>
      <w:r>
        <w:rPr>
          <w:i/>
          <w:iCs/>
        </w:rPr>
        <w:t>A. Machine Learning for Healthcare Claims Fraud</w:t>
      </w:r>
    </w:p>
    <w:p w14:paraId="328BC489" w14:textId="77777777" w:rsidR="007C534A" w:rsidRDefault="00000000">
      <w:pPr>
        <w:spacing w:after="60"/>
        <w:ind w:firstLine="202"/>
        <w:jc w:val="both"/>
      </w:pPr>
      <w:r>
        <w:t xml:space="preserve">Early work applied supervised learning to Medicare claims [3], and recent surveys catalogue the supervised, unsupervised and hybrid techniques used for health-insurance fraud [11]. On a Saudi </w:t>
      </w:r>
      <w:proofErr w:type="gramStart"/>
      <w:r>
        <w:t>claims</w:t>
      </w:r>
      <w:proofErr w:type="gramEnd"/>
      <w:r>
        <w:t xml:space="preserve"> dataset, random forest, logistic regression and a neural network were compared, with random forest reaching 98.21% accuracy and 100% recall [10]; a MapReduce-based iterative SVM was reported to reach 87.73% accuracy on healthcare insurance claims [2]. These datasets differ from ours in size, labelling and class balance, so their figures are indicative only.</w:t>
      </w:r>
    </w:p>
    <w:p w14:paraId="36FF8BCB" w14:textId="77777777" w:rsidR="007C534A" w:rsidRDefault="00000000">
      <w:pPr>
        <w:keepNext/>
        <w:spacing w:before="100" w:after="40"/>
      </w:pPr>
      <w:r>
        <w:rPr>
          <w:i/>
          <w:iCs/>
        </w:rPr>
        <w:t>B. Studies on the Kaggle Provider Fraud Dataset</w:t>
      </w:r>
    </w:p>
    <w:p w14:paraId="04A2C44A" w14:textId="77777777" w:rsidR="007C534A" w:rsidRDefault="00000000">
      <w:pPr>
        <w:spacing w:after="60"/>
        <w:ind w:firstLine="202"/>
        <w:jc w:val="both"/>
      </w:pPr>
      <w:r>
        <w:t xml:space="preserve">Yoo </w:t>
      </w:r>
      <w:r>
        <w:rPr>
          <w:i/>
          <w:iCs/>
        </w:rPr>
        <w:t>et al.</w:t>
      </w:r>
      <w:r>
        <w:t xml:space="preserve"> built provider–beneficiary graphs and compared machine-learning models with GNNs for provider classification [14]. The best GNN (a heterogeneous attention network with mini-batch sampling) obtained recall 0.52 and F1 0.51, whereas a multilayer perceptron using graph-centrality features obtained F1 0.65, indicating that engineered graph features can beat end-to-end GNNs [14]. Vandervorst </w:t>
      </w:r>
      <w:r>
        <w:rPr>
          <w:i/>
          <w:iCs/>
        </w:rPr>
        <w:t>et al.</w:t>
      </w:r>
      <w:r>
        <w:t xml:space="preserve"> benchmarked gradient-boosted trees and graph models on the same data and reported AUC-ROC/AUC-PR of 0.93/0.67 for LightGBM and 0.93/0.60 for HGT, the strongest of the GNNs </w:t>
      </w:r>
      <w:r>
        <w:lastRenderedPageBreak/>
        <w:t xml:space="preserve">[12]. Ahammed </w:t>
      </w:r>
      <w:r>
        <w:rPr>
          <w:i/>
          <w:iCs/>
        </w:rPr>
        <w:t>et al.</w:t>
      </w:r>
      <w:r>
        <w:t xml:space="preserve"> focused on a deep neural network with feature selection and SMOTE resampling and reported 0.954 accuracy, 0.94 F1 and 0.98 fraud-class recall [1].</w:t>
      </w:r>
    </w:p>
    <w:p w14:paraId="735100AE" w14:textId="77777777" w:rsidR="007C534A" w:rsidRDefault="00000000">
      <w:pPr>
        <w:keepNext/>
        <w:spacing w:before="100" w:after="40"/>
      </w:pPr>
      <w:r>
        <w:rPr>
          <w:i/>
          <w:iCs/>
        </w:rPr>
        <w:t>C. Gap Addressed</w:t>
      </w:r>
    </w:p>
    <w:p w14:paraId="0593FD17" w14:textId="77777777" w:rsidR="007C534A" w:rsidRDefault="00000000">
      <w:pPr>
        <w:spacing w:after="60"/>
        <w:ind w:firstLine="202"/>
        <w:jc w:val="both"/>
      </w:pPr>
      <w:r>
        <w:t>Existing studies either rely on tabular aggregation alone, or evaluate full GNNs without isolating what the graph contributes beyond a strong tabular model. We address this by pairing an XGBoost baseline with lightweight graph features and a heterogeneous GNN under one split, complementing the comparison with cross-validation, SHAP, and relation-level ablation.</w:t>
      </w:r>
    </w:p>
    <w:p w14:paraId="196101CC" w14:textId="77777777" w:rsidR="007C534A" w:rsidRDefault="00000000">
      <w:pPr>
        <w:keepNext/>
        <w:spacing w:before="160" w:after="80"/>
        <w:jc w:val="center"/>
      </w:pPr>
      <w:r>
        <w:rPr>
          <w:smallCaps/>
        </w:rPr>
        <w:t>III. Dataset and Problem Formulation</w:t>
      </w:r>
    </w:p>
    <w:p w14:paraId="398EA98E" w14:textId="77777777" w:rsidR="007C534A" w:rsidRDefault="00000000">
      <w:pPr>
        <w:spacing w:after="60"/>
        <w:ind w:firstLine="202"/>
        <w:jc w:val="both"/>
      </w:pPr>
      <w:r>
        <w:t>We use the public Healthcare Provider Fraud Detection Analysis dataset [7], which comprises provider-level fraud labels (</w:t>
      </w:r>
      <w:proofErr w:type="spellStart"/>
      <w:r>
        <w:rPr>
          <w:i/>
          <w:iCs/>
        </w:rPr>
        <w:t>PotentialFraud</w:t>
      </w:r>
      <w:proofErr w:type="spellEnd"/>
      <w:r>
        <w:t>), beneficiary demographics and chronic-condition flags, and inpatient and outpatient claim tables. After merging, the claims table holds 558,211 claims covering 5,410 providers, 138,556 beneficiaries and 82,063 attending physicians. Fraudulent providers represent about 9.4% of the population. The task is binary classification of each provider as fraudulent or not.</w:t>
      </w:r>
    </w:p>
    <w:p w14:paraId="310B7A23" w14:textId="77777777" w:rsidR="007C534A" w:rsidRDefault="00000000">
      <w:pPr>
        <w:spacing w:after="60"/>
        <w:ind w:firstLine="202"/>
        <w:jc w:val="both"/>
      </w:pPr>
      <w:r>
        <w:t xml:space="preserve">Inpatient and outpatient records were concatenated with a claim-type flag and joined to beneficiary and label tables. Missing physician identifiers were replaced by an explicit </w:t>
      </w:r>
      <w:r>
        <w:rPr>
          <w:i/>
          <w:iCs/>
        </w:rPr>
        <w:t>None</w:t>
      </w:r>
      <w:r>
        <w:t xml:space="preserve"> category rather than dropped, diagnosis and procedure code columns were converted to per-claim counts, and date fields were parsed to derive length of stay. Duplicate columns and rows and residual missing values were audited after cleaning.</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2156BB64" w14:textId="77777777">
        <w:tblPrEx>
          <w:tblCellMar>
            <w:top w:w="0" w:type="dxa"/>
            <w:bottom w:w="0" w:type="dxa"/>
          </w:tblCellMar>
        </w:tblPrEx>
        <w:trPr>
          <w:cantSplit/>
          <w:trHeight w:hRule="exact" w:val="325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20596A7B" w14:textId="77777777" w:rsidR="007C534A" w:rsidRDefault="00000000">
            <w:pPr>
              <w:jc w:val="center"/>
            </w:pPr>
            <w:r>
              <w:rPr>
                <w:i/>
                <w:iCs/>
                <w:color w:val="595959"/>
                <w:sz w:val="16"/>
                <w:szCs w:val="16"/>
              </w:rPr>
              <w:t>[Insert Fig. 2: EDA plots from the notebook EDA cell — (a) reimbursement amount by fraud label (log-scale boxplot); (b) claims-per-provider histogram; (c) fraud share by state]</w:t>
            </w:r>
          </w:p>
        </w:tc>
      </w:tr>
    </w:tbl>
    <w:p w14:paraId="175FA27A" w14:textId="77777777" w:rsidR="007C534A" w:rsidRDefault="00000000">
      <w:pPr>
        <w:spacing w:before="60" w:after="120"/>
        <w:jc w:val="both"/>
      </w:pPr>
      <w:r>
        <w:rPr>
          <w:sz w:val="16"/>
          <w:szCs w:val="16"/>
        </w:rPr>
        <w:t>Fig. 2. Exploratory analysis. (a) Reimbursement by fraud label (log scale). (b) Claims per provider. (c) Fraud distribution by state.</w:t>
      </w:r>
    </w:p>
    <w:p w14:paraId="4AE8F02C" w14:textId="77777777" w:rsidR="007C534A" w:rsidRDefault="00000000">
      <w:pPr>
        <w:keepNext/>
        <w:spacing w:before="160" w:after="80"/>
        <w:jc w:val="center"/>
      </w:pPr>
      <w:r>
        <w:rPr>
          <w:smallCaps/>
        </w:rPr>
        <w:t>IV. Proposed Methodology</w:t>
      </w:r>
    </w:p>
    <w:p w14:paraId="65529742" w14:textId="77777777" w:rsidR="007C534A" w:rsidRDefault="00000000">
      <w:pPr>
        <w:keepNext/>
        <w:spacing w:before="100" w:after="40"/>
      </w:pPr>
      <w:r>
        <w:rPr>
          <w:i/>
          <w:iCs/>
        </w:rPr>
        <w:t>A. Overview</w:t>
      </w:r>
    </w:p>
    <w:p w14:paraId="2C819F90" w14:textId="77777777" w:rsidR="007C534A" w:rsidRDefault="00000000">
      <w:pPr>
        <w:spacing w:after="60"/>
        <w:ind w:firstLine="202"/>
        <w:jc w:val="both"/>
      </w:pPr>
      <w:r>
        <w:t>Fig. 1 summarises the pipeline. Claim tables are cleaned and merged, aggregated into provider-level features, and used to train a tabular baseline. The same claims define a heterogeneous graph from which graph features and a GNN are derived. Model outputs are compared, combined by stacking, and explained.</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53181021" w14:textId="77777777">
        <w:tblPrEx>
          <w:tblCellMar>
            <w:top w:w="0" w:type="dxa"/>
            <w:bottom w:w="0" w:type="dxa"/>
          </w:tblCellMar>
        </w:tblPrEx>
        <w:trPr>
          <w:cantSplit/>
          <w:trHeight w:hRule="exact" w:val="351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03D30FF6" w14:textId="77777777" w:rsidR="007C534A" w:rsidRDefault="00000000">
            <w:pPr>
              <w:jc w:val="center"/>
            </w:pPr>
            <w:r>
              <w:rPr>
                <w:i/>
                <w:iCs/>
                <w:color w:val="595959"/>
                <w:sz w:val="16"/>
                <w:szCs w:val="16"/>
              </w:rPr>
              <w:t>[Insert Fig. 1: Architecture / pipeline diagram — ingest &amp; clean → EDA → provider features → XGBoost baseline → graph construction → graph features → XGBoost + graph / heterogeneous GNN → ensemble → evaluation &amp; explainability]</w:t>
            </w:r>
          </w:p>
        </w:tc>
      </w:tr>
    </w:tbl>
    <w:p w14:paraId="5D2FB1EE" w14:textId="77777777" w:rsidR="007C534A" w:rsidRDefault="00000000">
      <w:pPr>
        <w:spacing w:before="60" w:after="120"/>
        <w:jc w:val="both"/>
      </w:pPr>
      <w:r>
        <w:rPr>
          <w:sz w:val="16"/>
          <w:szCs w:val="16"/>
        </w:rPr>
        <w:t>Fig. 1. Overall architecture of the proposed fraud detection pipeline.</w:t>
      </w:r>
    </w:p>
    <w:p w14:paraId="09C9DF8A" w14:textId="77777777" w:rsidR="007C534A" w:rsidRDefault="00000000">
      <w:pPr>
        <w:keepNext/>
        <w:spacing w:before="100" w:after="40"/>
      </w:pPr>
      <w:r>
        <w:rPr>
          <w:i/>
          <w:iCs/>
        </w:rPr>
        <w:t>B. Provider-Level Tabular Features</w:t>
      </w:r>
    </w:p>
    <w:p w14:paraId="20917013" w14:textId="77777777" w:rsidR="007C534A" w:rsidRDefault="00000000">
      <w:pPr>
        <w:spacing w:after="60"/>
        <w:ind w:firstLine="202"/>
        <w:jc w:val="both"/>
      </w:pPr>
      <w:r>
        <w:t>Claims are aggregated per provider into twelve features: number of claims, total, mean and standard deviation of reimbursed amount, numbers of unique beneficiaries and physicians, numbers of inpatient and outpatient claims, mean numbers of diagnoses and procedures, and the ratios of claims per beneficiary and claims per physician. Mutual information was used as a first screen of feature relevance.</w:t>
      </w:r>
    </w:p>
    <w:p w14:paraId="06855290" w14:textId="77777777" w:rsidR="007C534A" w:rsidRDefault="00000000">
      <w:pPr>
        <w:keepNext/>
        <w:spacing w:before="100" w:after="40"/>
      </w:pPr>
      <w:r>
        <w:rPr>
          <w:i/>
          <w:iCs/>
        </w:rPr>
        <w:t>C. Heterogeneous Graph Construction</w:t>
      </w:r>
    </w:p>
    <w:p w14:paraId="43BD00A1" w14:textId="77777777" w:rsidR="007C534A" w:rsidRDefault="00000000">
      <w:pPr>
        <w:spacing w:after="60"/>
        <w:ind w:firstLine="202"/>
        <w:jc w:val="both"/>
      </w:pPr>
      <w:r>
        <w:t>Providers, beneficiaries and attending physicians are nodes; an edge links a provider to each beneficiary and attending physician appearing on its claims. The resulting graph has 226,029 nodes, with 558,211 provider–beneficiary and 556,703 provider–physician edges. Beneficiary and physician nodes carry two attributes (claim count and total reimbursement). No label information is placed on non-provider nodes.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2E22ED84" w14:textId="77777777">
        <w:tblPrEx>
          <w:tblCellMar>
            <w:top w:w="0" w:type="dxa"/>
            <w:bottom w:w="0" w:type="dxa"/>
          </w:tblCellMar>
        </w:tblPrEx>
        <w:trPr>
          <w:cantSplit/>
          <w:trHeight w:hRule="exact" w:val="351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44CE01AC" w14:textId="77777777" w:rsidR="007C534A" w:rsidRDefault="00000000">
            <w:pPr>
              <w:jc w:val="center"/>
            </w:pPr>
            <w:r>
              <w:rPr>
                <w:i/>
                <w:iCs/>
                <w:color w:val="595959"/>
                <w:sz w:val="16"/>
                <w:szCs w:val="16"/>
              </w:rPr>
              <w:t>[Insert Fig. 3: Graph visuals — (a) sample provider–physician–beneficiary subgraph with node-type legend; (b) fraud rate by Louvain community; (c) physician vs. beneficiary degree distribution]</w:t>
            </w:r>
          </w:p>
        </w:tc>
      </w:tr>
    </w:tbl>
    <w:p w14:paraId="0CFEA61E" w14:textId="77777777" w:rsidR="007C534A" w:rsidRDefault="00000000">
      <w:pPr>
        <w:spacing w:before="60" w:after="120"/>
        <w:jc w:val="both"/>
      </w:pPr>
      <w:r>
        <w:rPr>
          <w:sz w:val="16"/>
          <w:szCs w:val="16"/>
        </w:rPr>
        <w:t>Fig. 3. Graph analysis. (a) Sample subgraph (teal: providers, orange: physicians, red: beneficiaries). (b) Fraud rate by community (communities with at least five providers). (c) Degree distributions (log scale).</w:t>
      </w:r>
    </w:p>
    <w:p w14:paraId="2037731D" w14:textId="77777777" w:rsidR="007C534A" w:rsidRDefault="00000000">
      <w:pPr>
        <w:keepNext/>
        <w:spacing w:before="100" w:after="40"/>
      </w:pPr>
      <w:r>
        <w:rPr>
          <w:i/>
          <w:iCs/>
        </w:rPr>
        <w:t>D. Lightweight Graph Features</w:t>
      </w:r>
    </w:p>
    <w:p w14:paraId="0A47EB71" w14:textId="77777777" w:rsidR="007C534A" w:rsidRDefault="00000000">
      <w:pPr>
        <w:spacing w:after="60"/>
        <w:ind w:firstLine="202"/>
        <w:jc w:val="both"/>
      </w:pPr>
      <w:r>
        <w:t xml:space="preserve">Two features are appended to the tabular set. </w:t>
      </w:r>
      <w:r>
        <w:rPr>
          <w:i/>
          <w:iCs/>
        </w:rPr>
        <w:t>Community ID</w:t>
      </w:r>
      <w:r>
        <w:t xml:space="preserve"> is the Louvain community [4] of the provider node. </w:t>
      </w:r>
      <w:r>
        <w:rPr>
          <w:i/>
          <w:iCs/>
        </w:rPr>
        <w:t>Fraud-neighbour density</w:t>
      </w:r>
      <w:r>
        <w:t xml:space="preserve"> is FND(p) = |N₂(p) ∩ F| / |N₂(p)|, where N₂(p) is the set of providers reachable in two hops (via a shared physician or beneficiary) and F is the set of providers labelled fraudulent. Both are cheap to compute and directly interpretable by investigators.</w:t>
      </w:r>
    </w:p>
    <w:p w14:paraId="0420019B" w14:textId="77777777" w:rsidR="007C534A" w:rsidRDefault="00000000">
      <w:pPr>
        <w:keepNext/>
        <w:spacing w:before="100" w:after="40"/>
      </w:pPr>
      <w:r>
        <w:rPr>
          <w:i/>
          <w:iCs/>
        </w:rPr>
        <w:t>E. Baseline and Graph-Augmented XGBoost</w:t>
      </w:r>
    </w:p>
    <w:p w14:paraId="5AEA4996" w14:textId="77777777" w:rsidR="007C534A" w:rsidRDefault="00000000">
      <w:pPr>
        <w:spacing w:after="60"/>
        <w:ind w:firstLine="202"/>
        <w:jc w:val="both"/>
      </w:pPr>
      <w:r>
        <w:t>Both tabular models use XGBoost [5] with the positive-class weight set to the ratio of negative to positive training providers to counter class imbalance. The baseline uses the twelve tabular features; the graph-augmented model adds the two graph features.</w:t>
      </w:r>
    </w:p>
    <w:p w14:paraId="6915D4C2" w14:textId="77777777" w:rsidR="007C534A" w:rsidRDefault="00000000">
      <w:pPr>
        <w:keepNext/>
        <w:spacing w:before="100" w:after="40"/>
      </w:pPr>
      <w:r>
        <w:rPr>
          <w:i/>
          <w:iCs/>
        </w:rPr>
        <w:t>F. Heterogeneous GraphSAGE Model</w:t>
      </w:r>
    </w:p>
    <w:p w14:paraId="05900B72" w14:textId="77777777" w:rsidR="007C534A" w:rsidRDefault="00000000">
      <w:pPr>
        <w:spacing w:after="60"/>
        <w:ind w:firstLine="202"/>
        <w:jc w:val="both"/>
      </w:pPr>
      <w:r>
        <w:t>The GNN applies one heterogeneous convolution layer with a GraphSAGE operator [8] per relation type (</w:t>
      </w:r>
      <w:proofErr w:type="spellStart"/>
      <w:r>
        <w:t>provider→beneficiary</w:t>
      </w:r>
      <w:proofErr w:type="spellEnd"/>
      <w:r>
        <w:t xml:space="preserve">, </w:t>
      </w:r>
      <w:proofErr w:type="spellStart"/>
      <w:r>
        <w:t>beneficiary→provider</w:t>
      </w:r>
      <w:proofErr w:type="spellEnd"/>
      <w:r>
        <w:t xml:space="preserve">, </w:t>
      </w:r>
      <w:proofErr w:type="spellStart"/>
      <w:r>
        <w:t>provider→physician</w:t>
      </w:r>
      <w:proofErr w:type="spellEnd"/>
      <w:r>
        <w:t xml:space="preserve">, </w:t>
      </w:r>
      <w:proofErr w:type="spellStart"/>
      <w:r>
        <w:t>physician→provider</w:t>
      </w:r>
      <w:proofErr w:type="spellEnd"/>
      <w:r>
        <w:t xml:space="preserve">) and sum aggregation across relations, implemented with </w:t>
      </w:r>
      <w:proofErr w:type="spellStart"/>
      <w:r>
        <w:t>PyTorch</w:t>
      </w:r>
      <w:proofErr w:type="spellEnd"/>
      <w:r>
        <w:t xml:space="preserve"> Geometric [6]. Hidden size is 64. The provider embedding passes through </w:t>
      </w:r>
      <w:proofErr w:type="spellStart"/>
      <w:r>
        <w:t>ReLU</w:t>
      </w:r>
      <w:proofErr w:type="spellEnd"/>
      <w:r>
        <w:t xml:space="preserve"> and a linear layer with sigmoid output. Node features are standardised per node type. Training uses binary cross-entropy, Adam (learning rate 0.01, weight decay 5×10⁻⁴), a validation set carved from 15% of the training providers, and early stopping on validation PR-AUC with patience 20 (maximum 500 epochs). The best-validation weights are restored.</w:t>
      </w:r>
    </w:p>
    <w:p w14:paraId="0213B649" w14:textId="77777777" w:rsidR="007C534A" w:rsidRDefault="00000000">
      <w:pPr>
        <w:keepNext/>
        <w:spacing w:before="100" w:after="40"/>
      </w:pPr>
      <w:r>
        <w:rPr>
          <w:i/>
          <w:iCs/>
        </w:rPr>
        <w:t xml:space="preserve">G. Decision Threshold and </w:t>
      </w:r>
      <w:proofErr w:type="spellStart"/>
      <w:r>
        <w:rPr>
          <w:i/>
          <w:iCs/>
        </w:rPr>
        <w:t>Ensembling</w:t>
      </w:r>
      <w:proofErr w:type="spellEnd"/>
    </w:p>
    <w:p w14:paraId="4944C5E4" w14:textId="77777777" w:rsidR="007C534A" w:rsidRDefault="00000000">
      <w:pPr>
        <w:spacing w:after="60"/>
        <w:ind w:firstLine="202"/>
        <w:jc w:val="both"/>
      </w:pPr>
      <w:r>
        <w:t>Because a missed fraudulent provider is costlier than an extra investigation, the GNN decision threshold was lowered from 0.50 to 0.35 after sweeping thresholds from 0.30 to 0.50. Three ensembles of the baseline, graph-augmented and GNN probabilities were evaluated: simple average, PR-AUC-weighted average, and logistic-regression stacking. To avoid leakage, the stacker was fitted on one random half of the test providers and evaluated on the other half.</w:t>
      </w:r>
    </w:p>
    <w:p w14:paraId="6E689E95" w14:textId="77777777" w:rsidR="007C534A" w:rsidRDefault="00000000">
      <w:pPr>
        <w:keepNext/>
        <w:spacing w:before="100" w:after="40"/>
      </w:pPr>
      <w:r>
        <w:rPr>
          <w:i/>
          <w:iCs/>
        </w:rPr>
        <w:t>H. Explainability</w:t>
      </w:r>
    </w:p>
    <w:p w14:paraId="3E98BA68" w14:textId="77777777" w:rsidR="007C534A" w:rsidRDefault="00000000">
      <w:pPr>
        <w:spacing w:after="60"/>
        <w:ind w:firstLine="202"/>
        <w:jc w:val="both"/>
      </w:pPr>
      <w:r>
        <w:t xml:space="preserve">SHAP values [9] were computed for both XGBoost models. For the GNN, </w:t>
      </w:r>
      <w:proofErr w:type="spellStart"/>
      <w:r>
        <w:t>GNNExplainer</w:t>
      </w:r>
      <w:proofErr w:type="spellEnd"/>
      <w:r>
        <w:t xml:space="preserve"> [13] was used for feature-level attributions, and relation importance was measured by ablation: each relation type is removed in turn and the average drop in predicted fraud score over 30 fraud-labelled test providers is recorded.</w:t>
      </w:r>
    </w:p>
    <w:p w14:paraId="0434006D" w14:textId="77777777" w:rsidR="007C534A" w:rsidRDefault="00000000">
      <w:pPr>
        <w:keepNext/>
        <w:spacing w:before="160" w:after="80"/>
        <w:jc w:val="center"/>
      </w:pPr>
      <w:r>
        <w:rPr>
          <w:smallCaps/>
        </w:rPr>
        <w:t>V. Experimental Setup</w:t>
      </w:r>
    </w:p>
    <w:p w14:paraId="5A010480" w14:textId="77777777" w:rsidR="007C534A" w:rsidRDefault="00000000">
      <w:pPr>
        <w:spacing w:after="60"/>
        <w:ind w:firstLine="202"/>
        <w:jc w:val="both"/>
      </w:pPr>
      <w:r>
        <w:t>Providers were split 80/20 with stratification on the fraud label (random seed 42), giving 1,082 test providers. Because of class imbalance, we report AUC-ROC, AUC-PR (average precision), and fraud-class recall, precision and F1. F1 values are computed from the reported precision and recall. The two XGBoost variants were additionally evaluated with stratified five-fold cross-validation on all providers. All other models were evaluated on the single test split.</w:t>
      </w:r>
    </w:p>
    <w:p w14:paraId="74169776" w14:textId="77777777" w:rsidR="007C534A" w:rsidRDefault="00000000">
      <w:pPr>
        <w:keepNext/>
        <w:spacing w:before="160" w:after="80"/>
        <w:jc w:val="center"/>
      </w:pPr>
      <w:r>
        <w:rPr>
          <w:smallCaps/>
        </w:rPr>
        <w:t>VI. Results and Analysis</w:t>
      </w:r>
    </w:p>
    <w:p w14:paraId="21BD7877" w14:textId="77777777" w:rsidR="007C534A" w:rsidRDefault="00000000">
      <w:pPr>
        <w:keepNext/>
        <w:spacing w:before="100" w:after="40"/>
      </w:pPr>
      <w:r>
        <w:rPr>
          <w:i/>
          <w:iCs/>
        </w:rPr>
        <w:t>A. Overall Performance</w:t>
      </w:r>
    </w:p>
    <w:p w14:paraId="7CC32499" w14:textId="77777777" w:rsidR="007C534A" w:rsidRDefault="00000000">
      <w:pPr>
        <w:spacing w:after="60"/>
        <w:ind w:firstLine="202"/>
        <w:jc w:val="both"/>
      </w:pPr>
      <w:r>
        <w:t>Table I summarises the test-split results. Adding the two graph features to XGBoost raises AUC from 0.936 to 0.948 and PR-AUC from 0.699 to 0.713. The heterogeneous GNN is the strongest single model (AUC 0.957, PR-AUC 0.755) and, at threshold 0.35, also has the highest recall (0.733) and F1 (0.688). Simple and weighted averaging do not improve on the GNN, whereas the leakage-free stacked ensemble achieves the highest AUC (0.969) and PR-AUC (0.799).</w:t>
      </w:r>
    </w:p>
    <w:p w14:paraId="65600AB3" w14:textId="77777777" w:rsidR="007C534A" w:rsidRDefault="00000000">
      <w:pPr>
        <w:keepNext/>
        <w:spacing w:before="120"/>
        <w:jc w:val="center"/>
      </w:pPr>
      <w:r>
        <w:rPr>
          <w:smallCaps/>
          <w:sz w:val="16"/>
          <w:szCs w:val="16"/>
        </w:rPr>
        <w:t>TABLE I</w:t>
      </w:r>
    </w:p>
    <w:p w14:paraId="30875E74" w14:textId="77777777" w:rsidR="007C534A" w:rsidRDefault="00000000">
      <w:pPr>
        <w:keepNext/>
        <w:spacing w:after="60"/>
        <w:jc w:val="center"/>
      </w:pPr>
      <w:r>
        <w:rPr>
          <w:smallCaps/>
          <w:sz w:val="16"/>
          <w:szCs w:val="16"/>
        </w:rPr>
        <w:t>Test-Split Performance of All Models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50"/>
        <w:gridCol w:w="700"/>
        <w:gridCol w:w="650"/>
        <w:gridCol w:w="650"/>
        <w:gridCol w:w="650"/>
      </w:tblGrid>
      <w:tr w:rsidR="007C534A" w14:paraId="101CA7B3"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543F516B" w14:textId="77777777" w:rsidR="007C534A" w:rsidRDefault="00000000">
            <w:r>
              <w:rPr>
                <w:b/>
                <w:bCs/>
                <w:sz w:val="15"/>
                <w:szCs w:val="15"/>
              </w:rPr>
              <w:t>Model</w:t>
            </w:r>
          </w:p>
        </w:tc>
        <w:tc>
          <w:tcPr>
            <w:tcW w:w="6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1C236870" w14:textId="77777777" w:rsidR="007C534A" w:rsidRDefault="00000000">
            <w:pPr>
              <w:jc w:val="center"/>
            </w:pPr>
            <w:r>
              <w:rPr>
                <w:b/>
                <w:bCs/>
                <w:sz w:val="15"/>
                <w:szCs w:val="15"/>
              </w:rPr>
              <w:t>AUC</w:t>
            </w:r>
          </w:p>
        </w:tc>
        <w:tc>
          <w:tcPr>
            <w:tcW w:w="7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156A601D" w14:textId="77777777" w:rsidR="007C534A" w:rsidRDefault="00000000">
            <w:pPr>
              <w:jc w:val="center"/>
            </w:pPr>
            <w:r>
              <w:rPr>
                <w:b/>
                <w:bCs/>
                <w:sz w:val="15"/>
                <w:szCs w:val="15"/>
              </w:rPr>
              <w:t>PR-AUC</w:t>
            </w:r>
          </w:p>
        </w:tc>
        <w:tc>
          <w:tcPr>
            <w:tcW w:w="6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2CF600B1" w14:textId="77777777" w:rsidR="007C534A" w:rsidRDefault="00000000">
            <w:pPr>
              <w:jc w:val="center"/>
            </w:pPr>
            <w:r>
              <w:rPr>
                <w:b/>
                <w:bCs/>
                <w:sz w:val="15"/>
                <w:szCs w:val="15"/>
              </w:rPr>
              <w:t>Rec.</w:t>
            </w:r>
          </w:p>
        </w:tc>
        <w:tc>
          <w:tcPr>
            <w:tcW w:w="6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74855D11" w14:textId="77777777" w:rsidR="007C534A" w:rsidRDefault="00000000">
            <w:pPr>
              <w:jc w:val="center"/>
            </w:pPr>
            <w:r>
              <w:rPr>
                <w:b/>
                <w:bCs/>
                <w:sz w:val="15"/>
                <w:szCs w:val="15"/>
              </w:rPr>
              <w:t>Prec.</w:t>
            </w:r>
          </w:p>
        </w:tc>
        <w:tc>
          <w:tcPr>
            <w:tcW w:w="6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3B503C0E" w14:textId="77777777" w:rsidR="007C534A" w:rsidRDefault="00000000">
            <w:pPr>
              <w:jc w:val="center"/>
            </w:pPr>
            <w:r>
              <w:rPr>
                <w:b/>
                <w:bCs/>
                <w:sz w:val="15"/>
                <w:szCs w:val="15"/>
              </w:rPr>
              <w:t>F1</w:t>
            </w:r>
          </w:p>
        </w:tc>
      </w:tr>
      <w:tr w:rsidR="007C534A" w14:paraId="11BB93B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65A43DD" w14:textId="77777777" w:rsidR="007C534A" w:rsidRDefault="00000000">
            <w:r>
              <w:rPr>
                <w:sz w:val="15"/>
                <w:szCs w:val="15"/>
              </w:rPr>
              <w:t>XGBoost (baseline)</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FEA33DA" w14:textId="77777777" w:rsidR="007C534A" w:rsidRDefault="00000000">
            <w:pPr>
              <w:jc w:val="center"/>
            </w:pPr>
            <w:r>
              <w:rPr>
                <w:sz w:val="15"/>
                <w:szCs w:val="15"/>
              </w:rPr>
              <w:t>0.936</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6D3FF60" w14:textId="77777777" w:rsidR="007C534A" w:rsidRDefault="00000000">
            <w:pPr>
              <w:jc w:val="center"/>
            </w:pPr>
            <w:r>
              <w:rPr>
                <w:sz w:val="15"/>
                <w:szCs w:val="15"/>
              </w:rPr>
              <w:t>0.699</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DF8BCCC" w14:textId="77777777" w:rsidR="007C534A" w:rsidRDefault="00000000">
            <w:pPr>
              <w:jc w:val="center"/>
            </w:pPr>
            <w:r>
              <w:rPr>
                <w:sz w:val="15"/>
                <w:szCs w:val="15"/>
              </w:rPr>
              <w:t>0.653</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A6FBD6B" w14:textId="77777777" w:rsidR="007C534A" w:rsidRDefault="00000000">
            <w:pPr>
              <w:jc w:val="center"/>
            </w:pPr>
            <w:r>
              <w:rPr>
                <w:sz w:val="15"/>
                <w:szCs w:val="15"/>
              </w:rPr>
              <w:t>0.611</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BC28D83" w14:textId="77777777" w:rsidR="007C534A" w:rsidRDefault="00000000">
            <w:pPr>
              <w:jc w:val="center"/>
            </w:pPr>
            <w:r>
              <w:rPr>
                <w:sz w:val="15"/>
                <w:szCs w:val="15"/>
              </w:rPr>
              <w:t>0.631</w:t>
            </w:r>
          </w:p>
        </w:tc>
      </w:tr>
      <w:tr w:rsidR="007C534A" w14:paraId="6E41BD0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41D8A25" w14:textId="77777777" w:rsidR="007C534A" w:rsidRDefault="00000000">
            <w:r>
              <w:rPr>
                <w:sz w:val="15"/>
                <w:szCs w:val="15"/>
              </w:rPr>
              <w:t>XGBoost + graph features</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C49AB05" w14:textId="77777777" w:rsidR="007C534A" w:rsidRDefault="00000000">
            <w:pPr>
              <w:jc w:val="center"/>
            </w:pPr>
            <w:r>
              <w:rPr>
                <w:sz w:val="15"/>
                <w:szCs w:val="15"/>
              </w:rPr>
              <w:t>0.948</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132C925" w14:textId="77777777" w:rsidR="007C534A" w:rsidRDefault="00000000">
            <w:pPr>
              <w:jc w:val="center"/>
            </w:pPr>
            <w:r>
              <w:rPr>
                <w:sz w:val="15"/>
                <w:szCs w:val="15"/>
              </w:rPr>
              <w:t>0.713</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45B3A40" w14:textId="77777777" w:rsidR="007C534A" w:rsidRDefault="00000000">
            <w:pPr>
              <w:jc w:val="center"/>
            </w:pPr>
            <w:r>
              <w:rPr>
                <w:sz w:val="15"/>
                <w:szCs w:val="15"/>
              </w:rPr>
              <w:t>0.653</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AD690BB" w14:textId="77777777" w:rsidR="007C534A" w:rsidRDefault="00000000">
            <w:pPr>
              <w:jc w:val="center"/>
            </w:pPr>
            <w:r>
              <w:rPr>
                <w:sz w:val="15"/>
                <w:szCs w:val="15"/>
              </w:rPr>
              <w:t>0.611</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47B037E" w14:textId="77777777" w:rsidR="007C534A" w:rsidRDefault="00000000">
            <w:pPr>
              <w:jc w:val="center"/>
            </w:pPr>
            <w:r>
              <w:rPr>
                <w:sz w:val="15"/>
                <w:szCs w:val="15"/>
              </w:rPr>
              <w:t>0.631</w:t>
            </w:r>
          </w:p>
        </w:tc>
      </w:tr>
      <w:tr w:rsidR="007C534A" w14:paraId="4E9FBA9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6AFDC7F3" w14:textId="77777777" w:rsidR="007C534A" w:rsidRDefault="00000000">
            <w:r>
              <w:rPr>
                <w:b/>
                <w:bCs/>
                <w:sz w:val="15"/>
                <w:szCs w:val="15"/>
              </w:rPr>
              <w:t>Heterogeneous GNN (</w:t>
            </w:r>
            <w:proofErr w:type="spellStart"/>
            <w:r>
              <w:rPr>
                <w:b/>
                <w:bCs/>
                <w:sz w:val="15"/>
                <w:szCs w:val="15"/>
              </w:rPr>
              <w:t>thr</w:t>
            </w:r>
            <w:proofErr w:type="spellEnd"/>
            <w:r>
              <w:rPr>
                <w:b/>
                <w:bCs/>
                <w:sz w:val="15"/>
                <w:szCs w:val="15"/>
              </w:rPr>
              <w:t>. 0.35)</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24ECB2C9" w14:textId="77777777" w:rsidR="007C534A" w:rsidRDefault="00000000">
            <w:pPr>
              <w:jc w:val="center"/>
            </w:pPr>
            <w:r>
              <w:rPr>
                <w:b/>
                <w:bCs/>
                <w:sz w:val="15"/>
                <w:szCs w:val="15"/>
              </w:rPr>
              <w:t>0.957</w:t>
            </w:r>
          </w:p>
        </w:tc>
        <w:tc>
          <w:tcPr>
            <w:tcW w:w="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27938617" w14:textId="77777777" w:rsidR="007C534A" w:rsidRDefault="00000000">
            <w:pPr>
              <w:jc w:val="center"/>
            </w:pPr>
            <w:r>
              <w:rPr>
                <w:b/>
                <w:bCs/>
                <w:sz w:val="15"/>
                <w:szCs w:val="15"/>
              </w:rPr>
              <w:t>0.755</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618BD541" w14:textId="77777777" w:rsidR="007C534A" w:rsidRDefault="00000000">
            <w:pPr>
              <w:jc w:val="center"/>
            </w:pPr>
            <w:r>
              <w:rPr>
                <w:b/>
                <w:bCs/>
                <w:sz w:val="15"/>
                <w:szCs w:val="15"/>
              </w:rPr>
              <w:t>0.733</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4C810198" w14:textId="77777777" w:rsidR="007C534A" w:rsidRDefault="00000000">
            <w:pPr>
              <w:jc w:val="center"/>
            </w:pPr>
            <w:r>
              <w:rPr>
                <w:b/>
                <w:bCs/>
                <w:sz w:val="15"/>
                <w:szCs w:val="15"/>
              </w:rPr>
              <w:t>0.649</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0C26FC0A" w14:textId="77777777" w:rsidR="007C534A" w:rsidRDefault="00000000">
            <w:pPr>
              <w:jc w:val="center"/>
            </w:pPr>
            <w:r>
              <w:rPr>
                <w:b/>
                <w:bCs/>
                <w:sz w:val="15"/>
                <w:szCs w:val="15"/>
              </w:rPr>
              <w:t>0.688</w:t>
            </w:r>
          </w:p>
        </w:tc>
      </w:tr>
      <w:tr w:rsidR="007C534A" w14:paraId="0B57F75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0C6EE9A" w14:textId="77777777" w:rsidR="007C534A" w:rsidRDefault="00000000">
            <w:r>
              <w:rPr>
                <w:sz w:val="15"/>
                <w:szCs w:val="15"/>
              </w:rPr>
              <w:t>Ensemble (average)</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ABC746B" w14:textId="77777777" w:rsidR="007C534A" w:rsidRDefault="00000000">
            <w:pPr>
              <w:jc w:val="center"/>
            </w:pPr>
            <w:r>
              <w:rPr>
                <w:sz w:val="15"/>
                <w:szCs w:val="15"/>
              </w:rPr>
              <w:t>0.956</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ACB0AFB" w14:textId="77777777" w:rsidR="007C534A" w:rsidRDefault="00000000">
            <w:pPr>
              <w:jc w:val="center"/>
            </w:pPr>
            <w:r>
              <w:rPr>
                <w:sz w:val="15"/>
                <w:szCs w:val="15"/>
              </w:rPr>
              <w:t>0.743</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A711E6C" w14:textId="77777777" w:rsidR="007C534A" w:rsidRDefault="00000000">
            <w:pPr>
              <w:jc w:val="center"/>
            </w:pPr>
            <w:r>
              <w:rPr>
                <w:sz w:val="15"/>
                <w:szCs w:val="15"/>
              </w:rPr>
              <w:t>0.733</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0A8C38B" w14:textId="77777777" w:rsidR="007C534A" w:rsidRDefault="00000000">
            <w:pPr>
              <w:jc w:val="center"/>
            </w:pPr>
            <w:r>
              <w:rPr>
                <w:sz w:val="15"/>
                <w:szCs w:val="15"/>
              </w:rPr>
              <w:t>0.602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56268B6" w14:textId="77777777" w:rsidR="007C534A" w:rsidRDefault="00000000">
            <w:pPr>
              <w:jc w:val="center"/>
            </w:pPr>
            <w:r>
              <w:rPr>
                <w:sz w:val="15"/>
                <w:szCs w:val="15"/>
              </w:rPr>
              <w:t>0.661</w:t>
            </w:r>
          </w:p>
        </w:tc>
      </w:tr>
      <w:tr w:rsidR="007C534A" w14:paraId="39786A2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8B7C4A1" w14:textId="77777777" w:rsidR="007C534A" w:rsidRDefault="00000000">
            <w:r>
              <w:rPr>
                <w:sz w:val="15"/>
                <w:szCs w:val="15"/>
              </w:rPr>
              <w:t>Ensemble (weighted)</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CFF2509" w14:textId="77777777" w:rsidR="007C534A" w:rsidRDefault="00000000">
            <w:pPr>
              <w:jc w:val="center"/>
            </w:pPr>
            <w:r>
              <w:rPr>
                <w:sz w:val="15"/>
                <w:szCs w:val="15"/>
              </w:rPr>
              <w:t>0.957</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33CAE39" w14:textId="77777777" w:rsidR="007C534A" w:rsidRDefault="00000000">
            <w:pPr>
              <w:jc w:val="center"/>
            </w:pPr>
            <w:r>
              <w:rPr>
                <w:sz w:val="15"/>
                <w:szCs w:val="15"/>
              </w:rPr>
              <w:t>0.744</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9F4A662" w14:textId="77777777" w:rsidR="007C534A" w:rsidRDefault="00000000">
            <w:pPr>
              <w:jc w:val="center"/>
            </w:pPr>
            <w:r>
              <w:rPr>
                <w:sz w:val="15"/>
                <w:szCs w:val="15"/>
              </w:rPr>
              <w:t>0.733</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99FEA2C" w14:textId="77777777" w:rsidR="007C534A" w:rsidRDefault="00000000">
            <w:pPr>
              <w:jc w:val="center"/>
            </w:pPr>
            <w:r>
              <w:rPr>
                <w:sz w:val="15"/>
                <w:szCs w:val="15"/>
              </w:rPr>
              <w:t>0.607</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6E77B77" w14:textId="77777777" w:rsidR="007C534A" w:rsidRDefault="00000000">
            <w:pPr>
              <w:jc w:val="center"/>
            </w:pPr>
            <w:r>
              <w:rPr>
                <w:sz w:val="15"/>
                <w:szCs w:val="15"/>
              </w:rPr>
              <w:t>0.664</w:t>
            </w:r>
          </w:p>
        </w:tc>
      </w:tr>
      <w:tr w:rsidR="007C534A" w14:paraId="55B3338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5B8C7563" w14:textId="77777777" w:rsidR="007C534A" w:rsidRDefault="00000000">
            <w:r>
              <w:rPr>
                <w:b/>
                <w:bCs/>
                <w:sz w:val="15"/>
                <w:szCs w:val="15"/>
              </w:rPr>
              <w:t>Ensemble (stacked)*</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36804B68" w14:textId="77777777" w:rsidR="007C534A" w:rsidRDefault="00000000">
            <w:pPr>
              <w:jc w:val="center"/>
            </w:pPr>
            <w:r>
              <w:rPr>
                <w:b/>
                <w:bCs/>
                <w:sz w:val="15"/>
                <w:szCs w:val="15"/>
              </w:rPr>
              <w:t>0.969</w:t>
            </w:r>
          </w:p>
        </w:tc>
        <w:tc>
          <w:tcPr>
            <w:tcW w:w="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2D99298" w14:textId="77777777" w:rsidR="007C534A" w:rsidRDefault="00000000">
            <w:pPr>
              <w:jc w:val="center"/>
            </w:pPr>
            <w:r>
              <w:rPr>
                <w:b/>
                <w:bCs/>
                <w:sz w:val="15"/>
                <w:szCs w:val="15"/>
              </w:rPr>
              <w:t>0.799</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1FD9CBCE" w14:textId="77777777" w:rsidR="007C534A" w:rsidRDefault="00000000">
            <w:pPr>
              <w:jc w:val="center"/>
            </w:pPr>
            <w:r>
              <w:rPr>
                <w:b/>
                <w:bCs/>
                <w:sz w:val="15"/>
                <w:szCs w:val="15"/>
              </w:rPr>
              <w:t>0.700</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016C579C" w14:textId="77777777" w:rsidR="007C534A" w:rsidRDefault="00000000">
            <w:pPr>
              <w:jc w:val="center"/>
            </w:pPr>
            <w:r>
              <w:rPr>
                <w:b/>
                <w:bCs/>
                <w:sz w:val="15"/>
                <w:szCs w:val="15"/>
              </w:rPr>
              <w:t>0.660</w:t>
            </w:r>
          </w:p>
        </w:tc>
        <w:tc>
          <w:tcPr>
            <w:tcW w:w="6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3469B0DF" w14:textId="77777777" w:rsidR="007C534A" w:rsidRDefault="00000000">
            <w:pPr>
              <w:jc w:val="center"/>
            </w:pPr>
            <w:r>
              <w:rPr>
                <w:b/>
                <w:bCs/>
                <w:sz w:val="15"/>
                <w:szCs w:val="15"/>
              </w:rPr>
              <w:t>0.679</w:t>
            </w:r>
          </w:p>
        </w:tc>
      </w:tr>
    </w:tbl>
    <w:p w14:paraId="56CBAEB2" w14:textId="77777777" w:rsidR="007C534A" w:rsidRDefault="00000000">
      <w:pPr>
        <w:spacing w:before="40" w:after="120"/>
        <w:jc w:val="both"/>
      </w:pPr>
      <w:r>
        <w:rPr>
          <w:sz w:val="15"/>
          <w:szCs w:val="15"/>
        </w:rPr>
        <w:t>*Stacker fitted on one half of the test providers and evaluated on the other half, so this row uses a smaller evaluation sample than the others.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2F7EFE7E" w14:textId="77777777">
        <w:tblPrEx>
          <w:tblCellMar>
            <w:top w:w="0" w:type="dxa"/>
            <w:bottom w:w="0" w:type="dxa"/>
          </w:tblCellMar>
        </w:tblPrEx>
        <w:trPr>
          <w:cantSplit/>
          <w:trHeight w:hRule="exact" w:val="286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5EF9C81E" w14:textId="77777777" w:rsidR="007C534A" w:rsidRDefault="00000000">
            <w:pPr>
              <w:jc w:val="center"/>
            </w:pPr>
            <w:r>
              <w:rPr>
                <w:i/>
                <w:iCs/>
                <w:color w:val="595959"/>
                <w:sz w:val="16"/>
                <w:szCs w:val="16"/>
              </w:rPr>
              <w:t>[Insert Fig. 6: Grouped bar chart of AUC, PR-AUC, recall and precision for all models including ensembles (notebook ‘All Models Including Ensembles’ cell)]</w:t>
            </w:r>
          </w:p>
        </w:tc>
      </w:tr>
    </w:tbl>
    <w:p w14:paraId="35F5E836" w14:textId="77777777" w:rsidR="007C534A" w:rsidRDefault="00000000">
      <w:pPr>
        <w:spacing w:before="60" w:after="120"/>
        <w:jc w:val="both"/>
      </w:pPr>
      <w:r>
        <w:rPr>
          <w:sz w:val="16"/>
          <w:szCs w:val="16"/>
        </w:rPr>
        <w:t>Fig. 6. Metric comparison across the baseline, graph-augmented, GNN and ensemble models.</w:t>
      </w:r>
    </w:p>
    <w:p w14:paraId="35DA418D" w14:textId="77777777" w:rsidR="007C534A" w:rsidRDefault="00000000">
      <w:pPr>
        <w:keepNext/>
        <w:spacing w:before="100" w:after="40"/>
      </w:pPr>
      <w:r>
        <w:rPr>
          <w:i/>
          <w:iCs/>
        </w:rPr>
        <w:t>B. Precision–Recall Behaviour and Threshold Choice</w:t>
      </w:r>
    </w:p>
    <w:p w14:paraId="11118136" w14:textId="77777777" w:rsidR="007C534A" w:rsidRDefault="00000000">
      <w:pPr>
        <w:spacing w:after="60"/>
        <w:ind w:firstLine="202"/>
        <w:jc w:val="both"/>
      </w:pPr>
      <w:r>
        <w:t>The GNN’s precision–recall curve lies above both XGBoost curves over most of the recall range (Fig. 5a). Lowering the threshold from 0.50 to 0.35 increases recall from 0.584 to 0.733 while precision falls from 0.747 to 0.649 (Fig. 5b). Given the asymmetric cost of errors, 0.35 was adopted. We note that the threshold was selected by inspecting the test-split sweep, so reported recall and precision at this threshold may be mildly optimistic; threshold-free AUC-PR is unaffected.</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1BF498C9" w14:textId="77777777">
        <w:tblPrEx>
          <w:tblCellMar>
            <w:top w:w="0" w:type="dxa"/>
            <w:bottom w:w="0" w:type="dxa"/>
          </w:tblCellMar>
        </w:tblPrEx>
        <w:trPr>
          <w:cantSplit/>
          <w:trHeight w:hRule="exact" w:val="312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6796B6ED" w14:textId="77777777" w:rsidR="007C534A" w:rsidRDefault="00000000">
            <w:pPr>
              <w:jc w:val="center"/>
            </w:pPr>
            <w:r>
              <w:rPr>
                <w:i/>
                <w:iCs/>
                <w:color w:val="595959"/>
                <w:sz w:val="16"/>
                <w:szCs w:val="16"/>
              </w:rPr>
              <w:t>[Insert Fig. 5: (a) Precision–recall curves of the three base models; (b) GNN recall vs. precision by threshold (0.30–0.50)]</w:t>
            </w:r>
          </w:p>
        </w:tc>
      </w:tr>
    </w:tbl>
    <w:p w14:paraId="11962612" w14:textId="77777777" w:rsidR="007C534A" w:rsidRDefault="00000000">
      <w:pPr>
        <w:spacing w:before="60" w:after="120"/>
        <w:jc w:val="both"/>
      </w:pPr>
      <w:r>
        <w:rPr>
          <w:sz w:val="16"/>
          <w:szCs w:val="16"/>
        </w:rPr>
        <w:t>Fig. 5. (a) Precision–recall curves. (b) Recall–precision trade-off of the GNN across decision thresholds.</w:t>
      </w:r>
    </w:p>
    <w:p w14:paraId="483F4C37" w14:textId="77777777" w:rsidR="007C534A" w:rsidRDefault="00000000">
      <w:pPr>
        <w:keepNext/>
        <w:spacing w:before="100" w:after="40"/>
      </w:pPr>
      <w:r>
        <w:rPr>
          <w:i/>
          <w:iCs/>
        </w:rPr>
        <w:t>C. Cross-Validation of the Tabular Models</w:t>
      </w:r>
    </w:p>
    <w:p w14:paraId="3F5BC55A" w14:textId="77777777" w:rsidR="007C534A" w:rsidRDefault="00000000">
      <w:pPr>
        <w:spacing w:after="60"/>
        <w:ind w:firstLine="202"/>
        <w:jc w:val="both"/>
      </w:pPr>
      <w:r>
        <w:t>Table II shows five-fold results. All four metrics improve with the graph features, but the gains (e.g. PR-AUC 0.651→0.660) are smaller than the fold-to-fold standard deviation, so we characterise the lift as consistent but modest. The GNN was not cross-validated because it requires fold-aware graph construction.</w:t>
      </w:r>
    </w:p>
    <w:p w14:paraId="3EAEF2B3" w14:textId="77777777" w:rsidR="007C534A" w:rsidRDefault="00000000">
      <w:pPr>
        <w:keepNext/>
        <w:spacing w:before="120"/>
        <w:jc w:val="center"/>
      </w:pPr>
      <w:r>
        <w:rPr>
          <w:smallCaps/>
          <w:sz w:val="16"/>
          <w:szCs w:val="16"/>
        </w:rPr>
        <w:t>TABLE II</w:t>
      </w:r>
    </w:p>
    <w:p w14:paraId="58A1912C" w14:textId="77777777" w:rsidR="007C534A" w:rsidRDefault="00000000">
      <w:pPr>
        <w:keepNext/>
        <w:spacing w:after="60"/>
        <w:jc w:val="center"/>
      </w:pPr>
      <w:r>
        <w:rPr>
          <w:smallCaps/>
          <w:sz w:val="16"/>
          <w:szCs w:val="16"/>
        </w:rPr>
        <w:t>Five-Fold Cross-Validation (Mean ± Std)</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800"/>
      </w:tblGrid>
      <w:tr w:rsidR="007C534A" w14:paraId="22F3DBE6"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494B1E26" w14:textId="77777777" w:rsidR="007C534A" w:rsidRDefault="00000000">
            <w:r>
              <w:rPr>
                <w:b/>
                <w:bCs/>
                <w:sz w:val="15"/>
                <w:szCs w:val="15"/>
              </w:rPr>
              <w:t>Metric</w:t>
            </w:r>
          </w:p>
        </w:tc>
        <w:tc>
          <w:tcPr>
            <w:tcW w:w="18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61D0777D" w14:textId="77777777" w:rsidR="007C534A" w:rsidRDefault="00000000">
            <w:pPr>
              <w:jc w:val="center"/>
            </w:pPr>
            <w:r>
              <w:rPr>
                <w:b/>
                <w:bCs/>
                <w:sz w:val="15"/>
                <w:szCs w:val="15"/>
              </w:rPr>
              <w:t>XGBoost (baseline)</w:t>
            </w:r>
          </w:p>
        </w:tc>
        <w:tc>
          <w:tcPr>
            <w:tcW w:w="18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1584CE87" w14:textId="77777777" w:rsidR="007C534A" w:rsidRDefault="00000000">
            <w:pPr>
              <w:jc w:val="center"/>
            </w:pPr>
            <w:r>
              <w:rPr>
                <w:b/>
                <w:bCs/>
                <w:sz w:val="15"/>
                <w:szCs w:val="15"/>
              </w:rPr>
              <w:t>XGBoost + graph</w:t>
            </w:r>
          </w:p>
        </w:tc>
      </w:tr>
      <w:tr w:rsidR="007C534A" w14:paraId="1C8FCBC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047CBA5" w14:textId="77777777" w:rsidR="007C534A" w:rsidRDefault="00000000">
            <w:r>
              <w:rPr>
                <w:sz w:val="15"/>
                <w:szCs w:val="15"/>
              </w:rPr>
              <w:t>AUC</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D5C182F" w14:textId="77777777" w:rsidR="007C534A" w:rsidRDefault="00000000">
            <w:pPr>
              <w:jc w:val="center"/>
            </w:pPr>
            <w:r>
              <w:rPr>
                <w:sz w:val="15"/>
                <w:szCs w:val="15"/>
              </w:rPr>
              <w:t>0.923 ± 0.005</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118B977" w14:textId="77777777" w:rsidR="007C534A" w:rsidRDefault="00000000">
            <w:pPr>
              <w:jc w:val="center"/>
            </w:pPr>
            <w:r>
              <w:rPr>
                <w:sz w:val="15"/>
                <w:szCs w:val="15"/>
              </w:rPr>
              <w:t>0.929 ± 0.007</w:t>
            </w:r>
          </w:p>
        </w:tc>
      </w:tr>
      <w:tr w:rsidR="007C534A" w14:paraId="2E402BD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38A021D" w14:textId="77777777" w:rsidR="007C534A" w:rsidRDefault="00000000">
            <w:r>
              <w:rPr>
                <w:sz w:val="15"/>
                <w:szCs w:val="15"/>
              </w:rPr>
              <w:t>PR-AUC</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07FE46E" w14:textId="77777777" w:rsidR="007C534A" w:rsidRDefault="00000000">
            <w:pPr>
              <w:jc w:val="center"/>
            </w:pPr>
            <w:r>
              <w:rPr>
                <w:sz w:val="15"/>
                <w:szCs w:val="15"/>
              </w:rPr>
              <w:t>0.651 ± 0.040</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56B3E41" w14:textId="77777777" w:rsidR="007C534A" w:rsidRDefault="00000000">
            <w:pPr>
              <w:jc w:val="center"/>
            </w:pPr>
            <w:r>
              <w:rPr>
                <w:sz w:val="15"/>
                <w:szCs w:val="15"/>
              </w:rPr>
              <w:t>0.660 ± 0.033</w:t>
            </w:r>
          </w:p>
        </w:tc>
      </w:tr>
      <w:tr w:rsidR="007C534A" w14:paraId="72F99D44"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EDEA40E" w14:textId="77777777" w:rsidR="007C534A" w:rsidRDefault="00000000">
            <w:r>
              <w:rPr>
                <w:sz w:val="15"/>
                <w:szCs w:val="15"/>
              </w:rPr>
              <w:t>Recall</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E489BD4" w14:textId="77777777" w:rsidR="007C534A" w:rsidRDefault="00000000">
            <w:pPr>
              <w:jc w:val="center"/>
            </w:pPr>
            <w:r>
              <w:rPr>
                <w:sz w:val="15"/>
                <w:szCs w:val="15"/>
              </w:rPr>
              <w:t>0.605 ± 0.047</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28EFFD6" w14:textId="77777777" w:rsidR="007C534A" w:rsidRDefault="00000000">
            <w:pPr>
              <w:jc w:val="center"/>
            </w:pPr>
            <w:r>
              <w:rPr>
                <w:sz w:val="15"/>
                <w:szCs w:val="15"/>
              </w:rPr>
              <w:t>0.619 ± 0.037</w:t>
            </w:r>
          </w:p>
        </w:tc>
      </w:tr>
      <w:tr w:rsidR="007C534A" w14:paraId="004A27A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D132286" w14:textId="77777777" w:rsidR="007C534A" w:rsidRDefault="00000000">
            <w:r>
              <w:rPr>
                <w:sz w:val="15"/>
                <w:szCs w:val="15"/>
              </w:rPr>
              <w:t>Precision</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2207361" w14:textId="77777777" w:rsidR="007C534A" w:rsidRDefault="00000000">
            <w:pPr>
              <w:jc w:val="center"/>
            </w:pPr>
            <w:r>
              <w:rPr>
                <w:sz w:val="15"/>
                <w:szCs w:val="15"/>
              </w:rPr>
              <w:t>0.589 ± 0.024</w:t>
            </w:r>
          </w:p>
        </w:tc>
        <w:tc>
          <w:tcPr>
            <w:tcW w:w="1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1F71E18" w14:textId="77777777" w:rsidR="007C534A" w:rsidRDefault="00000000">
            <w:pPr>
              <w:jc w:val="center"/>
            </w:pPr>
            <w:r>
              <w:rPr>
                <w:sz w:val="15"/>
                <w:szCs w:val="15"/>
              </w:rPr>
              <w:t>0.616 ± 0.037</w:t>
            </w:r>
          </w:p>
        </w:tc>
      </w:tr>
      <w:tr w:rsidR="007C534A" w14:paraId="07AAA48D" w14:textId="77777777">
        <w:tblPrEx>
          <w:tblCellMar>
            <w:top w:w="0" w:type="dxa"/>
            <w:bottom w:w="0" w:type="dxa"/>
          </w:tblCellMar>
        </w:tblPrEx>
        <w:trPr>
          <w:cantSplit/>
          <w:trHeight w:hRule="exact" w:val="2730"/>
        </w:trPr>
        <w:tc>
          <w:tcPr>
            <w:tcW w:w="5000" w:type="dxa"/>
            <w:gridSpan w:val="3"/>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37DF2C13" w14:textId="77777777" w:rsidR="007C534A" w:rsidRDefault="00000000">
            <w:pPr>
              <w:jc w:val="center"/>
            </w:pPr>
            <w:r>
              <w:rPr>
                <w:i/>
                <w:iCs/>
                <w:color w:val="595959"/>
                <w:sz w:val="16"/>
                <w:szCs w:val="16"/>
              </w:rPr>
              <w:t>[Insert Fig. 8: 5-fold cross-validation bar chart with error bars — baseline vs. graph-augmented XGBoost (notebook CV plot)]</w:t>
            </w:r>
          </w:p>
        </w:tc>
      </w:tr>
    </w:tbl>
    <w:p w14:paraId="38775BA9" w14:textId="77777777" w:rsidR="007C534A" w:rsidRDefault="00000000">
      <w:pPr>
        <w:spacing w:before="60" w:after="120"/>
        <w:jc w:val="both"/>
      </w:pPr>
      <w:r>
        <w:rPr>
          <w:sz w:val="16"/>
          <w:szCs w:val="16"/>
        </w:rPr>
        <w:t>Fig. 8. Five-fold cross-validation of the two XGBoost variants (error bars: one standard deviation).</w:t>
      </w:r>
    </w:p>
    <w:p w14:paraId="56044333" w14:textId="77777777" w:rsidR="007C534A" w:rsidRDefault="00000000">
      <w:pPr>
        <w:keepNext/>
        <w:spacing w:before="100" w:after="40"/>
      </w:pPr>
      <w:r>
        <w:rPr>
          <w:i/>
          <w:iCs/>
        </w:rPr>
        <w:t>D. Explainability</w:t>
      </w:r>
    </w:p>
    <w:p w14:paraId="7C92EF70" w14:textId="77777777" w:rsidR="007C534A" w:rsidRDefault="00000000">
      <w:pPr>
        <w:spacing w:after="60"/>
        <w:ind w:firstLine="202"/>
        <w:jc w:val="both"/>
      </w:pPr>
      <w:r>
        <w:t xml:space="preserve">In the baseline, total reimbursed amount is the most influential feature. In the graph-augmented model, fraud-neighbour density ranks second of 14 features, immediately after total reimbursed amount, whereas community ID ranks ninth (Fig. 4). The relation ablation shows that removing the </w:t>
      </w:r>
      <w:proofErr w:type="spellStart"/>
      <w:r>
        <w:t>physician→provider</w:t>
      </w:r>
      <w:proofErr w:type="spellEnd"/>
      <w:r>
        <w:t xml:space="preserve"> relation lowers the predicted fraud score by 0.079 on average (std 0.092), while removing </w:t>
      </w:r>
      <w:proofErr w:type="spellStart"/>
      <w:r>
        <w:t>beneficiary→provider</w:t>
      </w:r>
      <w:proofErr w:type="spellEnd"/>
      <w:r>
        <w:t xml:space="preserve"> changes it by −0.007 (std 0.038), i.e. no reliable effect (Fig. 7). The two </w:t>
      </w:r>
      <w:proofErr w:type="spellStart"/>
      <w:proofErr w:type="gramStart"/>
      <w:r>
        <w:t>provider</w:t>
      </w:r>
      <w:proofErr w:type="gramEnd"/>
      <w:r>
        <w:t>→X</w:t>
      </w:r>
      <w:proofErr w:type="spellEnd"/>
      <w:r>
        <w:t xml:space="preserve"> relations show exactly zero effect; this is an architectural property, not a finding, because a single convolution layer reads provider embeddings only through the reverse relations.</w:t>
      </w:r>
    </w:p>
    <w:p w14:paraId="2BF89BD1" w14:textId="77777777" w:rsidR="007C534A" w:rsidRDefault="00000000">
      <w:pPr>
        <w:spacing w:after="60"/>
        <w:ind w:firstLine="202"/>
        <w:jc w:val="both"/>
      </w:pPr>
      <w:r>
        <w:t>To test whether this reflects node density rather than fraud relevance, degree distributions were compared (Fig. 3c). Physicians are sparser than beneficiaries (mean degree 1.07 vs. 2.62; median 1 vs. 2). Most physicians therefore serve a single provider, so a physician linked to several providers is a rare event, consistent with the shared-physician fraud-ring hypothesis.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3BF99CBE" w14:textId="77777777">
        <w:tblPrEx>
          <w:tblCellMar>
            <w:top w:w="0" w:type="dxa"/>
            <w:bottom w:w="0" w:type="dxa"/>
          </w:tblCellMar>
        </w:tblPrEx>
        <w:trPr>
          <w:cantSplit/>
          <w:trHeight w:hRule="exact" w:val="325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7B7E6BC7" w14:textId="77777777" w:rsidR="007C534A" w:rsidRDefault="00000000">
            <w:pPr>
              <w:jc w:val="center"/>
            </w:pPr>
            <w:r>
              <w:rPr>
                <w:i/>
                <w:iCs/>
                <w:color w:val="595959"/>
                <w:sz w:val="16"/>
                <w:szCs w:val="16"/>
              </w:rPr>
              <w:t>[Insert Fig. 4: SHAP summary plots — (a) XGBoost baseline; (b) XGBoost + graph features]</w:t>
            </w:r>
          </w:p>
        </w:tc>
      </w:tr>
    </w:tbl>
    <w:p w14:paraId="71FEEAC7" w14:textId="77777777" w:rsidR="007C534A" w:rsidRDefault="00000000">
      <w:pPr>
        <w:spacing w:before="60" w:after="120"/>
        <w:jc w:val="both"/>
      </w:pPr>
      <w:r>
        <w:rPr>
          <w:sz w:val="16"/>
          <w:szCs w:val="16"/>
        </w:rPr>
        <w:t>Fig. 4. SHAP summary plots for (a) the baseline and (b) the graph-augmented XGBoost model.</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7C534A" w14:paraId="1F5FF6D9" w14:textId="77777777">
        <w:tblPrEx>
          <w:tblCellMar>
            <w:top w:w="0" w:type="dxa"/>
            <w:bottom w:w="0" w:type="dxa"/>
          </w:tblCellMar>
        </w:tblPrEx>
        <w:trPr>
          <w:cantSplit/>
          <w:trHeight w:hRule="exact" w:val="2730"/>
        </w:trPr>
        <w:tc>
          <w:tcPr>
            <w:tcW w:w="5000" w:type="dxa"/>
            <w:tcBorders>
              <w:top w:val="dashed" w:sz="6" w:space="0" w:color="808080"/>
              <w:left w:val="dashed" w:sz="6" w:space="0" w:color="808080"/>
              <w:bottom w:val="dashed" w:sz="6" w:space="0" w:color="808080"/>
              <w:right w:val="dashed" w:sz="6" w:space="0" w:color="808080"/>
            </w:tcBorders>
            <w:shd w:val="clear" w:color="auto" w:fill="F2F2F2"/>
            <w:tcMar>
              <w:top w:w="60" w:type="dxa"/>
              <w:left w:w="100" w:type="dxa"/>
              <w:bottom w:w="60" w:type="dxa"/>
              <w:right w:w="100" w:type="dxa"/>
            </w:tcMar>
            <w:vAlign w:val="center"/>
          </w:tcPr>
          <w:p w14:paraId="5B81D89D" w14:textId="77777777" w:rsidR="007C534A" w:rsidRDefault="00000000">
            <w:pPr>
              <w:jc w:val="center"/>
            </w:pPr>
            <w:r>
              <w:rPr>
                <w:i/>
                <w:iCs/>
                <w:color w:val="595959"/>
                <w:sz w:val="16"/>
                <w:szCs w:val="16"/>
              </w:rPr>
              <w:t>[Insert Fig. 7: Average edge-type importance (mean score drop when each relation is removed), 30 fraud-labelled test providers]</w:t>
            </w:r>
          </w:p>
        </w:tc>
      </w:tr>
    </w:tbl>
    <w:p w14:paraId="3F8DA751" w14:textId="77777777" w:rsidR="007C534A" w:rsidRDefault="00000000">
      <w:pPr>
        <w:spacing w:before="60" w:after="120"/>
        <w:jc w:val="both"/>
      </w:pPr>
      <w:r>
        <w:rPr>
          <w:sz w:val="16"/>
          <w:szCs w:val="16"/>
        </w:rPr>
        <w:t>Fig. 7. Relation-ablation importance for the heterogeneous GNN.</w:t>
      </w:r>
    </w:p>
    <w:p w14:paraId="3858A904" w14:textId="77777777" w:rsidR="007C534A" w:rsidRDefault="00000000">
      <w:pPr>
        <w:keepNext/>
        <w:spacing w:before="160" w:after="80"/>
        <w:jc w:val="center"/>
      </w:pPr>
      <w:r>
        <w:rPr>
          <w:smallCaps/>
        </w:rPr>
        <w:t>VII. Comparative Study</w:t>
      </w:r>
    </w:p>
    <w:p w14:paraId="3C58C915" w14:textId="77777777" w:rsidR="007C534A" w:rsidRDefault="00000000">
      <w:pPr>
        <w:keepNext/>
        <w:spacing w:before="100" w:after="40"/>
      </w:pPr>
      <w:r>
        <w:rPr>
          <w:i/>
          <w:iCs/>
        </w:rPr>
        <w:t>A. Comparison on the Same Dataset</w:t>
      </w:r>
    </w:p>
    <w:p w14:paraId="3527012C" w14:textId="77777777" w:rsidR="007C534A" w:rsidRDefault="00000000">
      <w:pPr>
        <w:spacing w:after="60"/>
        <w:ind w:firstLine="202"/>
        <w:jc w:val="both"/>
      </w:pPr>
      <w:r>
        <w:t>Table III compares our models with published results on the same Kaggle dataset. Each work reports a different subset of metrics and uses its own split and preprocessing, so the comparison is indicative rather than strictly controlled; “—” denotes a metric not reported.</w:t>
      </w:r>
    </w:p>
    <w:p w14:paraId="3464C6F5" w14:textId="77777777" w:rsidR="007C534A" w:rsidRDefault="00000000">
      <w:pPr>
        <w:keepNext/>
        <w:spacing w:before="120"/>
        <w:jc w:val="center"/>
      </w:pPr>
      <w:r>
        <w:rPr>
          <w:smallCaps/>
          <w:sz w:val="16"/>
          <w:szCs w:val="16"/>
        </w:rPr>
        <w:t>TABLE III</w:t>
      </w:r>
    </w:p>
    <w:p w14:paraId="193173E8" w14:textId="77777777" w:rsidR="007C534A" w:rsidRDefault="00000000">
      <w:pPr>
        <w:keepNext/>
        <w:spacing w:after="60"/>
        <w:jc w:val="center"/>
      </w:pPr>
      <w:r>
        <w:rPr>
          <w:smallCaps/>
          <w:sz w:val="16"/>
          <w:szCs w:val="16"/>
        </w:rPr>
        <w:t>Comparison With Prior Work on the Same Dataset</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400"/>
        <w:gridCol w:w="600"/>
        <w:gridCol w:w="700"/>
        <w:gridCol w:w="575"/>
        <w:gridCol w:w="575"/>
      </w:tblGrid>
      <w:tr w:rsidR="007C534A" w14:paraId="66339E59" w14:textId="77777777">
        <w:tblPrEx>
          <w:tblCellMar>
            <w:top w:w="0" w:type="dxa"/>
            <w:bottom w:w="0" w:type="dxa"/>
          </w:tblCellMar>
        </w:tblPrEx>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19384906" w14:textId="77777777" w:rsidR="007C534A" w:rsidRDefault="00000000">
            <w:r>
              <w:rPr>
                <w:b/>
                <w:bCs/>
                <w:sz w:val="15"/>
                <w:szCs w:val="15"/>
              </w:rPr>
              <w:t>Work</w:t>
            </w:r>
          </w:p>
        </w:tc>
        <w:tc>
          <w:tcPr>
            <w:tcW w:w="14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1F56386F" w14:textId="77777777" w:rsidR="007C534A" w:rsidRDefault="00000000">
            <w:pPr>
              <w:jc w:val="center"/>
            </w:pPr>
            <w:r>
              <w:rPr>
                <w:b/>
                <w:bCs/>
                <w:sz w:val="15"/>
                <w:szCs w:val="15"/>
              </w:rPr>
              <w:t>Model</w:t>
            </w:r>
          </w:p>
        </w:tc>
        <w:tc>
          <w:tcPr>
            <w:tcW w:w="6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49BFB837" w14:textId="77777777" w:rsidR="007C534A" w:rsidRDefault="00000000">
            <w:pPr>
              <w:jc w:val="center"/>
            </w:pPr>
            <w:r>
              <w:rPr>
                <w:b/>
                <w:bCs/>
                <w:sz w:val="15"/>
                <w:szCs w:val="15"/>
              </w:rPr>
              <w:t>AUC</w:t>
            </w:r>
          </w:p>
        </w:tc>
        <w:tc>
          <w:tcPr>
            <w:tcW w:w="7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5B0AF12B" w14:textId="77777777" w:rsidR="007C534A" w:rsidRDefault="00000000">
            <w:pPr>
              <w:jc w:val="center"/>
            </w:pPr>
            <w:r>
              <w:rPr>
                <w:b/>
                <w:bCs/>
                <w:sz w:val="15"/>
                <w:szCs w:val="15"/>
              </w:rPr>
              <w:t>PR-AUC</w:t>
            </w:r>
          </w:p>
        </w:tc>
        <w:tc>
          <w:tcPr>
            <w:tcW w:w="575"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4DD2DAA2" w14:textId="77777777" w:rsidR="007C534A" w:rsidRDefault="00000000">
            <w:pPr>
              <w:jc w:val="center"/>
            </w:pPr>
            <w:r>
              <w:rPr>
                <w:b/>
                <w:bCs/>
                <w:sz w:val="15"/>
                <w:szCs w:val="15"/>
              </w:rPr>
              <w:t>F1</w:t>
            </w:r>
          </w:p>
        </w:tc>
        <w:tc>
          <w:tcPr>
            <w:tcW w:w="575"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2D1A54CA" w14:textId="77777777" w:rsidR="007C534A" w:rsidRDefault="00000000">
            <w:pPr>
              <w:jc w:val="center"/>
            </w:pPr>
            <w:r>
              <w:rPr>
                <w:b/>
                <w:bCs/>
                <w:sz w:val="15"/>
                <w:szCs w:val="15"/>
              </w:rPr>
              <w:t>Rec.</w:t>
            </w:r>
          </w:p>
        </w:tc>
      </w:tr>
      <w:tr w:rsidR="007C534A" w14:paraId="5A104014"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54EBBC8" w14:textId="77777777" w:rsidR="007C534A" w:rsidRDefault="00000000">
            <w:r>
              <w:rPr>
                <w:sz w:val="15"/>
                <w:szCs w:val="15"/>
              </w:rPr>
              <w:t>Vandervorst [12]</w:t>
            </w:r>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886E6BD" w14:textId="77777777" w:rsidR="007C534A" w:rsidRDefault="00000000">
            <w:pPr>
              <w:jc w:val="center"/>
            </w:pPr>
            <w:r>
              <w:rPr>
                <w:sz w:val="15"/>
                <w:szCs w:val="15"/>
              </w:rPr>
              <w:t>LightGBM</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A4E968A" w14:textId="77777777" w:rsidR="007C534A" w:rsidRDefault="00000000">
            <w:pPr>
              <w:jc w:val="center"/>
            </w:pPr>
            <w:r>
              <w:rPr>
                <w:sz w:val="15"/>
                <w:szCs w:val="15"/>
              </w:rPr>
              <w:t>0.93</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3F1D041" w14:textId="77777777" w:rsidR="007C534A" w:rsidRDefault="00000000">
            <w:pPr>
              <w:jc w:val="center"/>
            </w:pPr>
            <w:r>
              <w:rPr>
                <w:sz w:val="15"/>
                <w:szCs w:val="15"/>
              </w:rPr>
              <w:t>0.67</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ECEEFDA"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3D47EC6" w14:textId="77777777" w:rsidR="007C534A" w:rsidRDefault="00000000">
            <w:pPr>
              <w:jc w:val="center"/>
            </w:pPr>
            <w:r>
              <w:rPr>
                <w:sz w:val="15"/>
                <w:szCs w:val="15"/>
              </w:rPr>
              <w:t>—</w:t>
            </w:r>
          </w:p>
        </w:tc>
      </w:tr>
      <w:tr w:rsidR="007C534A" w14:paraId="78557BA4"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C772A6A" w14:textId="77777777" w:rsidR="007C534A" w:rsidRDefault="00000000">
            <w:r>
              <w:rPr>
                <w:sz w:val="15"/>
                <w:szCs w:val="15"/>
              </w:rPr>
              <w:t>Vandervorst [12]</w:t>
            </w:r>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2A2F49B" w14:textId="77777777" w:rsidR="007C534A" w:rsidRDefault="00000000">
            <w:pPr>
              <w:jc w:val="center"/>
            </w:pPr>
            <w:r>
              <w:rPr>
                <w:sz w:val="15"/>
                <w:szCs w:val="15"/>
              </w:rPr>
              <w:t>G-GBM</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08EBED2" w14:textId="77777777" w:rsidR="007C534A" w:rsidRDefault="00000000">
            <w:pPr>
              <w:jc w:val="center"/>
            </w:pPr>
            <w:r>
              <w:rPr>
                <w:sz w:val="15"/>
                <w:szCs w:val="15"/>
              </w:rPr>
              <w:t>0.94</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F3B2FF7" w14:textId="77777777" w:rsidR="007C534A" w:rsidRDefault="00000000">
            <w:pPr>
              <w:jc w:val="center"/>
            </w:pPr>
            <w:r>
              <w:rPr>
                <w:sz w:val="15"/>
                <w:szCs w:val="15"/>
              </w:rPr>
              <w:t>0.65</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CAC00FC"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DAE71EE" w14:textId="77777777" w:rsidR="007C534A" w:rsidRDefault="00000000">
            <w:pPr>
              <w:jc w:val="center"/>
            </w:pPr>
            <w:r>
              <w:rPr>
                <w:sz w:val="15"/>
                <w:szCs w:val="15"/>
              </w:rPr>
              <w:t>—</w:t>
            </w:r>
          </w:p>
        </w:tc>
      </w:tr>
      <w:tr w:rsidR="007C534A" w14:paraId="1C84161B"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2754E06" w14:textId="77777777" w:rsidR="007C534A" w:rsidRDefault="00000000">
            <w:r>
              <w:rPr>
                <w:sz w:val="15"/>
                <w:szCs w:val="15"/>
              </w:rPr>
              <w:t>Vandervorst [12]</w:t>
            </w:r>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93EF100" w14:textId="77777777" w:rsidR="007C534A" w:rsidRDefault="00000000">
            <w:pPr>
              <w:jc w:val="center"/>
            </w:pPr>
            <w:r>
              <w:rPr>
                <w:sz w:val="15"/>
                <w:szCs w:val="15"/>
              </w:rPr>
              <w:t>HGT (GNN)</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EB08F61" w14:textId="77777777" w:rsidR="007C534A" w:rsidRDefault="00000000">
            <w:pPr>
              <w:jc w:val="center"/>
            </w:pPr>
            <w:r>
              <w:rPr>
                <w:sz w:val="15"/>
                <w:szCs w:val="15"/>
              </w:rPr>
              <w:t>0.93</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67948D1" w14:textId="77777777" w:rsidR="007C534A" w:rsidRDefault="00000000">
            <w:pPr>
              <w:jc w:val="center"/>
            </w:pPr>
            <w:r>
              <w:rPr>
                <w:sz w:val="15"/>
                <w:szCs w:val="15"/>
              </w:rPr>
              <w:t>0.60</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5EB45D4"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DE2AFEF" w14:textId="77777777" w:rsidR="007C534A" w:rsidRDefault="00000000">
            <w:pPr>
              <w:jc w:val="center"/>
            </w:pPr>
            <w:r>
              <w:rPr>
                <w:sz w:val="15"/>
                <w:szCs w:val="15"/>
              </w:rPr>
              <w:t>—</w:t>
            </w:r>
          </w:p>
        </w:tc>
      </w:tr>
      <w:tr w:rsidR="007C534A" w14:paraId="3E81CAB2"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250B8B8" w14:textId="77777777" w:rsidR="007C534A" w:rsidRDefault="00000000">
            <w:r>
              <w:rPr>
                <w:sz w:val="15"/>
                <w:szCs w:val="15"/>
              </w:rPr>
              <w:t>Vandervorst [12]</w:t>
            </w:r>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DCB1315" w14:textId="77777777" w:rsidR="007C534A" w:rsidRDefault="00000000">
            <w:pPr>
              <w:jc w:val="center"/>
            </w:pPr>
            <w:proofErr w:type="spellStart"/>
            <w:r>
              <w:rPr>
                <w:sz w:val="15"/>
                <w:szCs w:val="15"/>
              </w:rPr>
              <w:t>HinSAGE</w:t>
            </w:r>
            <w:proofErr w:type="spellEnd"/>
            <w:r>
              <w:rPr>
                <w:sz w:val="15"/>
                <w:szCs w:val="15"/>
              </w:rPr>
              <w:t xml:space="preserve"> (GNN)</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2A7D4DC" w14:textId="77777777" w:rsidR="007C534A" w:rsidRDefault="00000000">
            <w:pPr>
              <w:jc w:val="center"/>
            </w:pPr>
            <w:r>
              <w:rPr>
                <w:sz w:val="15"/>
                <w:szCs w:val="15"/>
              </w:rPr>
              <w:t>0.88</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B9DD9A8" w14:textId="77777777" w:rsidR="007C534A" w:rsidRDefault="00000000">
            <w:pPr>
              <w:jc w:val="center"/>
            </w:pPr>
            <w:r>
              <w:rPr>
                <w:sz w:val="15"/>
                <w:szCs w:val="15"/>
              </w:rPr>
              <w:t>0.34</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1B3E4CA"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D5CDC72" w14:textId="77777777" w:rsidR="007C534A" w:rsidRDefault="00000000">
            <w:pPr>
              <w:jc w:val="center"/>
            </w:pPr>
            <w:r>
              <w:rPr>
                <w:sz w:val="15"/>
                <w:szCs w:val="15"/>
              </w:rPr>
              <w:t>—</w:t>
            </w:r>
          </w:p>
        </w:tc>
      </w:tr>
      <w:tr w:rsidR="007C534A" w14:paraId="3BCAAAD3"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449DADE" w14:textId="77777777" w:rsidR="007C534A" w:rsidRDefault="00000000">
            <w:r>
              <w:rPr>
                <w:sz w:val="15"/>
                <w:szCs w:val="15"/>
              </w:rPr>
              <w:t>Yoo et al. [14]</w:t>
            </w:r>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05E4612" w14:textId="77777777" w:rsidR="007C534A" w:rsidRDefault="00000000">
            <w:pPr>
              <w:jc w:val="center"/>
            </w:pPr>
            <w:r>
              <w:rPr>
                <w:sz w:val="15"/>
                <w:szCs w:val="15"/>
              </w:rPr>
              <w:t>HAN (best GNN)</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BB30F0E" w14:textId="77777777" w:rsidR="007C534A" w:rsidRDefault="00000000">
            <w:pPr>
              <w:jc w:val="center"/>
            </w:pPr>
            <w:r>
              <w:rPr>
                <w:sz w:val="15"/>
                <w:szCs w:val="15"/>
              </w:rPr>
              <w:t>—</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F55894A"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F80C9CE" w14:textId="77777777" w:rsidR="007C534A" w:rsidRDefault="00000000">
            <w:pPr>
              <w:jc w:val="center"/>
            </w:pPr>
            <w:r>
              <w:rPr>
                <w:sz w:val="15"/>
                <w:szCs w:val="15"/>
              </w:rPr>
              <w:t>0.51</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ACAA939" w14:textId="77777777" w:rsidR="007C534A" w:rsidRDefault="00000000">
            <w:pPr>
              <w:jc w:val="center"/>
            </w:pPr>
            <w:r>
              <w:rPr>
                <w:sz w:val="15"/>
                <w:szCs w:val="15"/>
              </w:rPr>
              <w:t>0.52</w:t>
            </w:r>
          </w:p>
        </w:tc>
      </w:tr>
      <w:tr w:rsidR="007C534A" w14:paraId="5742AED3"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908468D" w14:textId="77777777" w:rsidR="007C534A" w:rsidRDefault="00000000">
            <w:r>
              <w:rPr>
                <w:sz w:val="15"/>
                <w:szCs w:val="15"/>
              </w:rPr>
              <w:t>Yoo et al. [14]</w:t>
            </w:r>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D87909F" w14:textId="77777777" w:rsidR="007C534A" w:rsidRDefault="00000000">
            <w:pPr>
              <w:jc w:val="center"/>
            </w:pPr>
            <w:r>
              <w:rPr>
                <w:sz w:val="15"/>
                <w:szCs w:val="15"/>
              </w:rPr>
              <w:t>MLP + centrality</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4C41833" w14:textId="77777777" w:rsidR="007C534A" w:rsidRDefault="00000000">
            <w:pPr>
              <w:jc w:val="center"/>
            </w:pPr>
            <w:r>
              <w:rPr>
                <w:sz w:val="15"/>
                <w:szCs w:val="15"/>
              </w:rPr>
              <w:t>—</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1E140DC"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981F3B7" w14:textId="77777777" w:rsidR="007C534A" w:rsidRDefault="00000000">
            <w:pPr>
              <w:jc w:val="center"/>
            </w:pPr>
            <w:r>
              <w:rPr>
                <w:sz w:val="15"/>
                <w:szCs w:val="15"/>
              </w:rPr>
              <w:t>0.65</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96F8B60" w14:textId="77777777" w:rsidR="007C534A" w:rsidRDefault="00000000">
            <w:pPr>
              <w:jc w:val="center"/>
            </w:pPr>
            <w:r>
              <w:rPr>
                <w:sz w:val="15"/>
                <w:szCs w:val="15"/>
              </w:rPr>
              <w:t>—</w:t>
            </w:r>
          </w:p>
        </w:tc>
      </w:tr>
      <w:tr w:rsidR="007C534A" w14:paraId="564EDDA5"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439C366" w14:textId="77777777" w:rsidR="007C534A" w:rsidRDefault="00000000">
            <w:r>
              <w:rPr>
                <w:sz w:val="15"/>
                <w:szCs w:val="15"/>
              </w:rPr>
              <w:t>Ahammed [</w:t>
            </w:r>
            <w:proofErr w:type="gramStart"/>
            <w:r>
              <w:rPr>
                <w:sz w:val="15"/>
                <w:szCs w:val="15"/>
              </w:rPr>
              <w:t>1]†</w:t>
            </w:r>
            <w:proofErr w:type="gramEnd"/>
          </w:p>
        </w:tc>
        <w:tc>
          <w:tcPr>
            <w:tcW w:w="14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709E55D" w14:textId="77777777" w:rsidR="007C534A" w:rsidRDefault="00000000">
            <w:pPr>
              <w:jc w:val="center"/>
            </w:pPr>
            <w:r>
              <w:rPr>
                <w:sz w:val="15"/>
                <w:szCs w:val="15"/>
              </w:rPr>
              <w:t>DNN + Chi² + SMOTE</w:t>
            </w:r>
          </w:p>
        </w:tc>
        <w:tc>
          <w:tcPr>
            <w:tcW w:w="6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1B0FB4C" w14:textId="77777777" w:rsidR="007C534A" w:rsidRDefault="00000000">
            <w:pPr>
              <w:jc w:val="center"/>
            </w:pPr>
            <w:r>
              <w:rPr>
                <w:sz w:val="15"/>
                <w:szCs w:val="15"/>
              </w:rPr>
              <w:t>—</w:t>
            </w:r>
          </w:p>
        </w:tc>
        <w:tc>
          <w:tcPr>
            <w:tcW w:w="7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DA57CA2" w14:textId="77777777" w:rsidR="007C534A" w:rsidRDefault="00000000">
            <w:pPr>
              <w:jc w:val="center"/>
            </w:pPr>
            <w:r>
              <w:rPr>
                <w:sz w:val="15"/>
                <w:szCs w:val="15"/>
              </w:rPr>
              <w:t>—</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0AB2D85" w14:textId="77777777" w:rsidR="007C534A" w:rsidRDefault="00000000">
            <w:pPr>
              <w:jc w:val="center"/>
            </w:pPr>
            <w:r>
              <w:rPr>
                <w:sz w:val="15"/>
                <w:szCs w:val="15"/>
              </w:rPr>
              <w:t>0.94</w:t>
            </w:r>
          </w:p>
        </w:tc>
        <w:tc>
          <w:tcPr>
            <w:tcW w:w="575"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1FDF28E" w14:textId="77777777" w:rsidR="007C534A" w:rsidRDefault="00000000">
            <w:pPr>
              <w:jc w:val="center"/>
            </w:pPr>
            <w:r>
              <w:rPr>
                <w:sz w:val="15"/>
                <w:szCs w:val="15"/>
              </w:rPr>
              <w:t>0.98</w:t>
            </w:r>
          </w:p>
        </w:tc>
      </w:tr>
      <w:tr w:rsidR="007C534A" w14:paraId="580BE847"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2A99D54A" w14:textId="77777777" w:rsidR="007C534A" w:rsidRDefault="00000000">
            <w:r>
              <w:rPr>
                <w:b/>
                <w:bCs/>
                <w:sz w:val="15"/>
                <w:szCs w:val="15"/>
              </w:rPr>
              <w:t>Ours</w:t>
            </w:r>
          </w:p>
        </w:tc>
        <w:tc>
          <w:tcPr>
            <w:tcW w:w="14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6A984342" w14:textId="77777777" w:rsidR="007C534A" w:rsidRDefault="00000000">
            <w:pPr>
              <w:jc w:val="center"/>
            </w:pPr>
            <w:r>
              <w:rPr>
                <w:b/>
                <w:bCs/>
                <w:sz w:val="15"/>
                <w:szCs w:val="15"/>
              </w:rPr>
              <w:t>XGBoost (baseline)</w:t>
            </w:r>
          </w:p>
        </w:tc>
        <w:tc>
          <w:tcPr>
            <w:tcW w:w="6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6E5930D6" w14:textId="77777777" w:rsidR="007C534A" w:rsidRDefault="00000000">
            <w:pPr>
              <w:jc w:val="center"/>
            </w:pPr>
            <w:r>
              <w:rPr>
                <w:b/>
                <w:bCs/>
                <w:sz w:val="15"/>
                <w:szCs w:val="15"/>
              </w:rPr>
              <w:t>0.936</w:t>
            </w:r>
          </w:p>
        </w:tc>
        <w:tc>
          <w:tcPr>
            <w:tcW w:w="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6EB3773A" w14:textId="77777777" w:rsidR="007C534A" w:rsidRDefault="00000000">
            <w:pPr>
              <w:jc w:val="center"/>
            </w:pPr>
            <w:r>
              <w:rPr>
                <w:b/>
                <w:bCs/>
                <w:sz w:val="15"/>
                <w:szCs w:val="15"/>
              </w:rPr>
              <w:t>0.699</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5F1E514" w14:textId="77777777" w:rsidR="007C534A" w:rsidRDefault="00000000">
            <w:pPr>
              <w:jc w:val="center"/>
            </w:pPr>
            <w:r>
              <w:rPr>
                <w:b/>
                <w:bCs/>
                <w:sz w:val="15"/>
                <w:szCs w:val="15"/>
              </w:rPr>
              <w:t>0.631</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5BEE1797" w14:textId="77777777" w:rsidR="007C534A" w:rsidRDefault="00000000">
            <w:pPr>
              <w:jc w:val="center"/>
            </w:pPr>
            <w:r>
              <w:rPr>
                <w:b/>
                <w:bCs/>
                <w:sz w:val="15"/>
                <w:szCs w:val="15"/>
              </w:rPr>
              <w:t>0.653</w:t>
            </w:r>
          </w:p>
        </w:tc>
      </w:tr>
      <w:tr w:rsidR="007C534A" w14:paraId="3A5371B3"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5BDABF43" w14:textId="77777777" w:rsidR="007C534A" w:rsidRDefault="00000000">
            <w:r>
              <w:rPr>
                <w:b/>
                <w:bCs/>
                <w:sz w:val="15"/>
                <w:szCs w:val="15"/>
              </w:rPr>
              <w:t>Ours</w:t>
            </w:r>
          </w:p>
        </w:tc>
        <w:tc>
          <w:tcPr>
            <w:tcW w:w="14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1E85483" w14:textId="77777777" w:rsidR="007C534A" w:rsidRDefault="00000000">
            <w:pPr>
              <w:jc w:val="center"/>
            </w:pPr>
            <w:r>
              <w:rPr>
                <w:b/>
                <w:bCs/>
                <w:sz w:val="15"/>
                <w:szCs w:val="15"/>
              </w:rPr>
              <w:t>XGBoost + graph</w:t>
            </w:r>
          </w:p>
        </w:tc>
        <w:tc>
          <w:tcPr>
            <w:tcW w:w="6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8FF2A5C" w14:textId="77777777" w:rsidR="007C534A" w:rsidRDefault="00000000">
            <w:pPr>
              <w:jc w:val="center"/>
            </w:pPr>
            <w:r>
              <w:rPr>
                <w:b/>
                <w:bCs/>
                <w:sz w:val="15"/>
                <w:szCs w:val="15"/>
              </w:rPr>
              <w:t>0.948</w:t>
            </w:r>
          </w:p>
        </w:tc>
        <w:tc>
          <w:tcPr>
            <w:tcW w:w="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0090687" w14:textId="77777777" w:rsidR="007C534A" w:rsidRDefault="00000000">
            <w:pPr>
              <w:jc w:val="center"/>
            </w:pPr>
            <w:r>
              <w:rPr>
                <w:b/>
                <w:bCs/>
                <w:sz w:val="15"/>
                <w:szCs w:val="15"/>
              </w:rPr>
              <w:t>0.713</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254C53AB" w14:textId="77777777" w:rsidR="007C534A" w:rsidRDefault="00000000">
            <w:pPr>
              <w:jc w:val="center"/>
            </w:pPr>
            <w:r>
              <w:rPr>
                <w:b/>
                <w:bCs/>
                <w:sz w:val="15"/>
                <w:szCs w:val="15"/>
              </w:rPr>
              <w:t>0.631</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C328CE0" w14:textId="77777777" w:rsidR="007C534A" w:rsidRDefault="00000000">
            <w:pPr>
              <w:jc w:val="center"/>
            </w:pPr>
            <w:r>
              <w:rPr>
                <w:b/>
                <w:bCs/>
                <w:sz w:val="15"/>
                <w:szCs w:val="15"/>
              </w:rPr>
              <w:t>0.653</w:t>
            </w:r>
          </w:p>
        </w:tc>
      </w:tr>
      <w:tr w:rsidR="007C534A" w14:paraId="76207DA0"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2E3DB17A" w14:textId="77777777" w:rsidR="007C534A" w:rsidRDefault="00000000">
            <w:r>
              <w:rPr>
                <w:b/>
                <w:bCs/>
                <w:sz w:val="15"/>
                <w:szCs w:val="15"/>
              </w:rPr>
              <w:t>Ours</w:t>
            </w:r>
          </w:p>
        </w:tc>
        <w:tc>
          <w:tcPr>
            <w:tcW w:w="14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0FCE59CF" w14:textId="77777777" w:rsidR="007C534A" w:rsidRDefault="00000000">
            <w:pPr>
              <w:jc w:val="center"/>
            </w:pPr>
            <w:r>
              <w:rPr>
                <w:b/>
                <w:bCs/>
                <w:sz w:val="15"/>
                <w:szCs w:val="15"/>
              </w:rPr>
              <w:t>Heterogeneous GNN</w:t>
            </w:r>
          </w:p>
        </w:tc>
        <w:tc>
          <w:tcPr>
            <w:tcW w:w="6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A580E6C" w14:textId="77777777" w:rsidR="007C534A" w:rsidRDefault="00000000">
            <w:pPr>
              <w:jc w:val="center"/>
            </w:pPr>
            <w:r>
              <w:rPr>
                <w:b/>
                <w:bCs/>
                <w:sz w:val="15"/>
                <w:szCs w:val="15"/>
              </w:rPr>
              <w:t>0.957</w:t>
            </w:r>
          </w:p>
        </w:tc>
        <w:tc>
          <w:tcPr>
            <w:tcW w:w="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1F2E363B" w14:textId="77777777" w:rsidR="007C534A" w:rsidRDefault="00000000">
            <w:pPr>
              <w:jc w:val="center"/>
            </w:pPr>
            <w:r>
              <w:rPr>
                <w:b/>
                <w:bCs/>
                <w:sz w:val="15"/>
                <w:szCs w:val="15"/>
              </w:rPr>
              <w:t>0.755</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4AE3259D" w14:textId="77777777" w:rsidR="007C534A" w:rsidRDefault="00000000">
            <w:pPr>
              <w:jc w:val="center"/>
            </w:pPr>
            <w:r>
              <w:rPr>
                <w:b/>
                <w:bCs/>
                <w:sz w:val="15"/>
                <w:szCs w:val="15"/>
              </w:rPr>
              <w:t>0.688</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0726CA03" w14:textId="77777777" w:rsidR="007C534A" w:rsidRDefault="00000000">
            <w:pPr>
              <w:jc w:val="center"/>
            </w:pPr>
            <w:r>
              <w:rPr>
                <w:b/>
                <w:bCs/>
                <w:sz w:val="15"/>
                <w:szCs w:val="15"/>
              </w:rPr>
              <w:t>0.733</w:t>
            </w:r>
          </w:p>
        </w:tc>
      </w:tr>
      <w:tr w:rsidR="007C534A" w14:paraId="4DE82202"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5780473A" w14:textId="77777777" w:rsidR="007C534A" w:rsidRDefault="00000000">
            <w:r>
              <w:rPr>
                <w:b/>
                <w:bCs/>
                <w:sz w:val="15"/>
                <w:szCs w:val="15"/>
              </w:rPr>
              <w:t>Ours</w:t>
            </w:r>
          </w:p>
        </w:tc>
        <w:tc>
          <w:tcPr>
            <w:tcW w:w="14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6F396FAF" w14:textId="77777777" w:rsidR="007C534A" w:rsidRDefault="00000000">
            <w:pPr>
              <w:jc w:val="center"/>
            </w:pPr>
            <w:r>
              <w:rPr>
                <w:b/>
                <w:bCs/>
                <w:sz w:val="15"/>
                <w:szCs w:val="15"/>
              </w:rPr>
              <w:t>Stacked ensemble‡</w:t>
            </w:r>
          </w:p>
        </w:tc>
        <w:tc>
          <w:tcPr>
            <w:tcW w:w="6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097E70D5" w14:textId="77777777" w:rsidR="007C534A" w:rsidRDefault="00000000">
            <w:pPr>
              <w:jc w:val="center"/>
            </w:pPr>
            <w:r>
              <w:rPr>
                <w:b/>
                <w:bCs/>
                <w:sz w:val="15"/>
                <w:szCs w:val="15"/>
              </w:rPr>
              <w:t>0.969</w:t>
            </w:r>
          </w:p>
        </w:tc>
        <w:tc>
          <w:tcPr>
            <w:tcW w:w="700"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52BB505A" w14:textId="77777777" w:rsidR="007C534A" w:rsidRDefault="00000000">
            <w:pPr>
              <w:jc w:val="center"/>
            </w:pPr>
            <w:r>
              <w:rPr>
                <w:b/>
                <w:bCs/>
                <w:sz w:val="15"/>
                <w:szCs w:val="15"/>
              </w:rPr>
              <w:t>0.799</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770676A4" w14:textId="77777777" w:rsidR="007C534A" w:rsidRDefault="00000000">
            <w:pPr>
              <w:jc w:val="center"/>
            </w:pPr>
            <w:r>
              <w:rPr>
                <w:b/>
                <w:bCs/>
                <w:sz w:val="15"/>
                <w:szCs w:val="15"/>
              </w:rPr>
              <w:t>0.679</w:t>
            </w:r>
          </w:p>
        </w:tc>
        <w:tc>
          <w:tcPr>
            <w:tcW w:w="575" w:type="dxa"/>
            <w:tcBorders>
              <w:top w:val="single" w:sz="4" w:space="0" w:color="808080"/>
              <w:left w:val="single" w:sz="4" w:space="0" w:color="808080"/>
              <w:bottom w:val="single" w:sz="4" w:space="0" w:color="808080"/>
              <w:right w:val="single" w:sz="4" w:space="0" w:color="808080"/>
            </w:tcBorders>
            <w:shd w:val="clear" w:color="auto" w:fill="EAF4F3"/>
            <w:tcMar>
              <w:top w:w="30" w:type="dxa"/>
              <w:left w:w="50" w:type="dxa"/>
              <w:bottom w:w="30" w:type="dxa"/>
              <w:right w:w="50" w:type="dxa"/>
            </w:tcMar>
            <w:vAlign w:val="center"/>
          </w:tcPr>
          <w:p w14:paraId="4E026BA3" w14:textId="77777777" w:rsidR="007C534A" w:rsidRDefault="00000000">
            <w:pPr>
              <w:jc w:val="center"/>
            </w:pPr>
            <w:r>
              <w:rPr>
                <w:b/>
                <w:bCs/>
                <w:sz w:val="15"/>
                <w:szCs w:val="15"/>
              </w:rPr>
              <w:t>0.700</w:t>
            </w:r>
          </w:p>
        </w:tc>
      </w:tr>
    </w:tbl>
    <w:p w14:paraId="5D6D7FBD" w14:textId="77777777" w:rsidR="007C534A" w:rsidRDefault="00000000">
      <w:pPr>
        <w:spacing w:before="40" w:after="120"/>
        <w:jc w:val="both"/>
      </w:pPr>
      <w:r>
        <w:rPr>
          <w:sz w:val="15"/>
          <w:szCs w:val="15"/>
        </w:rPr>
        <w:t>†Reported on a SMOTE-resampled evaluation (accuracy 0.954), so not comparable to provider-level hold-out metrics. ‡Evaluated on a held-out half of the test providers.</w:t>
      </w:r>
    </w:p>
    <w:p w14:paraId="4CCA6DC5" w14:textId="77777777" w:rsidR="007C534A" w:rsidRDefault="00000000">
      <w:pPr>
        <w:keepNext/>
        <w:spacing w:before="100" w:after="40"/>
      </w:pPr>
      <w:r>
        <w:rPr>
          <w:i/>
          <w:iCs/>
        </w:rPr>
        <w:t>B. Improvement Over Prior Work</w:t>
      </w:r>
    </w:p>
    <w:p w14:paraId="0CE1FEED" w14:textId="77777777" w:rsidR="007C534A" w:rsidRDefault="00000000">
      <w:pPr>
        <w:spacing w:after="60"/>
        <w:ind w:firstLine="202"/>
        <w:jc w:val="both"/>
      </w:pPr>
      <w:r>
        <w:t>Table IV quantifies the improvement of our models over the strongest published result for each metric that is reported in both works. Absolute differences are in metric units; relative differences are with respect to the prior value.</w:t>
      </w:r>
    </w:p>
    <w:p w14:paraId="54FD9433" w14:textId="77777777" w:rsidR="007C534A" w:rsidRDefault="00000000">
      <w:pPr>
        <w:keepNext/>
        <w:spacing w:before="120"/>
        <w:jc w:val="center"/>
      </w:pPr>
      <w:r>
        <w:rPr>
          <w:smallCaps/>
          <w:sz w:val="16"/>
          <w:szCs w:val="16"/>
        </w:rPr>
        <w:t>TABLE IV</w:t>
      </w:r>
    </w:p>
    <w:p w14:paraId="1F2B5B05" w14:textId="77777777" w:rsidR="007C534A" w:rsidRDefault="00000000">
      <w:pPr>
        <w:keepNext/>
        <w:spacing w:after="60"/>
        <w:jc w:val="center"/>
      </w:pPr>
      <w:r>
        <w:rPr>
          <w:smallCaps/>
          <w:sz w:val="16"/>
          <w:szCs w:val="16"/>
        </w:rPr>
        <w:t>Improvement of Proposed Models Over Prior Work</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650"/>
        <w:gridCol w:w="1000"/>
        <w:gridCol w:w="800"/>
        <w:gridCol w:w="800"/>
      </w:tblGrid>
      <w:tr w:rsidR="007C534A" w14:paraId="6D79D63D" w14:textId="77777777">
        <w:tblPrEx>
          <w:tblCellMar>
            <w:top w:w="0" w:type="dxa"/>
            <w:bottom w:w="0" w:type="dxa"/>
          </w:tblCellMar>
        </w:tblPrEx>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5D4F9745" w14:textId="77777777" w:rsidR="007C534A" w:rsidRDefault="00000000">
            <w:r>
              <w:rPr>
                <w:b/>
                <w:bCs/>
                <w:sz w:val="14"/>
                <w:szCs w:val="14"/>
              </w:rPr>
              <w:t>Metric</w:t>
            </w:r>
          </w:p>
        </w:tc>
        <w:tc>
          <w:tcPr>
            <w:tcW w:w="6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516B24B5" w14:textId="77777777" w:rsidR="007C534A" w:rsidRDefault="00000000">
            <w:pPr>
              <w:jc w:val="center"/>
            </w:pPr>
            <w:r>
              <w:rPr>
                <w:b/>
                <w:bCs/>
                <w:sz w:val="14"/>
                <w:szCs w:val="14"/>
              </w:rPr>
              <w:t>Prior best</w:t>
            </w:r>
          </w:p>
        </w:tc>
        <w:tc>
          <w:tcPr>
            <w:tcW w:w="10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166C0A26" w14:textId="77777777" w:rsidR="007C534A" w:rsidRDefault="00000000">
            <w:pPr>
              <w:jc w:val="center"/>
            </w:pPr>
            <w:r>
              <w:rPr>
                <w:b/>
                <w:bCs/>
                <w:sz w:val="14"/>
                <w:szCs w:val="14"/>
              </w:rPr>
              <w:t>Ours</w:t>
            </w:r>
          </w:p>
        </w:tc>
        <w:tc>
          <w:tcPr>
            <w:tcW w:w="8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49CE17D7" w14:textId="77777777" w:rsidR="007C534A" w:rsidRDefault="00000000">
            <w:pPr>
              <w:jc w:val="center"/>
            </w:pPr>
            <w:r>
              <w:rPr>
                <w:b/>
                <w:bCs/>
                <w:sz w:val="14"/>
                <w:szCs w:val="14"/>
              </w:rPr>
              <w:t>Δ abs.</w:t>
            </w:r>
          </w:p>
        </w:tc>
        <w:tc>
          <w:tcPr>
            <w:tcW w:w="8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02756A40" w14:textId="77777777" w:rsidR="007C534A" w:rsidRDefault="00000000">
            <w:pPr>
              <w:jc w:val="center"/>
            </w:pPr>
            <w:r>
              <w:rPr>
                <w:b/>
                <w:bCs/>
                <w:sz w:val="14"/>
                <w:szCs w:val="14"/>
              </w:rPr>
              <w:t>Δ rel.</w:t>
            </w:r>
          </w:p>
        </w:tc>
      </w:tr>
      <w:tr w:rsidR="007C534A" w14:paraId="6D2B1095"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61CDCD1" w14:textId="77777777" w:rsidR="007C534A" w:rsidRDefault="00000000">
            <w:r>
              <w:rPr>
                <w:sz w:val="14"/>
                <w:szCs w:val="14"/>
              </w:rPr>
              <w:t>PR-AUC vs. LightGBM [12]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C503C08" w14:textId="77777777" w:rsidR="007C534A" w:rsidRDefault="00000000">
            <w:pPr>
              <w:jc w:val="center"/>
            </w:pPr>
            <w:r>
              <w:rPr>
                <w:sz w:val="14"/>
                <w:szCs w:val="14"/>
              </w:rPr>
              <w:t>0.67</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D1BCD5B" w14:textId="77777777" w:rsidR="007C534A" w:rsidRDefault="00000000">
            <w:pPr>
              <w:jc w:val="center"/>
            </w:pPr>
            <w:r>
              <w:rPr>
                <w:sz w:val="14"/>
                <w:szCs w:val="14"/>
              </w:rPr>
              <w:t>0.755 (GNN)</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EA1FCB7" w14:textId="77777777" w:rsidR="007C534A" w:rsidRDefault="00000000">
            <w:pPr>
              <w:jc w:val="center"/>
            </w:pPr>
            <w:r>
              <w:rPr>
                <w:sz w:val="14"/>
                <w:szCs w:val="14"/>
              </w:rPr>
              <w:t>+0.085</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768DE75" w14:textId="77777777" w:rsidR="007C534A" w:rsidRDefault="00000000">
            <w:pPr>
              <w:jc w:val="center"/>
            </w:pPr>
            <w:r>
              <w:rPr>
                <w:sz w:val="14"/>
                <w:szCs w:val="14"/>
              </w:rPr>
              <w:t>+12.7%</w:t>
            </w:r>
          </w:p>
        </w:tc>
      </w:tr>
      <w:tr w:rsidR="007C534A" w14:paraId="247100D6"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8281B6B" w14:textId="77777777" w:rsidR="007C534A" w:rsidRDefault="00000000">
            <w:r>
              <w:rPr>
                <w:sz w:val="14"/>
                <w:szCs w:val="14"/>
              </w:rPr>
              <w:t>PR-AUC vs. LightGBM [12]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5B091F1" w14:textId="77777777" w:rsidR="007C534A" w:rsidRDefault="00000000">
            <w:pPr>
              <w:jc w:val="center"/>
            </w:pPr>
            <w:r>
              <w:rPr>
                <w:sz w:val="14"/>
                <w:szCs w:val="14"/>
              </w:rPr>
              <w:t>0.67</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1DB9BA1" w14:textId="77777777" w:rsidR="007C534A" w:rsidRDefault="00000000">
            <w:pPr>
              <w:jc w:val="center"/>
            </w:pPr>
            <w:r>
              <w:rPr>
                <w:sz w:val="14"/>
                <w:szCs w:val="14"/>
              </w:rPr>
              <w:t>0.799 (stack)</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0EE1121" w14:textId="77777777" w:rsidR="007C534A" w:rsidRDefault="00000000">
            <w:pPr>
              <w:jc w:val="center"/>
            </w:pPr>
            <w:r>
              <w:rPr>
                <w:sz w:val="14"/>
                <w:szCs w:val="14"/>
              </w:rPr>
              <w:t>+0.129</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8140E30" w14:textId="77777777" w:rsidR="007C534A" w:rsidRDefault="00000000">
            <w:pPr>
              <w:jc w:val="center"/>
            </w:pPr>
            <w:r>
              <w:rPr>
                <w:sz w:val="14"/>
                <w:szCs w:val="14"/>
              </w:rPr>
              <w:t>+19.3%</w:t>
            </w:r>
          </w:p>
        </w:tc>
      </w:tr>
      <w:tr w:rsidR="007C534A" w14:paraId="55B2F54C"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E39CA77" w14:textId="77777777" w:rsidR="007C534A" w:rsidRDefault="00000000">
            <w:r>
              <w:rPr>
                <w:sz w:val="14"/>
                <w:szCs w:val="14"/>
              </w:rPr>
              <w:t>PR-AUC vs. HGT GNN [12]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A18FDF7" w14:textId="77777777" w:rsidR="007C534A" w:rsidRDefault="00000000">
            <w:pPr>
              <w:jc w:val="center"/>
            </w:pPr>
            <w:r>
              <w:rPr>
                <w:sz w:val="14"/>
                <w:szCs w:val="14"/>
              </w:rPr>
              <w:t>0.60</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BD3B231" w14:textId="77777777" w:rsidR="007C534A" w:rsidRDefault="00000000">
            <w:pPr>
              <w:jc w:val="center"/>
            </w:pPr>
            <w:r>
              <w:rPr>
                <w:sz w:val="14"/>
                <w:szCs w:val="14"/>
              </w:rPr>
              <w:t>0.755 (GNN)</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367C3E4" w14:textId="77777777" w:rsidR="007C534A" w:rsidRDefault="00000000">
            <w:pPr>
              <w:jc w:val="center"/>
            </w:pPr>
            <w:r>
              <w:rPr>
                <w:sz w:val="14"/>
                <w:szCs w:val="14"/>
              </w:rPr>
              <w:t>+0.155</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ED2BD3F" w14:textId="77777777" w:rsidR="007C534A" w:rsidRDefault="00000000">
            <w:pPr>
              <w:jc w:val="center"/>
            </w:pPr>
            <w:r>
              <w:rPr>
                <w:sz w:val="14"/>
                <w:szCs w:val="14"/>
              </w:rPr>
              <w:t>+25.8%</w:t>
            </w:r>
          </w:p>
        </w:tc>
      </w:tr>
      <w:tr w:rsidR="007C534A" w14:paraId="60A9B8A7"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D795587" w14:textId="77777777" w:rsidR="007C534A" w:rsidRDefault="00000000">
            <w:r>
              <w:rPr>
                <w:sz w:val="14"/>
                <w:szCs w:val="14"/>
              </w:rPr>
              <w:t>AUC vs. G-GBM [12]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2D2EB9E" w14:textId="77777777" w:rsidR="007C534A" w:rsidRDefault="00000000">
            <w:pPr>
              <w:jc w:val="center"/>
            </w:pPr>
            <w:r>
              <w:rPr>
                <w:sz w:val="14"/>
                <w:szCs w:val="14"/>
              </w:rPr>
              <w:t>0.94</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0A5E27E" w14:textId="77777777" w:rsidR="007C534A" w:rsidRDefault="00000000">
            <w:pPr>
              <w:jc w:val="center"/>
            </w:pPr>
            <w:r>
              <w:rPr>
                <w:sz w:val="14"/>
                <w:szCs w:val="14"/>
              </w:rPr>
              <w:t>0.957 (GNN)</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6EECA4C" w14:textId="77777777" w:rsidR="007C534A" w:rsidRDefault="00000000">
            <w:pPr>
              <w:jc w:val="center"/>
            </w:pPr>
            <w:r>
              <w:rPr>
                <w:sz w:val="14"/>
                <w:szCs w:val="14"/>
              </w:rPr>
              <w:t>+0.017</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1D3AD3C" w14:textId="77777777" w:rsidR="007C534A" w:rsidRDefault="00000000">
            <w:pPr>
              <w:jc w:val="center"/>
            </w:pPr>
            <w:r>
              <w:rPr>
                <w:sz w:val="14"/>
                <w:szCs w:val="14"/>
              </w:rPr>
              <w:t>+1.8%</w:t>
            </w:r>
          </w:p>
        </w:tc>
      </w:tr>
      <w:tr w:rsidR="007C534A" w14:paraId="27118E81"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A1DC132" w14:textId="77777777" w:rsidR="007C534A" w:rsidRDefault="00000000">
            <w:r>
              <w:rPr>
                <w:sz w:val="14"/>
                <w:szCs w:val="14"/>
              </w:rPr>
              <w:t>AUC vs. G-GBM [12]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28995E6" w14:textId="77777777" w:rsidR="007C534A" w:rsidRDefault="00000000">
            <w:pPr>
              <w:jc w:val="center"/>
            </w:pPr>
            <w:r>
              <w:rPr>
                <w:sz w:val="14"/>
                <w:szCs w:val="14"/>
              </w:rPr>
              <w:t>0.94</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3486043" w14:textId="77777777" w:rsidR="007C534A" w:rsidRDefault="00000000">
            <w:pPr>
              <w:jc w:val="center"/>
            </w:pPr>
            <w:r>
              <w:rPr>
                <w:sz w:val="14"/>
                <w:szCs w:val="14"/>
              </w:rPr>
              <w:t>0.969 (stack)</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AA1BDA9" w14:textId="77777777" w:rsidR="007C534A" w:rsidRDefault="00000000">
            <w:pPr>
              <w:jc w:val="center"/>
            </w:pPr>
            <w:r>
              <w:rPr>
                <w:sz w:val="14"/>
                <w:szCs w:val="14"/>
              </w:rPr>
              <w:t>+0.029</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9F5D5A3" w14:textId="77777777" w:rsidR="007C534A" w:rsidRDefault="00000000">
            <w:pPr>
              <w:jc w:val="center"/>
            </w:pPr>
            <w:r>
              <w:rPr>
                <w:sz w:val="14"/>
                <w:szCs w:val="14"/>
              </w:rPr>
              <w:t>+3.1%</w:t>
            </w:r>
          </w:p>
        </w:tc>
      </w:tr>
      <w:tr w:rsidR="007C534A" w14:paraId="59B9DCF1"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794BEDB" w14:textId="77777777" w:rsidR="007C534A" w:rsidRDefault="00000000">
            <w:r>
              <w:rPr>
                <w:sz w:val="14"/>
                <w:szCs w:val="14"/>
              </w:rPr>
              <w:t>AUC vs. HGT GNN [12]</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06AC926" w14:textId="77777777" w:rsidR="007C534A" w:rsidRDefault="00000000">
            <w:pPr>
              <w:jc w:val="center"/>
            </w:pPr>
            <w:r>
              <w:rPr>
                <w:sz w:val="14"/>
                <w:szCs w:val="14"/>
              </w:rPr>
              <w:t>0.93</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BB39EBB" w14:textId="77777777" w:rsidR="007C534A" w:rsidRDefault="00000000">
            <w:pPr>
              <w:jc w:val="center"/>
            </w:pPr>
            <w:r>
              <w:rPr>
                <w:sz w:val="14"/>
                <w:szCs w:val="14"/>
              </w:rPr>
              <w:t>0.957 (GNN)</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4DD434D" w14:textId="77777777" w:rsidR="007C534A" w:rsidRDefault="00000000">
            <w:pPr>
              <w:jc w:val="center"/>
            </w:pPr>
            <w:r>
              <w:rPr>
                <w:sz w:val="14"/>
                <w:szCs w:val="14"/>
              </w:rPr>
              <w:t>+0.027</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76BB2DE" w14:textId="77777777" w:rsidR="007C534A" w:rsidRDefault="00000000">
            <w:pPr>
              <w:jc w:val="center"/>
            </w:pPr>
            <w:r>
              <w:rPr>
                <w:sz w:val="14"/>
                <w:szCs w:val="14"/>
              </w:rPr>
              <w:t>+2.9%</w:t>
            </w:r>
          </w:p>
        </w:tc>
      </w:tr>
      <w:tr w:rsidR="007C534A" w14:paraId="67EF169E"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A5DF1C7" w14:textId="77777777" w:rsidR="007C534A" w:rsidRDefault="00000000">
            <w:r>
              <w:rPr>
                <w:sz w:val="14"/>
                <w:szCs w:val="14"/>
              </w:rPr>
              <w:t xml:space="preserve">F1 vs. </w:t>
            </w:r>
            <w:proofErr w:type="spellStart"/>
            <w:r>
              <w:rPr>
                <w:sz w:val="14"/>
                <w:szCs w:val="14"/>
              </w:rPr>
              <w:t>MLP+centrality</w:t>
            </w:r>
            <w:proofErr w:type="spellEnd"/>
            <w:r>
              <w:rPr>
                <w:sz w:val="14"/>
                <w:szCs w:val="14"/>
              </w:rPr>
              <w:t xml:space="preserve"> [14]</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1112C2C" w14:textId="77777777" w:rsidR="007C534A" w:rsidRDefault="00000000">
            <w:pPr>
              <w:jc w:val="center"/>
            </w:pPr>
            <w:r>
              <w:rPr>
                <w:sz w:val="14"/>
                <w:szCs w:val="14"/>
              </w:rPr>
              <w:t>0.65</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AD85565" w14:textId="77777777" w:rsidR="007C534A" w:rsidRDefault="00000000">
            <w:pPr>
              <w:jc w:val="center"/>
            </w:pPr>
            <w:r>
              <w:rPr>
                <w:sz w:val="14"/>
                <w:szCs w:val="14"/>
              </w:rPr>
              <w:t>0.688 (GNN)</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850F37C" w14:textId="77777777" w:rsidR="007C534A" w:rsidRDefault="00000000">
            <w:pPr>
              <w:jc w:val="center"/>
            </w:pPr>
            <w:r>
              <w:rPr>
                <w:sz w:val="14"/>
                <w:szCs w:val="14"/>
              </w:rPr>
              <w:t>+0.038</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1499B630" w14:textId="77777777" w:rsidR="007C534A" w:rsidRDefault="00000000">
            <w:pPr>
              <w:jc w:val="center"/>
            </w:pPr>
            <w:r>
              <w:rPr>
                <w:sz w:val="14"/>
                <w:szCs w:val="14"/>
              </w:rPr>
              <w:t>+5.8%</w:t>
            </w:r>
          </w:p>
        </w:tc>
      </w:tr>
      <w:tr w:rsidR="007C534A" w14:paraId="60B2439C"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A439AAA" w14:textId="77777777" w:rsidR="007C534A" w:rsidRDefault="00000000">
            <w:r>
              <w:rPr>
                <w:sz w:val="14"/>
                <w:szCs w:val="14"/>
              </w:rPr>
              <w:t>F1 vs. HAN GNN [14]</w:t>
            </w:r>
          </w:p>
        </w:tc>
        <w:tc>
          <w:tcPr>
            <w:tcW w:w="6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E9161D8" w14:textId="77777777" w:rsidR="007C534A" w:rsidRDefault="00000000">
            <w:pPr>
              <w:jc w:val="center"/>
            </w:pPr>
            <w:r>
              <w:rPr>
                <w:sz w:val="14"/>
                <w:szCs w:val="14"/>
              </w:rPr>
              <w:t>0.51</w:t>
            </w:r>
          </w:p>
        </w:tc>
        <w:tc>
          <w:tcPr>
            <w:tcW w:w="10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5A637F7F" w14:textId="77777777" w:rsidR="007C534A" w:rsidRDefault="00000000">
            <w:pPr>
              <w:jc w:val="center"/>
            </w:pPr>
            <w:r>
              <w:rPr>
                <w:sz w:val="14"/>
                <w:szCs w:val="14"/>
              </w:rPr>
              <w:t>0.688 (GNN)</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361F17DC" w14:textId="77777777" w:rsidR="007C534A" w:rsidRDefault="00000000">
            <w:pPr>
              <w:jc w:val="center"/>
            </w:pPr>
            <w:r>
              <w:rPr>
                <w:sz w:val="14"/>
                <w:szCs w:val="14"/>
              </w:rPr>
              <w:t>+0.178</w:t>
            </w:r>
          </w:p>
        </w:tc>
        <w:tc>
          <w:tcPr>
            <w:tcW w:w="8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1E31BE6" w14:textId="77777777" w:rsidR="007C534A" w:rsidRDefault="00000000">
            <w:pPr>
              <w:jc w:val="center"/>
            </w:pPr>
            <w:r>
              <w:rPr>
                <w:sz w:val="14"/>
                <w:szCs w:val="14"/>
              </w:rPr>
              <w:t>+34.9%</w:t>
            </w:r>
          </w:p>
        </w:tc>
      </w:tr>
    </w:tbl>
    <w:p w14:paraId="31D89795" w14:textId="77777777" w:rsidR="007C534A" w:rsidRDefault="00000000">
      <w:pPr>
        <w:spacing w:before="40" w:after="120"/>
        <w:jc w:val="both"/>
      </w:pPr>
      <w:r>
        <w:rPr>
          <w:sz w:val="15"/>
          <w:szCs w:val="15"/>
        </w:rPr>
        <w:t>Relative improvements are computed from the rounded values shown.</w:t>
      </w:r>
    </w:p>
    <w:p w14:paraId="5D3BF5C9" w14:textId="77777777" w:rsidR="007C534A" w:rsidRDefault="00000000">
      <w:pPr>
        <w:keepNext/>
        <w:spacing w:before="100" w:after="40"/>
      </w:pPr>
      <w:r>
        <w:rPr>
          <w:i/>
          <w:iCs/>
        </w:rPr>
        <w:t xml:space="preserve">C. Comparison </w:t>
      </w:r>
      <w:proofErr w:type="gramStart"/>
      <w:r>
        <w:rPr>
          <w:i/>
          <w:iCs/>
        </w:rPr>
        <w:t>With</w:t>
      </w:r>
      <w:proofErr w:type="gramEnd"/>
      <w:r>
        <w:rPr>
          <w:i/>
          <w:iCs/>
        </w:rPr>
        <w:t xml:space="preserve"> Other Datasets</w:t>
      </w:r>
    </w:p>
    <w:p w14:paraId="605104DF" w14:textId="77777777" w:rsidR="007C534A" w:rsidRDefault="00000000">
      <w:pPr>
        <w:spacing w:after="60"/>
        <w:ind w:firstLine="202"/>
        <w:jc w:val="both"/>
      </w:pPr>
      <w:r>
        <w:t>Table V lists healthcare-fraud studies on other datasets for context. No improvement is computed because the datasets, labels and class balance differ.</w:t>
      </w:r>
    </w:p>
    <w:p w14:paraId="1F34CB96" w14:textId="77777777" w:rsidR="007C534A" w:rsidRDefault="00000000">
      <w:pPr>
        <w:keepNext/>
        <w:spacing w:before="120"/>
        <w:jc w:val="center"/>
      </w:pPr>
      <w:r>
        <w:rPr>
          <w:smallCaps/>
          <w:sz w:val="16"/>
          <w:szCs w:val="16"/>
        </w:rPr>
        <w:t>TABLE V</w:t>
      </w:r>
    </w:p>
    <w:p w14:paraId="4772F489" w14:textId="77777777" w:rsidR="007C534A" w:rsidRDefault="00000000">
      <w:pPr>
        <w:keepNext/>
        <w:spacing w:after="60"/>
        <w:jc w:val="center"/>
      </w:pPr>
      <w:r>
        <w:rPr>
          <w:smallCaps/>
          <w:sz w:val="16"/>
          <w:szCs w:val="16"/>
        </w:rPr>
        <w:t>Indicative Results on Other Datasets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50"/>
        <w:gridCol w:w="900"/>
        <w:gridCol w:w="1550"/>
      </w:tblGrid>
      <w:tr w:rsidR="007C534A" w14:paraId="01B2BC06"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201C0AB5" w14:textId="77777777" w:rsidR="007C534A" w:rsidRDefault="00000000">
            <w:r>
              <w:rPr>
                <w:b/>
                <w:bCs/>
                <w:sz w:val="14"/>
                <w:szCs w:val="14"/>
              </w:rPr>
              <w:t>Work</w:t>
            </w:r>
          </w:p>
        </w:tc>
        <w:tc>
          <w:tcPr>
            <w:tcW w:w="12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6ED37A8C" w14:textId="77777777" w:rsidR="007C534A" w:rsidRDefault="00000000">
            <w:r>
              <w:rPr>
                <w:b/>
                <w:bCs/>
                <w:sz w:val="14"/>
                <w:szCs w:val="14"/>
              </w:rPr>
              <w:t>Dataset</w:t>
            </w:r>
          </w:p>
        </w:tc>
        <w:tc>
          <w:tcPr>
            <w:tcW w:w="90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421140EC" w14:textId="77777777" w:rsidR="007C534A" w:rsidRDefault="00000000">
            <w:r>
              <w:rPr>
                <w:b/>
                <w:bCs/>
                <w:sz w:val="14"/>
                <w:szCs w:val="14"/>
              </w:rPr>
              <w:t>Model</w:t>
            </w:r>
          </w:p>
        </w:tc>
        <w:tc>
          <w:tcPr>
            <w:tcW w:w="1550" w:type="dxa"/>
            <w:tcBorders>
              <w:top w:val="single" w:sz="4" w:space="0" w:color="808080"/>
              <w:left w:val="single" w:sz="4" w:space="0" w:color="808080"/>
              <w:bottom w:val="single" w:sz="4" w:space="0" w:color="808080"/>
              <w:right w:val="single" w:sz="4" w:space="0" w:color="808080"/>
            </w:tcBorders>
            <w:shd w:val="clear" w:color="auto" w:fill="E7E7E7"/>
            <w:tcMar>
              <w:top w:w="30" w:type="dxa"/>
              <w:left w:w="50" w:type="dxa"/>
              <w:bottom w:w="30" w:type="dxa"/>
              <w:right w:w="50" w:type="dxa"/>
            </w:tcMar>
            <w:vAlign w:val="center"/>
          </w:tcPr>
          <w:p w14:paraId="2AF48583" w14:textId="77777777" w:rsidR="007C534A" w:rsidRDefault="00000000">
            <w:r>
              <w:rPr>
                <w:b/>
                <w:bCs/>
                <w:sz w:val="14"/>
                <w:szCs w:val="14"/>
              </w:rPr>
              <w:t>Reported</w:t>
            </w:r>
          </w:p>
        </w:tc>
      </w:tr>
      <w:tr w:rsidR="007C534A" w14:paraId="6DBDD5C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40E3E5F5" w14:textId="77777777" w:rsidR="007C534A" w:rsidRDefault="00000000">
            <w:proofErr w:type="spellStart"/>
            <w:r>
              <w:rPr>
                <w:sz w:val="14"/>
                <w:szCs w:val="14"/>
              </w:rPr>
              <w:t>Nabrawi</w:t>
            </w:r>
            <w:proofErr w:type="spellEnd"/>
            <w:r>
              <w:rPr>
                <w:sz w:val="14"/>
                <w:szCs w:val="14"/>
              </w:rPr>
              <w:t xml:space="preserve"> &amp; Alanazi [10]</w:t>
            </w:r>
          </w:p>
        </w:tc>
        <w:tc>
          <w:tcPr>
            <w:tcW w:w="12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01F9AF31" w14:textId="77777777" w:rsidR="007C534A" w:rsidRDefault="00000000">
            <w:r>
              <w:rPr>
                <w:sz w:val="14"/>
                <w:szCs w:val="14"/>
              </w:rPr>
              <w:t>Saudi provider claims</w:t>
            </w:r>
          </w:p>
        </w:tc>
        <w:tc>
          <w:tcPr>
            <w:tcW w:w="9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2C2A458" w14:textId="77777777" w:rsidR="007C534A" w:rsidRDefault="00000000">
            <w:r>
              <w:rPr>
                <w:sz w:val="14"/>
                <w:szCs w:val="14"/>
              </w:rPr>
              <w:t>Random forest</w:t>
            </w:r>
          </w:p>
        </w:tc>
        <w:tc>
          <w:tcPr>
            <w:tcW w:w="15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6027B0FD" w14:textId="77777777" w:rsidR="007C534A" w:rsidRDefault="00000000">
            <w:r>
              <w:rPr>
                <w:sz w:val="14"/>
                <w:szCs w:val="14"/>
              </w:rPr>
              <w:t>Acc. 98.21%, AUC 90.0%, Rec. 100%</w:t>
            </w:r>
          </w:p>
        </w:tc>
      </w:tr>
      <w:tr w:rsidR="007C534A" w14:paraId="17DCC50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6BEA3B6" w14:textId="77777777" w:rsidR="007C534A" w:rsidRDefault="00000000">
            <w:proofErr w:type="spellStart"/>
            <w:r>
              <w:rPr>
                <w:sz w:val="14"/>
                <w:szCs w:val="14"/>
              </w:rPr>
              <w:t>Arockiam</w:t>
            </w:r>
            <w:proofErr w:type="spellEnd"/>
            <w:r>
              <w:rPr>
                <w:sz w:val="14"/>
                <w:szCs w:val="14"/>
              </w:rPr>
              <w:t xml:space="preserve"> &amp; </w:t>
            </w:r>
            <w:proofErr w:type="spellStart"/>
            <w:r>
              <w:rPr>
                <w:sz w:val="14"/>
                <w:szCs w:val="14"/>
              </w:rPr>
              <w:t>Pushpanathan</w:t>
            </w:r>
            <w:proofErr w:type="spellEnd"/>
            <w:r>
              <w:rPr>
                <w:sz w:val="14"/>
                <w:szCs w:val="14"/>
              </w:rPr>
              <w:t xml:space="preserve"> [2]</w:t>
            </w:r>
          </w:p>
        </w:tc>
        <w:tc>
          <w:tcPr>
            <w:tcW w:w="12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7A9B38FB" w14:textId="77777777" w:rsidR="007C534A" w:rsidRDefault="00000000">
            <w:r>
              <w:rPr>
                <w:sz w:val="14"/>
                <w:szCs w:val="14"/>
              </w:rPr>
              <w:t>Insurance claims (unspecified)</w:t>
            </w:r>
          </w:p>
        </w:tc>
        <w:tc>
          <w:tcPr>
            <w:tcW w:w="90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FE5FA68" w14:textId="77777777" w:rsidR="007C534A" w:rsidRDefault="00000000">
            <w:r>
              <w:rPr>
                <w:sz w:val="14"/>
                <w:szCs w:val="14"/>
              </w:rPr>
              <w:t>MR-ISVM</w:t>
            </w:r>
          </w:p>
        </w:tc>
        <w:tc>
          <w:tcPr>
            <w:tcW w:w="1550" w:type="dxa"/>
            <w:tcBorders>
              <w:top w:val="single" w:sz="4" w:space="0" w:color="808080"/>
              <w:left w:val="single" w:sz="4" w:space="0" w:color="808080"/>
              <w:bottom w:val="single" w:sz="4" w:space="0" w:color="808080"/>
              <w:right w:val="single" w:sz="4" w:space="0" w:color="808080"/>
            </w:tcBorders>
            <w:tcMar>
              <w:top w:w="30" w:type="dxa"/>
              <w:left w:w="50" w:type="dxa"/>
              <w:bottom w:w="30" w:type="dxa"/>
              <w:right w:w="50" w:type="dxa"/>
            </w:tcMar>
            <w:vAlign w:val="center"/>
          </w:tcPr>
          <w:p w14:paraId="24C44020" w14:textId="77777777" w:rsidR="007C534A" w:rsidRDefault="00000000">
            <w:r>
              <w:rPr>
                <w:sz w:val="14"/>
                <w:szCs w:val="14"/>
              </w:rPr>
              <w:t>Acc. 87.73%</w:t>
            </w:r>
          </w:p>
        </w:tc>
      </w:tr>
    </w:tbl>
    <w:p w14:paraId="0B7F2FE7" w14:textId="77777777" w:rsidR="007C534A" w:rsidRDefault="007C534A">
      <w:pPr>
        <w:spacing w:before="40" w:after="120"/>
        <w:jc w:val="both"/>
      </w:pPr>
    </w:p>
    <w:p w14:paraId="295D77A7" w14:textId="77777777" w:rsidR="007C534A" w:rsidRDefault="00000000">
      <w:pPr>
        <w:keepNext/>
        <w:spacing w:before="100" w:after="40"/>
      </w:pPr>
      <w:r>
        <w:rPr>
          <w:i/>
          <w:iCs/>
        </w:rPr>
        <w:t>D. Discussion</w:t>
      </w:r>
    </w:p>
    <w:p w14:paraId="01C40721" w14:textId="77777777" w:rsidR="007C534A" w:rsidRDefault="00000000">
      <w:pPr>
        <w:spacing w:after="60"/>
        <w:ind w:firstLine="202"/>
        <w:jc w:val="both"/>
      </w:pPr>
      <w:r>
        <w:t>Our GNN’s PR-AUC of 0.755 exceeds the strongest tree and graph models reported on this dataset in [12], and its F1 of 0.688 exceeds the F1 values reported in [14]. Two differences from [14] are noteworthy. There, centrality-feature models beat the best GNN; in our experiments, hand-crafted graph features gave a small gain while the GNN gave the larger one. This may reflect our use of neighbour attributes in message passing and early stopping on PR-AUC, but the present study does not isolate these factors. The high accuracy figures in [1] and [10] rely on resampled or small evaluation sets and should not be read as superior detection ability.</w:t>
      </w:r>
    </w:p>
    <w:p w14:paraId="58523F13" w14:textId="77777777" w:rsidR="007C534A" w:rsidRDefault="00000000">
      <w:pPr>
        <w:keepNext/>
        <w:spacing w:before="160" w:after="80"/>
        <w:jc w:val="center"/>
      </w:pPr>
      <w:r>
        <w:rPr>
          <w:smallCaps/>
        </w:rPr>
        <w:t>VIII. Limitations</w:t>
      </w:r>
    </w:p>
    <w:p w14:paraId="664A9DAF" w14:textId="77777777" w:rsidR="007C534A" w:rsidRDefault="00000000">
      <w:pPr>
        <w:spacing w:after="60"/>
        <w:ind w:firstLine="202"/>
        <w:jc w:val="both"/>
      </w:pPr>
      <w:r>
        <w:t>First, fraud-neighbour density uses the labels of other providers, including providers in the test split, so the improvement attributed to this feature, and to the graph-augmented XGBoost, may be optimistic; the GNN uses labels only in its training loss. A strictly inductive variant that computes the feature from training labels alone is left for future work. Second, results come from a single 80/20 split with about one hundred fraudulent test providers, and the GNN was not cross-validated; differences of a few points in PR-AUC should be interpreted cautiously. Third, the decision threshold was chosen on the test split. Fourth, the stacked ensemble was evaluated on half of the test set. Fifth, the comparison in Section VII mixes protocols and cannot establish strict superiority.</w:t>
      </w:r>
    </w:p>
    <w:p w14:paraId="579034FD" w14:textId="77777777" w:rsidR="007C534A" w:rsidRDefault="00000000">
      <w:pPr>
        <w:keepNext/>
        <w:spacing w:before="160" w:after="80"/>
        <w:jc w:val="center"/>
      </w:pPr>
      <w:r>
        <w:rPr>
          <w:smallCaps/>
        </w:rPr>
        <w:t>IX. Conclusion and Future Work</w:t>
      </w:r>
    </w:p>
    <w:p w14:paraId="524DB5C3" w14:textId="77777777" w:rsidR="007C534A" w:rsidRDefault="00000000">
      <w:pPr>
        <w:spacing w:after="60"/>
        <w:ind w:firstLine="202"/>
        <w:jc w:val="both"/>
      </w:pPr>
      <w:r>
        <w:t>We presented a provider-level fraud detection pipeline that combines a strong tabular baseline, lightweight graph features and a heterogeneous GraphSAGE network on a graph of 226,029 nodes. The GNN improved PR-AUC from 0.699 to 0.755 over the XGBoost baseline, a leakage-free stacked ensemble reached 0.799, and graph features gave a consistent but modest lift under cross-validation. SHAP and relation ablation indicate that shared-physician structure is the dominant relational signal. Future work includes label-inductive graph features, cross-validated GNN evaluation, deeper message passing, and a deployed investigator tool that returns a fraud score with its explanation.</w:t>
      </w:r>
    </w:p>
    <w:p w14:paraId="0A42CA3E" w14:textId="77777777" w:rsidR="007C534A" w:rsidRDefault="00000000">
      <w:pPr>
        <w:keepNext/>
        <w:spacing w:before="160" w:after="80"/>
        <w:jc w:val="center"/>
      </w:pPr>
      <w:r>
        <w:rPr>
          <w:smallCaps/>
        </w:rPr>
        <w:t>Acknowledgment</w:t>
      </w:r>
    </w:p>
    <w:p w14:paraId="3F555C2E" w14:textId="77777777" w:rsidR="007C534A" w:rsidRDefault="00000000">
      <w:pPr>
        <w:spacing w:after="60"/>
        <w:ind w:firstLine="202"/>
        <w:jc w:val="both"/>
      </w:pPr>
      <w:r>
        <w:t>[Add acknowledgments, funding and guide details here, or delete this section.]</w:t>
      </w:r>
    </w:p>
    <w:p w14:paraId="48BE1844" w14:textId="77777777" w:rsidR="007C534A" w:rsidRDefault="00000000">
      <w:pPr>
        <w:keepNext/>
        <w:spacing w:before="160" w:after="80"/>
        <w:jc w:val="center"/>
      </w:pPr>
      <w:r>
        <w:rPr>
          <w:smallCaps/>
        </w:rPr>
        <w:t>References</w:t>
      </w:r>
    </w:p>
    <w:p w14:paraId="3FB5D473" w14:textId="77777777" w:rsidR="007C534A" w:rsidRDefault="00000000">
      <w:pPr>
        <w:tabs>
          <w:tab w:val="left" w:pos="360"/>
        </w:tabs>
        <w:spacing w:after="30"/>
        <w:ind w:left="360" w:hanging="360"/>
        <w:jc w:val="both"/>
      </w:pPr>
      <w:r>
        <w:rPr>
          <w:sz w:val="16"/>
          <w:szCs w:val="16"/>
        </w:rPr>
        <w:t>[1]</w:t>
      </w:r>
      <w:r>
        <w:rPr>
          <w:sz w:val="16"/>
          <w:szCs w:val="16"/>
        </w:rPr>
        <w:tab/>
        <w:t xml:space="preserve">F. Ahammed, B. Al Barakati, and O. Marques, “Improving Medicare fraud detection accuracy in deep learning by exploring feature selection and data sampling techniques,” </w:t>
      </w:r>
      <w:proofErr w:type="spellStart"/>
      <w:r>
        <w:rPr>
          <w:i/>
          <w:iCs/>
          <w:sz w:val="16"/>
          <w:szCs w:val="16"/>
        </w:rPr>
        <w:t>medRxiv</w:t>
      </w:r>
      <w:proofErr w:type="spellEnd"/>
      <w:r>
        <w:rPr>
          <w:sz w:val="16"/>
          <w:szCs w:val="16"/>
        </w:rPr>
        <w:t xml:space="preserve"> preprint, Mar. 2026, </w:t>
      </w:r>
      <w:proofErr w:type="spellStart"/>
      <w:r>
        <w:rPr>
          <w:sz w:val="16"/>
          <w:szCs w:val="16"/>
        </w:rPr>
        <w:t>doi</w:t>
      </w:r>
      <w:proofErr w:type="spellEnd"/>
      <w:r>
        <w:rPr>
          <w:sz w:val="16"/>
          <w:szCs w:val="16"/>
        </w:rPr>
        <w:t>: 10.64898/2026.03.18.26348763.</w:t>
      </w:r>
    </w:p>
    <w:p w14:paraId="3DA42142" w14:textId="77777777" w:rsidR="007C534A" w:rsidRDefault="00000000">
      <w:pPr>
        <w:tabs>
          <w:tab w:val="left" w:pos="360"/>
        </w:tabs>
        <w:spacing w:after="30"/>
        <w:ind w:left="360" w:hanging="360"/>
        <w:jc w:val="both"/>
      </w:pPr>
      <w:r>
        <w:rPr>
          <w:sz w:val="16"/>
          <w:szCs w:val="16"/>
        </w:rPr>
        <w:t>[2]</w:t>
      </w:r>
      <w:r>
        <w:rPr>
          <w:sz w:val="16"/>
          <w:szCs w:val="16"/>
        </w:rPr>
        <w:tab/>
        <w:t xml:space="preserve">J. M. </w:t>
      </w:r>
      <w:proofErr w:type="spellStart"/>
      <w:r>
        <w:rPr>
          <w:sz w:val="16"/>
          <w:szCs w:val="16"/>
        </w:rPr>
        <w:t>Arockiam</w:t>
      </w:r>
      <w:proofErr w:type="spellEnd"/>
      <w:r>
        <w:rPr>
          <w:sz w:val="16"/>
          <w:szCs w:val="16"/>
        </w:rPr>
        <w:t xml:space="preserve"> and A. C. S. </w:t>
      </w:r>
      <w:proofErr w:type="spellStart"/>
      <w:r>
        <w:rPr>
          <w:sz w:val="16"/>
          <w:szCs w:val="16"/>
        </w:rPr>
        <w:t>Pushpanathan</w:t>
      </w:r>
      <w:proofErr w:type="spellEnd"/>
      <w:r>
        <w:rPr>
          <w:sz w:val="16"/>
          <w:szCs w:val="16"/>
        </w:rPr>
        <w:t xml:space="preserve">, “MapReduce-iterative support vector machine classifier: Novel fraud detection systems in healthcare insurance industry,” </w:t>
      </w:r>
      <w:r>
        <w:rPr>
          <w:i/>
          <w:iCs/>
          <w:sz w:val="16"/>
          <w:szCs w:val="16"/>
        </w:rPr>
        <w:t xml:space="preserve">Int. J. Elect. </w:t>
      </w:r>
      <w:proofErr w:type="spellStart"/>
      <w:r>
        <w:rPr>
          <w:i/>
          <w:iCs/>
          <w:sz w:val="16"/>
          <w:szCs w:val="16"/>
        </w:rPr>
        <w:t>Comput</w:t>
      </w:r>
      <w:proofErr w:type="spellEnd"/>
      <w:r>
        <w:rPr>
          <w:i/>
          <w:iCs/>
          <w:sz w:val="16"/>
          <w:szCs w:val="16"/>
        </w:rPr>
        <w:t>. Eng.</w:t>
      </w:r>
      <w:r>
        <w:rPr>
          <w:sz w:val="16"/>
          <w:szCs w:val="16"/>
        </w:rPr>
        <w:t xml:space="preserve">, vol. 13, no. 1, pp. 756–769, Feb. 2023, </w:t>
      </w:r>
      <w:proofErr w:type="spellStart"/>
      <w:r>
        <w:rPr>
          <w:sz w:val="16"/>
          <w:szCs w:val="16"/>
        </w:rPr>
        <w:t>doi</w:t>
      </w:r>
      <w:proofErr w:type="spellEnd"/>
      <w:r>
        <w:rPr>
          <w:sz w:val="16"/>
          <w:szCs w:val="16"/>
        </w:rPr>
        <w:t>: 10.11591/</w:t>
      </w:r>
      <w:proofErr w:type="gramStart"/>
      <w:r>
        <w:rPr>
          <w:sz w:val="16"/>
          <w:szCs w:val="16"/>
        </w:rPr>
        <w:t>ijece.v13i1.pp</w:t>
      </w:r>
      <w:proofErr w:type="gramEnd"/>
      <w:r>
        <w:rPr>
          <w:sz w:val="16"/>
          <w:szCs w:val="16"/>
        </w:rPr>
        <w:t>756-769.</w:t>
      </w:r>
    </w:p>
    <w:p w14:paraId="5C9CC6E1" w14:textId="77777777" w:rsidR="007C534A" w:rsidRDefault="00000000">
      <w:pPr>
        <w:tabs>
          <w:tab w:val="left" w:pos="360"/>
        </w:tabs>
        <w:spacing w:after="30"/>
        <w:ind w:left="360" w:hanging="360"/>
        <w:jc w:val="both"/>
      </w:pPr>
      <w:r>
        <w:rPr>
          <w:sz w:val="16"/>
          <w:szCs w:val="16"/>
        </w:rPr>
        <w:t>[3]</w:t>
      </w:r>
      <w:r>
        <w:rPr>
          <w:sz w:val="16"/>
          <w:szCs w:val="16"/>
        </w:rPr>
        <w:tab/>
        <w:t xml:space="preserve">R. A. Bauder and T. M. </w:t>
      </w:r>
      <w:proofErr w:type="spellStart"/>
      <w:r>
        <w:rPr>
          <w:sz w:val="16"/>
          <w:szCs w:val="16"/>
        </w:rPr>
        <w:t>Khoshgoftaar</w:t>
      </w:r>
      <w:proofErr w:type="spellEnd"/>
      <w:r>
        <w:rPr>
          <w:sz w:val="16"/>
          <w:szCs w:val="16"/>
        </w:rPr>
        <w:t xml:space="preserve">, “Medicare fraud detection using machine learning methods,” in </w:t>
      </w:r>
      <w:r>
        <w:rPr>
          <w:i/>
          <w:iCs/>
          <w:sz w:val="16"/>
          <w:szCs w:val="16"/>
        </w:rPr>
        <w:t>Proc. 16th IEEE Int. Conf. Mach. Learn. Appl. (ICMLA)</w:t>
      </w:r>
      <w:r>
        <w:rPr>
          <w:sz w:val="16"/>
          <w:szCs w:val="16"/>
        </w:rPr>
        <w:t>, 2017.</w:t>
      </w:r>
    </w:p>
    <w:p w14:paraId="058680C8" w14:textId="77777777" w:rsidR="007C534A" w:rsidRDefault="00000000">
      <w:pPr>
        <w:tabs>
          <w:tab w:val="left" w:pos="360"/>
        </w:tabs>
        <w:spacing w:after="30"/>
        <w:ind w:left="360" w:hanging="360"/>
        <w:jc w:val="both"/>
      </w:pPr>
      <w:r>
        <w:rPr>
          <w:sz w:val="16"/>
          <w:szCs w:val="16"/>
        </w:rPr>
        <w:t>[4]</w:t>
      </w:r>
      <w:r>
        <w:rPr>
          <w:sz w:val="16"/>
          <w:szCs w:val="16"/>
        </w:rPr>
        <w:tab/>
        <w:t xml:space="preserve">V. D. Blondel, J.-L. Guillaume, R. Lambiotte, and E. Lefebvre, “Fast unfolding of communities in large networks,” </w:t>
      </w:r>
      <w:r>
        <w:rPr>
          <w:i/>
          <w:iCs/>
          <w:sz w:val="16"/>
          <w:szCs w:val="16"/>
        </w:rPr>
        <w:t>J. Stat. Mech.: Theory Exp.</w:t>
      </w:r>
      <w:r>
        <w:rPr>
          <w:sz w:val="16"/>
          <w:szCs w:val="16"/>
        </w:rPr>
        <w:t>, vol. 2008, no. 10, Art. no. P10008, 2008.</w:t>
      </w:r>
    </w:p>
    <w:p w14:paraId="1407205F" w14:textId="77777777" w:rsidR="007C534A" w:rsidRDefault="00000000">
      <w:pPr>
        <w:tabs>
          <w:tab w:val="left" w:pos="360"/>
        </w:tabs>
        <w:spacing w:after="30"/>
        <w:ind w:left="360" w:hanging="360"/>
        <w:jc w:val="both"/>
      </w:pPr>
      <w:r>
        <w:rPr>
          <w:sz w:val="16"/>
          <w:szCs w:val="16"/>
        </w:rPr>
        <w:t>[5]</w:t>
      </w:r>
      <w:r>
        <w:rPr>
          <w:sz w:val="16"/>
          <w:szCs w:val="16"/>
        </w:rPr>
        <w:tab/>
        <w:t xml:space="preserve">T. Chen and C. </w:t>
      </w:r>
      <w:proofErr w:type="spellStart"/>
      <w:r>
        <w:rPr>
          <w:sz w:val="16"/>
          <w:szCs w:val="16"/>
        </w:rPr>
        <w:t>Guestrin</w:t>
      </w:r>
      <w:proofErr w:type="spellEnd"/>
      <w:r>
        <w:rPr>
          <w:sz w:val="16"/>
          <w:szCs w:val="16"/>
        </w:rPr>
        <w:t xml:space="preserve">, “XGBoost: A scalable tree boosting system,” in </w:t>
      </w:r>
      <w:r>
        <w:rPr>
          <w:i/>
          <w:iCs/>
          <w:sz w:val="16"/>
          <w:szCs w:val="16"/>
        </w:rPr>
        <w:t xml:space="preserve">Proc. 22nd ACM SIGKDD Int. Conf. </w:t>
      </w:r>
      <w:proofErr w:type="spellStart"/>
      <w:r>
        <w:rPr>
          <w:i/>
          <w:iCs/>
          <w:sz w:val="16"/>
          <w:szCs w:val="16"/>
        </w:rPr>
        <w:t>Knowl</w:t>
      </w:r>
      <w:proofErr w:type="spellEnd"/>
      <w:r>
        <w:rPr>
          <w:i/>
          <w:iCs/>
          <w:sz w:val="16"/>
          <w:szCs w:val="16"/>
        </w:rPr>
        <w:t>. Discovery Data Mining</w:t>
      </w:r>
      <w:r>
        <w:rPr>
          <w:sz w:val="16"/>
          <w:szCs w:val="16"/>
        </w:rPr>
        <w:t>, 2016, pp. 785–794.</w:t>
      </w:r>
    </w:p>
    <w:p w14:paraId="70719A53" w14:textId="77777777" w:rsidR="007C534A" w:rsidRDefault="00000000">
      <w:pPr>
        <w:tabs>
          <w:tab w:val="left" w:pos="360"/>
        </w:tabs>
        <w:spacing w:after="30"/>
        <w:ind w:left="360" w:hanging="360"/>
        <w:jc w:val="both"/>
      </w:pPr>
      <w:r>
        <w:rPr>
          <w:sz w:val="16"/>
          <w:szCs w:val="16"/>
        </w:rPr>
        <w:t>[6]</w:t>
      </w:r>
      <w:r>
        <w:rPr>
          <w:sz w:val="16"/>
          <w:szCs w:val="16"/>
        </w:rPr>
        <w:tab/>
        <w:t xml:space="preserve">M. Fey and J. E. Lenssen, “Fast graph representation learning with </w:t>
      </w:r>
      <w:proofErr w:type="spellStart"/>
      <w:r>
        <w:rPr>
          <w:sz w:val="16"/>
          <w:szCs w:val="16"/>
        </w:rPr>
        <w:t>PyTorch</w:t>
      </w:r>
      <w:proofErr w:type="spellEnd"/>
      <w:r>
        <w:rPr>
          <w:sz w:val="16"/>
          <w:szCs w:val="16"/>
        </w:rPr>
        <w:t xml:space="preserve"> Geometric,” in </w:t>
      </w:r>
      <w:r>
        <w:rPr>
          <w:i/>
          <w:iCs/>
          <w:sz w:val="16"/>
          <w:szCs w:val="16"/>
        </w:rPr>
        <w:t>Proc. ICLR Workshop Representation Learn. Graphs Manifolds</w:t>
      </w:r>
      <w:r>
        <w:rPr>
          <w:sz w:val="16"/>
          <w:szCs w:val="16"/>
        </w:rPr>
        <w:t>, 2019.</w:t>
      </w:r>
    </w:p>
    <w:p w14:paraId="513A5CBC" w14:textId="77777777" w:rsidR="007C534A" w:rsidRDefault="00000000">
      <w:pPr>
        <w:tabs>
          <w:tab w:val="left" w:pos="360"/>
        </w:tabs>
        <w:spacing w:after="30"/>
        <w:ind w:left="360" w:hanging="360"/>
        <w:jc w:val="both"/>
      </w:pPr>
      <w:r>
        <w:rPr>
          <w:sz w:val="16"/>
          <w:szCs w:val="16"/>
        </w:rPr>
        <w:t>[7]</w:t>
      </w:r>
      <w:r>
        <w:rPr>
          <w:sz w:val="16"/>
          <w:szCs w:val="16"/>
        </w:rPr>
        <w:tab/>
        <w:t>R. A. Gupta, “Healthcare provider fraud detection analysis,” Kaggle dataset. [Online]. Available: https://www.kaggle.com/datasets/rohitrox/healthcare-provider-fraud-detection-analysis</w:t>
      </w:r>
    </w:p>
    <w:p w14:paraId="4704786E" w14:textId="77777777" w:rsidR="007C534A" w:rsidRDefault="00000000">
      <w:pPr>
        <w:tabs>
          <w:tab w:val="left" w:pos="360"/>
        </w:tabs>
        <w:spacing w:after="30"/>
        <w:ind w:left="360" w:hanging="360"/>
        <w:jc w:val="both"/>
      </w:pPr>
      <w:r>
        <w:rPr>
          <w:sz w:val="16"/>
          <w:szCs w:val="16"/>
        </w:rPr>
        <w:t>[8]</w:t>
      </w:r>
      <w:r>
        <w:rPr>
          <w:sz w:val="16"/>
          <w:szCs w:val="16"/>
        </w:rPr>
        <w:tab/>
        <w:t xml:space="preserve">W. L. Hamilton, R. Ying, and J. Leskovec, “Inductive representation learning on large graphs,” in </w:t>
      </w:r>
      <w:r>
        <w:rPr>
          <w:i/>
          <w:iCs/>
          <w:sz w:val="16"/>
          <w:szCs w:val="16"/>
        </w:rPr>
        <w:t>Proc. Adv. Neural Inf. Process. Syst. (NIPS)</w:t>
      </w:r>
      <w:r>
        <w:rPr>
          <w:sz w:val="16"/>
          <w:szCs w:val="16"/>
        </w:rPr>
        <w:t>, 2017, pp. 1025–1035.</w:t>
      </w:r>
    </w:p>
    <w:p w14:paraId="118CEF87" w14:textId="77777777" w:rsidR="007C534A" w:rsidRDefault="00000000">
      <w:pPr>
        <w:tabs>
          <w:tab w:val="left" w:pos="360"/>
        </w:tabs>
        <w:spacing w:after="30"/>
        <w:ind w:left="360" w:hanging="360"/>
        <w:jc w:val="both"/>
      </w:pPr>
      <w:r>
        <w:rPr>
          <w:sz w:val="16"/>
          <w:szCs w:val="16"/>
        </w:rPr>
        <w:t>[9]</w:t>
      </w:r>
      <w:r>
        <w:rPr>
          <w:sz w:val="16"/>
          <w:szCs w:val="16"/>
        </w:rPr>
        <w:tab/>
        <w:t xml:space="preserve">S. M. Lundberg and S.-I. Lee, “A unified approach to interpreting model predictions,” in </w:t>
      </w:r>
      <w:r>
        <w:rPr>
          <w:i/>
          <w:iCs/>
          <w:sz w:val="16"/>
          <w:szCs w:val="16"/>
        </w:rPr>
        <w:t>Proc. Adv. Neural Inf. Process. Syst. (NIPS)</w:t>
      </w:r>
      <w:r>
        <w:rPr>
          <w:sz w:val="16"/>
          <w:szCs w:val="16"/>
        </w:rPr>
        <w:t>, 2017, pp. 4765–4774.</w:t>
      </w:r>
    </w:p>
    <w:p w14:paraId="66CDC02B" w14:textId="77777777" w:rsidR="007C534A" w:rsidRDefault="00000000">
      <w:pPr>
        <w:tabs>
          <w:tab w:val="left" w:pos="360"/>
        </w:tabs>
        <w:spacing w:after="30"/>
        <w:ind w:left="360" w:hanging="360"/>
        <w:jc w:val="both"/>
      </w:pPr>
      <w:r>
        <w:rPr>
          <w:sz w:val="16"/>
          <w:szCs w:val="16"/>
        </w:rPr>
        <w:t>[10]</w:t>
      </w:r>
      <w:r>
        <w:rPr>
          <w:sz w:val="16"/>
          <w:szCs w:val="16"/>
        </w:rPr>
        <w:tab/>
        <w:t xml:space="preserve">E. </w:t>
      </w:r>
      <w:proofErr w:type="spellStart"/>
      <w:r>
        <w:rPr>
          <w:sz w:val="16"/>
          <w:szCs w:val="16"/>
        </w:rPr>
        <w:t>Nabrawi</w:t>
      </w:r>
      <w:proofErr w:type="spellEnd"/>
      <w:r>
        <w:rPr>
          <w:sz w:val="16"/>
          <w:szCs w:val="16"/>
        </w:rPr>
        <w:t xml:space="preserve"> and A. Alanazi, “Fraud detection in healthcare insurance claims using machine learning,” </w:t>
      </w:r>
      <w:r>
        <w:rPr>
          <w:i/>
          <w:iCs/>
          <w:sz w:val="16"/>
          <w:szCs w:val="16"/>
        </w:rPr>
        <w:t>Risks</w:t>
      </w:r>
      <w:r>
        <w:rPr>
          <w:sz w:val="16"/>
          <w:szCs w:val="16"/>
        </w:rPr>
        <w:t xml:space="preserve">, vol. 11, no. 9, Art. no. 160, Sep. 2023, </w:t>
      </w:r>
      <w:proofErr w:type="spellStart"/>
      <w:r>
        <w:rPr>
          <w:sz w:val="16"/>
          <w:szCs w:val="16"/>
        </w:rPr>
        <w:t>doi</w:t>
      </w:r>
      <w:proofErr w:type="spellEnd"/>
      <w:r>
        <w:rPr>
          <w:sz w:val="16"/>
          <w:szCs w:val="16"/>
        </w:rPr>
        <w:t>: 10.3390/risks11090160.</w:t>
      </w:r>
    </w:p>
    <w:p w14:paraId="7E521F50" w14:textId="77777777" w:rsidR="007C534A" w:rsidRDefault="00000000">
      <w:pPr>
        <w:tabs>
          <w:tab w:val="left" w:pos="360"/>
        </w:tabs>
        <w:spacing w:after="30"/>
        <w:ind w:left="360" w:hanging="360"/>
        <w:jc w:val="both"/>
      </w:pPr>
      <w:r>
        <w:rPr>
          <w:sz w:val="16"/>
          <w:szCs w:val="16"/>
        </w:rPr>
        <w:t>[11]</w:t>
      </w:r>
      <w:r>
        <w:rPr>
          <w:sz w:val="16"/>
          <w:szCs w:val="16"/>
        </w:rPr>
        <w:tab/>
        <w:t xml:space="preserve">K. Razzaq and M. Shah, “Next-generation machine learning in healthcare fraud detection: Current trends, challenges, and future research directions,” </w:t>
      </w:r>
      <w:r>
        <w:rPr>
          <w:i/>
          <w:iCs/>
          <w:sz w:val="16"/>
          <w:szCs w:val="16"/>
        </w:rPr>
        <w:t>Information</w:t>
      </w:r>
      <w:r>
        <w:rPr>
          <w:sz w:val="16"/>
          <w:szCs w:val="16"/>
        </w:rPr>
        <w:t xml:space="preserve">, vol. 16, no. 9, Art. no. 730, Aug. 2025, </w:t>
      </w:r>
      <w:proofErr w:type="spellStart"/>
      <w:r>
        <w:rPr>
          <w:sz w:val="16"/>
          <w:szCs w:val="16"/>
        </w:rPr>
        <w:t>doi</w:t>
      </w:r>
      <w:proofErr w:type="spellEnd"/>
      <w:r>
        <w:rPr>
          <w:sz w:val="16"/>
          <w:szCs w:val="16"/>
        </w:rPr>
        <w:t>: 10.3390/info16090730.</w:t>
      </w:r>
    </w:p>
    <w:p w14:paraId="2F883D45" w14:textId="77777777" w:rsidR="007C534A" w:rsidRDefault="00000000">
      <w:pPr>
        <w:tabs>
          <w:tab w:val="left" w:pos="360"/>
        </w:tabs>
        <w:spacing w:after="30"/>
        <w:ind w:left="360" w:hanging="360"/>
        <w:jc w:val="both"/>
      </w:pPr>
      <w:r>
        <w:rPr>
          <w:sz w:val="16"/>
          <w:szCs w:val="16"/>
        </w:rPr>
        <w:t>[12]</w:t>
      </w:r>
      <w:r>
        <w:rPr>
          <w:sz w:val="16"/>
          <w:szCs w:val="16"/>
        </w:rPr>
        <w:tab/>
        <w:t xml:space="preserve">F. Vandervorst, B. Deprez, W. Verbeke, and T. Verdonck, “Inductive inference of gradient-boosted decision trees on graphs for insurance fraud detection,” </w:t>
      </w:r>
      <w:r>
        <w:rPr>
          <w:i/>
          <w:iCs/>
          <w:sz w:val="16"/>
          <w:szCs w:val="16"/>
        </w:rPr>
        <w:t>arXiv:2510.05676</w:t>
      </w:r>
      <w:r>
        <w:rPr>
          <w:sz w:val="16"/>
          <w:szCs w:val="16"/>
        </w:rPr>
        <w:t>, 2025.</w:t>
      </w:r>
    </w:p>
    <w:p w14:paraId="18A347A0" w14:textId="77777777" w:rsidR="007C534A" w:rsidRDefault="00000000">
      <w:pPr>
        <w:tabs>
          <w:tab w:val="left" w:pos="360"/>
        </w:tabs>
        <w:spacing w:after="30"/>
        <w:ind w:left="360" w:hanging="360"/>
        <w:jc w:val="both"/>
      </w:pPr>
      <w:r>
        <w:rPr>
          <w:sz w:val="16"/>
          <w:szCs w:val="16"/>
        </w:rPr>
        <w:t>[13]</w:t>
      </w:r>
      <w:r>
        <w:rPr>
          <w:sz w:val="16"/>
          <w:szCs w:val="16"/>
        </w:rPr>
        <w:tab/>
        <w:t>R. Ying, D. Bourgeois, J. You, M. Zitnik, and J. Leskovec, “</w:t>
      </w:r>
      <w:proofErr w:type="spellStart"/>
      <w:r>
        <w:rPr>
          <w:sz w:val="16"/>
          <w:szCs w:val="16"/>
        </w:rPr>
        <w:t>GNNExplainer</w:t>
      </w:r>
      <w:proofErr w:type="spellEnd"/>
      <w:r>
        <w:rPr>
          <w:sz w:val="16"/>
          <w:szCs w:val="16"/>
        </w:rPr>
        <w:t xml:space="preserve">: Generating explanations for graph neural networks,”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2019.</w:t>
      </w:r>
    </w:p>
    <w:p w14:paraId="4AFF8A82" w14:textId="77777777" w:rsidR="007C534A" w:rsidRDefault="00000000">
      <w:pPr>
        <w:tabs>
          <w:tab w:val="left" w:pos="360"/>
        </w:tabs>
        <w:spacing w:after="30"/>
        <w:ind w:left="360" w:hanging="360"/>
        <w:jc w:val="both"/>
      </w:pPr>
      <w:r>
        <w:rPr>
          <w:sz w:val="16"/>
          <w:szCs w:val="16"/>
        </w:rPr>
        <w:t>[14]</w:t>
      </w:r>
      <w:r>
        <w:rPr>
          <w:sz w:val="16"/>
          <w:szCs w:val="16"/>
        </w:rPr>
        <w:tab/>
        <w:t xml:space="preserve">Y. Yoo, J. Shin, and S. Kyeong, “Medicare fraud detection using graph analysis: A comparative study of machine learning and graph neural networks,” </w:t>
      </w:r>
      <w:r>
        <w:rPr>
          <w:i/>
          <w:iCs/>
          <w:sz w:val="16"/>
          <w:szCs w:val="16"/>
        </w:rPr>
        <w:t>IEEE Access</w:t>
      </w:r>
      <w:r>
        <w:rPr>
          <w:sz w:val="16"/>
          <w:szCs w:val="16"/>
        </w:rPr>
        <w:t xml:space="preserve">, vol. 11, pp. 88278–88294, 2023, </w:t>
      </w:r>
      <w:proofErr w:type="spellStart"/>
      <w:r>
        <w:rPr>
          <w:sz w:val="16"/>
          <w:szCs w:val="16"/>
        </w:rPr>
        <w:t>doi</w:t>
      </w:r>
      <w:proofErr w:type="spellEnd"/>
      <w:r>
        <w:rPr>
          <w:sz w:val="16"/>
          <w:szCs w:val="16"/>
        </w:rPr>
        <w:t>: 10.1109/ACCESS.2023.3305962.</w:t>
      </w:r>
    </w:p>
    <w:sectPr w:rsidR="007C534A">
      <w:type w:val="continuous"/>
      <w:pgSz w:w="11906" w:h="16838"/>
      <w:pgMar w:top="1077" w:right="812" w:bottom="1440" w:left="812" w:header="400" w:footer="400"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055B"/>
    <w:multiLevelType w:val="hybridMultilevel"/>
    <w:tmpl w:val="A48E7B50"/>
    <w:lvl w:ilvl="0" w:tplc="528E8170">
      <w:start w:val="1"/>
      <w:numFmt w:val="bullet"/>
      <w:lvlText w:val="●"/>
      <w:lvlJc w:val="left"/>
      <w:pPr>
        <w:ind w:left="720" w:hanging="360"/>
      </w:pPr>
    </w:lvl>
    <w:lvl w:ilvl="1" w:tplc="46D0F7C6">
      <w:start w:val="1"/>
      <w:numFmt w:val="bullet"/>
      <w:lvlText w:val="○"/>
      <w:lvlJc w:val="left"/>
      <w:pPr>
        <w:ind w:left="1440" w:hanging="360"/>
      </w:pPr>
    </w:lvl>
    <w:lvl w:ilvl="2" w:tplc="00D099EA">
      <w:start w:val="1"/>
      <w:numFmt w:val="bullet"/>
      <w:lvlText w:val="■"/>
      <w:lvlJc w:val="left"/>
      <w:pPr>
        <w:ind w:left="2160" w:hanging="360"/>
      </w:pPr>
    </w:lvl>
    <w:lvl w:ilvl="3" w:tplc="10B426E2">
      <w:start w:val="1"/>
      <w:numFmt w:val="bullet"/>
      <w:lvlText w:val="●"/>
      <w:lvlJc w:val="left"/>
      <w:pPr>
        <w:ind w:left="2880" w:hanging="360"/>
      </w:pPr>
    </w:lvl>
    <w:lvl w:ilvl="4" w:tplc="F5F2FD72">
      <w:start w:val="1"/>
      <w:numFmt w:val="bullet"/>
      <w:lvlText w:val="○"/>
      <w:lvlJc w:val="left"/>
      <w:pPr>
        <w:ind w:left="3600" w:hanging="360"/>
      </w:pPr>
    </w:lvl>
    <w:lvl w:ilvl="5" w:tplc="B7F82154">
      <w:start w:val="1"/>
      <w:numFmt w:val="bullet"/>
      <w:lvlText w:val="■"/>
      <w:lvlJc w:val="left"/>
      <w:pPr>
        <w:ind w:left="4320" w:hanging="360"/>
      </w:pPr>
    </w:lvl>
    <w:lvl w:ilvl="6" w:tplc="FE68A4D0">
      <w:start w:val="1"/>
      <w:numFmt w:val="bullet"/>
      <w:lvlText w:val="●"/>
      <w:lvlJc w:val="left"/>
      <w:pPr>
        <w:ind w:left="5040" w:hanging="360"/>
      </w:pPr>
    </w:lvl>
    <w:lvl w:ilvl="7" w:tplc="4C8602CE">
      <w:start w:val="1"/>
      <w:numFmt w:val="bullet"/>
      <w:lvlText w:val="●"/>
      <w:lvlJc w:val="left"/>
      <w:pPr>
        <w:ind w:left="5760" w:hanging="360"/>
      </w:pPr>
    </w:lvl>
    <w:lvl w:ilvl="8" w:tplc="EB0CD17A">
      <w:start w:val="1"/>
      <w:numFmt w:val="bullet"/>
      <w:lvlText w:val="●"/>
      <w:lvlJc w:val="left"/>
      <w:pPr>
        <w:ind w:left="6480" w:hanging="360"/>
      </w:pPr>
    </w:lvl>
  </w:abstractNum>
  <w:num w:numId="1" w16cid:durableId="650208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34A"/>
    <w:rsid w:val="000D6585"/>
    <w:rsid w:val="007C534A"/>
    <w:rsid w:val="00D65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CB9E"/>
  <w15:docId w15:val="{69DA6B3A-234F-4954-B61F-BED20B2B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3534</Words>
  <Characters>20146</Characters>
  <Application>Microsoft Office Word</Application>
  <DocSecurity>0</DocSecurity>
  <Lines>167</Lines>
  <Paragraphs>47</Paragraphs>
  <ScaleCrop>false</ScaleCrop>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Graph-Based Detection of Fraudulent Healthcare Providers</dc:title>
  <dc:creator>Authors</dc:creator>
  <cp:lastModifiedBy>Dipanshi Tripathi</cp:lastModifiedBy>
  <cp:revision>2</cp:revision>
  <dcterms:created xsi:type="dcterms:W3CDTF">2026-10-26T07:08:00Z</dcterms:created>
  <dcterms:modified xsi:type="dcterms:W3CDTF">2026-10-26T07:24:00Z</dcterms:modified>
</cp:coreProperties>
</file>