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A46F1" w14:textId="77777777" w:rsidR="00112CC3" w:rsidRPr="00247A7D" w:rsidRDefault="00112CC3" w:rsidP="00247A7D">
      <w:pPr>
        <w:pStyle w:val="IntenseQuote"/>
        <w:rPr>
          <w:sz w:val="32"/>
          <w:szCs w:val="32"/>
        </w:rPr>
      </w:pPr>
      <w:r w:rsidRPr="00247A7D">
        <w:rPr>
          <w:sz w:val="32"/>
          <w:szCs w:val="32"/>
        </w:rPr>
        <w:t>LONE WORKER POLICY</w:t>
      </w:r>
    </w:p>
    <w:p w14:paraId="7B4274FD" w14:textId="77777777" w:rsidR="00362484" w:rsidRPr="00362484" w:rsidRDefault="007212A5" w:rsidP="0036248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b/>
          <w:sz w:val="24"/>
          <w:szCs w:val="24"/>
        </w:rPr>
        <w:t>Statement of Purpose</w:t>
      </w:r>
    </w:p>
    <w:p w14:paraId="06C4A314" w14:textId="77777777" w:rsidR="00362484" w:rsidRDefault="00362484" w:rsidP="00362484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sz w:val="24"/>
          <w:szCs w:val="24"/>
        </w:rPr>
        <w:t xml:space="preserve">. </w:t>
      </w:r>
      <w:r w:rsidR="007212A5" w:rsidRPr="00362484">
        <w:rPr>
          <w:rFonts w:ascii="Arial" w:hAnsi="Arial" w:cs="Arial"/>
          <w:sz w:val="24"/>
          <w:szCs w:val="24"/>
        </w:rPr>
        <w:t xml:space="preserve">Omega Care Group acknowledges and accepts that it has both moral and statutory responsibilities for the </w:t>
      </w:r>
      <w:r w:rsidR="001A770F" w:rsidRPr="00362484">
        <w:rPr>
          <w:rFonts w:ascii="Arial" w:hAnsi="Arial" w:cs="Arial"/>
          <w:sz w:val="24"/>
          <w:szCs w:val="24"/>
        </w:rPr>
        <w:t xml:space="preserve">health, </w:t>
      </w:r>
      <w:proofErr w:type="gramStart"/>
      <w:r w:rsidR="001A770F" w:rsidRPr="00362484">
        <w:rPr>
          <w:rFonts w:ascii="Arial" w:hAnsi="Arial" w:cs="Arial"/>
          <w:sz w:val="24"/>
          <w:szCs w:val="24"/>
        </w:rPr>
        <w:t>safety</w:t>
      </w:r>
      <w:proofErr w:type="gramEnd"/>
      <w:r w:rsidR="001A770F" w:rsidRPr="00362484">
        <w:rPr>
          <w:rFonts w:ascii="Arial" w:hAnsi="Arial" w:cs="Arial"/>
          <w:sz w:val="24"/>
          <w:szCs w:val="24"/>
        </w:rPr>
        <w:t xml:space="preserve"> and welfare </w:t>
      </w:r>
      <w:r w:rsidR="007212A5" w:rsidRPr="00362484">
        <w:rPr>
          <w:rFonts w:ascii="Arial" w:hAnsi="Arial" w:cs="Arial"/>
          <w:sz w:val="24"/>
          <w:szCs w:val="24"/>
        </w:rPr>
        <w:t>of its staff</w:t>
      </w:r>
    </w:p>
    <w:p w14:paraId="28C9F7F5" w14:textId="77777777" w:rsidR="00362484" w:rsidRDefault="00362484" w:rsidP="00362484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212A5" w:rsidRPr="00362484">
        <w:rPr>
          <w:rFonts w:ascii="Arial" w:hAnsi="Arial" w:cs="Arial"/>
          <w:sz w:val="24"/>
          <w:szCs w:val="24"/>
        </w:rPr>
        <w:t>Lone workin</w:t>
      </w:r>
      <w:r w:rsidR="001A770F" w:rsidRPr="00362484">
        <w:rPr>
          <w:rFonts w:ascii="Arial" w:hAnsi="Arial" w:cs="Arial"/>
          <w:sz w:val="24"/>
          <w:szCs w:val="24"/>
        </w:rPr>
        <w:t>g is defined by the Health and S</w:t>
      </w:r>
      <w:r w:rsidR="007212A5" w:rsidRPr="00362484">
        <w:rPr>
          <w:rFonts w:ascii="Arial" w:hAnsi="Arial" w:cs="Arial"/>
          <w:sz w:val="24"/>
          <w:szCs w:val="24"/>
        </w:rPr>
        <w:t xml:space="preserve">afety </w:t>
      </w:r>
      <w:r w:rsidR="001A770F" w:rsidRPr="00362484">
        <w:rPr>
          <w:rFonts w:ascii="Arial" w:hAnsi="Arial" w:cs="Arial"/>
          <w:sz w:val="24"/>
          <w:szCs w:val="24"/>
        </w:rPr>
        <w:t>E</w:t>
      </w:r>
      <w:r w:rsidR="007212A5" w:rsidRPr="00362484">
        <w:rPr>
          <w:rFonts w:ascii="Arial" w:hAnsi="Arial" w:cs="Arial"/>
          <w:sz w:val="24"/>
          <w:szCs w:val="24"/>
        </w:rPr>
        <w:t xml:space="preserve">xecutive as ‘those who work by themselves without direct or constant supervision’. In the context of Omega Care </w:t>
      </w:r>
      <w:r w:rsidR="001A770F" w:rsidRPr="00362484">
        <w:rPr>
          <w:rFonts w:ascii="Arial" w:hAnsi="Arial" w:cs="Arial"/>
          <w:sz w:val="24"/>
          <w:szCs w:val="24"/>
        </w:rPr>
        <w:t xml:space="preserve">Group </w:t>
      </w:r>
      <w:r w:rsidR="007212A5" w:rsidRPr="00362484">
        <w:rPr>
          <w:rFonts w:ascii="Arial" w:hAnsi="Arial" w:cs="Arial"/>
          <w:sz w:val="24"/>
          <w:szCs w:val="24"/>
        </w:rPr>
        <w:t xml:space="preserve">this means working within a unit where an individual is the sole member of staff on </w:t>
      </w:r>
      <w:r w:rsidR="006539B3" w:rsidRPr="00362484">
        <w:rPr>
          <w:rFonts w:ascii="Arial" w:hAnsi="Arial" w:cs="Arial"/>
          <w:sz w:val="24"/>
          <w:szCs w:val="24"/>
        </w:rPr>
        <w:t>dut</w:t>
      </w:r>
      <w:r w:rsidR="004216E4" w:rsidRPr="00362484">
        <w:rPr>
          <w:rFonts w:ascii="Arial" w:hAnsi="Arial" w:cs="Arial"/>
          <w:sz w:val="24"/>
          <w:szCs w:val="24"/>
        </w:rPr>
        <w:t>y</w:t>
      </w:r>
      <w:r w:rsidR="006539B3" w:rsidRPr="00362484">
        <w:rPr>
          <w:rFonts w:ascii="Arial" w:hAnsi="Arial" w:cs="Arial"/>
          <w:sz w:val="24"/>
          <w:szCs w:val="24"/>
        </w:rPr>
        <w:t>.</w:t>
      </w:r>
    </w:p>
    <w:p w14:paraId="2DB6A003" w14:textId="4FC87A21" w:rsidR="00362484" w:rsidRDefault="00362484" w:rsidP="00AE5C07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sz w:val="24"/>
          <w:szCs w:val="24"/>
        </w:rPr>
        <w:t xml:space="preserve"> </w:t>
      </w:r>
      <w:r w:rsidR="006539B3" w:rsidRPr="00362484">
        <w:rPr>
          <w:rFonts w:ascii="Arial" w:hAnsi="Arial" w:cs="Arial"/>
          <w:sz w:val="24"/>
          <w:szCs w:val="24"/>
        </w:rPr>
        <w:t xml:space="preserve">The organisation will ensure that any additional risk attached </w:t>
      </w:r>
      <w:r w:rsidR="001A770F" w:rsidRPr="00362484">
        <w:rPr>
          <w:rFonts w:ascii="Arial" w:hAnsi="Arial" w:cs="Arial"/>
          <w:sz w:val="24"/>
          <w:szCs w:val="24"/>
        </w:rPr>
        <w:t xml:space="preserve">to lone working </w:t>
      </w:r>
      <w:r w:rsidR="006539B3" w:rsidRPr="00362484">
        <w:rPr>
          <w:rFonts w:ascii="Arial" w:hAnsi="Arial" w:cs="Arial"/>
          <w:sz w:val="24"/>
          <w:szCs w:val="24"/>
        </w:rPr>
        <w:t>is assessed in a systematic and ongoing manner. All reasonably practicable steps will be undertaken to eliminate or control the level of risk with the introduction of appropriate safeguards.</w:t>
      </w:r>
    </w:p>
    <w:p w14:paraId="590227F1" w14:textId="0F7947C3" w:rsidR="005936DE" w:rsidRDefault="005936DE" w:rsidP="00AE5C07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policy is applicable to all places of work operated by Omega Care Group.</w:t>
      </w:r>
    </w:p>
    <w:p w14:paraId="68B23C2F" w14:textId="77777777" w:rsidR="00811C56" w:rsidRDefault="00811C56" w:rsidP="00811C5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FE07171" w14:textId="733BA47A" w:rsidR="00811C56" w:rsidRPr="006E5D60" w:rsidRDefault="00811C56" w:rsidP="00811C5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E5D60">
        <w:rPr>
          <w:rFonts w:ascii="Arial" w:hAnsi="Arial" w:cs="Arial"/>
          <w:b/>
          <w:bCs/>
          <w:sz w:val="24"/>
          <w:szCs w:val="24"/>
        </w:rPr>
        <w:t xml:space="preserve">Definition  </w:t>
      </w:r>
    </w:p>
    <w:p w14:paraId="3C496B2A" w14:textId="2F76E4F2" w:rsidR="00811C56" w:rsidRDefault="00811C56" w:rsidP="00811C56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the purpose of</w:t>
      </w:r>
      <w:proofErr w:type="gramEnd"/>
      <w:r>
        <w:rPr>
          <w:rFonts w:ascii="Arial" w:hAnsi="Arial" w:cs="Arial"/>
          <w:sz w:val="24"/>
          <w:szCs w:val="24"/>
        </w:rPr>
        <w:t xml:space="preserve"> this policy, the term ‘young person’ includes both children and adults. </w:t>
      </w:r>
    </w:p>
    <w:p w14:paraId="0138337B" w14:textId="77777777" w:rsidR="00362484" w:rsidRDefault="00362484" w:rsidP="0036248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474AD20" w14:textId="47FC1B78" w:rsidR="006539B3" w:rsidRPr="00362484" w:rsidRDefault="006539B3" w:rsidP="0036248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b/>
          <w:bCs/>
          <w:sz w:val="24"/>
          <w:szCs w:val="24"/>
        </w:rPr>
        <w:t xml:space="preserve">The primary </w:t>
      </w:r>
      <w:r w:rsidR="00EC4D59" w:rsidRPr="00362484">
        <w:rPr>
          <w:rFonts w:ascii="Arial" w:hAnsi="Arial" w:cs="Arial"/>
          <w:b/>
          <w:bCs/>
          <w:sz w:val="24"/>
          <w:szCs w:val="24"/>
        </w:rPr>
        <w:t xml:space="preserve">pieces of </w:t>
      </w:r>
      <w:r w:rsidR="00843BED" w:rsidRPr="00362484">
        <w:rPr>
          <w:rFonts w:ascii="Arial" w:hAnsi="Arial" w:cs="Arial"/>
          <w:b/>
          <w:bCs/>
          <w:sz w:val="24"/>
          <w:szCs w:val="24"/>
        </w:rPr>
        <w:t>l</w:t>
      </w:r>
      <w:r w:rsidRPr="00362484">
        <w:rPr>
          <w:rFonts w:ascii="Arial" w:hAnsi="Arial" w:cs="Arial"/>
          <w:b/>
          <w:bCs/>
          <w:sz w:val="24"/>
          <w:szCs w:val="24"/>
        </w:rPr>
        <w:t xml:space="preserve">egislation relevant </w:t>
      </w:r>
      <w:r w:rsidR="00843BED" w:rsidRPr="00362484">
        <w:rPr>
          <w:rFonts w:ascii="Arial" w:hAnsi="Arial" w:cs="Arial"/>
          <w:b/>
          <w:bCs/>
          <w:sz w:val="24"/>
          <w:szCs w:val="24"/>
        </w:rPr>
        <w:t>to lone working are</w:t>
      </w:r>
      <w:r w:rsidR="003B61DE" w:rsidRPr="00362484">
        <w:rPr>
          <w:rFonts w:ascii="Arial" w:hAnsi="Arial" w:cs="Arial"/>
          <w:b/>
          <w:bCs/>
          <w:sz w:val="24"/>
          <w:szCs w:val="24"/>
        </w:rPr>
        <w:t>:</w:t>
      </w:r>
    </w:p>
    <w:p w14:paraId="6C72F145" w14:textId="77777777" w:rsidR="003B61DE" w:rsidRPr="00AE5C07" w:rsidRDefault="003B61DE" w:rsidP="00AE5C07">
      <w:pPr>
        <w:spacing w:after="0"/>
        <w:rPr>
          <w:rFonts w:ascii="Arial" w:hAnsi="Arial" w:cs="Arial"/>
          <w:sz w:val="24"/>
          <w:szCs w:val="24"/>
        </w:rPr>
      </w:pPr>
    </w:p>
    <w:p w14:paraId="63B7919E" w14:textId="78EA2712" w:rsidR="003B61DE" w:rsidRPr="00362484" w:rsidRDefault="006539B3" w:rsidP="0036248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62484">
        <w:rPr>
          <w:rFonts w:ascii="Arial" w:hAnsi="Arial" w:cs="Arial"/>
          <w:b/>
          <w:bCs/>
          <w:sz w:val="24"/>
          <w:szCs w:val="24"/>
        </w:rPr>
        <w:t>Health and Safety at Work Act 1974</w:t>
      </w:r>
    </w:p>
    <w:p w14:paraId="03972136" w14:textId="2B73D934" w:rsidR="006539B3" w:rsidRDefault="00EC4D59" w:rsidP="003B61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61DE">
        <w:rPr>
          <w:rFonts w:ascii="Arial" w:hAnsi="Arial" w:cs="Arial"/>
          <w:sz w:val="24"/>
          <w:szCs w:val="24"/>
        </w:rPr>
        <w:t xml:space="preserve">Under this, Omega Care </w:t>
      </w:r>
      <w:r w:rsidR="00843BED" w:rsidRPr="003B61DE">
        <w:rPr>
          <w:rFonts w:ascii="Arial" w:hAnsi="Arial" w:cs="Arial"/>
          <w:sz w:val="24"/>
          <w:szCs w:val="24"/>
        </w:rPr>
        <w:t xml:space="preserve">Group </w:t>
      </w:r>
      <w:r w:rsidRPr="003B61DE">
        <w:rPr>
          <w:rFonts w:ascii="Arial" w:hAnsi="Arial" w:cs="Arial"/>
          <w:sz w:val="24"/>
          <w:szCs w:val="24"/>
        </w:rPr>
        <w:t>has</w:t>
      </w:r>
      <w:r w:rsidR="006539B3" w:rsidRPr="003B61DE">
        <w:rPr>
          <w:rFonts w:ascii="Arial" w:hAnsi="Arial" w:cs="Arial"/>
          <w:sz w:val="24"/>
          <w:szCs w:val="24"/>
        </w:rPr>
        <w:t xml:space="preserve"> a clear legal duty to ensure, as far as is reasonably practicable, the </w:t>
      </w:r>
      <w:r w:rsidR="00843BED" w:rsidRPr="003B61DE">
        <w:rPr>
          <w:rFonts w:ascii="Arial" w:hAnsi="Arial" w:cs="Arial"/>
          <w:sz w:val="24"/>
          <w:szCs w:val="24"/>
        </w:rPr>
        <w:t xml:space="preserve">health, </w:t>
      </w:r>
      <w:proofErr w:type="gramStart"/>
      <w:r w:rsidR="00843BED" w:rsidRPr="003B61DE">
        <w:rPr>
          <w:rFonts w:ascii="Arial" w:hAnsi="Arial" w:cs="Arial"/>
          <w:sz w:val="24"/>
          <w:szCs w:val="24"/>
        </w:rPr>
        <w:t>safety</w:t>
      </w:r>
      <w:proofErr w:type="gramEnd"/>
      <w:r w:rsidR="00843BED" w:rsidRPr="003B61DE">
        <w:rPr>
          <w:rFonts w:ascii="Arial" w:hAnsi="Arial" w:cs="Arial"/>
          <w:sz w:val="24"/>
          <w:szCs w:val="24"/>
        </w:rPr>
        <w:t xml:space="preserve"> </w:t>
      </w:r>
      <w:r w:rsidR="006539B3" w:rsidRPr="003B61DE">
        <w:rPr>
          <w:rFonts w:ascii="Arial" w:hAnsi="Arial" w:cs="Arial"/>
          <w:sz w:val="24"/>
          <w:szCs w:val="24"/>
        </w:rPr>
        <w:t xml:space="preserve">and welfare of its employees </w:t>
      </w:r>
      <w:r w:rsidR="00F074F8" w:rsidRPr="003B61DE">
        <w:rPr>
          <w:rFonts w:ascii="Arial" w:hAnsi="Arial" w:cs="Arial"/>
          <w:sz w:val="24"/>
          <w:szCs w:val="24"/>
        </w:rPr>
        <w:t>and all tho</w:t>
      </w:r>
      <w:r w:rsidR="006539B3" w:rsidRPr="003B61DE">
        <w:rPr>
          <w:rFonts w:ascii="Arial" w:hAnsi="Arial" w:cs="Arial"/>
          <w:sz w:val="24"/>
          <w:szCs w:val="24"/>
        </w:rPr>
        <w:t>se affected by its activities.</w:t>
      </w:r>
      <w:r w:rsidR="00F074F8" w:rsidRPr="003B61DE">
        <w:rPr>
          <w:rFonts w:ascii="Arial" w:hAnsi="Arial" w:cs="Arial"/>
          <w:sz w:val="24"/>
          <w:szCs w:val="24"/>
        </w:rPr>
        <w:t xml:space="preserve"> Employees</w:t>
      </w:r>
      <w:r w:rsidRPr="003B61DE">
        <w:rPr>
          <w:rFonts w:ascii="Arial" w:hAnsi="Arial" w:cs="Arial"/>
          <w:sz w:val="24"/>
          <w:szCs w:val="24"/>
        </w:rPr>
        <w:t>, under this</w:t>
      </w:r>
      <w:r w:rsidR="00F074F8" w:rsidRPr="003B61DE">
        <w:rPr>
          <w:rFonts w:ascii="Arial" w:hAnsi="Arial" w:cs="Arial"/>
          <w:sz w:val="24"/>
          <w:szCs w:val="24"/>
        </w:rPr>
        <w:t xml:space="preserve"> Act, also have a legal responsibility to take all</w:t>
      </w:r>
      <w:r w:rsidR="00843BED" w:rsidRPr="003B61DE">
        <w:rPr>
          <w:rFonts w:ascii="Arial" w:hAnsi="Arial" w:cs="Arial"/>
          <w:sz w:val="24"/>
          <w:szCs w:val="24"/>
        </w:rPr>
        <w:t xml:space="preserve"> reasonable care for their own h</w:t>
      </w:r>
      <w:r w:rsidR="00F074F8" w:rsidRPr="003B61DE">
        <w:rPr>
          <w:rFonts w:ascii="Arial" w:hAnsi="Arial" w:cs="Arial"/>
          <w:sz w:val="24"/>
          <w:szCs w:val="24"/>
        </w:rPr>
        <w:t>ealth and safety and for that of other persons who may be affected by their actions or inactions.</w:t>
      </w:r>
    </w:p>
    <w:p w14:paraId="394D3C17" w14:textId="77777777" w:rsidR="00362484" w:rsidRDefault="00362484" w:rsidP="00362484">
      <w:pPr>
        <w:spacing w:after="0"/>
        <w:rPr>
          <w:rFonts w:ascii="Arial" w:hAnsi="Arial" w:cs="Arial"/>
          <w:sz w:val="24"/>
          <w:szCs w:val="24"/>
        </w:rPr>
      </w:pPr>
    </w:p>
    <w:p w14:paraId="57E1C279" w14:textId="1322CE33" w:rsidR="00F074F8" w:rsidRPr="00362484" w:rsidRDefault="00843BED" w:rsidP="003624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62484">
        <w:rPr>
          <w:rFonts w:ascii="Arial" w:hAnsi="Arial" w:cs="Arial"/>
          <w:b/>
          <w:bCs/>
          <w:sz w:val="24"/>
          <w:szCs w:val="24"/>
        </w:rPr>
        <w:t>The Management of Health and S</w:t>
      </w:r>
      <w:r w:rsidR="00F074F8" w:rsidRPr="00362484">
        <w:rPr>
          <w:rFonts w:ascii="Arial" w:hAnsi="Arial" w:cs="Arial"/>
          <w:b/>
          <w:bCs/>
          <w:sz w:val="24"/>
          <w:szCs w:val="24"/>
        </w:rPr>
        <w:t>afety at Work Regulations 1999.</w:t>
      </w:r>
    </w:p>
    <w:p w14:paraId="0AEE7C18" w14:textId="77777777" w:rsidR="00F074F8" w:rsidRPr="003B61DE" w:rsidRDefault="00F074F8" w:rsidP="003B61DE">
      <w:pPr>
        <w:spacing w:after="0"/>
        <w:rPr>
          <w:rFonts w:ascii="Arial" w:hAnsi="Arial" w:cs="Arial"/>
          <w:sz w:val="24"/>
          <w:szCs w:val="24"/>
        </w:rPr>
      </w:pPr>
      <w:r w:rsidRPr="003B61DE">
        <w:rPr>
          <w:rFonts w:ascii="Arial" w:hAnsi="Arial" w:cs="Arial"/>
          <w:sz w:val="24"/>
          <w:szCs w:val="24"/>
        </w:rPr>
        <w:t xml:space="preserve">This places a duty on Omega </w:t>
      </w:r>
      <w:r w:rsidR="00843BED" w:rsidRPr="003B61DE">
        <w:rPr>
          <w:rFonts w:ascii="Arial" w:hAnsi="Arial" w:cs="Arial"/>
          <w:sz w:val="24"/>
          <w:szCs w:val="24"/>
        </w:rPr>
        <w:t>C</w:t>
      </w:r>
      <w:r w:rsidRPr="003B61DE">
        <w:rPr>
          <w:rFonts w:ascii="Arial" w:hAnsi="Arial" w:cs="Arial"/>
          <w:sz w:val="24"/>
          <w:szCs w:val="24"/>
        </w:rPr>
        <w:t xml:space="preserve">are </w:t>
      </w:r>
      <w:r w:rsidR="00843BED" w:rsidRPr="003B61DE">
        <w:rPr>
          <w:rFonts w:ascii="Arial" w:hAnsi="Arial" w:cs="Arial"/>
          <w:sz w:val="24"/>
          <w:szCs w:val="24"/>
        </w:rPr>
        <w:t xml:space="preserve">Group </w:t>
      </w:r>
      <w:r w:rsidRPr="003B61DE">
        <w:rPr>
          <w:rFonts w:ascii="Arial" w:hAnsi="Arial" w:cs="Arial"/>
          <w:sz w:val="24"/>
          <w:szCs w:val="24"/>
        </w:rPr>
        <w:t xml:space="preserve">to undertake ‘suitable and sufficient’ Risk Assessments, to ensure as far as is practicable </w:t>
      </w:r>
      <w:r w:rsidR="00843BED" w:rsidRPr="003B61DE">
        <w:rPr>
          <w:rFonts w:ascii="Arial" w:hAnsi="Arial" w:cs="Arial"/>
          <w:sz w:val="24"/>
          <w:szCs w:val="24"/>
        </w:rPr>
        <w:t>the health, safety and welfare of its employees and others affected by its act</w:t>
      </w:r>
      <w:r w:rsidRPr="003B61DE">
        <w:rPr>
          <w:rFonts w:ascii="Arial" w:hAnsi="Arial" w:cs="Arial"/>
          <w:sz w:val="24"/>
          <w:szCs w:val="24"/>
        </w:rPr>
        <w:t>ivities.</w:t>
      </w:r>
    </w:p>
    <w:p w14:paraId="7A1B59EA" w14:textId="5B49C9FB" w:rsidR="00843BED" w:rsidRPr="003B61DE" w:rsidRDefault="00843BED" w:rsidP="00AE5C07">
      <w:pPr>
        <w:spacing w:after="0"/>
        <w:rPr>
          <w:rFonts w:ascii="Arial" w:hAnsi="Arial" w:cs="Arial"/>
          <w:i/>
          <w:iCs/>
          <w:sz w:val="24"/>
          <w:szCs w:val="24"/>
        </w:rPr>
      </w:pPr>
    </w:p>
    <w:p w14:paraId="065564DE" w14:textId="77777777" w:rsidR="00F074F8" w:rsidRPr="003B61DE" w:rsidRDefault="00F074F8" w:rsidP="00AE5C07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B61DE">
        <w:rPr>
          <w:rFonts w:ascii="Arial" w:hAnsi="Arial" w:cs="Arial"/>
          <w:i/>
          <w:iCs/>
          <w:sz w:val="24"/>
          <w:szCs w:val="24"/>
        </w:rPr>
        <w:t xml:space="preserve">Omega Care </w:t>
      </w:r>
      <w:r w:rsidR="00843BED" w:rsidRPr="003B61DE">
        <w:rPr>
          <w:rFonts w:ascii="Arial" w:hAnsi="Arial" w:cs="Arial"/>
          <w:i/>
          <w:iCs/>
          <w:sz w:val="24"/>
          <w:szCs w:val="24"/>
        </w:rPr>
        <w:t xml:space="preserve">Group </w:t>
      </w:r>
      <w:r w:rsidRPr="003B61DE">
        <w:rPr>
          <w:rFonts w:ascii="Arial" w:hAnsi="Arial" w:cs="Arial"/>
          <w:i/>
          <w:iCs/>
          <w:sz w:val="24"/>
          <w:szCs w:val="24"/>
        </w:rPr>
        <w:t>has a firm and active commitment to supporting all staff in establishing and maintaining safe working practices.</w:t>
      </w:r>
    </w:p>
    <w:p w14:paraId="150B39B2" w14:textId="77777777" w:rsidR="00843BED" w:rsidRPr="00AE5C07" w:rsidRDefault="00843BED" w:rsidP="00AE5C07">
      <w:pPr>
        <w:spacing w:after="0"/>
        <w:rPr>
          <w:rFonts w:ascii="Arial" w:hAnsi="Arial" w:cs="Arial"/>
          <w:sz w:val="24"/>
          <w:szCs w:val="24"/>
        </w:rPr>
      </w:pPr>
    </w:p>
    <w:p w14:paraId="6AB1191C" w14:textId="77777777" w:rsidR="00F074F8" w:rsidRPr="00AE5C07" w:rsidRDefault="00F074F8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This includes:</w:t>
      </w:r>
    </w:p>
    <w:p w14:paraId="271D30E6" w14:textId="77777777" w:rsidR="00F074F8" w:rsidRPr="00AE5C07" w:rsidRDefault="00F074F8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Recognising, </w:t>
      </w:r>
      <w:proofErr w:type="gramStart"/>
      <w:r w:rsidRPr="00AE5C07">
        <w:rPr>
          <w:rFonts w:ascii="Arial" w:hAnsi="Arial" w:cs="Arial"/>
          <w:sz w:val="24"/>
          <w:szCs w:val="24"/>
        </w:rPr>
        <w:t>addressing</w:t>
      </w:r>
      <w:proofErr w:type="gramEnd"/>
      <w:r w:rsidRPr="00AE5C07">
        <w:rPr>
          <w:rFonts w:ascii="Arial" w:hAnsi="Arial" w:cs="Arial"/>
          <w:sz w:val="24"/>
          <w:szCs w:val="24"/>
        </w:rPr>
        <w:t xml:space="preserve"> and eliminating or reducing identified risks.</w:t>
      </w:r>
    </w:p>
    <w:p w14:paraId="25E9A659" w14:textId="77777777" w:rsidR="00F074F8" w:rsidRPr="00AE5C07" w:rsidRDefault="00F074F8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lastRenderedPageBreak/>
        <w:t xml:space="preserve">The provision of appropriate support </w:t>
      </w:r>
      <w:r w:rsidR="00EC4D59" w:rsidRPr="00AE5C07">
        <w:rPr>
          <w:rFonts w:ascii="Arial" w:hAnsi="Arial" w:cs="Arial"/>
          <w:sz w:val="24"/>
          <w:szCs w:val="24"/>
        </w:rPr>
        <w:t xml:space="preserve">mechanisms </w:t>
      </w:r>
      <w:r w:rsidRPr="00AE5C07">
        <w:rPr>
          <w:rFonts w:ascii="Arial" w:hAnsi="Arial" w:cs="Arial"/>
          <w:sz w:val="24"/>
          <w:szCs w:val="24"/>
        </w:rPr>
        <w:t>for staff</w:t>
      </w:r>
      <w:r w:rsidR="00EC4D59" w:rsidRPr="00AE5C07">
        <w:rPr>
          <w:rFonts w:ascii="Arial" w:hAnsi="Arial" w:cs="Arial"/>
          <w:sz w:val="24"/>
          <w:szCs w:val="24"/>
        </w:rPr>
        <w:t>.</w:t>
      </w:r>
    </w:p>
    <w:p w14:paraId="0F9F600E" w14:textId="77777777" w:rsidR="00EC4D59" w:rsidRPr="00AE5C07" w:rsidRDefault="00EC4D59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Valuing the individual over property.</w:t>
      </w:r>
    </w:p>
    <w:p w14:paraId="7034A3A5" w14:textId="77777777" w:rsidR="00EC4D59" w:rsidRPr="00AE5C07" w:rsidRDefault="00EC4D59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A clear understanding of responsibilities and duties.</w:t>
      </w:r>
    </w:p>
    <w:p w14:paraId="2E76D160" w14:textId="77777777" w:rsidR="00EC4D59" w:rsidRPr="00AE5C07" w:rsidRDefault="00EC4D59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The provision of appropriate training for all staff members.</w:t>
      </w:r>
    </w:p>
    <w:p w14:paraId="1F4B2106" w14:textId="77777777" w:rsidR="00EC4D59" w:rsidRPr="00AE5C07" w:rsidRDefault="00EC4D59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The provision of all appropriate equipment.</w:t>
      </w:r>
    </w:p>
    <w:p w14:paraId="203EB228" w14:textId="3C60105A" w:rsidR="00EC4D59" w:rsidRDefault="00B76B92" w:rsidP="00811C5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Creating an operational </w:t>
      </w:r>
      <w:r w:rsidR="00EC4D59" w:rsidRPr="00AE5C07">
        <w:rPr>
          <w:rFonts w:ascii="Arial" w:hAnsi="Arial" w:cs="Arial"/>
          <w:sz w:val="24"/>
          <w:szCs w:val="24"/>
        </w:rPr>
        <w:t>culture of full and transparent reporting.</w:t>
      </w:r>
    </w:p>
    <w:p w14:paraId="4C601321" w14:textId="002B0D2E" w:rsidR="003B61DE" w:rsidRDefault="00811C56" w:rsidP="00811C56">
      <w:pPr>
        <w:pStyle w:val="ListParagraph"/>
        <w:tabs>
          <w:tab w:val="left" w:pos="43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27CACA8" w14:textId="277A4008" w:rsidR="00B76B92" w:rsidRPr="00362484" w:rsidRDefault="003B61DE" w:rsidP="0036248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62484">
        <w:rPr>
          <w:rFonts w:ascii="Arial" w:hAnsi="Arial" w:cs="Arial"/>
          <w:sz w:val="24"/>
          <w:szCs w:val="24"/>
        </w:rPr>
        <w:t xml:space="preserve"> </w:t>
      </w:r>
      <w:r w:rsidR="00B76B92" w:rsidRPr="00362484">
        <w:rPr>
          <w:rFonts w:ascii="Arial" w:hAnsi="Arial" w:cs="Arial"/>
          <w:b/>
          <w:bCs/>
          <w:sz w:val="24"/>
          <w:szCs w:val="24"/>
        </w:rPr>
        <w:t xml:space="preserve">Omega Care </w:t>
      </w:r>
      <w:r w:rsidR="00843BED" w:rsidRPr="00362484">
        <w:rPr>
          <w:rFonts w:ascii="Arial" w:hAnsi="Arial" w:cs="Arial"/>
          <w:b/>
          <w:bCs/>
          <w:sz w:val="24"/>
          <w:szCs w:val="24"/>
        </w:rPr>
        <w:t xml:space="preserve">Group, </w:t>
      </w:r>
      <w:r w:rsidR="00B76B92" w:rsidRPr="00362484">
        <w:rPr>
          <w:rFonts w:ascii="Arial" w:hAnsi="Arial" w:cs="Arial"/>
          <w:b/>
          <w:bCs/>
          <w:sz w:val="24"/>
          <w:szCs w:val="24"/>
        </w:rPr>
        <w:t xml:space="preserve">through its management team, and specifically through its Health and </w:t>
      </w:r>
      <w:r w:rsidR="00843BED" w:rsidRPr="00362484">
        <w:rPr>
          <w:rFonts w:ascii="Arial" w:hAnsi="Arial" w:cs="Arial"/>
          <w:b/>
          <w:bCs/>
          <w:sz w:val="24"/>
          <w:szCs w:val="24"/>
        </w:rPr>
        <w:t>S</w:t>
      </w:r>
      <w:r w:rsidR="00B76B92" w:rsidRPr="00362484">
        <w:rPr>
          <w:rFonts w:ascii="Arial" w:hAnsi="Arial" w:cs="Arial"/>
          <w:b/>
          <w:bCs/>
          <w:sz w:val="24"/>
          <w:szCs w:val="24"/>
        </w:rPr>
        <w:t xml:space="preserve">afety Officer </w:t>
      </w:r>
      <w:r w:rsidR="00104B27" w:rsidRPr="00362484">
        <w:rPr>
          <w:rFonts w:ascii="Arial" w:hAnsi="Arial" w:cs="Arial"/>
          <w:b/>
          <w:bCs/>
          <w:sz w:val="24"/>
          <w:szCs w:val="24"/>
        </w:rPr>
        <w:t xml:space="preserve">and Human Resource Officer </w:t>
      </w:r>
      <w:r w:rsidR="00B76B92" w:rsidRPr="00362484">
        <w:rPr>
          <w:rFonts w:ascii="Arial" w:hAnsi="Arial" w:cs="Arial"/>
          <w:b/>
          <w:bCs/>
          <w:sz w:val="24"/>
          <w:szCs w:val="24"/>
        </w:rPr>
        <w:t>will:</w:t>
      </w:r>
    </w:p>
    <w:p w14:paraId="23F8674C" w14:textId="5221D75A" w:rsidR="00B76B92" w:rsidRDefault="00B76B9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suitable and </w:t>
      </w:r>
      <w:r w:rsidR="00843BED" w:rsidRPr="00AE5C07">
        <w:rPr>
          <w:rFonts w:ascii="Arial" w:hAnsi="Arial" w:cs="Arial"/>
          <w:sz w:val="24"/>
          <w:szCs w:val="24"/>
        </w:rPr>
        <w:t xml:space="preserve">sufficient lone working </w:t>
      </w:r>
      <w:r w:rsidR="00843BED">
        <w:rPr>
          <w:rFonts w:ascii="Arial" w:hAnsi="Arial" w:cs="Arial"/>
          <w:sz w:val="24"/>
          <w:szCs w:val="24"/>
        </w:rPr>
        <w:t>Risk A</w:t>
      </w:r>
      <w:r w:rsidRPr="00AE5C07">
        <w:rPr>
          <w:rFonts w:ascii="Arial" w:hAnsi="Arial" w:cs="Arial"/>
          <w:sz w:val="24"/>
          <w:szCs w:val="24"/>
        </w:rPr>
        <w:t xml:space="preserve">ssessments are undertaken, actioned, monitored and reviewed </w:t>
      </w:r>
    </w:p>
    <w:p w14:paraId="34EF4A20" w14:textId="582C0FBE" w:rsidR="00684B56" w:rsidRDefault="00684B56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Lone Working Risk are to be completed upon any changes to the </w:t>
      </w:r>
      <w:r w:rsidR="005936DE">
        <w:rPr>
          <w:rFonts w:ascii="Arial" w:hAnsi="Arial" w:cs="Arial"/>
          <w:sz w:val="24"/>
          <w:szCs w:val="24"/>
        </w:rPr>
        <w:t>workplace.</w:t>
      </w:r>
    </w:p>
    <w:p w14:paraId="0B9FA647" w14:textId="38957A0F" w:rsidR="00B76B92" w:rsidRPr="00AE5C07" w:rsidRDefault="00B76B9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Display in all </w:t>
      </w:r>
      <w:r w:rsidR="005936DE">
        <w:rPr>
          <w:rFonts w:ascii="Arial" w:hAnsi="Arial" w:cs="Arial"/>
          <w:sz w:val="24"/>
          <w:szCs w:val="24"/>
        </w:rPr>
        <w:t>workplaces</w:t>
      </w:r>
      <w:r w:rsidR="00843BED">
        <w:rPr>
          <w:rFonts w:ascii="Arial" w:hAnsi="Arial" w:cs="Arial"/>
          <w:sz w:val="24"/>
          <w:szCs w:val="24"/>
        </w:rPr>
        <w:t>, a clear hierarchy of r</w:t>
      </w:r>
      <w:r w:rsidRPr="00AE5C07">
        <w:rPr>
          <w:rFonts w:ascii="Arial" w:hAnsi="Arial" w:cs="Arial"/>
          <w:sz w:val="24"/>
          <w:szCs w:val="24"/>
        </w:rPr>
        <w:t>esponsibilities and all appropriate emergency contacts.</w:t>
      </w:r>
    </w:p>
    <w:p w14:paraId="06BAB934" w14:textId="77777777" w:rsidR="00B76B92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Operate an on</w:t>
      </w:r>
      <w:r w:rsidR="00843BED">
        <w:rPr>
          <w:rFonts w:ascii="Arial" w:hAnsi="Arial" w:cs="Arial"/>
          <w:sz w:val="24"/>
          <w:szCs w:val="24"/>
        </w:rPr>
        <w:t>-</w:t>
      </w:r>
      <w:r w:rsidRPr="00AE5C07">
        <w:rPr>
          <w:rFonts w:ascii="Arial" w:hAnsi="Arial" w:cs="Arial"/>
          <w:sz w:val="24"/>
          <w:szCs w:val="24"/>
        </w:rPr>
        <w:t>call management support system and ensure all information is relevant and current.</w:t>
      </w:r>
    </w:p>
    <w:p w14:paraId="445FB756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Establish and train all staff </w:t>
      </w:r>
      <w:r w:rsidR="00843BED" w:rsidRPr="00AE5C07">
        <w:rPr>
          <w:rFonts w:ascii="Arial" w:hAnsi="Arial" w:cs="Arial"/>
          <w:sz w:val="24"/>
          <w:szCs w:val="24"/>
        </w:rPr>
        <w:t>in emergency procedures</w:t>
      </w:r>
      <w:r w:rsidRPr="00AE5C07">
        <w:rPr>
          <w:rFonts w:ascii="Arial" w:hAnsi="Arial" w:cs="Arial"/>
          <w:sz w:val="24"/>
          <w:szCs w:val="24"/>
        </w:rPr>
        <w:t>.</w:t>
      </w:r>
    </w:p>
    <w:p w14:paraId="270947F8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staff have received all relevant training and are able to demonstrate competency.</w:t>
      </w:r>
    </w:p>
    <w:p w14:paraId="2A1AB3E3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Provide effective supervision and the offer of staff support systems.</w:t>
      </w:r>
    </w:p>
    <w:p w14:paraId="5D73C72E" w14:textId="312BB283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staff have received </w:t>
      </w:r>
      <w:r w:rsidR="005936DE">
        <w:rPr>
          <w:rFonts w:ascii="Arial" w:hAnsi="Arial" w:cs="Arial"/>
          <w:sz w:val="24"/>
          <w:szCs w:val="24"/>
        </w:rPr>
        <w:t xml:space="preserve">relevant training for their place of work. </w:t>
      </w:r>
    </w:p>
    <w:p w14:paraId="36BDE512" w14:textId="67A6A9CF" w:rsidR="00DB45B4" w:rsidRPr="00AE5C07" w:rsidRDefault="00843BED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Operate clear procedures regarding</w:t>
      </w:r>
      <w:r w:rsidR="00DB45B4" w:rsidRPr="00AE5C07">
        <w:rPr>
          <w:rFonts w:ascii="Arial" w:hAnsi="Arial" w:cs="Arial"/>
          <w:sz w:val="24"/>
          <w:szCs w:val="24"/>
        </w:rPr>
        <w:t xml:space="preserve"> visitors to the</w:t>
      </w:r>
      <w:r w:rsidR="00935BEB">
        <w:rPr>
          <w:rFonts w:ascii="Arial" w:hAnsi="Arial" w:cs="Arial"/>
          <w:sz w:val="24"/>
          <w:szCs w:val="24"/>
        </w:rPr>
        <w:t xml:space="preserve"> home</w:t>
      </w:r>
      <w:r>
        <w:rPr>
          <w:rFonts w:ascii="Arial" w:hAnsi="Arial" w:cs="Arial"/>
          <w:sz w:val="24"/>
          <w:szCs w:val="24"/>
        </w:rPr>
        <w:t xml:space="preserve">, </w:t>
      </w:r>
      <w:r w:rsidR="00DB45B4" w:rsidRPr="00AE5C07">
        <w:rPr>
          <w:rFonts w:ascii="Arial" w:hAnsi="Arial" w:cs="Arial"/>
          <w:sz w:val="24"/>
          <w:szCs w:val="24"/>
        </w:rPr>
        <w:t xml:space="preserve">both adults and young </w:t>
      </w:r>
      <w:r w:rsidR="00811C56">
        <w:rPr>
          <w:rFonts w:ascii="Arial" w:hAnsi="Arial" w:cs="Arial"/>
          <w:sz w:val="24"/>
          <w:szCs w:val="24"/>
        </w:rPr>
        <w:t>people</w:t>
      </w:r>
      <w:r w:rsidR="005936DE">
        <w:rPr>
          <w:rFonts w:ascii="Arial" w:hAnsi="Arial" w:cs="Arial"/>
          <w:sz w:val="24"/>
          <w:szCs w:val="24"/>
        </w:rPr>
        <w:t xml:space="preserve"> in all workplaces. </w:t>
      </w:r>
    </w:p>
    <w:p w14:paraId="2E09B49D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Support safer working practices.</w:t>
      </w:r>
    </w:p>
    <w:p w14:paraId="4562B30B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the provision of </w:t>
      </w:r>
      <w:r w:rsidR="00843BED">
        <w:rPr>
          <w:rFonts w:ascii="Arial" w:hAnsi="Arial" w:cs="Arial"/>
          <w:sz w:val="24"/>
          <w:szCs w:val="24"/>
        </w:rPr>
        <w:t>first</w:t>
      </w:r>
      <w:r w:rsidRPr="00AE5C07">
        <w:rPr>
          <w:rFonts w:ascii="Arial" w:hAnsi="Arial" w:cs="Arial"/>
          <w:sz w:val="24"/>
          <w:szCs w:val="24"/>
        </w:rPr>
        <w:t xml:space="preserve"> aid facilities.</w:t>
      </w:r>
    </w:p>
    <w:p w14:paraId="767B75D3" w14:textId="77777777" w:rsidR="00DB45B4" w:rsidRPr="00AE5C07" w:rsidRDefault="00DB45B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the u</w:t>
      </w:r>
      <w:r w:rsidR="00A60962" w:rsidRPr="00AE5C07">
        <w:rPr>
          <w:rFonts w:ascii="Arial" w:hAnsi="Arial" w:cs="Arial"/>
          <w:sz w:val="24"/>
          <w:szCs w:val="24"/>
        </w:rPr>
        <w:t>nit has a functioning land line</w:t>
      </w:r>
      <w:r w:rsidRPr="00AE5C07">
        <w:rPr>
          <w:rFonts w:ascii="Arial" w:hAnsi="Arial" w:cs="Arial"/>
          <w:sz w:val="24"/>
          <w:szCs w:val="24"/>
        </w:rPr>
        <w:t xml:space="preserve"> and that </w:t>
      </w:r>
      <w:r w:rsidR="00A60962" w:rsidRPr="00AE5C07">
        <w:rPr>
          <w:rFonts w:ascii="Arial" w:hAnsi="Arial" w:cs="Arial"/>
          <w:sz w:val="24"/>
          <w:szCs w:val="24"/>
        </w:rPr>
        <w:t>there is a unit mobile.</w:t>
      </w:r>
    </w:p>
    <w:p w14:paraId="79640EC5" w14:textId="7A75D9FF" w:rsidR="00A60962" w:rsidRPr="00AE5C07" w:rsidRDefault="00A6096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Operate within the organisation</w:t>
      </w:r>
      <w:r w:rsidR="00843BED">
        <w:rPr>
          <w:rFonts w:ascii="Arial" w:hAnsi="Arial" w:cs="Arial"/>
          <w:sz w:val="24"/>
          <w:szCs w:val="24"/>
        </w:rPr>
        <w:t>’</w:t>
      </w:r>
      <w:r w:rsidRPr="00AE5C07">
        <w:rPr>
          <w:rFonts w:ascii="Arial" w:hAnsi="Arial" w:cs="Arial"/>
          <w:sz w:val="24"/>
          <w:szCs w:val="24"/>
        </w:rPr>
        <w:t xml:space="preserve">s security protocols and ensure access to the </w:t>
      </w:r>
      <w:r w:rsidR="005936DE">
        <w:rPr>
          <w:rFonts w:ascii="Arial" w:hAnsi="Arial" w:cs="Arial"/>
          <w:sz w:val="24"/>
          <w:szCs w:val="24"/>
        </w:rPr>
        <w:t>workplace</w:t>
      </w:r>
      <w:r w:rsidRPr="00AE5C07">
        <w:rPr>
          <w:rFonts w:ascii="Arial" w:hAnsi="Arial" w:cs="Arial"/>
          <w:sz w:val="24"/>
          <w:szCs w:val="24"/>
        </w:rPr>
        <w:t xml:space="preserve"> is controlled.</w:t>
      </w:r>
    </w:p>
    <w:p w14:paraId="0E9783CC" w14:textId="77777777" w:rsidR="00A60962" w:rsidRPr="00AE5C07" w:rsidRDefault="00A6096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effective functioning and operation of </w:t>
      </w:r>
      <w:r w:rsidR="00843BED" w:rsidRPr="00AE5C07">
        <w:rPr>
          <w:rFonts w:ascii="Arial" w:hAnsi="Arial" w:cs="Arial"/>
          <w:sz w:val="24"/>
          <w:szCs w:val="24"/>
        </w:rPr>
        <w:t xml:space="preserve">the fire alarm </w:t>
      </w:r>
      <w:r w:rsidRPr="00AE5C07">
        <w:rPr>
          <w:rFonts w:ascii="Arial" w:hAnsi="Arial" w:cs="Arial"/>
          <w:sz w:val="24"/>
          <w:szCs w:val="24"/>
        </w:rPr>
        <w:t>system.</w:t>
      </w:r>
    </w:p>
    <w:p w14:paraId="65A7CFB2" w14:textId="77777777" w:rsidR="00A60962" w:rsidRPr="00AE5C07" w:rsidRDefault="00A6096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Provide alternatives to raise alarms if system fails.</w:t>
      </w:r>
    </w:p>
    <w:p w14:paraId="71D7CE68" w14:textId="6A56A577" w:rsidR="00A60962" w:rsidRPr="00AE5C07" w:rsidRDefault="00843BED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f</w:t>
      </w:r>
      <w:r w:rsidR="00A60962" w:rsidRPr="00AE5C07">
        <w:rPr>
          <w:rFonts w:ascii="Arial" w:hAnsi="Arial" w:cs="Arial"/>
          <w:sz w:val="24"/>
          <w:szCs w:val="24"/>
        </w:rPr>
        <w:t>ire risk assessments are current</w:t>
      </w:r>
      <w:r w:rsidR="00104B27">
        <w:rPr>
          <w:rFonts w:ascii="Arial" w:hAnsi="Arial" w:cs="Arial"/>
          <w:sz w:val="24"/>
          <w:szCs w:val="24"/>
        </w:rPr>
        <w:t xml:space="preserve">, monitored and reflects lone working risk assessment. </w:t>
      </w:r>
    </w:p>
    <w:p w14:paraId="7F165773" w14:textId="710AC338" w:rsidR="00A60962" w:rsidRPr="00AE5C07" w:rsidRDefault="00A6096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currency of young peoples’ Risk </w:t>
      </w:r>
      <w:r w:rsidR="00362484">
        <w:rPr>
          <w:rFonts w:ascii="Arial" w:hAnsi="Arial" w:cs="Arial"/>
          <w:sz w:val="24"/>
          <w:szCs w:val="24"/>
        </w:rPr>
        <w:t xml:space="preserve">management plans </w:t>
      </w:r>
      <w:r w:rsidRPr="00AE5C07">
        <w:rPr>
          <w:rFonts w:ascii="Arial" w:hAnsi="Arial" w:cs="Arial"/>
          <w:sz w:val="24"/>
          <w:szCs w:val="24"/>
        </w:rPr>
        <w:t>including identification of triggers, responses, coping mechanisms and any historical context.</w:t>
      </w:r>
    </w:p>
    <w:p w14:paraId="1725D7BB" w14:textId="0BFBA516" w:rsidR="00A60962" w:rsidRPr="00AE5C07" w:rsidRDefault="00362484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Workforce Stress Work Force Risk assessment to be maintained</w:t>
      </w:r>
      <w:r w:rsidR="00811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D1EBA4" w14:textId="77777777" w:rsidR="00A60962" w:rsidRPr="00AE5C07" w:rsidRDefault="00A60962" w:rsidP="00811C5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Operate a </w:t>
      </w:r>
      <w:r w:rsidR="00843BED" w:rsidRPr="00AE5C07">
        <w:rPr>
          <w:rFonts w:ascii="Arial" w:hAnsi="Arial" w:cs="Arial"/>
          <w:sz w:val="24"/>
          <w:szCs w:val="24"/>
        </w:rPr>
        <w:t xml:space="preserve">clear emergency evacuation procedure </w:t>
      </w:r>
      <w:r w:rsidRPr="00AE5C07">
        <w:rPr>
          <w:rFonts w:ascii="Arial" w:hAnsi="Arial" w:cs="Arial"/>
          <w:sz w:val="24"/>
          <w:szCs w:val="24"/>
        </w:rPr>
        <w:t>and train all staff in its use.</w:t>
      </w:r>
    </w:p>
    <w:p w14:paraId="209AA106" w14:textId="19AED806" w:rsidR="009A2F11" w:rsidRPr="009A2F11" w:rsidRDefault="00843BED" w:rsidP="00E52E3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  <w:sectPr w:rsidR="009A2F11" w:rsidRPr="009A2F11" w:rsidSect="0036248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2484">
        <w:rPr>
          <w:rFonts w:ascii="Arial" w:hAnsi="Arial" w:cs="Arial"/>
          <w:sz w:val="24"/>
          <w:szCs w:val="24"/>
        </w:rPr>
        <w:t>Undertake specific Risk A</w:t>
      </w:r>
      <w:r w:rsidR="002008A2" w:rsidRPr="00362484">
        <w:rPr>
          <w:rFonts w:ascii="Arial" w:hAnsi="Arial" w:cs="Arial"/>
          <w:sz w:val="24"/>
          <w:szCs w:val="24"/>
        </w:rPr>
        <w:t>ssessments relating to individual staff circumstances e</w:t>
      </w:r>
      <w:r w:rsidRPr="00362484">
        <w:rPr>
          <w:rFonts w:ascii="Arial" w:hAnsi="Arial" w:cs="Arial"/>
          <w:sz w:val="24"/>
          <w:szCs w:val="24"/>
        </w:rPr>
        <w:t>.</w:t>
      </w:r>
      <w:r w:rsidR="002008A2" w:rsidRPr="00362484">
        <w:rPr>
          <w:rFonts w:ascii="Arial" w:hAnsi="Arial" w:cs="Arial"/>
          <w:sz w:val="24"/>
          <w:szCs w:val="24"/>
        </w:rPr>
        <w:t>g</w:t>
      </w:r>
      <w:r w:rsidRPr="00362484">
        <w:rPr>
          <w:rFonts w:ascii="Arial" w:hAnsi="Arial" w:cs="Arial"/>
          <w:sz w:val="24"/>
          <w:szCs w:val="24"/>
        </w:rPr>
        <w:t>.</w:t>
      </w:r>
      <w:r w:rsidR="002008A2" w:rsidRPr="00362484">
        <w:rPr>
          <w:rFonts w:ascii="Arial" w:hAnsi="Arial" w:cs="Arial"/>
          <w:sz w:val="24"/>
          <w:szCs w:val="24"/>
        </w:rPr>
        <w:t xml:space="preserve"> for members of staff who are pregnant or who are new mothers.</w:t>
      </w: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999"/>
        <w:gridCol w:w="406"/>
        <w:gridCol w:w="1276"/>
        <w:gridCol w:w="1559"/>
        <w:gridCol w:w="1701"/>
        <w:gridCol w:w="33"/>
        <w:gridCol w:w="251"/>
        <w:gridCol w:w="2693"/>
        <w:gridCol w:w="709"/>
        <w:gridCol w:w="2268"/>
        <w:gridCol w:w="1053"/>
        <w:gridCol w:w="81"/>
      </w:tblGrid>
      <w:tr w:rsidR="009A2F11" w:rsidRPr="00E1424B" w14:paraId="6C04731A" w14:textId="77777777" w:rsidTr="009A2F11">
        <w:trPr>
          <w:gridAfter w:val="1"/>
          <w:wAfter w:w="81" w:type="dxa"/>
        </w:trPr>
        <w:tc>
          <w:tcPr>
            <w:tcW w:w="2405" w:type="dxa"/>
            <w:gridSpan w:val="2"/>
          </w:tcPr>
          <w:p w14:paraId="114732FB" w14:textId="77777777" w:rsidR="009A2F11" w:rsidRPr="00F11DD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F11DD1">
              <w:rPr>
                <w:rFonts w:ascii="Trebuchet MS" w:hAnsi="Trebuchet MS"/>
                <w:b/>
                <w:bCs/>
                <w:sz w:val="24"/>
                <w:szCs w:val="24"/>
              </w:rPr>
              <w:lastRenderedPageBreak/>
              <w:t>Name of staff</w:t>
            </w:r>
          </w:p>
        </w:tc>
        <w:tc>
          <w:tcPr>
            <w:tcW w:w="4820" w:type="dxa"/>
            <w:gridSpan w:val="5"/>
          </w:tcPr>
          <w:p w14:paraId="737B9182" w14:textId="77777777" w:rsidR="009A2F1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  <w:p w14:paraId="668A2F9F" w14:textId="77777777" w:rsidR="009A2F11" w:rsidRPr="00E1424B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5E51C94A" w14:textId="77777777" w:rsidR="009A2F11" w:rsidRPr="00F11DD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F11DD1">
              <w:rPr>
                <w:rFonts w:ascii="Trebuchet MS" w:hAnsi="Trebuchet MS"/>
                <w:b/>
                <w:bCs/>
                <w:sz w:val="24"/>
                <w:szCs w:val="24"/>
              </w:rPr>
              <w:t>Date assessment completed</w:t>
            </w:r>
          </w:p>
        </w:tc>
        <w:tc>
          <w:tcPr>
            <w:tcW w:w="3321" w:type="dxa"/>
            <w:gridSpan w:val="2"/>
          </w:tcPr>
          <w:p w14:paraId="02A4169F" w14:textId="77777777" w:rsidR="009A2F11" w:rsidRPr="00E1424B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E1424B" w14:paraId="178D0FE9" w14:textId="77777777" w:rsidTr="009A2F11">
        <w:trPr>
          <w:gridAfter w:val="1"/>
          <w:wAfter w:w="81" w:type="dxa"/>
        </w:trPr>
        <w:tc>
          <w:tcPr>
            <w:tcW w:w="2405" w:type="dxa"/>
            <w:gridSpan w:val="2"/>
          </w:tcPr>
          <w:p w14:paraId="01C0A623" w14:textId="77777777" w:rsidR="009A2F11" w:rsidRPr="00F11DD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F11DD1">
              <w:rPr>
                <w:rFonts w:ascii="Trebuchet MS" w:hAnsi="Trebuchet MS"/>
                <w:b/>
                <w:bCs/>
                <w:sz w:val="24"/>
                <w:szCs w:val="24"/>
              </w:rPr>
              <w:t>Manager completing</w:t>
            </w:r>
          </w:p>
        </w:tc>
        <w:tc>
          <w:tcPr>
            <w:tcW w:w="4820" w:type="dxa"/>
            <w:gridSpan w:val="5"/>
          </w:tcPr>
          <w:p w14:paraId="56B2304E" w14:textId="77777777" w:rsidR="009A2F1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  <w:p w14:paraId="0CF404E5" w14:textId="77777777" w:rsidR="009A2F11" w:rsidRPr="00E1424B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86C8688" w14:textId="77777777" w:rsidR="009A2F11" w:rsidRPr="00F11DD1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F11DD1">
              <w:rPr>
                <w:rFonts w:ascii="Trebuchet MS" w:hAnsi="Trebuchet MS"/>
                <w:b/>
                <w:bCs/>
                <w:sz w:val="24"/>
                <w:szCs w:val="24"/>
              </w:rPr>
              <w:t>Date of review</w:t>
            </w:r>
          </w:p>
        </w:tc>
        <w:tc>
          <w:tcPr>
            <w:tcW w:w="3321" w:type="dxa"/>
            <w:gridSpan w:val="2"/>
          </w:tcPr>
          <w:p w14:paraId="4671D1DE" w14:textId="77777777" w:rsidR="009A2F11" w:rsidRPr="00E1424B" w:rsidRDefault="009A2F11" w:rsidP="003A5783">
            <w:pPr>
              <w:tabs>
                <w:tab w:val="left" w:pos="11400"/>
              </w:tabs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14:paraId="074B9D86" w14:textId="77777777" w:rsidTr="009A2F11">
        <w:trPr>
          <w:gridAfter w:val="1"/>
          <w:wAfter w:w="81" w:type="dxa"/>
        </w:trPr>
        <w:tc>
          <w:tcPr>
            <w:tcW w:w="6974" w:type="dxa"/>
            <w:gridSpan w:val="6"/>
          </w:tcPr>
          <w:p w14:paraId="628B4291" w14:textId="77777777" w:rsidR="009A2F11" w:rsidRPr="00F11DD1" w:rsidRDefault="009A2F11" w:rsidP="003A5783">
            <w:pPr>
              <w:tabs>
                <w:tab w:val="left" w:pos="11400"/>
              </w:tabs>
              <w:jc w:val="center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F11DD1">
              <w:rPr>
                <w:rFonts w:ascii="Trebuchet MS" w:hAnsi="Trebuchet MS"/>
                <w:b/>
                <w:bCs/>
                <w:sz w:val="28"/>
                <w:szCs w:val="28"/>
              </w:rPr>
              <w:t>Assessed levels of risk</w:t>
            </w:r>
          </w:p>
        </w:tc>
        <w:tc>
          <w:tcPr>
            <w:tcW w:w="6974" w:type="dxa"/>
            <w:gridSpan w:val="5"/>
          </w:tcPr>
          <w:p w14:paraId="13859902" w14:textId="77777777" w:rsidR="009A2F11" w:rsidRPr="00F11DD1" w:rsidRDefault="009A2F11" w:rsidP="003A5783">
            <w:pPr>
              <w:tabs>
                <w:tab w:val="left" w:pos="11400"/>
              </w:tabs>
              <w:jc w:val="center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F11DD1">
              <w:rPr>
                <w:rFonts w:ascii="Trebuchet MS" w:hAnsi="Trebuchet MS"/>
                <w:b/>
                <w:bCs/>
                <w:sz w:val="28"/>
                <w:szCs w:val="28"/>
              </w:rPr>
              <w:t>Safeguards &amp; control measures</w:t>
            </w:r>
          </w:p>
        </w:tc>
      </w:tr>
      <w:tr w:rsidR="009A2F11" w:rsidRPr="00F11DD1" w14:paraId="1273080B" w14:textId="77777777" w:rsidTr="009A2F11">
        <w:trPr>
          <w:tblHeader/>
        </w:trPr>
        <w:tc>
          <w:tcPr>
            <w:tcW w:w="1999" w:type="dxa"/>
            <w:tcBorders>
              <w:right w:val="single" w:sz="18" w:space="0" w:color="auto"/>
            </w:tcBorders>
          </w:tcPr>
          <w:p w14:paraId="03A80092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Hazard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F2A8C1F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7E4E6C1B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19648C3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Risk rating</w:t>
            </w: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D722B8C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Organisational controls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FD5102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Personal controls</w:t>
            </w: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74198793" w14:textId="77777777" w:rsidR="009A2F11" w:rsidRPr="00990713" w:rsidRDefault="009A2F11" w:rsidP="003A5783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990713">
              <w:rPr>
                <w:rFonts w:ascii="Trebuchet MS" w:hAnsi="Trebuchet MS"/>
                <w:b/>
                <w:bCs/>
                <w:sz w:val="24"/>
                <w:szCs w:val="24"/>
              </w:rPr>
              <w:t>Revised risk rating</w:t>
            </w:r>
          </w:p>
        </w:tc>
      </w:tr>
      <w:tr w:rsidR="009A2F11" w:rsidRPr="00F11DD1" w14:paraId="0053E1D5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6208485D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Accidents</w:t>
            </w:r>
          </w:p>
          <w:p w14:paraId="72CD04B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3B57D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5A4DDB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0D9B74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B59E34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Daily H&amp;S checks, accident book, training, PPE, policies.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721B7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0E94DFA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329CE1DF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2D0B60A7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Allegations</w:t>
            </w:r>
          </w:p>
          <w:p w14:paraId="2887A9F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8FE23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65E6130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4674AC1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4FBB3B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Safe working practices, training, policies, positive relationships, matching tool.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29815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1E54B47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38E73E7D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47920645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Communication</w:t>
            </w:r>
          </w:p>
          <w:p w14:paraId="4807723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65A9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EBE10D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6C982A7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4A12F4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Secure email, training, business phone lines, teambuilding, supervisions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A09FB9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6B1C549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73B28DB5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1A551C73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Medications</w:t>
            </w:r>
          </w:p>
          <w:p w14:paraId="4E3135D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BD06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1A5C719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4FD3C3D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A0D5DC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Medication policy, disclosure forms, secure lockable space for staff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D2BF6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5906C4A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034849E4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23F3598F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Damages to building</w:t>
            </w:r>
          </w:p>
          <w:p w14:paraId="49BF7FB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93753B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7E054BE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C3D8CE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0522A7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Daily H&amp;S checks, recording &amp; reporting, repair request logs, breach logs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B330C4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706C3C0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1E9E7F7E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074765DB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Disruptive behaviours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1B349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3BE426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3505DF4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D54792B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Behaviour policies, training, Safe working </w:t>
            </w:r>
            <w:r>
              <w:rPr>
                <w:rFonts w:ascii="Trebuchet MS" w:hAnsi="Trebuchet MS"/>
                <w:sz w:val="24"/>
                <w:szCs w:val="24"/>
              </w:rPr>
              <w:lastRenderedPageBreak/>
              <w:t>practices, recording &amp; reporting, matching tool.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B94B8C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1B942D6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4747FDBD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418DCBA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Expectant / new mother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CABF6C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381E98C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08D8F95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6E35F8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Pregnancy RA, adapted shift patterns, stress management policy.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D4390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779C6E7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436A334C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2FDE226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Fire / Emergency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DA0AE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2E2139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36158A0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35DEF89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Evac procedures, system training, weekly testing, records, policies, flashlight &amp; whistle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B514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2E2B04F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1FE29AED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5C3ED3F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Mains services damage / failure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15646A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15E25189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65EC3D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C8B1AF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Daily checks, contacts for repairs, sign spotting, reporting procedures. 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96611B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6718077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7070DF27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535E28E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Medical emergency - staff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3DF3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2A7FF4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11F911A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B26D264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Emergency contacts, on-call system, contingency plans &amp; business continuity plans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B620BF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3B70C63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50F4EE20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352DDDB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Medical emergency - YP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B9EB95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3387FD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398C468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57A551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First aid training, online training, emergency procedures, access to telephone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1F98C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44356F2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320A8F2A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5F6010B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Recording &amp; reporting 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6F686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6404D1F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7F6EFE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475F4E1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Emails, logbooks, handovers, related documents, info sharing protocols, Policies GDPR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43668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6AC210C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315D8675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5A23152C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Suitability to lone work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EF02DC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2F19CBC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0BAB042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CC3AB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Interviews, inductions, training, communication, assessments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F56ECC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2DA86CA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1AEE4FCD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6BFC0207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Stress</w:t>
            </w:r>
          </w:p>
          <w:p w14:paraId="3DE6CA5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ED58ED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  <w:p w14:paraId="01795677" w14:textId="77777777" w:rsidR="009A2F1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  <w:p w14:paraId="26F6C8F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64881B8C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5495A63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C16276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Supervisions, peer support, EAP, assessments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F286B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1B25F9D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4CFA074A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437822C5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Supervision &amp; support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DABB5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C52591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0E30A8B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BC43FE6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Minimum 6 weekly supervisions, on-call system, staff teams, training &amp; guidance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D46433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1914C5EE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483A0566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2EF674D4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Violence &amp; aggression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ECC5C7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796C382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47B45B8F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D2959C8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Training &amp; guidance, matching tool, policies, reflective practices, positive relationships, peer support. 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6664FE1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7E135F40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F11DD1" w14:paraId="082EE9DA" w14:textId="77777777" w:rsidTr="009A2F11">
        <w:tc>
          <w:tcPr>
            <w:tcW w:w="1999" w:type="dxa"/>
            <w:tcBorders>
              <w:right w:val="single" w:sz="18" w:space="0" w:color="auto"/>
            </w:tcBorders>
          </w:tcPr>
          <w:p w14:paraId="74EDEA4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YP related interventions</w:t>
            </w:r>
          </w:p>
        </w:tc>
        <w:tc>
          <w:tcPr>
            <w:tcW w:w="168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6427A6A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1F5F2AD2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14:paraId="20FA8CDD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46FAB434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physical contact, resolution, training, education, matching tools. </w:t>
            </w:r>
          </w:p>
        </w:tc>
        <w:tc>
          <w:tcPr>
            <w:tcW w:w="297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AE01864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18" w:space="0" w:color="auto"/>
            </w:tcBorders>
          </w:tcPr>
          <w:p w14:paraId="22148494" w14:textId="77777777" w:rsidR="009A2F11" w:rsidRPr="00F11DD1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0ACDF9A2" w14:textId="77777777" w:rsidR="009A2F11" w:rsidRDefault="009A2F11" w:rsidP="009A2F11"/>
    <w:tbl>
      <w:tblPr>
        <w:tblStyle w:val="TableGrid"/>
        <w:tblW w:w="10773" w:type="dxa"/>
        <w:tblInd w:w="1413" w:type="dxa"/>
        <w:tblLook w:val="04A0" w:firstRow="1" w:lastRow="0" w:firstColumn="1" w:lastColumn="0" w:noHBand="0" w:noVBand="1"/>
      </w:tblPr>
      <w:tblGrid>
        <w:gridCol w:w="2126"/>
        <w:gridCol w:w="8647"/>
      </w:tblGrid>
      <w:tr w:rsidR="009A2F11" w:rsidRPr="00AF2479" w14:paraId="5BE3B2CA" w14:textId="77777777" w:rsidTr="003A5783">
        <w:tc>
          <w:tcPr>
            <w:tcW w:w="2126" w:type="dxa"/>
          </w:tcPr>
          <w:p w14:paraId="1AEE807D" w14:textId="77777777" w:rsidR="009A2F11" w:rsidRPr="00AF2479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 w:rsidRPr="00AF2479">
              <w:rPr>
                <w:rFonts w:ascii="Trebuchet MS" w:hAnsi="Trebuchet MS"/>
                <w:sz w:val="24"/>
                <w:szCs w:val="24"/>
              </w:rPr>
              <w:t>Signature of staff member</w:t>
            </w:r>
          </w:p>
        </w:tc>
        <w:tc>
          <w:tcPr>
            <w:tcW w:w="8647" w:type="dxa"/>
          </w:tcPr>
          <w:p w14:paraId="4AC3FD92" w14:textId="77777777" w:rsidR="009A2F11" w:rsidRPr="00AF2479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A2F11" w:rsidRPr="00AF2479" w14:paraId="286C8F59" w14:textId="77777777" w:rsidTr="003A5783">
        <w:tc>
          <w:tcPr>
            <w:tcW w:w="2126" w:type="dxa"/>
          </w:tcPr>
          <w:p w14:paraId="494EC6AD" w14:textId="77777777" w:rsidR="009A2F11" w:rsidRPr="00AF2479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  <w:r w:rsidRPr="00AF2479">
              <w:rPr>
                <w:rFonts w:ascii="Trebuchet MS" w:hAnsi="Trebuchet MS"/>
                <w:sz w:val="24"/>
                <w:szCs w:val="24"/>
              </w:rPr>
              <w:t>Signature of manager</w:t>
            </w:r>
          </w:p>
        </w:tc>
        <w:tc>
          <w:tcPr>
            <w:tcW w:w="8647" w:type="dxa"/>
          </w:tcPr>
          <w:p w14:paraId="6E28A5C6" w14:textId="77777777" w:rsidR="009A2F11" w:rsidRPr="00AF2479" w:rsidRDefault="009A2F11" w:rsidP="003A578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3FF157C2" w14:textId="2A447DCB" w:rsidR="00E52E33" w:rsidRPr="00E52E33" w:rsidRDefault="00E52E33" w:rsidP="00E52E33">
      <w:pPr>
        <w:spacing w:after="0"/>
        <w:rPr>
          <w:rFonts w:ascii="Arial" w:hAnsi="Arial" w:cs="Arial"/>
          <w:sz w:val="24"/>
          <w:szCs w:val="24"/>
        </w:rPr>
      </w:pPr>
    </w:p>
    <w:sectPr w:rsidR="00E52E33" w:rsidRPr="00E52E33" w:rsidSect="00E52E3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D73F" w14:textId="77777777" w:rsidR="00DA5F31" w:rsidRDefault="00DA5F31" w:rsidP="00EA3CEB">
      <w:pPr>
        <w:spacing w:after="0" w:line="240" w:lineRule="auto"/>
      </w:pPr>
      <w:r>
        <w:separator/>
      </w:r>
    </w:p>
  </w:endnote>
  <w:endnote w:type="continuationSeparator" w:id="0">
    <w:p w14:paraId="1B0D6FB2" w14:textId="77777777" w:rsidR="00DA5F31" w:rsidRDefault="00DA5F31" w:rsidP="00EA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91707" w14:textId="77777777" w:rsidR="00247A7D" w:rsidRDefault="00247A7D" w:rsidP="00247A7D">
    <w:pPr>
      <w:pStyle w:val="Footer"/>
      <w:jc w:val="right"/>
    </w:pPr>
    <w:r>
      <w:t xml:space="preserve">Reviewed </w:t>
    </w:r>
    <w:proofErr w:type="gramStart"/>
    <w:r>
      <w:t>by:</w:t>
    </w:r>
    <w:proofErr w:type="gramEnd"/>
    <w:r>
      <w:t xml:space="preserve"> Nicole Whiting </w:t>
    </w:r>
  </w:p>
  <w:p w14:paraId="7075578F" w14:textId="13A27381" w:rsidR="00247A7D" w:rsidRDefault="00247A7D" w:rsidP="00247A7D">
    <w:pPr>
      <w:pStyle w:val="Footer"/>
      <w:jc w:val="right"/>
    </w:pPr>
    <w:r>
      <w:t xml:space="preserve">                                                                      Date:</w:t>
    </w:r>
    <w:r>
      <w:tab/>
      <w:t>0</w:t>
    </w:r>
    <w:r w:rsidR="00362484">
      <w:t>2.09.2020</w:t>
    </w:r>
  </w:p>
  <w:p w14:paraId="60ACF811" w14:textId="42B63A02" w:rsidR="00247A7D" w:rsidRDefault="00247A7D" w:rsidP="00247A7D">
    <w:pPr>
      <w:pStyle w:val="Footer"/>
      <w:jc w:val="right"/>
    </w:pPr>
    <w:r>
      <w:t xml:space="preserve">Review date: </w:t>
    </w:r>
    <w:r w:rsidR="00362484">
      <w:t>01.09.2021</w:t>
    </w:r>
  </w:p>
  <w:p w14:paraId="69685CD5" w14:textId="3420B053" w:rsidR="00EA3CEB" w:rsidRPr="00247A7D" w:rsidRDefault="00EA3CEB" w:rsidP="00247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67524" w14:textId="77777777" w:rsidR="00DA5F31" w:rsidRDefault="00DA5F31" w:rsidP="00EA3CEB">
      <w:pPr>
        <w:spacing w:after="0" w:line="240" w:lineRule="auto"/>
      </w:pPr>
      <w:r>
        <w:separator/>
      </w:r>
    </w:p>
  </w:footnote>
  <w:footnote w:type="continuationSeparator" w:id="0">
    <w:p w14:paraId="1BE0E975" w14:textId="77777777" w:rsidR="00DA5F31" w:rsidRDefault="00DA5F31" w:rsidP="00EA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6A5A2" w14:textId="53F3EC99" w:rsidR="00247A7D" w:rsidRDefault="00247A7D" w:rsidP="00247A7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078DEB" wp14:editId="08DC4FC2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4C3D2CF7" w14:textId="30AF58F9" w:rsidR="00247A7D" w:rsidRDefault="00247A7D" w:rsidP="00247A7D">
    <w:pPr>
      <w:pStyle w:val="Header"/>
    </w:pPr>
    <w:r>
      <w:t xml:space="preserve">Policy: Lone Working Policy </w:t>
    </w:r>
  </w:p>
  <w:p w14:paraId="61F2D5F9" w14:textId="77777777" w:rsidR="00247A7D" w:rsidRDefault="00247A7D" w:rsidP="00247A7D">
    <w:pPr>
      <w:pStyle w:val="Header"/>
    </w:pPr>
  </w:p>
  <w:p w14:paraId="0BBCE440" w14:textId="28EF840B" w:rsidR="00247A7D" w:rsidRDefault="00247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19A3"/>
    <w:multiLevelType w:val="multilevel"/>
    <w:tmpl w:val="23586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A57747"/>
    <w:multiLevelType w:val="hybridMultilevel"/>
    <w:tmpl w:val="44D0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379C"/>
    <w:multiLevelType w:val="hybridMultilevel"/>
    <w:tmpl w:val="3A1A5D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4C3C"/>
    <w:multiLevelType w:val="hybridMultilevel"/>
    <w:tmpl w:val="2214C162"/>
    <w:lvl w:ilvl="0" w:tplc="46D6F996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73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5677A6"/>
    <w:multiLevelType w:val="hybridMultilevel"/>
    <w:tmpl w:val="704A50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E7344"/>
    <w:multiLevelType w:val="hybridMultilevel"/>
    <w:tmpl w:val="8662C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348D2"/>
    <w:multiLevelType w:val="hybridMultilevel"/>
    <w:tmpl w:val="54F0FB9E"/>
    <w:lvl w:ilvl="0" w:tplc="010EB20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847205"/>
    <w:multiLevelType w:val="hybridMultilevel"/>
    <w:tmpl w:val="49443F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B3B38"/>
    <w:multiLevelType w:val="hybridMultilevel"/>
    <w:tmpl w:val="1374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19C"/>
    <w:multiLevelType w:val="hybridMultilevel"/>
    <w:tmpl w:val="B11CF1A2"/>
    <w:lvl w:ilvl="0" w:tplc="B686D63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C6902"/>
    <w:multiLevelType w:val="hybridMultilevel"/>
    <w:tmpl w:val="71E24B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6AF9"/>
    <w:multiLevelType w:val="hybridMultilevel"/>
    <w:tmpl w:val="CEBEFB90"/>
    <w:lvl w:ilvl="0" w:tplc="D5804A1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E3F3E"/>
    <w:multiLevelType w:val="hybridMultilevel"/>
    <w:tmpl w:val="D116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A5"/>
    <w:rsid w:val="000E4B41"/>
    <w:rsid w:val="00104B27"/>
    <w:rsid w:val="00112CC3"/>
    <w:rsid w:val="001A770F"/>
    <w:rsid w:val="002008A2"/>
    <w:rsid w:val="00247A7D"/>
    <w:rsid w:val="002E4199"/>
    <w:rsid w:val="00362484"/>
    <w:rsid w:val="003B61DE"/>
    <w:rsid w:val="004216E4"/>
    <w:rsid w:val="005936DE"/>
    <w:rsid w:val="005C28C2"/>
    <w:rsid w:val="006539B3"/>
    <w:rsid w:val="00684B56"/>
    <w:rsid w:val="006E5D60"/>
    <w:rsid w:val="007212A5"/>
    <w:rsid w:val="00811C56"/>
    <w:rsid w:val="00843BED"/>
    <w:rsid w:val="00880B19"/>
    <w:rsid w:val="008D1CB9"/>
    <w:rsid w:val="00933A77"/>
    <w:rsid w:val="00935BEB"/>
    <w:rsid w:val="009A2F11"/>
    <w:rsid w:val="009F48BC"/>
    <w:rsid w:val="00A60962"/>
    <w:rsid w:val="00AE5C07"/>
    <w:rsid w:val="00B76B92"/>
    <w:rsid w:val="00C71CA3"/>
    <w:rsid w:val="00CB6894"/>
    <w:rsid w:val="00DA5F31"/>
    <w:rsid w:val="00DB45B4"/>
    <w:rsid w:val="00DF3581"/>
    <w:rsid w:val="00E52E33"/>
    <w:rsid w:val="00EA3CEB"/>
    <w:rsid w:val="00EC4D59"/>
    <w:rsid w:val="00F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3FED"/>
  <w15:docId w15:val="{56573833-68DB-4002-B58F-9ED7B03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F8"/>
    <w:pPr>
      <w:ind w:left="720"/>
      <w:contextualSpacing/>
    </w:pPr>
  </w:style>
  <w:style w:type="table" w:styleId="TableGrid">
    <w:name w:val="Table Grid"/>
    <w:basedOn w:val="TableNormal"/>
    <w:uiPriority w:val="39"/>
    <w:rsid w:val="00C71CA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EB"/>
  </w:style>
  <w:style w:type="paragraph" w:styleId="Footer">
    <w:name w:val="footer"/>
    <w:basedOn w:val="Normal"/>
    <w:link w:val="FooterChar"/>
    <w:uiPriority w:val="99"/>
    <w:unhideWhenUsed/>
    <w:rsid w:val="00EA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E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7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7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Nicole Whiting</cp:lastModifiedBy>
  <cp:revision>5</cp:revision>
  <dcterms:created xsi:type="dcterms:W3CDTF">2020-10-20T23:43:00Z</dcterms:created>
  <dcterms:modified xsi:type="dcterms:W3CDTF">2020-11-12T02:28:00Z</dcterms:modified>
</cp:coreProperties>
</file>