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1EC" w:rsidRPr="000D0638" w:rsidRDefault="000D0638" w:rsidP="00914677">
      <w:pPr>
        <w:spacing w:after="0" w:line="240" w:lineRule="auto"/>
        <w:jc w:val="center"/>
        <w:rPr>
          <w:rFonts w:ascii="Arial" w:eastAsia="Calibri" w:hAnsi="Arial" w:cs="Arial"/>
          <w:sz w:val="28"/>
          <w:szCs w:val="28"/>
        </w:rPr>
      </w:pPr>
      <w:r>
        <w:rPr>
          <w:rFonts w:ascii="Arial" w:eastAsia="Calibri" w:hAnsi="Arial" w:cs="Arial"/>
          <w:noProof/>
          <w:sz w:val="28"/>
          <w:szCs w:val="28"/>
          <w:lang w:eastAsia="en-GB"/>
        </w:rPr>
        <w:drawing>
          <wp:inline distT="0" distB="0" distL="0" distR="0">
            <wp:extent cx="1615965" cy="11505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mega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334" cy="11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EC" w:rsidRDefault="007C71EC" w:rsidP="00612164">
      <w:pPr>
        <w:spacing w:after="0" w:line="240" w:lineRule="auto"/>
        <w:rPr>
          <w:rFonts w:ascii="Arial" w:eastAsia="Calibri" w:hAnsi="Arial" w:cs="Arial"/>
          <w:b/>
          <w:sz w:val="28"/>
          <w:szCs w:val="28"/>
          <w:u w:val="single"/>
        </w:rPr>
      </w:pPr>
    </w:p>
    <w:p w:rsidR="00612164" w:rsidRPr="00914677" w:rsidRDefault="00914677" w:rsidP="00914677">
      <w:pPr>
        <w:spacing w:after="0" w:line="240" w:lineRule="auto"/>
        <w:jc w:val="center"/>
        <w:rPr>
          <w:rFonts w:ascii="Arial" w:eastAsia="Calibri" w:hAnsi="Arial" w:cs="Arial"/>
          <w:b/>
          <w:sz w:val="28"/>
          <w:szCs w:val="28"/>
        </w:rPr>
      </w:pPr>
      <w:r w:rsidRPr="00914677">
        <w:rPr>
          <w:rFonts w:ascii="Arial" w:eastAsia="Calibri" w:hAnsi="Arial" w:cs="Arial"/>
          <w:b/>
          <w:sz w:val="28"/>
          <w:szCs w:val="28"/>
        </w:rPr>
        <w:t>BUSINESS CONTINUITY PLAN</w:t>
      </w:r>
    </w:p>
    <w:p w:rsidR="00612164" w:rsidRPr="00612164" w:rsidRDefault="00612164" w:rsidP="00612164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p w:rsidR="00612164" w:rsidRPr="00612164" w:rsidRDefault="00612164" w:rsidP="00612164">
      <w:pPr>
        <w:widowControl w:val="0"/>
        <w:tabs>
          <w:tab w:val="left" w:pos="2835"/>
        </w:tabs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612164" w:rsidRPr="00612164" w:rsidRDefault="00612164" w:rsidP="00612164">
      <w:pPr>
        <w:widowControl w:val="0"/>
        <w:tabs>
          <w:tab w:val="left" w:pos="2835"/>
        </w:tabs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12164">
        <w:rPr>
          <w:rFonts w:ascii="Arial" w:eastAsia="Times New Roman" w:hAnsi="Arial" w:cs="Arial"/>
          <w:b/>
          <w:bCs/>
          <w:sz w:val="24"/>
          <w:szCs w:val="24"/>
        </w:rPr>
        <w:t>Date</w:t>
      </w:r>
      <w:r w:rsidRPr="00612164">
        <w:rPr>
          <w:rFonts w:ascii="Arial" w:eastAsia="Times New Roman" w:hAnsi="Arial" w:cs="Arial"/>
          <w:sz w:val="24"/>
          <w:szCs w:val="24"/>
        </w:rPr>
        <w:t>:</w:t>
      </w:r>
      <w:r w:rsidRPr="00612164">
        <w:rPr>
          <w:rFonts w:ascii="Arial" w:eastAsia="Times New Roman" w:hAnsi="Arial" w:cs="Arial"/>
          <w:sz w:val="24"/>
          <w:szCs w:val="24"/>
        </w:rPr>
        <w:tab/>
        <w:t xml:space="preserve">5 </w:t>
      </w:r>
      <w:r w:rsidR="00914677">
        <w:rPr>
          <w:rFonts w:ascii="Arial" w:eastAsia="Times New Roman" w:hAnsi="Arial" w:cs="Arial"/>
          <w:sz w:val="24"/>
          <w:szCs w:val="24"/>
        </w:rPr>
        <w:t>October</w:t>
      </w:r>
      <w:r w:rsidRPr="00612164">
        <w:rPr>
          <w:rFonts w:ascii="Arial" w:eastAsia="Times New Roman" w:hAnsi="Arial" w:cs="Arial"/>
          <w:sz w:val="24"/>
          <w:szCs w:val="24"/>
        </w:rPr>
        <w:t xml:space="preserve"> 2017</w:t>
      </w:r>
    </w:p>
    <w:p w:rsidR="00612164" w:rsidRPr="00612164" w:rsidRDefault="00612164" w:rsidP="00612164">
      <w:pPr>
        <w:widowControl w:val="0"/>
        <w:tabs>
          <w:tab w:val="left" w:pos="2835"/>
        </w:tabs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612164" w:rsidRPr="00612164" w:rsidRDefault="00612164" w:rsidP="00612164">
      <w:pPr>
        <w:widowControl w:val="0"/>
        <w:tabs>
          <w:tab w:val="left" w:pos="2835"/>
        </w:tabs>
        <w:autoSpaceDE w:val="0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612164">
        <w:rPr>
          <w:rFonts w:ascii="Arial" w:eastAsia="Times New Roman" w:hAnsi="Arial" w:cs="Arial"/>
          <w:b/>
          <w:bCs/>
          <w:sz w:val="24"/>
          <w:szCs w:val="24"/>
        </w:rPr>
        <w:t xml:space="preserve">Review Date:  </w:t>
      </w:r>
      <w:r w:rsidRPr="00612164">
        <w:rPr>
          <w:rFonts w:ascii="Arial" w:eastAsia="Times New Roman" w:hAnsi="Arial" w:cs="Arial"/>
          <w:sz w:val="24"/>
          <w:szCs w:val="24"/>
        </w:rPr>
        <w:t xml:space="preserve">                  </w:t>
      </w:r>
      <w:r w:rsidR="00974141">
        <w:rPr>
          <w:rFonts w:ascii="Arial" w:eastAsia="Times New Roman" w:hAnsi="Arial" w:cs="Arial"/>
          <w:sz w:val="24"/>
          <w:szCs w:val="24"/>
        </w:rPr>
        <w:t xml:space="preserve">4 </w:t>
      </w:r>
      <w:r w:rsidR="00914677">
        <w:rPr>
          <w:rFonts w:ascii="Arial" w:eastAsia="Times New Roman" w:hAnsi="Arial" w:cs="Arial"/>
          <w:sz w:val="24"/>
          <w:szCs w:val="24"/>
        </w:rPr>
        <w:t xml:space="preserve">October </w:t>
      </w:r>
      <w:r w:rsidRPr="00612164">
        <w:rPr>
          <w:rFonts w:ascii="Arial" w:eastAsia="Times New Roman" w:hAnsi="Arial" w:cs="Arial"/>
          <w:sz w:val="24"/>
          <w:szCs w:val="24"/>
        </w:rPr>
        <w:t>2018</w:t>
      </w:r>
    </w:p>
    <w:p w:rsidR="006C7762" w:rsidRPr="00612164" w:rsidRDefault="006C7762" w:rsidP="00612164">
      <w:pPr>
        <w:spacing w:after="0"/>
        <w:rPr>
          <w:rFonts w:ascii="Arial" w:hAnsi="Arial" w:cs="Arial"/>
          <w:sz w:val="36"/>
          <w:szCs w:val="36"/>
        </w:rPr>
      </w:pPr>
    </w:p>
    <w:p w:rsidR="00016A3A" w:rsidRDefault="00016A3A" w:rsidP="00612164">
      <w:pPr>
        <w:spacing w:after="0"/>
        <w:rPr>
          <w:rFonts w:ascii="Arial" w:hAnsi="Arial" w:cs="Arial"/>
        </w:rPr>
      </w:pPr>
      <w:r w:rsidRPr="00612164">
        <w:rPr>
          <w:rFonts w:ascii="Arial" w:hAnsi="Arial" w:cs="Arial"/>
        </w:rPr>
        <w:t xml:space="preserve">This addresses the capacity of Omega Care </w:t>
      </w:r>
      <w:r w:rsidR="00612164">
        <w:rPr>
          <w:rFonts w:ascii="Arial" w:hAnsi="Arial" w:cs="Arial"/>
        </w:rPr>
        <w:t xml:space="preserve">Group </w:t>
      </w:r>
      <w:r w:rsidRPr="00612164">
        <w:rPr>
          <w:rFonts w:ascii="Arial" w:hAnsi="Arial" w:cs="Arial"/>
        </w:rPr>
        <w:t>to continue the delivery of services at a level that maintains quality and ensures the safeguarding and well-being of all concerned, following a disruptive incident.</w:t>
      </w:r>
    </w:p>
    <w:p w:rsidR="00612164" w:rsidRPr="00612164" w:rsidRDefault="00612164" w:rsidP="00612164">
      <w:pPr>
        <w:spacing w:after="0"/>
        <w:rPr>
          <w:rFonts w:ascii="Arial" w:hAnsi="Arial" w:cs="Arial"/>
        </w:rPr>
      </w:pPr>
    </w:p>
    <w:p w:rsidR="00016A3A" w:rsidRPr="00612164" w:rsidRDefault="00016A3A" w:rsidP="00612164">
      <w:pPr>
        <w:spacing w:after="0"/>
        <w:rPr>
          <w:rFonts w:ascii="Arial" w:hAnsi="Arial" w:cs="Arial"/>
        </w:rPr>
      </w:pPr>
      <w:r w:rsidRPr="00612164">
        <w:rPr>
          <w:rFonts w:ascii="Arial" w:hAnsi="Arial" w:cs="Arial"/>
        </w:rPr>
        <w:t>The business continuity plan promotes organisational resilience and delivers an effecti</w:t>
      </w:r>
      <w:r w:rsidR="00917C92" w:rsidRPr="00612164">
        <w:rPr>
          <w:rFonts w:ascii="Arial" w:hAnsi="Arial" w:cs="Arial"/>
        </w:rPr>
        <w:t>ve response to safeguarding the</w:t>
      </w:r>
      <w:r w:rsidRPr="00612164">
        <w:rPr>
          <w:rFonts w:ascii="Arial" w:hAnsi="Arial" w:cs="Arial"/>
        </w:rPr>
        <w:t xml:space="preserve"> interests of all stakeholders.</w:t>
      </w:r>
    </w:p>
    <w:p w:rsidR="00390B8D" w:rsidRPr="00612164" w:rsidRDefault="00390B8D" w:rsidP="00612164">
      <w:pPr>
        <w:spacing w:after="0"/>
        <w:rPr>
          <w:rFonts w:ascii="Arial" w:hAnsi="Arial" w:cs="Arial"/>
        </w:rPr>
      </w:pPr>
    </w:p>
    <w:p w:rsidR="00016A3A" w:rsidRPr="00612164" w:rsidRDefault="00016A3A" w:rsidP="00612164">
      <w:pPr>
        <w:spacing w:after="0"/>
        <w:rPr>
          <w:rFonts w:ascii="Arial" w:hAnsi="Arial" w:cs="Arial"/>
          <w:b/>
          <w:u w:val="single"/>
        </w:rPr>
      </w:pPr>
      <w:r w:rsidRPr="00612164">
        <w:rPr>
          <w:rFonts w:ascii="Arial" w:hAnsi="Arial" w:cs="Arial"/>
          <w:b/>
          <w:u w:val="single"/>
        </w:rPr>
        <w:t xml:space="preserve">Aims: </w:t>
      </w:r>
    </w:p>
    <w:p w:rsidR="00016A3A" w:rsidRPr="00612164" w:rsidRDefault="00016A3A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To develop a proactive response to unexpected crises and significant events.</w:t>
      </w:r>
    </w:p>
    <w:p w:rsidR="00016A3A" w:rsidRPr="00612164" w:rsidRDefault="00016A3A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To minimise the disruption of service delivery.</w:t>
      </w:r>
    </w:p>
    <w:p w:rsidR="00016A3A" w:rsidRPr="00612164" w:rsidRDefault="00016A3A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To minimise the negative impact on Omega Care</w:t>
      </w:r>
      <w:r w:rsidR="002B1454">
        <w:rPr>
          <w:rFonts w:ascii="Arial" w:hAnsi="Arial" w:cs="Arial"/>
        </w:rPr>
        <w:t xml:space="preserve"> Group following a crisi</w:t>
      </w:r>
      <w:r w:rsidRPr="00612164">
        <w:rPr>
          <w:rFonts w:ascii="Arial" w:hAnsi="Arial" w:cs="Arial"/>
        </w:rPr>
        <w:t>s level event.</w:t>
      </w:r>
    </w:p>
    <w:p w:rsidR="00016A3A" w:rsidRPr="00612164" w:rsidRDefault="00016A3A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To ensure safety and well-being of all those impacted on by the event.</w:t>
      </w:r>
    </w:p>
    <w:p w:rsidR="00016A3A" w:rsidRPr="00612164" w:rsidRDefault="00C827A5" w:rsidP="00016A3A">
      <w:pPr>
        <w:rPr>
          <w:rFonts w:ascii="Arial" w:hAnsi="Arial" w:cs="Arial"/>
          <w:b/>
          <w:u w:val="single"/>
        </w:rPr>
      </w:pPr>
      <w:r w:rsidRPr="00612164">
        <w:rPr>
          <w:rFonts w:ascii="Arial" w:hAnsi="Arial" w:cs="Arial"/>
          <w:b/>
          <w:u w:val="single"/>
        </w:rPr>
        <w:t>Objectives:</w:t>
      </w:r>
    </w:p>
    <w:p w:rsidR="00C827A5" w:rsidRPr="00612164" w:rsidRDefault="00C827A5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To maintain a positive, dynamic and planned response to disruptive incidents.</w:t>
      </w:r>
    </w:p>
    <w:p w:rsidR="00C827A5" w:rsidRPr="00612164" w:rsidRDefault="00C827A5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To analyse and respond to incidents.</w:t>
      </w:r>
    </w:p>
    <w:p w:rsidR="00C827A5" w:rsidRPr="00612164" w:rsidRDefault="00C827A5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To understand and identify critical functions and activities.</w:t>
      </w:r>
    </w:p>
    <w:p w:rsidR="00C827A5" w:rsidRPr="00612164" w:rsidRDefault="00C827A5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To have in place detailed, prioritised</w:t>
      </w:r>
      <w:r w:rsidR="00390B8D" w:rsidRPr="00612164">
        <w:rPr>
          <w:rFonts w:ascii="Arial" w:hAnsi="Arial" w:cs="Arial"/>
        </w:rPr>
        <w:t xml:space="preserve"> time tables in response to emergency situations.</w:t>
      </w:r>
    </w:p>
    <w:p w:rsidR="00390B8D" w:rsidRPr="00612164" w:rsidRDefault="00390B8D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To identify key roles and responsibilities.</w:t>
      </w:r>
    </w:p>
    <w:p w:rsidR="007F18F4" w:rsidRPr="00612164" w:rsidRDefault="007F18F4" w:rsidP="00016A3A">
      <w:pPr>
        <w:rPr>
          <w:rFonts w:ascii="Arial" w:hAnsi="Arial" w:cs="Arial"/>
        </w:rPr>
      </w:pPr>
    </w:p>
    <w:p w:rsidR="007F18F4" w:rsidRPr="00612164" w:rsidRDefault="00390B8D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 xml:space="preserve">To achieve its aims and objectives Omega Care </w:t>
      </w:r>
      <w:r w:rsidR="002B1454">
        <w:rPr>
          <w:rFonts w:ascii="Arial" w:hAnsi="Arial" w:cs="Arial"/>
        </w:rPr>
        <w:t xml:space="preserve">Group </w:t>
      </w:r>
      <w:r w:rsidRPr="00612164">
        <w:rPr>
          <w:rFonts w:ascii="Arial" w:hAnsi="Arial" w:cs="Arial"/>
        </w:rPr>
        <w:t>will:</w:t>
      </w:r>
    </w:p>
    <w:p w:rsidR="00390B8D" w:rsidRPr="00612164" w:rsidRDefault="00390B8D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Ensure that all staff are trained, competent and made aware of changes</w:t>
      </w:r>
      <w:r w:rsidR="00DC6DF3" w:rsidRPr="00612164">
        <w:rPr>
          <w:rFonts w:ascii="Arial" w:hAnsi="Arial" w:cs="Arial"/>
        </w:rPr>
        <w:t xml:space="preserve"> </w:t>
      </w:r>
      <w:r w:rsidRPr="00612164">
        <w:rPr>
          <w:rFonts w:ascii="Arial" w:hAnsi="Arial" w:cs="Arial"/>
        </w:rPr>
        <w:t>/</w:t>
      </w:r>
      <w:r w:rsidR="00DC6DF3" w:rsidRPr="00612164">
        <w:rPr>
          <w:rFonts w:ascii="Arial" w:hAnsi="Arial" w:cs="Arial"/>
        </w:rPr>
        <w:t xml:space="preserve"> </w:t>
      </w:r>
      <w:r w:rsidRPr="00612164">
        <w:rPr>
          <w:rFonts w:ascii="Arial" w:hAnsi="Arial" w:cs="Arial"/>
        </w:rPr>
        <w:t>updates.</w:t>
      </w:r>
    </w:p>
    <w:p w:rsidR="00390B8D" w:rsidRPr="00612164" w:rsidRDefault="00390B8D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Review and revise the plan regularly.</w:t>
      </w:r>
    </w:p>
    <w:p w:rsidR="00390B8D" w:rsidRPr="00612164" w:rsidRDefault="00390B8D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Provide all staff with the general plan on actions to be taken in an emergency situation.</w:t>
      </w:r>
    </w:p>
    <w:p w:rsidR="00390B8D" w:rsidRPr="00612164" w:rsidRDefault="00390B8D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Provide details of emergency contacts.</w:t>
      </w:r>
    </w:p>
    <w:p w:rsidR="00390B8D" w:rsidRPr="00612164" w:rsidRDefault="00390B8D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Ensure identified new risks are accommodated within the framework.</w:t>
      </w:r>
    </w:p>
    <w:p w:rsidR="007F18F4" w:rsidRPr="00612164" w:rsidRDefault="007F18F4" w:rsidP="00016A3A">
      <w:pPr>
        <w:rPr>
          <w:rFonts w:ascii="Arial" w:hAnsi="Arial" w:cs="Arial"/>
        </w:rPr>
      </w:pPr>
    </w:p>
    <w:p w:rsidR="00390B8D" w:rsidRPr="00612164" w:rsidRDefault="00390B8D" w:rsidP="00016A3A">
      <w:pPr>
        <w:rPr>
          <w:rFonts w:ascii="Arial" w:hAnsi="Arial" w:cs="Arial"/>
        </w:rPr>
      </w:pPr>
      <w:r w:rsidRPr="00612164">
        <w:rPr>
          <w:rFonts w:ascii="Arial" w:hAnsi="Arial" w:cs="Arial"/>
        </w:rPr>
        <w:t xml:space="preserve">Omega has identified </w:t>
      </w:r>
      <w:r w:rsidR="002B1454">
        <w:rPr>
          <w:rFonts w:ascii="Arial" w:hAnsi="Arial" w:cs="Arial"/>
        </w:rPr>
        <w:t>four</w:t>
      </w:r>
      <w:r w:rsidRPr="00612164">
        <w:rPr>
          <w:rFonts w:ascii="Arial" w:hAnsi="Arial" w:cs="Arial"/>
        </w:rPr>
        <w:t xml:space="preserve"> key factors that may impact on the delivery of services</w:t>
      </w:r>
      <w:r w:rsidR="002B1454">
        <w:rPr>
          <w:rFonts w:ascii="Arial" w:hAnsi="Arial" w:cs="Arial"/>
        </w:rPr>
        <w:t xml:space="preserve"> and continuity of the business:</w:t>
      </w:r>
    </w:p>
    <w:p w:rsidR="00390B8D" w:rsidRPr="00612164" w:rsidRDefault="00390B8D" w:rsidP="00390B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12164">
        <w:rPr>
          <w:rFonts w:ascii="Arial" w:hAnsi="Arial" w:cs="Arial"/>
        </w:rPr>
        <w:t>Building related risks.</w:t>
      </w:r>
    </w:p>
    <w:p w:rsidR="00390B8D" w:rsidRPr="00612164" w:rsidRDefault="00390B8D" w:rsidP="00390B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12164">
        <w:rPr>
          <w:rFonts w:ascii="Arial" w:hAnsi="Arial" w:cs="Arial"/>
        </w:rPr>
        <w:t>Services</w:t>
      </w:r>
      <w:r w:rsidR="00DC6DF3" w:rsidRPr="00612164">
        <w:rPr>
          <w:rFonts w:ascii="Arial" w:hAnsi="Arial" w:cs="Arial"/>
        </w:rPr>
        <w:t xml:space="preserve"> </w:t>
      </w:r>
      <w:r w:rsidRPr="00612164">
        <w:rPr>
          <w:rFonts w:ascii="Arial" w:hAnsi="Arial" w:cs="Arial"/>
        </w:rPr>
        <w:t>/</w:t>
      </w:r>
      <w:r w:rsidR="00DC6DF3" w:rsidRPr="00612164">
        <w:rPr>
          <w:rFonts w:ascii="Arial" w:hAnsi="Arial" w:cs="Arial"/>
        </w:rPr>
        <w:t xml:space="preserve"> </w:t>
      </w:r>
      <w:r w:rsidRPr="00612164">
        <w:rPr>
          <w:rFonts w:ascii="Arial" w:hAnsi="Arial" w:cs="Arial"/>
        </w:rPr>
        <w:t>equipment related risks.</w:t>
      </w:r>
    </w:p>
    <w:p w:rsidR="00390B8D" w:rsidRPr="00612164" w:rsidRDefault="00390B8D" w:rsidP="00390B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12164">
        <w:rPr>
          <w:rFonts w:ascii="Arial" w:hAnsi="Arial" w:cs="Arial"/>
        </w:rPr>
        <w:t>Staff related risks.</w:t>
      </w:r>
    </w:p>
    <w:p w:rsidR="007F18F4" w:rsidRPr="00612164" w:rsidRDefault="00390B8D" w:rsidP="007F18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12164">
        <w:rPr>
          <w:rFonts w:ascii="Arial" w:hAnsi="Arial" w:cs="Arial"/>
        </w:rPr>
        <w:t>Young people related risks.</w:t>
      </w:r>
    </w:p>
    <w:p w:rsidR="007F18F4" w:rsidRPr="00612164" w:rsidRDefault="007F18F4" w:rsidP="007F18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A simple risk assessment has been completed for each of these categories, identifying current control measures in place.</w:t>
      </w:r>
    </w:p>
    <w:p w:rsidR="006C7762" w:rsidRPr="00612164" w:rsidRDefault="006C7762" w:rsidP="007F18F4">
      <w:pPr>
        <w:rPr>
          <w:rFonts w:ascii="Arial" w:hAnsi="Arial" w:cs="Arial"/>
        </w:rPr>
      </w:pPr>
    </w:p>
    <w:p w:rsidR="006C7762" w:rsidRPr="00612164" w:rsidRDefault="006C7762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7F18F4" w:rsidRPr="00612164" w:rsidRDefault="007F18F4" w:rsidP="007F18F4">
      <w:pPr>
        <w:rPr>
          <w:rFonts w:ascii="Arial" w:hAnsi="Arial" w:cs="Arial"/>
        </w:rPr>
      </w:pPr>
    </w:p>
    <w:p w:rsidR="00914677" w:rsidRDefault="0091467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F18F4" w:rsidRPr="00612164" w:rsidRDefault="007F18F4" w:rsidP="007F18F4">
      <w:pPr>
        <w:rPr>
          <w:rFonts w:ascii="Arial" w:hAnsi="Arial" w:cs="Arial"/>
        </w:rPr>
      </w:pPr>
      <w:bookmarkStart w:id="0" w:name="_GoBack"/>
      <w:bookmarkEnd w:id="0"/>
    </w:p>
    <w:p w:rsidR="007F18F4" w:rsidRPr="002B1454" w:rsidRDefault="00F53AF4" w:rsidP="007F18F4">
      <w:pPr>
        <w:rPr>
          <w:rFonts w:ascii="Arial" w:hAnsi="Arial" w:cs="Arial"/>
          <w:b/>
          <w:sz w:val="28"/>
          <w:szCs w:val="32"/>
        </w:rPr>
      </w:pPr>
      <w:r w:rsidRPr="002B1454">
        <w:rPr>
          <w:rFonts w:ascii="Arial" w:hAnsi="Arial" w:cs="Arial"/>
          <w:b/>
          <w:sz w:val="28"/>
          <w:szCs w:val="32"/>
        </w:rPr>
        <w:t>Response A</w:t>
      </w:r>
    </w:p>
    <w:p w:rsidR="00F53AF4" w:rsidRPr="002B1454" w:rsidRDefault="00964316" w:rsidP="00F53AF4">
      <w:pPr>
        <w:jc w:val="center"/>
        <w:rPr>
          <w:rFonts w:ascii="Arial" w:hAnsi="Arial" w:cs="Arial"/>
          <w:b/>
          <w:sz w:val="28"/>
          <w:szCs w:val="32"/>
          <w:u w:val="single"/>
        </w:rPr>
      </w:pPr>
      <w:r w:rsidRPr="002B1454">
        <w:rPr>
          <w:rFonts w:ascii="Arial" w:hAnsi="Arial" w:cs="Arial"/>
          <w:b/>
          <w:sz w:val="28"/>
          <w:szCs w:val="32"/>
          <w:u w:val="single"/>
        </w:rPr>
        <w:t>Immediate Response (Phase 1</w:t>
      </w:r>
      <w:r w:rsidR="00F53AF4" w:rsidRPr="002B1454">
        <w:rPr>
          <w:rFonts w:ascii="Arial" w:hAnsi="Arial" w:cs="Arial"/>
          <w:b/>
          <w:sz w:val="28"/>
          <w:szCs w:val="32"/>
          <w:u w:val="single"/>
        </w:rPr>
        <w:t>)</w:t>
      </w:r>
    </w:p>
    <w:p w:rsidR="00F53AF4" w:rsidRPr="002B1454" w:rsidRDefault="00F53AF4" w:rsidP="00F53AF4">
      <w:pPr>
        <w:rPr>
          <w:rFonts w:ascii="Arial" w:hAnsi="Arial" w:cs="Arial"/>
          <w:sz w:val="20"/>
        </w:rPr>
      </w:pP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Emergency evacuation procedure (grab file accessible).</w:t>
      </w: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Ensure safety of young people and staff.</w:t>
      </w: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Contact emergency services.</w:t>
      </w:r>
    </w:p>
    <w:p w:rsidR="00F53AF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Carry out joint assessment.</w:t>
      </w:r>
    </w:p>
    <w:p w:rsidR="002B1454" w:rsidRPr="00612164" w:rsidRDefault="002B1454" w:rsidP="00F53AF4">
      <w:pPr>
        <w:rPr>
          <w:rFonts w:ascii="Arial" w:hAnsi="Arial" w:cs="Arial"/>
        </w:rPr>
      </w:pP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If instructed safe to r</w:t>
      </w:r>
      <w:r w:rsidR="002B1454">
        <w:rPr>
          <w:rFonts w:ascii="Arial" w:hAnsi="Arial" w:cs="Arial"/>
        </w:rPr>
        <w:t>eturn and building is undamaged:</w:t>
      </w: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Ensure well-being of young people.</w:t>
      </w: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Update manager / director</w:t>
      </w: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Record and report</w:t>
      </w:r>
    </w:p>
    <w:p w:rsidR="00F53AF4" w:rsidRPr="00612164" w:rsidRDefault="00F53AF4" w:rsidP="00F53AF4">
      <w:pPr>
        <w:rPr>
          <w:rFonts w:ascii="Arial" w:hAnsi="Arial" w:cs="Arial"/>
        </w:rPr>
      </w:pP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If building is unsafe to return to</w:t>
      </w:r>
      <w:r w:rsidR="002B1454">
        <w:rPr>
          <w:rFonts w:ascii="Arial" w:hAnsi="Arial" w:cs="Arial"/>
        </w:rPr>
        <w:t xml:space="preserve"> or is in an unusable condition:</w:t>
      </w: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Liaise with manager and director.</w:t>
      </w: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Relocate additional support.</w:t>
      </w: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Contact landlord – secure building if appropriate.</w:t>
      </w: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Relocate to pre-identified accommodation.</w:t>
      </w: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Liaise with social services.</w:t>
      </w: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Liaise with relevant family members.</w:t>
      </w:r>
    </w:p>
    <w:p w:rsidR="00F53AF4" w:rsidRPr="00612164" w:rsidRDefault="00F53AF4" w:rsidP="00F53AF4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Insurance company informed.</w:t>
      </w:r>
    </w:p>
    <w:p w:rsidR="00964316" w:rsidRPr="00612164" w:rsidRDefault="00964316" w:rsidP="00F53AF4">
      <w:pPr>
        <w:rPr>
          <w:rFonts w:ascii="Arial" w:hAnsi="Arial" w:cs="Arial"/>
        </w:rPr>
      </w:pPr>
    </w:p>
    <w:p w:rsidR="00964316" w:rsidRPr="00612164" w:rsidRDefault="00964316" w:rsidP="00F53AF4">
      <w:pPr>
        <w:rPr>
          <w:rFonts w:ascii="Arial" w:hAnsi="Arial" w:cs="Arial"/>
        </w:rPr>
      </w:pPr>
    </w:p>
    <w:p w:rsidR="00964316" w:rsidRPr="002B1454" w:rsidRDefault="00964316" w:rsidP="00964316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B1454">
        <w:rPr>
          <w:rFonts w:ascii="Arial" w:hAnsi="Arial" w:cs="Arial"/>
          <w:b/>
          <w:sz w:val="28"/>
          <w:szCs w:val="28"/>
          <w:u w:val="single"/>
        </w:rPr>
        <w:t>Phase 2</w:t>
      </w:r>
    </w:p>
    <w:p w:rsidR="00964316" w:rsidRPr="00612164" w:rsidRDefault="00964316" w:rsidP="00964316">
      <w:pPr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64316" w:rsidRPr="00612164" w:rsidRDefault="00964316" w:rsidP="00964316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Director, manager, landlord and insurance company assess damage – identify time scales.</w:t>
      </w:r>
    </w:p>
    <w:p w:rsidR="00964316" w:rsidRPr="00612164" w:rsidRDefault="00964316" w:rsidP="00964316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Social services and relevant family members updated.</w:t>
      </w:r>
    </w:p>
    <w:p w:rsidR="00964316" w:rsidRPr="00612164" w:rsidRDefault="00964316" w:rsidP="00964316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Maintain work, with additional staffing, with young people.</w:t>
      </w:r>
    </w:p>
    <w:p w:rsidR="00964316" w:rsidRPr="00612164" w:rsidRDefault="00964316" w:rsidP="00964316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Keep young people informed and updated.</w:t>
      </w:r>
    </w:p>
    <w:p w:rsidR="00964316" w:rsidRPr="00612164" w:rsidRDefault="00964316" w:rsidP="00964316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Initiate (if safe to do so) salvage operation.</w:t>
      </w:r>
    </w:p>
    <w:p w:rsidR="00964316" w:rsidRPr="00612164" w:rsidRDefault="00964316" w:rsidP="00964316">
      <w:pPr>
        <w:rPr>
          <w:rFonts w:ascii="Arial" w:hAnsi="Arial" w:cs="Arial"/>
        </w:rPr>
      </w:pPr>
      <w:r w:rsidRPr="00612164">
        <w:rPr>
          <w:rFonts w:ascii="Arial" w:hAnsi="Arial" w:cs="Arial"/>
        </w:rPr>
        <w:lastRenderedPageBreak/>
        <w:t>● Report and record.</w:t>
      </w:r>
    </w:p>
    <w:p w:rsidR="00964316" w:rsidRPr="002B1454" w:rsidRDefault="00964316" w:rsidP="00964316">
      <w:pPr>
        <w:jc w:val="center"/>
        <w:rPr>
          <w:rFonts w:ascii="Arial" w:hAnsi="Arial" w:cs="Arial"/>
          <w:b/>
          <w:sz w:val="28"/>
          <w:szCs w:val="32"/>
          <w:u w:val="single"/>
        </w:rPr>
      </w:pPr>
      <w:r w:rsidRPr="002B1454">
        <w:rPr>
          <w:rFonts w:ascii="Arial" w:hAnsi="Arial" w:cs="Arial"/>
          <w:b/>
          <w:sz w:val="28"/>
          <w:szCs w:val="32"/>
          <w:u w:val="single"/>
        </w:rPr>
        <w:t>Phase 3</w:t>
      </w:r>
    </w:p>
    <w:p w:rsidR="00964316" w:rsidRPr="00612164" w:rsidRDefault="00964316" w:rsidP="00964316">
      <w:pPr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64316" w:rsidRPr="00612164" w:rsidRDefault="00964316" w:rsidP="00964316">
      <w:pPr>
        <w:rPr>
          <w:rFonts w:ascii="Arial" w:hAnsi="Arial" w:cs="Arial"/>
        </w:rPr>
      </w:pPr>
      <w:r w:rsidRPr="00612164">
        <w:rPr>
          <w:rFonts w:ascii="Arial" w:hAnsi="Arial" w:cs="Arial"/>
        </w:rPr>
        <w:t xml:space="preserve">● Return to accommodation / or </w:t>
      </w:r>
      <w:r w:rsidR="002B1454">
        <w:rPr>
          <w:rFonts w:ascii="Arial" w:hAnsi="Arial" w:cs="Arial"/>
        </w:rPr>
        <w:t>m</w:t>
      </w:r>
      <w:r w:rsidRPr="00612164">
        <w:rPr>
          <w:rFonts w:ascii="Arial" w:hAnsi="Arial" w:cs="Arial"/>
        </w:rPr>
        <w:t>ove to alternative long term accommodation.</w:t>
      </w:r>
    </w:p>
    <w:p w:rsidR="00964316" w:rsidRPr="00612164" w:rsidRDefault="00964316" w:rsidP="00964316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Address issues with insurance company and landlord.</w:t>
      </w:r>
    </w:p>
    <w:p w:rsidR="00964316" w:rsidRPr="00612164" w:rsidRDefault="00964316" w:rsidP="00964316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Maintain contact / updates with social services and relevant family members.</w:t>
      </w:r>
    </w:p>
    <w:p w:rsidR="00964316" w:rsidRPr="00612164" w:rsidRDefault="00964316" w:rsidP="00964316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Report and record.</w:t>
      </w:r>
    </w:p>
    <w:p w:rsidR="00964316" w:rsidRPr="00612164" w:rsidRDefault="00964316" w:rsidP="00964316">
      <w:pPr>
        <w:rPr>
          <w:rFonts w:ascii="Arial" w:hAnsi="Arial" w:cs="Arial"/>
        </w:rPr>
      </w:pPr>
    </w:p>
    <w:p w:rsidR="00964316" w:rsidRPr="00612164" w:rsidRDefault="00964316" w:rsidP="00964316">
      <w:pPr>
        <w:rPr>
          <w:rFonts w:ascii="Arial" w:hAnsi="Arial" w:cs="Arial"/>
        </w:rPr>
      </w:pPr>
      <w:r w:rsidRPr="00612164">
        <w:rPr>
          <w:rFonts w:ascii="Arial" w:hAnsi="Arial" w:cs="Arial"/>
        </w:rPr>
        <w:t xml:space="preserve">Omega Care </w:t>
      </w:r>
      <w:r w:rsidR="002B1454">
        <w:rPr>
          <w:rFonts w:ascii="Arial" w:hAnsi="Arial" w:cs="Arial"/>
        </w:rPr>
        <w:t xml:space="preserve">Group </w:t>
      </w:r>
      <w:r w:rsidRPr="00612164">
        <w:rPr>
          <w:rFonts w:ascii="Arial" w:hAnsi="Arial" w:cs="Arial"/>
        </w:rPr>
        <w:t xml:space="preserve">has established connections and relationships with landlords which would enable the provision of </w:t>
      </w:r>
      <w:r w:rsidR="002B1454">
        <w:rPr>
          <w:rFonts w:ascii="Arial" w:hAnsi="Arial" w:cs="Arial"/>
        </w:rPr>
        <w:t xml:space="preserve">alternative </w:t>
      </w:r>
      <w:r w:rsidRPr="00612164">
        <w:rPr>
          <w:rFonts w:ascii="Arial" w:hAnsi="Arial" w:cs="Arial"/>
        </w:rPr>
        <w:t>accommodation at very short notice.</w:t>
      </w:r>
    </w:p>
    <w:p w:rsidR="00737C4D" w:rsidRPr="00612164" w:rsidRDefault="00737C4D" w:rsidP="00964316">
      <w:pPr>
        <w:rPr>
          <w:rFonts w:ascii="Arial" w:hAnsi="Arial" w:cs="Arial"/>
        </w:rPr>
      </w:pPr>
    </w:p>
    <w:p w:rsidR="00737C4D" w:rsidRPr="00612164" w:rsidRDefault="00737C4D" w:rsidP="00964316">
      <w:pPr>
        <w:rPr>
          <w:rFonts w:ascii="Arial" w:hAnsi="Arial" w:cs="Arial"/>
        </w:rPr>
      </w:pPr>
    </w:p>
    <w:p w:rsidR="00737C4D" w:rsidRPr="00612164" w:rsidRDefault="00737C4D" w:rsidP="00964316">
      <w:pPr>
        <w:rPr>
          <w:rFonts w:ascii="Arial" w:hAnsi="Arial" w:cs="Arial"/>
        </w:rPr>
      </w:pPr>
    </w:p>
    <w:p w:rsidR="00737C4D" w:rsidRPr="00612164" w:rsidRDefault="00737C4D" w:rsidP="00964316">
      <w:pPr>
        <w:rPr>
          <w:rFonts w:ascii="Arial" w:hAnsi="Arial" w:cs="Arial"/>
        </w:rPr>
      </w:pPr>
    </w:p>
    <w:p w:rsidR="00737C4D" w:rsidRPr="00612164" w:rsidRDefault="00737C4D" w:rsidP="00964316">
      <w:pPr>
        <w:rPr>
          <w:rFonts w:ascii="Arial" w:hAnsi="Arial" w:cs="Arial"/>
        </w:rPr>
      </w:pPr>
    </w:p>
    <w:p w:rsidR="00737C4D" w:rsidRPr="00612164" w:rsidRDefault="00737C4D" w:rsidP="00964316">
      <w:pPr>
        <w:rPr>
          <w:rFonts w:ascii="Arial" w:hAnsi="Arial" w:cs="Arial"/>
        </w:rPr>
      </w:pPr>
    </w:p>
    <w:p w:rsidR="00737C4D" w:rsidRPr="00612164" w:rsidRDefault="00737C4D" w:rsidP="00964316">
      <w:pPr>
        <w:rPr>
          <w:rFonts w:ascii="Arial" w:hAnsi="Arial" w:cs="Arial"/>
        </w:rPr>
      </w:pPr>
    </w:p>
    <w:p w:rsidR="00737C4D" w:rsidRPr="00612164" w:rsidRDefault="00737C4D" w:rsidP="00964316">
      <w:pPr>
        <w:rPr>
          <w:rFonts w:ascii="Arial" w:hAnsi="Arial" w:cs="Arial"/>
        </w:rPr>
      </w:pPr>
    </w:p>
    <w:p w:rsidR="00737C4D" w:rsidRPr="00612164" w:rsidRDefault="00737C4D" w:rsidP="00964316">
      <w:pPr>
        <w:rPr>
          <w:rFonts w:ascii="Arial" w:hAnsi="Arial" w:cs="Arial"/>
        </w:rPr>
      </w:pPr>
    </w:p>
    <w:p w:rsidR="00737C4D" w:rsidRDefault="00737C4D" w:rsidP="00964316">
      <w:pPr>
        <w:rPr>
          <w:rFonts w:ascii="Arial" w:hAnsi="Arial" w:cs="Arial"/>
        </w:rPr>
      </w:pPr>
    </w:p>
    <w:p w:rsidR="002B1454" w:rsidRDefault="002B1454" w:rsidP="00964316">
      <w:pPr>
        <w:rPr>
          <w:rFonts w:ascii="Arial" w:hAnsi="Arial" w:cs="Arial"/>
        </w:rPr>
      </w:pPr>
    </w:p>
    <w:p w:rsidR="006410C8" w:rsidRDefault="006410C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37C4D" w:rsidRPr="002B1454" w:rsidRDefault="00737C4D" w:rsidP="00964316">
      <w:pPr>
        <w:rPr>
          <w:rFonts w:ascii="Arial" w:hAnsi="Arial" w:cs="Arial"/>
          <w:b/>
          <w:sz w:val="28"/>
          <w:szCs w:val="32"/>
        </w:rPr>
      </w:pPr>
      <w:r w:rsidRPr="002B1454">
        <w:rPr>
          <w:rFonts w:ascii="Arial" w:hAnsi="Arial" w:cs="Arial"/>
          <w:b/>
          <w:sz w:val="28"/>
          <w:szCs w:val="32"/>
        </w:rPr>
        <w:lastRenderedPageBreak/>
        <w:t>Response B</w:t>
      </w:r>
    </w:p>
    <w:p w:rsidR="00737C4D" w:rsidRPr="00612164" w:rsidRDefault="00737C4D" w:rsidP="005A2ABA">
      <w:pPr>
        <w:rPr>
          <w:rFonts w:ascii="Arial" w:hAnsi="Arial" w:cs="Arial"/>
          <w:b/>
          <w:i/>
          <w:sz w:val="32"/>
          <w:szCs w:val="32"/>
        </w:rPr>
      </w:pPr>
    </w:p>
    <w:p w:rsidR="005A2ABA" w:rsidRPr="00612164" w:rsidRDefault="005A2ABA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Assess situation – ensure all risks addressed.</w:t>
      </w:r>
    </w:p>
    <w:p w:rsidR="005A2ABA" w:rsidRPr="00612164" w:rsidRDefault="005A2ABA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Ensure safety of all concerned.</w:t>
      </w:r>
    </w:p>
    <w:p w:rsidR="005A2ABA" w:rsidRPr="00612164" w:rsidRDefault="005A2ABA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Contact manager / director.</w:t>
      </w:r>
    </w:p>
    <w:p w:rsidR="005A2ABA" w:rsidRPr="00612164" w:rsidRDefault="005A2ABA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Liaise with landlord / maintenance / service provider: - establish time limit - establish impact.</w:t>
      </w:r>
    </w:p>
    <w:p w:rsidR="005A2ABA" w:rsidRPr="00612164" w:rsidRDefault="005A2ABA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If repairs necessitate emergency accommodation</w:t>
      </w:r>
      <w:r w:rsidR="002B1454">
        <w:rPr>
          <w:rFonts w:ascii="Arial" w:hAnsi="Arial" w:cs="Arial"/>
        </w:rPr>
        <w:t xml:space="preserve">, </w:t>
      </w:r>
      <w:r w:rsidRPr="00612164">
        <w:rPr>
          <w:rFonts w:ascii="Arial" w:hAnsi="Arial" w:cs="Arial"/>
        </w:rPr>
        <w:t xml:space="preserve">Response A comes into </w:t>
      </w:r>
      <w:r w:rsidR="002B1454">
        <w:rPr>
          <w:rFonts w:ascii="Arial" w:hAnsi="Arial" w:cs="Arial"/>
        </w:rPr>
        <w:t>action</w:t>
      </w:r>
      <w:r w:rsidRPr="00612164">
        <w:rPr>
          <w:rFonts w:ascii="Arial" w:hAnsi="Arial" w:cs="Arial"/>
        </w:rPr>
        <w:t xml:space="preserve"> until they are completed – decision – through director.</w:t>
      </w:r>
    </w:p>
    <w:p w:rsidR="005A2ABA" w:rsidRPr="00612164" w:rsidRDefault="005A2ABA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Report and record.</w:t>
      </w:r>
    </w:p>
    <w:p w:rsidR="005A2ABA" w:rsidRPr="00612164" w:rsidRDefault="005A2ABA" w:rsidP="005A2ABA">
      <w:pPr>
        <w:rPr>
          <w:rFonts w:ascii="Arial" w:hAnsi="Arial" w:cs="Arial"/>
        </w:rPr>
      </w:pPr>
    </w:p>
    <w:p w:rsidR="005A2ABA" w:rsidRPr="00612164" w:rsidRDefault="005A2ABA" w:rsidP="005A2ABA">
      <w:pPr>
        <w:rPr>
          <w:rFonts w:ascii="Arial" w:hAnsi="Arial" w:cs="Arial"/>
        </w:rPr>
      </w:pPr>
    </w:p>
    <w:p w:rsidR="005A2ABA" w:rsidRPr="002B1454" w:rsidRDefault="005A2ABA" w:rsidP="005A2ABA">
      <w:pPr>
        <w:rPr>
          <w:rFonts w:ascii="Arial" w:hAnsi="Arial" w:cs="Arial"/>
          <w:b/>
          <w:sz w:val="28"/>
          <w:szCs w:val="32"/>
        </w:rPr>
      </w:pPr>
      <w:r w:rsidRPr="002B1454">
        <w:rPr>
          <w:rFonts w:ascii="Arial" w:hAnsi="Arial" w:cs="Arial"/>
          <w:b/>
          <w:sz w:val="28"/>
          <w:szCs w:val="32"/>
        </w:rPr>
        <w:t>Response C</w:t>
      </w:r>
    </w:p>
    <w:p w:rsidR="005A2ABA" w:rsidRPr="00612164" w:rsidRDefault="005A2ABA" w:rsidP="005A2ABA">
      <w:pPr>
        <w:rPr>
          <w:rFonts w:ascii="Arial" w:hAnsi="Arial" w:cs="Arial"/>
          <w:b/>
          <w:sz w:val="32"/>
          <w:szCs w:val="32"/>
        </w:rPr>
      </w:pPr>
    </w:p>
    <w:p w:rsidR="005A2ABA" w:rsidRPr="00612164" w:rsidRDefault="005A2ABA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Assess situation.</w:t>
      </w:r>
    </w:p>
    <w:p w:rsidR="005A2ABA" w:rsidRPr="00612164" w:rsidRDefault="005A2ABA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Manager informed – contact service provider.</w:t>
      </w:r>
    </w:p>
    <w:p w:rsidR="005A2ABA" w:rsidRPr="00612164" w:rsidRDefault="005A2ABA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Work mobile and laptop used to maintain continuity of work.</w:t>
      </w:r>
    </w:p>
    <w:p w:rsidR="005A2ABA" w:rsidRPr="00612164" w:rsidRDefault="005A2ABA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Information backed up on pen drive.</w:t>
      </w:r>
    </w:p>
    <w:p w:rsidR="00E701CD" w:rsidRPr="00612164" w:rsidRDefault="00E701CD" w:rsidP="005A2ABA">
      <w:pPr>
        <w:rPr>
          <w:rFonts w:ascii="Arial" w:hAnsi="Arial" w:cs="Arial"/>
        </w:rPr>
      </w:pPr>
    </w:p>
    <w:p w:rsidR="00E701CD" w:rsidRPr="00612164" w:rsidRDefault="00E701CD" w:rsidP="005A2ABA">
      <w:pPr>
        <w:rPr>
          <w:rFonts w:ascii="Arial" w:hAnsi="Arial" w:cs="Arial"/>
        </w:rPr>
      </w:pPr>
    </w:p>
    <w:p w:rsidR="00E701CD" w:rsidRPr="002B1454" w:rsidRDefault="00E701CD" w:rsidP="005A2ABA">
      <w:pPr>
        <w:rPr>
          <w:rFonts w:ascii="Arial" w:hAnsi="Arial" w:cs="Arial"/>
          <w:b/>
          <w:sz w:val="28"/>
          <w:szCs w:val="32"/>
        </w:rPr>
      </w:pPr>
      <w:r w:rsidRPr="002B1454">
        <w:rPr>
          <w:rFonts w:ascii="Arial" w:hAnsi="Arial" w:cs="Arial"/>
          <w:b/>
          <w:sz w:val="28"/>
          <w:szCs w:val="32"/>
        </w:rPr>
        <w:t>Response D</w:t>
      </w:r>
    </w:p>
    <w:p w:rsidR="00E701CD" w:rsidRPr="00612164" w:rsidRDefault="00E701CD" w:rsidP="005A2ABA">
      <w:pPr>
        <w:rPr>
          <w:rFonts w:ascii="Arial" w:hAnsi="Arial" w:cs="Arial"/>
          <w:b/>
          <w:sz w:val="32"/>
          <w:szCs w:val="32"/>
        </w:rPr>
      </w:pPr>
    </w:p>
    <w:p w:rsidR="00E701CD" w:rsidRPr="00612164" w:rsidRDefault="00E701CD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Duty manager and or director contacted.</w:t>
      </w:r>
    </w:p>
    <w:p w:rsidR="00E701CD" w:rsidRPr="00612164" w:rsidRDefault="00E701CD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Emergency cover arranged (duty manager).</w:t>
      </w:r>
    </w:p>
    <w:p w:rsidR="00E701CD" w:rsidRPr="00612164" w:rsidRDefault="00E701CD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 xml:space="preserve">● Other staff contacted </w:t>
      </w:r>
      <w:r w:rsidR="00995061" w:rsidRPr="00612164">
        <w:rPr>
          <w:rFonts w:ascii="Arial" w:hAnsi="Arial" w:cs="Arial"/>
        </w:rPr>
        <w:t>re: cover.</w:t>
      </w:r>
    </w:p>
    <w:p w:rsidR="00995061" w:rsidRPr="00612164" w:rsidRDefault="00995061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Agency staff pre-interviewed / brought in.</w:t>
      </w:r>
    </w:p>
    <w:p w:rsidR="00995061" w:rsidRPr="00612164" w:rsidRDefault="00995061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Manager realigns rota – inform staff.</w:t>
      </w:r>
    </w:p>
    <w:p w:rsidR="00995061" w:rsidRPr="00612164" w:rsidRDefault="00995061" w:rsidP="005A2ABA">
      <w:pPr>
        <w:rPr>
          <w:rFonts w:ascii="Arial" w:hAnsi="Arial" w:cs="Arial"/>
        </w:rPr>
      </w:pPr>
    </w:p>
    <w:p w:rsidR="002B1454" w:rsidRDefault="002B145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95061" w:rsidRPr="002B1454" w:rsidRDefault="00995061" w:rsidP="005A2ABA">
      <w:pPr>
        <w:rPr>
          <w:rFonts w:ascii="Arial" w:hAnsi="Arial" w:cs="Arial"/>
          <w:b/>
          <w:sz w:val="28"/>
          <w:szCs w:val="32"/>
        </w:rPr>
      </w:pPr>
      <w:r w:rsidRPr="002B1454">
        <w:rPr>
          <w:rFonts w:ascii="Arial" w:hAnsi="Arial" w:cs="Arial"/>
          <w:b/>
          <w:sz w:val="28"/>
          <w:szCs w:val="32"/>
        </w:rPr>
        <w:lastRenderedPageBreak/>
        <w:t>Response E</w:t>
      </w:r>
    </w:p>
    <w:p w:rsidR="00995061" w:rsidRPr="00612164" w:rsidRDefault="00995061" w:rsidP="005A2ABA">
      <w:pPr>
        <w:rPr>
          <w:rFonts w:ascii="Arial" w:hAnsi="Arial" w:cs="Arial"/>
          <w:b/>
          <w:sz w:val="32"/>
          <w:szCs w:val="32"/>
        </w:rPr>
      </w:pPr>
    </w:p>
    <w:p w:rsidR="00995061" w:rsidRPr="00612164" w:rsidRDefault="00995061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Safe working practices followed.</w:t>
      </w:r>
    </w:p>
    <w:p w:rsidR="00995061" w:rsidRPr="00612164" w:rsidRDefault="00995061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Staff ensure personal safety and safety of young people.</w:t>
      </w:r>
    </w:p>
    <w:p w:rsidR="00995061" w:rsidRPr="00612164" w:rsidRDefault="00995061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Emergency services called as appropriate.</w:t>
      </w:r>
    </w:p>
    <w:p w:rsidR="00995061" w:rsidRPr="00612164" w:rsidRDefault="00995061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Social services contacted – all available information.</w:t>
      </w:r>
    </w:p>
    <w:p w:rsidR="00995061" w:rsidRPr="00612164" w:rsidRDefault="00995061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Duty manager / director contacted – assess whether additional support necessary.</w:t>
      </w:r>
    </w:p>
    <w:p w:rsidR="00995061" w:rsidRPr="00612164" w:rsidRDefault="00995061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Safeguarding protocols followed.</w:t>
      </w:r>
    </w:p>
    <w:p w:rsidR="00995061" w:rsidRPr="00612164" w:rsidRDefault="00995061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All reporting and recording completed.</w:t>
      </w:r>
    </w:p>
    <w:p w:rsidR="00995061" w:rsidRPr="00612164" w:rsidRDefault="00995061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● Liaison with duty manager re: outcome.</w:t>
      </w:r>
    </w:p>
    <w:p w:rsidR="009B4595" w:rsidRPr="00612164" w:rsidRDefault="009B4595" w:rsidP="005A2ABA">
      <w:pPr>
        <w:rPr>
          <w:rFonts w:ascii="Arial" w:hAnsi="Arial" w:cs="Arial"/>
        </w:rPr>
      </w:pPr>
    </w:p>
    <w:p w:rsidR="009B4595" w:rsidRPr="00612164" w:rsidRDefault="009B4595" w:rsidP="005A2ABA">
      <w:pPr>
        <w:rPr>
          <w:rFonts w:ascii="Arial" w:hAnsi="Arial" w:cs="Arial"/>
        </w:rPr>
      </w:pPr>
    </w:p>
    <w:p w:rsidR="009B4595" w:rsidRPr="00612164" w:rsidRDefault="009B4595" w:rsidP="005A2ABA">
      <w:pPr>
        <w:rPr>
          <w:rFonts w:ascii="Arial" w:hAnsi="Arial" w:cs="Arial"/>
        </w:rPr>
      </w:pPr>
    </w:p>
    <w:p w:rsidR="009B4595" w:rsidRPr="00612164" w:rsidRDefault="009B4595" w:rsidP="005A2ABA">
      <w:pPr>
        <w:rPr>
          <w:rFonts w:ascii="Arial" w:hAnsi="Arial" w:cs="Arial"/>
        </w:rPr>
      </w:pPr>
    </w:p>
    <w:p w:rsidR="009B4595" w:rsidRPr="00612164" w:rsidRDefault="009B4595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All staff receive training in applying identified responses.</w:t>
      </w:r>
    </w:p>
    <w:p w:rsidR="009B4595" w:rsidRPr="00612164" w:rsidRDefault="009B4595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Each unit contains a ‘grab file’ containing:</w:t>
      </w:r>
    </w:p>
    <w:p w:rsidR="009B4595" w:rsidRPr="002B1454" w:rsidRDefault="009B4595" w:rsidP="002B14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454">
        <w:rPr>
          <w:rFonts w:ascii="Arial" w:hAnsi="Arial" w:cs="Arial"/>
        </w:rPr>
        <w:t xml:space="preserve">Information on each young person. </w:t>
      </w:r>
    </w:p>
    <w:p w:rsidR="0090606F" w:rsidRPr="002B1454" w:rsidRDefault="0090606F" w:rsidP="002B14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B1454">
        <w:rPr>
          <w:rFonts w:ascii="Arial" w:hAnsi="Arial" w:cs="Arial"/>
        </w:rPr>
        <w:t>Name</w:t>
      </w:r>
    </w:p>
    <w:p w:rsidR="0090606F" w:rsidRPr="002B1454" w:rsidRDefault="002B1454" w:rsidP="002B14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Date of b</w:t>
      </w:r>
      <w:r w:rsidR="0090606F" w:rsidRPr="002B1454">
        <w:rPr>
          <w:rFonts w:ascii="Arial" w:hAnsi="Arial" w:cs="Arial"/>
        </w:rPr>
        <w:t>irth</w:t>
      </w:r>
    </w:p>
    <w:p w:rsidR="0090606F" w:rsidRPr="002B1454" w:rsidRDefault="0090606F" w:rsidP="002B14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B1454">
        <w:rPr>
          <w:rFonts w:ascii="Arial" w:hAnsi="Arial" w:cs="Arial"/>
        </w:rPr>
        <w:t>Local Authority</w:t>
      </w:r>
    </w:p>
    <w:p w:rsidR="0090606F" w:rsidRPr="002B1454" w:rsidRDefault="002B1454" w:rsidP="002B14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Social w</w:t>
      </w:r>
      <w:r w:rsidR="0090606F" w:rsidRPr="002B1454">
        <w:rPr>
          <w:rFonts w:ascii="Arial" w:hAnsi="Arial" w:cs="Arial"/>
        </w:rPr>
        <w:t>orker (and telephone number)</w:t>
      </w:r>
    </w:p>
    <w:p w:rsidR="009B4595" w:rsidRPr="002B1454" w:rsidRDefault="0090606F" w:rsidP="002B14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2B1454">
        <w:rPr>
          <w:rFonts w:ascii="Arial" w:hAnsi="Arial" w:cs="Arial"/>
        </w:rPr>
        <w:t>Contact numbers and detai</w:t>
      </w:r>
      <w:r w:rsidR="002B1454">
        <w:rPr>
          <w:rFonts w:ascii="Arial" w:hAnsi="Arial" w:cs="Arial"/>
        </w:rPr>
        <w:t>ls of any specific needs (e.g. e</w:t>
      </w:r>
      <w:r w:rsidRPr="002B1454">
        <w:rPr>
          <w:rFonts w:ascii="Arial" w:hAnsi="Arial" w:cs="Arial"/>
        </w:rPr>
        <w:t xml:space="preserve">ssential medication). </w:t>
      </w:r>
    </w:p>
    <w:p w:rsidR="0090606F" w:rsidRPr="00612164" w:rsidRDefault="0090606F" w:rsidP="005A2ABA">
      <w:pPr>
        <w:rPr>
          <w:rFonts w:ascii="Arial" w:hAnsi="Arial" w:cs="Arial"/>
        </w:rPr>
      </w:pPr>
      <w:r w:rsidRPr="00612164">
        <w:rPr>
          <w:rFonts w:ascii="Arial" w:hAnsi="Arial" w:cs="Arial"/>
        </w:rPr>
        <w:t>It also contains:</w:t>
      </w:r>
    </w:p>
    <w:p w:rsidR="0090606F" w:rsidRPr="00612164" w:rsidRDefault="0090606F" w:rsidP="002B1454">
      <w:pPr>
        <w:ind w:left="720"/>
        <w:rPr>
          <w:rFonts w:ascii="Arial" w:hAnsi="Arial" w:cs="Arial"/>
        </w:rPr>
      </w:pPr>
      <w:r w:rsidRPr="00612164">
        <w:rPr>
          <w:rFonts w:ascii="Arial" w:hAnsi="Arial" w:cs="Arial"/>
        </w:rPr>
        <w:t>- Relevant emergency numbers</w:t>
      </w:r>
    </w:p>
    <w:p w:rsidR="0090606F" w:rsidRPr="00612164" w:rsidRDefault="0090606F" w:rsidP="002B1454">
      <w:pPr>
        <w:ind w:left="720"/>
        <w:rPr>
          <w:rFonts w:ascii="Arial" w:hAnsi="Arial" w:cs="Arial"/>
        </w:rPr>
      </w:pPr>
      <w:r w:rsidRPr="00612164">
        <w:rPr>
          <w:rFonts w:ascii="Arial" w:hAnsi="Arial" w:cs="Arial"/>
        </w:rPr>
        <w:t>- Relevant EDT numbers</w:t>
      </w:r>
    </w:p>
    <w:p w:rsidR="0090606F" w:rsidRPr="00612164" w:rsidRDefault="0090606F" w:rsidP="002B1454">
      <w:pPr>
        <w:ind w:left="720"/>
        <w:rPr>
          <w:rFonts w:ascii="Arial" w:hAnsi="Arial" w:cs="Arial"/>
        </w:rPr>
      </w:pPr>
      <w:r w:rsidRPr="00612164">
        <w:rPr>
          <w:rFonts w:ascii="Arial" w:hAnsi="Arial" w:cs="Arial"/>
        </w:rPr>
        <w:t>- Duty managers number</w:t>
      </w:r>
    </w:p>
    <w:p w:rsidR="0090606F" w:rsidRPr="00612164" w:rsidRDefault="0090606F" w:rsidP="002B1454">
      <w:pPr>
        <w:ind w:left="720"/>
        <w:rPr>
          <w:rFonts w:ascii="Arial" w:hAnsi="Arial" w:cs="Arial"/>
        </w:rPr>
      </w:pPr>
      <w:r w:rsidRPr="00612164">
        <w:rPr>
          <w:rFonts w:ascii="Arial" w:hAnsi="Arial" w:cs="Arial"/>
        </w:rPr>
        <w:t>- Director’s number</w:t>
      </w:r>
    </w:p>
    <w:p w:rsidR="0090606F" w:rsidRPr="00612164" w:rsidRDefault="0090606F" w:rsidP="002B1454">
      <w:pPr>
        <w:ind w:left="720"/>
        <w:rPr>
          <w:rFonts w:ascii="Arial" w:hAnsi="Arial" w:cs="Arial"/>
        </w:rPr>
      </w:pPr>
      <w:r w:rsidRPr="00612164">
        <w:rPr>
          <w:rFonts w:ascii="Arial" w:hAnsi="Arial" w:cs="Arial"/>
        </w:rPr>
        <w:t>- Landlord’s number (where appropriate)</w:t>
      </w:r>
    </w:p>
    <w:p w:rsidR="0090606F" w:rsidRPr="00612164" w:rsidRDefault="0090606F" w:rsidP="002B1454">
      <w:pPr>
        <w:ind w:left="720"/>
        <w:rPr>
          <w:rFonts w:ascii="Arial" w:hAnsi="Arial" w:cs="Arial"/>
        </w:rPr>
      </w:pPr>
      <w:r w:rsidRPr="00612164">
        <w:rPr>
          <w:rFonts w:ascii="Arial" w:hAnsi="Arial" w:cs="Arial"/>
        </w:rPr>
        <w:t>- Insurance details</w:t>
      </w:r>
    </w:p>
    <w:p w:rsidR="0090606F" w:rsidRPr="00612164" w:rsidRDefault="0090606F" w:rsidP="002B1454">
      <w:pPr>
        <w:ind w:left="720"/>
        <w:rPr>
          <w:rFonts w:ascii="Arial" w:hAnsi="Arial" w:cs="Arial"/>
        </w:rPr>
      </w:pPr>
      <w:r w:rsidRPr="00612164">
        <w:rPr>
          <w:rFonts w:ascii="Arial" w:hAnsi="Arial" w:cs="Arial"/>
        </w:rPr>
        <w:t>- Copy of response A – E</w:t>
      </w:r>
    </w:p>
    <w:p w:rsidR="0090606F" w:rsidRDefault="0090606F" w:rsidP="005A2ABA">
      <w:pPr>
        <w:rPr>
          <w:rFonts w:ascii="Arial" w:hAnsi="Arial" w:cs="Arial"/>
        </w:rPr>
      </w:pPr>
    </w:p>
    <w:p w:rsidR="002B1454" w:rsidRDefault="002B1454" w:rsidP="005A2ABA">
      <w:pPr>
        <w:rPr>
          <w:rFonts w:ascii="Arial" w:hAnsi="Arial" w:cs="Arial"/>
        </w:rPr>
      </w:pPr>
    </w:p>
    <w:p w:rsidR="002B1454" w:rsidRPr="00612164" w:rsidRDefault="002B1454" w:rsidP="005A2ABA">
      <w:pPr>
        <w:rPr>
          <w:rFonts w:ascii="Arial" w:hAnsi="Arial" w:cs="Arial"/>
        </w:rPr>
      </w:pPr>
    </w:p>
    <w:p w:rsidR="0090606F" w:rsidRPr="002B1454" w:rsidRDefault="0090606F" w:rsidP="006410C8">
      <w:pPr>
        <w:spacing w:after="0"/>
        <w:jc w:val="center"/>
        <w:rPr>
          <w:rFonts w:ascii="Arial" w:hAnsi="Arial" w:cs="Arial"/>
          <w:b/>
          <w:sz w:val="28"/>
          <w:szCs w:val="32"/>
          <w:u w:val="single"/>
        </w:rPr>
      </w:pPr>
      <w:r w:rsidRPr="002B1454">
        <w:rPr>
          <w:rFonts w:ascii="Arial" w:hAnsi="Arial" w:cs="Arial"/>
          <w:b/>
          <w:sz w:val="28"/>
          <w:szCs w:val="32"/>
          <w:u w:val="single"/>
        </w:rPr>
        <w:lastRenderedPageBreak/>
        <w:t>Roles and Responsibilities</w:t>
      </w:r>
    </w:p>
    <w:p w:rsidR="0090606F" w:rsidRPr="006410C8" w:rsidRDefault="0090606F" w:rsidP="006410C8">
      <w:pPr>
        <w:spacing w:after="0"/>
        <w:jc w:val="center"/>
        <w:rPr>
          <w:rFonts w:ascii="Arial" w:hAnsi="Arial" w:cs="Arial"/>
          <w:b/>
          <w:i/>
          <w:sz w:val="28"/>
          <w:szCs w:val="32"/>
          <w:u w:val="single"/>
        </w:rPr>
      </w:pPr>
    </w:p>
    <w:p w:rsidR="006410C8" w:rsidRDefault="0090606F" w:rsidP="006410C8">
      <w:pPr>
        <w:spacing w:after="0"/>
        <w:rPr>
          <w:rFonts w:ascii="Arial" w:hAnsi="Arial" w:cs="Arial"/>
        </w:rPr>
      </w:pPr>
      <w:r w:rsidRPr="00612164">
        <w:rPr>
          <w:rFonts w:ascii="Arial" w:hAnsi="Arial" w:cs="Arial"/>
        </w:rPr>
        <w:t>There is clear delineation of roles and responsibilities within this framework. Support staff deal with issues in an ongoing continuum</w:t>
      </w:r>
      <w:r w:rsidR="000B4AC3" w:rsidRPr="00612164">
        <w:rPr>
          <w:rFonts w:ascii="Arial" w:hAnsi="Arial" w:cs="Arial"/>
        </w:rPr>
        <w:t>, m</w:t>
      </w:r>
      <w:r w:rsidRPr="00612164">
        <w:rPr>
          <w:rFonts w:ascii="Arial" w:hAnsi="Arial" w:cs="Arial"/>
        </w:rPr>
        <w:t>anagers are advised and assess situations variant from the norm. More</w:t>
      </w:r>
      <w:r w:rsidR="000B4AC3" w:rsidRPr="00612164">
        <w:rPr>
          <w:rFonts w:ascii="Arial" w:hAnsi="Arial" w:cs="Arial"/>
        </w:rPr>
        <w:t xml:space="preserve"> complex issues are resolved by the director – including financial and operational imperatives.</w:t>
      </w:r>
    </w:p>
    <w:p w:rsidR="006410C8" w:rsidRDefault="006410C8" w:rsidP="006410C8">
      <w:pPr>
        <w:spacing w:after="0"/>
        <w:rPr>
          <w:rFonts w:ascii="Arial" w:hAnsi="Arial" w:cs="Arial"/>
        </w:rPr>
      </w:pPr>
    </w:p>
    <w:p w:rsidR="0090606F" w:rsidRPr="00612164" w:rsidRDefault="000B4AC3" w:rsidP="006410C8">
      <w:pPr>
        <w:spacing w:after="0"/>
        <w:rPr>
          <w:rFonts w:ascii="Arial" w:hAnsi="Arial" w:cs="Arial"/>
        </w:rPr>
      </w:pPr>
      <w:r w:rsidRPr="00612164">
        <w:rPr>
          <w:rFonts w:ascii="Arial" w:hAnsi="Arial" w:cs="Arial"/>
        </w:rPr>
        <w:t xml:space="preserve">Any emergency situation requires managers and director to be notified in a timely manner. </w:t>
      </w:r>
      <w:r w:rsidR="0090606F" w:rsidRPr="00612164">
        <w:rPr>
          <w:rFonts w:ascii="Arial" w:hAnsi="Arial" w:cs="Arial"/>
        </w:rPr>
        <w:t xml:space="preserve"> </w:t>
      </w:r>
    </w:p>
    <w:p w:rsidR="00995061" w:rsidRPr="00612164" w:rsidRDefault="00995061" w:rsidP="005A2ABA">
      <w:pPr>
        <w:rPr>
          <w:rFonts w:ascii="Arial" w:hAnsi="Arial" w:cs="Arial"/>
          <w:i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8"/>
        <w:gridCol w:w="4448"/>
      </w:tblGrid>
      <w:tr w:rsidR="00612164" w:rsidRPr="00612164" w:rsidTr="00EE3BD6">
        <w:trPr>
          <w:trHeight w:val="561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Emergencies: Police; Fire; Ambulance</w:t>
            </w:r>
          </w:p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999</w:t>
            </w:r>
          </w:p>
        </w:tc>
      </w:tr>
      <w:tr w:rsidR="00612164" w:rsidRPr="00612164" w:rsidTr="00EE3BD6">
        <w:trPr>
          <w:trHeight w:val="459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NHS 24 Helpline</w:t>
            </w:r>
          </w:p>
          <w:p w:rsidR="006C7762" w:rsidRPr="00612164" w:rsidRDefault="006C7762" w:rsidP="006C7762">
            <w:pPr>
              <w:rPr>
                <w:rFonts w:ascii="Arial" w:hAnsi="Arial" w:cs="Arial"/>
              </w:rPr>
            </w:pPr>
          </w:p>
        </w:tc>
        <w:tc>
          <w:tcPr>
            <w:tcW w:w="4448" w:type="dxa"/>
          </w:tcPr>
          <w:p w:rsidR="006C7762" w:rsidRPr="00612164" w:rsidRDefault="006C7762" w:rsidP="006C7762">
            <w:pPr>
              <w:tabs>
                <w:tab w:val="left" w:pos="1110"/>
              </w:tabs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111</w:t>
            </w:r>
          </w:p>
        </w:tc>
      </w:tr>
      <w:tr w:rsidR="00612164" w:rsidRPr="00612164" w:rsidTr="00EE3BD6">
        <w:trPr>
          <w:trHeight w:val="467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Gas Emergency</w:t>
            </w:r>
          </w:p>
          <w:p w:rsidR="006C7762" w:rsidRPr="00612164" w:rsidRDefault="006C7762" w:rsidP="006C7762">
            <w:pPr>
              <w:rPr>
                <w:rFonts w:ascii="Arial" w:hAnsi="Arial" w:cs="Arial"/>
              </w:rPr>
            </w:pPr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O800 111 999</w:t>
            </w:r>
          </w:p>
          <w:p w:rsidR="006C7762" w:rsidRPr="00612164" w:rsidRDefault="006C7762" w:rsidP="006C7762">
            <w:pPr>
              <w:rPr>
                <w:rFonts w:ascii="Arial" w:hAnsi="Arial" w:cs="Arial"/>
                <w:b/>
              </w:rPr>
            </w:pPr>
          </w:p>
        </w:tc>
      </w:tr>
      <w:tr w:rsidR="00612164" w:rsidRPr="00612164" w:rsidTr="00EE3BD6">
        <w:trPr>
          <w:trHeight w:val="525"/>
        </w:trPr>
        <w:tc>
          <w:tcPr>
            <w:tcW w:w="4448" w:type="dxa"/>
          </w:tcPr>
          <w:p w:rsidR="006C7762" w:rsidRPr="00612164" w:rsidRDefault="006C7762" w:rsidP="006C7762">
            <w:pPr>
              <w:tabs>
                <w:tab w:val="left" w:pos="1500"/>
              </w:tabs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Electricity Emergency</w:t>
            </w:r>
          </w:p>
          <w:p w:rsidR="006C7762" w:rsidRPr="00612164" w:rsidRDefault="006C7762" w:rsidP="006C776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8" w:type="dxa"/>
          </w:tcPr>
          <w:p w:rsidR="006C7762" w:rsidRPr="00612164" w:rsidRDefault="006C7762" w:rsidP="006C7762">
            <w:pPr>
              <w:tabs>
                <w:tab w:val="left" w:pos="1185"/>
              </w:tabs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0800 40 40 40</w:t>
            </w:r>
          </w:p>
        </w:tc>
      </w:tr>
      <w:tr w:rsidR="00612164" w:rsidRPr="00612164" w:rsidTr="00EE3BD6">
        <w:trPr>
          <w:trHeight w:val="551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Water Emergency</w:t>
            </w:r>
          </w:p>
          <w:p w:rsidR="006C7762" w:rsidRPr="00612164" w:rsidRDefault="006C7762" w:rsidP="006C7762">
            <w:pPr>
              <w:rPr>
                <w:rFonts w:ascii="Arial" w:hAnsi="Arial" w:cs="Arial"/>
              </w:rPr>
            </w:pPr>
          </w:p>
        </w:tc>
        <w:tc>
          <w:tcPr>
            <w:tcW w:w="4448" w:type="dxa"/>
          </w:tcPr>
          <w:p w:rsidR="006C7762" w:rsidRPr="00612164" w:rsidRDefault="006C7762" w:rsidP="006C7762">
            <w:pPr>
              <w:tabs>
                <w:tab w:val="left" w:pos="1005"/>
              </w:tabs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0345 6723 723</w:t>
            </w:r>
          </w:p>
        </w:tc>
      </w:tr>
      <w:tr w:rsidR="00612164" w:rsidRPr="00612164" w:rsidTr="00EE3BD6">
        <w:trPr>
          <w:trHeight w:val="448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 xml:space="preserve">EDT </w:t>
            </w:r>
            <w:proofErr w:type="spellStart"/>
            <w:r w:rsidRPr="00612164">
              <w:rPr>
                <w:rFonts w:ascii="Arial" w:hAnsi="Arial" w:cs="Arial"/>
                <w:b/>
              </w:rPr>
              <w:t>Knowlsey</w:t>
            </w:r>
            <w:proofErr w:type="spellEnd"/>
          </w:p>
          <w:p w:rsidR="006C7762" w:rsidRPr="00612164" w:rsidRDefault="006C7762" w:rsidP="006C7762">
            <w:pPr>
              <w:rPr>
                <w:rFonts w:ascii="Arial" w:hAnsi="Arial" w:cs="Arial"/>
              </w:rPr>
            </w:pPr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0151 443 2600</w:t>
            </w:r>
          </w:p>
        </w:tc>
      </w:tr>
      <w:tr w:rsidR="00612164" w:rsidRPr="00612164" w:rsidTr="00EE3BD6">
        <w:trPr>
          <w:trHeight w:val="489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EDT Liverpool</w:t>
            </w:r>
          </w:p>
          <w:p w:rsidR="006C7762" w:rsidRPr="00612164" w:rsidRDefault="006C7762" w:rsidP="006C7762">
            <w:pPr>
              <w:rPr>
                <w:rFonts w:ascii="Arial" w:hAnsi="Arial" w:cs="Arial"/>
              </w:rPr>
            </w:pPr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0151 2333800</w:t>
            </w:r>
          </w:p>
        </w:tc>
      </w:tr>
      <w:tr w:rsidR="00612164" w:rsidRPr="00612164" w:rsidTr="00EE3BD6">
        <w:trPr>
          <w:trHeight w:val="517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EDT Sefton</w:t>
            </w:r>
          </w:p>
        </w:tc>
        <w:tc>
          <w:tcPr>
            <w:tcW w:w="4448" w:type="dxa"/>
          </w:tcPr>
          <w:p w:rsidR="006C7762" w:rsidRPr="00612164" w:rsidRDefault="006C7762" w:rsidP="006C7762">
            <w:pPr>
              <w:tabs>
                <w:tab w:val="left" w:pos="1410"/>
              </w:tabs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0151 920 8234</w:t>
            </w:r>
          </w:p>
        </w:tc>
      </w:tr>
      <w:tr w:rsidR="00612164" w:rsidRPr="00612164" w:rsidTr="00EE3BD6">
        <w:trPr>
          <w:trHeight w:val="536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EDT St. Helens</w:t>
            </w:r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0345 0500 148</w:t>
            </w:r>
          </w:p>
        </w:tc>
      </w:tr>
      <w:tr w:rsidR="00612164" w:rsidRPr="00612164" w:rsidTr="00EE3BD6">
        <w:trPr>
          <w:trHeight w:val="536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EDT Wigan</w:t>
            </w:r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0161 834 2436</w:t>
            </w:r>
          </w:p>
        </w:tc>
      </w:tr>
      <w:tr w:rsidR="00612164" w:rsidRPr="00612164" w:rsidTr="00EE3BD6">
        <w:trPr>
          <w:trHeight w:val="536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612164">
              <w:rPr>
                <w:rFonts w:ascii="Arial" w:hAnsi="Arial" w:cs="Arial"/>
                <w:b/>
              </w:rPr>
              <w:t>Merseytravel</w:t>
            </w:r>
            <w:proofErr w:type="spellEnd"/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0151 227 5181</w:t>
            </w:r>
          </w:p>
        </w:tc>
      </w:tr>
      <w:tr w:rsidR="00612164" w:rsidRPr="00612164" w:rsidTr="00EE3BD6">
        <w:trPr>
          <w:trHeight w:val="536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Cabs</w:t>
            </w:r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0151 430 9555 / 0151 922 7373</w:t>
            </w:r>
          </w:p>
        </w:tc>
      </w:tr>
      <w:tr w:rsidR="00612164" w:rsidRPr="00612164" w:rsidTr="00EE3BD6">
        <w:trPr>
          <w:trHeight w:val="536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Telephone Provider</w:t>
            </w:r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BT</w:t>
            </w:r>
          </w:p>
        </w:tc>
      </w:tr>
      <w:tr w:rsidR="00612164" w:rsidRPr="00612164" w:rsidTr="00EE3BD6">
        <w:trPr>
          <w:trHeight w:val="536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Manager 1</w:t>
            </w:r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Allan Williams - 07585703918</w:t>
            </w:r>
          </w:p>
        </w:tc>
      </w:tr>
      <w:tr w:rsidR="00612164" w:rsidRPr="00612164" w:rsidTr="00EE3BD6">
        <w:trPr>
          <w:trHeight w:val="536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Manager 2</w:t>
            </w:r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Joanne Lancaster - 07496824657</w:t>
            </w:r>
          </w:p>
        </w:tc>
      </w:tr>
      <w:tr w:rsidR="00612164" w:rsidRPr="00612164" w:rsidTr="00EE3BD6">
        <w:trPr>
          <w:trHeight w:val="536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Director</w:t>
            </w:r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Alekos Aresti - 07920048141</w:t>
            </w:r>
          </w:p>
        </w:tc>
      </w:tr>
      <w:tr w:rsidR="00612164" w:rsidRPr="00612164" w:rsidTr="00EE3BD6">
        <w:trPr>
          <w:trHeight w:val="536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Landlord</w:t>
            </w:r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PJM Estates</w:t>
            </w:r>
          </w:p>
        </w:tc>
      </w:tr>
      <w:tr w:rsidR="00612164" w:rsidRPr="00612164" w:rsidTr="00EE3BD6">
        <w:trPr>
          <w:trHeight w:val="536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Insurance Company</w:t>
            </w:r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Zurich</w:t>
            </w:r>
          </w:p>
        </w:tc>
      </w:tr>
      <w:tr w:rsidR="006C7762" w:rsidRPr="00612164" w:rsidTr="00EE3BD6">
        <w:trPr>
          <w:trHeight w:val="536"/>
        </w:trPr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Ref: Policy Number</w:t>
            </w:r>
          </w:p>
        </w:tc>
        <w:tc>
          <w:tcPr>
            <w:tcW w:w="4448" w:type="dxa"/>
          </w:tcPr>
          <w:p w:rsidR="006C7762" w:rsidRPr="00612164" w:rsidRDefault="006C7762" w:rsidP="006C7762">
            <w:pPr>
              <w:jc w:val="center"/>
              <w:rPr>
                <w:rFonts w:ascii="Arial" w:hAnsi="Arial" w:cs="Arial"/>
                <w:b/>
              </w:rPr>
            </w:pPr>
            <w:r w:rsidRPr="00612164">
              <w:rPr>
                <w:rFonts w:ascii="Arial" w:hAnsi="Arial" w:cs="Arial"/>
                <w:b/>
              </w:rPr>
              <w:t>ZHC6487</w:t>
            </w:r>
          </w:p>
        </w:tc>
      </w:tr>
    </w:tbl>
    <w:p w:rsidR="006C7762" w:rsidRPr="00612164" w:rsidRDefault="006C7762" w:rsidP="006C7762">
      <w:pPr>
        <w:rPr>
          <w:rFonts w:ascii="Arial" w:hAnsi="Arial" w:cs="Arial"/>
        </w:rPr>
      </w:pPr>
    </w:p>
    <w:sectPr w:rsidR="006C7762" w:rsidRPr="00612164" w:rsidSect="005A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D34E7"/>
    <w:multiLevelType w:val="hybridMultilevel"/>
    <w:tmpl w:val="B4C4444E"/>
    <w:lvl w:ilvl="0" w:tplc="94B6A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52C3A"/>
    <w:multiLevelType w:val="hybridMultilevel"/>
    <w:tmpl w:val="BDEA29D2"/>
    <w:lvl w:ilvl="0" w:tplc="94B6A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A3A"/>
    <w:rsid w:val="00016A3A"/>
    <w:rsid w:val="000B4AC3"/>
    <w:rsid w:val="000D0638"/>
    <w:rsid w:val="002B1454"/>
    <w:rsid w:val="00390B8D"/>
    <w:rsid w:val="00454BF8"/>
    <w:rsid w:val="005A2ABA"/>
    <w:rsid w:val="005A337A"/>
    <w:rsid w:val="00612164"/>
    <w:rsid w:val="006410C8"/>
    <w:rsid w:val="006C7762"/>
    <w:rsid w:val="00737C4D"/>
    <w:rsid w:val="007C71EC"/>
    <w:rsid w:val="007F18F4"/>
    <w:rsid w:val="0090606F"/>
    <w:rsid w:val="00914677"/>
    <w:rsid w:val="00917C92"/>
    <w:rsid w:val="00964316"/>
    <w:rsid w:val="00974141"/>
    <w:rsid w:val="00995061"/>
    <w:rsid w:val="009B4595"/>
    <w:rsid w:val="00B21CBD"/>
    <w:rsid w:val="00C827A5"/>
    <w:rsid w:val="00CE7754"/>
    <w:rsid w:val="00D03E2E"/>
    <w:rsid w:val="00DC6DF3"/>
    <w:rsid w:val="00E0742F"/>
    <w:rsid w:val="00E701CD"/>
    <w:rsid w:val="00F022B6"/>
    <w:rsid w:val="00F5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CF50"/>
  <w15:chartTrackingRefBased/>
  <w15:docId w15:val="{26E017BE-B8C7-4870-89BD-A8F3C806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8D"/>
    <w:pPr>
      <w:ind w:left="720"/>
      <w:contextualSpacing/>
    </w:pPr>
  </w:style>
  <w:style w:type="table" w:styleId="TableGrid">
    <w:name w:val="Table Grid"/>
    <w:basedOn w:val="TableNormal"/>
    <w:uiPriority w:val="39"/>
    <w:rsid w:val="006C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AEA6D-68A5-439A-AAE0-BB7AB725D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</dc:creator>
  <cp:keywords/>
  <dc:description/>
  <cp:lastModifiedBy>Alekos Aresti</cp:lastModifiedBy>
  <cp:revision>2</cp:revision>
  <dcterms:created xsi:type="dcterms:W3CDTF">2017-10-22T21:20:00Z</dcterms:created>
  <dcterms:modified xsi:type="dcterms:W3CDTF">2017-10-22T21:20:00Z</dcterms:modified>
</cp:coreProperties>
</file>