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985" w:rsidRPr="00776985" w:rsidRDefault="00776985" w:rsidP="00776985">
      <w:pPr>
        <w:spacing w:after="0"/>
        <w:jc w:val="center"/>
        <w:rPr>
          <w:rFonts w:ascii="Arial" w:eastAsia="Calibri" w:hAnsi="Arial" w:cs="Arial"/>
          <w:sz w:val="24"/>
          <w:szCs w:val="24"/>
        </w:rPr>
      </w:pPr>
      <w:r w:rsidRPr="00776985">
        <w:rPr>
          <w:rFonts w:ascii="Arial" w:eastAsia="Calibri" w:hAnsi="Arial" w:cs="Arial"/>
          <w:noProof/>
          <w:sz w:val="24"/>
          <w:szCs w:val="24"/>
        </w:rPr>
        <w:drawing>
          <wp:inline distT="0" distB="0" distL="0" distR="0" wp14:anchorId="5B1BC30F" wp14:editId="563BF386">
            <wp:extent cx="14954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1066800"/>
                    </a:xfrm>
                    <a:prstGeom prst="rect">
                      <a:avLst/>
                    </a:prstGeom>
                    <a:noFill/>
                    <a:ln>
                      <a:noFill/>
                    </a:ln>
                  </pic:spPr>
                </pic:pic>
              </a:graphicData>
            </a:graphic>
          </wp:inline>
        </w:drawing>
      </w:r>
    </w:p>
    <w:p w:rsidR="00776985" w:rsidRPr="00776985" w:rsidRDefault="00776985" w:rsidP="00776985">
      <w:pPr>
        <w:spacing w:after="0"/>
        <w:rPr>
          <w:rFonts w:ascii="Arial" w:eastAsia="Calibri" w:hAnsi="Arial" w:cs="Arial"/>
          <w:b/>
          <w:sz w:val="24"/>
          <w:szCs w:val="24"/>
        </w:rPr>
      </w:pPr>
    </w:p>
    <w:p w:rsidR="00776985" w:rsidRPr="00776985" w:rsidRDefault="00776985" w:rsidP="00776985">
      <w:pPr>
        <w:spacing w:after="0"/>
        <w:rPr>
          <w:rFonts w:ascii="Arial" w:eastAsia="Calibri" w:hAnsi="Arial" w:cs="Arial"/>
          <w:b/>
          <w:sz w:val="24"/>
          <w:szCs w:val="24"/>
        </w:rPr>
      </w:pPr>
      <w:r w:rsidRPr="00776985">
        <w:rPr>
          <w:rFonts w:ascii="Arial" w:eastAsia="Calibri" w:hAnsi="Arial" w:cs="Arial"/>
          <w:b/>
          <w:sz w:val="24"/>
          <w:szCs w:val="24"/>
        </w:rPr>
        <w:t>H</w:t>
      </w:r>
      <w:r>
        <w:rPr>
          <w:rFonts w:ascii="Arial" w:eastAsia="Calibri" w:hAnsi="Arial" w:cs="Arial"/>
          <w:b/>
          <w:sz w:val="24"/>
          <w:szCs w:val="24"/>
        </w:rPr>
        <w:t>EALTH &amp; SAFETY POLICY: SECTION 2</w:t>
      </w:r>
    </w:p>
    <w:p w:rsidR="00776985" w:rsidRPr="00776985" w:rsidRDefault="00776985" w:rsidP="00776985">
      <w:pPr>
        <w:spacing w:after="0"/>
        <w:rPr>
          <w:rFonts w:ascii="Arial" w:eastAsia="Calibri" w:hAnsi="Arial" w:cs="Arial"/>
          <w:b/>
          <w:sz w:val="24"/>
          <w:szCs w:val="24"/>
        </w:rPr>
      </w:pPr>
    </w:p>
    <w:p w:rsidR="00776985" w:rsidRPr="00776985" w:rsidRDefault="00A9588C" w:rsidP="00776985">
      <w:pPr>
        <w:spacing w:after="0"/>
        <w:jc w:val="center"/>
        <w:rPr>
          <w:rFonts w:ascii="Arial" w:eastAsia="Calibri" w:hAnsi="Arial" w:cs="Arial"/>
          <w:b/>
          <w:sz w:val="28"/>
          <w:szCs w:val="24"/>
        </w:rPr>
      </w:pPr>
      <w:r>
        <w:rPr>
          <w:rFonts w:ascii="Arial" w:eastAsia="Calibri" w:hAnsi="Arial" w:cs="Arial"/>
          <w:b/>
          <w:sz w:val="28"/>
          <w:szCs w:val="24"/>
        </w:rPr>
        <w:t>COSHH PROCEDURES</w:t>
      </w:r>
    </w:p>
    <w:p w:rsidR="00776985" w:rsidRPr="00776985" w:rsidRDefault="00776985" w:rsidP="00776985">
      <w:pPr>
        <w:spacing w:after="0"/>
        <w:rPr>
          <w:rFonts w:ascii="Arial" w:eastAsia="Calibri" w:hAnsi="Arial" w:cs="Arial"/>
          <w:b/>
          <w:sz w:val="24"/>
          <w:szCs w:val="24"/>
        </w:rPr>
      </w:pPr>
    </w:p>
    <w:p w:rsidR="00776985" w:rsidRPr="00776985" w:rsidRDefault="00776985" w:rsidP="00776985">
      <w:pPr>
        <w:spacing w:after="0"/>
        <w:rPr>
          <w:rFonts w:ascii="Arial" w:eastAsia="Calibri" w:hAnsi="Arial" w:cs="Arial"/>
          <w:b/>
          <w:sz w:val="24"/>
          <w:szCs w:val="24"/>
        </w:rPr>
      </w:pPr>
      <w:r w:rsidRPr="00776985">
        <w:rPr>
          <w:rFonts w:ascii="Arial" w:eastAsia="Calibri" w:hAnsi="Arial" w:cs="Arial"/>
          <w:b/>
          <w:sz w:val="24"/>
          <w:szCs w:val="24"/>
        </w:rPr>
        <w:t>Date:</w:t>
      </w:r>
      <w:r w:rsidRPr="00776985">
        <w:rPr>
          <w:rFonts w:ascii="Arial" w:eastAsia="Calibri" w:hAnsi="Arial" w:cs="Arial"/>
          <w:b/>
          <w:sz w:val="24"/>
          <w:szCs w:val="24"/>
        </w:rPr>
        <w:tab/>
      </w:r>
      <w:r w:rsidRPr="00776985">
        <w:rPr>
          <w:rFonts w:ascii="Arial" w:eastAsia="Calibri" w:hAnsi="Arial" w:cs="Arial"/>
          <w:b/>
          <w:sz w:val="24"/>
          <w:szCs w:val="24"/>
        </w:rPr>
        <w:tab/>
        <w:t>1 October 2017</w:t>
      </w:r>
    </w:p>
    <w:p w:rsidR="00776985" w:rsidRPr="00776985" w:rsidRDefault="00776985" w:rsidP="00776985">
      <w:pPr>
        <w:spacing w:after="0"/>
        <w:rPr>
          <w:rFonts w:ascii="Arial" w:eastAsia="Calibri" w:hAnsi="Arial" w:cs="Arial"/>
          <w:b/>
          <w:sz w:val="24"/>
          <w:szCs w:val="24"/>
        </w:rPr>
      </w:pPr>
    </w:p>
    <w:p w:rsidR="00776985" w:rsidRPr="00776985" w:rsidRDefault="00776985" w:rsidP="00776985">
      <w:pPr>
        <w:spacing w:after="0"/>
        <w:rPr>
          <w:rFonts w:ascii="Arial" w:eastAsia="Calibri" w:hAnsi="Arial" w:cs="Arial"/>
          <w:b/>
          <w:sz w:val="24"/>
          <w:szCs w:val="24"/>
        </w:rPr>
      </w:pPr>
      <w:r w:rsidRPr="00776985">
        <w:rPr>
          <w:rFonts w:ascii="Arial" w:eastAsia="Calibri" w:hAnsi="Arial" w:cs="Arial"/>
          <w:b/>
          <w:sz w:val="24"/>
          <w:szCs w:val="24"/>
        </w:rPr>
        <w:t>Review date:1 October 2018</w:t>
      </w:r>
    </w:p>
    <w:p w:rsidR="00776985" w:rsidRDefault="00776985" w:rsidP="00C67975">
      <w:pPr>
        <w:spacing w:after="0"/>
        <w:rPr>
          <w:rFonts w:ascii="Arial" w:hAnsi="Arial" w:cs="Arial"/>
          <w:b/>
          <w:sz w:val="24"/>
          <w:szCs w:val="24"/>
        </w:rPr>
      </w:pPr>
    </w:p>
    <w:p w:rsidR="00776985" w:rsidRDefault="00A9588C" w:rsidP="00C67975">
      <w:pPr>
        <w:spacing w:after="0"/>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40640</wp:posOffset>
                </wp:positionV>
                <wp:extent cx="56007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600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24C4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3.2pt" to="44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" strokecolor="#4579b8 [3044]"/>
            </w:pict>
          </mc:Fallback>
        </mc:AlternateContent>
      </w:r>
    </w:p>
    <w:p w:rsidR="00C67975" w:rsidRPr="00C67975" w:rsidRDefault="00C67975" w:rsidP="00C67975">
      <w:pPr>
        <w:spacing w:after="0"/>
        <w:rPr>
          <w:rFonts w:ascii="Arial" w:hAnsi="Arial" w:cs="Arial"/>
          <w:b/>
          <w:sz w:val="24"/>
          <w:szCs w:val="24"/>
        </w:rPr>
      </w:pPr>
    </w:p>
    <w:p w:rsidR="0099278E" w:rsidRPr="00C67975" w:rsidRDefault="0099278E" w:rsidP="00C67975">
      <w:pPr>
        <w:spacing w:after="0"/>
        <w:rPr>
          <w:rFonts w:ascii="Arial" w:hAnsi="Arial" w:cs="Arial"/>
          <w:sz w:val="24"/>
          <w:szCs w:val="24"/>
        </w:rPr>
      </w:pPr>
      <w:r w:rsidRPr="00C67975">
        <w:rPr>
          <w:rFonts w:ascii="Arial" w:hAnsi="Arial" w:cs="Arial"/>
          <w:sz w:val="24"/>
          <w:szCs w:val="24"/>
        </w:rPr>
        <w:t>Omega Care Group procedures are informed by the</w:t>
      </w:r>
      <w:r w:rsidR="0063603F" w:rsidRPr="00C67975">
        <w:rPr>
          <w:rFonts w:ascii="Arial" w:hAnsi="Arial" w:cs="Arial"/>
          <w:sz w:val="24"/>
          <w:szCs w:val="24"/>
        </w:rPr>
        <w:t xml:space="preserve"> requirements of</w:t>
      </w:r>
      <w:r w:rsidRPr="00C67975">
        <w:rPr>
          <w:rFonts w:ascii="Arial" w:hAnsi="Arial" w:cs="Arial"/>
          <w:sz w:val="24"/>
          <w:szCs w:val="24"/>
        </w:rPr>
        <w:t xml:space="preserve"> </w:t>
      </w:r>
      <w:r w:rsidR="0063603F" w:rsidRPr="00C67975">
        <w:rPr>
          <w:rFonts w:ascii="Arial" w:hAnsi="Arial" w:cs="Arial"/>
          <w:sz w:val="24"/>
          <w:szCs w:val="24"/>
        </w:rPr>
        <w:t xml:space="preserve">the </w:t>
      </w:r>
      <w:r w:rsidRPr="00C67975">
        <w:rPr>
          <w:rFonts w:ascii="Arial" w:hAnsi="Arial" w:cs="Arial"/>
          <w:sz w:val="24"/>
          <w:szCs w:val="24"/>
        </w:rPr>
        <w:t>Control of Substances Harmful to Health Regulations 2012.</w:t>
      </w:r>
    </w:p>
    <w:p w:rsidR="00C67975" w:rsidRPr="00C67975" w:rsidRDefault="00C67975" w:rsidP="00C67975">
      <w:pPr>
        <w:spacing w:after="0"/>
        <w:rPr>
          <w:rFonts w:ascii="Arial" w:hAnsi="Arial" w:cs="Arial"/>
          <w:b/>
          <w:sz w:val="24"/>
          <w:szCs w:val="24"/>
        </w:rPr>
      </w:pPr>
    </w:p>
    <w:p w:rsidR="0099278E" w:rsidRPr="00C67975" w:rsidRDefault="0099278E" w:rsidP="00C67975">
      <w:pPr>
        <w:spacing w:after="0"/>
        <w:rPr>
          <w:rFonts w:ascii="Arial" w:hAnsi="Arial" w:cs="Arial"/>
          <w:b/>
          <w:sz w:val="24"/>
          <w:szCs w:val="24"/>
        </w:rPr>
      </w:pPr>
      <w:r w:rsidRPr="00C67975">
        <w:rPr>
          <w:rFonts w:ascii="Arial" w:hAnsi="Arial" w:cs="Arial"/>
          <w:b/>
          <w:sz w:val="24"/>
          <w:szCs w:val="24"/>
        </w:rPr>
        <w:t>The substances covered under the regulations include:</w:t>
      </w:r>
    </w:p>
    <w:p w:rsidR="0099278E" w:rsidRPr="00C67975" w:rsidRDefault="0099278E" w:rsidP="00C67975">
      <w:pPr>
        <w:pStyle w:val="ListParagraph"/>
        <w:numPr>
          <w:ilvl w:val="0"/>
          <w:numId w:val="1"/>
        </w:numPr>
        <w:spacing w:after="0"/>
        <w:rPr>
          <w:rFonts w:ascii="Arial" w:hAnsi="Arial" w:cs="Arial"/>
          <w:sz w:val="24"/>
          <w:szCs w:val="24"/>
        </w:rPr>
      </w:pPr>
      <w:r w:rsidRPr="00C67975">
        <w:rPr>
          <w:rFonts w:ascii="Arial" w:hAnsi="Arial" w:cs="Arial"/>
          <w:sz w:val="24"/>
          <w:szCs w:val="24"/>
        </w:rPr>
        <w:t>Those substances which are very toxic, toxic or harmful. Those that are corrosive or irritant and substances that are sensitising.</w:t>
      </w:r>
    </w:p>
    <w:p w:rsidR="0099278E" w:rsidRPr="00C67975" w:rsidRDefault="00C04C56" w:rsidP="00C67975">
      <w:pPr>
        <w:pStyle w:val="ListParagraph"/>
        <w:numPr>
          <w:ilvl w:val="0"/>
          <w:numId w:val="1"/>
        </w:numPr>
        <w:spacing w:after="0"/>
        <w:rPr>
          <w:rFonts w:ascii="Arial" w:hAnsi="Arial" w:cs="Arial"/>
          <w:sz w:val="24"/>
          <w:szCs w:val="24"/>
        </w:rPr>
      </w:pPr>
      <w:r w:rsidRPr="00C67975">
        <w:rPr>
          <w:rFonts w:ascii="Arial" w:hAnsi="Arial" w:cs="Arial"/>
          <w:sz w:val="24"/>
          <w:szCs w:val="24"/>
        </w:rPr>
        <w:t>Substances assigned Work Place E</w:t>
      </w:r>
      <w:r w:rsidR="0099278E" w:rsidRPr="00C67975">
        <w:rPr>
          <w:rFonts w:ascii="Arial" w:hAnsi="Arial" w:cs="Arial"/>
          <w:sz w:val="24"/>
          <w:szCs w:val="24"/>
        </w:rPr>
        <w:t>xposure limits.</w:t>
      </w:r>
    </w:p>
    <w:p w:rsidR="0099278E" w:rsidRPr="00C67975" w:rsidRDefault="0099278E" w:rsidP="00C67975">
      <w:pPr>
        <w:pStyle w:val="ListParagraph"/>
        <w:numPr>
          <w:ilvl w:val="0"/>
          <w:numId w:val="1"/>
        </w:numPr>
        <w:spacing w:after="0"/>
        <w:rPr>
          <w:rFonts w:ascii="Arial" w:hAnsi="Arial" w:cs="Arial"/>
          <w:sz w:val="24"/>
          <w:szCs w:val="24"/>
        </w:rPr>
      </w:pPr>
      <w:r w:rsidRPr="00C67975">
        <w:rPr>
          <w:rFonts w:ascii="Arial" w:hAnsi="Arial" w:cs="Arial"/>
          <w:sz w:val="24"/>
          <w:szCs w:val="24"/>
        </w:rPr>
        <w:t>Carcinogens, mutagens and teratogens.</w:t>
      </w:r>
    </w:p>
    <w:p w:rsidR="0099278E" w:rsidRPr="00C67975" w:rsidRDefault="0099278E" w:rsidP="00C67975">
      <w:pPr>
        <w:pStyle w:val="ListParagraph"/>
        <w:numPr>
          <w:ilvl w:val="0"/>
          <w:numId w:val="1"/>
        </w:numPr>
        <w:spacing w:after="0"/>
        <w:rPr>
          <w:rFonts w:ascii="Arial" w:hAnsi="Arial" w:cs="Arial"/>
          <w:sz w:val="24"/>
          <w:szCs w:val="24"/>
        </w:rPr>
      </w:pPr>
      <w:r w:rsidRPr="00C67975">
        <w:rPr>
          <w:rFonts w:ascii="Arial" w:hAnsi="Arial" w:cs="Arial"/>
          <w:sz w:val="24"/>
          <w:szCs w:val="24"/>
        </w:rPr>
        <w:t>Any microorganisms which creates hazard to health of any person.</w:t>
      </w:r>
    </w:p>
    <w:p w:rsidR="0099278E" w:rsidRPr="00C67975" w:rsidRDefault="0099278E" w:rsidP="00C67975">
      <w:pPr>
        <w:pStyle w:val="ListParagraph"/>
        <w:numPr>
          <w:ilvl w:val="0"/>
          <w:numId w:val="1"/>
        </w:numPr>
        <w:spacing w:after="0"/>
        <w:rPr>
          <w:rFonts w:ascii="Arial" w:hAnsi="Arial" w:cs="Arial"/>
          <w:sz w:val="24"/>
          <w:szCs w:val="24"/>
        </w:rPr>
      </w:pPr>
      <w:r w:rsidRPr="00C67975">
        <w:rPr>
          <w:rFonts w:ascii="Arial" w:hAnsi="Arial" w:cs="Arial"/>
          <w:sz w:val="24"/>
          <w:szCs w:val="24"/>
        </w:rPr>
        <w:t>Dust of any kind when present at substantial concentration in the air.</w:t>
      </w:r>
    </w:p>
    <w:p w:rsidR="0099278E" w:rsidRPr="00C67975" w:rsidRDefault="0099278E" w:rsidP="00C67975">
      <w:pPr>
        <w:pStyle w:val="ListParagraph"/>
        <w:numPr>
          <w:ilvl w:val="0"/>
          <w:numId w:val="1"/>
        </w:numPr>
        <w:spacing w:after="0"/>
        <w:rPr>
          <w:rFonts w:ascii="Arial" w:hAnsi="Arial" w:cs="Arial"/>
          <w:sz w:val="24"/>
          <w:szCs w:val="24"/>
        </w:rPr>
      </w:pPr>
      <w:r w:rsidRPr="00C67975">
        <w:rPr>
          <w:rFonts w:ascii="Arial" w:hAnsi="Arial" w:cs="Arial"/>
          <w:sz w:val="24"/>
          <w:szCs w:val="24"/>
        </w:rPr>
        <w:t>Any substance not mentioned above which creates a hazard to health.</w:t>
      </w:r>
    </w:p>
    <w:p w:rsidR="00C04C56" w:rsidRDefault="00C67975" w:rsidP="00C67975">
      <w:pPr>
        <w:pStyle w:val="ListParagraph"/>
        <w:numPr>
          <w:ilvl w:val="0"/>
          <w:numId w:val="1"/>
        </w:numPr>
        <w:spacing w:after="0"/>
        <w:rPr>
          <w:rFonts w:ascii="Arial" w:hAnsi="Arial" w:cs="Arial"/>
          <w:sz w:val="24"/>
          <w:szCs w:val="24"/>
        </w:rPr>
      </w:pPr>
      <w:r w:rsidRPr="00C67975">
        <w:rPr>
          <w:rFonts w:ascii="Arial" w:hAnsi="Arial" w:cs="Arial"/>
          <w:sz w:val="24"/>
          <w:szCs w:val="24"/>
        </w:rPr>
        <w:t>Asphyxiates</w:t>
      </w:r>
      <w:r w:rsidR="0099278E" w:rsidRPr="00C67975">
        <w:rPr>
          <w:rFonts w:ascii="Arial" w:hAnsi="Arial" w:cs="Arial"/>
          <w:sz w:val="24"/>
          <w:szCs w:val="24"/>
        </w:rPr>
        <w:t>.</w:t>
      </w:r>
    </w:p>
    <w:p w:rsidR="00C67975" w:rsidRPr="00C67975" w:rsidRDefault="00C67975" w:rsidP="00C67975">
      <w:pPr>
        <w:pStyle w:val="ListParagraph"/>
        <w:spacing w:after="0"/>
        <w:rPr>
          <w:rFonts w:ascii="Arial" w:hAnsi="Arial" w:cs="Arial"/>
          <w:sz w:val="24"/>
          <w:szCs w:val="24"/>
        </w:rPr>
      </w:pPr>
    </w:p>
    <w:p w:rsidR="00C04C56" w:rsidRDefault="00C04C56" w:rsidP="00C67975">
      <w:pPr>
        <w:spacing w:after="0"/>
        <w:rPr>
          <w:rFonts w:ascii="Arial" w:hAnsi="Arial" w:cs="Arial"/>
          <w:sz w:val="24"/>
          <w:szCs w:val="24"/>
        </w:rPr>
      </w:pPr>
      <w:r w:rsidRPr="00C67975">
        <w:rPr>
          <w:rFonts w:ascii="Arial" w:hAnsi="Arial" w:cs="Arial"/>
          <w:sz w:val="24"/>
          <w:szCs w:val="24"/>
        </w:rPr>
        <w:t>In the course of the work undertaken through Omega Care the majority of substances that fall under the COSHH Regulations will be cleaning materials and the impact of work carried out by contractors.</w:t>
      </w:r>
    </w:p>
    <w:p w:rsidR="00C67975" w:rsidRPr="00C67975" w:rsidRDefault="00C67975" w:rsidP="00C67975">
      <w:pPr>
        <w:spacing w:after="0"/>
        <w:rPr>
          <w:rFonts w:ascii="Arial" w:hAnsi="Arial" w:cs="Arial"/>
          <w:sz w:val="24"/>
          <w:szCs w:val="24"/>
        </w:rPr>
      </w:pPr>
    </w:p>
    <w:p w:rsidR="00C04C56" w:rsidRDefault="00C04C56" w:rsidP="00C67975">
      <w:pPr>
        <w:spacing w:after="0"/>
        <w:rPr>
          <w:rFonts w:ascii="Arial" w:hAnsi="Arial" w:cs="Arial"/>
          <w:sz w:val="24"/>
          <w:szCs w:val="24"/>
        </w:rPr>
      </w:pPr>
      <w:r w:rsidRPr="00C67975">
        <w:rPr>
          <w:rFonts w:ascii="Arial" w:hAnsi="Arial" w:cs="Arial"/>
          <w:sz w:val="24"/>
          <w:szCs w:val="24"/>
        </w:rPr>
        <w:t>Examples of household products include: oven cleaner; pesticides; biocides and toilet cleaner</w:t>
      </w:r>
      <w:r w:rsidR="0062157C" w:rsidRPr="00C67975">
        <w:rPr>
          <w:rFonts w:ascii="Arial" w:hAnsi="Arial" w:cs="Arial"/>
          <w:sz w:val="24"/>
          <w:szCs w:val="24"/>
        </w:rPr>
        <w:t>s</w:t>
      </w:r>
      <w:r w:rsidRPr="00C67975">
        <w:rPr>
          <w:rFonts w:ascii="Arial" w:hAnsi="Arial" w:cs="Arial"/>
          <w:sz w:val="24"/>
          <w:szCs w:val="24"/>
        </w:rPr>
        <w:t>.</w:t>
      </w:r>
    </w:p>
    <w:p w:rsidR="00C67975" w:rsidRPr="00C67975" w:rsidRDefault="00C67975" w:rsidP="00C67975">
      <w:pPr>
        <w:spacing w:after="0"/>
        <w:rPr>
          <w:rFonts w:ascii="Arial" w:hAnsi="Arial" w:cs="Arial"/>
          <w:sz w:val="24"/>
          <w:szCs w:val="24"/>
        </w:rPr>
      </w:pPr>
    </w:p>
    <w:p w:rsidR="00C04C56" w:rsidRDefault="00C04C56" w:rsidP="00C67975">
      <w:pPr>
        <w:spacing w:after="0"/>
        <w:rPr>
          <w:rFonts w:ascii="Arial" w:hAnsi="Arial" w:cs="Arial"/>
          <w:sz w:val="24"/>
          <w:szCs w:val="24"/>
        </w:rPr>
      </w:pPr>
      <w:r w:rsidRPr="00C67975">
        <w:rPr>
          <w:rFonts w:ascii="Arial" w:hAnsi="Arial" w:cs="Arial"/>
          <w:sz w:val="24"/>
          <w:szCs w:val="24"/>
        </w:rPr>
        <w:t>Examples of contractor generated concerns include: plaster dust; sawdust;</w:t>
      </w:r>
      <w:r w:rsidR="0062157C" w:rsidRPr="00C67975">
        <w:rPr>
          <w:rFonts w:ascii="Arial" w:hAnsi="Arial" w:cs="Arial"/>
          <w:sz w:val="24"/>
          <w:szCs w:val="24"/>
        </w:rPr>
        <w:t xml:space="preserve"> paints and</w:t>
      </w:r>
      <w:r w:rsidRPr="00C67975">
        <w:rPr>
          <w:rFonts w:ascii="Arial" w:hAnsi="Arial" w:cs="Arial"/>
          <w:sz w:val="24"/>
          <w:szCs w:val="24"/>
        </w:rPr>
        <w:t xml:space="preserve"> cement</w:t>
      </w:r>
      <w:r w:rsidR="005D5A75" w:rsidRPr="00C67975">
        <w:rPr>
          <w:rFonts w:ascii="Arial" w:hAnsi="Arial" w:cs="Arial"/>
          <w:sz w:val="24"/>
          <w:szCs w:val="24"/>
        </w:rPr>
        <w:t xml:space="preserve"> </w:t>
      </w:r>
      <w:r w:rsidRPr="00C67975">
        <w:rPr>
          <w:rFonts w:ascii="Arial" w:hAnsi="Arial" w:cs="Arial"/>
          <w:sz w:val="24"/>
          <w:szCs w:val="24"/>
        </w:rPr>
        <w:t>dust.</w:t>
      </w:r>
    </w:p>
    <w:p w:rsidR="00C67975" w:rsidRPr="00C67975" w:rsidRDefault="00C67975" w:rsidP="00C67975">
      <w:pPr>
        <w:spacing w:after="0"/>
        <w:ind w:left="360"/>
        <w:rPr>
          <w:rFonts w:ascii="Arial" w:hAnsi="Arial" w:cs="Arial"/>
          <w:sz w:val="24"/>
          <w:szCs w:val="24"/>
        </w:rPr>
      </w:pPr>
    </w:p>
    <w:p w:rsidR="005D5A75" w:rsidRPr="00C67975" w:rsidRDefault="005D5A75" w:rsidP="00C67975">
      <w:pPr>
        <w:spacing w:after="0"/>
        <w:rPr>
          <w:rFonts w:ascii="Arial" w:hAnsi="Arial" w:cs="Arial"/>
          <w:sz w:val="24"/>
          <w:szCs w:val="24"/>
        </w:rPr>
      </w:pPr>
      <w:r w:rsidRPr="00C67975">
        <w:rPr>
          <w:rFonts w:ascii="Arial" w:hAnsi="Arial" w:cs="Arial"/>
          <w:sz w:val="24"/>
          <w:szCs w:val="24"/>
        </w:rPr>
        <w:t>Unit managers are responsible for:</w:t>
      </w:r>
    </w:p>
    <w:p w:rsidR="005D5A75" w:rsidRPr="00C67975" w:rsidRDefault="005D5A75" w:rsidP="00C67975">
      <w:pPr>
        <w:pStyle w:val="ListParagraph"/>
        <w:numPr>
          <w:ilvl w:val="0"/>
          <w:numId w:val="2"/>
        </w:numPr>
        <w:spacing w:after="0"/>
        <w:rPr>
          <w:rFonts w:ascii="Arial" w:hAnsi="Arial" w:cs="Arial"/>
          <w:sz w:val="24"/>
          <w:szCs w:val="24"/>
        </w:rPr>
      </w:pPr>
      <w:r w:rsidRPr="00C67975">
        <w:rPr>
          <w:rFonts w:ascii="Arial" w:hAnsi="Arial" w:cs="Arial"/>
          <w:sz w:val="24"/>
          <w:szCs w:val="24"/>
        </w:rPr>
        <w:t>Identifying all substances requiring COSHH Assessment and for undertaking such assessment</w:t>
      </w:r>
      <w:r w:rsidR="0062157C" w:rsidRPr="00C67975">
        <w:rPr>
          <w:rFonts w:ascii="Arial" w:hAnsi="Arial" w:cs="Arial"/>
          <w:sz w:val="24"/>
          <w:szCs w:val="24"/>
        </w:rPr>
        <w:t>s</w:t>
      </w:r>
      <w:r w:rsidRPr="00C67975">
        <w:rPr>
          <w:rFonts w:ascii="Arial" w:hAnsi="Arial" w:cs="Arial"/>
          <w:sz w:val="24"/>
          <w:szCs w:val="24"/>
        </w:rPr>
        <w:t>.</w:t>
      </w:r>
    </w:p>
    <w:p w:rsidR="005D5A75" w:rsidRPr="00C67975" w:rsidRDefault="005D5A75" w:rsidP="00C67975">
      <w:pPr>
        <w:pStyle w:val="ListParagraph"/>
        <w:numPr>
          <w:ilvl w:val="0"/>
          <w:numId w:val="2"/>
        </w:numPr>
        <w:spacing w:after="0"/>
        <w:rPr>
          <w:rFonts w:ascii="Arial" w:hAnsi="Arial" w:cs="Arial"/>
          <w:sz w:val="24"/>
          <w:szCs w:val="24"/>
        </w:rPr>
      </w:pPr>
      <w:r w:rsidRPr="00C67975">
        <w:rPr>
          <w:rFonts w:ascii="Arial" w:hAnsi="Arial" w:cs="Arial"/>
          <w:sz w:val="24"/>
          <w:szCs w:val="24"/>
        </w:rPr>
        <w:t>Informing all staff re</w:t>
      </w:r>
      <w:r w:rsidR="00C67975">
        <w:rPr>
          <w:rFonts w:ascii="Arial" w:hAnsi="Arial" w:cs="Arial"/>
          <w:sz w:val="24"/>
          <w:szCs w:val="24"/>
        </w:rPr>
        <w:t>garding the</w:t>
      </w:r>
      <w:r w:rsidRPr="00C67975">
        <w:rPr>
          <w:rFonts w:ascii="Arial" w:hAnsi="Arial" w:cs="Arial"/>
          <w:sz w:val="24"/>
          <w:szCs w:val="24"/>
        </w:rPr>
        <w:t xml:space="preserve"> outcome of any assessments.</w:t>
      </w:r>
    </w:p>
    <w:p w:rsidR="005D5A75" w:rsidRPr="00C67975" w:rsidRDefault="005D5A75" w:rsidP="00C67975">
      <w:pPr>
        <w:pStyle w:val="ListParagraph"/>
        <w:numPr>
          <w:ilvl w:val="0"/>
          <w:numId w:val="2"/>
        </w:numPr>
        <w:spacing w:after="0"/>
        <w:rPr>
          <w:rFonts w:ascii="Arial" w:hAnsi="Arial" w:cs="Arial"/>
          <w:sz w:val="24"/>
          <w:szCs w:val="24"/>
        </w:rPr>
      </w:pPr>
      <w:r w:rsidRPr="00C67975">
        <w:rPr>
          <w:rFonts w:ascii="Arial" w:hAnsi="Arial" w:cs="Arial"/>
          <w:sz w:val="24"/>
          <w:szCs w:val="24"/>
        </w:rPr>
        <w:lastRenderedPageBreak/>
        <w:t>Ensuring any new substances are assessed as required and all staff are made aware of the findings.</w:t>
      </w:r>
    </w:p>
    <w:p w:rsidR="005D5A75" w:rsidRPr="00C67975" w:rsidRDefault="005D5A75" w:rsidP="00C67975">
      <w:pPr>
        <w:pStyle w:val="ListParagraph"/>
        <w:numPr>
          <w:ilvl w:val="0"/>
          <w:numId w:val="2"/>
        </w:numPr>
        <w:spacing w:after="0"/>
        <w:rPr>
          <w:rFonts w:ascii="Arial" w:hAnsi="Arial" w:cs="Arial"/>
          <w:sz w:val="24"/>
          <w:szCs w:val="24"/>
        </w:rPr>
      </w:pPr>
      <w:r w:rsidRPr="00C67975">
        <w:rPr>
          <w:rFonts w:ascii="Arial" w:hAnsi="Arial" w:cs="Arial"/>
          <w:sz w:val="24"/>
          <w:szCs w:val="24"/>
        </w:rPr>
        <w:t>Ensuring Safety Data Sheets, as provided by manufacturer, are received, evaluated and maintained within the unit Health and Safety file.</w:t>
      </w:r>
    </w:p>
    <w:p w:rsidR="00712AF1" w:rsidRPr="00C67975" w:rsidRDefault="00712AF1" w:rsidP="00C67975">
      <w:pPr>
        <w:pStyle w:val="ListParagraph"/>
        <w:numPr>
          <w:ilvl w:val="0"/>
          <w:numId w:val="2"/>
        </w:numPr>
        <w:spacing w:after="0"/>
        <w:rPr>
          <w:rFonts w:ascii="Arial" w:hAnsi="Arial" w:cs="Arial"/>
          <w:sz w:val="24"/>
          <w:szCs w:val="24"/>
        </w:rPr>
      </w:pPr>
      <w:r w:rsidRPr="00C67975">
        <w:rPr>
          <w:rFonts w:ascii="Arial" w:hAnsi="Arial" w:cs="Arial"/>
          <w:sz w:val="24"/>
          <w:szCs w:val="24"/>
        </w:rPr>
        <w:t>Und</w:t>
      </w:r>
      <w:r w:rsidR="0062157C" w:rsidRPr="00C67975">
        <w:rPr>
          <w:rFonts w:ascii="Arial" w:hAnsi="Arial" w:cs="Arial"/>
          <w:sz w:val="24"/>
          <w:szCs w:val="24"/>
        </w:rPr>
        <w:t>ertaking COSHH Risk Assessments and implementing appropriate control measures.</w:t>
      </w:r>
    </w:p>
    <w:p w:rsidR="005D5A75" w:rsidRPr="00C67975" w:rsidRDefault="005D5A75" w:rsidP="00C67975">
      <w:pPr>
        <w:pStyle w:val="ListParagraph"/>
        <w:numPr>
          <w:ilvl w:val="0"/>
          <w:numId w:val="2"/>
        </w:numPr>
        <w:spacing w:after="0"/>
        <w:rPr>
          <w:rFonts w:ascii="Arial" w:hAnsi="Arial" w:cs="Arial"/>
          <w:sz w:val="24"/>
          <w:szCs w:val="24"/>
        </w:rPr>
      </w:pPr>
      <w:r w:rsidRPr="00C67975">
        <w:rPr>
          <w:rFonts w:ascii="Arial" w:hAnsi="Arial" w:cs="Arial"/>
          <w:sz w:val="24"/>
          <w:szCs w:val="24"/>
        </w:rPr>
        <w:t>Ensuring all COSHH (and other cleaning materials) are secured within a rigid, locked and clearly labelled storage unit. This unit must not be accessible to young people.</w:t>
      </w:r>
    </w:p>
    <w:p w:rsidR="0062157C" w:rsidRPr="00C67975" w:rsidRDefault="0062157C" w:rsidP="00C67975">
      <w:pPr>
        <w:pStyle w:val="ListParagraph"/>
        <w:numPr>
          <w:ilvl w:val="0"/>
          <w:numId w:val="2"/>
        </w:numPr>
        <w:spacing w:after="0"/>
        <w:rPr>
          <w:rFonts w:ascii="Arial" w:hAnsi="Arial" w:cs="Arial"/>
          <w:sz w:val="24"/>
          <w:szCs w:val="24"/>
        </w:rPr>
      </w:pPr>
      <w:r w:rsidRPr="00C67975">
        <w:rPr>
          <w:rFonts w:ascii="Arial" w:hAnsi="Arial" w:cs="Arial"/>
          <w:sz w:val="24"/>
          <w:szCs w:val="24"/>
        </w:rPr>
        <w:t>Liaising with any contractor carrying out work within the unit and establishing and controlling any hazards generated through materials and</w:t>
      </w:r>
      <w:r w:rsidR="00225ABB" w:rsidRPr="00C67975">
        <w:rPr>
          <w:rFonts w:ascii="Arial" w:hAnsi="Arial" w:cs="Arial"/>
          <w:sz w:val="24"/>
          <w:szCs w:val="24"/>
        </w:rPr>
        <w:t xml:space="preserve"> substances used in the process.</w:t>
      </w:r>
    </w:p>
    <w:p w:rsidR="0062157C" w:rsidRPr="00C67975" w:rsidRDefault="0062157C" w:rsidP="00C67975">
      <w:pPr>
        <w:pStyle w:val="ListParagraph"/>
        <w:spacing w:after="0"/>
        <w:rPr>
          <w:rFonts w:ascii="Arial" w:hAnsi="Arial" w:cs="Arial"/>
          <w:sz w:val="24"/>
          <w:szCs w:val="24"/>
        </w:rPr>
      </w:pPr>
    </w:p>
    <w:p w:rsidR="005D5A75" w:rsidRDefault="005D5A75" w:rsidP="00C67975">
      <w:pPr>
        <w:pStyle w:val="ListParagraph"/>
        <w:spacing w:after="0"/>
        <w:ind w:left="0"/>
        <w:rPr>
          <w:rFonts w:ascii="Arial" w:hAnsi="Arial" w:cs="Arial"/>
          <w:sz w:val="24"/>
          <w:szCs w:val="24"/>
        </w:rPr>
      </w:pPr>
      <w:r w:rsidRPr="00C67975">
        <w:rPr>
          <w:rFonts w:ascii="Arial" w:hAnsi="Arial" w:cs="Arial"/>
          <w:sz w:val="24"/>
          <w:szCs w:val="24"/>
        </w:rPr>
        <w:t>T</w:t>
      </w:r>
      <w:r w:rsidR="00712AF1" w:rsidRPr="00C67975">
        <w:rPr>
          <w:rFonts w:ascii="Arial" w:hAnsi="Arial" w:cs="Arial"/>
          <w:sz w:val="24"/>
          <w:szCs w:val="24"/>
        </w:rPr>
        <w:t xml:space="preserve">he Health and Safety Officer will have oversight of </w:t>
      </w:r>
      <w:r w:rsidR="0062157C" w:rsidRPr="00C67975">
        <w:rPr>
          <w:rFonts w:ascii="Arial" w:hAnsi="Arial" w:cs="Arial"/>
          <w:sz w:val="24"/>
          <w:szCs w:val="24"/>
        </w:rPr>
        <w:t xml:space="preserve">all </w:t>
      </w:r>
      <w:r w:rsidR="00712AF1" w:rsidRPr="00C67975">
        <w:rPr>
          <w:rFonts w:ascii="Arial" w:hAnsi="Arial" w:cs="Arial"/>
          <w:sz w:val="24"/>
          <w:szCs w:val="24"/>
        </w:rPr>
        <w:t>COSHH processes.</w:t>
      </w:r>
    </w:p>
    <w:p w:rsidR="00C67975" w:rsidRPr="00C67975" w:rsidRDefault="00C67975" w:rsidP="00C67975">
      <w:pPr>
        <w:pStyle w:val="ListParagraph"/>
        <w:spacing w:after="0"/>
        <w:ind w:left="0"/>
        <w:rPr>
          <w:rFonts w:ascii="Arial" w:hAnsi="Arial" w:cs="Arial"/>
          <w:sz w:val="24"/>
          <w:szCs w:val="24"/>
        </w:rPr>
      </w:pPr>
    </w:p>
    <w:p w:rsidR="00712AF1" w:rsidRDefault="00712AF1" w:rsidP="00C67975">
      <w:pPr>
        <w:pStyle w:val="ListParagraph"/>
        <w:spacing w:after="0"/>
        <w:ind w:left="0"/>
        <w:rPr>
          <w:rFonts w:ascii="Arial" w:hAnsi="Arial" w:cs="Arial"/>
          <w:sz w:val="24"/>
          <w:szCs w:val="24"/>
        </w:rPr>
      </w:pPr>
      <w:r w:rsidRPr="00C67975">
        <w:rPr>
          <w:rFonts w:ascii="Arial" w:hAnsi="Arial" w:cs="Arial"/>
          <w:sz w:val="24"/>
          <w:szCs w:val="24"/>
        </w:rPr>
        <w:t xml:space="preserve">The </w:t>
      </w:r>
      <w:r w:rsidR="0092715D" w:rsidRPr="00C67975">
        <w:rPr>
          <w:rFonts w:ascii="Arial" w:hAnsi="Arial" w:cs="Arial"/>
          <w:sz w:val="24"/>
          <w:szCs w:val="24"/>
        </w:rPr>
        <w:t xml:space="preserve">use of </w:t>
      </w:r>
      <w:r w:rsidRPr="00C67975">
        <w:rPr>
          <w:rFonts w:ascii="Arial" w:hAnsi="Arial" w:cs="Arial"/>
          <w:sz w:val="24"/>
          <w:szCs w:val="24"/>
        </w:rPr>
        <w:t xml:space="preserve">Safety Data Sheets will provide support in developing the </w:t>
      </w:r>
      <w:r w:rsidR="0062157C" w:rsidRPr="00C67975">
        <w:rPr>
          <w:rFonts w:ascii="Arial" w:hAnsi="Arial" w:cs="Arial"/>
          <w:sz w:val="24"/>
          <w:szCs w:val="24"/>
        </w:rPr>
        <w:t>C</w:t>
      </w:r>
      <w:r w:rsidR="00225ABB" w:rsidRPr="00C67975">
        <w:rPr>
          <w:rFonts w:ascii="Arial" w:hAnsi="Arial" w:cs="Arial"/>
          <w:sz w:val="24"/>
          <w:szCs w:val="24"/>
        </w:rPr>
        <w:t xml:space="preserve">OSHH Risk assessment but are </w:t>
      </w:r>
      <w:r w:rsidR="00225ABB" w:rsidRPr="00C67975">
        <w:rPr>
          <w:rFonts w:ascii="Arial" w:hAnsi="Arial" w:cs="Arial"/>
          <w:b/>
          <w:sz w:val="24"/>
          <w:szCs w:val="24"/>
        </w:rPr>
        <w:t>not</w:t>
      </w:r>
      <w:r w:rsidR="0062157C" w:rsidRPr="00C67975">
        <w:rPr>
          <w:rFonts w:ascii="Arial" w:hAnsi="Arial" w:cs="Arial"/>
          <w:sz w:val="24"/>
          <w:szCs w:val="24"/>
        </w:rPr>
        <w:t xml:space="preserve"> </w:t>
      </w:r>
      <w:r w:rsidRPr="00C67975">
        <w:rPr>
          <w:rFonts w:ascii="Arial" w:hAnsi="Arial" w:cs="Arial"/>
          <w:sz w:val="24"/>
          <w:szCs w:val="24"/>
        </w:rPr>
        <w:t>sufficient on their own.</w:t>
      </w:r>
    </w:p>
    <w:p w:rsidR="00C67975" w:rsidRPr="00C67975" w:rsidRDefault="00C67975" w:rsidP="00C67975">
      <w:pPr>
        <w:pStyle w:val="ListParagraph"/>
        <w:spacing w:after="0"/>
        <w:ind w:left="0"/>
        <w:rPr>
          <w:rFonts w:ascii="Arial" w:hAnsi="Arial" w:cs="Arial"/>
          <w:sz w:val="24"/>
          <w:szCs w:val="24"/>
        </w:rPr>
      </w:pPr>
    </w:p>
    <w:p w:rsidR="00712AF1" w:rsidRPr="00C67975" w:rsidRDefault="00C67975" w:rsidP="00C67975">
      <w:pPr>
        <w:pStyle w:val="ListParagraph"/>
        <w:spacing w:after="0"/>
        <w:ind w:left="0"/>
        <w:rPr>
          <w:rFonts w:ascii="Arial" w:hAnsi="Arial" w:cs="Arial"/>
          <w:b/>
          <w:sz w:val="24"/>
          <w:szCs w:val="24"/>
        </w:rPr>
      </w:pPr>
      <w:r>
        <w:rPr>
          <w:rFonts w:ascii="Arial" w:hAnsi="Arial" w:cs="Arial"/>
          <w:b/>
          <w:sz w:val="24"/>
          <w:szCs w:val="24"/>
        </w:rPr>
        <w:t>Product and material labelling</w:t>
      </w:r>
    </w:p>
    <w:p w:rsidR="00712AF1" w:rsidRPr="00C67975" w:rsidRDefault="00712AF1" w:rsidP="00C67975">
      <w:pPr>
        <w:pStyle w:val="ListParagraph"/>
        <w:spacing w:after="0"/>
        <w:ind w:left="0"/>
        <w:rPr>
          <w:rFonts w:ascii="Arial" w:hAnsi="Arial" w:cs="Arial"/>
          <w:sz w:val="24"/>
          <w:szCs w:val="24"/>
        </w:rPr>
      </w:pPr>
      <w:r w:rsidRPr="00C67975">
        <w:rPr>
          <w:rFonts w:ascii="Arial" w:hAnsi="Arial" w:cs="Arial"/>
          <w:sz w:val="24"/>
          <w:szCs w:val="24"/>
        </w:rPr>
        <w:t xml:space="preserve">Since 2015 Global Harmonised Hazard Pictograms have been in place. These replace the old warning symbols </w:t>
      </w:r>
      <w:r w:rsidR="0062157C" w:rsidRPr="00C67975">
        <w:rPr>
          <w:rFonts w:ascii="Arial" w:hAnsi="Arial" w:cs="Arial"/>
          <w:sz w:val="24"/>
          <w:szCs w:val="24"/>
        </w:rPr>
        <w:t xml:space="preserve">system </w:t>
      </w:r>
      <w:r w:rsidRPr="00C67975">
        <w:rPr>
          <w:rFonts w:ascii="Arial" w:hAnsi="Arial" w:cs="Arial"/>
          <w:sz w:val="24"/>
          <w:szCs w:val="24"/>
        </w:rPr>
        <w:t>and all consist of a diamond shape with a red border. The pictogram</w:t>
      </w:r>
      <w:r w:rsidR="0062157C" w:rsidRPr="00C67975">
        <w:rPr>
          <w:rFonts w:ascii="Arial" w:hAnsi="Arial" w:cs="Arial"/>
          <w:sz w:val="24"/>
          <w:szCs w:val="24"/>
        </w:rPr>
        <w:t>s are</w:t>
      </w:r>
      <w:r w:rsidRPr="00C67975">
        <w:rPr>
          <w:rFonts w:ascii="Arial" w:hAnsi="Arial" w:cs="Arial"/>
          <w:sz w:val="24"/>
          <w:szCs w:val="24"/>
        </w:rPr>
        <w:t xml:space="preserve"> in black and centred on a white background.</w:t>
      </w:r>
    </w:p>
    <w:p w:rsidR="00712AF1" w:rsidRDefault="00712AF1" w:rsidP="00C67975">
      <w:pPr>
        <w:pStyle w:val="ListParagraph"/>
        <w:spacing w:after="0"/>
        <w:ind w:left="0"/>
        <w:rPr>
          <w:rFonts w:ascii="Arial" w:hAnsi="Arial" w:cs="Arial"/>
          <w:sz w:val="24"/>
          <w:szCs w:val="24"/>
        </w:rPr>
      </w:pPr>
    </w:p>
    <w:p w:rsidR="00C67975" w:rsidRDefault="00C67975" w:rsidP="00C67975">
      <w:pPr>
        <w:pStyle w:val="ListParagraph"/>
        <w:spacing w:after="0"/>
        <w:ind w:left="709"/>
        <w:rPr>
          <w:rFonts w:ascii="Arial" w:hAnsi="Arial" w:cs="Arial"/>
          <w:sz w:val="24"/>
          <w:szCs w:val="24"/>
        </w:rPr>
      </w:pPr>
      <w:r w:rsidRPr="00C67975">
        <w:rPr>
          <w:rFonts w:ascii="Arial" w:hAnsi="Arial" w:cs="Arial"/>
          <w:b/>
          <w:sz w:val="24"/>
          <w:szCs w:val="24"/>
        </w:rPr>
        <w:t>Hazard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67975">
        <w:rPr>
          <w:rFonts w:ascii="Arial" w:hAnsi="Arial" w:cs="Arial"/>
          <w:b/>
          <w:sz w:val="24"/>
          <w:szCs w:val="24"/>
        </w:rPr>
        <w:t>Pictogram</w:t>
      </w:r>
    </w:p>
    <w:p w:rsidR="00C67975" w:rsidRPr="00C67975" w:rsidRDefault="00C67975" w:rsidP="00C67975">
      <w:pPr>
        <w:pStyle w:val="ListParagraph"/>
        <w:numPr>
          <w:ilvl w:val="0"/>
          <w:numId w:val="3"/>
        </w:numPr>
        <w:spacing w:after="0"/>
        <w:ind w:left="709" w:hanging="425"/>
        <w:rPr>
          <w:rFonts w:ascii="Arial" w:hAnsi="Arial" w:cs="Arial"/>
          <w:sz w:val="24"/>
          <w:szCs w:val="24"/>
        </w:rPr>
      </w:pPr>
      <w:r w:rsidRPr="00C67975">
        <w:rPr>
          <w:rFonts w:ascii="Arial" w:hAnsi="Arial" w:cs="Arial"/>
          <w:sz w:val="24"/>
          <w:szCs w:val="24"/>
        </w:rPr>
        <w:t>Acute toxicity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67975">
        <w:rPr>
          <w:rFonts w:ascii="Arial" w:hAnsi="Arial" w:cs="Arial"/>
          <w:sz w:val="24"/>
          <w:szCs w:val="24"/>
        </w:rPr>
        <w:t>skull and crossbones</w:t>
      </w:r>
    </w:p>
    <w:p w:rsidR="00C67975" w:rsidRPr="00C67975" w:rsidRDefault="00C67975" w:rsidP="00C67975">
      <w:pPr>
        <w:pStyle w:val="ListParagraph"/>
        <w:numPr>
          <w:ilvl w:val="0"/>
          <w:numId w:val="3"/>
        </w:numPr>
        <w:spacing w:after="0"/>
        <w:ind w:left="709" w:hanging="425"/>
        <w:rPr>
          <w:rFonts w:ascii="Arial" w:hAnsi="Arial" w:cs="Arial"/>
          <w:sz w:val="24"/>
          <w:szCs w:val="24"/>
        </w:rPr>
      </w:pPr>
      <w:r w:rsidRPr="00C67975">
        <w:rPr>
          <w:rFonts w:ascii="Arial" w:hAnsi="Arial" w:cs="Arial"/>
          <w:sz w:val="24"/>
          <w:szCs w:val="24"/>
        </w:rPr>
        <w:t>Flammable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67975">
        <w:rPr>
          <w:rFonts w:ascii="Arial" w:hAnsi="Arial" w:cs="Arial"/>
          <w:sz w:val="24"/>
          <w:szCs w:val="24"/>
        </w:rPr>
        <w:t>flame</w:t>
      </w:r>
    </w:p>
    <w:p w:rsidR="00C67975" w:rsidRPr="00C67975" w:rsidRDefault="00C67975" w:rsidP="00C67975">
      <w:pPr>
        <w:pStyle w:val="ListParagraph"/>
        <w:numPr>
          <w:ilvl w:val="0"/>
          <w:numId w:val="3"/>
        </w:numPr>
        <w:spacing w:after="0"/>
        <w:ind w:left="709" w:hanging="425"/>
        <w:rPr>
          <w:rFonts w:ascii="Arial" w:hAnsi="Arial" w:cs="Arial"/>
          <w:sz w:val="24"/>
          <w:szCs w:val="24"/>
        </w:rPr>
      </w:pPr>
      <w:r w:rsidRPr="00C67975">
        <w:rPr>
          <w:rFonts w:ascii="Arial" w:hAnsi="Arial" w:cs="Arial"/>
          <w:sz w:val="24"/>
          <w:szCs w:val="24"/>
        </w:rPr>
        <w:t>Corrosive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67975">
        <w:rPr>
          <w:rFonts w:ascii="Arial" w:hAnsi="Arial" w:cs="Arial"/>
          <w:sz w:val="24"/>
          <w:szCs w:val="24"/>
        </w:rPr>
        <w:t>acid poured from test tube</w:t>
      </w:r>
    </w:p>
    <w:p w:rsidR="00C67975" w:rsidRPr="00C67975" w:rsidRDefault="00C67975" w:rsidP="00C67975">
      <w:pPr>
        <w:pStyle w:val="ListParagraph"/>
        <w:numPr>
          <w:ilvl w:val="0"/>
          <w:numId w:val="3"/>
        </w:numPr>
        <w:spacing w:after="0"/>
        <w:ind w:left="709" w:hanging="425"/>
        <w:rPr>
          <w:rFonts w:ascii="Arial" w:hAnsi="Arial" w:cs="Arial"/>
          <w:sz w:val="24"/>
          <w:szCs w:val="24"/>
        </w:rPr>
      </w:pPr>
      <w:r>
        <w:rPr>
          <w:rFonts w:ascii="Arial" w:hAnsi="Arial" w:cs="Arial"/>
          <w:sz w:val="24"/>
          <w:szCs w:val="24"/>
        </w:rPr>
        <w:t>Hazardous to the environment</w:t>
      </w:r>
      <w:r>
        <w:rPr>
          <w:rFonts w:ascii="Arial" w:hAnsi="Arial" w:cs="Arial"/>
          <w:sz w:val="24"/>
          <w:szCs w:val="24"/>
        </w:rPr>
        <w:tab/>
      </w:r>
      <w:r>
        <w:rPr>
          <w:rFonts w:ascii="Arial" w:hAnsi="Arial" w:cs="Arial"/>
          <w:sz w:val="24"/>
          <w:szCs w:val="24"/>
        </w:rPr>
        <w:tab/>
      </w:r>
      <w:r w:rsidRPr="00C67975">
        <w:rPr>
          <w:rFonts w:ascii="Arial" w:hAnsi="Arial" w:cs="Arial"/>
          <w:sz w:val="24"/>
          <w:szCs w:val="24"/>
        </w:rPr>
        <w:t>dead tree and dead fish</w:t>
      </w:r>
    </w:p>
    <w:p w:rsidR="00C67975" w:rsidRPr="00C67975" w:rsidRDefault="00C67975" w:rsidP="00C67975">
      <w:pPr>
        <w:pStyle w:val="ListParagraph"/>
        <w:numPr>
          <w:ilvl w:val="0"/>
          <w:numId w:val="3"/>
        </w:numPr>
        <w:spacing w:after="0"/>
        <w:ind w:left="709" w:hanging="425"/>
        <w:rPr>
          <w:rFonts w:ascii="Arial" w:hAnsi="Arial" w:cs="Arial"/>
          <w:sz w:val="24"/>
          <w:szCs w:val="24"/>
        </w:rPr>
      </w:pPr>
      <w:r w:rsidRPr="00C67975">
        <w:rPr>
          <w:rFonts w:ascii="Arial" w:hAnsi="Arial" w:cs="Arial"/>
          <w:sz w:val="24"/>
          <w:szCs w:val="24"/>
        </w:rPr>
        <w:t>Health hazardous/hazardous to ozone layer</w:t>
      </w:r>
      <w:r>
        <w:rPr>
          <w:rFonts w:ascii="Arial" w:hAnsi="Arial" w:cs="Arial"/>
          <w:sz w:val="24"/>
          <w:szCs w:val="24"/>
        </w:rPr>
        <w:tab/>
      </w:r>
      <w:r w:rsidRPr="00C67975">
        <w:rPr>
          <w:rFonts w:ascii="Arial" w:hAnsi="Arial" w:cs="Arial"/>
          <w:sz w:val="24"/>
          <w:szCs w:val="24"/>
        </w:rPr>
        <w:t>exclamation mark (replaces X)</w:t>
      </w:r>
    </w:p>
    <w:p w:rsidR="00C67975" w:rsidRPr="00C67975" w:rsidRDefault="00C67975" w:rsidP="00C67975">
      <w:pPr>
        <w:pStyle w:val="ListParagraph"/>
        <w:numPr>
          <w:ilvl w:val="0"/>
          <w:numId w:val="3"/>
        </w:numPr>
        <w:spacing w:after="0"/>
        <w:ind w:left="709" w:hanging="425"/>
        <w:rPr>
          <w:rFonts w:ascii="Arial" w:hAnsi="Arial" w:cs="Arial"/>
          <w:sz w:val="24"/>
          <w:szCs w:val="24"/>
        </w:rPr>
      </w:pPr>
      <w:r w:rsidRPr="00C67975">
        <w:rPr>
          <w:rFonts w:ascii="Arial" w:hAnsi="Arial" w:cs="Arial"/>
          <w:sz w:val="24"/>
          <w:szCs w:val="24"/>
        </w:rPr>
        <w:t>Serious health hazard</w:t>
      </w:r>
      <w:r>
        <w:rPr>
          <w:rFonts w:ascii="Arial" w:hAnsi="Arial" w:cs="Arial"/>
          <w:sz w:val="24"/>
          <w:szCs w:val="24"/>
        </w:rPr>
        <w:tab/>
      </w:r>
      <w:r>
        <w:rPr>
          <w:rFonts w:ascii="Arial" w:hAnsi="Arial" w:cs="Arial"/>
          <w:sz w:val="24"/>
          <w:szCs w:val="24"/>
        </w:rPr>
        <w:tab/>
      </w:r>
      <w:r>
        <w:rPr>
          <w:rFonts w:ascii="Arial" w:hAnsi="Arial" w:cs="Arial"/>
          <w:sz w:val="24"/>
          <w:szCs w:val="24"/>
        </w:rPr>
        <w:tab/>
      </w:r>
      <w:r w:rsidRPr="00C67975">
        <w:rPr>
          <w:rFonts w:ascii="Arial" w:hAnsi="Arial" w:cs="Arial"/>
          <w:sz w:val="24"/>
          <w:szCs w:val="24"/>
        </w:rPr>
        <w:t>head/torso split by hazard star</w:t>
      </w:r>
    </w:p>
    <w:p w:rsidR="00C67975" w:rsidRDefault="00C67975" w:rsidP="00C67975">
      <w:pPr>
        <w:pStyle w:val="ListParagraph"/>
        <w:numPr>
          <w:ilvl w:val="0"/>
          <w:numId w:val="3"/>
        </w:numPr>
        <w:spacing w:after="0"/>
        <w:ind w:left="709" w:hanging="425"/>
        <w:rPr>
          <w:rFonts w:ascii="Arial" w:hAnsi="Arial" w:cs="Arial"/>
          <w:sz w:val="24"/>
          <w:szCs w:val="24"/>
        </w:rPr>
      </w:pPr>
      <w:r w:rsidRPr="00C67975">
        <w:rPr>
          <w:rFonts w:ascii="Arial" w:hAnsi="Arial" w:cs="Arial"/>
          <w:sz w:val="24"/>
          <w:szCs w:val="24"/>
        </w:rPr>
        <w:t>Gas under pressure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67975">
        <w:rPr>
          <w:rFonts w:ascii="Arial" w:hAnsi="Arial" w:cs="Arial"/>
          <w:sz w:val="24"/>
          <w:szCs w:val="24"/>
        </w:rPr>
        <w:t>gas cylinder</w:t>
      </w:r>
    </w:p>
    <w:p w:rsidR="00152843" w:rsidRPr="00C67975" w:rsidRDefault="00C67975" w:rsidP="00C67975">
      <w:pPr>
        <w:pStyle w:val="ListParagraph"/>
        <w:numPr>
          <w:ilvl w:val="0"/>
          <w:numId w:val="3"/>
        </w:numPr>
        <w:spacing w:after="0"/>
        <w:ind w:left="709" w:hanging="425"/>
        <w:rPr>
          <w:rFonts w:ascii="Arial" w:hAnsi="Arial" w:cs="Arial"/>
          <w:sz w:val="24"/>
          <w:szCs w:val="24"/>
        </w:rPr>
      </w:pPr>
      <w:r w:rsidRPr="00C67975">
        <w:rPr>
          <w:rFonts w:ascii="Arial" w:hAnsi="Arial" w:cs="Arial"/>
          <w:sz w:val="24"/>
          <w:szCs w:val="24"/>
        </w:rPr>
        <w:t>Explosive</w:t>
      </w:r>
      <w:r w:rsidRPr="00C67975">
        <w:rPr>
          <w:rFonts w:ascii="Arial" w:hAnsi="Arial" w:cs="Arial"/>
          <w:sz w:val="24"/>
          <w:szCs w:val="24"/>
        </w:rPr>
        <w:tab/>
      </w:r>
      <w:r w:rsidRPr="00C67975">
        <w:rPr>
          <w:rFonts w:ascii="Arial" w:hAnsi="Arial" w:cs="Arial"/>
          <w:sz w:val="24"/>
          <w:szCs w:val="24"/>
        </w:rPr>
        <w:tab/>
      </w:r>
      <w:r w:rsidRPr="00C67975">
        <w:rPr>
          <w:rFonts w:ascii="Arial" w:hAnsi="Arial" w:cs="Arial"/>
          <w:sz w:val="24"/>
          <w:szCs w:val="24"/>
        </w:rPr>
        <w:tab/>
      </w:r>
      <w:r w:rsidRPr="00C67975">
        <w:rPr>
          <w:rFonts w:ascii="Arial" w:hAnsi="Arial" w:cs="Arial"/>
          <w:sz w:val="24"/>
          <w:szCs w:val="24"/>
        </w:rPr>
        <w:tab/>
      </w:r>
      <w:r w:rsidRPr="00C67975">
        <w:rPr>
          <w:rFonts w:ascii="Arial" w:hAnsi="Arial" w:cs="Arial"/>
          <w:sz w:val="24"/>
          <w:szCs w:val="24"/>
        </w:rPr>
        <w:tab/>
      </w:r>
      <w:r>
        <w:rPr>
          <w:rFonts w:ascii="Arial" w:hAnsi="Arial" w:cs="Arial"/>
          <w:sz w:val="24"/>
          <w:szCs w:val="24"/>
        </w:rPr>
        <w:t>b</w:t>
      </w:r>
      <w:r w:rsidR="00F60D53" w:rsidRPr="00C67975">
        <w:rPr>
          <w:rFonts w:ascii="Arial" w:hAnsi="Arial" w:cs="Arial"/>
          <w:sz w:val="24"/>
          <w:szCs w:val="24"/>
        </w:rPr>
        <w:t>omb exploding</w:t>
      </w:r>
    </w:p>
    <w:p w:rsidR="00F60D53" w:rsidRPr="00C67975" w:rsidRDefault="00F60D53" w:rsidP="00C67975">
      <w:pPr>
        <w:pStyle w:val="ListParagraph"/>
        <w:spacing w:after="0"/>
        <w:ind w:left="1080"/>
        <w:rPr>
          <w:rFonts w:ascii="Arial" w:hAnsi="Arial" w:cs="Arial"/>
          <w:sz w:val="24"/>
          <w:szCs w:val="24"/>
        </w:rPr>
      </w:pPr>
    </w:p>
    <w:p w:rsidR="00F60D53" w:rsidRPr="00C67975" w:rsidRDefault="0092715D" w:rsidP="00C67975">
      <w:pPr>
        <w:spacing w:after="0"/>
        <w:rPr>
          <w:rFonts w:ascii="Arial" w:hAnsi="Arial" w:cs="Arial"/>
          <w:sz w:val="24"/>
          <w:szCs w:val="24"/>
        </w:rPr>
      </w:pPr>
      <w:r w:rsidRPr="00C67975">
        <w:rPr>
          <w:rFonts w:ascii="Arial" w:hAnsi="Arial" w:cs="Arial"/>
          <w:sz w:val="24"/>
          <w:szCs w:val="24"/>
        </w:rPr>
        <w:t>Omega Care Group will manage issues around COSHH by:</w:t>
      </w:r>
    </w:p>
    <w:p w:rsidR="00F60D53" w:rsidRPr="00C67975" w:rsidRDefault="0092715D"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t xml:space="preserve">Eliminating the use of hazardous substance wherever possible, this includes </w:t>
      </w:r>
      <w:r w:rsidR="00CA7D6D" w:rsidRPr="00C67975">
        <w:rPr>
          <w:rFonts w:ascii="Arial" w:hAnsi="Arial" w:cs="Arial"/>
          <w:sz w:val="24"/>
          <w:szCs w:val="24"/>
        </w:rPr>
        <w:t xml:space="preserve">all </w:t>
      </w:r>
      <w:r w:rsidRPr="00C67975">
        <w:rPr>
          <w:rFonts w:ascii="Arial" w:hAnsi="Arial" w:cs="Arial"/>
          <w:sz w:val="24"/>
          <w:szCs w:val="24"/>
        </w:rPr>
        <w:t>bleach based products.</w:t>
      </w:r>
    </w:p>
    <w:p w:rsidR="00F60D53" w:rsidRPr="00C67975" w:rsidRDefault="00CA7D6D"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t>Where elimination</w:t>
      </w:r>
      <w:r w:rsidR="0092715D" w:rsidRPr="00C67975">
        <w:rPr>
          <w:rFonts w:ascii="Arial" w:hAnsi="Arial" w:cs="Arial"/>
          <w:sz w:val="24"/>
          <w:szCs w:val="24"/>
        </w:rPr>
        <w:t xml:space="preserve"> is not possible, identifying and substituting </w:t>
      </w:r>
      <w:r w:rsidR="00F60D53" w:rsidRPr="00C67975">
        <w:rPr>
          <w:rFonts w:ascii="Arial" w:hAnsi="Arial" w:cs="Arial"/>
          <w:sz w:val="24"/>
          <w:szCs w:val="24"/>
        </w:rPr>
        <w:t>a less hazardous alternative.</w:t>
      </w:r>
    </w:p>
    <w:p w:rsidR="00F60D53" w:rsidRPr="00C67975" w:rsidRDefault="0092715D"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t>Undertaking effective COSHH Risk Assessments.</w:t>
      </w:r>
    </w:p>
    <w:p w:rsidR="0092715D" w:rsidRPr="00C67975" w:rsidRDefault="0092715D"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t>Implementing all relevant and appropriate control measures and ensuring conditions around use are safe.</w:t>
      </w:r>
    </w:p>
    <w:p w:rsidR="003E0DFB" w:rsidRPr="00C67975" w:rsidRDefault="003E0DFB"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t>Providing personal protective equipment where appropriate.</w:t>
      </w:r>
    </w:p>
    <w:p w:rsidR="0092715D" w:rsidRPr="00C67975" w:rsidRDefault="0092715D"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t>Oper</w:t>
      </w:r>
      <w:r w:rsidR="00CA7D6D" w:rsidRPr="00C67975">
        <w:rPr>
          <w:rFonts w:ascii="Arial" w:hAnsi="Arial" w:cs="Arial"/>
          <w:sz w:val="24"/>
          <w:szCs w:val="24"/>
        </w:rPr>
        <w:t>a</w:t>
      </w:r>
      <w:r w:rsidRPr="00C67975">
        <w:rPr>
          <w:rFonts w:ascii="Arial" w:hAnsi="Arial" w:cs="Arial"/>
          <w:sz w:val="24"/>
          <w:szCs w:val="24"/>
        </w:rPr>
        <w:t>ting a sa</w:t>
      </w:r>
      <w:r w:rsidR="00CA7D6D" w:rsidRPr="00C67975">
        <w:rPr>
          <w:rFonts w:ascii="Arial" w:hAnsi="Arial" w:cs="Arial"/>
          <w:sz w:val="24"/>
          <w:szCs w:val="24"/>
        </w:rPr>
        <w:t>fe system of access and storage.</w:t>
      </w:r>
    </w:p>
    <w:p w:rsidR="0092715D" w:rsidRPr="00C67975" w:rsidRDefault="00CA7D6D"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t>Disposing of hazardous materials safely</w:t>
      </w:r>
      <w:r w:rsidR="003E0DFB" w:rsidRPr="00C67975">
        <w:rPr>
          <w:rFonts w:ascii="Arial" w:hAnsi="Arial" w:cs="Arial"/>
          <w:sz w:val="24"/>
          <w:szCs w:val="24"/>
        </w:rPr>
        <w:t>,</w:t>
      </w:r>
      <w:r w:rsidRPr="00C67975">
        <w:rPr>
          <w:rFonts w:ascii="Arial" w:hAnsi="Arial" w:cs="Arial"/>
          <w:sz w:val="24"/>
          <w:szCs w:val="24"/>
        </w:rPr>
        <w:t xml:space="preserve"> following local guidelines.</w:t>
      </w:r>
    </w:p>
    <w:p w:rsidR="00CA7D6D" w:rsidRPr="00C67975" w:rsidRDefault="00CA7D6D" w:rsidP="00C67975">
      <w:pPr>
        <w:pStyle w:val="ListParagraph"/>
        <w:numPr>
          <w:ilvl w:val="0"/>
          <w:numId w:val="4"/>
        </w:numPr>
        <w:spacing w:after="0"/>
        <w:ind w:left="851" w:hanging="567"/>
        <w:rPr>
          <w:rFonts w:ascii="Arial" w:hAnsi="Arial" w:cs="Arial"/>
          <w:sz w:val="24"/>
          <w:szCs w:val="24"/>
        </w:rPr>
      </w:pPr>
      <w:r w:rsidRPr="00C67975">
        <w:rPr>
          <w:rFonts w:ascii="Arial" w:hAnsi="Arial" w:cs="Arial"/>
          <w:sz w:val="24"/>
          <w:szCs w:val="24"/>
        </w:rPr>
        <w:lastRenderedPageBreak/>
        <w:t>Maintaining effective recording syste</w:t>
      </w:r>
      <w:r w:rsidR="003E0DFB" w:rsidRPr="00C67975">
        <w:rPr>
          <w:rFonts w:ascii="Arial" w:hAnsi="Arial" w:cs="Arial"/>
          <w:sz w:val="24"/>
          <w:szCs w:val="24"/>
        </w:rPr>
        <w:t>ms, and ensuring the unit Health and Safety file is comprehensive and displays currency.</w:t>
      </w:r>
    </w:p>
    <w:p w:rsidR="00CA7D6D" w:rsidRPr="00C67975" w:rsidRDefault="00CA7D6D" w:rsidP="00C67975">
      <w:pPr>
        <w:pStyle w:val="ListParagraph"/>
        <w:spacing w:after="0"/>
        <w:ind w:left="1440"/>
        <w:rPr>
          <w:rFonts w:ascii="Arial" w:hAnsi="Arial" w:cs="Arial"/>
          <w:sz w:val="24"/>
          <w:szCs w:val="24"/>
        </w:rPr>
      </w:pPr>
    </w:p>
    <w:p w:rsidR="00CA7D6D" w:rsidRDefault="00CA7D6D" w:rsidP="00C67975">
      <w:pPr>
        <w:pStyle w:val="ListParagraph"/>
        <w:spacing w:after="0"/>
        <w:ind w:left="0"/>
        <w:rPr>
          <w:rFonts w:ascii="Arial" w:hAnsi="Arial" w:cs="Arial"/>
          <w:b/>
          <w:sz w:val="24"/>
          <w:szCs w:val="24"/>
        </w:rPr>
      </w:pPr>
      <w:r w:rsidRPr="00C67975">
        <w:rPr>
          <w:rFonts w:ascii="Arial" w:hAnsi="Arial" w:cs="Arial"/>
          <w:b/>
          <w:sz w:val="24"/>
          <w:szCs w:val="24"/>
        </w:rPr>
        <w:t>COSHH Risk Assessments</w:t>
      </w:r>
    </w:p>
    <w:p w:rsidR="00CA7D6D" w:rsidRDefault="003E0DFB" w:rsidP="00C67975">
      <w:pPr>
        <w:spacing w:after="0"/>
        <w:rPr>
          <w:rFonts w:ascii="Arial" w:hAnsi="Arial" w:cs="Arial"/>
          <w:sz w:val="24"/>
          <w:szCs w:val="24"/>
        </w:rPr>
      </w:pPr>
      <w:r w:rsidRPr="00C67975">
        <w:rPr>
          <w:rFonts w:ascii="Arial" w:hAnsi="Arial" w:cs="Arial"/>
          <w:sz w:val="24"/>
          <w:szCs w:val="24"/>
        </w:rPr>
        <w:t>COSHH Risk Assessments follow the same pathway as generic Risk Assessments.</w:t>
      </w:r>
    </w:p>
    <w:p w:rsidR="00C67975" w:rsidRPr="00C67975" w:rsidRDefault="00C67975" w:rsidP="00C67975">
      <w:pPr>
        <w:spacing w:after="0"/>
        <w:rPr>
          <w:rFonts w:ascii="Arial" w:hAnsi="Arial" w:cs="Arial"/>
          <w:sz w:val="24"/>
          <w:szCs w:val="24"/>
        </w:rPr>
      </w:pPr>
    </w:p>
    <w:p w:rsidR="003E0DFB" w:rsidRPr="00C67975" w:rsidRDefault="00AB07CC" w:rsidP="00C67975">
      <w:pPr>
        <w:pStyle w:val="ListParagraph"/>
        <w:numPr>
          <w:ilvl w:val="0"/>
          <w:numId w:val="6"/>
        </w:numPr>
        <w:spacing w:after="0"/>
        <w:ind w:left="851" w:hanging="567"/>
        <w:rPr>
          <w:rFonts w:ascii="Arial" w:hAnsi="Arial" w:cs="Arial"/>
          <w:sz w:val="24"/>
          <w:szCs w:val="24"/>
        </w:rPr>
      </w:pPr>
      <w:r w:rsidRPr="00C67975">
        <w:rPr>
          <w:rFonts w:ascii="Arial" w:hAnsi="Arial" w:cs="Arial"/>
          <w:sz w:val="24"/>
          <w:szCs w:val="24"/>
        </w:rPr>
        <w:t>Identify and list all hazardous substances present. Examine packaging for information and warning symbols, and obtain Safety Data Sheet (from supplier), for any substance that may require a COSHH Assessment.</w:t>
      </w:r>
    </w:p>
    <w:p w:rsidR="00AB07CC" w:rsidRPr="00C67975" w:rsidRDefault="00AB07CC" w:rsidP="00C67975">
      <w:pPr>
        <w:pStyle w:val="ListParagraph"/>
        <w:numPr>
          <w:ilvl w:val="0"/>
          <w:numId w:val="6"/>
        </w:numPr>
        <w:spacing w:after="0"/>
        <w:ind w:left="851" w:hanging="567"/>
        <w:rPr>
          <w:rFonts w:ascii="Arial" w:hAnsi="Arial" w:cs="Arial"/>
          <w:sz w:val="24"/>
          <w:szCs w:val="24"/>
        </w:rPr>
      </w:pPr>
      <w:r w:rsidRPr="00C67975">
        <w:rPr>
          <w:rFonts w:ascii="Arial" w:hAnsi="Arial" w:cs="Arial"/>
          <w:sz w:val="24"/>
          <w:szCs w:val="24"/>
        </w:rPr>
        <w:t>Identify who may be harmed and how.</w:t>
      </w:r>
      <w:r w:rsidR="00225ABB" w:rsidRPr="00C67975">
        <w:rPr>
          <w:rFonts w:ascii="Arial" w:hAnsi="Arial" w:cs="Arial"/>
          <w:sz w:val="24"/>
          <w:szCs w:val="24"/>
        </w:rPr>
        <w:t xml:space="preserve"> How, can include the</w:t>
      </w:r>
      <w:r w:rsidR="00DD7E6F" w:rsidRPr="00C67975">
        <w:rPr>
          <w:rFonts w:ascii="Arial" w:hAnsi="Arial" w:cs="Arial"/>
          <w:sz w:val="24"/>
          <w:szCs w:val="24"/>
        </w:rPr>
        <w:t xml:space="preserve"> substance</w:t>
      </w:r>
      <w:r w:rsidRPr="00C67975">
        <w:rPr>
          <w:rFonts w:ascii="Arial" w:hAnsi="Arial" w:cs="Arial"/>
          <w:sz w:val="24"/>
          <w:szCs w:val="24"/>
        </w:rPr>
        <w:t xml:space="preserve"> be</w:t>
      </w:r>
      <w:r w:rsidR="00225ABB" w:rsidRPr="00C67975">
        <w:rPr>
          <w:rFonts w:ascii="Arial" w:hAnsi="Arial" w:cs="Arial"/>
          <w:sz w:val="24"/>
          <w:szCs w:val="24"/>
        </w:rPr>
        <w:t>ing</w:t>
      </w:r>
      <w:r w:rsidRPr="00C67975">
        <w:rPr>
          <w:rFonts w:ascii="Arial" w:hAnsi="Arial" w:cs="Arial"/>
          <w:sz w:val="24"/>
          <w:szCs w:val="24"/>
        </w:rPr>
        <w:t xml:space="preserve"> inhaled, swallowed (directly</w:t>
      </w:r>
      <w:r w:rsidR="00DD7E6F" w:rsidRPr="00C67975">
        <w:rPr>
          <w:rFonts w:ascii="Arial" w:hAnsi="Arial" w:cs="Arial"/>
          <w:sz w:val="24"/>
          <w:szCs w:val="24"/>
        </w:rPr>
        <w:t>,</w:t>
      </w:r>
      <w:r w:rsidRPr="00C67975">
        <w:rPr>
          <w:rFonts w:ascii="Arial" w:hAnsi="Arial" w:cs="Arial"/>
          <w:sz w:val="24"/>
          <w:szCs w:val="24"/>
        </w:rPr>
        <w:t xml:space="preserve"> or indirectly through contact with unwashed hands</w:t>
      </w:r>
      <w:r w:rsidR="00DD7E6F" w:rsidRPr="00C67975">
        <w:rPr>
          <w:rFonts w:ascii="Arial" w:hAnsi="Arial" w:cs="Arial"/>
          <w:sz w:val="24"/>
          <w:szCs w:val="24"/>
        </w:rPr>
        <w:t>,</w:t>
      </w:r>
      <w:r w:rsidR="00225ABB" w:rsidRPr="00C67975">
        <w:rPr>
          <w:rFonts w:ascii="Arial" w:hAnsi="Arial" w:cs="Arial"/>
          <w:sz w:val="24"/>
          <w:szCs w:val="24"/>
        </w:rPr>
        <w:t xml:space="preserve"> for example) or absorbed. Combinations of substances may create further hazards, good practice would dictate minimising the number of substances in use.</w:t>
      </w:r>
    </w:p>
    <w:p w:rsidR="00AB07CC" w:rsidRPr="00C67975" w:rsidRDefault="00DD7E6F" w:rsidP="00C67975">
      <w:pPr>
        <w:pStyle w:val="ListParagraph"/>
        <w:numPr>
          <w:ilvl w:val="0"/>
          <w:numId w:val="6"/>
        </w:numPr>
        <w:spacing w:after="0"/>
        <w:ind w:left="851" w:hanging="567"/>
        <w:rPr>
          <w:rFonts w:ascii="Arial" w:hAnsi="Arial" w:cs="Arial"/>
          <w:sz w:val="24"/>
          <w:szCs w:val="24"/>
        </w:rPr>
      </w:pPr>
      <w:r w:rsidRPr="00C67975">
        <w:rPr>
          <w:rFonts w:ascii="Arial" w:hAnsi="Arial" w:cs="Arial"/>
          <w:sz w:val="24"/>
          <w:szCs w:val="24"/>
        </w:rPr>
        <w:t xml:space="preserve">Evaluate the </w:t>
      </w:r>
      <w:r w:rsidR="00C67975" w:rsidRPr="00C67975">
        <w:rPr>
          <w:rFonts w:ascii="Arial" w:hAnsi="Arial" w:cs="Arial"/>
          <w:sz w:val="24"/>
          <w:szCs w:val="24"/>
        </w:rPr>
        <w:t>risk</w:t>
      </w:r>
      <w:r w:rsidR="00C67975">
        <w:rPr>
          <w:rFonts w:ascii="Arial" w:hAnsi="Arial" w:cs="Arial"/>
          <w:sz w:val="24"/>
          <w:szCs w:val="24"/>
        </w:rPr>
        <w:t xml:space="preserve"> </w:t>
      </w:r>
      <w:r w:rsidR="00C67975" w:rsidRPr="00C67975">
        <w:rPr>
          <w:rFonts w:ascii="Arial" w:hAnsi="Arial" w:cs="Arial"/>
          <w:sz w:val="24"/>
          <w:szCs w:val="24"/>
        </w:rPr>
        <w:t>-</w:t>
      </w:r>
      <w:r w:rsidR="00C67975">
        <w:rPr>
          <w:rFonts w:ascii="Arial" w:hAnsi="Arial" w:cs="Arial"/>
          <w:sz w:val="24"/>
          <w:szCs w:val="24"/>
        </w:rPr>
        <w:t xml:space="preserve"> </w:t>
      </w:r>
      <w:r w:rsidR="00C67975" w:rsidRPr="00C67975">
        <w:rPr>
          <w:rFonts w:ascii="Arial" w:hAnsi="Arial" w:cs="Arial"/>
          <w:sz w:val="24"/>
          <w:szCs w:val="24"/>
        </w:rPr>
        <w:t xml:space="preserve">low, medium or high </w:t>
      </w:r>
      <w:r w:rsidR="00C67975">
        <w:rPr>
          <w:rFonts w:ascii="Arial" w:hAnsi="Arial" w:cs="Arial"/>
          <w:sz w:val="24"/>
          <w:szCs w:val="24"/>
        </w:rPr>
        <w:t xml:space="preserve">- </w:t>
      </w:r>
      <w:r w:rsidRPr="00C67975">
        <w:rPr>
          <w:rFonts w:ascii="Arial" w:hAnsi="Arial" w:cs="Arial"/>
          <w:sz w:val="24"/>
          <w:szCs w:val="24"/>
        </w:rPr>
        <w:t>and decide what precautions should be put in place to prevent or adequately control exposure.</w:t>
      </w:r>
    </w:p>
    <w:p w:rsidR="00DD7E6F" w:rsidRPr="00C67975" w:rsidRDefault="00DD7E6F" w:rsidP="00C67975">
      <w:pPr>
        <w:pStyle w:val="ListParagraph"/>
        <w:numPr>
          <w:ilvl w:val="0"/>
          <w:numId w:val="6"/>
        </w:numPr>
        <w:spacing w:after="0"/>
        <w:ind w:left="851" w:hanging="567"/>
        <w:rPr>
          <w:rFonts w:ascii="Arial" w:hAnsi="Arial" w:cs="Arial"/>
          <w:sz w:val="24"/>
          <w:szCs w:val="24"/>
        </w:rPr>
      </w:pPr>
      <w:r w:rsidRPr="00C67975">
        <w:rPr>
          <w:rFonts w:ascii="Arial" w:hAnsi="Arial" w:cs="Arial"/>
          <w:sz w:val="24"/>
          <w:szCs w:val="24"/>
        </w:rPr>
        <w:t xml:space="preserve">Record the process and decisions </w:t>
      </w:r>
      <w:r w:rsidR="00225ABB" w:rsidRPr="00C67975">
        <w:rPr>
          <w:rFonts w:ascii="Arial" w:hAnsi="Arial" w:cs="Arial"/>
          <w:sz w:val="24"/>
          <w:szCs w:val="24"/>
        </w:rPr>
        <w:t xml:space="preserve">made </w:t>
      </w:r>
      <w:r w:rsidRPr="00C67975">
        <w:rPr>
          <w:rFonts w:ascii="Arial" w:hAnsi="Arial" w:cs="Arial"/>
          <w:sz w:val="24"/>
          <w:szCs w:val="24"/>
        </w:rPr>
        <w:t>on the COSHH Risk Assessment form.</w:t>
      </w:r>
    </w:p>
    <w:p w:rsidR="00DD7E6F" w:rsidRPr="00C67975" w:rsidRDefault="00DD7E6F" w:rsidP="00C67975">
      <w:pPr>
        <w:pStyle w:val="ListParagraph"/>
        <w:numPr>
          <w:ilvl w:val="0"/>
          <w:numId w:val="6"/>
        </w:numPr>
        <w:spacing w:after="0"/>
        <w:ind w:left="851" w:hanging="567"/>
        <w:rPr>
          <w:rFonts w:ascii="Arial" w:hAnsi="Arial" w:cs="Arial"/>
          <w:sz w:val="24"/>
          <w:szCs w:val="24"/>
        </w:rPr>
      </w:pPr>
      <w:r w:rsidRPr="00C67975">
        <w:rPr>
          <w:rFonts w:ascii="Arial" w:hAnsi="Arial" w:cs="Arial"/>
          <w:sz w:val="24"/>
          <w:szCs w:val="24"/>
        </w:rPr>
        <w:t>Ensure all relevant people are informed of outcomes.</w:t>
      </w:r>
    </w:p>
    <w:p w:rsidR="00DD7E6F" w:rsidRDefault="00DD7E6F" w:rsidP="00C67975">
      <w:pPr>
        <w:pStyle w:val="ListParagraph"/>
        <w:numPr>
          <w:ilvl w:val="0"/>
          <w:numId w:val="6"/>
        </w:numPr>
        <w:spacing w:after="0"/>
        <w:ind w:left="851" w:hanging="567"/>
        <w:rPr>
          <w:rFonts w:ascii="Arial" w:hAnsi="Arial" w:cs="Arial"/>
          <w:sz w:val="24"/>
          <w:szCs w:val="24"/>
        </w:rPr>
      </w:pPr>
      <w:r w:rsidRPr="00C67975">
        <w:rPr>
          <w:rFonts w:ascii="Arial" w:hAnsi="Arial" w:cs="Arial"/>
          <w:sz w:val="24"/>
          <w:szCs w:val="24"/>
        </w:rPr>
        <w:t xml:space="preserve">Review the Assessment at agreed </w:t>
      </w:r>
      <w:r w:rsidR="00225ABB" w:rsidRPr="00C67975">
        <w:rPr>
          <w:rFonts w:ascii="Arial" w:hAnsi="Arial" w:cs="Arial"/>
          <w:sz w:val="24"/>
          <w:szCs w:val="24"/>
        </w:rPr>
        <w:t>time scales and/or circumstance</w:t>
      </w:r>
      <w:r w:rsidRPr="00C67975">
        <w:rPr>
          <w:rFonts w:ascii="Arial" w:hAnsi="Arial" w:cs="Arial"/>
          <w:sz w:val="24"/>
          <w:szCs w:val="24"/>
        </w:rPr>
        <w:t xml:space="preserve"> change</w:t>
      </w:r>
      <w:r w:rsidR="00225ABB" w:rsidRPr="00C67975">
        <w:rPr>
          <w:rFonts w:ascii="Arial" w:hAnsi="Arial" w:cs="Arial"/>
          <w:sz w:val="24"/>
          <w:szCs w:val="24"/>
        </w:rPr>
        <w:t xml:space="preserve"> and amend controls as necessary.</w:t>
      </w:r>
    </w:p>
    <w:p w:rsidR="009B7DA3" w:rsidRDefault="009B7DA3">
      <w:pPr>
        <w:rPr>
          <w:rFonts w:ascii="Arial" w:hAnsi="Arial" w:cs="Arial"/>
          <w:sz w:val="24"/>
          <w:szCs w:val="24"/>
        </w:rPr>
        <w:sectPr w:rsidR="009B7DA3" w:rsidSect="009B7DA3">
          <w:headerReference w:type="default" r:id="rId8"/>
          <w:pgSz w:w="11906" w:h="16838"/>
          <w:pgMar w:top="1440" w:right="1440" w:bottom="1440" w:left="1440" w:header="708" w:footer="708" w:gutter="0"/>
          <w:cols w:space="708"/>
          <w:docGrid w:linePitch="360"/>
        </w:sectPr>
      </w:pPr>
      <w:r>
        <w:rPr>
          <w:rFonts w:ascii="Arial" w:hAnsi="Arial" w:cs="Arial"/>
          <w:sz w:val="24"/>
          <w:szCs w:val="24"/>
        </w:rPr>
        <w:br w:type="page"/>
      </w:r>
      <w:bookmarkStart w:id="0" w:name="_GoBack"/>
      <w:bookmarkEnd w:id="0"/>
    </w:p>
    <w:p w:rsidR="009B7DA3" w:rsidRPr="009B7DA3" w:rsidRDefault="009B7DA3" w:rsidP="009B7DA3">
      <w:pPr>
        <w:spacing w:after="160" w:line="256" w:lineRule="auto"/>
        <w:rPr>
          <w:rFonts w:ascii="Calibri" w:eastAsia="Calibri" w:hAnsi="Calibri" w:cs="Times New Roman"/>
          <w:b/>
          <w:sz w:val="32"/>
          <w:szCs w:val="32"/>
        </w:rPr>
      </w:pPr>
      <w:r w:rsidRPr="009B7DA3">
        <w:rPr>
          <w:rFonts w:ascii="Calibri" w:eastAsia="Calibri" w:hAnsi="Calibri" w:cs="Times New Roman"/>
          <w:b/>
          <w:sz w:val="32"/>
          <w:szCs w:val="32"/>
        </w:rPr>
        <w:lastRenderedPageBreak/>
        <w:t>COSHH RISK ASSESSMENT</w:t>
      </w:r>
    </w:p>
    <w:p w:rsidR="009B7DA3" w:rsidRPr="009B7DA3" w:rsidRDefault="009B7DA3" w:rsidP="009B7DA3">
      <w:pPr>
        <w:tabs>
          <w:tab w:val="left" w:pos="6210"/>
        </w:tabs>
        <w:spacing w:after="160" w:line="256" w:lineRule="auto"/>
        <w:rPr>
          <w:rFonts w:ascii="Calibri" w:eastAsia="Calibri" w:hAnsi="Calibri" w:cs="Times New Roman"/>
          <w:b/>
          <w:sz w:val="32"/>
          <w:szCs w:val="32"/>
        </w:rPr>
      </w:pPr>
      <w:r w:rsidRPr="009B7DA3">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28C4307A" wp14:editId="7F10C15B">
                <wp:simplePos x="0" y="0"/>
                <wp:positionH relativeFrom="column">
                  <wp:posOffset>904875</wp:posOffset>
                </wp:positionH>
                <wp:positionV relativeFrom="paragraph">
                  <wp:posOffset>193675</wp:posOffset>
                </wp:positionV>
                <wp:extent cx="2533650" cy="635"/>
                <wp:effectExtent l="9525" t="12700" r="9525" b="5715"/>
                <wp:wrapNone/>
                <wp:docPr id="1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CA2235" id="_x0000_t32" coordsize="21600,21600" o:spt="32" o:oned="t" path="m,l21600,21600e" filled="f">
                <v:path arrowok="t" fillok="f" o:connecttype="none"/>
                <o:lock v:ext="edit" shapetype="t"/>
              </v:shapetype>
              <v:shape id="AutoShape 7" o:spid="_x0000_s1026" type="#_x0000_t32" style="position:absolute;margin-left:71.25pt;margin-top:15.25pt;width:199.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"/>
            </w:pict>
          </mc:Fallback>
        </mc:AlternateContent>
      </w:r>
      <w:r w:rsidRPr="009B7DA3">
        <w:rPr>
          <w:rFonts w:ascii="Calibri" w:eastAsia="Calibri" w:hAnsi="Calibri" w:cs="Times New Roman"/>
          <w:noProof/>
        </w:rPr>
        <mc:AlternateContent>
          <mc:Choice Requires="wps">
            <w:drawing>
              <wp:anchor distT="0" distB="0" distL="114300" distR="114300" simplePos="0" relativeHeight="251662336" behindDoc="0" locked="0" layoutInCell="1" allowOverlap="1" wp14:anchorId="09848606" wp14:editId="59104FEC">
                <wp:simplePos x="0" y="0"/>
                <wp:positionH relativeFrom="column">
                  <wp:posOffset>4524375</wp:posOffset>
                </wp:positionH>
                <wp:positionV relativeFrom="paragraph">
                  <wp:posOffset>193675</wp:posOffset>
                </wp:positionV>
                <wp:extent cx="2714625" cy="635"/>
                <wp:effectExtent l="9525" t="12700" r="9525" b="5715"/>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4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9C9BE" id="AutoShape 8" o:spid="_x0000_s1026" type="#_x0000_t32" style="position:absolute;margin-left:356.25pt;margin-top:15.25pt;width:213.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gWhHwIAAD0EAAAOAAAAZHJzL2Uyb0RvYy54bWysU02P2jAQvVfqf7B8hyRsYCEirFYJ9LJt&#10;kXb7A4ztJFYd27INAVX97x2bDy3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"/>
            </w:pict>
          </mc:Fallback>
        </mc:AlternateContent>
      </w:r>
      <w:r w:rsidRPr="009B7DA3">
        <w:rPr>
          <w:rFonts w:ascii="Calibri" w:eastAsia="Calibri" w:hAnsi="Calibri" w:cs="Times New Roman"/>
          <w:b/>
          <w:sz w:val="32"/>
          <w:szCs w:val="32"/>
        </w:rPr>
        <w:t>Substance:</w:t>
      </w:r>
      <w:r w:rsidRPr="009B7DA3">
        <w:rPr>
          <w:rFonts w:ascii="Calibri" w:eastAsia="Calibri" w:hAnsi="Calibri" w:cs="Times New Roman"/>
          <w:b/>
          <w:sz w:val="32"/>
          <w:szCs w:val="32"/>
        </w:rPr>
        <w:tab/>
        <w:t xml:space="preserve">Usage: </w:t>
      </w:r>
    </w:p>
    <w:p w:rsidR="009B7DA3" w:rsidRPr="009B7DA3" w:rsidRDefault="009B7DA3" w:rsidP="009B7DA3">
      <w:pPr>
        <w:spacing w:after="160" w:line="256" w:lineRule="auto"/>
        <w:rPr>
          <w:rFonts w:ascii="Calibri" w:eastAsia="Calibri" w:hAnsi="Calibri" w:cs="Times New Roman"/>
          <w:sz w:val="32"/>
          <w:szCs w:val="32"/>
        </w:rPr>
      </w:pPr>
      <w:r w:rsidRPr="009B7DA3">
        <w:rPr>
          <w:rFonts w:ascii="Calibri" w:eastAsia="Calibri" w:hAnsi="Calibri" w:cs="Times New Roman"/>
          <w:noProof/>
        </w:rPr>
        <mc:AlternateContent>
          <mc:Choice Requires="wps">
            <w:drawing>
              <wp:anchor distT="0" distB="0" distL="114300" distR="114300" simplePos="0" relativeHeight="251663360" behindDoc="0" locked="0" layoutInCell="1" allowOverlap="1" wp14:anchorId="3C165585" wp14:editId="4AEECFC3">
                <wp:simplePos x="0" y="0"/>
                <wp:positionH relativeFrom="column">
                  <wp:posOffset>1809750</wp:posOffset>
                </wp:positionH>
                <wp:positionV relativeFrom="paragraph">
                  <wp:posOffset>186055</wp:posOffset>
                </wp:positionV>
                <wp:extent cx="4810125" cy="635"/>
                <wp:effectExtent l="9525" t="5080" r="9525" b="1333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0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5FC51E" id="AutoShape 9" o:spid="_x0000_s1026" type="#_x0000_t32" style="position:absolute;margin-left:142.5pt;margin-top:14.65pt;width:378.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"/>
            </w:pict>
          </mc:Fallback>
        </mc:AlternateContent>
      </w:r>
      <w:r w:rsidRPr="009B7DA3">
        <w:rPr>
          <w:rFonts w:ascii="Calibri" w:eastAsia="Calibri" w:hAnsi="Calibri" w:cs="Times New Roman"/>
          <w:b/>
          <w:sz w:val="32"/>
          <w:szCs w:val="32"/>
        </w:rPr>
        <w:t>Safety data Sheet ref</w:t>
      </w:r>
      <w:r w:rsidRPr="009B7DA3">
        <w:rPr>
          <w:rFonts w:ascii="Calibri" w:eastAsia="Calibri" w:hAnsi="Calibri" w:cs="Times New Roman"/>
          <w:sz w:val="32"/>
          <w:szCs w:val="32"/>
        </w:rPr>
        <w:t>:</w:t>
      </w:r>
      <w:r w:rsidRPr="009B7DA3">
        <w:rPr>
          <w:rFonts w:ascii="Calibri" w:eastAsia="Calibri" w:hAnsi="Calibri" w:cs="Times New Roman"/>
          <w:sz w:val="32"/>
          <w:szCs w:val="32"/>
        </w:rPr>
        <w:tab/>
      </w:r>
      <w:r w:rsidRPr="009B7DA3">
        <w:rPr>
          <w:rFonts w:ascii="Calibri" w:eastAsia="Calibri" w:hAnsi="Calibri" w:cs="Times New Roman"/>
          <w:sz w:val="32"/>
          <w:szCs w:val="32"/>
        </w:rPr>
        <w:tab/>
      </w:r>
      <w:r w:rsidRPr="009B7DA3">
        <w:rPr>
          <w:rFonts w:ascii="Calibri" w:eastAsia="Calibri" w:hAnsi="Calibri" w:cs="Times New Roman"/>
          <w:sz w:val="32"/>
          <w:szCs w:val="32"/>
        </w:rPr>
        <w:tab/>
      </w:r>
      <w:r w:rsidRPr="009B7DA3">
        <w:rPr>
          <w:rFonts w:ascii="Calibri" w:eastAsia="Calibri" w:hAnsi="Calibri" w:cs="Times New Roman"/>
          <w:sz w:val="32"/>
          <w:szCs w:val="32"/>
        </w:rPr>
        <w:tab/>
      </w:r>
      <w:r w:rsidRPr="009B7DA3">
        <w:rPr>
          <w:rFonts w:ascii="Calibri" w:eastAsia="Calibri" w:hAnsi="Calibri" w:cs="Times New Roman"/>
          <w:sz w:val="32"/>
          <w:szCs w:val="32"/>
        </w:rPr>
        <w:tab/>
      </w:r>
      <w:r w:rsidRPr="009B7DA3">
        <w:rPr>
          <w:rFonts w:ascii="Calibri" w:eastAsia="Calibri" w:hAnsi="Calibri" w:cs="Times New Roman"/>
          <w:sz w:val="32"/>
          <w:szCs w:val="32"/>
        </w:rPr>
        <w:tab/>
      </w:r>
    </w:p>
    <w:p w:rsidR="009B7DA3" w:rsidRPr="009B7DA3" w:rsidRDefault="009B7DA3" w:rsidP="009B7DA3">
      <w:pPr>
        <w:tabs>
          <w:tab w:val="center" w:pos="6979"/>
        </w:tabs>
        <w:spacing w:after="160" w:line="256" w:lineRule="auto"/>
        <w:rPr>
          <w:rFonts w:ascii="Calibri" w:eastAsia="Calibri" w:hAnsi="Calibri" w:cs="Times New Roman"/>
          <w:b/>
          <w:sz w:val="32"/>
          <w:szCs w:val="32"/>
        </w:rPr>
      </w:pPr>
      <w:r w:rsidRPr="009B7DA3">
        <w:rPr>
          <w:rFonts w:ascii="Calibri" w:eastAsia="Calibri" w:hAnsi="Calibri" w:cs="Times New Roman"/>
          <w:noProof/>
        </w:rPr>
        <mc:AlternateContent>
          <mc:Choice Requires="wps">
            <w:drawing>
              <wp:anchor distT="0" distB="0" distL="114300" distR="114300" simplePos="0" relativeHeight="251664384" behindDoc="0" locked="0" layoutInCell="1" allowOverlap="1" wp14:anchorId="3FDB91C7" wp14:editId="3C434ADB">
                <wp:simplePos x="0" y="0"/>
                <wp:positionH relativeFrom="column">
                  <wp:posOffset>1247775</wp:posOffset>
                </wp:positionH>
                <wp:positionV relativeFrom="paragraph">
                  <wp:posOffset>207645</wp:posOffset>
                </wp:positionV>
                <wp:extent cx="2686050" cy="635"/>
                <wp:effectExtent l="9525" t="7620" r="9525" b="1079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9D580" id="AutoShape 10" o:spid="_x0000_s1026" type="#_x0000_t32" style="position:absolute;margin-left:98.25pt;margin-top:16.35pt;width:211.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"/>
            </w:pict>
          </mc:Fallback>
        </mc:AlternateContent>
      </w:r>
      <w:r w:rsidRPr="009B7DA3">
        <w:rPr>
          <w:rFonts w:ascii="Calibri" w:eastAsia="Calibri" w:hAnsi="Calibri" w:cs="Times New Roman"/>
          <w:noProof/>
        </w:rPr>
        <mc:AlternateContent>
          <mc:Choice Requires="wps">
            <w:drawing>
              <wp:anchor distT="0" distB="0" distL="114300" distR="114300" simplePos="0" relativeHeight="251665408" behindDoc="0" locked="0" layoutInCell="1" allowOverlap="1" wp14:anchorId="65745D8D" wp14:editId="2F4DA37C">
                <wp:simplePos x="0" y="0"/>
                <wp:positionH relativeFrom="column">
                  <wp:posOffset>4667250</wp:posOffset>
                </wp:positionH>
                <wp:positionV relativeFrom="paragraph">
                  <wp:posOffset>207645</wp:posOffset>
                </wp:positionV>
                <wp:extent cx="2628900" cy="0"/>
                <wp:effectExtent l="9525" t="7620" r="9525" b="1143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E4A43" id="AutoShape 11" o:spid="_x0000_s1026" type="#_x0000_t32" style="position:absolute;margin-left:367.5pt;margin-top:16.35pt;width:20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kV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s8wUmSA&#10;ET3tvY6RUZaF/ozGlWBWq60NFdKjejHPmn51SOm6J6rj0fr1ZMA5eiR3LuHiDETZjR81AxsCAWKz&#10;jq0dAiS0AR3jTE63mfCjRxQe81k+X6Q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"/>
            </w:pict>
          </mc:Fallback>
        </mc:AlternateContent>
      </w:r>
      <w:r w:rsidRPr="009B7DA3">
        <w:rPr>
          <w:rFonts w:ascii="Calibri" w:eastAsia="Calibri" w:hAnsi="Calibri" w:cs="Times New Roman"/>
          <w:b/>
          <w:sz w:val="32"/>
          <w:szCs w:val="32"/>
        </w:rPr>
        <w:t>Completed By:</w:t>
      </w:r>
      <w:r w:rsidRPr="009B7DA3">
        <w:rPr>
          <w:rFonts w:ascii="Calibri" w:eastAsia="Calibri" w:hAnsi="Calibri" w:cs="Times New Roman"/>
          <w:b/>
          <w:sz w:val="32"/>
          <w:szCs w:val="32"/>
        </w:rPr>
        <w:tab/>
        <w:t>Date:</w:t>
      </w:r>
    </w:p>
    <w:tbl>
      <w:tblPr>
        <w:tblStyle w:val="TableGrid"/>
        <w:tblW w:w="0" w:type="auto"/>
        <w:tblInd w:w="0" w:type="dxa"/>
        <w:tblLook w:val="04A0" w:firstRow="1" w:lastRow="0" w:firstColumn="1" w:lastColumn="0" w:noHBand="0" w:noVBand="1"/>
      </w:tblPr>
      <w:tblGrid>
        <w:gridCol w:w="1968"/>
        <w:gridCol w:w="1959"/>
        <w:gridCol w:w="1977"/>
        <w:gridCol w:w="2127"/>
        <w:gridCol w:w="1972"/>
        <w:gridCol w:w="1974"/>
        <w:gridCol w:w="1971"/>
      </w:tblGrid>
      <w:tr w:rsidR="009B7DA3" w:rsidRPr="009B7DA3" w:rsidTr="009B7DA3">
        <w:tc>
          <w:tcPr>
            <w:tcW w:w="2024" w:type="dxa"/>
            <w:tcBorders>
              <w:top w:val="single" w:sz="4" w:space="0" w:color="auto"/>
              <w:left w:val="single" w:sz="4" w:space="0" w:color="auto"/>
              <w:bottom w:val="single" w:sz="4" w:space="0" w:color="auto"/>
              <w:right w:val="single" w:sz="4" w:space="0" w:color="auto"/>
            </w:tcBorders>
            <w:hideMark/>
          </w:tcPr>
          <w:p w:rsidR="009B7DA3" w:rsidRPr="009B7DA3" w:rsidRDefault="009B7DA3" w:rsidP="009B7DA3">
            <w:pPr>
              <w:tabs>
                <w:tab w:val="center" w:pos="6979"/>
              </w:tabs>
              <w:jc w:val="center"/>
              <w:rPr>
                <w:b/>
                <w:sz w:val="24"/>
                <w:szCs w:val="24"/>
              </w:rPr>
            </w:pPr>
            <w:r w:rsidRPr="009B7DA3">
              <w:rPr>
                <w:b/>
                <w:sz w:val="24"/>
                <w:szCs w:val="24"/>
              </w:rPr>
              <w:t>Hazard</w:t>
            </w:r>
          </w:p>
        </w:tc>
        <w:tc>
          <w:tcPr>
            <w:tcW w:w="2025" w:type="dxa"/>
            <w:tcBorders>
              <w:top w:val="single" w:sz="4" w:space="0" w:color="auto"/>
              <w:left w:val="single" w:sz="4" w:space="0" w:color="auto"/>
              <w:bottom w:val="single" w:sz="4" w:space="0" w:color="auto"/>
              <w:right w:val="single" w:sz="4" w:space="0" w:color="auto"/>
            </w:tcBorders>
            <w:hideMark/>
          </w:tcPr>
          <w:p w:rsidR="009B7DA3" w:rsidRPr="009B7DA3" w:rsidRDefault="009B7DA3" w:rsidP="009B7DA3">
            <w:pPr>
              <w:tabs>
                <w:tab w:val="center" w:pos="6979"/>
              </w:tabs>
              <w:jc w:val="center"/>
              <w:rPr>
                <w:b/>
                <w:sz w:val="24"/>
                <w:szCs w:val="24"/>
              </w:rPr>
            </w:pPr>
            <w:r w:rsidRPr="009B7DA3">
              <w:rPr>
                <w:b/>
                <w:sz w:val="24"/>
                <w:szCs w:val="24"/>
              </w:rPr>
              <w:t>Who is at risk &amp; How</w:t>
            </w:r>
          </w:p>
        </w:tc>
        <w:tc>
          <w:tcPr>
            <w:tcW w:w="2025" w:type="dxa"/>
            <w:tcBorders>
              <w:top w:val="single" w:sz="4" w:space="0" w:color="auto"/>
              <w:left w:val="single" w:sz="4" w:space="0" w:color="auto"/>
              <w:bottom w:val="single" w:sz="4" w:space="0" w:color="auto"/>
              <w:right w:val="single" w:sz="4" w:space="0" w:color="auto"/>
            </w:tcBorders>
            <w:hideMark/>
          </w:tcPr>
          <w:p w:rsidR="009B7DA3" w:rsidRPr="009B7DA3" w:rsidRDefault="009B7DA3" w:rsidP="009B7DA3">
            <w:pPr>
              <w:tabs>
                <w:tab w:val="center" w:pos="6979"/>
              </w:tabs>
              <w:jc w:val="center"/>
              <w:rPr>
                <w:b/>
                <w:sz w:val="24"/>
                <w:szCs w:val="24"/>
              </w:rPr>
            </w:pPr>
            <w:r w:rsidRPr="009B7DA3">
              <w:rPr>
                <w:b/>
                <w:sz w:val="24"/>
                <w:szCs w:val="24"/>
              </w:rPr>
              <w:t>Current Controls in place</w:t>
            </w:r>
          </w:p>
        </w:tc>
        <w:tc>
          <w:tcPr>
            <w:tcW w:w="2025" w:type="dxa"/>
            <w:tcBorders>
              <w:top w:val="single" w:sz="4" w:space="0" w:color="auto"/>
              <w:left w:val="single" w:sz="4" w:space="0" w:color="auto"/>
              <w:bottom w:val="single" w:sz="4" w:space="0" w:color="auto"/>
              <w:right w:val="single" w:sz="4" w:space="0" w:color="auto"/>
            </w:tcBorders>
            <w:hideMark/>
          </w:tcPr>
          <w:p w:rsidR="009B7DA3" w:rsidRPr="009B7DA3" w:rsidRDefault="009B7DA3" w:rsidP="009B7DA3">
            <w:pPr>
              <w:tabs>
                <w:tab w:val="center" w:pos="6979"/>
              </w:tabs>
              <w:jc w:val="center"/>
              <w:rPr>
                <w:b/>
                <w:sz w:val="24"/>
                <w:szCs w:val="24"/>
              </w:rPr>
            </w:pPr>
            <w:r w:rsidRPr="009B7DA3">
              <w:rPr>
                <w:b/>
                <w:sz w:val="24"/>
                <w:szCs w:val="24"/>
              </w:rPr>
              <w:t xml:space="preserve">Risk Rating </w:t>
            </w:r>
            <w:r w:rsidRPr="009B7DA3">
              <w:rPr>
                <w:b/>
                <w:sz w:val="24"/>
                <w:szCs w:val="24"/>
                <w:highlight w:val="green"/>
              </w:rPr>
              <w:t>Low</w:t>
            </w:r>
            <w:r w:rsidRPr="009B7DA3">
              <w:rPr>
                <w:b/>
                <w:sz w:val="24"/>
                <w:szCs w:val="24"/>
              </w:rPr>
              <w:t>/</w:t>
            </w:r>
            <w:r w:rsidRPr="009B7DA3">
              <w:rPr>
                <w:b/>
                <w:sz w:val="24"/>
                <w:szCs w:val="24"/>
                <w:highlight w:val="yellow"/>
              </w:rPr>
              <w:t>Medium</w:t>
            </w:r>
            <w:r w:rsidRPr="009B7DA3">
              <w:rPr>
                <w:b/>
                <w:sz w:val="24"/>
                <w:szCs w:val="24"/>
              </w:rPr>
              <w:t>/</w:t>
            </w:r>
            <w:r w:rsidRPr="009B7DA3">
              <w:rPr>
                <w:b/>
                <w:sz w:val="24"/>
                <w:szCs w:val="24"/>
                <w:highlight w:val="red"/>
              </w:rPr>
              <w:t>High</w:t>
            </w:r>
          </w:p>
        </w:tc>
        <w:tc>
          <w:tcPr>
            <w:tcW w:w="2025" w:type="dxa"/>
            <w:tcBorders>
              <w:top w:val="single" w:sz="4" w:space="0" w:color="auto"/>
              <w:left w:val="single" w:sz="4" w:space="0" w:color="auto"/>
              <w:bottom w:val="single" w:sz="4" w:space="0" w:color="auto"/>
              <w:right w:val="single" w:sz="4" w:space="0" w:color="auto"/>
            </w:tcBorders>
            <w:hideMark/>
          </w:tcPr>
          <w:p w:rsidR="009B7DA3" w:rsidRPr="009B7DA3" w:rsidRDefault="009B7DA3" w:rsidP="009B7DA3">
            <w:pPr>
              <w:tabs>
                <w:tab w:val="center" w:pos="6979"/>
              </w:tabs>
              <w:jc w:val="center"/>
              <w:rPr>
                <w:b/>
                <w:sz w:val="24"/>
                <w:szCs w:val="24"/>
              </w:rPr>
            </w:pPr>
            <w:r w:rsidRPr="009B7DA3">
              <w:rPr>
                <w:b/>
                <w:sz w:val="24"/>
                <w:szCs w:val="24"/>
              </w:rPr>
              <w:t>Further Action to control</w:t>
            </w:r>
          </w:p>
        </w:tc>
        <w:tc>
          <w:tcPr>
            <w:tcW w:w="2025" w:type="dxa"/>
            <w:tcBorders>
              <w:top w:val="single" w:sz="4" w:space="0" w:color="auto"/>
              <w:left w:val="single" w:sz="4" w:space="0" w:color="auto"/>
              <w:bottom w:val="single" w:sz="4" w:space="0" w:color="auto"/>
              <w:right w:val="single" w:sz="4" w:space="0" w:color="auto"/>
            </w:tcBorders>
            <w:hideMark/>
          </w:tcPr>
          <w:p w:rsidR="009B7DA3" w:rsidRPr="009B7DA3" w:rsidRDefault="009B7DA3" w:rsidP="009B7DA3">
            <w:pPr>
              <w:tabs>
                <w:tab w:val="center" w:pos="6979"/>
              </w:tabs>
              <w:jc w:val="center"/>
              <w:rPr>
                <w:b/>
                <w:sz w:val="24"/>
                <w:szCs w:val="24"/>
              </w:rPr>
            </w:pPr>
            <w:r w:rsidRPr="009B7DA3">
              <w:rPr>
                <w:b/>
                <w:sz w:val="24"/>
                <w:szCs w:val="24"/>
              </w:rPr>
              <w:t>Revised Risk rating</w:t>
            </w:r>
          </w:p>
        </w:tc>
        <w:tc>
          <w:tcPr>
            <w:tcW w:w="2025" w:type="dxa"/>
            <w:tcBorders>
              <w:top w:val="single" w:sz="4" w:space="0" w:color="auto"/>
              <w:left w:val="single" w:sz="4" w:space="0" w:color="auto"/>
              <w:bottom w:val="single" w:sz="4" w:space="0" w:color="auto"/>
              <w:right w:val="single" w:sz="4" w:space="0" w:color="auto"/>
            </w:tcBorders>
            <w:hideMark/>
          </w:tcPr>
          <w:p w:rsidR="009B7DA3" w:rsidRPr="009B7DA3" w:rsidRDefault="009B7DA3" w:rsidP="009B7DA3">
            <w:pPr>
              <w:tabs>
                <w:tab w:val="center" w:pos="6979"/>
              </w:tabs>
              <w:jc w:val="center"/>
              <w:rPr>
                <w:b/>
                <w:sz w:val="24"/>
                <w:szCs w:val="24"/>
              </w:rPr>
            </w:pPr>
            <w:r w:rsidRPr="009B7DA3">
              <w:rPr>
                <w:b/>
                <w:sz w:val="24"/>
                <w:szCs w:val="24"/>
              </w:rPr>
              <w:t>Review</w:t>
            </w:r>
          </w:p>
        </w:tc>
      </w:tr>
      <w:tr w:rsidR="009B7DA3" w:rsidRPr="009B7DA3" w:rsidTr="009B7DA3">
        <w:trPr>
          <w:trHeight w:val="5588"/>
        </w:trPr>
        <w:tc>
          <w:tcPr>
            <w:tcW w:w="2024" w:type="dxa"/>
            <w:tcBorders>
              <w:top w:val="single" w:sz="4" w:space="0" w:color="auto"/>
              <w:left w:val="single" w:sz="4" w:space="0" w:color="auto"/>
              <w:bottom w:val="single" w:sz="4" w:space="0" w:color="auto"/>
              <w:right w:val="single" w:sz="4" w:space="0" w:color="auto"/>
            </w:tcBorders>
          </w:tcPr>
          <w:p w:rsidR="009B7DA3" w:rsidRPr="009B7DA3" w:rsidRDefault="009B7DA3" w:rsidP="009B7DA3">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rsidR="009B7DA3" w:rsidRPr="009B7DA3" w:rsidRDefault="009B7DA3" w:rsidP="009B7DA3">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rsidR="009B7DA3" w:rsidRPr="009B7DA3" w:rsidRDefault="009B7DA3" w:rsidP="009B7DA3">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rsidR="009B7DA3" w:rsidRPr="009B7DA3" w:rsidRDefault="009B7DA3" w:rsidP="009B7DA3">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rsidR="009B7DA3" w:rsidRPr="009B7DA3" w:rsidRDefault="009B7DA3" w:rsidP="009B7DA3">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rsidR="009B7DA3" w:rsidRPr="009B7DA3" w:rsidRDefault="009B7DA3" w:rsidP="009B7DA3">
            <w:pPr>
              <w:tabs>
                <w:tab w:val="center" w:pos="6979"/>
              </w:tabs>
              <w:rPr>
                <w:b/>
                <w:sz w:val="32"/>
                <w:szCs w:val="32"/>
              </w:rPr>
            </w:pPr>
          </w:p>
        </w:tc>
        <w:tc>
          <w:tcPr>
            <w:tcW w:w="2025" w:type="dxa"/>
            <w:tcBorders>
              <w:top w:val="single" w:sz="4" w:space="0" w:color="auto"/>
              <w:left w:val="single" w:sz="4" w:space="0" w:color="auto"/>
              <w:bottom w:val="single" w:sz="4" w:space="0" w:color="auto"/>
              <w:right w:val="single" w:sz="4" w:space="0" w:color="auto"/>
            </w:tcBorders>
          </w:tcPr>
          <w:p w:rsidR="009B7DA3" w:rsidRPr="009B7DA3" w:rsidRDefault="009B7DA3" w:rsidP="009B7DA3">
            <w:pPr>
              <w:tabs>
                <w:tab w:val="center" w:pos="6979"/>
              </w:tabs>
              <w:rPr>
                <w:b/>
                <w:sz w:val="32"/>
                <w:szCs w:val="32"/>
              </w:rPr>
            </w:pPr>
          </w:p>
        </w:tc>
      </w:tr>
    </w:tbl>
    <w:p w:rsidR="009B7DA3" w:rsidRPr="009B7DA3" w:rsidRDefault="009B7DA3" w:rsidP="009B7DA3">
      <w:pPr>
        <w:spacing w:after="0"/>
        <w:rPr>
          <w:rFonts w:ascii="Arial" w:hAnsi="Arial" w:cs="Arial"/>
          <w:sz w:val="24"/>
          <w:szCs w:val="24"/>
        </w:rPr>
      </w:pPr>
    </w:p>
    <w:sectPr w:rsidR="009B7DA3" w:rsidRPr="009B7DA3" w:rsidSect="009B7DA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94D" w:rsidRDefault="002D394D" w:rsidP="009B7DA3">
      <w:pPr>
        <w:spacing w:after="0" w:line="240" w:lineRule="auto"/>
      </w:pPr>
      <w:r>
        <w:separator/>
      </w:r>
    </w:p>
  </w:endnote>
  <w:endnote w:type="continuationSeparator" w:id="0">
    <w:p w:rsidR="002D394D" w:rsidRDefault="002D394D" w:rsidP="009B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94D" w:rsidRDefault="002D394D" w:rsidP="009B7DA3">
      <w:pPr>
        <w:spacing w:after="0" w:line="240" w:lineRule="auto"/>
      </w:pPr>
      <w:r>
        <w:separator/>
      </w:r>
    </w:p>
  </w:footnote>
  <w:footnote w:type="continuationSeparator" w:id="0">
    <w:p w:rsidR="002D394D" w:rsidRDefault="002D394D" w:rsidP="009B7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8E02D6D4FD094FBE965B1D7712AE8E6A"/>
      </w:placeholder>
      <w:temporary/>
      <w:showingPlcHdr/>
      <w15:appearance w15:val="hidden"/>
    </w:sdtPr>
    <w:sdtContent>
      <w:p w:rsidR="009B7DA3" w:rsidRDefault="009B7DA3">
        <w:pPr>
          <w:pStyle w:val="Header"/>
        </w:pPr>
        <w:r>
          <w:t>[Type here]</w:t>
        </w:r>
      </w:p>
    </w:sdtContent>
  </w:sdt>
  <w:p w:rsidR="009B7DA3" w:rsidRDefault="009B7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B51D0"/>
    <w:multiLevelType w:val="hybridMultilevel"/>
    <w:tmpl w:val="A10829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596028"/>
    <w:multiLevelType w:val="hybridMultilevel"/>
    <w:tmpl w:val="FBC8BA3C"/>
    <w:lvl w:ilvl="0" w:tplc="8A48540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D61603A"/>
    <w:multiLevelType w:val="hybridMultilevel"/>
    <w:tmpl w:val="F8AEED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9402D2"/>
    <w:multiLevelType w:val="hybridMultilevel"/>
    <w:tmpl w:val="8266FE06"/>
    <w:lvl w:ilvl="0" w:tplc="F3D865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2D12EBE"/>
    <w:multiLevelType w:val="hybridMultilevel"/>
    <w:tmpl w:val="2CBA62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9B4447"/>
    <w:multiLevelType w:val="hybridMultilevel"/>
    <w:tmpl w:val="52609EE2"/>
    <w:lvl w:ilvl="0" w:tplc="956025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8E"/>
    <w:rsid w:val="000C46DF"/>
    <w:rsid w:val="00152843"/>
    <w:rsid w:val="00225ABB"/>
    <w:rsid w:val="002D394D"/>
    <w:rsid w:val="003E0DFB"/>
    <w:rsid w:val="005D5A75"/>
    <w:rsid w:val="0062157C"/>
    <w:rsid w:val="0063603F"/>
    <w:rsid w:val="00712AF1"/>
    <w:rsid w:val="00776985"/>
    <w:rsid w:val="00806111"/>
    <w:rsid w:val="0092715D"/>
    <w:rsid w:val="0099278E"/>
    <w:rsid w:val="009B7DA3"/>
    <w:rsid w:val="00A9588C"/>
    <w:rsid w:val="00AB07CC"/>
    <w:rsid w:val="00AE7A7D"/>
    <w:rsid w:val="00C04C56"/>
    <w:rsid w:val="00C67975"/>
    <w:rsid w:val="00CA7D6D"/>
    <w:rsid w:val="00DD7E6F"/>
    <w:rsid w:val="00F60D53"/>
    <w:rsid w:val="00FA3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197D9"/>
  <w15:docId w15:val="{8A1B986B-A4AE-41CC-8A99-283514C9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78E"/>
    <w:pPr>
      <w:ind w:left="720"/>
      <w:contextualSpacing/>
    </w:pPr>
  </w:style>
  <w:style w:type="table" w:styleId="TableGrid">
    <w:name w:val="Table Grid"/>
    <w:basedOn w:val="TableNormal"/>
    <w:uiPriority w:val="39"/>
    <w:rsid w:val="009B7DA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DA3"/>
  </w:style>
  <w:style w:type="paragraph" w:styleId="Footer">
    <w:name w:val="footer"/>
    <w:basedOn w:val="Normal"/>
    <w:link w:val="FooterChar"/>
    <w:uiPriority w:val="99"/>
    <w:unhideWhenUsed/>
    <w:rsid w:val="009B7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3713">
      <w:bodyDiv w:val="1"/>
      <w:marLeft w:val="0"/>
      <w:marRight w:val="0"/>
      <w:marTop w:val="0"/>
      <w:marBottom w:val="0"/>
      <w:divBdr>
        <w:top w:val="none" w:sz="0" w:space="0" w:color="auto"/>
        <w:left w:val="none" w:sz="0" w:space="0" w:color="auto"/>
        <w:bottom w:val="none" w:sz="0" w:space="0" w:color="auto"/>
        <w:right w:val="none" w:sz="0" w:space="0" w:color="auto"/>
      </w:divBdr>
    </w:div>
    <w:div w:id="7820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02D6D4FD094FBE965B1D7712AE8E6A"/>
        <w:category>
          <w:name w:val="General"/>
          <w:gallery w:val="placeholder"/>
        </w:category>
        <w:types>
          <w:type w:val="bbPlcHdr"/>
        </w:types>
        <w:behaviors>
          <w:behavior w:val="content"/>
        </w:behaviors>
        <w:guid w:val="{983184EB-BE64-4E8C-AC9E-AC89EB52DF81}"/>
      </w:docPartPr>
      <w:docPartBody>
        <w:p w:rsidR="00000000" w:rsidRDefault="0035240B" w:rsidP="0035240B">
          <w:pPr>
            <w:pStyle w:val="8E02D6D4FD094FBE965B1D7712AE8E6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0B"/>
    <w:rsid w:val="0035240B"/>
    <w:rsid w:val="00571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02D6D4FD094FBE965B1D7712AE8E6A">
    <w:name w:val="8E02D6D4FD094FBE965B1D7712AE8E6A"/>
    <w:rsid w:val="00352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Alekos Aresti</cp:lastModifiedBy>
  <cp:revision>5</cp:revision>
  <dcterms:created xsi:type="dcterms:W3CDTF">2017-10-20T12:02:00Z</dcterms:created>
  <dcterms:modified xsi:type="dcterms:W3CDTF">2017-10-22T20:08:00Z</dcterms:modified>
</cp:coreProperties>
</file>