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 Specification (SRS)</w:t>
      </w:r>
    </w:p>
    <w:p>
      <w:pPr>
        <w:jc w:val="center"/>
      </w:pPr>
      <w:r>
        <w:rPr>
          <w:b/>
        </w:rPr>
        <w:t>Project: SauceDemo Web Application</w:t>
        <w:br/>
      </w:r>
      <w:r>
        <w:t>Version: 1.0</w:t>
        <w:br/>
        <w:t>Prepared By: Sourabh Bisht</w:t>
        <w:br/>
        <w:t>Portfolio Project</w:t>
      </w:r>
    </w:p>
    <w:p>
      <w:pPr>
        <w:pStyle w:val="Heading1"/>
      </w:pPr>
      <w:r>
        <w:t>1. Purpose</w:t>
      </w:r>
    </w:p>
    <w:p>
      <w:r>
        <w:t>This Software Requirement Specification (SRS) defines the functional and non-functional requirements for the SauceDemo web application. It acts as the baseline document for development, testing and validation.</w:t>
      </w:r>
    </w:p>
    <w:p>
      <w:pPr>
        <w:pStyle w:val="Heading1"/>
      </w:pPr>
      <w:r>
        <w:t>2. System Overview</w:t>
      </w:r>
    </w:p>
    <w:p>
      <w:r>
        <w:t>SauceDemo is a web-based e-commerce application that enables users to authenticate, browse products, manage shopping carts and complete online purchases.</w:t>
      </w:r>
    </w:p>
    <w:p>
      <w:pPr>
        <w:pStyle w:val="Heading1"/>
      </w:pPr>
      <w:r>
        <w:t>3.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Access</w:t>
            </w:r>
          </w:p>
        </w:tc>
      </w:tr>
      <w:tr>
        <w:tc>
          <w:tcPr>
            <w:tcW w:type="dxa" w:w="2880"/>
          </w:tcPr>
          <w:p>
            <w:r>
              <w:t>Standard User</w:t>
            </w:r>
          </w:p>
        </w:tc>
        <w:tc>
          <w:tcPr>
            <w:tcW w:type="dxa" w:w="2880"/>
          </w:tcPr>
          <w:p>
            <w:r>
              <w:t>Regular customer</w:t>
            </w:r>
          </w:p>
        </w:tc>
        <w:tc>
          <w:tcPr>
            <w:tcW w:type="dxa" w:w="2880"/>
          </w:tcPr>
          <w:p>
            <w:r>
              <w:t>Full</w:t>
            </w:r>
          </w:p>
        </w:tc>
      </w:tr>
      <w:tr>
        <w:tc>
          <w:tcPr>
            <w:tcW w:type="dxa" w:w="2880"/>
          </w:tcPr>
          <w:p>
            <w:r>
              <w:t>Locked User</w:t>
            </w:r>
          </w:p>
        </w:tc>
        <w:tc>
          <w:tcPr>
            <w:tcW w:type="dxa" w:w="2880"/>
          </w:tcPr>
          <w:p>
            <w:r>
              <w:t>Restricted account</w:t>
            </w:r>
          </w:p>
        </w:tc>
        <w:tc>
          <w:tcPr>
            <w:tcW w:type="dxa" w:w="2880"/>
          </w:tcPr>
          <w:p>
            <w:r>
              <w:t>No Login</w:t>
            </w:r>
          </w:p>
        </w:tc>
      </w:tr>
      <w:tr>
        <w:tc>
          <w:tcPr>
            <w:tcW w:type="dxa" w:w="2880"/>
          </w:tcPr>
          <w:p>
            <w:r>
              <w:t>Problem User</w:t>
            </w:r>
          </w:p>
        </w:tc>
        <w:tc>
          <w:tcPr>
            <w:tcW w:type="dxa" w:w="2880"/>
          </w:tcPr>
          <w:p>
            <w:r>
              <w:t>Negative testing account</w:t>
            </w:r>
          </w:p>
        </w:tc>
        <w:tc>
          <w:tcPr>
            <w:tcW w:type="dxa" w:w="2880"/>
          </w:tcPr>
          <w:p>
            <w:r>
              <w:t>Limited</w:t>
            </w:r>
          </w:p>
        </w:tc>
      </w:tr>
      <w:tr>
        <w:tc>
          <w:tcPr>
            <w:tcW w:type="dxa" w:w="2880"/>
          </w:tcPr>
          <w:p>
            <w:r>
              <w:t>Admin (Future)</w:t>
            </w:r>
          </w:p>
        </w:tc>
        <w:tc>
          <w:tcPr>
            <w:tcW w:type="dxa" w:w="2880"/>
          </w:tcPr>
          <w:p>
            <w:r>
              <w:t>Application administration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>
      <w:pPr>
        <w:pStyle w:val="Heading1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Module</w:t>
            </w:r>
          </w:p>
        </w:tc>
      </w:tr>
      <w:tr>
        <w:tc>
          <w:tcPr>
            <w:tcW w:type="dxa" w:w="2160"/>
          </w:tcPr>
          <w:p>
            <w:r>
              <w:t>FR-001</w:t>
            </w:r>
          </w:p>
        </w:tc>
        <w:tc>
          <w:tcPr>
            <w:tcW w:type="dxa" w:w="2160"/>
          </w:tcPr>
          <w:p>
            <w:r>
              <w:t>Authenticate valid users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</w:tr>
      <w:tr>
        <w:tc>
          <w:tcPr>
            <w:tcW w:type="dxa" w:w="2160"/>
          </w:tcPr>
          <w:p>
            <w:r>
              <w:t>FR-002</w:t>
            </w:r>
          </w:p>
        </w:tc>
        <w:tc>
          <w:tcPr>
            <w:tcW w:type="dxa" w:w="2160"/>
          </w:tcPr>
          <w:p>
            <w:r>
              <w:t>Reject invalid credentials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</w:tr>
      <w:tr>
        <w:tc>
          <w:tcPr>
            <w:tcW w:type="dxa" w:w="2160"/>
          </w:tcPr>
          <w:p>
            <w:r>
              <w:t>FR-003</w:t>
            </w:r>
          </w:p>
        </w:tc>
        <w:tc>
          <w:tcPr>
            <w:tcW w:type="dxa" w:w="2160"/>
          </w:tcPr>
          <w:p>
            <w:r>
              <w:t>Display inventory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Inventory</w:t>
            </w:r>
          </w:p>
        </w:tc>
      </w:tr>
      <w:tr>
        <w:tc>
          <w:tcPr>
            <w:tcW w:type="dxa" w:w="2160"/>
          </w:tcPr>
          <w:p>
            <w:r>
              <w:t>FR-004</w:t>
            </w:r>
          </w:p>
        </w:tc>
        <w:tc>
          <w:tcPr>
            <w:tcW w:type="dxa" w:w="2160"/>
          </w:tcPr>
          <w:p>
            <w:r>
              <w:t>View product details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Inventory</w:t>
            </w:r>
          </w:p>
        </w:tc>
      </w:tr>
      <w:tr>
        <w:tc>
          <w:tcPr>
            <w:tcW w:type="dxa" w:w="2160"/>
          </w:tcPr>
          <w:p>
            <w:r>
              <w:t>FR-005</w:t>
            </w:r>
          </w:p>
        </w:tc>
        <w:tc>
          <w:tcPr>
            <w:tcW w:type="dxa" w:w="2160"/>
          </w:tcPr>
          <w:p>
            <w:r>
              <w:t>Sort products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Inventory</w:t>
            </w:r>
          </w:p>
        </w:tc>
      </w:tr>
      <w:tr>
        <w:tc>
          <w:tcPr>
            <w:tcW w:type="dxa" w:w="2160"/>
          </w:tcPr>
          <w:p>
            <w:r>
              <w:t>FR-006</w:t>
            </w:r>
          </w:p>
        </w:tc>
        <w:tc>
          <w:tcPr>
            <w:tcW w:type="dxa" w:w="2160"/>
          </w:tcPr>
          <w:p>
            <w:r>
              <w:t>Add items to cart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Cart</w:t>
            </w:r>
          </w:p>
        </w:tc>
      </w:tr>
      <w:tr>
        <w:tc>
          <w:tcPr>
            <w:tcW w:type="dxa" w:w="2160"/>
          </w:tcPr>
          <w:p>
            <w:r>
              <w:t>FR-007</w:t>
            </w:r>
          </w:p>
        </w:tc>
        <w:tc>
          <w:tcPr>
            <w:tcW w:type="dxa" w:w="2160"/>
          </w:tcPr>
          <w:p>
            <w:r>
              <w:t>Remove items from cart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Cart</w:t>
            </w:r>
          </w:p>
        </w:tc>
      </w:tr>
      <w:tr>
        <w:tc>
          <w:tcPr>
            <w:tcW w:type="dxa" w:w="2160"/>
          </w:tcPr>
          <w:p>
            <w:r>
              <w:t>FR-008</w:t>
            </w:r>
          </w:p>
        </w:tc>
        <w:tc>
          <w:tcPr>
            <w:tcW w:type="dxa" w:w="2160"/>
          </w:tcPr>
          <w:p>
            <w:r>
              <w:t>Display accurate cart badge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Cart</w:t>
            </w:r>
          </w:p>
        </w:tc>
      </w:tr>
      <w:tr>
        <w:tc>
          <w:tcPr>
            <w:tcW w:type="dxa" w:w="2160"/>
          </w:tcPr>
          <w:p>
            <w:r>
              <w:t>FR-009</w:t>
            </w:r>
          </w:p>
        </w:tc>
        <w:tc>
          <w:tcPr>
            <w:tcW w:type="dxa" w:w="2160"/>
          </w:tcPr>
          <w:p>
            <w:r>
              <w:t>Capture checkout information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Checkout</w:t>
            </w:r>
          </w:p>
        </w:tc>
      </w:tr>
      <w:tr>
        <w:tc>
          <w:tcPr>
            <w:tcW w:type="dxa" w:w="2160"/>
          </w:tcPr>
          <w:p>
            <w:r>
              <w:t>FR-010</w:t>
            </w:r>
          </w:p>
        </w:tc>
        <w:tc>
          <w:tcPr>
            <w:tcW w:type="dxa" w:w="2160"/>
          </w:tcPr>
          <w:p>
            <w:r>
              <w:t>Validate mandatory fields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Checkout</w:t>
            </w:r>
          </w:p>
        </w:tc>
      </w:tr>
      <w:tr>
        <w:tc>
          <w:tcPr>
            <w:tcW w:type="dxa" w:w="2160"/>
          </w:tcPr>
          <w:p>
            <w:r>
              <w:t>FR-011</w:t>
            </w:r>
          </w:p>
        </w:tc>
        <w:tc>
          <w:tcPr>
            <w:tcW w:type="dxa" w:w="2160"/>
          </w:tcPr>
          <w:p>
            <w:r>
              <w:t>Display checkout overview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Checkout</w:t>
            </w:r>
          </w:p>
        </w:tc>
      </w:tr>
      <w:tr>
        <w:tc>
          <w:tcPr>
            <w:tcW w:type="dxa" w:w="2160"/>
          </w:tcPr>
          <w:p>
            <w:r>
              <w:t>FR-012</w:t>
            </w:r>
          </w:p>
        </w:tc>
        <w:tc>
          <w:tcPr>
            <w:tcW w:type="dxa" w:w="2160"/>
          </w:tcPr>
          <w:p>
            <w:r>
              <w:t>Complete order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Checkout</w:t>
            </w:r>
          </w:p>
        </w:tc>
      </w:tr>
      <w:tr>
        <w:tc>
          <w:tcPr>
            <w:tcW w:type="dxa" w:w="2160"/>
          </w:tcPr>
          <w:p>
            <w:r>
              <w:t>FR-013</w:t>
            </w:r>
          </w:p>
        </w:tc>
        <w:tc>
          <w:tcPr>
            <w:tcW w:type="dxa" w:w="2160"/>
          </w:tcPr>
          <w:p>
            <w:r>
              <w:t>Display confirmation page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Checkout</w:t>
            </w:r>
          </w:p>
        </w:tc>
      </w:tr>
      <w:tr>
        <w:tc>
          <w:tcPr>
            <w:tcW w:type="dxa" w:w="2160"/>
          </w:tcPr>
          <w:p>
            <w:r>
              <w:t>FR-014</w:t>
            </w:r>
          </w:p>
        </w:tc>
        <w:tc>
          <w:tcPr>
            <w:tcW w:type="dxa" w:w="2160"/>
          </w:tcPr>
          <w:p>
            <w:r>
              <w:t>Logout user securely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Logout</w:t>
            </w:r>
          </w:p>
        </w:tc>
      </w:tr>
      <w:tr>
        <w:tc>
          <w:tcPr>
            <w:tcW w:type="dxa" w:w="2160"/>
          </w:tcPr>
          <w:p>
            <w:r>
              <w:t>FR-015</w:t>
            </w:r>
          </w:p>
        </w:tc>
        <w:tc>
          <w:tcPr>
            <w:tcW w:type="dxa" w:w="2160"/>
          </w:tcPr>
          <w:p>
            <w:r>
              <w:t>Prevent access after logout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Logout</w:t>
            </w:r>
          </w:p>
        </w:tc>
      </w:tr>
    </w:tbl>
    <w:p>
      <w:pPr>
        <w:pStyle w:val="Heading1"/>
      </w:pPr>
      <w:r>
        <w:t>5. Non-Functional Requirements</w:t>
      </w:r>
    </w:p>
    <w:p>
      <w:pPr>
        <w:pStyle w:val="ListBullet"/>
      </w:pPr>
      <w:r>
        <w:t>Application response time should be under 3 seconds for normal operations.</w:t>
      </w:r>
    </w:p>
    <w:p>
      <w:pPr>
        <w:pStyle w:val="ListBullet"/>
      </w:pPr>
      <w:r>
        <w:t>Support latest Chrome, Edge and Firefox browsers.</w:t>
      </w:r>
    </w:p>
    <w:p>
      <w:pPr>
        <w:pStyle w:val="ListBullet"/>
      </w:pPr>
      <w:r>
        <w:t>Password field must be masked.</w:t>
      </w:r>
    </w:p>
    <w:p>
      <w:pPr>
        <w:pStyle w:val="ListBullet"/>
      </w:pPr>
      <w:r>
        <w:t>Application should provide meaningful validation messages.</w:t>
      </w:r>
    </w:p>
    <w:p>
      <w:pPr>
        <w:pStyle w:val="ListBullet"/>
      </w:pPr>
      <w:r>
        <w:t>Session must terminate after logout.</w:t>
      </w:r>
    </w:p>
    <w:p>
      <w:pPr>
        <w:pStyle w:val="Heading1"/>
      </w:pPr>
      <w:r>
        <w:t>6. Business Rules</w:t>
      </w:r>
    </w:p>
    <w:p>
      <w:pPr>
        <w:pStyle w:val="ListBullet"/>
      </w:pPr>
      <w:r>
        <w:t>Username and Password are mandatory.</w:t>
      </w:r>
    </w:p>
    <w:p>
      <w:pPr>
        <w:pStyle w:val="ListBullet"/>
      </w:pPr>
      <w:r>
        <w:t>Mandatory checkout fields cannot be blank.</w:t>
      </w:r>
    </w:p>
    <w:p>
      <w:pPr>
        <w:pStyle w:val="ListBullet"/>
      </w:pPr>
      <w:r>
        <w:t>Cart count must match selected products.</w:t>
      </w:r>
    </w:p>
    <w:p>
      <w:pPr>
        <w:pStyle w:val="ListBullet"/>
      </w:pPr>
      <w:r>
        <w:t>Locked users cannot access the application.</w:t>
      </w:r>
    </w:p>
    <w:p>
      <w:pPr>
        <w:pStyle w:val="Heading1"/>
      </w:pPr>
      <w:r>
        <w:t>7. Assumptions</w:t>
      </w:r>
    </w:p>
    <w:p>
      <w:pPr>
        <w:pStyle w:val="ListBullet"/>
      </w:pPr>
      <w:r>
        <w:t>Stable environment</w:t>
      </w:r>
    </w:p>
    <w:p>
      <w:pPr>
        <w:pStyle w:val="ListBullet"/>
      </w:pPr>
      <w:r>
        <w:t>Valid test accounts</w:t>
      </w:r>
    </w:p>
    <w:p>
      <w:pPr>
        <w:pStyle w:val="ListBullet"/>
      </w:pPr>
      <w:r>
        <w:t>Approved requirements</w:t>
      </w:r>
    </w:p>
    <w:p>
      <w:pPr>
        <w:pStyle w:val="ListBullet"/>
      </w:pPr>
      <w:r>
        <w:t>Available test data</w:t>
      </w:r>
    </w:p>
    <w:p>
      <w:pPr>
        <w:pStyle w:val="Heading1"/>
      </w:pPr>
      <w:r>
        <w:t>8. Dependencies</w:t>
      </w:r>
    </w:p>
    <w:p>
      <w:pPr>
        <w:pStyle w:val="ListBullet"/>
      </w:pPr>
      <w:r>
        <w:t>Authentication service</w:t>
      </w:r>
    </w:p>
    <w:p>
      <w:pPr>
        <w:pStyle w:val="ListBullet"/>
      </w:pPr>
      <w:r>
        <w:t>Application server</w:t>
      </w:r>
    </w:p>
    <w:p>
      <w:pPr>
        <w:pStyle w:val="ListBullet"/>
      </w:pPr>
      <w:r>
        <w:t>Supported browsers</w:t>
      </w:r>
    </w:p>
    <w:p>
      <w:pPr>
        <w:pStyle w:val="ListBullet"/>
      </w:pPr>
      <w:r>
        <w:t>Network connectivity</w:t>
      </w:r>
    </w:p>
    <w:p>
      <w:pPr>
        <w:pStyle w:val="Heading1"/>
      </w:pPr>
      <w:r>
        <w:t>9. Acceptance Criteria</w:t>
      </w:r>
    </w:p>
    <w:p>
      <w:pPr>
        <w:pStyle w:val="ListBullet"/>
      </w:pPr>
      <w:r>
        <w:t>All High priority functional requirements pass.</w:t>
      </w:r>
    </w:p>
    <w:p>
      <w:pPr>
        <w:pStyle w:val="ListBullet"/>
      </w:pPr>
      <w:r>
        <w:t>No Critical defects remain open.</w:t>
      </w:r>
    </w:p>
    <w:p>
      <w:pPr>
        <w:pStyle w:val="ListBullet"/>
      </w:pPr>
      <w:r>
        <w:t>Regression testing completed successfully.</w:t>
      </w:r>
    </w:p>
    <w:p>
      <w:pPr>
        <w:pStyle w:val="Heading1"/>
      </w:pPr>
      <w:r>
        <w:t>10. Traceability</w:t>
      </w:r>
    </w:p>
    <w:p>
      <w:r>
        <w:t>Each functional requirement (FR) will be mapped to corresponding test scenarios, detailed test cases and RTM during the testing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