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Sai Sourab Akula</w:t>
      </w:r>
    </w:p>
    <w:p>
      <w:pPr>
        <w:spacing w:after="40"/>
        <w:jc w:val="center"/>
      </w:pPr>
      <w:r>
        <w:rPr>
          <w:rFonts w:ascii="Calibri" w:hAnsi="Calibri"/>
          <w:color w:val="555555"/>
          <w:sz w:val="19"/>
        </w:rPr>
        <w:t>akulasourab5@gmail.com | (214) 606-3152 | Richardson, TX | LinkedIn/sourabh | Portfolio/sourabh</w:t>
      </w:r>
    </w:p>
    <w:p>
      <w:pPr>
        <w:spacing w:before="160" w:after="60"/>
        <w:pBdr>
          <w:bottom w:val="single" w:sz="4" w:space="1" w:color="2E2E2E"/>
        </w:pBdr>
      </w:pPr>
      <w:r>
        <w:rPr>
          <w:rFonts w:ascii="Calibri" w:hAnsi="Calibri"/>
          <w:b/>
          <w:color w:val="1E293B"/>
          <w:sz w:val="22"/>
        </w:rPr>
        <w:t>SUMMARY</w:t>
      </w:r>
    </w:p>
    <w:p>
      <w:pPr>
        <w:spacing w:before="40" w:after="40"/>
      </w:pPr>
      <w:r>
        <w:rPr>
          <w:rFonts w:ascii="Calibri" w:hAnsi="Calibri"/>
          <w:color w:val="333333"/>
          <w:sz w:val="20"/>
        </w:rPr>
        <w:t>Data and BI Analyst with 5 years of experience and a Master’s in Information Systems. I build automated pipelines, KPI dashboards, and turn complex data into business recommendations using SQL, Python, Tableau, Power BI, Snowflake, and AWS. Currently applying AI-assisted workflows and LLM tools to accelerate analysis and reporting.</w:t>
      </w:r>
    </w:p>
    <w:p>
      <w:pPr>
        <w:spacing w:before="160" w:after="60"/>
        <w:pBdr>
          <w:bottom w:val="single" w:sz="4" w:space="1" w:color="2E2E2E"/>
        </w:pBdr>
      </w:pPr>
      <w:r>
        <w:rPr>
          <w:rFonts w:ascii="Calibri" w:hAnsi="Calibri"/>
          <w:b/>
          <w:color w:val="1E293B"/>
          <w:sz w:val="22"/>
        </w:rPr>
        <w:t>TECHNICAL SKILLS</w:t>
      </w:r>
    </w:p>
    <w:p>
      <w:pPr>
        <w:pStyle w:val="ListBullet"/>
        <w:spacing w:after="20" w:before="0"/>
        <w:ind w:left="360" w:hanging="259"/>
      </w:pPr>
      <w:r>
        <w:rPr>
          <w:rFonts w:ascii="Calibri" w:hAnsi="Calibri"/>
          <w:b/>
          <w:color w:val="1E293B"/>
          <w:sz w:val="20"/>
        </w:rPr>
        <w:t xml:space="preserve">Languages &amp; Databases: </w:t>
      </w:r>
      <w:r>
        <w:rPr>
          <w:rFonts w:ascii="Calibri" w:hAnsi="Calibri"/>
          <w:color w:val="333333"/>
          <w:sz w:val="20"/>
        </w:rPr>
        <w:t>Python, SQL, R, SAS; PostgreSQL, MySQL, SQL Server, Snowflake, BigQuery, Oracle</w:t>
      </w:r>
    </w:p>
    <w:p>
      <w:pPr>
        <w:pStyle w:val="ListBullet"/>
        <w:spacing w:after="20" w:before="0"/>
        <w:ind w:left="360" w:hanging="259"/>
      </w:pPr>
      <w:r>
        <w:rPr>
          <w:rFonts w:ascii="Calibri" w:hAnsi="Calibri"/>
          <w:b/>
          <w:color w:val="1E293B"/>
          <w:sz w:val="20"/>
        </w:rPr>
        <w:t xml:space="preserve">Engineering &amp; Cloud: </w:t>
      </w:r>
      <w:r>
        <w:rPr>
          <w:rFonts w:ascii="Calibri" w:hAnsi="Calibri"/>
          <w:color w:val="333333"/>
          <w:sz w:val="20"/>
        </w:rPr>
        <w:t>ETL/ELT, dbt, SSIS, PySpark, Databricks, AWS (S3, Athena, Redshift), Azure, Airflow, Kafka, Git</w:t>
      </w:r>
    </w:p>
    <w:p>
      <w:pPr>
        <w:pStyle w:val="ListBullet"/>
        <w:spacing w:after="20" w:before="0"/>
        <w:ind w:left="360" w:hanging="259"/>
      </w:pPr>
      <w:r>
        <w:rPr>
          <w:rFonts w:ascii="Calibri" w:hAnsi="Calibri"/>
          <w:b/>
          <w:color w:val="1E293B"/>
          <w:sz w:val="20"/>
        </w:rPr>
        <w:t xml:space="preserve">Visualization &amp; BI: </w:t>
      </w:r>
      <w:r>
        <w:rPr>
          <w:rFonts w:ascii="Calibri" w:hAnsi="Calibri"/>
          <w:color w:val="333333"/>
          <w:sz w:val="20"/>
        </w:rPr>
        <w:t>Tableau, Power BI (DAX, Power Query), Looker, Excel (Pivot Tables), QuickSight, Alteryx, SSRS</w:t>
      </w:r>
    </w:p>
    <w:p>
      <w:pPr>
        <w:pStyle w:val="ListBullet"/>
        <w:spacing w:after="20" w:before="0"/>
        <w:ind w:left="360" w:hanging="259"/>
      </w:pPr>
      <w:r>
        <w:rPr>
          <w:rFonts w:ascii="Calibri" w:hAnsi="Calibri"/>
          <w:b/>
          <w:color w:val="1E293B"/>
          <w:sz w:val="20"/>
        </w:rPr>
        <w:t xml:space="preserve">Methods: </w:t>
      </w:r>
      <w:r>
        <w:rPr>
          <w:rFonts w:ascii="Calibri" w:hAnsi="Calibri"/>
          <w:color w:val="333333"/>
          <w:sz w:val="20"/>
        </w:rPr>
        <w:t>A/B Testing, Regression, Forecasting, Predictive Modeling, Machine Learning, Causal Inference, Segmentation, Data Modeling, Data Warehousing</w:t>
      </w:r>
    </w:p>
    <w:p>
      <w:pPr>
        <w:pStyle w:val="ListBullet"/>
        <w:spacing w:after="20" w:before="0"/>
        <w:ind w:left="360" w:hanging="259"/>
      </w:pPr>
      <w:r>
        <w:rPr>
          <w:rFonts w:ascii="Calibri" w:hAnsi="Calibri"/>
          <w:b/>
          <w:color w:val="1E293B"/>
          <w:sz w:val="20"/>
        </w:rPr>
        <w:t xml:space="preserve">Business: </w:t>
      </w:r>
      <w:r>
        <w:rPr>
          <w:rFonts w:ascii="Calibri" w:hAnsi="Calibri"/>
          <w:color w:val="333333"/>
          <w:sz w:val="20"/>
        </w:rPr>
        <w:t>Requirements Gathering, KPI Development, Stakeholder Management, Data Storytelling, Process Documentation, Agile (JIRA), Data Governance</w:t>
      </w:r>
    </w:p>
    <w:p>
      <w:pPr>
        <w:pStyle w:val="ListBullet"/>
        <w:spacing w:after="20" w:before="0"/>
        <w:ind w:left="360" w:hanging="259"/>
      </w:pPr>
      <w:r>
        <w:rPr>
          <w:rFonts w:ascii="Calibri" w:hAnsi="Calibri"/>
          <w:b/>
          <w:color w:val="1E293B"/>
          <w:sz w:val="20"/>
        </w:rPr>
        <w:t xml:space="preserve">AI &amp; Automation: </w:t>
      </w:r>
      <w:r>
        <w:rPr>
          <w:rFonts w:ascii="Calibri" w:hAnsi="Calibri"/>
          <w:color w:val="333333"/>
          <w:sz w:val="20"/>
        </w:rPr>
        <w:t>Prompt Engineering, LLM-Assisted Workflows (Claude API, Claude Code), AI-Assisted Analytics, Agentic Workflows</w:t>
      </w:r>
    </w:p>
    <w:p>
      <w:pPr>
        <w:spacing w:before="160" w:after="60"/>
        <w:pBdr>
          <w:bottom w:val="single" w:sz="4" w:space="1" w:color="2E2E2E"/>
        </w:pBdr>
      </w:pPr>
      <w:r>
        <w:rPr>
          <w:rFonts w:ascii="Calibri" w:hAnsi="Calibri"/>
          <w:b/>
          <w:color w:val="1E293B"/>
          <w:sz w:val="22"/>
        </w:rPr>
        <w:t>WORK EXPERIENCE</w:t>
      </w:r>
    </w:p>
    <w:p>
      <w:pPr>
        <w:tabs>
          <w:tab w:pos="10512" w:val="right"/>
        </w:tabs>
        <w:spacing w:before="120" w:after="40"/>
      </w:pPr>
      <w:r>
        <w:rPr>
          <w:rFonts w:ascii="Calibri" w:hAnsi="Calibri"/>
          <w:b/>
          <w:color w:val="1E293B"/>
          <w:sz w:val="21"/>
        </w:rPr>
        <w:t>Data Analyst</w:t>
      </w:r>
      <w:r>
        <w:rPr>
          <w:color w:val="888888"/>
          <w:sz w:val="21"/>
        </w:rPr>
        <w:t xml:space="preserve"> | </w:t>
      </w:r>
      <w:r>
        <w:rPr>
          <w:rFonts w:ascii="Calibri" w:hAnsi="Calibri"/>
          <w:i/>
          <w:color w:val="333333"/>
          <w:sz w:val="21"/>
        </w:rPr>
        <w:t>Unum, Remote, USA</w:t>
      </w:r>
      <w:r>
        <w:tab/>
      </w:r>
      <w:r>
        <w:rPr>
          <w:rFonts w:ascii="Calibri" w:hAnsi="Calibri"/>
          <w:color w:val="555555"/>
          <w:sz w:val="21"/>
        </w:rPr>
        <w:t>Jun 2024 – Present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Designed a KPI framework evaluating 30+ rules across 20+ data sources, automating Power BI scorecards that drove rule retention decisions, reducing complaints by 22% and false positives by 18%.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Automated the Monthly Business Review by building SQL pipelines (CTEs, window functions) and Power BI dashboards, cutting reporting turnaround from 10 days to 48 hours for leadership.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Partnered with Operations, Risk, and CX teams to define KPI logic and data ownership standards, building a shared reporting layer that five business units now use for monthly reviews.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Contributed to Unum’s AI analytics initiative as a domain expert, defining 15+ business rules and validating outputs against historical data for an anomaly detection model now in production.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Found a gap in legacy suppression logic quietly filtering out ~$95K/month in valid claims; traced the root cause, built the case, and shipped the fix to production.</w:t>
      </w:r>
    </w:p>
    <w:p>
      <w:pPr>
        <w:tabs>
          <w:tab w:pos="10512" w:val="right"/>
        </w:tabs>
        <w:spacing w:before="120" w:after="40"/>
      </w:pPr>
      <w:r>
        <w:rPr>
          <w:rFonts w:ascii="Calibri" w:hAnsi="Calibri"/>
          <w:b/>
          <w:color w:val="1E293B"/>
          <w:sz w:val="21"/>
        </w:rPr>
        <w:t>Data Analyst</w:t>
      </w:r>
      <w:r>
        <w:rPr>
          <w:color w:val="888888"/>
          <w:sz w:val="21"/>
        </w:rPr>
        <w:t xml:space="preserve"> | </w:t>
      </w:r>
      <w:r>
        <w:rPr>
          <w:rFonts w:ascii="Calibri" w:hAnsi="Calibri"/>
          <w:i/>
          <w:color w:val="333333"/>
          <w:sz w:val="21"/>
        </w:rPr>
        <w:t>Hexaware Technology, Hyderabad, India</w:t>
      </w:r>
      <w:r>
        <w:tab/>
      </w:r>
      <w:r>
        <w:rPr>
          <w:rFonts w:ascii="Calibri" w:hAnsi="Calibri"/>
          <w:color w:val="555555"/>
          <w:sz w:val="21"/>
        </w:rPr>
        <w:t>Jun 2018 – Jul 2022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Analyzed 3M+ retail and e-commerce transactions in SQL and Python to map customer journeys and funnel dropoffs; findings drove a UX overhaul that lifted conversion by 12%.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Built segmentation and churn models across 500K customer profiles that marketing used to target high-risk users, lifting repeat purchases by 10% and reducing churn by 8%.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Designed and ran A/B tests on promotions, pricing, and checkout flows using t-tests and chi-squared analysis; top-performing experiments improved campaign ROI by 15%.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Owned 50+ KPI dashboards in Tableau and Power BI for marketing, ops, and vendor teams; trained 10+ stakeholders on self-service views, cutting ad-hoc requests by over 60%.</w:t>
      </w:r>
    </w:p>
    <w:p>
      <w:pPr>
        <w:pStyle w:val="ListBullet"/>
        <w:spacing w:after="40" w:before="0"/>
        <w:ind w:left="360" w:hanging="259"/>
      </w:pPr>
      <w:r>
        <w:rPr>
          <w:rFonts w:ascii="Calibri" w:hAnsi="Calibri"/>
          <w:color w:val="333333"/>
          <w:sz w:val="20"/>
        </w:rPr>
        <w:t>Designed ETL/ELT pipelines on Snowflake processing 10TB+ of structured and unstructured data across 5 teams, improving reporting accuracy by 35% and cutting retrieval time by 40%.</w:t>
      </w:r>
    </w:p>
    <w:p>
      <w:pPr>
        <w:spacing w:before="160" w:after="60"/>
        <w:pBdr>
          <w:bottom w:val="single" w:sz="4" w:space="1" w:color="2E2E2E"/>
        </w:pBdr>
      </w:pPr>
      <w:r>
        <w:rPr>
          <w:rFonts w:ascii="Calibri" w:hAnsi="Calibri"/>
          <w:b/>
          <w:color w:val="1E293B"/>
          <w:sz w:val="22"/>
        </w:rPr>
        <w:t>EDUCATION</w:t>
      </w:r>
    </w:p>
    <w:p>
      <w:pPr>
        <w:tabs>
          <w:tab w:pos="10512" w:val="right"/>
        </w:tabs>
        <w:spacing w:before="60" w:after="0"/>
      </w:pPr>
      <w:r>
        <w:rPr>
          <w:rFonts w:ascii="Calibri" w:hAnsi="Calibri"/>
          <w:b/>
          <w:color w:val="1E293B"/>
          <w:sz w:val="21"/>
        </w:rPr>
        <w:t>University of North Texas</w:t>
      </w:r>
      <w:r>
        <w:tab/>
      </w:r>
      <w:r>
        <w:rPr>
          <w:rFonts w:ascii="Calibri" w:hAnsi="Calibri"/>
          <w:color w:val="555555"/>
          <w:sz w:val="20"/>
        </w:rPr>
        <w:t>Denton, Texas</w:t>
      </w:r>
    </w:p>
    <w:p>
      <w:pPr>
        <w:spacing w:after="40"/>
      </w:pPr>
      <w:r>
        <w:rPr>
          <w:rFonts w:ascii="Calibri" w:hAnsi="Calibri"/>
          <w:i/>
          <w:color w:val="333333"/>
          <w:sz w:val="20"/>
        </w:rPr>
        <w:t>Master of Science, Information Systems and Technologies</w:t>
      </w:r>
    </w:p>
    <w:p>
      <w:pPr>
        <w:tabs>
          <w:tab w:pos="10512" w:val="right"/>
        </w:tabs>
        <w:spacing w:before="60" w:after="0"/>
      </w:pPr>
      <w:r>
        <w:rPr>
          <w:rFonts w:ascii="Calibri" w:hAnsi="Calibri"/>
          <w:b/>
          <w:color w:val="1E293B"/>
          <w:sz w:val="21"/>
        </w:rPr>
        <w:t>Jawaharlal Nehru Technological University</w:t>
      </w:r>
      <w:r>
        <w:tab/>
      </w:r>
      <w:r>
        <w:rPr>
          <w:rFonts w:ascii="Calibri" w:hAnsi="Calibri"/>
          <w:color w:val="555555"/>
          <w:sz w:val="20"/>
        </w:rPr>
        <w:t>Hyderabad, India</w:t>
      </w:r>
    </w:p>
    <w:p>
      <w:pPr>
        <w:spacing w:after="40"/>
      </w:pPr>
      <w:r>
        <w:rPr>
          <w:rFonts w:ascii="Calibri" w:hAnsi="Calibri"/>
          <w:i/>
          <w:color w:val="333333"/>
          <w:sz w:val="20"/>
        </w:rPr>
        <w:t>Bachelor of Science, Electronics and Communication Engineering</w:t>
      </w:r>
    </w:p>
    <w:p>
      <w:pPr>
        <w:spacing w:before="160" w:after="60"/>
        <w:pBdr>
          <w:bottom w:val="single" w:sz="4" w:space="1" w:color="2E2E2E"/>
        </w:pBdr>
      </w:pPr>
      <w:r>
        <w:rPr>
          <w:rFonts w:ascii="Calibri" w:hAnsi="Calibri"/>
          <w:b/>
          <w:color w:val="1E293B"/>
          <w:sz w:val="22"/>
        </w:rPr>
        <w:t>PROJECTS</w:t>
      </w:r>
    </w:p>
    <w:p>
      <w:pPr>
        <w:spacing w:before="40" w:after="40"/>
      </w:pPr>
      <w:r>
        <w:rPr>
          <w:rFonts w:ascii="Calibri" w:hAnsi="Calibri"/>
          <w:b/>
          <w:color w:val="1E293B"/>
          <w:sz w:val="20"/>
        </w:rPr>
        <w:t xml:space="preserve">E-Commerce Analytics Pipeline (dbt + DuckDB): </w:t>
      </w:r>
      <w:r>
        <w:rPr>
          <w:rFonts w:ascii="Calibri" w:hAnsi="Calibri"/>
          <w:color w:val="333333"/>
          <w:sz w:val="20"/>
        </w:rPr>
        <w:t>Built 11 dbt models with 17 automated quality tests across staging/mart layers over 100K+ orders.</w:t>
      </w:r>
    </w:p>
    <w:p>
      <w:pPr>
        <w:spacing w:before="40" w:after="40"/>
      </w:pPr>
      <w:r>
        <w:rPr>
          <w:rFonts w:ascii="Calibri" w:hAnsi="Calibri"/>
          <w:b/>
          <w:color w:val="1E293B"/>
          <w:sz w:val="20"/>
        </w:rPr>
        <w:t xml:space="preserve">Healthcare No-Show A/B Test (Python, SciPy): </w:t>
      </w:r>
      <w:r>
        <w:rPr>
          <w:rFonts w:ascii="Calibri" w:hAnsi="Calibri"/>
          <w:color w:val="333333"/>
          <w:sz w:val="20"/>
        </w:rPr>
        <w:t>Statistically significant (p=0.04) SMS experiment projecting $61K annual recovery at $211 cost.</w:t>
      </w:r>
    </w:p>
    <w:p>
      <w:pPr>
        <w:spacing w:before="160" w:after="60"/>
        <w:pBdr>
          <w:bottom w:val="single" w:sz="4" w:space="1" w:color="2E2E2E"/>
        </w:pBdr>
      </w:pPr>
      <w:r>
        <w:rPr>
          <w:rFonts w:ascii="Calibri" w:hAnsi="Calibri"/>
          <w:b/>
          <w:color w:val="1E293B"/>
          <w:sz w:val="22"/>
        </w:rPr>
        <w:t>CERTIFICATIONS</w:t>
      </w:r>
    </w:p>
    <w:p>
      <w:pPr>
        <w:spacing w:before="40" w:after="0"/>
      </w:pPr>
      <w:r>
        <w:rPr>
          <w:rFonts w:ascii="Calibri" w:hAnsi="Calibri"/>
          <w:b/>
          <w:color w:val="1E293B"/>
          <w:sz w:val="20"/>
        </w:rPr>
        <w:t>Anthropic Academy — Applied AI &amp; LLM Development (2026)</w:t>
      </w:r>
    </w:p>
    <w:p>
      <w:pPr>
        <w:spacing w:after="0"/>
        <w:ind w:left="216"/>
      </w:pPr>
      <w:r>
        <w:rPr>
          <w:rFonts w:ascii="Calibri" w:hAnsi="Calibri"/>
          <w:i/>
          <w:color w:val="555555"/>
          <w:sz w:val="19"/>
        </w:rPr>
        <w:t>Claude API Development, Agentic Workflows, Model Context Protocol, AI-Assisted Analytics</w:t>
      </w:r>
    </w:p>
    <w:sectPr w:rsidR="00FC693F" w:rsidRPr="0006063C" w:rsidSect="00034616">
      <w:pgSz w:w="12240" w:h="15840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