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Calibri" w:cs="Calibri" w:eastAsia="Calibri" w:hAnsi="Calibri"/>
          <w:b/>
          <w:bCs/>
          <w:color w:val="1F3864"/>
          <w:sz w:val="44"/>
          <w:szCs w:val="44"/>
        </w:rPr>
        <w:t xml:space="preserve">NCMS IoT Platform</w:t>
      </w:r>
    </w:p>
    <w:p>
      <w:pPr>
        <w:spacing w:after="100"/>
      </w:pPr>
      <w:r>
        <w:rPr>
          <w:rFonts w:ascii="Calibri" w:cs="Calibri" w:eastAsia="Calibri" w:hAnsi="Calibri"/>
          <w:color w:val="2E74B5"/>
          <w:sz w:val="30"/>
          <w:szCs w:val="30"/>
        </w:rPr>
        <w:t xml:space="preserve">Deployment Requirements</w:t>
      </w:r>
    </w:p>
    <w:p>
      <w:pPr>
        <w:spacing w:after="300"/>
      </w:pPr>
      <w:r>
        <w:rPr>
          <w:rFonts w:ascii="Calibri" w:cs="Calibri" w:eastAsia="Calibri" w:hAnsi="Calibri"/>
          <w:i/>
          <w:iCs/>
          <w:color w:val="555555"/>
          <w:sz w:val="20"/>
          <w:szCs w:val="20"/>
        </w:rPr>
        <w:t xml:space="preserve">Network and port requirements for installing and running the application</w:t>
      </w:r>
    </w:p>
    <w:p>
      <w:pPr>
        <w:spacing w:after="160"/>
      </w:pPr>
      <w:r>
        <w:rPr>
          <w:rFonts w:ascii="Calibri" w:cs="Calibri" w:eastAsia="Calibri" w:hAnsi="Calibri"/>
          <w:sz w:val="22"/>
          <w:szCs w:val="22"/>
        </w:rPr>
        <w:t xml:space="preserve">This document lists the network connectivity the NCMS platform requires. Share it with whoever manages firewalls, security groups, or network access rules before installation begins, so the required ports can be opened in advance.</w:t>
      </w:r>
    </w:p>
    <w:p>
      <w:pPr>
        <w:pStyle w:val="Heading1"/>
        <w:spacing w:after="200" w:before="400"/>
      </w:pPr>
      <w:r>
        <w:t xml:space="preserve">Summary</w:t>
      </w:r>
    </w:p>
    <w:p>
      <w:pPr>
        <w:spacing w:after="160"/>
      </w:pPr>
      <w:r>
        <w:rPr>
          <w:rFonts w:ascii="Calibri" w:cs="Calibri" w:eastAsia="Calibri" w:hAnsi="Calibri"/>
          <w:sz w:val="22"/>
          <w:szCs w:val="22"/>
        </w:rPr>
        <w:t xml:space="preserve">The application is made up of two components (an API and a web administration interface) running behind a reverse proxy, a database, and an MQTT broker used to communicate with devices in the field. Only the reverse proxy is exposed to the public internet — every other connection is either internal to the server or restricted to specific systems.</w:t>
      </w:r>
    </w:p>
    <w:p>
      <w:pPr>
        <w:pStyle w:val="Heading1"/>
        <w:spacing w:after="200" w:before="400"/>
      </w:pPr>
      <w:r>
        <w:t xml:space="preserve">Port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100"/>
        <w:gridCol w:w="1600"/>
        <w:gridCol w:w="1600"/>
        <w:gridCol w:w="2600"/>
        <w:gridCol w:w="1300"/>
      </w:tblGrid>
      <w:tr>
        <w:trPr>
          <w:tblHeader/>
        </w:trPr>
        <w:tc>
          <w:tcPr>
            <w:tcW w:type="dxa" w:w="700"/>
            <w:shd w:fill="1F3864" w:val="clear"/>
            <w:tcMar>
              <w:top w:type="dxa" w:w="90"/>
              <w:left w:type="dxa" w:w="90"/>
              <w:bottom w:type="dxa" w:w="90"/>
              <w:right w:type="dxa" w:w="90"/>
            </w:tcMar>
          </w:tcPr>
          <w:p>
            <w:r>
              <w:rPr>
                <w:rFonts w:ascii="Calibri" w:cs="Calibri" w:eastAsia="Calibri" w:hAnsi="Calibri"/>
                <w:b/>
                <w:bCs/>
                <w:color w:val="FFFFFF"/>
                <w:sz w:val="17"/>
                <w:szCs w:val="17"/>
              </w:rPr>
              <w:t xml:space="preserve">Port</w:t>
            </w:r>
          </w:p>
        </w:tc>
        <w:tc>
          <w:tcPr>
            <w:tcW w:type="dxa" w:w="900"/>
            <w:shd w:fill="1F3864" w:val="clear"/>
            <w:tcMar>
              <w:top w:type="dxa" w:w="90"/>
              <w:left w:type="dxa" w:w="90"/>
              <w:bottom w:type="dxa" w:w="90"/>
              <w:right w:type="dxa" w:w="90"/>
            </w:tcMar>
          </w:tcPr>
          <w:p>
            <w:r>
              <w:rPr>
                <w:rFonts w:ascii="Calibri" w:cs="Calibri" w:eastAsia="Calibri" w:hAnsi="Calibri"/>
                <w:b/>
                <w:bCs/>
                <w:color w:val="FFFFFF"/>
                <w:sz w:val="17"/>
                <w:szCs w:val="17"/>
              </w:rPr>
              <w:t xml:space="preserve">Protocol</w:t>
            </w:r>
          </w:p>
        </w:tc>
        <w:tc>
          <w:tcPr>
            <w:tcW w:type="dxa" w:w="1100"/>
            <w:shd w:fill="1F3864" w:val="clear"/>
            <w:tcMar>
              <w:top w:type="dxa" w:w="90"/>
              <w:left w:type="dxa" w:w="90"/>
              <w:bottom w:type="dxa" w:w="90"/>
              <w:right w:type="dxa" w:w="90"/>
            </w:tcMar>
          </w:tcPr>
          <w:p>
            <w:r>
              <w:rPr>
                <w:rFonts w:ascii="Calibri" w:cs="Calibri" w:eastAsia="Calibri" w:hAnsi="Calibri"/>
                <w:b/>
                <w:bCs/>
                <w:color w:val="FFFFFF"/>
                <w:sz w:val="17"/>
                <w:szCs w:val="17"/>
              </w:rPr>
              <w:t xml:space="preserve">Direction</w:t>
            </w:r>
          </w:p>
        </w:tc>
        <w:tc>
          <w:tcPr>
            <w:tcW w:type="dxa" w:w="1600"/>
            <w:shd w:fill="1F3864" w:val="clear"/>
            <w:tcMar>
              <w:top w:type="dxa" w:w="90"/>
              <w:left w:type="dxa" w:w="90"/>
              <w:bottom w:type="dxa" w:w="90"/>
              <w:right w:type="dxa" w:w="90"/>
            </w:tcMar>
          </w:tcPr>
          <w:p>
            <w:r>
              <w:rPr>
                <w:rFonts w:ascii="Calibri" w:cs="Calibri" w:eastAsia="Calibri" w:hAnsi="Calibri"/>
                <w:b/>
                <w:bCs/>
                <w:color w:val="FFFFFF"/>
                <w:sz w:val="17"/>
                <w:szCs w:val="17"/>
              </w:rPr>
              <w:t xml:space="preserve">Source</w:t>
            </w:r>
          </w:p>
        </w:tc>
        <w:tc>
          <w:tcPr>
            <w:tcW w:type="dxa" w:w="1600"/>
            <w:shd w:fill="1F3864" w:val="clear"/>
            <w:tcMar>
              <w:top w:type="dxa" w:w="90"/>
              <w:left w:type="dxa" w:w="90"/>
              <w:bottom w:type="dxa" w:w="90"/>
              <w:right w:type="dxa" w:w="90"/>
            </w:tcMar>
          </w:tcPr>
          <w:p>
            <w:r>
              <w:rPr>
                <w:rFonts w:ascii="Calibri" w:cs="Calibri" w:eastAsia="Calibri" w:hAnsi="Calibri"/>
                <w:b/>
                <w:bCs/>
                <w:color w:val="FFFFFF"/>
                <w:sz w:val="17"/>
                <w:szCs w:val="17"/>
              </w:rPr>
              <w:t xml:space="preserve">Destination</w:t>
            </w:r>
          </w:p>
        </w:tc>
        <w:tc>
          <w:tcPr>
            <w:tcW w:type="dxa" w:w="2600"/>
            <w:shd w:fill="1F3864" w:val="clear"/>
            <w:tcMar>
              <w:top w:type="dxa" w:w="90"/>
              <w:left w:type="dxa" w:w="90"/>
              <w:bottom w:type="dxa" w:w="90"/>
              <w:right w:type="dxa" w:w="90"/>
            </w:tcMar>
          </w:tcPr>
          <w:p>
            <w:r>
              <w:rPr>
                <w:rFonts w:ascii="Calibri" w:cs="Calibri" w:eastAsia="Calibri" w:hAnsi="Calibri"/>
                <w:b/>
                <w:bCs/>
                <w:color w:val="FFFFFF"/>
                <w:sz w:val="17"/>
                <w:szCs w:val="17"/>
              </w:rPr>
              <w:t xml:space="preserve">Purpose</w:t>
            </w:r>
          </w:p>
        </w:tc>
        <w:tc>
          <w:tcPr>
            <w:tcW w:type="dxa" w:w="1300"/>
            <w:shd w:fill="1F3864" w:val="clear"/>
            <w:tcMar>
              <w:top w:type="dxa" w:w="90"/>
              <w:left w:type="dxa" w:w="90"/>
              <w:bottom w:type="dxa" w:w="90"/>
              <w:right w:type="dxa" w:w="90"/>
            </w:tcMar>
          </w:tcPr>
          <w:p>
            <w:r>
              <w:rPr>
                <w:rFonts w:ascii="Calibri" w:cs="Calibri" w:eastAsia="Calibri" w:hAnsi="Calibri"/>
                <w:b/>
                <w:bCs/>
                <w:color w:val="FFFFFF"/>
                <w:sz w:val="17"/>
                <w:szCs w:val="17"/>
              </w:rPr>
              <w:t xml:space="preserve">Exposure</w:t>
            </w:r>
          </w:p>
        </w:tc>
      </w:tr>
      <w:tr>
        <w:tc>
          <w:tcPr>
            <w:tcW w:type="dxa" w:w="700"/>
            <w:shd w:fill="FFFFFF" w:val="clear"/>
            <w:tcMar>
              <w:top w:type="dxa" w:w="80"/>
              <w:left w:type="dxa" w:w="90"/>
              <w:bottom w:type="dxa" w:w="80"/>
              <w:right w:type="dxa" w:w="90"/>
            </w:tcMar>
          </w:tcPr>
          <w:p>
            <w:r>
              <w:rPr>
                <w:rFonts w:ascii="Calibri" w:cs="Calibri" w:eastAsia="Calibri" w:hAnsi="Calibri"/>
                <w:sz w:val="17"/>
                <w:szCs w:val="17"/>
              </w:rPr>
              <w:t xml:space="preserve">80</w:t>
            </w:r>
          </w:p>
        </w:tc>
        <w:tc>
          <w:tcPr>
            <w:tcW w:type="dxa" w:w="900"/>
            <w:shd w:fill="FFFFFF" w:val="clear"/>
            <w:tcMar>
              <w:top w:type="dxa" w:w="80"/>
              <w:left w:type="dxa" w:w="90"/>
              <w:bottom w:type="dxa" w:w="80"/>
              <w:right w:type="dxa" w:w="90"/>
            </w:tcMar>
          </w:tcPr>
          <w:p>
            <w:r>
              <w:rPr>
                <w:rFonts w:ascii="Calibri" w:cs="Calibri" w:eastAsia="Calibri" w:hAnsi="Calibri"/>
                <w:sz w:val="17"/>
                <w:szCs w:val="17"/>
              </w:rPr>
              <w:t xml:space="preserve">TCP (HTTP)</w:t>
            </w:r>
          </w:p>
        </w:tc>
        <w:tc>
          <w:tcPr>
            <w:tcW w:type="dxa" w:w="1100"/>
            <w:shd w:fill="FFFFFF" w:val="clear"/>
            <w:tcMar>
              <w:top w:type="dxa" w:w="80"/>
              <w:left w:type="dxa" w:w="90"/>
              <w:bottom w:type="dxa" w:w="80"/>
              <w:right w:type="dxa" w:w="90"/>
            </w:tcMar>
          </w:tcPr>
          <w:p>
            <w:r>
              <w:rPr>
                <w:rFonts w:ascii="Calibri" w:cs="Calibri" w:eastAsia="Calibri" w:hAnsi="Calibri"/>
                <w:sz w:val="17"/>
                <w:szCs w:val="17"/>
              </w:rPr>
              <w:t xml:space="preserve">Inbound</w:t>
            </w:r>
          </w:p>
        </w:tc>
        <w:tc>
          <w:tcPr>
            <w:tcW w:type="dxa" w:w="1600"/>
            <w:shd w:fill="FFFFFF" w:val="clear"/>
            <w:tcMar>
              <w:top w:type="dxa" w:w="80"/>
              <w:left w:type="dxa" w:w="90"/>
              <w:bottom w:type="dxa" w:w="80"/>
              <w:right w:type="dxa" w:w="90"/>
            </w:tcMar>
          </w:tcPr>
          <w:p>
            <w:r>
              <w:rPr>
                <w:rFonts w:ascii="Calibri" w:cs="Calibri" w:eastAsia="Calibri" w:hAnsi="Calibri"/>
                <w:sz w:val="17"/>
                <w:szCs w:val="17"/>
              </w:rPr>
              <w:t xml:space="preserve">Internet (all users and devices)</w:t>
            </w:r>
          </w:p>
        </w:tc>
        <w:tc>
          <w:tcPr>
            <w:tcW w:type="dxa" w:w="1600"/>
            <w:shd w:fill="FFFFFF" w:val="clear"/>
            <w:tcMar>
              <w:top w:type="dxa" w:w="80"/>
              <w:left w:type="dxa" w:w="90"/>
              <w:bottom w:type="dxa" w:w="80"/>
              <w:right w:type="dxa" w:w="90"/>
            </w:tcMar>
          </w:tcPr>
          <w:p>
            <w:r>
              <w:rPr>
                <w:rFonts w:ascii="Calibri" w:cs="Calibri" w:eastAsia="Calibri" w:hAnsi="Calibri"/>
                <w:sz w:val="17"/>
                <w:szCs w:val="17"/>
              </w:rPr>
              <w:t xml:space="preserve">Server (reverse proxy)</w:t>
            </w:r>
          </w:p>
        </w:tc>
        <w:tc>
          <w:tcPr>
            <w:tcW w:type="dxa" w:w="2600"/>
            <w:shd w:fill="FFFFFF" w:val="clear"/>
            <w:tcMar>
              <w:top w:type="dxa" w:w="80"/>
              <w:left w:type="dxa" w:w="90"/>
              <w:bottom w:type="dxa" w:w="80"/>
              <w:right w:type="dxa" w:w="90"/>
            </w:tcMar>
          </w:tcPr>
          <w:p>
            <w:r>
              <w:rPr>
                <w:rFonts w:ascii="Calibri" w:cs="Calibri" w:eastAsia="Calibri" w:hAnsi="Calibri"/>
                <w:sz w:val="17"/>
                <w:szCs w:val="17"/>
              </w:rPr>
              <w:t xml:space="preserve">Initial web access; redirects to HTTPS once TLS is enabled.</w:t>
            </w:r>
          </w:p>
        </w:tc>
        <w:tc>
          <w:tcPr>
            <w:tcW w:type="dxa" w:w="1300"/>
            <w:shd w:fill="FFFFFF" w:val="clear"/>
            <w:tcMar>
              <w:top w:type="dxa" w:w="80"/>
              <w:left w:type="dxa" w:w="90"/>
              <w:bottom w:type="dxa" w:w="80"/>
              <w:right w:type="dxa" w:w="90"/>
            </w:tcMar>
          </w:tcPr>
          <w:p>
            <w:r>
              <w:rPr>
                <w:rFonts w:ascii="Calibri" w:cs="Calibri" w:eastAsia="Calibri" w:hAnsi="Calibri"/>
                <w:sz w:val="17"/>
                <w:szCs w:val="17"/>
              </w:rPr>
              <w:t xml:space="preserve">Public</w:t>
            </w:r>
          </w:p>
        </w:tc>
      </w:tr>
      <w:tr>
        <w:tc>
          <w:tcPr>
            <w:tcW w:type="dxa" w:w="700"/>
            <w:shd w:fill="F7F9FC" w:val="clear"/>
            <w:tcMar>
              <w:top w:type="dxa" w:w="80"/>
              <w:left w:type="dxa" w:w="90"/>
              <w:bottom w:type="dxa" w:w="80"/>
              <w:right w:type="dxa" w:w="90"/>
            </w:tcMar>
          </w:tcPr>
          <w:p>
            <w:r>
              <w:rPr>
                <w:rFonts w:ascii="Calibri" w:cs="Calibri" w:eastAsia="Calibri" w:hAnsi="Calibri"/>
                <w:sz w:val="17"/>
                <w:szCs w:val="17"/>
              </w:rPr>
              <w:t xml:space="preserve">443</w:t>
            </w:r>
          </w:p>
        </w:tc>
        <w:tc>
          <w:tcPr>
            <w:tcW w:type="dxa" w:w="900"/>
            <w:shd w:fill="F7F9FC" w:val="clear"/>
            <w:tcMar>
              <w:top w:type="dxa" w:w="80"/>
              <w:left w:type="dxa" w:w="90"/>
              <w:bottom w:type="dxa" w:w="80"/>
              <w:right w:type="dxa" w:w="90"/>
            </w:tcMar>
          </w:tcPr>
          <w:p>
            <w:r>
              <w:rPr>
                <w:rFonts w:ascii="Calibri" w:cs="Calibri" w:eastAsia="Calibri" w:hAnsi="Calibri"/>
                <w:sz w:val="17"/>
                <w:szCs w:val="17"/>
              </w:rPr>
              <w:t xml:space="preserve">TCP (HTTPS)</w:t>
            </w:r>
          </w:p>
        </w:tc>
        <w:tc>
          <w:tcPr>
            <w:tcW w:type="dxa" w:w="1100"/>
            <w:shd w:fill="F7F9FC" w:val="clear"/>
            <w:tcMar>
              <w:top w:type="dxa" w:w="80"/>
              <w:left w:type="dxa" w:w="90"/>
              <w:bottom w:type="dxa" w:w="80"/>
              <w:right w:type="dxa" w:w="90"/>
            </w:tcMar>
          </w:tcPr>
          <w:p>
            <w:r>
              <w:rPr>
                <w:rFonts w:ascii="Calibri" w:cs="Calibri" w:eastAsia="Calibri" w:hAnsi="Calibri"/>
                <w:sz w:val="17"/>
                <w:szCs w:val="17"/>
              </w:rPr>
              <w:t xml:space="preserve">Inbound</w:t>
            </w:r>
          </w:p>
        </w:tc>
        <w:tc>
          <w:tcPr>
            <w:tcW w:type="dxa" w:w="1600"/>
            <w:shd w:fill="F7F9FC" w:val="clear"/>
            <w:tcMar>
              <w:top w:type="dxa" w:w="80"/>
              <w:left w:type="dxa" w:w="90"/>
              <w:bottom w:type="dxa" w:w="80"/>
              <w:right w:type="dxa" w:w="90"/>
            </w:tcMar>
          </w:tcPr>
          <w:p>
            <w:r>
              <w:rPr>
                <w:rFonts w:ascii="Calibri" w:cs="Calibri" w:eastAsia="Calibri" w:hAnsi="Calibri"/>
                <w:sz w:val="17"/>
                <w:szCs w:val="17"/>
              </w:rPr>
              <w:t xml:space="preserve">Internet (all users and devices)</w:t>
            </w:r>
          </w:p>
        </w:tc>
        <w:tc>
          <w:tcPr>
            <w:tcW w:type="dxa" w:w="1600"/>
            <w:shd w:fill="F7F9FC" w:val="clear"/>
            <w:tcMar>
              <w:top w:type="dxa" w:w="80"/>
              <w:left w:type="dxa" w:w="90"/>
              <w:bottom w:type="dxa" w:w="80"/>
              <w:right w:type="dxa" w:w="90"/>
            </w:tcMar>
          </w:tcPr>
          <w:p>
            <w:r>
              <w:rPr>
                <w:rFonts w:ascii="Calibri" w:cs="Calibri" w:eastAsia="Calibri" w:hAnsi="Calibri"/>
                <w:sz w:val="17"/>
                <w:szCs w:val="17"/>
              </w:rPr>
              <w:t xml:space="preserve">Server (reverse proxy)</w:t>
            </w:r>
          </w:p>
        </w:tc>
        <w:tc>
          <w:tcPr>
            <w:tcW w:type="dxa" w:w="2600"/>
            <w:shd w:fill="F7F9FC" w:val="clear"/>
            <w:tcMar>
              <w:top w:type="dxa" w:w="80"/>
              <w:left w:type="dxa" w:w="90"/>
              <w:bottom w:type="dxa" w:w="80"/>
              <w:right w:type="dxa" w:w="90"/>
            </w:tcMar>
          </w:tcPr>
          <w:p>
            <w:r>
              <w:rPr>
                <w:rFonts w:ascii="Calibri" w:cs="Calibri" w:eastAsia="Calibri" w:hAnsi="Calibri"/>
                <w:sz w:val="17"/>
                <w:szCs w:val="17"/>
              </w:rPr>
              <w:t xml:space="preserve">Web administration interface, API access, and firmware/configuration file downloads.</w:t>
            </w:r>
          </w:p>
        </w:tc>
        <w:tc>
          <w:tcPr>
            <w:tcW w:type="dxa" w:w="1300"/>
            <w:shd w:fill="F7F9FC" w:val="clear"/>
            <w:tcMar>
              <w:top w:type="dxa" w:w="80"/>
              <w:left w:type="dxa" w:w="90"/>
              <w:bottom w:type="dxa" w:w="80"/>
              <w:right w:type="dxa" w:w="90"/>
            </w:tcMar>
          </w:tcPr>
          <w:p>
            <w:r>
              <w:rPr>
                <w:rFonts w:ascii="Calibri" w:cs="Calibri" w:eastAsia="Calibri" w:hAnsi="Calibri"/>
                <w:sz w:val="17"/>
                <w:szCs w:val="17"/>
              </w:rPr>
              <w:t xml:space="preserve">Public</w:t>
            </w:r>
          </w:p>
        </w:tc>
      </w:tr>
      <w:tr>
        <w:tc>
          <w:tcPr>
            <w:tcW w:type="dxa" w:w="700"/>
            <w:shd w:fill="FFFFFF" w:val="clear"/>
            <w:tcMar>
              <w:top w:type="dxa" w:w="80"/>
              <w:left w:type="dxa" w:w="90"/>
              <w:bottom w:type="dxa" w:w="80"/>
              <w:right w:type="dxa" w:w="90"/>
            </w:tcMar>
          </w:tcPr>
          <w:p>
            <w:r>
              <w:rPr>
                <w:rFonts w:ascii="Calibri" w:cs="Calibri" w:eastAsia="Calibri" w:hAnsi="Calibri"/>
                <w:sz w:val="17"/>
                <w:szCs w:val="17"/>
              </w:rPr>
              <w:t xml:space="preserve">22</w:t>
            </w:r>
          </w:p>
        </w:tc>
        <w:tc>
          <w:tcPr>
            <w:tcW w:type="dxa" w:w="900"/>
            <w:shd w:fill="FFFFFF" w:val="clear"/>
            <w:tcMar>
              <w:top w:type="dxa" w:w="80"/>
              <w:left w:type="dxa" w:w="90"/>
              <w:bottom w:type="dxa" w:w="80"/>
              <w:right w:type="dxa" w:w="90"/>
            </w:tcMar>
          </w:tcPr>
          <w:p>
            <w:r>
              <w:rPr>
                <w:rFonts w:ascii="Calibri" w:cs="Calibri" w:eastAsia="Calibri" w:hAnsi="Calibri"/>
                <w:sz w:val="17"/>
                <w:szCs w:val="17"/>
              </w:rPr>
              <w:t xml:space="preserve">TCP (SSH)</w:t>
            </w:r>
          </w:p>
        </w:tc>
        <w:tc>
          <w:tcPr>
            <w:tcW w:type="dxa" w:w="1100"/>
            <w:shd w:fill="FFFFFF" w:val="clear"/>
            <w:tcMar>
              <w:top w:type="dxa" w:w="80"/>
              <w:left w:type="dxa" w:w="90"/>
              <w:bottom w:type="dxa" w:w="80"/>
              <w:right w:type="dxa" w:w="90"/>
            </w:tcMar>
          </w:tcPr>
          <w:p>
            <w:r>
              <w:rPr>
                <w:rFonts w:ascii="Calibri" w:cs="Calibri" w:eastAsia="Calibri" w:hAnsi="Calibri"/>
                <w:sz w:val="17"/>
                <w:szCs w:val="17"/>
              </w:rPr>
              <w:t xml:space="preserve">Inbound</w:t>
            </w:r>
          </w:p>
        </w:tc>
        <w:tc>
          <w:tcPr>
            <w:tcW w:type="dxa" w:w="1600"/>
            <w:shd w:fill="FFFFFF" w:val="clear"/>
            <w:tcMar>
              <w:top w:type="dxa" w:w="80"/>
              <w:left w:type="dxa" w:w="90"/>
              <w:bottom w:type="dxa" w:w="80"/>
              <w:right w:type="dxa" w:w="90"/>
            </w:tcMar>
          </w:tcPr>
          <w:p>
            <w:r>
              <w:rPr>
                <w:rFonts w:ascii="Calibri" w:cs="Calibri" w:eastAsia="Calibri" w:hAnsi="Calibri"/>
                <w:sz w:val="17"/>
                <w:szCs w:val="17"/>
              </w:rPr>
              <w:t xml:space="preserve">Administrator workstations only</w:t>
            </w:r>
          </w:p>
        </w:tc>
        <w:tc>
          <w:tcPr>
            <w:tcW w:type="dxa" w:w="1600"/>
            <w:shd w:fill="FFFFFF" w:val="clear"/>
            <w:tcMar>
              <w:top w:type="dxa" w:w="80"/>
              <w:left w:type="dxa" w:w="90"/>
              <w:bottom w:type="dxa" w:w="80"/>
              <w:right w:type="dxa" w:w="90"/>
            </w:tcMar>
          </w:tcPr>
          <w:p>
            <w:r>
              <w:rPr>
                <w:rFonts w:ascii="Calibri" w:cs="Calibri" w:eastAsia="Calibri" w:hAnsi="Calibri"/>
                <w:sz w:val="17"/>
                <w:szCs w:val="17"/>
              </w:rPr>
              <w:t xml:space="preserve">Server</w:t>
            </w:r>
          </w:p>
        </w:tc>
        <w:tc>
          <w:tcPr>
            <w:tcW w:type="dxa" w:w="2600"/>
            <w:shd w:fill="FFFFFF" w:val="clear"/>
            <w:tcMar>
              <w:top w:type="dxa" w:w="80"/>
              <w:left w:type="dxa" w:w="90"/>
              <w:bottom w:type="dxa" w:w="80"/>
              <w:right w:type="dxa" w:w="90"/>
            </w:tcMar>
          </w:tcPr>
          <w:p>
            <w:r>
              <w:rPr>
                <w:rFonts w:ascii="Calibri" w:cs="Calibri" w:eastAsia="Calibri" w:hAnsi="Calibri"/>
                <w:sz w:val="17"/>
                <w:szCs w:val="17"/>
              </w:rPr>
              <w:t xml:space="preserve">Server administration and file deployment. Should be restricted to known IP addresses.</w:t>
            </w:r>
          </w:p>
        </w:tc>
        <w:tc>
          <w:tcPr>
            <w:tcW w:type="dxa" w:w="1300"/>
            <w:shd w:fill="FFFFFF" w:val="clear"/>
            <w:tcMar>
              <w:top w:type="dxa" w:w="80"/>
              <w:left w:type="dxa" w:w="90"/>
              <w:bottom w:type="dxa" w:w="80"/>
              <w:right w:type="dxa" w:w="90"/>
            </w:tcMar>
          </w:tcPr>
          <w:p>
            <w:r>
              <w:rPr>
                <w:rFonts w:ascii="Calibri" w:cs="Calibri" w:eastAsia="Calibri" w:hAnsi="Calibri"/>
                <w:sz w:val="17"/>
                <w:szCs w:val="17"/>
              </w:rPr>
              <w:t xml:space="preserve">Restricted</w:t>
            </w:r>
          </w:p>
        </w:tc>
      </w:tr>
      <w:tr>
        <w:tc>
          <w:tcPr>
            <w:tcW w:type="dxa" w:w="700"/>
            <w:shd w:fill="F7F9FC" w:val="clear"/>
            <w:tcMar>
              <w:top w:type="dxa" w:w="80"/>
              <w:left w:type="dxa" w:w="90"/>
              <w:bottom w:type="dxa" w:w="80"/>
              <w:right w:type="dxa" w:w="90"/>
            </w:tcMar>
          </w:tcPr>
          <w:p>
            <w:r>
              <w:rPr>
                <w:rFonts w:ascii="Calibri" w:cs="Calibri" w:eastAsia="Calibri" w:hAnsi="Calibri"/>
                <w:sz w:val="17"/>
                <w:szCs w:val="17"/>
              </w:rPr>
              <w:t xml:space="preserve">5001*</w:t>
            </w:r>
          </w:p>
        </w:tc>
        <w:tc>
          <w:tcPr>
            <w:tcW w:type="dxa" w:w="900"/>
            <w:shd w:fill="F7F9FC" w:val="clear"/>
            <w:tcMar>
              <w:top w:type="dxa" w:w="80"/>
              <w:left w:type="dxa" w:w="90"/>
              <w:bottom w:type="dxa" w:w="80"/>
              <w:right w:type="dxa" w:w="90"/>
            </w:tcMar>
          </w:tcPr>
          <w:p>
            <w:r>
              <w:rPr>
                <w:rFonts w:ascii="Calibri" w:cs="Calibri" w:eastAsia="Calibri" w:hAnsi="Calibri"/>
                <w:sz w:val="17"/>
                <w:szCs w:val="17"/>
              </w:rPr>
              <w:t xml:space="preserve">TCP (HTTP)</w:t>
            </w:r>
          </w:p>
        </w:tc>
        <w:tc>
          <w:tcPr>
            <w:tcW w:type="dxa" w:w="1100"/>
            <w:shd w:fill="F7F9FC" w:val="clear"/>
            <w:tcMar>
              <w:top w:type="dxa" w:w="80"/>
              <w:left w:type="dxa" w:w="90"/>
              <w:bottom w:type="dxa" w:w="80"/>
              <w:right w:type="dxa" w:w="90"/>
            </w:tcMar>
          </w:tcPr>
          <w:p>
            <w:r>
              <w:rPr>
                <w:rFonts w:ascii="Calibri" w:cs="Calibri" w:eastAsia="Calibri" w:hAnsi="Calibri"/>
                <w:sz w:val="17"/>
                <w:szCs w:val="17"/>
              </w:rPr>
              <w:t xml:space="preserve">Internal</w:t>
            </w:r>
          </w:p>
        </w:tc>
        <w:tc>
          <w:tcPr>
            <w:tcW w:type="dxa" w:w="1600"/>
            <w:shd w:fill="F7F9FC" w:val="clear"/>
            <w:tcMar>
              <w:top w:type="dxa" w:w="80"/>
              <w:left w:type="dxa" w:w="90"/>
              <w:bottom w:type="dxa" w:w="80"/>
              <w:right w:type="dxa" w:w="90"/>
            </w:tcMar>
          </w:tcPr>
          <w:p>
            <w:r>
              <w:rPr>
                <w:rFonts w:ascii="Calibri" w:cs="Calibri" w:eastAsia="Calibri" w:hAnsi="Calibri"/>
                <w:sz w:val="17"/>
                <w:szCs w:val="17"/>
              </w:rPr>
              <w:t xml:space="preserve">Reverse proxy (same server)</w:t>
            </w:r>
          </w:p>
        </w:tc>
        <w:tc>
          <w:tcPr>
            <w:tcW w:type="dxa" w:w="1600"/>
            <w:shd w:fill="F7F9FC" w:val="clear"/>
            <w:tcMar>
              <w:top w:type="dxa" w:w="80"/>
              <w:left w:type="dxa" w:w="90"/>
              <w:bottom w:type="dxa" w:w="80"/>
              <w:right w:type="dxa" w:w="90"/>
            </w:tcMar>
          </w:tcPr>
          <w:p>
            <w:r>
              <w:rPr>
                <w:rFonts w:ascii="Calibri" w:cs="Calibri" w:eastAsia="Calibri" w:hAnsi="Calibri"/>
                <w:sz w:val="17"/>
                <w:szCs w:val="17"/>
              </w:rPr>
              <w:t xml:space="preserve">API component</w:t>
            </w:r>
          </w:p>
        </w:tc>
        <w:tc>
          <w:tcPr>
            <w:tcW w:type="dxa" w:w="2600"/>
            <w:shd w:fill="F7F9FC" w:val="clear"/>
            <w:tcMar>
              <w:top w:type="dxa" w:w="80"/>
              <w:left w:type="dxa" w:w="90"/>
              <w:bottom w:type="dxa" w:w="80"/>
              <w:right w:type="dxa" w:w="90"/>
            </w:tcMar>
          </w:tcPr>
          <w:p>
            <w:r>
              <w:rPr>
                <w:rFonts w:ascii="Calibri" w:cs="Calibri" w:eastAsia="Calibri" w:hAnsi="Calibri"/>
                <w:sz w:val="17"/>
                <w:szCs w:val="17"/>
              </w:rPr>
              <w:t xml:space="preserve">Reverse proxy forwards API requests to the application. Not reachable from outside the server.</w:t>
            </w:r>
          </w:p>
        </w:tc>
        <w:tc>
          <w:tcPr>
            <w:tcW w:type="dxa" w:w="1300"/>
            <w:shd w:fill="F7F9FC" w:val="clear"/>
            <w:tcMar>
              <w:top w:type="dxa" w:w="80"/>
              <w:left w:type="dxa" w:w="90"/>
              <w:bottom w:type="dxa" w:w="80"/>
              <w:right w:type="dxa" w:w="90"/>
            </w:tcMar>
          </w:tcPr>
          <w:p>
            <w:r>
              <w:rPr>
                <w:rFonts w:ascii="Calibri" w:cs="Calibri" w:eastAsia="Calibri" w:hAnsi="Calibri"/>
                <w:sz w:val="17"/>
                <w:szCs w:val="17"/>
              </w:rPr>
              <w:t xml:space="preserve">Internal only</w:t>
            </w:r>
          </w:p>
        </w:tc>
      </w:tr>
      <w:tr>
        <w:tc>
          <w:tcPr>
            <w:tcW w:type="dxa" w:w="700"/>
            <w:shd w:fill="FFFFFF" w:val="clear"/>
            <w:tcMar>
              <w:top w:type="dxa" w:w="80"/>
              <w:left w:type="dxa" w:w="90"/>
              <w:bottom w:type="dxa" w:w="80"/>
              <w:right w:type="dxa" w:w="90"/>
            </w:tcMar>
          </w:tcPr>
          <w:p>
            <w:r>
              <w:rPr>
                <w:rFonts w:ascii="Calibri" w:cs="Calibri" w:eastAsia="Calibri" w:hAnsi="Calibri"/>
                <w:sz w:val="17"/>
                <w:szCs w:val="17"/>
              </w:rPr>
              <w:t xml:space="preserve">5002*</w:t>
            </w:r>
          </w:p>
        </w:tc>
        <w:tc>
          <w:tcPr>
            <w:tcW w:type="dxa" w:w="900"/>
            <w:shd w:fill="FFFFFF" w:val="clear"/>
            <w:tcMar>
              <w:top w:type="dxa" w:w="80"/>
              <w:left w:type="dxa" w:w="90"/>
              <w:bottom w:type="dxa" w:w="80"/>
              <w:right w:type="dxa" w:w="90"/>
            </w:tcMar>
          </w:tcPr>
          <w:p>
            <w:r>
              <w:rPr>
                <w:rFonts w:ascii="Calibri" w:cs="Calibri" w:eastAsia="Calibri" w:hAnsi="Calibri"/>
                <w:sz w:val="17"/>
                <w:szCs w:val="17"/>
              </w:rPr>
              <w:t xml:space="preserve">TCP (HTTP)</w:t>
            </w:r>
          </w:p>
        </w:tc>
        <w:tc>
          <w:tcPr>
            <w:tcW w:type="dxa" w:w="1100"/>
            <w:shd w:fill="FFFFFF" w:val="clear"/>
            <w:tcMar>
              <w:top w:type="dxa" w:w="80"/>
              <w:left w:type="dxa" w:w="90"/>
              <w:bottom w:type="dxa" w:w="80"/>
              <w:right w:type="dxa" w:w="90"/>
            </w:tcMar>
          </w:tcPr>
          <w:p>
            <w:r>
              <w:rPr>
                <w:rFonts w:ascii="Calibri" w:cs="Calibri" w:eastAsia="Calibri" w:hAnsi="Calibri"/>
                <w:sz w:val="17"/>
                <w:szCs w:val="17"/>
              </w:rPr>
              <w:t xml:space="preserve">Internal</w:t>
            </w:r>
          </w:p>
        </w:tc>
        <w:tc>
          <w:tcPr>
            <w:tcW w:type="dxa" w:w="1600"/>
            <w:shd w:fill="FFFFFF" w:val="clear"/>
            <w:tcMar>
              <w:top w:type="dxa" w:w="80"/>
              <w:left w:type="dxa" w:w="90"/>
              <w:bottom w:type="dxa" w:w="80"/>
              <w:right w:type="dxa" w:w="90"/>
            </w:tcMar>
          </w:tcPr>
          <w:p>
            <w:r>
              <w:rPr>
                <w:rFonts w:ascii="Calibri" w:cs="Calibri" w:eastAsia="Calibri" w:hAnsi="Calibri"/>
                <w:sz w:val="17"/>
                <w:szCs w:val="17"/>
              </w:rPr>
              <w:t xml:space="preserve">Reverse proxy (same server)</w:t>
            </w:r>
          </w:p>
        </w:tc>
        <w:tc>
          <w:tcPr>
            <w:tcW w:type="dxa" w:w="1600"/>
            <w:shd w:fill="FFFFFF" w:val="clear"/>
            <w:tcMar>
              <w:top w:type="dxa" w:w="80"/>
              <w:left w:type="dxa" w:w="90"/>
              <w:bottom w:type="dxa" w:w="80"/>
              <w:right w:type="dxa" w:w="90"/>
            </w:tcMar>
          </w:tcPr>
          <w:p>
            <w:r>
              <w:rPr>
                <w:rFonts w:ascii="Calibri" w:cs="Calibri" w:eastAsia="Calibri" w:hAnsi="Calibri"/>
                <w:sz w:val="17"/>
                <w:szCs w:val="17"/>
              </w:rPr>
              <w:t xml:space="preserve">Host component</w:t>
            </w:r>
          </w:p>
        </w:tc>
        <w:tc>
          <w:tcPr>
            <w:tcW w:type="dxa" w:w="2600"/>
            <w:shd w:fill="FFFFFF" w:val="clear"/>
            <w:tcMar>
              <w:top w:type="dxa" w:w="80"/>
              <w:left w:type="dxa" w:w="90"/>
              <w:bottom w:type="dxa" w:w="80"/>
              <w:right w:type="dxa" w:w="90"/>
            </w:tcMar>
          </w:tcPr>
          <w:p>
            <w:r>
              <w:rPr>
                <w:rFonts w:ascii="Calibri" w:cs="Calibri" w:eastAsia="Calibri" w:hAnsi="Calibri"/>
                <w:sz w:val="17"/>
                <w:szCs w:val="17"/>
              </w:rPr>
              <w:t xml:space="preserve">Reverse proxy forwards web interface requests to the application. Not reachable from outside the server.</w:t>
            </w:r>
          </w:p>
        </w:tc>
        <w:tc>
          <w:tcPr>
            <w:tcW w:type="dxa" w:w="1300"/>
            <w:shd w:fill="FFFFFF" w:val="clear"/>
            <w:tcMar>
              <w:top w:type="dxa" w:w="80"/>
              <w:left w:type="dxa" w:w="90"/>
              <w:bottom w:type="dxa" w:w="80"/>
              <w:right w:type="dxa" w:w="90"/>
            </w:tcMar>
          </w:tcPr>
          <w:p>
            <w:r>
              <w:rPr>
                <w:rFonts w:ascii="Calibri" w:cs="Calibri" w:eastAsia="Calibri" w:hAnsi="Calibri"/>
                <w:sz w:val="17"/>
                <w:szCs w:val="17"/>
              </w:rPr>
              <w:t xml:space="preserve">Internal only</w:t>
            </w:r>
          </w:p>
        </w:tc>
      </w:tr>
      <w:tr>
        <w:tc>
          <w:tcPr>
            <w:tcW w:type="dxa" w:w="700"/>
            <w:shd w:fill="F7F9FC" w:val="clear"/>
            <w:tcMar>
              <w:top w:type="dxa" w:w="80"/>
              <w:left w:type="dxa" w:w="90"/>
              <w:bottom w:type="dxa" w:w="80"/>
              <w:right w:type="dxa" w:w="90"/>
            </w:tcMar>
          </w:tcPr>
          <w:p>
            <w:r>
              <w:rPr>
                <w:rFonts w:ascii="Calibri" w:cs="Calibri" w:eastAsia="Calibri" w:hAnsi="Calibri"/>
                <w:sz w:val="17"/>
                <w:szCs w:val="17"/>
              </w:rPr>
              <w:t xml:space="preserve">5432</w:t>
            </w:r>
          </w:p>
        </w:tc>
        <w:tc>
          <w:tcPr>
            <w:tcW w:type="dxa" w:w="900"/>
            <w:shd w:fill="F7F9FC" w:val="clear"/>
            <w:tcMar>
              <w:top w:type="dxa" w:w="80"/>
              <w:left w:type="dxa" w:w="90"/>
              <w:bottom w:type="dxa" w:w="80"/>
              <w:right w:type="dxa" w:w="90"/>
            </w:tcMar>
          </w:tcPr>
          <w:p>
            <w:r>
              <w:rPr>
                <w:rFonts w:ascii="Calibri" w:cs="Calibri" w:eastAsia="Calibri" w:hAnsi="Calibri"/>
                <w:sz w:val="17"/>
                <w:szCs w:val="17"/>
              </w:rPr>
              <w:t xml:space="preserve">TCP (PostgreSQL)</w:t>
            </w:r>
          </w:p>
        </w:tc>
        <w:tc>
          <w:tcPr>
            <w:tcW w:type="dxa" w:w="1100"/>
            <w:shd w:fill="F7F9FC" w:val="clear"/>
            <w:tcMar>
              <w:top w:type="dxa" w:w="80"/>
              <w:left w:type="dxa" w:w="90"/>
              <w:bottom w:type="dxa" w:w="80"/>
              <w:right w:type="dxa" w:w="90"/>
            </w:tcMar>
          </w:tcPr>
          <w:p>
            <w:r>
              <w:rPr>
                <w:rFonts w:ascii="Calibri" w:cs="Calibri" w:eastAsia="Calibri" w:hAnsi="Calibri"/>
                <w:sz w:val="17"/>
                <w:szCs w:val="17"/>
              </w:rPr>
              <w:t xml:space="preserve">Internal / Outbound</w:t>
            </w:r>
          </w:p>
        </w:tc>
        <w:tc>
          <w:tcPr>
            <w:tcW w:type="dxa" w:w="1600"/>
            <w:shd w:fill="F7F9FC" w:val="clear"/>
            <w:tcMar>
              <w:top w:type="dxa" w:w="80"/>
              <w:left w:type="dxa" w:w="90"/>
              <w:bottom w:type="dxa" w:w="80"/>
              <w:right w:type="dxa" w:w="90"/>
            </w:tcMar>
          </w:tcPr>
          <w:p>
            <w:r>
              <w:rPr>
                <w:rFonts w:ascii="Calibri" w:cs="Calibri" w:eastAsia="Calibri" w:hAnsi="Calibri"/>
                <w:sz w:val="17"/>
                <w:szCs w:val="17"/>
              </w:rPr>
              <w:t xml:space="preserve">Server (both components)</w:t>
            </w:r>
          </w:p>
        </w:tc>
        <w:tc>
          <w:tcPr>
            <w:tcW w:type="dxa" w:w="1600"/>
            <w:shd w:fill="F7F9FC" w:val="clear"/>
            <w:tcMar>
              <w:top w:type="dxa" w:w="80"/>
              <w:left w:type="dxa" w:w="90"/>
              <w:bottom w:type="dxa" w:w="80"/>
              <w:right w:type="dxa" w:w="90"/>
            </w:tcMar>
          </w:tcPr>
          <w:p>
            <w:r>
              <w:rPr>
                <w:rFonts w:ascii="Calibri" w:cs="Calibri" w:eastAsia="Calibri" w:hAnsi="Calibri"/>
                <w:sz w:val="17"/>
                <w:szCs w:val="17"/>
              </w:rPr>
              <w:t xml:space="preserve">Database</w:t>
            </w:r>
          </w:p>
        </w:tc>
        <w:tc>
          <w:tcPr>
            <w:tcW w:type="dxa" w:w="2600"/>
            <w:shd w:fill="F7F9FC" w:val="clear"/>
            <w:tcMar>
              <w:top w:type="dxa" w:w="80"/>
              <w:left w:type="dxa" w:w="90"/>
              <w:bottom w:type="dxa" w:w="80"/>
              <w:right w:type="dxa" w:w="90"/>
            </w:tcMar>
          </w:tcPr>
          <w:p>
            <w:r>
              <w:rPr>
                <w:rFonts w:ascii="Calibri" w:cs="Calibri" w:eastAsia="Calibri" w:hAnsi="Calibri"/>
                <w:sz w:val="17"/>
                <w:szCs w:val="17"/>
              </w:rPr>
              <w:t xml:space="preserve">Application reads and writes its data. If the database is on a separate or managed server, this must be allowed between the two.</w:t>
            </w:r>
          </w:p>
        </w:tc>
        <w:tc>
          <w:tcPr>
            <w:tcW w:type="dxa" w:w="1300"/>
            <w:shd w:fill="F7F9FC" w:val="clear"/>
            <w:tcMar>
              <w:top w:type="dxa" w:w="80"/>
              <w:left w:type="dxa" w:w="90"/>
              <w:bottom w:type="dxa" w:w="80"/>
              <w:right w:type="dxa" w:w="90"/>
            </w:tcMar>
          </w:tcPr>
          <w:p>
            <w:r>
              <w:rPr>
                <w:rFonts w:ascii="Calibri" w:cs="Calibri" w:eastAsia="Calibri" w:hAnsi="Calibri"/>
                <w:sz w:val="17"/>
                <w:szCs w:val="17"/>
              </w:rPr>
              <w:t xml:space="preserve">Internal only</w:t>
            </w:r>
          </w:p>
        </w:tc>
      </w:tr>
      <w:tr>
        <w:tc>
          <w:tcPr>
            <w:tcW w:type="dxa" w:w="700"/>
            <w:shd w:fill="FFFFFF" w:val="clear"/>
            <w:tcMar>
              <w:top w:type="dxa" w:w="80"/>
              <w:left w:type="dxa" w:w="90"/>
              <w:bottom w:type="dxa" w:w="80"/>
              <w:right w:type="dxa" w:w="90"/>
            </w:tcMar>
          </w:tcPr>
          <w:p>
            <w:r>
              <w:rPr>
                <w:rFonts w:ascii="Calibri" w:cs="Calibri" w:eastAsia="Calibri" w:hAnsi="Calibri"/>
                <w:sz w:val="17"/>
                <w:szCs w:val="17"/>
              </w:rPr>
              <w:t xml:space="preserve">8883*</w:t>
            </w:r>
          </w:p>
        </w:tc>
        <w:tc>
          <w:tcPr>
            <w:tcW w:type="dxa" w:w="900"/>
            <w:shd w:fill="FFFFFF" w:val="clear"/>
            <w:tcMar>
              <w:top w:type="dxa" w:w="80"/>
              <w:left w:type="dxa" w:w="90"/>
              <w:bottom w:type="dxa" w:w="80"/>
              <w:right w:type="dxa" w:w="90"/>
            </w:tcMar>
          </w:tcPr>
          <w:p>
            <w:r>
              <w:rPr>
                <w:rFonts w:ascii="Calibri" w:cs="Calibri" w:eastAsia="Calibri" w:hAnsi="Calibri"/>
                <w:sz w:val="17"/>
                <w:szCs w:val="17"/>
              </w:rPr>
              <w:t xml:space="preserve">TCP (MQTT over TLS)</w:t>
            </w:r>
          </w:p>
        </w:tc>
        <w:tc>
          <w:tcPr>
            <w:tcW w:type="dxa" w:w="1100"/>
            <w:shd w:fill="FFFFFF" w:val="clear"/>
            <w:tcMar>
              <w:top w:type="dxa" w:w="80"/>
              <w:left w:type="dxa" w:w="90"/>
              <w:bottom w:type="dxa" w:w="80"/>
              <w:right w:type="dxa" w:w="90"/>
            </w:tcMar>
          </w:tcPr>
          <w:p>
            <w:r>
              <w:rPr>
                <w:rFonts w:ascii="Calibri" w:cs="Calibri" w:eastAsia="Calibri" w:hAnsi="Calibri"/>
                <w:sz w:val="17"/>
                <w:szCs w:val="17"/>
              </w:rPr>
              <w:t xml:space="preserve">Outbound</w:t>
            </w:r>
          </w:p>
        </w:tc>
        <w:tc>
          <w:tcPr>
            <w:tcW w:type="dxa" w:w="1600"/>
            <w:shd w:fill="FFFFFF" w:val="clear"/>
            <w:tcMar>
              <w:top w:type="dxa" w:w="80"/>
              <w:left w:type="dxa" w:w="90"/>
              <w:bottom w:type="dxa" w:w="80"/>
              <w:right w:type="dxa" w:w="90"/>
            </w:tcMar>
          </w:tcPr>
          <w:p>
            <w:r>
              <w:rPr>
                <w:rFonts w:ascii="Calibri" w:cs="Calibri" w:eastAsia="Calibri" w:hAnsi="Calibri"/>
                <w:sz w:val="17"/>
                <w:szCs w:val="17"/>
              </w:rPr>
              <w:t xml:space="preserve">Server (Host component)</w:t>
            </w:r>
          </w:p>
        </w:tc>
        <w:tc>
          <w:tcPr>
            <w:tcW w:type="dxa" w:w="1600"/>
            <w:shd w:fill="FFFFFF" w:val="clear"/>
            <w:tcMar>
              <w:top w:type="dxa" w:w="80"/>
              <w:left w:type="dxa" w:w="90"/>
              <w:bottom w:type="dxa" w:w="80"/>
              <w:right w:type="dxa" w:w="90"/>
            </w:tcMar>
          </w:tcPr>
          <w:p>
            <w:r>
              <w:rPr>
                <w:rFonts w:ascii="Calibri" w:cs="Calibri" w:eastAsia="Calibri" w:hAnsi="Calibri"/>
                <w:sz w:val="17"/>
                <w:szCs w:val="17"/>
              </w:rPr>
              <w:t xml:space="preserve">MQTT broker</w:t>
            </w:r>
          </w:p>
        </w:tc>
        <w:tc>
          <w:tcPr>
            <w:tcW w:type="dxa" w:w="2600"/>
            <w:shd w:fill="FFFFFF" w:val="clear"/>
            <w:tcMar>
              <w:top w:type="dxa" w:w="80"/>
              <w:left w:type="dxa" w:w="90"/>
              <w:bottom w:type="dxa" w:w="80"/>
              <w:right w:type="dxa" w:w="90"/>
            </w:tcMar>
          </w:tcPr>
          <w:p>
            <w:r>
              <w:rPr>
                <w:rFonts w:ascii="Calibri" w:cs="Calibri" w:eastAsia="Calibri" w:hAnsi="Calibri"/>
                <w:sz w:val="17"/>
                <w:szCs w:val="17"/>
              </w:rPr>
              <w:t xml:space="preserve">Web application’s connection to the messaging system used to communicate with devices.</w:t>
            </w:r>
          </w:p>
        </w:tc>
        <w:tc>
          <w:tcPr>
            <w:tcW w:type="dxa" w:w="1300"/>
            <w:shd w:fill="FFFFFF" w:val="clear"/>
            <w:tcMar>
              <w:top w:type="dxa" w:w="80"/>
              <w:left w:type="dxa" w:w="90"/>
              <w:bottom w:type="dxa" w:w="80"/>
              <w:right w:type="dxa" w:w="90"/>
            </w:tcMar>
          </w:tcPr>
          <w:p>
            <w:r>
              <w:rPr>
                <w:rFonts w:ascii="Calibri" w:cs="Calibri" w:eastAsia="Calibri" w:hAnsi="Calibri"/>
                <w:sz w:val="17"/>
                <w:szCs w:val="17"/>
              </w:rPr>
              <w:t xml:space="preserve">Restricted (broker access only)</w:t>
            </w:r>
          </w:p>
        </w:tc>
      </w:tr>
      <w:tr>
        <w:tc>
          <w:tcPr>
            <w:tcW w:type="dxa" w:w="700"/>
            <w:shd w:fill="F7F9FC" w:val="clear"/>
            <w:tcMar>
              <w:top w:type="dxa" w:w="80"/>
              <w:left w:type="dxa" w:w="90"/>
              <w:bottom w:type="dxa" w:w="80"/>
              <w:right w:type="dxa" w:w="90"/>
            </w:tcMar>
          </w:tcPr>
          <w:p>
            <w:r>
              <w:rPr>
                <w:rFonts w:ascii="Calibri" w:cs="Calibri" w:eastAsia="Calibri" w:hAnsi="Calibri"/>
                <w:sz w:val="17"/>
                <w:szCs w:val="17"/>
              </w:rPr>
              <w:t xml:space="preserve">8883*</w:t>
            </w:r>
          </w:p>
        </w:tc>
        <w:tc>
          <w:tcPr>
            <w:tcW w:type="dxa" w:w="900"/>
            <w:shd w:fill="F7F9FC" w:val="clear"/>
            <w:tcMar>
              <w:top w:type="dxa" w:w="80"/>
              <w:left w:type="dxa" w:w="90"/>
              <w:bottom w:type="dxa" w:w="80"/>
              <w:right w:type="dxa" w:w="90"/>
            </w:tcMar>
          </w:tcPr>
          <w:p>
            <w:r>
              <w:rPr>
                <w:rFonts w:ascii="Calibri" w:cs="Calibri" w:eastAsia="Calibri" w:hAnsi="Calibri"/>
                <w:sz w:val="17"/>
                <w:szCs w:val="17"/>
              </w:rPr>
              <w:t xml:space="preserve">TCP (MQTT over TLS)</w:t>
            </w:r>
          </w:p>
        </w:tc>
        <w:tc>
          <w:tcPr>
            <w:tcW w:type="dxa" w:w="1100"/>
            <w:shd w:fill="F7F9FC" w:val="clear"/>
            <w:tcMar>
              <w:top w:type="dxa" w:w="80"/>
              <w:left w:type="dxa" w:w="90"/>
              <w:bottom w:type="dxa" w:w="80"/>
              <w:right w:type="dxa" w:w="90"/>
            </w:tcMar>
          </w:tcPr>
          <w:p>
            <w:r>
              <w:rPr>
                <w:rFonts w:ascii="Calibri" w:cs="Calibri" w:eastAsia="Calibri" w:hAnsi="Calibri"/>
                <w:sz w:val="17"/>
                <w:szCs w:val="17"/>
              </w:rPr>
              <w:t xml:space="preserve">Inbound (to broker)</w:t>
            </w:r>
          </w:p>
        </w:tc>
        <w:tc>
          <w:tcPr>
            <w:tcW w:type="dxa" w:w="1600"/>
            <w:shd w:fill="F7F9FC" w:val="clear"/>
            <w:tcMar>
              <w:top w:type="dxa" w:w="80"/>
              <w:left w:type="dxa" w:w="90"/>
              <w:bottom w:type="dxa" w:w="80"/>
              <w:right w:type="dxa" w:w="90"/>
            </w:tcMar>
          </w:tcPr>
          <w:p>
            <w:r>
              <w:rPr>
                <w:rFonts w:ascii="Calibri" w:cs="Calibri" w:eastAsia="Calibri" w:hAnsi="Calibri"/>
                <w:sz w:val="17"/>
                <w:szCs w:val="17"/>
              </w:rPr>
              <w:t xml:space="preserve">Devices in the field</w:t>
            </w:r>
          </w:p>
        </w:tc>
        <w:tc>
          <w:tcPr>
            <w:tcW w:type="dxa" w:w="1600"/>
            <w:shd w:fill="F7F9FC" w:val="clear"/>
            <w:tcMar>
              <w:top w:type="dxa" w:w="80"/>
              <w:left w:type="dxa" w:w="90"/>
              <w:bottom w:type="dxa" w:w="80"/>
              <w:right w:type="dxa" w:w="90"/>
            </w:tcMar>
          </w:tcPr>
          <w:p>
            <w:r>
              <w:rPr>
                <w:rFonts w:ascii="Calibri" w:cs="Calibri" w:eastAsia="Calibri" w:hAnsi="Calibri"/>
                <w:sz w:val="17"/>
                <w:szCs w:val="17"/>
              </w:rPr>
              <w:t xml:space="preserve">MQTT broker</w:t>
            </w:r>
          </w:p>
        </w:tc>
        <w:tc>
          <w:tcPr>
            <w:tcW w:type="dxa" w:w="2600"/>
            <w:shd w:fill="F7F9FC" w:val="clear"/>
            <w:tcMar>
              <w:top w:type="dxa" w:w="80"/>
              <w:left w:type="dxa" w:w="90"/>
              <w:bottom w:type="dxa" w:w="80"/>
              <w:right w:type="dxa" w:w="90"/>
            </w:tcMar>
          </w:tcPr>
          <w:p>
            <w:r>
              <w:rPr>
                <w:rFonts w:ascii="Calibri" w:cs="Calibri" w:eastAsia="Calibri" w:hAnsi="Calibri"/>
                <w:sz w:val="17"/>
                <w:szCs w:val="17"/>
              </w:rPr>
              <w:t xml:space="preserve">Devices send status updates and receive firmware/configuration instructions through the broker.</w:t>
            </w:r>
          </w:p>
        </w:tc>
        <w:tc>
          <w:tcPr>
            <w:tcW w:type="dxa" w:w="1300"/>
            <w:shd w:fill="F7F9FC" w:val="clear"/>
            <w:tcMar>
              <w:top w:type="dxa" w:w="80"/>
              <w:left w:type="dxa" w:w="90"/>
              <w:bottom w:type="dxa" w:w="80"/>
              <w:right w:type="dxa" w:w="90"/>
            </w:tcMar>
          </w:tcPr>
          <w:p>
            <w:r>
              <w:rPr>
                <w:rFonts w:ascii="Calibri" w:cs="Calibri" w:eastAsia="Calibri" w:hAnsi="Calibri"/>
                <w:sz w:val="17"/>
                <w:szCs w:val="17"/>
              </w:rPr>
              <w:t xml:space="preserve">Restricted (broker access only)</w:t>
            </w:r>
          </w:p>
        </w:tc>
      </w:tr>
    </w:tbl>
    <w:p>
      <w:pPr>
        <w:spacing w:after="160"/>
      </w:pPr>
      <w:r>
        <w:rPr>
          <w:rFonts w:ascii="Calibri" w:cs="Calibri" w:eastAsia="Calibri" w:hAnsi="Calibri"/>
          <w:sz w:val="22"/>
          <w:szCs w:val="22"/>
        </w:rPr>
        <w:t xml:space="preserve"/>
      </w:r>
    </w:p>
    <w:p>
      <w:pPr>
        <w:pBdr>
          <w:left w:val="single" w:color="E8B339" w:sz="18" w:space="8"/>
        </w:pBdr>
        <w:shd w:fill="FFF4CE" w:val="clear"/>
        <w:spacing w:after="200" w:before="100"/>
      </w:pPr>
      <w:r>
        <w:rPr>
          <w:rFonts w:ascii="Calibri" w:cs="Calibri" w:eastAsia="Calibri" w:hAnsi="Calibri"/>
          <w:b/>
          <w:bCs/>
          <w:sz w:val="22"/>
          <w:szCs w:val="22"/>
        </w:rPr>
        <w:t xml:space="preserve">Note: </w:t>
      </w:r>
      <w:r>
        <w:rPr>
          <w:rFonts w:ascii="Calibri" w:cs="Calibri" w:eastAsia="Calibri" w:hAnsi="Calibri"/>
          <w:sz w:val="22"/>
          <w:szCs w:val="22"/>
        </w:rPr>
        <w:t xml:space="preserve">* Port numbers marked with an asterisk are the defaults used in this deployment and can be changed during configuration if required — confirm the actual values with the installation team before finalizing firewall rules.</w:t>
      </w:r>
    </w:p>
    <w:p>
      <w:pPr>
        <w:pStyle w:val="Heading1"/>
        <w:spacing w:after="200" w:before="400"/>
      </w:pPr>
      <w:r>
        <w:t xml:space="preserve">Exposure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8400"/>
      </w:tblGrid>
      <w:tr>
        <w:trPr>
          <w:tblHeader/>
        </w:trPr>
        <w:tc>
          <w:tcPr>
            <w:tcW w:type="dxa" w:w="2400"/>
            <w:shd w:fill="1F3864" w:val="clear"/>
            <w:tcMar>
              <w:top w:type="dxa" w:w="90"/>
              <w:left w:type="dxa" w:w="120"/>
              <w:bottom w:type="dxa" w:w="90"/>
              <w:right w:type="dxa" w:w="120"/>
            </w:tcMar>
          </w:tcPr>
          <w:p>
            <w:r>
              <w:rPr>
                <w:rFonts w:ascii="Calibri" w:cs="Calibri" w:eastAsia="Calibri" w:hAnsi="Calibri"/>
                <w:b/>
                <w:bCs/>
                <w:color w:val="FFFFFF"/>
                <w:sz w:val="20"/>
                <w:szCs w:val="20"/>
              </w:rPr>
              <w:t xml:space="preserve">Exposure level</w:t>
            </w:r>
          </w:p>
        </w:tc>
        <w:tc>
          <w:tcPr>
            <w:tcW w:type="dxa" w:w="8400"/>
            <w:shd w:fill="1F3864" w:val="clear"/>
            <w:tcMar>
              <w:top w:type="dxa" w:w="90"/>
              <w:left w:type="dxa" w:w="120"/>
              <w:bottom w:type="dxa" w:w="90"/>
              <w:right w:type="dxa" w:w="120"/>
            </w:tcMar>
          </w:tcPr>
          <w:p>
            <w:r>
              <w:rPr>
                <w:rFonts w:ascii="Calibri" w:cs="Calibri" w:eastAsia="Calibri" w:hAnsi="Calibri"/>
                <w:b/>
                <w:bCs/>
                <w:color w:val="FFFFFF"/>
                <w:sz w:val="20"/>
                <w:szCs w:val="20"/>
              </w:rPr>
              <w:t xml:space="preserve">Meaning</w:t>
            </w:r>
          </w:p>
        </w:tc>
      </w:tr>
      <w:tr>
        <w:tc>
          <w:tcPr>
            <w:tcW w:type="dxa" w:w="2400"/>
            <w:shd w:fill="FFFFFF" w:val="clear"/>
            <w:tcMar>
              <w:top w:type="dxa" w:w="90"/>
              <w:left w:type="dxa" w:w="120"/>
              <w:bottom w:type="dxa" w:w="90"/>
              <w:right w:type="dxa" w:w="120"/>
            </w:tcMar>
          </w:tcPr>
          <w:p>
            <w:r>
              <w:rPr>
                <w:rFonts w:ascii="Calibri" w:cs="Calibri" w:eastAsia="Calibri" w:hAnsi="Calibri"/>
                <w:sz w:val="20"/>
                <w:szCs w:val="20"/>
              </w:rPr>
              <w:t xml:space="preserve">Public</w:t>
            </w:r>
          </w:p>
        </w:tc>
        <w:tc>
          <w:tcPr>
            <w:tcW w:type="dxa" w:w="8400"/>
            <w:shd w:fill="FFFFFF" w:val="clear"/>
            <w:tcMar>
              <w:top w:type="dxa" w:w="90"/>
              <w:left w:type="dxa" w:w="120"/>
              <w:bottom w:type="dxa" w:w="90"/>
              <w:right w:type="dxa" w:w="120"/>
            </w:tcMar>
          </w:tcPr>
          <w:p>
            <w:r>
              <w:rPr>
                <w:rFonts w:ascii="Calibri" w:cs="Calibri" w:eastAsia="Calibri" w:hAnsi="Calibri"/>
                <w:sz w:val="20"/>
                <w:szCs w:val="20"/>
              </w:rPr>
              <w:t xml:space="preserve">Must be reachable from the internet by anyone — this is how users and devices reach the application.</w:t>
            </w:r>
          </w:p>
        </w:tc>
      </w:tr>
      <w:tr>
        <w:tc>
          <w:tcPr>
            <w:tcW w:type="dxa" w:w="2400"/>
            <w:shd w:fill="F7F9FC" w:val="clear"/>
            <w:tcMar>
              <w:top w:type="dxa" w:w="90"/>
              <w:left w:type="dxa" w:w="120"/>
              <w:bottom w:type="dxa" w:w="90"/>
              <w:right w:type="dxa" w:w="120"/>
            </w:tcMar>
          </w:tcPr>
          <w:p>
            <w:r>
              <w:rPr>
                <w:rFonts w:ascii="Calibri" w:cs="Calibri" w:eastAsia="Calibri" w:hAnsi="Calibri"/>
                <w:sz w:val="20"/>
                <w:szCs w:val="20"/>
              </w:rPr>
              <w:t xml:space="preserve">Restricted</w:t>
            </w:r>
          </w:p>
        </w:tc>
        <w:tc>
          <w:tcPr>
            <w:tcW w:type="dxa" w:w="8400"/>
            <w:shd w:fill="F7F9FC" w:val="clear"/>
            <w:tcMar>
              <w:top w:type="dxa" w:w="90"/>
              <w:left w:type="dxa" w:w="120"/>
              <w:bottom w:type="dxa" w:w="90"/>
              <w:right w:type="dxa" w:w="120"/>
            </w:tcMar>
          </w:tcPr>
          <w:p>
            <w:r>
              <w:rPr>
                <w:rFonts w:ascii="Calibri" w:cs="Calibri" w:eastAsia="Calibri" w:hAnsi="Calibri"/>
                <w:sz w:val="20"/>
                <w:szCs w:val="20"/>
              </w:rPr>
              <w:t xml:space="preserve">Should only be reachable from specific, known sources (administrator IP addresses, or the devices/systems that legitimately need it) — not open to the internet at large.</w:t>
            </w:r>
          </w:p>
        </w:tc>
      </w:tr>
      <w:tr>
        <w:tc>
          <w:tcPr>
            <w:tcW w:type="dxa" w:w="2400"/>
            <w:shd w:fill="FFFFFF" w:val="clear"/>
            <w:tcMar>
              <w:top w:type="dxa" w:w="90"/>
              <w:left w:type="dxa" w:w="120"/>
              <w:bottom w:type="dxa" w:w="90"/>
              <w:right w:type="dxa" w:w="120"/>
            </w:tcMar>
          </w:tcPr>
          <w:p>
            <w:r>
              <w:rPr>
                <w:rFonts w:ascii="Calibri" w:cs="Calibri" w:eastAsia="Calibri" w:hAnsi="Calibri"/>
                <w:sz w:val="20"/>
                <w:szCs w:val="20"/>
              </w:rPr>
              <w:t xml:space="preserve">Internal only</w:t>
            </w:r>
          </w:p>
        </w:tc>
        <w:tc>
          <w:tcPr>
            <w:tcW w:type="dxa" w:w="8400"/>
            <w:shd w:fill="FFFFFF" w:val="clear"/>
            <w:tcMar>
              <w:top w:type="dxa" w:w="90"/>
              <w:left w:type="dxa" w:w="120"/>
              <w:bottom w:type="dxa" w:w="90"/>
              <w:right w:type="dxa" w:w="120"/>
            </w:tcMar>
          </w:tcPr>
          <w:p>
            <w:r>
              <w:rPr>
                <w:rFonts w:ascii="Calibri" w:cs="Calibri" w:eastAsia="Calibri" w:hAnsi="Calibri"/>
                <w:sz w:val="20"/>
                <w:szCs w:val="20"/>
              </w:rPr>
              <w:t xml:space="preserve">Only used for communication between components on the same server, or between the server and the database/broker. Must never be reachable from the public internet.</w:t>
            </w:r>
          </w:p>
        </w:tc>
      </w:tr>
    </w:tbl>
    <w:p>
      <w:pPr>
        <w:pStyle w:val="Heading1"/>
        <w:spacing w:after="200" w:before="400"/>
      </w:pPr>
      <w:r>
        <w:t xml:space="preserve">Additional Notes</w:t>
      </w:r>
    </w:p>
    <w:p>
      <w:pPr>
        <w:pStyle w:val="ListParagraph"/>
        <w:numPr>
          <w:ilvl w:val="0"/>
          <w:numId w:val="2"/>
        </w:numPr>
        <w:spacing w:after="80"/>
      </w:pPr>
      <w:r>
        <w:rPr>
          <w:rFonts w:ascii="Calibri" w:cs="Calibri" w:eastAsia="Calibri" w:hAnsi="Calibri"/>
          <w:sz w:val="22"/>
          <w:szCs w:val="22"/>
        </w:rPr>
        <w:t xml:space="preserve">If the database or MQTT broker are hosted on separate servers (rather than the same server as the application), the ports listed as “internal only” must instead be opened between the specific servers involved — still not exposed publicly.</w:t>
      </w:r>
    </w:p>
    <w:p>
      <w:pPr>
        <w:pStyle w:val="ListParagraph"/>
        <w:numPr>
          <w:ilvl w:val="0"/>
          <w:numId w:val="2"/>
        </w:numPr>
        <w:spacing w:after="80"/>
      </w:pPr>
      <w:r>
        <w:rPr>
          <w:rFonts w:ascii="Calibri" w:cs="Calibri" w:eastAsia="Calibri" w:hAnsi="Calibri"/>
          <w:sz w:val="22"/>
          <w:szCs w:val="22"/>
        </w:rPr>
        <w:t xml:space="preserve">All public traffic should be encrypted (HTTPS and MQTT over TLS). Unencrypted equivalents (plain HTTP, unencrypted MQTT) should not be reachable from outside the server.</w:t>
      </w:r>
    </w:p>
    <w:p>
      <w:pPr>
        <w:pStyle w:val="ListParagraph"/>
        <w:numPr>
          <w:ilvl w:val="0"/>
          <w:numId w:val="2"/>
        </w:numPr>
        <w:spacing w:after="80"/>
      </w:pPr>
      <w:r>
        <w:rPr>
          <w:rFonts w:ascii="Calibri" w:cs="Calibri" w:eastAsia="Calibri" w:hAnsi="Calibri"/>
          <w:sz w:val="22"/>
          <w:szCs w:val="22"/>
        </w:rPr>
        <w:t xml:space="preserve">No ports other than those listed above need to be opened for the application to function.</w:t>
      </w:r>
    </w:p>
    <w:sectPr>
      <w:headerReference w:type="default" r:id="rId7"/>
      <w:footerReference w:type="default" r:id="rId8"/>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NCMS — Deployment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80"/>
    </w:pPr>
    <w:rPr>
      <w:rFonts w:ascii="Calibri" w:cs="Calibri" w:eastAsia="Calibri" w:hAnsi="Calibri"/>
      <w:b/>
      <w:bCs/>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2026-08-12T10:11:10.016Z</dcterms:created>
  <dcterms:modified xsi:type="dcterms:W3CDTF">2026-08-12T10:11:10.018Z</dcterms:modified>
</cp:coreProperties>
</file>

<file path=docProps/custom.xml><?xml version="1.0" encoding="utf-8"?>
<Properties xmlns="http://schemas.openxmlformats.org/officeDocument/2006/custom-properties" xmlns:vt="http://schemas.openxmlformats.org/officeDocument/2006/docPropsVTypes"/>
</file>