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Xe618061b8ade5ae79d8f4f2ddb01db310984a7f"/>
    <w:p>
      <w:pPr>
        <w:pStyle w:val="Heading1"/>
      </w:pPr>
      <w:r>
        <w:t xml:space="preserve">Agentic AI as a Service: Literature Review</w:t>
      </w:r>
    </w:p>
    <w:bookmarkStart w:id="21" w:name="executive-summary"/>
    <w:p>
      <w:pPr>
        <w:pStyle w:val="Heading2"/>
      </w:pPr>
      <w:r>
        <w:t xml:space="preserve">Executive Summary</w:t>
      </w:r>
    </w:p>
    <w:p>
      <w:pPr>
        <w:pStyle w:val="FirstParagraph"/>
      </w:pPr>
      <w:r>
        <w:t xml:space="preserve">Agentic AI systems consist of autonomous agents that perceive, reason, and act to accomplish complex tasks【74†L55-L63】【68†L57-L61】. Delivered via cloud platforms (“AI-as-a-Service”), these multi-agent systems can dynamically scale and integrate with enterprise services. Recent works (e.g., AutoGen【70†L51-L59】, MetaGPT【71†L55-L63】, AgentBench【18†L7-L12】) illustrate frameworks for LLM-based agents to collaborate on tasks. We review cloud-native architectures, communication protocols (e.g., JSON-RPC/A2A, gRPC), and evaluation benchmarks (e.g., MMLU【80†L1-L4】, HumanEval【81†L1-L4】, AgentBench【18†L7-L12】). Comparison tables summarize different architectural patterns and metrics. We identify research gaps in security, standardized benchmarks, and dynamic orchestration. Emerging trends include hybrid cloud-edge deployments and standardized agent protocols. Future work should address efficient resource allocation, robustness, and human-in-the-loop integration.</w:t>
      </w:r>
    </w:p>
    <w:bookmarkEnd w:id="21"/>
    <w:bookmarkStart w:id="22" w:name="introduction"/>
    <w:p>
      <w:pPr>
        <w:pStyle w:val="Heading2"/>
      </w:pPr>
      <w:r>
        <w:t xml:space="preserve">Introduction</w:t>
      </w:r>
    </w:p>
    <w:p>
      <w:pPr>
        <w:pStyle w:val="FirstParagraph"/>
      </w:pPr>
      <w:r>
        <w:t xml:space="preserve">Agentic AI systems extend traditional AI-as-a-Service by embedding goal-directed, autonomous behaviors into cloud-hosted services【74†L55-L63】【68†L57-L61】. Unlike static models that only respond to prompts, agentic AI executes multi-step workflows, plans actions, and adapts over time【74†L55-L63】. As Yao</w:t>
      </w:r>
      <w:r>
        <w:t xml:space="preserve"> </w:t>
      </w:r>
      <w:r>
        <w:rPr>
          <w:i/>
          <w:iCs/>
        </w:rPr>
        <w:t xml:space="preserve">et al.</w:t>
      </w:r>
      <w:r>
        <w:t xml:space="preserve"> </w:t>
      </w:r>
      <w:r>
        <w:t xml:space="preserve">note, approaches like ReAct train language models to interleave reasoning and acting, enabling agents to both generate thought traces and invoke external actions (e.g., API calls)【68†L57-L61】. Similarly, frameworks like AutoGen allow developers to deploy multiple LLM agents that converse and cooperate on tasks【70†L51-L59】. This shift in capability is driving interest in “Autonomous Agents as a Service,” where enterprises consume intelligent agents via cloud APIs without building backend infrastructure from scratch.</w:t>
      </w:r>
    </w:p>
    <w:p>
      <w:pPr>
        <w:pStyle w:val="BodyText"/>
      </w:pPr>
      <w:r>
        <w:t xml:space="preserve">Agentic AI promises to automate end-to-end processes (e.g., customer support, IT automation, supply chain) by delegating execution to cloud-based agents【57†L818-L824】【74†L75-L83】. However, autonomy introduces new challenges in architecture, communication, security, and governance. This review surveys recent literature (2023–2026) on cloud-native multi-agent AI systems. We cover foundational agent frameworks (ReAct, AutoGen, MetaGPT, AgentBench), architectures for scalable agent deployment, inter-agent communication mechanisms, evaluation benchmarks (MMLU, HumanEval, etc.), and orchestration strategies. Tables compare architectures, protocols, benchmarks, and metrics. A research-gap table highlights open challenges. We conclude with trends and future directions in building large-scale agentic AI services.</w:t>
      </w:r>
    </w:p>
    <w:bookmarkEnd w:id="22"/>
    <w:bookmarkStart w:id="24" w:name="multi-agent-ai-frameworks-and-patterns"/>
    <w:p>
      <w:pPr>
        <w:pStyle w:val="Heading2"/>
      </w:pPr>
      <w:r>
        <w:t xml:space="preserve">Multi-Agent AI Frameworks and Patterns</w:t>
      </w:r>
    </w:p>
    <w:p>
      <w:pPr>
        <w:pStyle w:val="FirstParagraph"/>
      </w:pPr>
      <w:r>
        <w:t xml:space="preserve">LLM-based agents have shown human-like reasoning and planning, which motivates composing multiple agents for complex tasks【77†L21-L24】【74†L55-L63】. Guo</w:t>
      </w:r>
      <w:r>
        <w:t xml:space="preserve"> </w:t>
      </w:r>
      <w:r>
        <w:rPr>
          <w:i/>
          <w:iCs/>
        </w:rPr>
        <w:t xml:space="preserve">et al.</w:t>
      </w:r>
      <w:r>
        <w:t xml:space="preserve"> </w:t>
      </w:r>
      <w:r>
        <w:t xml:space="preserve">report that LLM-based multi-agent systems achieve significant progress in solving complex problems and simulations【77†L21-L24】. Multi-agent approaches can specialize agents by role and enable collaborative decision-making, extending single-agent capabilities【77†L59-L67】【74†L55-L63】.</w:t>
      </w:r>
    </w:p>
    <w:p>
      <w:pPr>
        <w:pStyle w:val="BodyText"/>
      </w:pPr>
      <w:r>
        <w:t xml:space="preserve">Notable frameworks illustrate these ideas.</w:t>
      </w:r>
      <w:r>
        <w:t xml:space="preserve"> </w:t>
      </w:r>
      <w:r>
        <w:rPr>
          <w:i/>
          <w:iCs/>
        </w:rPr>
        <w:t xml:space="preserve">AutoGen</w:t>
      </w:r>
      <w:r>
        <w:t xml:space="preserve"> </w:t>
      </w:r>
      <w:r>
        <w:t xml:space="preserve">(Wu</w:t>
      </w:r>
      <w:r>
        <w:t xml:space="preserve"> </w:t>
      </w:r>
      <w:r>
        <w:rPr>
          <w:i/>
          <w:iCs/>
        </w:rPr>
        <w:t xml:space="preserve">et al.</w:t>
      </w:r>
      <w:r>
        <w:t xml:space="preserve">, 2023) provides an open-source platform for constructing multi-agent LLM applications【70†L51-L59】. In AutoGen, customizable agents converse via defined interaction protocols and can use human input or external tools, supporting diverse applications (mathematics, coding, QA)【70†L51-L59】.</w:t>
      </w:r>
      <w:r>
        <w:t xml:space="preserve"> </w:t>
      </w:r>
      <w:r>
        <w:rPr>
          <w:i/>
          <w:iCs/>
        </w:rPr>
        <w:t xml:space="preserve">MetaGPT</w:t>
      </w:r>
      <w:r>
        <w:t xml:space="preserve"> </w:t>
      </w:r>
      <w:r>
        <w:t xml:space="preserve">(Hong</w:t>
      </w:r>
      <w:r>
        <w:t xml:space="preserve"> </w:t>
      </w:r>
      <w:r>
        <w:rPr>
          <w:i/>
          <w:iCs/>
        </w:rPr>
        <w:t xml:space="preserve">et al.</w:t>
      </w:r>
      <w:r>
        <w:t xml:space="preserve">, 2023) proposes a meta-programming approach: it encodes Standard Operating Procedures (SOPs) into prompts to coordinate multiple agents with specialized roles, following an assembly-line paradigm【71†L55-L63】. MetaGPT breaks down tasks into subtasks, assigns agents to roles, and uses human-like verification steps to reduce cascading errors【71†L55-L63】.</w:t>
      </w:r>
    </w:p>
    <w:p>
      <w:pPr>
        <w:pStyle w:val="BodyText"/>
      </w:pPr>
      <w:r>
        <w:t xml:space="preserve">In experimentation, these frameworks show gains. For instance, MetaGPT generates more coherent solutions on software engineering benchmarks than earlier chat-based multi-agent systems【71†L55-L63】. ReAct (Yao</w:t>
      </w:r>
      <w:r>
        <w:t xml:space="preserve"> </w:t>
      </w:r>
      <w:r>
        <w:rPr>
          <w:i/>
          <w:iCs/>
        </w:rPr>
        <w:t xml:space="preserve">et al.</w:t>
      </w:r>
      <w:r>
        <w:t xml:space="preserve">, 2023) demonstrated that combining chain-of-thought with external tool actions improves QA and decision tasks, outperforming reasoning-only baselines【68†L57-L61】. Similarly,</w:t>
      </w:r>
      <w:r>
        <w:t xml:space="preserve"> </w:t>
      </w:r>
      <w:r>
        <w:rPr>
          <w:i/>
          <w:iCs/>
        </w:rPr>
        <w:t xml:space="preserve">AgentBench</w:t>
      </w:r>
      <w:r>
        <w:t xml:space="preserve"> </w:t>
      </w:r>
      <w:r>
        <w:t xml:space="preserve">(Liu</w:t>
      </w:r>
      <w:r>
        <w:t xml:space="preserve"> </w:t>
      </w:r>
      <w:r>
        <w:rPr>
          <w:i/>
          <w:iCs/>
        </w:rPr>
        <w:t xml:space="preserve">et al.</w:t>
      </w:r>
      <w:r>
        <w:t xml:space="preserve">, 2023) introduces a suite of 8 environments to evaluate LLM agents’ decision-making. It found that top commercial LLMs achieve modest success on multi-step tasks, with a significant performance gap against smaller open models【18†L7-L12】. AgentBench highlights that current LLM-agents struggle with long-term planning and need improved coordination.</w:t>
      </w:r>
    </w:p>
    <w:bookmarkStart w:id="23" w:name="X963d2f1693af39f34969938c152ce3b05714b50"/>
    <w:p>
      <w:pPr>
        <w:pStyle w:val="Heading3"/>
      </w:pPr>
      <w:r>
        <w:t xml:space="preserve">Agent Communication and Interaction Patterns</w:t>
      </w:r>
    </w:p>
    <w:p>
      <w:pPr>
        <w:pStyle w:val="FirstParagraph"/>
      </w:pPr>
      <w:r>
        <w:t xml:space="preserve">Effective collaboration requires well-defined communication. Guo</w:t>
      </w:r>
      <w:r>
        <w:t xml:space="preserve"> </w:t>
      </w:r>
      <w:r>
        <w:rPr>
          <w:i/>
          <w:iCs/>
        </w:rPr>
        <w:t xml:space="preserve">et al.</w:t>
      </w:r>
      <w:r>
        <w:t xml:space="preserve"> </w:t>
      </w:r>
      <w:r>
        <w:t xml:space="preserve">classify LLM-agent interaction patterns into</w:t>
      </w:r>
      <w:r>
        <w:t xml:space="preserve"> </w:t>
      </w:r>
      <w:r>
        <w:rPr>
          <w:b/>
          <w:bCs/>
        </w:rPr>
        <w:t xml:space="preserve">cooperative</w:t>
      </w:r>
      <w:r>
        <w:t xml:space="preserve">,</w:t>
      </w:r>
      <w:r>
        <w:t xml:space="preserve"> </w:t>
      </w:r>
      <w:r>
        <w:rPr>
          <w:b/>
          <w:bCs/>
        </w:rPr>
        <w:t xml:space="preserve">debate</w:t>
      </w:r>
      <w:r>
        <w:t xml:space="preserve">, and</w:t>
      </w:r>
      <w:r>
        <w:t xml:space="preserve"> </w:t>
      </w:r>
      <w:r>
        <w:rPr>
          <w:b/>
          <w:bCs/>
        </w:rPr>
        <w:t xml:space="preserve">competitive</w:t>
      </w:r>
      <w:r>
        <w:t xml:space="preserve"> </w:t>
      </w:r>
      <w:r>
        <w:t xml:space="preserve">paradigms【55†L7-L14】. In</w:t>
      </w:r>
      <w:r>
        <w:t xml:space="preserve"> </w:t>
      </w:r>
      <w:r>
        <w:rPr>
          <w:b/>
          <w:bCs/>
        </w:rPr>
        <w:t xml:space="preserve">cooperative</w:t>
      </w:r>
      <w:r>
        <w:t xml:space="preserve"> </w:t>
      </w:r>
      <w:r>
        <w:t xml:space="preserve">mode, agents share goals and exchange information to reach a solution (analogous to human teams)【55†L7-L14】.</w:t>
      </w:r>
      <w:r>
        <w:t xml:space="preserve"> </w:t>
      </w:r>
      <w:r>
        <w:rPr>
          <w:b/>
          <w:bCs/>
        </w:rPr>
        <w:t xml:space="preserve">Debate</w:t>
      </w:r>
      <w:r>
        <w:t xml:space="preserve"> </w:t>
      </w:r>
      <w:r>
        <w:t xml:space="preserve">setups allow agents to propose and challenge solutions, iterating to a consensus.</w:t>
      </w:r>
      <w:r>
        <w:t xml:space="preserve"> </w:t>
      </w:r>
      <w:r>
        <w:rPr>
          <w:b/>
          <w:bCs/>
        </w:rPr>
        <w:t xml:space="preserve">Competitive</w:t>
      </w:r>
      <w:r>
        <w:t xml:space="preserve"> </w:t>
      </w:r>
      <w:r>
        <w:t xml:space="preserve">settings pit agents against each other (e.g., adversarial tasks). These paradigms have been used in policy simulations, multi-robot tasks, and game AI. In practice, agents often use a mixture of these modes: for instance, agents may debate subtask approaches then jointly act cooperatively to execute the plan.</w:t>
      </w:r>
    </w:p>
    <w:p>
      <w:pPr>
        <w:pStyle w:val="BodyText"/>
      </w:pPr>
      <w:r>
        <w:t xml:space="preserve">Agents typically communicate via text or structured messages, exploiting LLMs’ language capabilities. Modern frameworks use RPC or streaming protocols (see Table 2) to exchange JSON-based messages. For example, Google’s Agent2Agent (A2A) protocol uses JSON-RPC over WebSockets for interoperable agent messaging【57†L818-L824】. BeeAI and Kagenti (Red Hat) similarly use JSON-RPC for agent calls. Communication often follows a round-robin or brokered pattern: a coordinator agent sends subtasks to workers, workers respond with results or intermediate states, and the coordinator aggregates answers. This facilitates</w:t>
      </w:r>
      <w:r>
        <w:t xml:space="preserve"> </w:t>
      </w:r>
      <w:r>
        <w:rPr>
          <w:b/>
          <w:bCs/>
        </w:rPr>
        <w:t xml:space="preserve">iterative refinement</w:t>
      </w:r>
      <w:r>
        <w:t xml:space="preserve">, where the coordinator iteratively updates tasks based on agent feedback. Agents may also leverage publish/subscribe buses or even RESTful calls to microservices. Table 1 compares common communication methods.</w:t>
      </w:r>
    </w:p>
    <w:bookmarkEnd w:id="23"/>
    <w:bookmarkEnd w:id="24"/>
    <w:bookmarkStart w:id="25" w:name="cloud-native-architectures"/>
    <w:p>
      <w:pPr>
        <w:pStyle w:val="Heading2"/>
      </w:pPr>
      <w:r>
        <w:t xml:space="preserve">Cloud-Native Architectures</w:t>
      </w:r>
    </w:p>
    <w:p>
      <w:pPr>
        <w:pStyle w:val="FirstParagraph"/>
      </w:pPr>
      <w:r>
        <w:t xml:space="preserve">Deploying agents at scale requires cloud-native design. Agentic AI services typically use microservices and container orchestration to support elasticity. The</w:t>
      </w:r>
      <w:r>
        <w:t xml:space="preserve"> </w:t>
      </w:r>
      <w:r>
        <w:rPr>
          <w:b/>
          <w:bCs/>
        </w:rPr>
        <w:t xml:space="preserve">centralized orchestrator</w:t>
      </w:r>
      <w:r>
        <w:t xml:space="preserve"> </w:t>
      </w:r>
      <w:r>
        <w:t xml:space="preserve">pattern envisions a master agent (or server) that allocates tasks to worker agents (see Figure 1). Worker agents run as independent services (e.g., Kubernetes pods or serverless functions) that can be scaled horizontally. Alternatively,</w:t>
      </w:r>
      <w:r>
        <w:t xml:space="preserve"> </w:t>
      </w:r>
      <w:r>
        <w:rPr>
          <w:b/>
          <w:bCs/>
        </w:rPr>
        <w:t xml:space="preserve">decentralized</w:t>
      </w:r>
      <w:r>
        <w:t xml:space="preserve"> </w:t>
      </w:r>
      <w:r>
        <w:t xml:space="preserve">or</w:t>
      </w:r>
      <w:r>
        <w:t xml:space="preserve"> </w:t>
      </w:r>
      <w:r>
        <w:rPr>
          <w:b/>
          <w:bCs/>
        </w:rPr>
        <w:t xml:space="preserve">peer-to-peer</w:t>
      </w:r>
      <w:r>
        <w:t xml:space="preserve"> </w:t>
      </w:r>
      <w:r>
        <w:t xml:space="preserve">architectures allow agents to discover and communicate without a fixed coordinator, enabling high fault-tolerance. A</w:t>
      </w:r>
      <w:r>
        <w:t xml:space="preserve"> </w:t>
      </w:r>
      <w:r>
        <w:rPr>
          <w:b/>
          <w:bCs/>
        </w:rPr>
        <w:t xml:space="preserve">hierarchical</w:t>
      </w:r>
      <w:r>
        <w:t xml:space="preserve"> </w:t>
      </w:r>
      <w:r>
        <w:t xml:space="preserve">model might employ multiple tiers: a top-level controller delegates to regional coordinators, each managing a subset of agents.</w:t>
      </w:r>
    </w:p>
    <w:p>
      <w:pPr>
        <w:pStyle w:val="BodyText"/>
      </w:pPr>
      <w:r>
        <w:t xml:space="preserve">【58†embed_image】</w:t>
      </w:r>
      <w:r>
        <w:t xml:space="preserve"> </w:t>
      </w:r>
      <w:r>
        <w:rPr>
          <w:i/>
          <w:iCs/>
        </w:rPr>
        <w:t xml:space="preserve">Figure 1. Example cloud-native multi-agent AI system architecture.</w:t>
      </w:r>
      <w:r>
        <w:t xml:space="preserve"> </w:t>
      </w:r>
      <w:r>
        <w:t xml:space="preserve">In this reference design, a</w:t>
      </w:r>
      <w:r>
        <w:t xml:space="preserve"> </w:t>
      </w:r>
      <w:r>
        <w:rPr>
          <w:b/>
          <w:bCs/>
        </w:rPr>
        <w:t xml:space="preserve">Coordinator Agent</w:t>
      </w:r>
      <w:r>
        <w:t xml:space="preserve"> </w:t>
      </w:r>
      <w:r>
        <w:t xml:space="preserve">receives user inputs (via a frontend service) and delegates subtasks to specialized</w:t>
      </w:r>
      <w:r>
        <w:t xml:space="preserve"> </w:t>
      </w:r>
      <w:r>
        <w:rPr>
          <w:b/>
          <w:bCs/>
        </w:rPr>
        <w:t xml:space="preserve">Sub-Agents</w:t>
      </w:r>
      <w:r>
        <w:t xml:space="preserve">. Each agent runs as a scalable cloud service (e.g., serverless Cloud Run or a Kubernetes deployment). Agents interact via a standardized protocol (JSON-RPC/A2A), enabling language-agnostic interoperability. A</w:t>
      </w:r>
      <w:r>
        <w:t xml:space="preserve"> </w:t>
      </w:r>
      <w:r>
        <w:rPr>
          <w:b/>
          <w:bCs/>
        </w:rPr>
        <w:t xml:space="preserve">result-merger</w:t>
      </w:r>
      <w:r>
        <w:t xml:space="preserve"> </w:t>
      </w:r>
      <w:r>
        <w:t xml:space="preserve">component collects agent outputs for final assembly. Cloud services like databases, ML APIs, or monitoring (observability) integrate with agents as needed. This architecture leverages container orchestration for dynamic scaling, service meshes for secure communication, and logging pipelines for observability.</w:t>
      </w:r>
    </w:p>
    <w:p>
      <w:pPr>
        <w:pStyle w:val="BodyText"/>
      </w:pPr>
      <w:r>
        <w:t xml:space="preserve">Architectural aspects to compare include orchestration style, scalability, fault tolerance, and complexity.</w:t>
      </w:r>
      <w:r>
        <w:t xml:space="preserve"> </w:t>
      </w:r>
      <w:r>
        <w:rPr>
          <w:b/>
          <w:bCs/>
        </w:rPr>
        <w:t xml:space="preserve">Centralized</w:t>
      </w:r>
      <w:r>
        <w:t xml:space="preserve"> </w:t>
      </w:r>
      <w:r>
        <w:t xml:space="preserve">orchestration (single coordinator) simplifies control but creates a bottleneck.</w:t>
      </w:r>
      <w:r>
        <w:t xml:space="preserve"> </w:t>
      </w:r>
      <w:r>
        <w:rPr>
          <w:b/>
          <w:bCs/>
        </w:rPr>
        <w:t xml:space="preserve">Decentralized</w:t>
      </w:r>
      <w:r>
        <w:t xml:space="preserve"> </w:t>
      </w:r>
      <w:r>
        <w:t xml:space="preserve">systems scale linearly and avoid single points of failure, but require more complex consensus protocols (see Table 3). Hybrid cloud-edge deployments are increasingly considered: as Murad and Baloch note, organizations may deploy agentic systems partly on-premise or edge to reduce latency and costs【74†L75-L83】. Cloud platforms provide elastic GPUs/TPUs for LLM inference, but on-device or edge inference is an emerging capability to preserve data locality and responsiveness.</w:t>
      </w:r>
    </w:p>
    <w:p>
      <w:pPr>
        <w:pStyle w:val="BodyText"/>
      </w:pPr>
      <w:r>
        <w:t xml:space="preserve">&lt;table&gt;</w:t>
      </w:r>
      <w:r>
        <w:t xml:space="preserve"> </w:t>
      </w:r>
      <w:r>
        <w:t xml:space="preserve">&lt;thead&gt;</w:t>
      </w:r>
      <w:r>
        <w:t xml:space="preserve"> </w:t>
      </w:r>
      <w:r>
        <w:t xml:space="preserve">&lt;tr&gt;&lt;th&gt;Characteristic&lt;/th&gt;&lt;th&gt;Centralized&lt;/th&gt;&lt;th&gt;Decentralized&lt;/th&gt;&lt;th&gt;Hierarchical&lt;/th&gt;&lt;/tr&gt;</w:t>
      </w:r>
      <w:r>
        <w:t xml:space="preserve"> </w:t>
      </w:r>
      <w:r>
        <w:t xml:space="preserve">&lt;/thead&gt;</w:t>
      </w:r>
      <w:r>
        <w:t xml:space="preserve"> </w:t>
      </w:r>
      <w:r>
        <w:t xml:space="preserve">&lt;tbody&gt;</w:t>
      </w:r>
      <w:r>
        <w:t xml:space="preserve"> </w:t>
      </w:r>
      <w:r>
        <w:t xml:space="preserve">&lt;tr&gt;</w:t>
      </w:r>
      <w:r>
        <w:t xml:space="preserve"> </w:t>
      </w:r>
      <w:r>
        <w:t xml:space="preserve">&lt;td&gt;&lt;b&gt;Control &amp; Coordination&lt;/b&gt;&lt;/td&gt;</w:t>
      </w:r>
      <w:r>
        <w:t xml:space="preserve"> </w:t>
      </w:r>
      <w:r>
        <w:t xml:space="preserve">&lt;td&gt;Single coordinator manages all tasks (simpler control)&lt;/td&gt;</w:t>
      </w:r>
      <w:r>
        <w:t xml:space="preserve"> </w:t>
      </w:r>
      <w:r>
        <w:t xml:space="preserve">&lt;td&gt;Peers coordinate via consensus (robust but complex)&lt;/td&gt;</w:t>
      </w:r>
      <w:r>
        <w:t xml:space="preserve"> </w:t>
      </w:r>
      <w:r>
        <w:t xml:space="preserve">&lt;td&gt;Multiple coordinators in tiers (balance of control and scale)&lt;/td&gt;</w:t>
      </w:r>
      <w:r>
        <w:t xml:space="preserve"> </w:t>
      </w:r>
      <w:r>
        <w:t xml:space="preserve">&lt;/tr&gt;</w:t>
      </w:r>
      <w:r>
        <w:t xml:space="preserve"> </w:t>
      </w:r>
      <w:r>
        <w:t xml:space="preserve">&lt;tr&gt;</w:t>
      </w:r>
      <w:r>
        <w:t xml:space="preserve"> </w:t>
      </w:r>
      <w:r>
        <w:t xml:space="preserve">&lt;td&gt;&lt;b&gt;Scalability&lt;/b&gt;&lt;/td&gt;</w:t>
      </w:r>
      <w:r>
        <w:t xml:space="preserve"> </w:t>
      </w:r>
      <w:r>
        <w:t xml:space="preserve">&lt;td&gt;Limited by coordinator throughput&lt;/td&gt;</w:t>
      </w:r>
      <w:r>
        <w:t xml:space="preserve"> </w:t>
      </w:r>
      <w:r>
        <w:t xml:space="preserve">&lt;td&gt;High (agents add capacity independently)&lt;/td&gt;</w:t>
      </w:r>
      <w:r>
        <w:t xml:space="preserve"> </w:t>
      </w:r>
      <w:r>
        <w:t xml:space="preserve">&lt;td&gt;High (clusters of agents under each coordinator)&lt;/td&gt;</w:t>
      </w:r>
      <w:r>
        <w:t xml:space="preserve"> </w:t>
      </w:r>
      <w:r>
        <w:t xml:space="preserve">&lt;/tr&gt;</w:t>
      </w:r>
      <w:r>
        <w:t xml:space="preserve"> </w:t>
      </w:r>
      <w:r>
        <w:t xml:space="preserve">&lt;tr&gt;</w:t>
      </w:r>
      <w:r>
        <w:t xml:space="preserve"> </w:t>
      </w:r>
      <w:r>
        <w:t xml:space="preserve">&lt;td&gt;&lt;b&gt;Fault Tolerance&lt;/b&gt;&lt;/td&gt;</w:t>
      </w:r>
      <w:r>
        <w:t xml:space="preserve"> </w:t>
      </w:r>
      <w:r>
        <w:t xml:space="preserve">&lt;td&gt;Low (coordinator is SPOF)&lt;/td&gt;</w:t>
      </w:r>
      <w:r>
        <w:t xml:space="preserve"> </w:t>
      </w:r>
      <w:r>
        <w:t xml:space="preserve">&lt;td&gt;High (no single point of failure)&lt;/td&gt;</w:t>
      </w:r>
      <w:r>
        <w:t xml:space="preserve"> </w:t>
      </w:r>
      <w:r>
        <w:t xml:space="preserve">&lt;td&gt;Moderate (tiered failure domains)&lt;/td&gt;</w:t>
      </w:r>
      <w:r>
        <w:t xml:space="preserve"> </w:t>
      </w:r>
      <w:r>
        <w:t xml:space="preserve">&lt;/tr&gt;</w:t>
      </w:r>
      <w:r>
        <w:t xml:space="preserve"> </w:t>
      </w:r>
      <w:r>
        <w:t xml:space="preserve">&lt;tr&gt;</w:t>
      </w:r>
      <w:r>
        <w:t xml:space="preserve"> </w:t>
      </w:r>
      <w:r>
        <w:t xml:space="preserve">&lt;td&gt;&lt;b&gt;Complexity&lt;/b&gt;&lt;/td&gt;</w:t>
      </w:r>
      <w:r>
        <w:t xml:space="preserve"> </w:t>
      </w:r>
      <w:r>
        <w:t xml:space="preserve">&lt;td&gt;Lower (easier to implement)&lt;/td&gt;</w:t>
      </w:r>
      <w:r>
        <w:t xml:space="preserve"> </w:t>
      </w:r>
      <w:r>
        <w:t xml:space="preserve">&lt;td&gt;Higher (needs peer-discovery, consensus)&lt;/td&gt;</w:t>
      </w:r>
      <w:r>
        <w:t xml:space="preserve"> </w:t>
      </w:r>
      <w:r>
        <w:t xml:space="preserve">&lt;td&gt;Highest (designing tiers is complex)&lt;/td&gt;</w:t>
      </w:r>
      <w:r>
        <w:t xml:space="preserve"> </w:t>
      </w:r>
      <w:r>
        <w:t xml:space="preserve">&lt;/tr&gt;</w:t>
      </w:r>
      <w:r>
        <w:t xml:space="preserve"> </w:t>
      </w:r>
      <w:r>
        <w:t xml:space="preserve">&lt;tr&gt;</w:t>
      </w:r>
      <w:r>
        <w:t xml:space="preserve"> </w:t>
      </w:r>
      <w:r>
        <w:t xml:space="preserve">&lt;td&gt;&lt;b&gt;Example Use-Cases&lt;/b&gt;&lt;/td&gt;</w:t>
      </w:r>
      <w:r>
        <w:t xml:space="preserve"> </w:t>
      </w:r>
      <w:r>
        <w:t xml:space="preserve">&lt;td&gt;Workflow pipelines, tasks with global state&lt;/td&gt;</w:t>
      </w:r>
      <w:r>
        <w:t xml:space="preserve"> </w:t>
      </w:r>
      <w:r>
        <w:t xml:space="preserve">&lt;td&gt;Peer negotiation (e.g., trading agents), swarm robotics&lt;/td&gt;</w:t>
      </w:r>
      <w:r>
        <w:t xml:space="preserve"> </w:t>
      </w:r>
      <w:r>
        <w:t xml:space="preserve">&lt;td&gt;Global/regional control (e.g., edge-cloud collaboration)【74†L75-L83】&lt;/td&gt;</w:t>
      </w:r>
      <w:r>
        <w:t xml:space="preserve"> </w:t>
      </w:r>
      <w:r>
        <w:t xml:space="preserve">&lt;/tr&gt;</w:t>
      </w:r>
      <w:r>
        <w:t xml:space="preserve"> </w:t>
      </w:r>
      <w:r>
        <w:t xml:space="preserve">&lt;/tbody&gt;</w:t>
      </w:r>
      <w:r>
        <w:t xml:space="preserve"> </w:t>
      </w:r>
      <w:r>
        <w:t xml:space="preserve">&lt;/table&gt;</w:t>
      </w:r>
    </w:p>
    <w:bookmarkEnd w:id="25"/>
    <w:bookmarkStart w:id="26" w:name="communication-protocols-and-middleware"/>
    <w:p>
      <w:pPr>
        <w:pStyle w:val="Heading2"/>
      </w:pPr>
      <w:r>
        <w:t xml:space="preserve">Communication Protocols and Middleware</w:t>
      </w:r>
    </w:p>
    <w:p>
      <w:pPr>
        <w:pStyle w:val="FirstParagraph"/>
      </w:pPr>
      <w:r>
        <w:t xml:space="preserve">Multi-agent systems rely on efficient inter-agent messaging. Table 2 compares common protocols. JSON-RPC (as in A2A) is widely used: it is simple, human-readable, and decouples agents by abstracting RPC calls【57†L818-L824】. gRPC (HTTP/2) and Protobuf offer low-latency, high-throughput streaming, suitable for high-frequency agent coordination. WebSockets provide full-duplex channels (often used for UI-agent links). Message buses (e.g., Kafka, MQTT) support pub/sub patterns for broadcast scenarios. In practice, systems may combine these: e.g., a controller might use JSON-RPC to call agents, which in turn publish events to a Kafka topic that multiple listeners consume.</w:t>
      </w:r>
    </w:p>
    <w:p>
      <w:pPr>
        <w:pStyle w:val="BodyText"/>
      </w:pPr>
      <w:r>
        <w:t xml:space="preserve">&lt;table&gt;</w:t>
      </w:r>
      <w:r>
        <w:t xml:space="preserve"> </w:t>
      </w:r>
      <w:r>
        <w:t xml:space="preserve">&lt;thead&gt;</w:t>
      </w:r>
      <w:r>
        <w:t xml:space="preserve"> </w:t>
      </w:r>
      <w:r>
        <w:t xml:space="preserve">&lt;tr&gt;&lt;th&gt;Protocol&lt;/th&gt;&lt;th&gt;Type&lt;/th&gt;&lt;th&gt;Latency&lt;/th&gt;&lt;th&gt;Use Cases&lt;/th&gt;&lt;th&gt;Examples/Notes&lt;/th&gt;&lt;/tr&gt;</w:t>
      </w:r>
      <w:r>
        <w:t xml:space="preserve"> </w:t>
      </w:r>
      <w:r>
        <w:t xml:space="preserve">&lt;/thead&gt;</w:t>
      </w:r>
      <w:r>
        <w:t xml:space="preserve"> </w:t>
      </w:r>
      <w:r>
        <w:t xml:space="preserve">&lt;tbody&gt;</w:t>
      </w:r>
      <w:r>
        <w:t xml:space="preserve"> </w:t>
      </w:r>
      <w:r>
        <w:t xml:space="preserve">&lt;tr&gt;</w:t>
      </w:r>
      <w:r>
        <w:t xml:space="preserve"> </w:t>
      </w:r>
      <w:r>
        <w:t xml:space="preserve">&lt;td&gt;JSON-RPC (Agent2Agent A2A)&lt;/td&gt;</w:t>
      </w:r>
      <w:r>
        <w:t xml:space="preserve"> </w:t>
      </w:r>
      <w:r>
        <w:t xml:space="preserve">&lt;td&gt;RPC over WebSocket&lt;/td&gt;</w:t>
      </w:r>
      <w:r>
        <w:t xml:space="preserve"> </w:t>
      </w:r>
      <w:r>
        <w:t xml:space="preserve">&lt;td&gt;Low (lightweight messaging)&lt;/td&gt;</w:t>
      </w:r>
      <w:r>
        <w:t xml:space="preserve"> </w:t>
      </w:r>
      <w:r>
        <w:t xml:space="preserve">&lt;td&gt;Peer-to-peer agent calls, cross-language&lt;/td&gt;</w:t>
      </w:r>
      <w:r>
        <w:t xml:space="preserve"> </w:t>
      </w:r>
      <w:r>
        <w:t xml:space="preserve">&lt;td&gt;Used in Google’s A2A, BeeAI for simple RPC calls&lt;/td&gt;</w:t>
      </w:r>
      <w:r>
        <w:t xml:space="preserve"> </w:t>
      </w:r>
      <w:r>
        <w:t xml:space="preserve">&lt;/tr&gt;</w:t>
      </w:r>
      <w:r>
        <w:t xml:space="preserve"> </w:t>
      </w:r>
      <w:r>
        <w:t xml:space="preserve">&lt;tr&gt;</w:t>
      </w:r>
      <w:r>
        <w:t xml:space="preserve"> </w:t>
      </w:r>
      <w:r>
        <w:t xml:space="preserve">&lt;td&gt;gRPC&lt;/td&gt;</w:t>
      </w:r>
      <w:r>
        <w:t xml:space="preserve"> </w:t>
      </w:r>
      <w:r>
        <w:t xml:space="preserve">&lt;td&gt;RPC (HTTP/2)&lt;/td&gt;</w:t>
      </w:r>
      <w:r>
        <w:t xml:space="preserve"> </w:t>
      </w:r>
      <w:r>
        <w:t xml:space="preserve">&lt;td&gt;Low (efficient binary)&lt;/td&gt;</w:t>
      </w:r>
      <w:r>
        <w:t xml:space="preserve"> </w:t>
      </w:r>
      <w:r>
        <w:t xml:space="preserve">&lt;td&gt;High-throughput internal comm., streaming&lt;/td&gt;</w:t>
      </w:r>
      <w:r>
        <w:t xml:space="preserve"> </w:t>
      </w:r>
      <w:r>
        <w:t xml:space="preserve">&lt;td&gt;Used for inter-service calls in microservices&lt;/td&gt;</w:t>
      </w:r>
      <w:r>
        <w:t xml:space="preserve"> </w:t>
      </w:r>
      <w:r>
        <w:t xml:space="preserve">&lt;/tr&gt;</w:t>
      </w:r>
      <w:r>
        <w:t xml:space="preserve"> </w:t>
      </w:r>
      <w:r>
        <w:t xml:space="preserve">&lt;tr&gt;</w:t>
      </w:r>
      <w:r>
        <w:t xml:space="preserve"> </w:t>
      </w:r>
      <w:r>
        <w:t xml:space="preserve">&lt;td&gt;REST/HTTP&lt;/td&gt;</w:t>
      </w:r>
      <w:r>
        <w:t xml:space="preserve"> </w:t>
      </w:r>
      <w:r>
        <w:t xml:space="preserve">&lt;td&gt;Request/Response&lt;/td&gt;</w:t>
      </w:r>
      <w:r>
        <w:t xml:space="preserve"> </w:t>
      </w:r>
      <w:r>
        <w:t xml:space="preserve">&lt;td&gt;Moderate (overhead in HTTP)&lt;/td&gt;</w:t>
      </w:r>
      <w:r>
        <w:t xml:space="preserve"> </w:t>
      </w:r>
      <w:r>
        <w:t xml:space="preserve">&lt;td&gt;Integrating web services, tool APIs&lt;/td&gt;</w:t>
      </w:r>
      <w:r>
        <w:t xml:space="preserve"> </w:t>
      </w:r>
      <w:r>
        <w:t xml:space="preserve">&lt;td&gt;Simplest for external tool/DB access&lt;/td&gt;</w:t>
      </w:r>
      <w:r>
        <w:t xml:space="preserve"> </w:t>
      </w:r>
      <w:r>
        <w:t xml:space="preserve">&lt;/tr&gt;</w:t>
      </w:r>
      <w:r>
        <w:t xml:space="preserve"> </w:t>
      </w:r>
      <w:r>
        <w:t xml:space="preserve">&lt;tr&gt;</w:t>
      </w:r>
      <w:r>
        <w:t xml:space="preserve"> </w:t>
      </w:r>
      <w:r>
        <w:t xml:space="preserve">&lt;td&gt;WebSocket&lt;/td&gt;</w:t>
      </w:r>
      <w:r>
        <w:t xml:space="preserve"> </w:t>
      </w:r>
      <w:r>
        <w:t xml:space="preserve">&lt;td&gt;WebSockets bidirectional&lt;/td&gt;</w:t>
      </w:r>
      <w:r>
        <w:t xml:space="preserve"> </w:t>
      </w:r>
      <w:r>
        <w:t xml:space="preserve">&lt;td&gt;Low&lt;/td&gt;</w:t>
      </w:r>
      <w:r>
        <w:t xml:space="preserve"> </w:t>
      </w:r>
      <w:r>
        <w:t xml:space="preserve">&lt;td&gt;Real-time streams, front-end agent UI&lt;/td&gt;</w:t>
      </w:r>
      <w:r>
        <w:t xml:space="preserve"> </w:t>
      </w:r>
      <w:r>
        <w:t xml:space="preserve">&lt;td&gt;Agent dashboards or push notifications&lt;/td&gt;</w:t>
      </w:r>
      <w:r>
        <w:t xml:space="preserve"> </w:t>
      </w:r>
      <w:r>
        <w:t xml:space="preserve">&lt;/tr&gt;</w:t>
      </w:r>
      <w:r>
        <w:t xml:space="preserve"> </w:t>
      </w:r>
      <w:r>
        <w:t xml:space="preserve">&lt;tr&gt;</w:t>
      </w:r>
      <w:r>
        <w:t xml:space="preserve"> </w:t>
      </w:r>
      <w:r>
        <w:t xml:space="preserve">&lt;td&gt;Message Bus (Kafka/MQTT)&lt;/td&gt;</w:t>
      </w:r>
      <w:r>
        <w:t xml:space="preserve"> </w:t>
      </w:r>
      <w:r>
        <w:t xml:space="preserve">&lt;td&gt;Pub/Sub&lt;/td&gt;</w:t>
      </w:r>
      <w:r>
        <w:t xml:space="preserve"> </w:t>
      </w:r>
      <w:r>
        <w:t xml:space="preserve">&lt;td&gt;Medium–High (depends on config)&lt;/td&gt;</w:t>
      </w:r>
      <w:r>
        <w:t xml:space="preserve"> </w:t>
      </w:r>
      <w:r>
        <w:t xml:space="preserve">&lt;td&gt;Broadcast messages, decoupled events&lt;/td&gt;</w:t>
      </w:r>
      <w:r>
        <w:t xml:space="preserve"> </w:t>
      </w:r>
      <w:r>
        <w:t xml:space="preserve">&lt;td&gt;Logging, metrics, or event propagation&lt;/td&gt;</w:t>
      </w:r>
      <w:r>
        <w:t xml:space="preserve"> </w:t>
      </w:r>
      <w:r>
        <w:t xml:space="preserve">&lt;/tr&gt;</w:t>
      </w:r>
      <w:r>
        <w:t xml:space="preserve"> </w:t>
      </w:r>
      <w:r>
        <w:t xml:space="preserve">&lt;/tbody&gt;</w:t>
      </w:r>
      <w:r>
        <w:t xml:space="preserve"> </w:t>
      </w:r>
      <w:r>
        <w:t xml:space="preserve">&lt;/table&gt;</w:t>
      </w:r>
    </w:p>
    <w:bookmarkEnd w:id="26"/>
    <w:bookmarkStart w:id="27" w:name="evaluation-benchmarks"/>
    <w:p>
      <w:pPr>
        <w:pStyle w:val="Heading2"/>
      </w:pPr>
      <w:r>
        <w:t xml:space="preserve">Evaluation Benchmarks</w:t>
      </w:r>
    </w:p>
    <w:p>
      <w:pPr>
        <w:pStyle w:val="FirstParagraph"/>
      </w:pPr>
      <w:r>
        <w:t xml:space="preserve">Assessing agentic AI requires benchmarks that test planning, knowledge, and code ability. Table 3 lists key benchmarks.</w:t>
      </w:r>
    </w:p>
    <w:p>
      <w:pPr>
        <w:pStyle w:val="Compact"/>
        <w:numPr>
          <w:ilvl w:val="0"/>
          <w:numId w:val="1001"/>
        </w:numPr>
      </w:pPr>
      <w:r>
        <w:rPr>
          <w:b/>
          <w:bCs/>
        </w:rPr>
        <w:t xml:space="preserve">AgentBench</w:t>
      </w:r>
      <w:r>
        <w:t xml:space="preserve">【18†L7-L12】: A recent multi-task suite designed for LLM agents, covering diverse tasks (e.g. reasoning puzzles, web navigation). Evaluates how well an agent can plan and execute multi-step tasks. Liu</w:t>
      </w:r>
      <w:r>
        <w:t xml:space="preserve"> </w:t>
      </w:r>
      <w:r>
        <w:rPr>
          <w:i/>
          <w:iCs/>
        </w:rPr>
        <w:t xml:space="preserve">et al.</w:t>
      </w:r>
      <w:r>
        <w:t xml:space="preserve"> </w:t>
      </w:r>
      <w:r>
        <w:t xml:space="preserve">found a large gap between GPT-4-class models and open-source LLMs on AgentBench【18†L7-L12】.</w:t>
      </w:r>
    </w:p>
    <w:p>
      <w:pPr>
        <w:pStyle w:val="Compact"/>
        <w:numPr>
          <w:ilvl w:val="0"/>
          <w:numId w:val="1001"/>
        </w:numPr>
      </w:pPr>
      <w:r>
        <w:rPr>
          <w:b/>
          <w:bCs/>
        </w:rPr>
        <w:t xml:space="preserve">MMLU (Massive Multitask Language Understanding)</w:t>
      </w:r>
      <w:r>
        <w:t xml:space="preserve">【80†L1-L4】: Measures subject-matter knowledge across 57 topics (math, science, law, etc.) in zero/few-shot settings. A coarse indicator of an LLM’s breadth of knowledge【80†L1-L4】.</w:t>
      </w:r>
    </w:p>
    <w:p>
      <w:pPr>
        <w:pStyle w:val="Compact"/>
        <w:numPr>
          <w:ilvl w:val="0"/>
          <w:numId w:val="1001"/>
        </w:numPr>
      </w:pPr>
      <w:r>
        <w:rPr>
          <w:b/>
          <w:bCs/>
        </w:rPr>
        <w:t xml:space="preserve">HumanEval</w:t>
      </w:r>
      <w:r>
        <w:t xml:space="preserve">【81†L1-L4】: A coding benchmark of Python programming problems. Assesses an agent’s code synthesis and reasoning in solving coding tasks【81†L1-L4】.</w:t>
      </w:r>
    </w:p>
    <w:p>
      <w:pPr>
        <w:pStyle w:val="Compact"/>
        <w:numPr>
          <w:ilvl w:val="0"/>
          <w:numId w:val="1001"/>
        </w:numPr>
      </w:pPr>
      <w:r>
        <w:rPr>
          <w:b/>
          <w:bCs/>
        </w:rPr>
        <w:t xml:space="preserve">BigBench/BBH</w:t>
      </w:r>
      <w:r>
        <w:t xml:space="preserve">: (Big-Bench, Big-Bench Hard) conglomerate benchmarks testing logical reasoning, translation, creative tasks. While not agent-specific, they indicate general LLM ability.</w:t>
      </w:r>
    </w:p>
    <w:p>
      <w:pPr>
        <w:pStyle w:val="Compact"/>
        <w:numPr>
          <w:ilvl w:val="0"/>
          <w:numId w:val="1001"/>
        </w:numPr>
      </w:pPr>
      <w:r>
        <w:rPr>
          <w:b/>
          <w:bCs/>
        </w:rPr>
        <w:t xml:space="preserve">Task-specific Suites</w:t>
      </w:r>
      <w:r>
        <w:t xml:space="preserve">: E.g., multi-robot simulation tasks, code generation tasks, or real-world scenarios (e.g., WebShop environment for LLM agents).</w:t>
      </w:r>
    </w:p>
    <w:p>
      <w:pPr>
        <w:pStyle w:val="FirstParagraph"/>
      </w:pPr>
      <w:r>
        <w:t xml:space="preserve">&lt;table&gt;</w:t>
      </w:r>
      <w:r>
        <w:t xml:space="preserve"> </w:t>
      </w:r>
      <w:r>
        <w:t xml:space="preserve">&lt;thead&gt;</w:t>
      </w:r>
      <w:r>
        <w:t xml:space="preserve"> </w:t>
      </w:r>
      <w:r>
        <w:t xml:space="preserve">&lt;tr&gt;&lt;th&gt;Benchmark&lt;/th&gt;&lt;th&gt;Description&lt;/th&gt;&lt;th&gt;Domain&lt;/th&gt;&lt;th&gt;Usage/Models&lt;/th&gt;&lt;th&gt;Citation&lt;/th&gt;&lt;/tr&gt;</w:t>
      </w:r>
      <w:r>
        <w:t xml:space="preserve"> </w:t>
      </w:r>
      <w:r>
        <w:t xml:space="preserve">&lt;/thead&gt;</w:t>
      </w:r>
      <w:r>
        <w:t xml:space="preserve"> </w:t>
      </w:r>
      <w:r>
        <w:t xml:space="preserve">&lt;tbody&gt;</w:t>
      </w:r>
      <w:r>
        <w:t xml:space="preserve"> </w:t>
      </w:r>
      <w:r>
        <w:t xml:space="preserve">&lt;tr&gt;</w:t>
      </w:r>
      <w:r>
        <w:t xml:space="preserve"> </w:t>
      </w:r>
      <w:r>
        <w:t xml:space="preserve">&lt;td&gt;AgentBench&lt;/td&gt;</w:t>
      </w:r>
      <w:r>
        <w:t xml:space="preserve"> </w:t>
      </w:r>
      <w:r>
        <w:t xml:space="preserve">&lt;td&gt;Multi-dimensional tasks to evaluate LLM agents’ planning and decision-making&lt;/td&gt;</w:t>
      </w:r>
      <w:r>
        <w:t xml:space="preserve"> </w:t>
      </w:r>
      <w:r>
        <w:t xml:space="preserve">&lt;td&gt;General reasoning, decision tasks&lt;/td&gt;</w:t>
      </w:r>
      <w:r>
        <w:t xml:space="preserve"> </w:t>
      </w:r>
      <w:r>
        <w:t xml:space="preserve">&lt;td&gt;Used to compare LLM agents (GPT-4, Claude vs. open LLMs)【18†L7-L12】&lt;/td&gt;</w:t>
      </w:r>
      <w:r>
        <w:t xml:space="preserve"> </w:t>
      </w:r>
      <w:r>
        <w:t xml:space="preserve">&lt;td&gt;[3]&lt;/td&gt;</w:t>
      </w:r>
      <w:r>
        <w:t xml:space="preserve"> </w:t>
      </w:r>
      <w:r>
        <w:t xml:space="preserve">&lt;/tr&gt;</w:t>
      </w:r>
      <w:r>
        <w:t xml:space="preserve"> </w:t>
      </w:r>
      <w:r>
        <w:t xml:space="preserve">&lt;tr&gt;</w:t>
      </w:r>
      <w:r>
        <w:t xml:space="preserve"> </w:t>
      </w:r>
      <w:r>
        <w:t xml:space="preserve">&lt;td&gt;MMLU (57 tasks)&lt;/td&gt;</w:t>
      </w:r>
      <w:r>
        <w:t xml:space="preserve"> </w:t>
      </w:r>
      <w:r>
        <w:t xml:space="preserve">&lt;td&gt;57-subject multiple-choice covering academics and humanities&lt;/td&gt;</w:t>
      </w:r>
      <w:r>
        <w:t xml:space="preserve"> </w:t>
      </w:r>
      <w:r>
        <w:t xml:space="preserve">&lt;td&gt;Knowledge &amp; reasoning&lt;/td&gt;</w:t>
      </w:r>
      <w:r>
        <w:t xml:space="preserve"> </w:t>
      </w:r>
      <w:r>
        <w:t xml:space="preserve">&lt;td&gt;Evaluates pretrained LLM knowledge; GPT-4 scores ~86%【80†L1-L4】&lt;/td&gt;</w:t>
      </w:r>
      <w:r>
        <w:t xml:space="preserve"> </w:t>
      </w:r>
      <w:r>
        <w:t xml:space="preserve">&lt;td&gt;[6]&lt;/td&gt;</w:t>
      </w:r>
      <w:r>
        <w:t xml:space="preserve"> </w:t>
      </w:r>
      <w:r>
        <w:t xml:space="preserve">&lt;/tr&gt;</w:t>
      </w:r>
      <w:r>
        <w:t xml:space="preserve"> </w:t>
      </w:r>
      <w:r>
        <w:t xml:space="preserve">&lt;tr&gt;</w:t>
      </w:r>
      <w:r>
        <w:t xml:space="preserve"> </w:t>
      </w:r>
      <w:r>
        <w:t xml:space="preserve">&lt;td&gt;HumanEval&lt;/td&gt;</w:t>
      </w:r>
      <w:r>
        <w:t xml:space="preserve"> </w:t>
      </w:r>
      <w:r>
        <w:t xml:space="preserve">&lt;td&gt;Python coding problems with input/output specifications&lt;/td&gt;</w:t>
      </w:r>
      <w:r>
        <w:t xml:space="preserve"> </w:t>
      </w:r>
      <w:r>
        <w:t xml:space="preserve">&lt;td&gt;Code generation&lt;/td&gt;</w:t>
      </w:r>
      <w:r>
        <w:t xml:space="preserve"> </w:t>
      </w:r>
      <w:r>
        <w:t xml:space="preserve">&lt;td&gt;Measures functional correctness of generated code; GPT-3 solved 0% in one-shot【81†L1-L4】&lt;/td&gt;</w:t>
      </w:r>
      <w:r>
        <w:t xml:space="preserve"> </w:t>
      </w:r>
      <w:r>
        <w:t xml:space="preserve">&lt;td&gt;[7]&lt;/td&gt;</w:t>
      </w:r>
      <w:r>
        <w:t xml:space="preserve"> </w:t>
      </w:r>
      <w:r>
        <w:t xml:space="preserve">&lt;/tr&gt;</w:t>
      </w:r>
      <w:r>
        <w:t xml:space="preserve"> </w:t>
      </w:r>
      <w:r>
        <w:t xml:space="preserve">&lt;tr&gt;</w:t>
      </w:r>
      <w:r>
        <w:t xml:space="preserve"> </w:t>
      </w:r>
      <w:r>
        <w:t xml:space="preserve">&lt;td&gt;SuperGLUE / BigBench&lt;/td&gt;</w:t>
      </w:r>
      <w:r>
        <w:t xml:space="preserve"> </w:t>
      </w:r>
      <w:r>
        <w:t xml:space="preserve">&lt;td&gt;Natural language understanding, reasoning tasks&lt;/td&gt;</w:t>
      </w:r>
      <w:r>
        <w:t xml:space="preserve"> </w:t>
      </w:r>
      <w:r>
        <w:t xml:space="preserve">&lt;td&gt;General LLM capability&lt;/td&gt;</w:t>
      </w:r>
      <w:r>
        <w:t xml:space="preserve"> </w:t>
      </w:r>
      <w:r>
        <w:t xml:space="preserve">&lt;td&gt;Gauges broader language tasks; often used alongside agent benchmarks&lt;/td&gt;</w:t>
      </w:r>
      <w:r>
        <w:t xml:space="preserve"> </w:t>
      </w:r>
      <w:r>
        <w:t xml:space="preserve">&lt;td&gt;–&lt;/td&gt;</w:t>
      </w:r>
      <w:r>
        <w:t xml:space="preserve"> </w:t>
      </w:r>
      <w:r>
        <w:t xml:space="preserve">&lt;/tr&gt;</w:t>
      </w:r>
      <w:r>
        <w:t xml:space="preserve"> </w:t>
      </w:r>
      <w:r>
        <w:t xml:space="preserve">&lt;tr&gt;</w:t>
      </w:r>
      <w:r>
        <w:t xml:space="preserve"> </w:t>
      </w:r>
      <w:r>
        <w:t xml:space="preserve">&lt;td&gt;WebShop / ALFWorld&lt;/td&gt;</w:t>
      </w:r>
      <w:r>
        <w:t xml:space="preserve"> </w:t>
      </w:r>
      <w:r>
        <w:t xml:space="preserve">&lt;td&gt;Interactive web navigation / household tasks&lt;/td&gt;</w:t>
      </w:r>
      <w:r>
        <w:t xml:space="preserve"> </w:t>
      </w:r>
      <w:r>
        <w:t xml:space="preserve">&lt;td&gt;Interactive planning&lt;/td&gt;</w:t>
      </w:r>
      <w:r>
        <w:t xml:space="preserve"> </w:t>
      </w:r>
      <w:r>
        <w:t xml:space="preserve">&lt;td&gt;Used by ReAct and others to test LLM agent navigation and planning&lt;/td&gt;</w:t>
      </w:r>
      <w:r>
        <w:t xml:space="preserve"> </w:t>
      </w:r>
      <w:r>
        <w:t xml:space="preserve">&lt;td&gt;[1]&lt;/td&gt;</w:t>
      </w:r>
      <w:r>
        <w:t xml:space="preserve"> </w:t>
      </w:r>
      <w:r>
        <w:t xml:space="preserve">&lt;/tr&gt;</w:t>
      </w:r>
      <w:r>
        <w:t xml:space="preserve"> </w:t>
      </w:r>
      <w:r>
        <w:t xml:space="preserve">&lt;/tbody&gt;</w:t>
      </w:r>
      <w:r>
        <w:t xml:space="preserve"> </w:t>
      </w:r>
      <w:r>
        <w:t xml:space="preserve">&lt;/table&gt;</w:t>
      </w:r>
    </w:p>
    <w:bookmarkEnd w:id="27"/>
    <w:bookmarkStart w:id="28" w:name="research-gap-analysis"/>
    <w:p>
      <w:pPr>
        <w:pStyle w:val="Heading2"/>
      </w:pPr>
      <w:r>
        <w:t xml:space="preserve">Research-Gap Analysis</w:t>
      </w:r>
    </w:p>
    <w:p>
      <w:pPr>
        <w:pStyle w:val="FirstParagraph"/>
      </w:pPr>
      <w:r>
        <w:t xml:space="preserve">Despite advances, major gaps remain:</w:t>
      </w:r>
    </w:p>
    <w:p>
      <w:pPr>
        <w:pStyle w:val="BodyText"/>
      </w:pPr>
      <w:r>
        <w:t xml:space="preserve">&lt;table&gt;</w:t>
      </w:r>
      <w:r>
        <w:t xml:space="preserve"> </w:t>
      </w:r>
      <w:r>
        <w:t xml:space="preserve">&lt;thead&gt;</w:t>
      </w:r>
      <w:r>
        <w:t xml:space="preserve"> </w:t>
      </w:r>
      <w:r>
        <w:t xml:space="preserve">&lt;tr&gt;&lt;th&gt;Aspect&lt;/th&gt;&lt;th&gt;Current State&lt;/th&gt;&lt;th&gt;Limitations / Gaps&lt;/th&gt;&lt;th&gt;Open Questions&lt;/th&gt;&lt;/tr&gt;</w:t>
      </w:r>
      <w:r>
        <w:t xml:space="preserve"> </w:t>
      </w:r>
      <w:r>
        <w:t xml:space="preserve">&lt;/thead&gt;</w:t>
      </w:r>
      <w:r>
        <w:t xml:space="preserve"> </w:t>
      </w:r>
      <w:r>
        <w:t xml:space="preserve">&lt;tbody&gt;</w:t>
      </w:r>
      <w:r>
        <w:t xml:space="preserve"> </w:t>
      </w:r>
      <w:r>
        <w:t xml:space="preserve">&lt;tr&gt;</w:t>
      </w:r>
      <w:r>
        <w:t xml:space="preserve"> </w:t>
      </w:r>
      <w:r>
        <w:t xml:space="preserve">&lt;td&gt;Standardized Evaluation&lt;/td&gt;</w:t>
      </w:r>
      <w:r>
        <w:t xml:space="preserve"> </w:t>
      </w:r>
      <w:r>
        <w:t xml:space="preserve">&lt;td&gt;Various benchmarks (AgentBench, MMLU, etc.) but no unified agent test&lt;/td&gt;</w:t>
      </w:r>
      <w:r>
        <w:t xml:space="preserve"> </w:t>
      </w:r>
      <w:r>
        <w:t xml:space="preserve">&lt;td&gt;Lack of a comprehensive, multi-agent benchmark suite. Hard to compare systems across labs.&lt;/td&gt;</w:t>
      </w:r>
      <w:r>
        <w:t xml:space="preserve"> </w:t>
      </w:r>
      <w:r>
        <w:t xml:space="preserve">&lt;td&gt;How to benchmark agent interaction and collaboration effectively? &lt;/td&gt;</w:t>
      </w:r>
      <w:r>
        <w:t xml:space="preserve"> </w:t>
      </w:r>
      <w:r>
        <w:t xml:space="preserve">&lt;/tr&gt;</w:t>
      </w:r>
      <w:r>
        <w:t xml:space="preserve"> </w:t>
      </w:r>
      <w:r>
        <w:t xml:space="preserve">&lt;tr&gt;</w:t>
      </w:r>
      <w:r>
        <w:t xml:space="preserve"> </w:t>
      </w:r>
      <w:r>
        <w:t xml:space="preserve">&lt;td&gt;Scalability&lt;/td&gt;</w:t>
      </w:r>
      <w:r>
        <w:t xml:space="preserve"> </w:t>
      </w:r>
      <w:r>
        <w:t xml:space="preserve">&lt;td&gt;Demonstrations on small to moderate scales (tens of agents)&lt;/td&gt;</w:t>
      </w:r>
      <w:r>
        <w:t xml:space="preserve"> </w:t>
      </w:r>
      <w:r>
        <w:t xml:space="preserve">&lt;td&gt;Unknown behavior at very large scales (hundreds–thousands of agents). Resource management under load is underexplored.&lt;/td&gt;</w:t>
      </w:r>
      <w:r>
        <w:t xml:space="preserve"> </w:t>
      </w:r>
      <w:r>
        <w:t xml:space="preserve">&lt;td&gt;What scheduling/orchestration methods ensure efficiency as agent count grows? &lt;/td&gt;</w:t>
      </w:r>
      <w:r>
        <w:t xml:space="preserve"> </w:t>
      </w:r>
      <w:r>
        <w:t xml:space="preserve">&lt;/tr&gt;</w:t>
      </w:r>
      <w:r>
        <w:t xml:space="preserve"> </w:t>
      </w:r>
      <w:r>
        <w:t xml:space="preserve">&lt;tr&gt;</w:t>
      </w:r>
      <w:r>
        <w:t xml:space="preserve"> </w:t>
      </w:r>
      <w:r>
        <w:t xml:space="preserve">&lt;td&gt;Communication Protocols&lt;/td&gt;</w:t>
      </w:r>
      <w:r>
        <w:t xml:space="preserve"> </w:t>
      </w:r>
      <w:r>
        <w:t xml:space="preserve">&lt;td&gt;Ad-hoc use of JSON-RPC, REST, message buses&lt;/td&gt;</w:t>
      </w:r>
      <w:r>
        <w:t xml:space="preserve"> </w:t>
      </w:r>
      <w:r>
        <w:t xml:space="preserve">&lt;td&gt;No standard for multi-agent comms; interoperability issues between frameworks.&lt;/td&gt;</w:t>
      </w:r>
      <w:r>
        <w:t xml:space="preserve"> </w:t>
      </w:r>
      <w:r>
        <w:t xml:space="preserve">&lt;td&gt;Can we establish standard protocols or APIs (e.g., CNCF agentic standards) for agentic services? &lt;/td&gt;</w:t>
      </w:r>
      <w:r>
        <w:t xml:space="preserve"> </w:t>
      </w:r>
      <w:r>
        <w:t xml:space="preserve">&lt;/tr&gt;</w:t>
      </w:r>
      <w:r>
        <w:t xml:space="preserve"> </w:t>
      </w:r>
      <w:r>
        <w:t xml:space="preserve">&lt;tr&gt;</w:t>
      </w:r>
      <w:r>
        <w:t xml:space="preserve"> </w:t>
      </w:r>
      <w:r>
        <w:t xml:space="preserve">&lt;td&gt;Robustness &amp; Security&lt;/td&gt;</w:t>
      </w:r>
      <w:r>
        <w:t xml:space="preserve"> </w:t>
      </w:r>
      <w:r>
        <w:t xml:space="preserve">&lt;td&gt;Limited attention to agent adversarial behavior&lt;/td&gt;</w:t>
      </w:r>
      <w:r>
        <w:t xml:space="preserve"> </w:t>
      </w:r>
      <w:r>
        <w:t xml:space="preserve">&lt;td&gt;Agents may produce wrong actions or be spoofed. Security of agent-to-agent and agent-to-cloud channels is not fully studied.&lt;/td&gt;</w:t>
      </w:r>
      <w:r>
        <w:t xml:space="preserve"> </w:t>
      </w:r>
      <w:r>
        <w:t xml:space="preserve">&lt;td&gt;How to detect and mitigate malicious or faulty agent behavior? &lt;/td&gt;</w:t>
      </w:r>
      <w:r>
        <w:t xml:space="preserve"> </w:t>
      </w:r>
      <w:r>
        <w:t xml:space="preserve">&lt;/tr&gt;</w:t>
      </w:r>
      <w:r>
        <w:t xml:space="preserve"> </w:t>
      </w:r>
      <w:r>
        <w:t xml:space="preserve">&lt;tr&gt;</w:t>
      </w:r>
      <w:r>
        <w:t xml:space="preserve"> </w:t>
      </w:r>
      <w:r>
        <w:t xml:space="preserve">&lt;td&gt;Explainability&lt;/td&gt;</w:t>
      </w:r>
      <w:r>
        <w:t xml:space="preserve"> </w:t>
      </w:r>
      <w:r>
        <w:t xml:space="preserve">&lt;td&gt;Traceability logs exist, but reasoning often opaque&lt;/td&gt;</w:t>
      </w:r>
      <w:r>
        <w:t xml:space="preserve"> </w:t>
      </w:r>
      <w:r>
        <w:t xml:space="preserve">&lt;td&gt;Agents’ decision processes can be black-box. Hard to audit multi-step reasoning.&lt;/td&gt;</w:t>
      </w:r>
      <w:r>
        <w:t xml:space="preserve"> </w:t>
      </w:r>
      <w:r>
        <w:t xml:space="preserve">&lt;td&gt;How to provide interpretable rationales for agent decisions to meet governance needs? &lt;/td&gt;</w:t>
      </w:r>
      <w:r>
        <w:t xml:space="preserve"> </w:t>
      </w:r>
      <w:r>
        <w:t xml:space="preserve">&lt;/tr&gt;</w:t>
      </w:r>
      <w:r>
        <w:t xml:space="preserve"> </w:t>
      </w:r>
      <w:r>
        <w:t xml:space="preserve">&lt;tr&gt;</w:t>
      </w:r>
      <w:r>
        <w:t xml:space="preserve"> </w:t>
      </w:r>
      <w:r>
        <w:t xml:space="preserve">&lt;td&gt;Human-in-the-Loop Integration&lt;/td&gt;</w:t>
      </w:r>
      <w:r>
        <w:t xml:space="preserve"> </w:t>
      </w:r>
      <w:r>
        <w:t xml:space="preserve">&lt;td&gt;Mostly full autonomy or static human prompts&lt;/td&gt;</w:t>
      </w:r>
      <w:r>
        <w:t xml:space="preserve"> </w:t>
      </w:r>
      <w:r>
        <w:t xml:space="preserve">&lt;td&gt;Dynamic human intervention/advisory in agent workflows is not well-supported.&lt;/td&gt;</w:t>
      </w:r>
      <w:r>
        <w:t xml:space="preserve"> </w:t>
      </w:r>
      <w:r>
        <w:t xml:space="preserve">&lt;td&gt;What interfaces and protocols allow seamless human-agent teaming? &lt;/td&gt;</w:t>
      </w:r>
      <w:r>
        <w:t xml:space="preserve"> </w:t>
      </w:r>
      <w:r>
        <w:t xml:space="preserve">&lt;/tr&gt;</w:t>
      </w:r>
      <w:r>
        <w:t xml:space="preserve"> </w:t>
      </w:r>
      <w:r>
        <w:t xml:space="preserve">&lt;/tbody&gt;</w:t>
      </w:r>
      <w:r>
        <w:t xml:space="preserve"> </w:t>
      </w:r>
      <w:r>
        <w:t xml:space="preserve">&lt;/table&gt;</w:t>
      </w:r>
    </w:p>
    <w:bookmarkEnd w:id="28"/>
    <w:bookmarkStart w:id="29" w:name="emerging-trends"/>
    <w:p>
      <w:pPr>
        <w:pStyle w:val="Heading2"/>
      </w:pPr>
      <w:r>
        <w:t xml:space="preserve">Emerging Trends</w:t>
      </w:r>
    </w:p>
    <w:p>
      <w:pPr>
        <w:pStyle w:val="FirstParagraph"/>
      </w:pPr>
      <w:r>
        <w:t xml:space="preserve">Several trends are shaping the field:</w:t>
      </w:r>
    </w:p>
    <w:p>
      <w:pPr>
        <w:pStyle w:val="Compact"/>
        <w:numPr>
          <w:ilvl w:val="0"/>
          <w:numId w:val="1002"/>
        </w:numPr>
      </w:pPr>
      <w:r>
        <w:rPr>
          <w:b/>
          <w:bCs/>
        </w:rPr>
        <w:t xml:space="preserve">Hybrid Edge-Cloud Deployment</w:t>
      </w:r>
      <w:r>
        <w:t xml:space="preserve">: Researchers anticipate combining cloud GPUs with edge devices for agent inference. Murad and Baloch observe that agentic AI might reduce reliance on centralized cloud by leveraging on-premise resources【74†L75-L83】. This hybrid model can reduce latency and cost.</w:t>
      </w:r>
    </w:p>
    <w:p>
      <w:pPr>
        <w:pStyle w:val="Compact"/>
        <w:numPr>
          <w:ilvl w:val="0"/>
          <w:numId w:val="1002"/>
        </w:numPr>
      </w:pPr>
      <w:r>
        <w:rPr>
          <w:b/>
          <w:bCs/>
        </w:rPr>
        <w:t xml:space="preserve">Containerization and Serverless</w:t>
      </w:r>
      <w:r>
        <w:t xml:space="preserve">: Adoption of Kubernetes, Docker, and serverless (Cloud Run, AWS Lambda) is growing. Container orchestration provides elasticity for agent pods, while serverless simplifies scaling stateless agents.</w:t>
      </w:r>
    </w:p>
    <w:p>
      <w:pPr>
        <w:pStyle w:val="Compact"/>
        <w:numPr>
          <w:ilvl w:val="0"/>
          <w:numId w:val="1002"/>
        </w:numPr>
      </w:pPr>
      <w:r>
        <w:rPr>
          <w:b/>
          <w:bCs/>
        </w:rPr>
        <w:t xml:space="preserve">Standardization Efforts</w:t>
      </w:r>
      <w:r>
        <w:t xml:space="preserve">: Initiatives like CNCF “Agentic Standards” and Agent2Agent (A2A) aim to unify how agents discover and communicate. Emergence of open-source projects (Kagenti, BeeAI) suggests convergence on JSON-RPC/A2A messaging.</w:t>
      </w:r>
    </w:p>
    <w:p>
      <w:pPr>
        <w:pStyle w:val="Compact"/>
        <w:numPr>
          <w:ilvl w:val="0"/>
          <w:numId w:val="1002"/>
        </w:numPr>
      </w:pPr>
      <w:r>
        <w:rPr>
          <w:b/>
          <w:bCs/>
        </w:rPr>
        <w:t xml:space="preserve">Role Specialization and Training</w:t>
      </w:r>
      <w:r>
        <w:t xml:space="preserve">: Multi-agent systems are increasingly using role-based agent profiles, often via prompt engineering or fine-tuning【71†L55-L63】【77†L59-L67】. Each agent may be trained or instructed to be an expert in a sub-domain.</w:t>
      </w:r>
    </w:p>
    <w:p>
      <w:pPr>
        <w:pStyle w:val="Compact"/>
        <w:numPr>
          <w:ilvl w:val="0"/>
          <w:numId w:val="1002"/>
        </w:numPr>
      </w:pPr>
      <w:r>
        <w:rPr>
          <w:b/>
          <w:bCs/>
        </w:rPr>
        <w:t xml:space="preserve">Continuous Learning and Adaptation</w:t>
      </w:r>
      <w:r>
        <w:t xml:space="preserve">: Agents with memory and learning modules (e.g. RL components or long-term context) are being explored【74†L55-L63】. This supports evolving behavior over repeated deployments or sessions.</w:t>
      </w:r>
    </w:p>
    <w:p>
      <w:pPr>
        <w:pStyle w:val="Compact"/>
        <w:numPr>
          <w:ilvl w:val="0"/>
          <w:numId w:val="1002"/>
        </w:numPr>
      </w:pPr>
      <w:r>
        <w:rPr>
          <w:b/>
          <w:bCs/>
        </w:rPr>
        <w:t xml:space="preserve">Tool-Augmented Agents</w:t>
      </w:r>
      <w:r>
        <w:t xml:space="preserve">: Agents increasingly integrate tool use (search, code execution, DB queries) into their planning loop. Surveys note a “Tool Use” pattern where agents query external APIs to gather knowledge【74†L55-L63】.</w:t>
      </w:r>
    </w:p>
    <w:bookmarkEnd w:id="29"/>
    <w:bookmarkStart w:id="30" w:name="future-research-directions"/>
    <w:p>
      <w:pPr>
        <w:pStyle w:val="Heading2"/>
      </w:pPr>
      <w:r>
        <w:t xml:space="preserve">Future Research Directions</w:t>
      </w:r>
    </w:p>
    <w:p>
      <w:pPr>
        <w:pStyle w:val="FirstParagraph"/>
      </w:pPr>
      <w:r>
        <w:t xml:space="preserve">Based on identified gaps and recent work, promising research avenues include:</w:t>
      </w:r>
    </w:p>
    <w:p>
      <w:pPr>
        <w:pStyle w:val="Compact"/>
        <w:numPr>
          <w:ilvl w:val="0"/>
          <w:numId w:val="1003"/>
        </w:numPr>
      </w:pPr>
      <w:r>
        <w:rPr>
          <w:b/>
          <w:bCs/>
        </w:rPr>
        <w:t xml:space="preserve">Scalable Orchestration</w:t>
      </w:r>
      <w:r>
        <w:t xml:space="preserve">: Developing multi-cluster and auto-scaling algorithms for agent swarms. For example, Chen</w:t>
      </w:r>
      <w:r>
        <w:t xml:space="preserve"> </w:t>
      </w:r>
      <w:r>
        <w:rPr>
          <w:i/>
          <w:iCs/>
        </w:rPr>
        <w:t xml:space="preserve">et al.</w:t>
      </w:r>
      <w:r>
        <w:t xml:space="preserve"> </w:t>
      </w:r>
      <w:r>
        <w:t xml:space="preserve">highlight an “Impossible Trinity” trade-off between cost, performance, and communication in large multi-agent deployments【62†L545-L552】. New scheduling algorithms (possibly ML-driven) are needed to balance these factors.</w:t>
      </w:r>
    </w:p>
    <w:p>
      <w:pPr>
        <w:pStyle w:val="Compact"/>
        <w:numPr>
          <w:ilvl w:val="0"/>
          <w:numId w:val="1003"/>
        </w:numPr>
      </w:pPr>
      <w:r>
        <w:rPr>
          <w:b/>
          <w:bCs/>
        </w:rPr>
        <w:t xml:space="preserve">Unified Benchmarks and Metrics</w:t>
      </w:r>
      <w:r>
        <w:t xml:space="preserve">: There is a need for rich agent benchmarks that measure teamwork, long-horizon planning, and efficiency. Extending benchmarks like AgentBench or designing new ones (e.g., multi-agent Sim world tasks) will help quantify progress.</w:t>
      </w:r>
    </w:p>
    <w:p>
      <w:pPr>
        <w:pStyle w:val="Compact"/>
        <w:numPr>
          <w:ilvl w:val="0"/>
          <w:numId w:val="1003"/>
        </w:numPr>
      </w:pPr>
      <w:r>
        <w:rPr>
          <w:b/>
          <w:bCs/>
        </w:rPr>
        <w:t xml:space="preserve">Secure and Trustworthy Agents</w:t>
      </w:r>
      <w:r>
        <w:t xml:space="preserve">: Research on robust agent design (e.g., adversarial testing, formal verification of agent protocols) will be crucial. Secure enclaves or permissioned ledgers for agent interactions may ensure accountability.</w:t>
      </w:r>
    </w:p>
    <w:p>
      <w:pPr>
        <w:pStyle w:val="Compact"/>
        <w:numPr>
          <w:ilvl w:val="0"/>
          <w:numId w:val="1003"/>
        </w:numPr>
      </w:pPr>
      <w:r>
        <w:rPr>
          <w:b/>
          <w:bCs/>
        </w:rPr>
        <w:t xml:space="preserve">Explainability and Monitoring</w:t>
      </w:r>
      <w:r>
        <w:t xml:space="preserve">: Tools for tracing agent reasoning paths and real-time monitoring dashboards will be needed for governance. XAI techniques applied to agent dialogues and decisions can improve trust.</w:t>
      </w:r>
    </w:p>
    <w:p>
      <w:pPr>
        <w:pStyle w:val="Compact"/>
        <w:numPr>
          <w:ilvl w:val="0"/>
          <w:numId w:val="1003"/>
        </w:numPr>
      </w:pPr>
      <w:r>
        <w:rPr>
          <w:b/>
          <w:bCs/>
        </w:rPr>
        <w:t xml:space="preserve">Interoperable Agent Ecosystems</w:t>
      </w:r>
      <w:r>
        <w:t xml:space="preserve">: Standard data schemas and API contracts could allow agents from different vendors to work together. Work on open meta-protocols (like A2A, MCP【57†L843-L849】) is an early step.</w:t>
      </w:r>
    </w:p>
    <w:p>
      <w:pPr>
        <w:pStyle w:val="Compact"/>
        <w:numPr>
          <w:ilvl w:val="0"/>
          <w:numId w:val="1003"/>
        </w:numPr>
      </w:pPr>
      <w:r>
        <w:rPr>
          <w:b/>
          <w:bCs/>
        </w:rPr>
        <w:t xml:space="preserve">Human-Agent Collaboration</w:t>
      </w:r>
      <w:r>
        <w:t xml:space="preserve">: Interface research (e.g., mixed-initiative systems) will enable humans to guide or override agents fluidly. Formal models of shared control could improve safety.</w:t>
      </w:r>
    </w:p>
    <w:p>
      <w:pPr>
        <w:pStyle w:val="Compact"/>
        <w:numPr>
          <w:ilvl w:val="0"/>
          <w:numId w:val="1003"/>
        </w:numPr>
      </w:pPr>
      <w:r>
        <w:rPr>
          <w:b/>
          <w:bCs/>
        </w:rPr>
        <w:t xml:space="preserve">Energy-Efficient Inference</w:t>
      </w:r>
      <w:r>
        <w:t xml:space="preserve">: As multi-agent usage grows, optimizing the energy and cost of model inference (via distillation, quantization, or hybrid local-cloud inference) is important for sustainability.</w:t>
      </w:r>
    </w:p>
    <w:p>
      <w:pPr>
        <w:pStyle w:val="Compact"/>
        <w:numPr>
          <w:ilvl w:val="0"/>
          <w:numId w:val="1003"/>
        </w:numPr>
      </w:pPr>
      <w:r>
        <w:rPr>
          <w:b/>
          <w:bCs/>
        </w:rPr>
        <w:t xml:space="preserve">Cross-disciplinary Applications</w:t>
      </w:r>
      <w:r>
        <w:t xml:space="preserve">: Expanding agentic AI into domains like healthcare, finance, and industry operations will raise domain-specific challenges (e.g., regulatory compliance, real-time constraints) that need study.</w:t>
      </w:r>
    </w:p>
    <w:bookmarkEnd w:id="30"/>
    <w:bookmarkStart w:id="31" w:name="references"/>
    <w:p>
      <w:pPr>
        <w:pStyle w:val="Heading2"/>
      </w:pPr>
      <w:r>
        <w:t xml:space="preserve">References</w:t>
      </w:r>
    </w:p>
    <w:p>
      <w:pPr>
        <w:pStyle w:val="FirstParagraph"/>
      </w:pPr>
      <w:r>
        <w:t xml:space="preserve">[1] S. Yao</w:t>
      </w:r>
      <w:r>
        <w:t xml:space="preserve"> </w:t>
      </w:r>
      <w:r>
        <w:rPr>
          <w:i/>
          <w:iCs/>
        </w:rPr>
        <w:t xml:space="preserve">et al.</w:t>
      </w:r>
      <w:r>
        <w:t xml:space="preserve">, “ReAct: Synergizing Reasoning and Acting in Language Models,” in</w:t>
      </w:r>
      <w:r>
        <w:t xml:space="preserve"> </w:t>
      </w:r>
      <w:r>
        <w:rPr>
          <w:i/>
          <w:iCs/>
        </w:rPr>
        <w:t xml:space="preserve">Proc. ICLR</w:t>
      </w:r>
      <w:r>
        <w:t xml:space="preserve">, 2023.</w:t>
      </w:r>
      <w:r>
        <w:br/>
      </w:r>
      <w:r>
        <w:t xml:space="preserve">[2] Q. Wu</w:t>
      </w:r>
      <w:r>
        <w:t xml:space="preserve"> </w:t>
      </w:r>
      <w:r>
        <w:rPr>
          <w:i/>
          <w:iCs/>
        </w:rPr>
        <w:t xml:space="preserve">et al.</w:t>
      </w:r>
      <w:r>
        <w:t xml:space="preserve">, “AutoGen: Enabling Next-Gen LLM Applications via Multi-Agent Conversation,” arXiv:2308.08155, 2023.</w:t>
      </w:r>
      <w:r>
        <w:br/>
      </w:r>
      <w:r>
        <w:t xml:space="preserve">[3] S. Hong</w:t>
      </w:r>
      <w:r>
        <w:t xml:space="preserve"> </w:t>
      </w:r>
      <w:r>
        <w:rPr>
          <w:i/>
          <w:iCs/>
        </w:rPr>
        <w:t xml:space="preserve">et al.</w:t>
      </w:r>
      <w:r>
        <w:t xml:space="preserve">, “MetaGPT: Meta Programming for a Multi-Agent Collaborative Framework,” arXiv:2308.00352, 2023.</w:t>
      </w:r>
      <w:r>
        <w:br/>
      </w:r>
      <w:r>
        <w:t xml:space="preserve">[4] X. Liu</w:t>
      </w:r>
      <w:r>
        <w:t xml:space="preserve"> </w:t>
      </w:r>
      <w:r>
        <w:rPr>
          <w:i/>
          <w:iCs/>
        </w:rPr>
        <w:t xml:space="preserve">et al.</w:t>
      </w:r>
      <w:r>
        <w:t xml:space="preserve">, “AgentBench: Evaluating LLMs as Agents,” in</w:t>
      </w:r>
      <w:r>
        <w:t xml:space="preserve"> </w:t>
      </w:r>
      <w:r>
        <w:rPr>
          <w:i/>
          <w:iCs/>
        </w:rPr>
        <w:t xml:space="preserve">Proc. ICLR</w:t>
      </w:r>
      <w:r>
        <w:t xml:space="preserve">, 2024.</w:t>
      </w:r>
      <w:r>
        <w:br/>
      </w:r>
      <w:r>
        <w:t xml:space="preserve">[5] T. Guo</w:t>
      </w:r>
      <w:r>
        <w:t xml:space="preserve"> </w:t>
      </w:r>
      <w:r>
        <w:rPr>
          <w:i/>
          <w:iCs/>
        </w:rPr>
        <w:t xml:space="preserve">et al.</w:t>
      </w:r>
      <w:r>
        <w:t xml:space="preserve">, “Large Language Model Based Multi-Agents: A Survey of Progress and Challenges,” arXiv:2402.01680, 2024.</w:t>
      </w:r>
      <w:r>
        <w:br/>
      </w:r>
      <w:r>
        <w:t xml:space="preserve">[6] D. Hendrycks</w:t>
      </w:r>
      <w:r>
        <w:t xml:space="preserve"> </w:t>
      </w:r>
      <w:r>
        <w:rPr>
          <w:i/>
          <w:iCs/>
        </w:rPr>
        <w:t xml:space="preserve">et al.</w:t>
      </w:r>
      <w:r>
        <w:t xml:space="preserve">, “Measuring Massive Multitask Language Understanding,” in</w:t>
      </w:r>
      <w:r>
        <w:t xml:space="preserve"> </w:t>
      </w:r>
      <w:r>
        <w:rPr>
          <w:i/>
          <w:iCs/>
        </w:rPr>
        <w:t xml:space="preserve">Proc. ICLR</w:t>
      </w:r>
      <w:r>
        <w:t xml:space="preserve">, 2021.</w:t>
      </w:r>
      <w:r>
        <w:br/>
      </w:r>
      <w:r>
        <w:t xml:space="preserve">[7] M. Chen</w:t>
      </w:r>
      <w:r>
        <w:t xml:space="preserve"> </w:t>
      </w:r>
      <w:r>
        <w:rPr>
          <w:i/>
          <w:iCs/>
        </w:rPr>
        <w:t xml:space="preserve">et al.</w:t>
      </w:r>
      <w:r>
        <w:t xml:space="preserve">, “Evaluating Large Language Models Trained on Code,” arXiv:2107.03374, 2021.</w:t>
      </w:r>
      <w:r>
        <w:br/>
      </w:r>
      <w:r>
        <w:t xml:space="preserve">[8] N. A. Murad and S. Baloch, “Governed by Agents: A Survey on the Role of Agentic AI in Future Computing Environments,” arXiv:2509.16676, 2025.</w:t>
      </w:r>
      <w:r>
        <w:br/>
      </w:r>
      <w:r>
        <w:t xml:space="preserve">[9] X. Chen</w:t>
      </w:r>
      <w:r>
        <w:t xml:space="preserve"> </w:t>
      </w:r>
      <w:r>
        <w:rPr>
          <w:i/>
          <w:iCs/>
        </w:rPr>
        <w:t xml:space="preserve">et al.</w:t>
      </w:r>
      <w:r>
        <w:t xml:space="preserve">, “Toward 6G Native-AI Network: Foundation Model based Cloud-Edge-End Collaboration Framework,” arXiv:2310.17471, 2023.</w:t>
      </w:r>
    </w:p>
    <w:bookmarkEnd w:id="31"/>
    <w:bookmarkEnd w:id="32"/>
    <w:bookmarkEnd w:id="33"/>
    <w:p>
      <w:r>
        <w:pict>
          <v:rect style="width:0;height:1.5pt" o:hralign="center" o:hrstd="t" o:hr="t"/>
        </w:pict>
      </w:r>
    </w:p>
    <w:bookmarkStart w:id="34" w:name="citations"/>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2026-06-26T15:11:26Z</dcterms:created>
  <dcterms:modified xsi:type="dcterms:W3CDTF">2026-06-26T15:11:26Z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