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3864"/>
          <w:sz w:val="44"/>
          <w:szCs w:val="44"/>
        </w:rPr>
        <w:t xml:space="preserve">AWS Notes — Reviewed &amp; Corrected</w:t>
      </w:r>
    </w:p>
    <w:p>
      <w:pPr>
        <w:spacing w:after="100" w:before="100"/>
      </w:pPr>
      <w:r>
        <w:rPr>
          <w:i/>
          <w:iCs/>
          <w:color w:val="595959"/>
          <w:sz w:val="22"/>
          <w:szCs w:val="22"/>
        </w:rPr>
        <w:t xml:space="preserve">Your original notes, fact-checked and filled in where something important was missing.</w:t>
      </w:r>
    </w:p>
    <w:p>
      <w:pPr>
        <w:spacing w:after="300"/>
      </w:pPr>
      <w:r>
        <w:t xml:space="preserve">Legend:  </w:t>
      </w:r>
      <w:r>
        <w:rPr>
          <w:b/>
          <w:bCs/>
          <w:color w:val="C0392B"/>
        </w:rPr>
        <w:t xml:space="preserve">✎ Corrected</w:t>
      </w:r>
      <w:r>
        <w:t xml:space="preserve"> = something in your original notes was inaccurate or misleading.   </w:t>
      </w:r>
      <w:r>
        <w:rPr>
          <w:b/>
          <w:bCs/>
          <w:color w:val="2E7D32"/>
        </w:rPr>
        <w:t xml:space="preserve">+ Added</w:t>
      </w:r>
      <w:r>
        <w:t xml:space="preserve"> = a gap that’s commonly asked about alongside what you already wrote.   </w:t>
      </w:r>
      <w:r>
        <w:rPr>
          <w:b/>
          <w:bCs/>
          <w:color w:val="1F3864"/>
        </w:rPr>
        <w:t xml:space="preserve">Q/A boxes</w:t>
      </w:r>
      <w:r>
        <w:t xml:space="preserve"> = answers to the questions you left open in your notes.</w:t>
      </w:r>
    </w:p>
    <w:p>
      <w:pPr>
        <w:pStyle w:val="Heading1"/>
        <w:spacing w:after="140" w:before="340"/>
      </w:pPr>
      <w:r>
        <w:t xml:space="preserve">IAM: Identity and Access Management</w:t>
      </w:r>
    </w:p>
    <w:p>
      <w:pPr>
        <w:spacing w:after="120"/>
      </w:pPr>
      <w:r>
        <w:rPr>
          <w:b/>
          <w:bCs/>
        </w:rPr>
        <w:t xml:space="preserve">Root User: </w:t>
      </w:r>
      <w:r>
        <w:t xml:space="preserve">Has access to everything in AWS.</w:t>
      </w:r>
    </w:p>
    <w:p>
      <w:pPr>
        <w:pStyle w:val="ListParagraph"/>
        <w:numPr>
          <w:ilvl w:val="0"/>
          <w:numId w:val="1"/>
        </w:numPr>
        <w:spacing w:after="60"/>
      </w:pPr>
      <w:r>
        <w:t xml:space="preserve">Note: Enable MFA for the root user, and avoid using it for day-to-day work — create an IAM admin user/role for that instead.</w:t>
      </w:r>
    </w:p>
    <w:p>
      <w:pPr>
        <w:spacing w:after="120"/>
      </w:pPr>
      <w:r>
        <w:rPr>
          <w:b/>
          <w:bCs/>
        </w:rPr>
        <w:t xml:space="preserve">IAM User: </w:t>
      </w:r>
      <w:r>
        <w:t xml:space="preserve">Has limited access to AWS, only what is configured for the user — e.g. only allowing EC2 access to a user.</w:t>
      </w:r>
    </w:p>
    <w:p>
      <w:pPr>
        <w:spacing w:after="120"/>
      </w:pPr>
      <w:r>
        <w:rPr>
          <w:b/>
          <w:bCs/>
        </w:rPr>
        <w:t xml:space="preserve">IAM Group: </w:t>
      </w:r>
      <w:r>
        <w:t xml:space="preserve">A group of users. Instead of assigning permissions to users individually, we create a group and assign permissions to the group. When a new user joins, we just add them to the group instead of configuring permissions from scratch. Example groups: DEV-Group, DevOps-Group, QA-Group.</w:t>
      </w:r>
    </w:p>
    <w:p>
      <w:pPr>
        <w:spacing w:after="120"/>
      </w:pPr>
      <w:r>
        <w:rPr>
          <w:b/>
          <w:bCs/>
        </w:rPr>
        <w:t xml:space="preserve">Policies: </w:t>
      </w:r>
      <w:r>
        <w:t xml:space="preserve">JSON documents defining permissions. We can use AWS-managed policies or write our own custom policy — e.g. if for EC2 we want only some actions allowed to a user, we do that with a custom policy.</w:t>
      </w:r>
    </w:p>
    <w:p>
      <w:pPr>
        <w:spacing w:after="120"/>
      </w:pPr>
      <w:r>
        <w:rPr>
          <w:b/>
          <w:bCs/>
        </w:rPr>
        <w:t xml:space="preserve">Roles: </w:t>
      </w:r>
      <w:r>
        <w:t xml:space="preserve">Used to provide temporary, credential-free access to AWS resources. Example: if we want an EC2 instance to access RDS or an EKS cluster, we create a role with the needed permissions and attach that role to the EC2 instance.</w:t>
      </w:r>
    </w:p>
    <w:p>
      <w:pPr>
        <w:pBdr>
          <w:left w:val="single" w:color="1F3864" w:sz="18" w:space="8"/>
        </w:pBdr>
        <w:shd w:fill="EAF2FF" w:val="clear"/>
        <w:spacing w:after="160" w:before="80"/>
      </w:pPr>
      <w:r>
        <w:rPr>
          <w:b/>
          <w:bCs/>
          <w:color w:val="1F3864"/>
        </w:rPr>
        <w:t xml:space="preserve">Q (from your notes): </w:t>
      </w:r>
      <w:r>
        <w:rPr>
          <w:i/>
          <w:iCs/>
        </w:rPr>
        <w:t xml:space="preserve">By default, does EC2 have any permission to access RDS/any other AWS resource? </w:t>
      </w:r>
      <w:r>
        <w:rPr>
          <w:b/>
          <w:bCs/>
          <w:color w:val="1F3864"/>
        </w:rPr>
        <w:t xml:space="preserve">A: </w:t>
      </w:r>
      <w:r>
        <w:t xml:space="preserve">No — correct assumption. An EC2 instance has zero AWS permissions by default. It can only call other AWS services (RDS, S3, etc.) once you explicitly attach an IAM role to it.</w:t>
      </w:r>
    </w:p>
    <w:p>
      <w:pPr>
        <w:pStyle w:val="Heading2"/>
        <w:spacing w:after="100" w:before="220"/>
      </w:pPr>
      <w:r>
        <w:t xml:space="preserve">IAM Roles in Real Life</w:t>
      </w:r>
    </w:p>
    <w:p>
      <w:pPr>
        <w:pBdr>
          <w:left w:val="single" w:color="C0392B" w:sz="18" w:space="8"/>
        </w:pBdr>
        <w:shd w:fill="FDE9E9" w:val="clear"/>
        <w:spacing w:after="160" w:before="80"/>
      </w:pPr>
      <w:r>
        <w:rPr>
          <w:b/>
          <w:bCs/>
          <w:color w:val="C0392B"/>
        </w:rPr>
        <w:t xml:space="preserve">✎ Corrected: </w:t>
      </w:r>
      <w:r>
        <w:t xml:space="preserve">The claim that "in real life we don’t create IAM roles" has it backwards. Roles are one of the most heavily used IAM constructs in production — exactly for the EC2-to-RDS example above, plus Lambda execution roles, ECS task roles, and cross-account access. What is actually avoided in mature setups is creating individual IAM Users with long-lived access keys for humans — not roles.</w:t>
      </w:r>
    </w:p>
    <w:p>
      <w:pPr>
        <w:spacing w:after="120"/>
      </w:pPr>
      <w:r>
        <w:t xml:space="preserve">In real production systems, we typically don’t use a single AWS account — instead we create an AWS Organization consisting of multiple accounts: development, testing/QA, staging, production, and a dedicated security/audit account.</w:t>
      </w:r>
    </w:p>
    <w:p>
      <w:pPr>
        <w:pStyle w:val="ListParagraph"/>
        <w:numPr>
          <w:ilvl w:val="0"/>
          <w:numId w:val="1"/>
        </w:numPr>
        <w:spacing w:after="60"/>
      </w:pPr>
      <w:r>
        <w:rPr>
          <w:b/>
          <w:bCs/>
        </w:rPr>
        <w:t xml:space="preserve">SCP (Service Control Policy): </w:t>
      </w:r>
      <w:r>
        <w:t xml:space="preserve">Defines the maximum allowed actions at the account/organizational-unit level. Even if a user is an "admin" inside the development account, an SCP applied at the Organization level can still block specific actions — SCPs set a ceiling that no in-account policy can exceed.</w:t>
      </w:r>
    </w:p>
    <w:p>
      <w:pPr>
        <w:pStyle w:val="ListParagraph"/>
        <w:numPr>
          <w:ilvl w:val="0"/>
          <w:numId w:val="1"/>
        </w:numPr>
        <w:spacing w:after="60"/>
      </w:pPr>
      <w:r>
        <w:rPr>
          <w:b/>
          <w:bCs/>
        </w:rPr>
        <w:t xml:space="preserve">AWS IAM Identity Center (AWS SSO): </w:t>
      </w:r>
      <w:r>
        <w:t xml:space="preserve">Instead of manually creating IAM Users and login credentials for every person, we use Identity Center to manage human access centrally (often federated from an existing identity provider like Okta/Azure AD). Under the hood, when a person logs in through Identity Center, they are actually assuming a role temporarily — so this reinforces the earlier correction: roles are the mechanism, not something bypassed.</w:t>
      </w:r>
    </w:p>
    <w:p>
      <w:pPr>
        <w:pStyle w:val="Heading1"/>
        <w:spacing w:after="140" w:before="340"/>
      </w:pPr>
      <w:r>
        <w:t xml:space="preserve">EC2: Elastic Compute Cloud</w:t>
      </w:r>
    </w:p>
    <w:p>
      <w:pPr>
        <w:spacing w:after="120"/>
      </w:pPr>
      <w:r>
        <w:t xml:space="preserve">To create a server on which we can deploy applications, install software, etc., we use EC2 — conceptually similar to renting a laptop/server that AWS manages the hardware for.</w:t>
      </w:r>
    </w:p>
    <w:p>
      <w:pPr>
        <w:spacing w:after="120"/>
      </w:pPr>
      <w:r>
        <w:t xml:space="preserve">We use a Key Pair to log in to an EC2 instance (e.g., via SSH from a personal laptop). To allow inbound traffic to reach the instance at all, we need to define an inbound rule in the security group.</w:t>
      </w:r>
    </w:p>
    <w:p>
      <w:pPr>
        <w:pStyle w:val="Heading2"/>
        <w:spacing w:after="100" w:before="220"/>
      </w:pPr>
      <w:r>
        <w:t xml:space="preserve">EC2 Networking Basics — Security Group</w:t>
      </w:r>
    </w:p>
    <w:p>
      <w:pPr>
        <w:spacing w:after="120"/>
      </w:pPr>
      <w:r>
        <w:t xml:space="preserve">A security group defines the inbound/outbound traffic rules for an EC2 instance. For example: to SSH into the instance from a terminal, add an inbound rule allowing SSH (port 22) from a specific IP or from anywhere; to allow a database to reach the instance, or to allow HTTPS traffic in, add the corresponding inbound rule.</w:t>
      </w:r>
    </w:p>
    <w:p>
      <w:pPr>
        <w:pBdr>
          <w:left w:val="single" w:color="2E7D32" w:sz="18" w:space="8"/>
        </w:pBdr>
        <w:shd w:fill="E9F5EA" w:val="clear"/>
        <w:spacing w:after="160" w:before="80"/>
      </w:pPr>
      <w:r>
        <w:rPr>
          <w:b/>
          <w:bCs/>
          <w:color w:val="2E7D32"/>
        </w:rPr>
        <w:t xml:space="preserve">+ Added: </w:t>
      </w:r>
      <w:r>
        <w:t xml:space="preserve">Security Groups are stateful — if you allow inbound traffic on a port, the response traffic is automatically allowed back out, without needing a matching outbound rule. This becomes important later when comparing Security Groups to NACLs (see the VPC section).</w:t>
      </w:r>
    </w:p>
    <w:p>
      <w:pPr>
        <w:pStyle w:val="Heading2"/>
        <w:spacing w:after="100" w:before="220"/>
      </w:pPr>
      <w:r>
        <w:t xml:space="preserve">Public vs Private IP Address</w:t>
      </w:r>
    </w:p>
    <w:p>
      <w:pPr>
        <w:spacing w:after="120"/>
      </w:pPr>
      <w:r>
        <w:t xml:space="preserve">An EC2 instance has two IPs — public and private. Using the public IP, anyone outside AWS (i.e. on the internet) can reach the instance. Using the private IP, only resources within the same AWS VPC can reach it.</w:t>
      </w:r>
    </w:p>
    <w:p>
      <w:pPr>
        <w:spacing w:after="120"/>
      </w:pPr>
      <w:r>
        <w:t xml:space="preserve">The private IP stays fixed across a stop/start or reboot as long as the instance isn’t terminated.</w:t>
      </w:r>
    </w:p>
    <w:p>
      <w:pPr>
        <w:pBdr>
          <w:left w:val="single" w:color="C0392B" w:sz="18" w:space="8"/>
        </w:pBdr>
        <w:shd w:fill="FDE9E9" w:val="clear"/>
        <w:spacing w:after="160" w:before="80"/>
      </w:pPr>
      <w:r>
        <w:rPr>
          <w:b/>
          <w:bCs/>
          <w:color w:val="C0392B"/>
        </w:rPr>
        <w:t xml:space="preserve">✎ Corrected: </w:t>
      </w:r>
      <w:r>
        <w:t xml:space="preserve">"Public IP changes on every restart" needs a precise distinction: a plain OS-level reboot does NOT change the public IP. The default (non-Elastic) public IP only changes when you Stop the instance and then Start it again at the AWS level — stopping releases the old public IP, and starting assigns a new one. A simple `sudo reboot` inside the OS leaves the public IP untouched.</w:t>
      </w:r>
    </w:p>
    <w:p>
      <w:pPr>
        <w:pStyle w:val="Heading2"/>
        <w:spacing w:after="100" w:before="220"/>
      </w:pPr>
      <w:r>
        <w:t xml:space="preserve">Elastic IP Address</w:t>
      </w:r>
    </w:p>
    <w:p>
      <w:pPr>
        <w:spacing w:after="120"/>
      </w:pPr>
      <w:r>
        <w:t xml:space="preserve">Since the default public IP changes on stop/start, we use an Elastic IP to allocate a fixed public IP to an EC2 instance. Anyone on the internet can then reach the instance via this IP, and it stays the same even after a stop/start.</w:t>
      </w:r>
    </w:p>
    <w:p>
      <w:pPr>
        <w:pBdr>
          <w:left w:val="single" w:color="2E7D32" w:sz="18" w:space="8"/>
        </w:pBdr>
        <w:shd w:fill="E9F5EA" w:val="clear"/>
        <w:spacing w:after="160" w:before="80"/>
      </w:pPr>
      <w:r>
        <w:rPr>
          <w:b/>
          <w:bCs/>
          <w:color w:val="2E7D32"/>
        </w:rPr>
        <w:t xml:space="preserve">+ Added: </w:t>
      </w:r>
      <w:r>
        <w:t xml:space="preserve">AWS charges you for an Elastic IP if it is allocated to your account but NOT attached to a running instance — a classic cost-optimization trap interviewers like to check for. Release Elastic IPs you’re not using.</w:t>
      </w:r>
    </w:p>
    <w:p>
      <w:pPr>
        <w:pStyle w:val="Heading1"/>
        <w:spacing w:after="140" w:before="340"/>
      </w:pPr>
      <w:r>
        <w:t xml:space="preserve">EBS: Elastic Block Store</w:t>
      </w:r>
    </w:p>
    <w:p>
      <w:pPr>
        <w:pStyle w:val="Heading2"/>
        <w:spacing w:after="100" w:before="220"/>
      </w:pPr>
      <w:r>
        <w:t xml:space="preserve">Volumes: Storage</w:t>
      </w:r>
    </w:p>
    <w:p>
      <w:pPr>
        <w:spacing w:after="120"/>
      </w:pPr>
      <w:r>
        <w:t xml:space="preserve">A volume is the EC2 instance’s storage. Every EC2 instance needs at least a root volume when created. We can also create a volume separately and attach it to an EC2 instance later from the AWS UI.</w:t>
      </w:r>
    </w:p>
    <w:p>
      <w:pPr>
        <w:spacing w:after="120"/>
      </w:pPr>
      <w:r>
        <w:t xml:space="preserve">Once a volume is attached, connect to the EC2 instance via terminal and run:</w:t>
      </w:r>
    </w:p>
    <w:p>
      <w:pPr>
        <w:shd w:fill="F2F2F2" w:val="clear"/>
        <w:spacing w:after="100"/>
      </w:pPr>
      <w:r>
        <w:rPr>
          <w:rFonts w:ascii="Consolas" w:cs="Consolas" w:eastAsia="Consolas" w:hAnsi="Consolas"/>
          <w:sz w:val="19"/>
          <w:szCs w:val="19"/>
        </w:rPr>
        <w:t xml:space="preserve">lsblk</w:t>
      </w:r>
    </w:p>
    <w:p>
      <w:pPr>
        <w:spacing w:after="120"/>
      </w:pPr>
      <w:r>
        <w:t xml:space="preserve">This lists all the attached disks (hard disks, SSDs, etc.) recognized by the OS.</w:t>
      </w:r>
    </w:p>
    <w:p>
      <w:pPr>
        <w:spacing w:after="120"/>
      </w:pPr>
      <w:r>
        <w:t xml:space="preserve">A newly attached volume needs a filesystem before it can be used:</w:t>
      </w:r>
    </w:p>
    <w:p>
      <w:pPr>
        <w:shd w:fill="F2F2F2" w:val="clear"/>
        <w:spacing w:after="100"/>
      </w:pPr>
      <w:r>
        <w:rPr>
          <w:rFonts w:ascii="Consolas" w:cs="Consolas" w:eastAsia="Consolas" w:hAnsi="Consolas"/>
          <w:sz w:val="19"/>
          <w:szCs w:val="19"/>
        </w:rPr>
        <w:t xml:space="preserve">sudo mkfs -t ext4 /dev/volume_name</w:t>
      </w:r>
    </w:p>
    <w:p>
      <w:pPr>
        <w:spacing w:after="120"/>
      </w:pPr>
      <w:r>
        <w:t xml:space="preserve">Then mount it to a directory (assuming /demo already exists on the instance):</w:t>
      </w:r>
    </w:p>
    <w:p>
      <w:pPr>
        <w:shd w:fill="F2F2F2" w:val="clear"/>
        <w:spacing w:after="100"/>
      </w:pPr>
      <w:r>
        <w:rPr>
          <w:rFonts w:ascii="Consolas" w:cs="Consolas" w:eastAsia="Consolas" w:hAnsi="Consolas"/>
          <w:sz w:val="19"/>
          <w:szCs w:val="19"/>
        </w:rPr>
        <w:t xml:space="preserve">sudo mount /dev/volume_name /demo</w:t>
      </w:r>
    </w:p>
    <w:p>
      <w:pPr>
        <w:spacing w:after="120"/>
      </w:pPr>
      <w:r>
        <w:t xml:space="preserve">Use the following command to check which folder a volume is mounted to:</w:t>
      </w:r>
    </w:p>
    <w:p>
      <w:pPr>
        <w:shd w:fill="F2F2F2" w:val="clear"/>
        <w:spacing w:after="100"/>
      </w:pPr>
      <w:r>
        <w:rPr>
          <w:rFonts w:ascii="Consolas" w:cs="Consolas" w:eastAsia="Consolas" w:hAnsi="Consolas"/>
          <w:sz w:val="19"/>
          <w:szCs w:val="19"/>
        </w:rPr>
        <w:t xml:space="preserve">df -h</w:t>
      </w:r>
    </w:p>
    <w:p>
      <w:pPr>
        <w:spacing w:after="120"/>
      </w:pPr>
      <w:r>
        <w:t xml:space="preserve">Once mounted to /demo, that folder can be used to create files, directories, etc.</w:t>
      </w:r>
    </w:p>
    <w:p>
      <w:pPr>
        <w:pBdr>
          <w:left w:val="single" w:color="2E7D32" w:sz="18" w:space="8"/>
        </w:pBdr>
        <w:shd w:fill="E9F5EA" w:val="clear"/>
        <w:spacing w:after="160" w:before="80"/>
      </w:pPr>
      <w:r>
        <w:rPr>
          <w:b/>
          <w:bCs/>
          <w:color w:val="2E7D32"/>
        </w:rPr>
        <w:t xml:space="preserve">+ Added: </w:t>
      </w:r>
      <w:r>
        <w:t xml:space="preserve">Volume types are a common follow-up question: gp3/gp2 (general-purpose SSD, the default for most workloads), io1/io2 (provisioned IOPS SSD, for latency-sensitive high-throughput workloads like databases), and st1/sc1 (throughput-optimized/cold HDD, for large sequential workloads like big data or infrequently accessed data — cannot be used as a boot volume). If asked "what would you pick for a production database," gp3 or io2 is the expected answer, not the cheapest HDD option.</w:t>
      </w:r>
    </w:p>
    <w:p>
      <w:pPr>
        <w:pStyle w:val="Heading2"/>
        <w:spacing w:after="100" w:before="220"/>
      </w:pPr>
      <w:r>
        <w:t xml:space="preserve">Snapshot: Backup of a Volume</w:t>
      </w:r>
    </w:p>
    <w:p>
      <w:pPr>
        <w:spacing w:after="120"/>
      </w:pPr>
      <w:r>
        <w:t xml:space="preserve">AWS stores snapshots internally using S3 (not a bucket you can browse directly). Snapshots are created from the AWS UI by selecting the volume to back up.</w:t>
      </w:r>
    </w:p>
    <w:p>
      <w:pPr>
        <w:pBdr>
          <w:left w:val="single" w:color="2E7D32" w:sz="18" w:space="8"/>
        </w:pBdr>
        <w:shd w:fill="E9F5EA" w:val="clear"/>
        <w:spacing w:after="160" w:before="80"/>
      </w:pPr>
      <w:r>
        <w:rPr>
          <w:b/>
          <w:bCs/>
          <w:color w:val="2E7D32"/>
        </w:rPr>
        <w:t xml:space="preserve">+ Added: </w:t>
      </w:r>
      <w:r>
        <w:t xml:space="preserve">Snapshots are incremental after the first one — only the blocks that changed since the last snapshot are stored, which is why frequent snapshots are cheaper than they sound.</w:t>
      </w:r>
    </w:p>
    <w:p>
      <w:pPr>
        <w:spacing w:after="120"/>
      </w:pPr>
      <w:r>
        <w:t xml:space="preserve">A snapshot cannot be attached directly to an EC2 instance — you must first create a volume from the snapshot, then attach that volume to the instance.</w:t>
      </w:r>
    </w:p>
    <w:p>
      <w:pPr>
        <w:spacing w:after="120"/>
      </w:pPr>
      <w:r>
        <w:t xml:space="preserve">If a volume is attached to an EC2 instance in Availability Zone 1a and you want to attach similar data to an instance in AZ 1b, you can’t move the volume directly (volumes are locked to one AZ). Instead: create a snapshot of the volume in 1a, create a new volume from that snapshot, then attach the new volume to the instance in 1b.</w:t>
      </w:r>
    </w:p>
    <w:p>
      <w:pPr>
        <w:pStyle w:val="Heading1"/>
        <w:spacing w:after="140" w:before="340"/>
      </w:pPr>
      <w:r>
        <w:t xml:space="preserve">EC2 User Data Script</w:t>
      </w:r>
    </w:p>
    <w:p>
      <w:pPr>
        <w:spacing w:after="120"/>
      </w:pPr>
      <w:r>
        <w:t xml:space="preserve">A script that runs automatically at EC2 instance startup — e.g., to install software like Docker, Jenkins, etc. It’s added from the UI at instance creation time.</w:t>
      </w:r>
    </w:p>
    <w:p>
      <w:pPr>
        <w:pBdr>
          <w:left w:val="single" w:color="2E7D32" w:sz="18" w:space="8"/>
        </w:pBdr>
        <w:shd w:fill="E9F5EA" w:val="clear"/>
        <w:spacing w:after="160" w:before="80"/>
      </w:pPr>
      <w:r>
        <w:rPr>
          <w:b/>
          <w:bCs/>
          <w:color w:val="2E7D32"/>
        </w:rPr>
        <w:t xml:space="preserve">+ Added: </w:t>
      </w:r>
      <w:r>
        <w:t xml:space="preserve">By default, the user data script runs only once — on the very first boot of the instance. It won’t re-run on every subsequent reboot/stop-start unless you specifically configure it to (there’s an option to run it on every boot).</w:t>
      </w:r>
    </w:p>
    <w:p>
      <w:pPr>
        <w:pStyle w:val="Heading1"/>
        <w:spacing w:after="140" w:before="340"/>
      </w:pPr>
      <w:r>
        <w:t xml:space="preserve">AWS Load Balancer</w:t>
      </w:r>
    </w:p>
    <w:p>
      <w:pPr>
        <w:spacing w:after="120"/>
      </w:pPr>
      <w:r>
        <w:t xml:space="preserve">Used to evenly distribute incoming traffic across the EC2 instances hosting an application.</w:t>
      </w:r>
    </w:p>
    <w:p>
      <w:pPr>
        <w:pStyle w:val="Heading2"/>
        <w:spacing w:after="100" w:before="220"/>
      </w:pPr>
      <w:r>
        <w:t xml:space="preserve">Types of Load Balancer</w:t>
      </w:r>
    </w:p>
    <w:p>
      <w:pPr>
        <w:pStyle w:val="ListParagraph"/>
        <w:numPr>
          <w:ilvl w:val="0"/>
          <w:numId w:val="1"/>
        </w:numPr>
        <w:spacing w:after="60"/>
      </w:pPr>
      <w:r>
        <w:rPr>
          <w:b/>
          <w:bCs/>
        </w:rPr>
        <w:t xml:space="preserve">Application Load Balancer (ALB): </w:t>
      </w:r>
      <w:r>
        <w:t xml:space="preserve">Works at the Application layer (Layer 7). Uses HTTP/HTTPS, and can route based on URL path, hostname, or headers.</w:t>
      </w:r>
    </w:p>
    <w:p>
      <w:pPr>
        <w:pStyle w:val="ListParagraph"/>
        <w:numPr>
          <w:ilvl w:val="0"/>
          <w:numId w:val="1"/>
        </w:numPr>
        <w:spacing w:after="60"/>
      </w:pPr>
      <w:r>
        <w:rPr>
          <w:b/>
          <w:bCs/>
        </w:rPr>
        <w:t xml:space="preserve">Network Load Balancer (NLB): </w:t>
      </w:r>
      <w:r>
        <w:t xml:space="preserve">Operates at the Transport layer (Layer 4) — handles raw TCP/UDP, no content inspection, used for extreme throughput/low latency or when a static IP is needed.</w:t>
      </w:r>
    </w:p>
    <w:p>
      <w:pPr>
        <w:pStyle w:val="ListParagraph"/>
        <w:numPr>
          <w:ilvl w:val="0"/>
          <w:numId w:val="1"/>
        </w:numPr>
        <w:spacing w:after="60"/>
      </w:pPr>
      <w:r>
        <w:rPr>
          <w:b/>
          <w:bCs/>
        </w:rPr>
        <w:t xml:space="preserve">Gateway Load Balancer (GWLB): </w:t>
      </w:r>
      <w:r>
        <w:t xml:space="preserve">Operates at the Network layer (Layer 3). More of a security checkpoint — it transparently routes traffic through third-party virtual appliances such as firewalls or intrusion detection/prevention systems before the traffic reaches its destination.</w:t>
      </w:r>
    </w:p>
    <w:p>
      <w:pPr>
        <w:pStyle w:val="Heading2"/>
        <w:spacing w:after="100" w:before="220"/>
      </w:pPr>
      <w:r>
        <w:t xml:space="preserve">Target Group</w:t>
      </w:r>
    </w:p>
    <w:p>
      <w:pPr>
        <w:spacing w:after="120"/>
      </w:pPr>
      <w:r>
        <w:t xml:space="preserve">We don’t register EC2 instances directly with a Load Balancer, because every time the instance count changes we’d have to manually re-register instances — not scalable. Instead, we create a Target Group and add EC2 instances to it. The Load Balancer then talks to the Target Group, not to individual instances.</w:t>
      </w:r>
    </w:p>
    <w:p>
      <w:pPr>
        <w:pStyle w:val="Heading2"/>
        <w:spacing w:after="100" w:before="220"/>
      </w:pPr>
      <w:r>
        <w:t xml:space="preserve">Auto Scaling Group (ASG)</w:t>
      </w:r>
    </w:p>
    <w:p>
      <w:pPr>
        <w:spacing w:after="120"/>
      </w:pPr>
      <w:r>
        <w:t xml:space="preserve">A way to automatically increase or decrease the number of servers based on load, without manually creating servers. This is what maintains the AVAILABILITY of an application.</w:t>
      </w:r>
    </w:p>
    <w:p>
      <w:pPr>
        <w:spacing w:after="120"/>
      </w:pPr>
      <w:r>
        <w:t xml:space="preserve">An ASG is created via the UI, and requires selecting a Launch Template first — the Launch Template holds the details of the EC2 instance to create (AMI, instance type, security groups, etc.), similar to what you’d configure when manually creating an EC2 instance. Instead of creating instances by hand, AWS uses this template to launch/terminate instances automatically as load changes.</w:t>
      </w:r>
    </w:p>
    <w:p>
      <w:pPr>
        <w:spacing w:after="120"/>
      </w:pPr>
      <w:r>
        <w:t xml:space="preserve">When creating an ASG, you attach a Load Balancer to it and also configure a Target Group.</w:t>
      </w:r>
    </w:p>
    <w:p>
      <w:pPr>
        <w:pBdr>
          <w:left w:val="single" w:color="1F3864" w:sz="18" w:space="8"/>
        </w:pBdr>
        <w:shd w:fill="EAF2FF" w:val="clear"/>
        <w:spacing w:after="160" w:before="80"/>
      </w:pPr>
      <w:r>
        <w:rPr>
          <w:b/>
          <w:bCs/>
          <w:color w:val="1F3864"/>
        </w:rPr>
        <w:t xml:space="preserve">Q (from your notes): </w:t>
      </w:r>
      <w:r>
        <w:rPr>
          <w:i/>
          <w:iCs/>
        </w:rPr>
        <w:t xml:space="preserve">Why do we need to add a Target Group while creating an Auto Scaling Group? </w:t>
      </w:r>
      <w:r>
        <w:rPr>
          <w:b/>
          <w:bCs/>
          <w:color w:val="1F3864"/>
        </w:rPr>
        <w:t xml:space="preserve">A: </w:t>
      </w:r>
      <w:r>
        <w:t xml:space="preserve">So the ASG can automatically register new instances with the Target Group as it scales out, and deregister them as it scales in or replaces unhealthy instances — without this, every new instance the ASG creates would need to be manually added to the Load Balancer’s routing, defeating the purpose of automation.</w:t>
      </w:r>
    </w:p>
    <w:p>
      <w:pPr>
        <w:pStyle w:val="Heading1"/>
        <w:spacing w:after="140" w:before="340"/>
      </w:pPr>
      <w:r>
        <w:t xml:space="preserve">Amazon S3: Simple Storage Service</w:t>
      </w:r>
    </w:p>
    <w:p>
      <w:pPr>
        <w:spacing w:after="120"/>
      </w:pPr>
      <w:r>
        <w:t xml:space="preserve">Used to store any amount of data from anywhere and scale automatically. It is an object storage service — everything is stored as an object inside an S3 bucket.</w:t>
      </w:r>
    </w:p>
    <w:p>
      <w:pPr>
        <w:spacing w:after="120"/>
      </w:pPr>
      <w:r>
        <w:t xml:space="preserve">A bucket is created within a region, but its name must be unique globally (across all AWS accounts, not just yours).</w:t>
      </w:r>
    </w:p>
    <w:p>
      <w:pPr>
        <w:spacing w:after="120"/>
      </w:pPr>
      <w:r>
        <w:t xml:space="preserve">A bucket is highly durable — its data is stored across multiple Availability Zones within the region, so an issue in one AZ doesn’t affect availability.</w:t>
      </w:r>
    </w:p>
    <w:p>
      <w:pPr>
        <w:spacing w:after="120"/>
      </w:pPr>
      <w:r>
        <w:t xml:space="preserve">Maximum single object size: 5TB.</w:t>
      </w:r>
    </w:p>
    <w:p>
      <w:pPr>
        <w:spacing w:after="120"/>
      </w:pPr>
      <w:r>
        <w:t xml:space="preserve">S3 can also host a static website directly.</w:t>
      </w:r>
    </w:p>
    <w:p>
      <w:pPr>
        <w:spacing w:after="120"/>
      </w:pPr>
      <w:r>
        <w:rPr>
          <w:b/>
          <w:bCs/>
        </w:rPr>
        <w:t xml:space="preserve">Versioning: </w:t>
      </w:r>
      <w:r>
        <w:t xml:space="preserve">Keeps multiple versions of the same object in the bucket, protecting against accidental overwrite or deletion.</w:t>
      </w:r>
    </w:p>
    <w:p>
      <w:pPr>
        <w:spacing w:after="120"/>
      </w:pPr>
      <w:r>
        <w:rPr>
          <w:b/>
          <w:bCs/>
        </w:rPr>
        <w:t xml:space="preserve">Object Lock: </w:t>
      </w:r>
      <w:r>
        <w:t xml:space="preserve">Prevents deletion of objects — used for compliance/WORM (write-once-read-many) requirements.</w:t>
      </w:r>
    </w:p>
    <w:p>
      <w:pPr>
        <w:pBdr>
          <w:left w:val="single" w:color="C0392B" w:sz="18" w:space="8"/>
        </w:pBdr>
        <w:shd w:fill="FDE9E9" w:val="clear"/>
        <w:spacing w:after="160" w:before="80"/>
      </w:pPr>
      <w:r>
        <w:rPr>
          <w:b/>
          <w:bCs/>
          <w:color w:val="C0392B"/>
        </w:rPr>
        <w:t xml:space="preserve">✎ Corrected: </w:t>
      </w:r>
      <w:r>
        <w:t xml:space="preserve">Object Lock requires Versioning to be enabled on the bucket first — it’s built on top of versioning, not an independent feature. You can’t turn on Object Lock without versioning.</w:t>
      </w:r>
    </w:p>
    <w:p>
      <w:pPr>
        <w:pBdr>
          <w:left w:val="single" w:color="2E7D32" w:sz="18" w:space="8"/>
        </w:pBdr>
        <w:shd w:fill="E9F5EA" w:val="clear"/>
        <w:spacing w:after="160" w:before="80"/>
      </w:pPr>
      <w:r>
        <w:rPr>
          <w:b/>
          <w:bCs/>
          <w:color w:val="2E7D32"/>
        </w:rPr>
        <w:t xml:space="preserve">+ Added: </w:t>
      </w:r>
      <w:r>
        <w:t xml:space="preserve">Storage classes are a near-guaranteed follow-up to versioning in interviews: Standard (frequent access, highest cost) → Standard-IA (infrequent access, cheaper storage but a retrieval fee) → Glacier/Glacier Deep Archive (archival, retrieval takes minutes to hours, cheapest). A Lifecycle Policy automates moving objects between these classes (or deleting them) as they age, e.g. "move to Glacier after 90 days."</w:t>
      </w:r>
    </w:p>
    <w:p>
      <w:pPr>
        <w:pStyle w:val="Heading1"/>
        <w:spacing w:after="140" w:before="340"/>
      </w:pPr>
      <w:r>
        <w:t xml:space="preserve">Amazon RDS: Relational Database Service</w:t>
      </w:r>
    </w:p>
    <w:p>
      <w:pPr>
        <w:spacing w:after="120"/>
      </w:pPr>
      <w:r>
        <w:t xml:space="preserve">AWS’s managed way to run a relational database server in the cloud — MySQL, PostgreSQL, Oracle, SQL Server, etc. Once created, you connect to the DB server the same way you would to a self-hosted one, then create databases and tables inside it as usual. AWS handles patching, backups, and infrastructure management for you.</w:t>
      </w:r>
    </w:p>
    <w:p>
      <w:pPr>
        <w:pBdr>
          <w:left w:val="single" w:color="2E7D32" w:sz="18" w:space="8"/>
        </w:pBdr>
        <w:shd w:fill="E9F5EA" w:val="clear"/>
        <w:spacing w:after="160" w:before="80"/>
      </w:pPr>
      <w:r>
        <w:rPr>
          <w:b/>
          <w:bCs/>
          <w:color w:val="2E7D32"/>
        </w:rPr>
        <w:t xml:space="preserve">+ Added: </w:t>
      </w:r>
      <w:r>
        <w:t xml:space="preserve">This is a heavily-tested area beyond what’s in your notes — the two concepts almost guaranteed to come up:</w:t>
      </w:r>
    </w:p>
    <w:p>
      <w:pPr>
        <w:pStyle w:val="ListParagraph"/>
        <w:numPr>
          <w:ilvl w:val="0"/>
          <w:numId w:val="1"/>
        </w:numPr>
        <w:spacing w:after="60"/>
      </w:pPr>
      <w:r>
        <w:rPr>
          <w:b/>
          <w:bCs/>
        </w:rPr>
        <w:t xml:space="preserve">Multi-AZ: </w:t>
      </w:r>
      <w:r>
        <w:t xml:space="preserve">AWS maintains a synchronous standby copy of your database in a different AZ. You only ever connect to one endpoint; if the primary fails, AWS automatically fails over to the standby within roughly a minute. This is for availability/durability — the standby cannot be read from directly.</w:t>
      </w:r>
    </w:p>
    <w:p>
      <w:pPr>
        <w:pStyle w:val="ListParagraph"/>
        <w:numPr>
          <w:ilvl w:val="0"/>
          <w:numId w:val="1"/>
        </w:numPr>
        <w:spacing w:after="60"/>
      </w:pPr>
      <w:r>
        <w:rPr>
          <w:b/>
          <w:bCs/>
        </w:rPr>
        <w:t xml:space="preserve">Read Replica: </w:t>
      </w:r>
      <w:r>
        <w:t xml:space="preserve">An asynchronous copy of the database with its own separate endpoint that your application explicitly reads from, used purely to scale read throughput. There is a small replication lag, and you can have multiple read replicas, even in different regions.</w:t>
      </w:r>
    </w:p>
    <w:p>
      <w:pPr>
        <w:spacing w:after="120"/>
      </w:pPr>
      <w:r>
        <w:t xml:space="preserve">These solve different problems and are often used together — Multi-AZ for "what happens if my DB dies," Read Replicas for "how do I handle more read traffic than one instance can serve."</w:t>
      </w:r>
    </w:p>
    <w:p>
      <w:pPr>
        <w:pStyle w:val="Heading1"/>
        <w:spacing w:after="140" w:before="340"/>
      </w:pPr>
      <w:r>
        <w:t xml:space="preserve">VPC: Virtual Private Cloud</w:t>
      </w:r>
    </w:p>
    <w:p>
      <w:pPr>
        <w:spacing w:after="120"/>
      </w:pPr>
      <w:r>
        <w:t xml:space="preserve">Every AWS account comes with a default VPC, and by default, resources like EC2 instances and RDS servers are created in it. In real-world setups, though, we create our own custom VPC and provision resources inside that instead.</w:t>
      </w:r>
    </w:p>
    <w:p>
      <w:pPr>
        <w:spacing w:after="120"/>
      </w:pPr>
      <w:r>
        <w:t xml:space="preserve">Inside a VPC, we first create public and private subnets, then place resources into one or the other. For example, an EC2 instance might go in the public subnet, and RDS in the private subnet.</w:t>
      </w:r>
    </w:p>
    <w:p>
      <w:pPr>
        <w:pStyle w:val="Heading2"/>
        <w:spacing w:after="100" w:before="220"/>
      </w:pPr>
      <w:r>
        <w:t xml:space="preserve">Public Subnet</w:t>
      </w:r>
    </w:p>
    <w:p>
      <w:pPr>
        <w:spacing w:after="120"/>
      </w:pPr>
      <w:r>
        <w:t xml:space="preserve">Used for resources that need to be reachable from the internet. An EC2 instance placed in a public subnet can be accessed by anyone outside AWS.</w:t>
      </w:r>
    </w:p>
    <w:p>
      <w:pPr>
        <w:pStyle w:val="Heading2"/>
        <w:spacing w:after="100" w:before="220"/>
      </w:pPr>
      <w:r>
        <w:t xml:space="preserve">Private Subnet</w:t>
      </w:r>
    </w:p>
    <w:p>
      <w:pPr>
        <w:spacing w:after="120"/>
      </w:pPr>
      <w:r>
        <w:t xml:space="preserve">Resources here are not reachable from outside AWS, but they are reachable by other resources within the same VPC. For example, an EC2 instance in the public subnet can reach an RDS instance in the private subnet, as long as both are part of the same VPC.</w:t>
      </w:r>
    </w:p>
    <w:p>
      <w:pPr>
        <w:spacing w:after="120"/>
      </w:pPr>
      <w:r>
        <w:t xml:space="preserve">Note: a VPC can have any number of public/private subnets.</w:t>
      </w:r>
    </w:p>
    <w:p>
      <w:pPr>
        <w:pStyle w:val="Heading2"/>
        <w:spacing w:after="100" w:before="220"/>
      </w:pPr>
      <w:r>
        <w:t xml:space="preserve">How Do We Know Which Subnet Is Public or Private?</w:t>
      </w:r>
    </w:p>
    <w:p>
      <w:pPr>
        <w:spacing w:after="120"/>
      </w:pPr>
      <w:r>
        <w:t xml:space="preserve">This comes down to the Internet Gateway: if a subnet’s route table has a route to an Internet Gateway, that subnet is public; otherwise, it’s private.</w:t>
      </w:r>
    </w:p>
    <w:p>
      <w:pPr>
        <w:spacing w:after="120"/>
      </w:pPr>
      <w:r>
        <w:t xml:space="preserve">If resources in a private subnet need to reach out to the internet (not be reached from it), we attach a NAT Gateway. This only allows outbound-initiated traffic — nothing from the internet can use the NAT Gateway to initiate a connection into the private subnet.</w:t>
      </w:r>
    </w:p>
    <w:p>
      <w:pPr>
        <w:spacing w:after="120"/>
      </w:pPr>
      <w:r>
        <w:t xml:space="preserve">Whether a subnet is attached to an Internet Gateway or a NAT Gateway is controlled through its Route Table (RT).</w:t>
      </w:r>
    </w:p>
    <w:p>
      <w:pPr>
        <w:pBdr>
          <w:left w:val="single" w:color="2E7D32" w:sz="18" w:space="8"/>
        </w:pBdr>
        <w:shd w:fill="E9F5EA" w:val="clear"/>
        <w:spacing w:after="160" w:before="80"/>
      </w:pPr>
      <w:r>
        <w:rPr>
          <w:b/>
          <w:bCs/>
          <w:color w:val="2E7D32"/>
        </w:rPr>
        <w:t xml:space="preserve">+ Added: </w:t>
      </w:r>
      <w:r>
        <w:t xml:space="preserve">A closely related concept that naturally follows NAT Gateway: VPC Endpoints. If a private EC2 instance only needs to reach AWS services like S3 or DynamoDB (not the general internet), routing that traffic through a NAT Gateway costs money per GB processed. A VPC Endpoint lets private-subnet resources reach specific AWS services directly, without going through a NAT Gateway or the public internet at all — cheaper and more secure for that specific use case. (Gateway endpoints: S3, DynamoDB, free. Interface endpoints: most other AWS services, priced per hour + per GB.)</w:t>
      </w:r>
    </w:p>
    <w:p>
      <w:pPr>
        <w:pStyle w:val="Heading2"/>
        <w:spacing w:after="100" w:before="220"/>
      </w:pPr>
      <w:r>
        <w:t xml:space="preserve">IPv4 CIDR Block</w:t>
      </w:r>
    </w:p>
    <w:p>
      <w:pPr>
        <w:spacing w:after="120"/>
      </w:pPr>
      <w:r>
        <w:t xml:space="preserve">Specifies the IPv4 address range for the VPC. Every resource created inside the VPC gets its IP address from this range.</w:t>
      </w:r>
    </w:p>
    <w:p>
      <w:pPr>
        <w:pStyle w:val="Heading2"/>
        <w:spacing w:after="100" w:before="220"/>
      </w:pPr>
      <w:r>
        <w:t xml:space="preserve">NACL (Network ACL)</w:t>
      </w:r>
    </w:p>
    <w:p>
      <w:pPr>
        <w:spacing w:after="120"/>
      </w:pPr>
      <w:r>
        <w:t xml:space="preserve">Adds security at the subnet level, as opposed to a Security Group, which secures at the resource level (e.g., a single EC2 instance).</w:t>
      </w:r>
    </w:p>
    <w:p>
      <w:pPr>
        <w:pBdr>
          <w:left w:val="single" w:color="C0392B" w:sz="18" w:space="8"/>
        </w:pBdr>
        <w:shd w:fill="FDE9E9" w:val="clear"/>
        <w:spacing w:after="160" w:before="80"/>
      </w:pPr>
      <w:r>
        <w:rPr>
          <w:b/>
          <w:bCs/>
          <w:color w:val="C0392B"/>
        </w:rPr>
        <w:t xml:space="preserve">✎ Corrected: </w:t>
      </w:r>
      <w:r>
        <w:t xml:space="preserve">This description is correct but incomplete — the property actually tested in interviews is the stateful vs stateless distinction: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50"/>
      </w:tblGrid>
      <w:tr>
        <w:trPr>
          <w:tblHeader/>
        </w:trPr>
        <w:tc>
          <w:tcPr>
            <w:tcW w:type="dxa" w:w="2200"/>
            <w:shd w:fill="1F3864" w:val="clear"/>
            <w:tcMar>
              <w:top w:type="dxa" w:w="80"/>
              <w:left w:type="dxa" w:w="120"/>
              <w:bottom w:type="dxa" w:w="80"/>
              <w:right w:type="dxa" w:w="120"/>
            </w:tcMar>
            <w:vAlign w:val="center"/>
          </w:tcPr>
          <w:p>
            <w:r>
              <w:rPr>
                <w:b/>
                <w:bCs/>
                <w:color w:val="FFFFFF"/>
                <w:sz w:val="20"/>
                <w:szCs w:val="20"/>
              </w:rPr>
              <w:t xml:space="preserve"/>
            </w:r>
          </w:p>
        </w:tc>
        <w:tc>
          <w:tcPr>
            <w:tcW w:type="dxa" w:w="3500"/>
            <w:shd w:fill="1F3864" w:val="clear"/>
            <w:tcMar>
              <w:top w:type="dxa" w:w="80"/>
              <w:left w:type="dxa" w:w="120"/>
              <w:bottom w:type="dxa" w:w="80"/>
              <w:right w:type="dxa" w:w="120"/>
            </w:tcMar>
            <w:vAlign w:val="center"/>
          </w:tcPr>
          <w:p>
            <w:r>
              <w:rPr>
                <w:b/>
                <w:bCs/>
                <w:color w:val="FFFFFF"/>
                <w:sz w:val="20"/>
                <w:szCs w:val="20"/>
              </w:rPr>
              <w:t xml:space="preserve">Security Group</w:t>
            </w:r>
          </w:p>
        </w:tc>
        <w:tc>
          <w:tcPr>
            <w:tcW w:type="dxa" w:w="3650"/>
            <w:shd w:fill="1F3864" w:val="clear"/>
            <w:tcMar>
              <w:top w:type="dxa" w:w="80"/>
              <w:left w:type="dxa" w:w="120"/>
              <w:bottom w:type="dxa" w:w="80"/>
              <w:right w:type="dxa" w:w="120"/>
            </w:tcMar>
            <w:vAlign w:val="center"/>
          </w:tcPr>
          <w:p>
            <w:r>
              <w:rPr>
                <w:b/>
                <w:bCs/>
                <w:color w:val="FFFFFF"/>
                <w:sz w:val="20"/>
                <w:szCs w:val="20"/>
              </w:rPr>
              <w:t xml:space="preserve">NACL</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Applies at</w:t>
            </w:r>
          </w:p>
        </w:tc>
        <w:tc>
          <w:tcPr>
            <w:tcW w:type="dxa" w:w="3500"/>
            <w:tcMar>
              <w:top w:type="dxa" w:w="80"/>
              <w:left w:type="dxa" w:w="120"/>
              <w:bottom w:type="dxa" w:w="80"/>
              <w:right w:type="dxa" w:w="120"/>
            </w:tcMar>
            <w:vAlign w:val="center"/>
          </w:tcPr>
          <w:p>
            <w:r>
              <w:rPr>
                <w:b w:val="false"/>
                <w:bCs w:val="false"/>
                <w:color w:val="000000"/>
                <w:sz w:val="20"/>
                <w:szCs w:val="20"/>
              </w:rPr>
              <w:t xml:space="preserve">Resource/instance level</w:t>
            </w:r>
          </w:p>
        </w:tc>
        <w:tc>
          <w:tcPr>
            <w:tcW w:type="dxa" w:w="3650"/>
            <w:tcMar>
              <w:top w:type="dxa" w:w="80"/>
              <w:left w:type="dxa" w:w="120"/>
              <w:bottom w:type="dxa" w:w="80"/>
              <w:right w:type="dxa" w:w="120"/>
            </w:tcMar>
            <w:vAlign w:val="center"/>
          </w:tcPr>
          <w:p>
            <w:r>
              <w:rPr>
                <w:b w:val="false"/>
                <w:bCs w:val="false"/>
                <w:color w:val="000000"/>
                <w:sz w:val="20"/>
                <w:szCs w:val="20"/>
              </w:rPr>
              <w:t xml:space="preserve">Subnet level</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State</w:t>
            </w:r>
          </w:p>
        </w:tc>
        <w:tc>
          <w:tcPr>
            <w:tcW w:type="dxa" w:w="3500"/>
            <w:tcMar>
              <w:top w:type="dxa" w:w="80"/>
              <w:left w:type="dxa" w:w="120"/>
              <w:bottom w:type="dxa" w:w="80"/>
              <w:right w:type="dxa" w:w="120"/>
            </w:tcMar>
            <w:vAlign w:val="center"/>
          </w:tcPr>
          <w:p>
            <w:r>
              <w:rPr>
                <w:b w:val="false"/>
                <w:bCs w:val="false"/>
                <w:color w:val="000000"/>
                <w:sz w:val="20"/>
                <w:szCs w:val="20"/>
              </w:rPr>
              <w:t xml:space="preserve">Stateful — return traffic auto-allowed</w:t>
            </w:r>
          </w:p>
        </w:tc>
        <w:tc>
          <w:tcPr>
            <w:tcW w:type="dxa" w:w="3650"/>
            <w:tcMar>
              <w:top w:type="dxa" w:w="80"/>
              <w:left w:type="dxa" w:w="120"/>
              <w:bottom w:type="dxa" w:w="80"/>
              <w:right w:type="dxa" w:w="120"/>
            </w:tcMar>
            <w:vAlign w:val="center"/>
          </w:tcPr>
          <w:p>
            <w:r>
              <w:rPr>
                <w:b w:val="false"/>
                <w:bCs w:val="false"/>
                <w:color w:val="000000"/>
                <w:sz w:val="20"/>
                <w:szCs w:val="20"/>
              </w:rPr>
              <w:t xml:space="preserve">Stateless — inbound AND outbound must each be explicitly allowed</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Rule types</w:t>
            </w:r>
          </w:p>
        </w:tc>
        <w:tc>
          <w:tcPr>
            <w:tcW w:type="dxa" w:w="3500"/>
            <w:tcMar>
              <w:top w:type="dxa" w:w="80"/>
              <w:left w:type="dxa" w:w="120"/>
              <w:bottom w:type="dxa" w:w="80"/>
              <w:right w:type="dxa" w:w="120"/>
            </w:tcMar>
            <w:vAlign w:val="center"/>
          </w:tcPr>
          <w:p>
            <w:r>
              <w:rPr>
                <w:b w:val="false"/>
                <w:bCs w:val="false"/>
                <w:color w:val="000000"/>
                <w:sz w:val="20"/>
                <w:szCs w:val="20"/>
              </w:rPr>
              <w:t xml:space="preserve">Allow only</w:t>
            </w:r>
          </w:p>
        </w:tc>
        <w:tc>
          <w:tcPr>
            <w:tcW w:type="dxa" w:w="3650"/>
            <w:tcMar>
              <w:top w:type="dxa" w:w="80"/>
              <w:left w:type="dxa" w:w="120"/>
              <w:bottom w:type="dxa" w:w="80"/>
              <w:right w:type="dxa" w:w="120"/>
            </w:tcMar>
            <w:vAlign w:val="center"/>
          </w:tcPr>
          <w:p>
            <w:r>
              <w:rPr>
                <w:b w:val="false"/>
                <w:bCs w:val="false"/>
                <w:color w:val="000000"/>
                <w:sz w:val="20"/>
                <w:szCs w:val="20"/>
              </w:rPr>
              <w:t xml:space="preserve">Allow and Deny</w:t>
            </w:r>
          </w:p>
        </w:tc>
      </w:tr>
      <w:tr>
        <w:tc>
          <w:tcPr>
            <w:tcW w:type="dxa" w:w="2200"/>
            <w:tcMar>
              <w:top w:type="dxa" w:w="80"/>
              <w:left w:type="dxa" w:w="120"/>
              <w:bottom w:type="dxa" w:w="80"/>
              <w:right w:type="dxa" w:w="120"/>
            </w:tcMar>
            <w:vAlign w:val="center"/>
          </w:tcPr>
          <w:p>
            <w:r>
              <w:rPr>
                <w:b w:val="false"/>
                <w:bCs w:val="false"/>
                <w:color w:val="000000"/>
                <w:sz w:val="20"/>
                <w:szCs w:val="20"/>
              </w:rPr>
              <w:t xml:space="preserve">Evaluation</w:t>
            </w:r>
          </w:p>
        </w:tc>
        <w:tc>
          <w:tcPr>
            <w:tcW w:type="dxa" w:w="3500"/>
            <w:tcMar>
              <w:top w:type="dxa" w:w="80"/>
              <w:left w:type="dxa" w:w="120"/>
              <w:bottom w:type="dxa" w:w="80"/>
              <w:right w:type="dxa" w:w="120"/>
            </w:tcMar>
            <w:vAlign w:val="center"/>
          </w:tcPr>
          <w:p>
            <w:r>
              <w:rPr>
                <w:b w:val="false"/>
                <w:bCs w:val="false"/>
                <w:color w:val="000000"/>
                <w:sz w:val="20"/>
                <w:szCs w:val="20"/>
              </w:rPr>
              <w:t xml:space="preserve">All matching rules considered together</w:t>
            </w:r>
          </w:p>
        </w:tc>
        <w:tc>
          <w:tcPr>
            <w:tcW w:type="dxa" w:w="3650"/>
            <w:tcMar>
              <w:top w:type="dxa" w:w="80"/>
              <w:left w:type="dxa" w:w="120"/>
              <w:bottom w:type="dxa" w:w="80"/>
              <w:right w:type="dxa" w:w="120"/>
            </w:tcMar>
            <w:vAlign w:val="center"/>
          </w:tcPr>
          <w:p>
            <w:r>
              <w:rPr>
                <w:b w:val="false"/>
                <w:bCs w:val="false"/>
                <w:color w:val="000000"/>
                <w:sz w:val="20"/>
                <w:szCs w:val="20"/>
              </w:rPr>
              <w:t xml:space="preserve">Evaluated in numbered order, first match wins</w:t>
            </w:r>
          </w:p>
        </w:tc>
      </w:tr>
    </w:tbl>
    <w:p>
      <w:pPr>
        <w:pStyle w:val="Heading2"/>
        <w:spacing w:after="100" w:before="220"/>
      </w:pPr>
      <w:r>
        <w:t xml:space="preserve">VPC Peering</w:t>
      </w:r>
    </w:p>
    <w:p>
      <w:pPr>
        <w:spacing w:after="120"/>
      </w:pPr>
      <w:r>
        <w:t xml:space="preserve">Used to establish a private network connection between two VPCs, so resources in each can communicate as if on the same network.</w:t>
      </w:r>
    </w:p>
    <w:p>
      <w:pPr>
        <w:pBdr>
          <w:left w:val="single" w:color="2E7D32" w:sz="18" w:space="8"/>
        </w:pBdr>
        <w:shd w:fill="E9F5EA" w:val="clear"/>
        <w:spacing w:after="160" w:before="80"/>
      </w:pPr>
      <w:r>
        <w:rPr>
          <w:b/>
          <w:bCs/>
          <w:color w:val="2E7D32"/>
        </w:rPr>
        <w:t xml:space="preserve">+ Added: </w:t>
      </w:r>
      <w:r>
        <w:t xml:space="preserve">Two details worth knowing beyond the definition: VPC Peering is non-transitive (if VPC A is peered with B, and B with C, A cannot reach C through B — a direct peering connection would be needed), and the two VPCs cannot have overlapping CIDR blocks, since routing would become ambiguous.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40"/>
    </w:pPr>
    <w:rPr>
      <w:rFonts w:ascii="Calibri" w:cs="Calibri" w:eastAsia="Calibri" w:hAnsi="Calibri"/>
      <w:b/>
      <w:bCs/>
      <w:color w:val="1F3864"/>
      <w:sz w:val="30"/>
      <w:szCs w:val="30"/>
    </w:rPr>
  </w:style>
  <w:style w:type="paragraph" w:styleId="Heading2">
    <w:name w:val="Heading 2"/>
    <w:basedOn w:val="Normal"/>
    <w:next w:val="Normal"/>
    <w:qFormat/>
    <w:pPr>
      <w:spacing w:after="100" w:before="220"/>
    </w:pPr>
    <w:rPr>
      <w:rFonts w:ascii="Calibri" w:cs="Calibri" w:eastAsia="Calibri" w:hAnsi="Calibri"/>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2026-08-06T18:16:22.980Z</dcterms:created>
  <dcterms:modified xsi:type="dcterms:W3CDTF">2026-08-06T18:16:23.006Z</dcterms:modified>
</cp:coreProperties>
</file>

<file path=docProps/custom.xml><?xml version="1.0" encoding="utf-8"?>
<Properties xmlns="http://schemas.openxmlformats.org/officeDocument/2006/custom-properties" xmlns:vt="http://schemas.openxmlformats.org/officeDocument/2006/docPropsVTypes"/>
</file>