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5352" w14:textId="77777777" w:rsidR="00903DB8" w:rsidRDefault="00903DB8" w:rsidP="00903DB8">
      <w:pPr>
        <w:rPr>
          <w:rFonts w:cs="Times New Roman"/>
          <w:b/>
          <w:bCs/>
          <w:szCs w:val="24"/>
        </w:rPr>
      </w:pPr>
      <w:bookmarkStart w:id="0" w:name="_Hlk103625461"/>
      <w:bookmarkEnd w:id="0"/>
    </w:p>
    <w:p w14:paraId="5BEB35A6" w14:textId="77777777" w:rsidR="005603A6" w:rsidRDefault="005603A6" w:rsidP="00903DB8">
      <w:pPr>
        <w:rPr>
          <w:rFonts w:cs="Times New Roman"/>
          <w:b/>
          <w:bCs/>
          <w:szCs w:val="24"/>
        </w:rPr>
      </w:pPr>
    </w:p>
    <w:p w14:paraId="6975F85F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6DC630E5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674EBFF8" w14:textId="4CAA24A1" w:rsidR="00903DB8" w:rsidRPr="007378CD" w:rsidRDefault="003B7220" w:rsidP="007378CD">
      <w:pPr>
        <w:ind w:firstLine="0"/>
        <w:jc w:val="center"/>
        <w:rPr>
          <w:b/>
          <w:bCs/>
        </w:rPr>
      </w:pPr>
      <w:r w:rsidRPr="007378CD">
        <w:rPr>
          <w:b/>
          <w:bCs/>
        </w:rPr>
        <w:t>Module</w:t>
      </w:r>
      <w:r w:rsidR="00A87310">
        <w:rPr>
          <w:b/>
          <w:bCs/>
        </w:rPr>
        <w:t xml:space="preserve"> </w:t>
      </w:r>
      <w:r w:rsidR="00CF63E4">
        <w:rPr>
          <w:b/>
          <w:bCs/>
        </w:rPr>
        <w:t>2</w:t>
      </w:r>
      <w:r w:rsidR="00A87310">
        <w:rPr>
          <w:b/>
          <w:bCs/>
        </w:rPr>
        <w:t xml:space="preserve"> Project</w:t>
      </w:r>
      <w:r w:rsidRPr="007378CD">
        <w:rPr>
          <w:b/>
          <w:bCs/>
        </w:rPr>
        <w:t xml:space="preserve"> —</w:t>
      </w:r>
      <w:r w:rsidR="00037365" w:rsidRPr="00037365">
        <w:rPr>
          <w:b/>
          <w:bCs/>
        </w:rPr>
        <w:t xml:space="preserve"> Benefit-Cost Analysis of Dam Construction Projects</w:t>
      </w:r>
    </w:p>
    <w:p w14:paraId="532773D2" w14:textId="77777777" w:rsidR="00CD6FF2" w:rsidRPr="00982CFD" w:rsidRDefault="00CD6FF2" w:rsidP="0022591B">
      <w:pPr>
        <w:ind w:firstLine="0"/>
        <w:jc w:val="center"/>
        <w:rPr>
          <w:rFonts w:cs="Times New Roman"/>
          <w:b/>
          <w:bCs/>
          <w:szCs w:val="24"/>
        </w:rPr>
      </w:pPr>
    </w:p>
    <w:p w14:paraId="2B931A41" w14:textId="77777777" w:rsidR="00903DB8" w:rsidRPr="00982CFD" w:rsidRDefault="003B7220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Sourabh D</w:t>
      </w:r>
      <w:r w:rsidR="005F65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Khot </w:t>
      </w:r>
      <w:r w:rsidR="00733BD6">
        <w:rPr>
          <w:rFonts w:cs="Times New Roman"/>
          <w:szCs w:val="24"/>
        </w:rPr>
        <w:t xml:space="preserve">(ID </w:t>
      </w:r>
      <w:r>
        <w:rPr>
          <w:rFonts w:cs="Times New Roman"/>
          <w:szCs w:val="24"/>
        </w:rPr>
        <w:t>0027</w:t>
      </w:r>
      <w:r w:rsidR="00733BD6">
        <w:rPr>
          <w:rFonts w:cs="Times New Roman"/>
          <w:szCs w:val="24"/>
        </w:rPr>
        <w:t>54952</w:t>
      </w:r>
      <w:r>
        <w:rPr>
          <w:rFonts w:cs="Times New Roman"/>
          <w:szCs w:val="24"/>
        </w:rPr>
        <w:t>)</w:t>
      </w:r>
    </w:p>
    <w:p w14:paraId="4562F6B8" w14:textId="77777777" w:rsidR="00D235F8" w:rsidRDefault="00733BD6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College of Professional</w:t>
      </w:r>
      <w:r w:rsidR="007E52D9">
        <w:rPr>
          <w:rFonts w:cs="Times New Roman"/>
          <w:szCs w:val="24"/>
        </w:rPr>
        <w:t xml:space="preserve"> Studies, Northeastern University</w:t>
      </w:r>
    </w:p>
    <w:p w14:paraId="009FD926" w14:textId="77777777" w:rsidR="002A2D35" w:rsidRDefault="007E52D9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 60</w:t>
      </w:r>
      <w:r w:rsidR="00A4784B">
        <w:rPr>
          <w:rFonts w:cs="Times New Roman"/>
          <w:szCs w:val="24"/>
        </w:rPr>
        <w:t>5</w:t>
      </w:r>
      <w:r w:rsidR="00A87310">
        <w:rPr>
          <w:rFonts w:cs="Times New Roman"/>
          <w:szCs w:val="24"/>
        </w:rPr>
        <w:t>0</w:t>
      </w:r>
      <w:r w:rsidR="002A2D35" w:rsidRPr="00CD6FF2">
        <w:rPr>
          <w:rFonts w:cs="Times New Roman"/>
          <w:szCs w:val="24"/>
        </w:rPr>
        <w:t xml:space="preserve">: </w:t>
      </w:r>
      <w:r w:rsidR="00A87310" w:rsidRPr="00A87310">
        <w:rPr>
          <w:rFonts w:cs="Times New Roman"/>
          <w:szCs w:val="24"/>
        </w:rPr>
        <w:t>Introduction to Enterprise Analytics</w:t>
      </w:r>
      <w:r w:rsidR="00A87310">
        <w:rPr>
          <w:rFonts w:cs="Times New Roman"/>
          <w:szCs w:val="24"/>
        </w:rPr>
        <w:t xml:space="preserve"> </w:t>
      </w:r>
      <w:r w:rsidR="00A4784B">
        <w:rPr>
          <w:rFonts w:cs="Times New Roman"/>
          <w:szCs w:val="24"/>
        </w:rPr>
        <w:t xml:space="preserve">CRN </w:t>
      </w:r>
      <w:r w:rsidR="00B830B1" w:rsidRPr="00B830B1">
        <w:rPr>
          <w:rFonts w:cs="Times New Roman"/>
          <w:szCs w:val="24"/>
        </w:rPr>
        <w:t>811</w:t>
      </w:r>
      <w:r w:rsidR="00A87310">
        <w:rPr>
          <w:rFonts w:cs="Times New Roman"/>
          <w:szCs w:val="24"/>
        </w:rPr>
        <w:t>80</w:t>
      </w:r>
    </w:p>
    <w:p w14:paraId="0F5A344A" w14:textId="77777777" w:rsidR="00903DB8" w:rsidRDefault="00903DB8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A87310" w:rsidRPr="00A87310">
        <w:rPr>
          <w:rFonts w:cs="Times New Roman"/>
          <w:szCs w:val="24"/>
        </w:rPr>
        <w:t>Azadeh Mobasher</w:t>
      </w:r>
    </w:p>
    <w:p w14:paraId="1294B82E" w14:textId="2DD478E1" w:rsidR="00903DB8" w:rsidRPr="00982CFD" w:rsidRDefault="00835CEC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Jun</w:t>
      </w:r>
      <w:r w:rsidR="00037365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6</w:t>
      </w:r>
      <w:r w:rsidR="00903DB8">
        <w:rPr>
          <w:rFonts w:cs="Times New Roman"/>
          <w:szCs w:val="24"/>
        </w:rPr>
        <w:t>, 20</w:t>
      </w:r>
      <w:r w:rsidR="00BE3165">
        <w:rPr>
          <w:rFonts w:cs="Times New Roman"/>
          <w:szCs w:val="24"/>
        </w:rPr>
        <w:t>22</w:t>
      </w:r>
    </w:p>
    <w:p w14:paraId="6E6A6BA7" w14:textId="77777777" w:rsidR="007C1A4A" w:rsidRDefault="007C1A4A">
      <w:pPr>
        <w:rPr>
          <w:rFonts w:cs="Times New Roman"/>
          <w:b/>
          <w:bCs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708076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CAF0" w14:textId="77777777" w:rsidR="007378CD" w:rsidRPr="007378CD" w:rsidRDefault="007378CD" w:rsidP="007033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78C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0660C6BB" w14:textId="551D9B25" w:rsidR="00984362" w:rsidRDefault="00AC056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15491" w:history="1">
            <w:r w:rsidR="00984362" w:rsidRPr="005F28B9">
              <w:rPr>
                <w:rStyle w:val="Hyperlink"/>
                <w:noProof/>
              </w:rPr>
              <w:t>Problem Introduction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_Toc105515491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3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49B4A2B0" w14:textId="03B95A12" w:rsidR="00984362" w:rsidRDefault="00804D2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5515492" w:history="1">
            <w:r w:rsidR="00984362" w:rsidRPr="005F28B9">
              <w:rPr>
                <w:rStyle w:val="Hyperlink"/>
                <w:noProof/>
              </w:rPr>
              <w:t>Problem Analysis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_Toc105515492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4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31D220F7" w14:textId="209B3BF5" w:rsidR="00984362" w:rsidRDefault="00804D29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5515493" w:history="1">
            <w:r w:rsidR="00984362" w:rsidRPr="005F28B9">
              <w:rPr>
                <w:rStyle w:val="Hyperlink"/>
                <w:noProof/>
              </w:rPr>
              <w:t>Part 1: Benefit-Cost Simulation and Observed Sample Analysis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_Toc105515493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5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65477434" w14:textId="0ECB6C7E" w:rsidR="00984362" w:rsidRDefault="00804D29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5515494" w:history="1">
            <w:r w:rsidR="00984362" w:rsidRPr="005F28B9">
              <w:rPr>
                <w:rStyle w:val="Hyperlink"/>
                <w:noProof/>
              </w:rPr>
              <w:t>Part 2: Probability Distribution Fitting for Dam 1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_Toc105515494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7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0141CBE1" w14:textId="066652D2" w:rsidR="00984362" w:rsidRDefault="00804D29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5515495" w:history="1">
            <w:r w:rsidR="00984362" w:rsidRPr="005F28B9">
              <w:rPr>
                <w:rStyle w:val="Hyperlink"/>
                <w:noProof/>
              </w:rPr>
              <w:t>Part 3: Comparison of Benefit-Cost Ratios and Recommendations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_Toc105515495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9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54373A2C" w14:textId="49D3D6B7" w:rsidR="00984362" w:rsidRDefault="00804D2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5515496" w:history="1">
            <w:r w:rsidR="00984362" w:rsidRPr="005F28B9">
              <w:rPr>
                <w:rStyle w:val="Hyperlink"/>
                <w:noProof/>
              </w:rPr>
              <w:t>Conclusion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_Toc105515496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11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65BF961B" w14:textId="7BE7F302" w:rsidR="00984362" w:rsidRDefault="00804D2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5515497" w:history="1">
            <w:r w:rsidR="00984362" w:rsidRPr="005F28B9">
              <w:rPr>
                <w:rStyle w:val="Hyperlink"/>
                <w:noProof/>
              </w:rPr>
              <w:t>References</w:t>
            </w:r>
            <w:r w:rsidR="00984362">
              <w:rPr>
                <w:noProof/>
                <w:webHidden/>
              </w:rPr>
              <w:tab/>
            </w:r>
            <w:r w:rsidR="00984362">
              <w:rPr>
                <w:noProof/>
                <w:webHidden/>
              </w:rPr>
              <w:fldChar w:fldCharType="begin"/>
            </w:r>
            <w:r w:rsidR="00984362">
              <w:rPr>
                <w:noProof/>
                <w:webHidden/>
              </w:rPr>
              <w:instrText xml:space="preserve"> PAGEREF _Toc105515497 \h </w:instrText>
            </w:r>
            <w:r w:rsidR="00984362">
              <w:rPr>
                <w:noProof/>
                <w:webHidden/>
              </w:rPr>
            </w:r>
            <w:r w:rsidR="00984362">
              <w:rPr>
                <w:noProof/>
                <w:webHidden/>
              </w:rPr>
              <w:fldChar w:fldCharType="separate"/>
            </w:r>
            <w:r w:rsidR="00984362">
              <w:rPr>
                <w:noProof/>
                <w:webHidden/>
              </w:rPr>
              <w:t>12</w:t>
            </w:r>
            <w:r w:rsidR="00984362">
              <w:rPr>
                <w:noProof/>
                <w:webHidden/>
              </w:rPr>
              <w:fldChar w:fldCharType="end"/>
            </w:r>
          </w:hyperlink>
        </w:p>
        <w:p w14:paraId="79E9E3EB" w14:textId="01EE733D" w:rsidR="007378CD" w:rsidRDefault="00AC0563" w:rsidP="007033E2">
          <w:pPr>
            <w:spacing w:line="360" w:lineRule="auto"/>
          </w:pPr>
          <w:r>
            <w:fldChar w:fldCharType="end"/>
          </w:r>
        </w:p>
      </w:sdtContent>
    </w:sdt>
    <w:p w14:paraId="1CD99FD1" w14:textId="77777777" w:rsidR="007378CD" w:rsidRDefault="007378CD" w:rsidP="007378CD">
      <w:r>
        <w:br w:type="page"/>
      </w:r>
    </w:p>
    <w:p w14:paraId="63D4C8B3" w14:textId="218D046B" w:rsidR="00674431" w:rsidRPr="00A87310" w:rsidRDefault="00526FB1" w:rsidP="00A87310">
      <w:pPr>
        <w:pStyle w:val="Heading1"/>
      </w:pPr>
      <w:bookmarkStart w:id="1" w:name="_Toc105515491"/>
      <w:r>
        <w:lastRenderedPageBreak/>
        <w:t xml:space="preserve">Problem </w:t>
      </w:r>
      <w:r w:rsidR="0062609E" w:rsidRPr="00A87310">
        <w:t>Introduction</w:t>
      </w:r>
      <w:bookmarkEnd w:id="1"/>
    </w:p>
    <w:p w14:paraId="41A35193" w14:textId="40B05C0A" w:rsidR="00B76692" w:rsidRDefault="001569FB" w:rsidP="00E75653">
      <w:r>
        <w:t xml:space="preserve">JET Corporation is </w:t>
      </w:r>
      <w:r w:rsidR="007F7F17">
        <w:t xml:space="preserve">a construction </w:t>
      </w:r>
      <w:r w:rsidR="005F3FAF">
        <w:t>company</w:t>
      </w:r>
      <w:r w:rsidR="000520FC">
        <w:t xml:space="preserve"> based </w:t>
      </w:r>
      <w:r w:rsidR="00984362">
        <w:t>in</w:t>
      </w:r>
      <w:r w:rsidR="000520FC">
        <w:t xml:space="preserve"> </w:t>
      </w:r>
      <w:r w:rsidR="00984362">
        <w:t xml:space="preserve">the </w:t>
      </w:r>
      <w:r w:rsidR="000520FC">
        <w:t xml:space="preserve">southeastern United States. In their annual planning, its management </w:t>
      </w:r>
      <w:r w:rsidR="00EE6949">
        <w:t xml:space="preserve">is </w:t>
      </w:r>
      <w:r w:rsidR="00D9324E">
        <w:t>considering</w:t>
      </w:r>
      <w:r w:rsidR="00EE6949">
        <w:t xml:space="preserve"> two dam construction projects</w:t>
      </w:r>
      <w:r w:rsidR="00984362">
        <w:t>:</w:t>
      </w:r>
      <w:r w:rsidR="00B76692">
        <w:t xml:space="preserve"> </w:t>
      </w:r>
      <w:r w:rsidR="00984362">
        <w:t>The d</w:t>
      </w:r>
      <w:r w:rsidR="00B76692">
        <w:t>am 1 project in southwest Georgia and</w:t>
      </w:r>
      <w:r w:rsidR="00984362">
        <w:t xml:space="preserve"> the d</w:t>
      </w:r>
      <w:r w:rsidR="00B76692">
        <w:t>am 2 project in North Carolina</w:t>
      </w:r>
      <w:r w:rsidR="00EE6949">
        <w:t>.</w:t>
      </w:r>
      <w:r w:rsidR="00B03D61">
        <w:t xml:space="preserve"> </w:t>
      </w:r>
      <w:r w:rsidR="00984362">
        <w:t>However, i</w:t>
      </w:r>
      <w:r w:rsidR="00B03D61">
        <w:t xml:space="preserve">t </w:t>
      </w:r>
      <w:r w:rsidR="00B03D61" w:rsidRPr="00B03D61">
        <w:t>has</w:t>
      </w:r>
      <w:r w:rsidR="00B03D61">
        <w:t xml:space="preserve"> resources for </w:t>
      </w:r>
      <w:r w:rsidR="00D9324E">
        <w:t>building only one project</w:t>
      </w:r>
      <w:r w:rsidR="00B03D61">
        <w:t xml:space="preserve"> in the coming </w:t>
      </w:r>
      <w:r w:rsidR="002344EA">
        <w:t>five years.</w:t>
      </w:r>
    </w:p>
    <w:p w14:paraId="10CC9850" w14:textId="505C4346" w:rsidR="00F53786" w:rsidRDefault="002344EA" w:rsidP="00A87310">
      <w:r>
        <w:t>As a</w:t>
      </w:r>
      <w:r w:rsidR="00B03D61">
        <w:t xml:space="preserve"> </w:t>
      </w:r>
      <w:r w:rsidR="00C96306">
        <w:t xml:space="preserve">data analyst, </w:t>
      </w:r>
      <w:r>
        <w:t xml:space="preserve">I </w:t>
      </w:r>
      <w:proofErr w:type="gramStart"/>
      <w:r>
        <w:t>have to</w:t>
      </w:r>
      <w:proofErr w:type="gramEnd"/>
      <w:r>
        <w:t xml:space="preserve"> </w:t>
      </w:r>
      <w:r w:rsidR="00DA7BAC">
        <w:t xml:space="preserve">evaluate the costs and benefits associated with both </w:t>
      </w:r>
      <w:r w:rsidR="004B3568">
        <w:t>the projects</w:t>
      </w:r>
      <w:r w:rsidR="00BD56F0">
        <w:t xml:space="preserve"> and then recommend one of the</w:t>
      </w:r>
      <w:r w:rsidR="009371CE">
        <w:t xml:space="preserve">m </w:t>
      </w:r>
      <w:r w:rsidR="00BD56F0">
        <w:t>to the management</w:t>
      </w:r>
      <w:r w:rsidR="004D0E90">
        <w:t xml:space="preserve"> with reasoning.</w:t>
      </w:r>
      <w:r w:rsidR="007510B8">
        <w:t xml:space="preserve"> Using</w:t>
      </w:r>
      <w:r w:rsidR="00F6591C">
        <w:t xml:space="preserve"> </w:t>
      </w:r>
      <w:r w:rsidR="00976F1F">
        <w:t xml:space="preserve">subject </w:t>
      </w:r>
      <w:r w:rsidR="007510B8">
        <w:t xml:space="preserve">knowledge and </w:t>
      </w:r>
      <w:r w:rsidR="004D0E90">
        <w:t>empirical data of the costs and benefits</w:t>
      </w:r>
      <w:r w:rsidR="007510B8">
        <w:t xml:space="preserve">, </w:t>
      </w:r>
      <w:r w:rsidR="00C200C9">
        <w:t xml:space="preserve">I will </w:t>
      </w:r>
      <w:r w:rsidR="0056458A">
        <w:t xml:space="preserve">primarily </w:t>
      </w:r>
      <w:r w:rsidR="004D0E90">
        <w:t>employ</w:t>
      </w:r>
      <w:r w:rsidR="0056458A">
        <w:t xml:space="preserve"> </w:t>
      </w:r>
      <w:r w:rsidR="004D0E90">
        <w:t xml:space="preserve">Monte Carlo simulation </w:t>
      </w:r>
      <w:r w:rsidR="0056458A">
        <w:t>along with</w:t>
      </w:r>
      <w:r w:rsidR="009371CE">
        <w:t xml:space="preserve"> the concepts of</w:t>
      </w:r>
      <w:r w:rsidR="0056458A">
        <w:t xml:space="preserve"> statistics and probability to</w:t>
      </w:r>
      <w:r w:rsidR="009D3D8D">
        <w:t xml:space="preserve"> compute the benefit-cost ratio of the projects and</w:t>
      </w:r>
      <w:r w:rsidR="00BA2D7A">
        <w:t xml:space="preserve"> arrive at a conclusion</w:t>
      </w:r>
      <w:r w:rsidR="009D3D8D">
        <w:t>.</w:t>
      </w:r>
      <w:r w:rsidR="00F53786">
        <w:br w:type="page"/>
      </w:r>
    </w:p>
    <w:p w14:paraId="13FBDE80" w14:textId="7901F674" w:rsidR="0062609E" w:rsidRDefault="00DF349C" w:rsidP="00A87310">
      <w:pPr>
        <w:pStyle w:val="Heading1"/>
      </w:pPr>
      <w:bookmarkStart w:id="2" w:name="_Toc105515492"/>
      <w:r>
        <w:lastRenderedPageBreak/>
        <w:t xml:space="preserve">Problem </w:t>
      </w:r>
      <w:r w:rsidR="0062609E" w:rsidRPr="00A87310">
        <w:t>Analysis</w:t>
      </w:r>
      <w:bookmarkEnd w:id="2"/>
    </w:p>
    <w:p w14:paraId="5B58B3C1" w14:textId="154BFEB8" w:rsidR="00E75653" w:rsidRDefault="006B4E16" w:rsidP="00483E01">
      <w:r>
        <w:t xml:space="preserve">Through </w:t>
      </w:r>
      <w:r w:rsidR="00FC39FB">
        <w:t xml:space="preserve">regional </w:t>
      </w:r>
      <w:r>
        <w:t xml:space="preserve">subject matter experts, </w:t>
      </w:r>
      <w:r w:rsidR="00F95135">
        <w:t>s</w:t>
      </w:r>
      <w:r w:rsidR="00976F1F">
        <w:t>ix</w:t>
      </w:r>
      <w:r w:rsidR="00B43A35" w:rsidRPr="00B43A35">
        <w:t xml:space="preserve"> </w:t>
      </w:r>
      <w:r w:rsidR="00B43A35">
        <w:t>areas of</w:t>
      </w:r>
      <w:r w:rsidR="00976F1F">
        <w:t xml:space="preserve"> </w:t>
      </w:r>
      <w:r w:rsidR="00B35F12">
        <w:t xml:space="preserve">benefits </w:t>
      </w:r>
      <w:r w:rsidR="00FC39FB">
        <w:t>and</w:t>
      </w:r>
      <w:r w:rsidR="00B35F12">
        <w:t xml:space="preserve"> two </w:t>
      </w:r>
      <w:r w:rsidR="00B43A35">
        <w:t xml:space="preserve">categories of </w:t>
      </w:r>
      <w:r w:rsidR="004247B3">
        <w:t xml:space="preserve">cost </w:t>
      </w:r>
      <w:r w:rsidR="00B35F12">
        <w:t>of</w:t>
      </w:r>
      <w:r w:rsidR="004247B3">
        <w:t xml:space="preserve"> b</w:t>
      </w:r>
      <w:r w:rsidR="00B35F12">
        <w:t>uilding</w:t>
      </w:r>
      <w:r w:rsidR="004247B3">
        <w:t xml:space="preserve"> the dam</w:t>
      </w:r>
      <w:r w:rsidR="00B35F12">
        <w:t xml:space="preserve"> are</w:t>
      </w:r>
      <w:r w:rsidR="00F95135">
        <w:t xml:space="preserve"> identifie</w:t>
      </w:r>
      <w:r w:rsidR="004247B3">
        <w:t>d</w:t>
      </w:r>
      <w:r w:rsidR="00D76A3A">
        <w:t xml:space="preserve"> and quantified </w:t>
      </w:r>
      <w:r w:rsidR="00984362">
        <w:t>(</w:t>
      </w:r>
      <w:r w:rsidR="00D76A3A">
        <w:t>in</w:t>
      </w:r>
      <w:r w:rsidR="00984362">
        <w:t xml:space="preserve"> </w:t>
      </w:r>
      <w:r w:rsidR="00D76A3A">
        <w:t>million dollars</w:t>
      </w:r>
      <w:r w:rsidR="00984362">
        <w:t>)</w:t>
      </w:r>
      <w:r w:rsidR="00D76A3A">
        <w:t xml:space="preserve"> using historical data as</w:t>
      </w:r>
      <w:r w:rsidR="004247B3">
        <w:t xml:space="preserve"> </w:t>
      </w:r>
      <w:r w:rsidR="00D76A3A">
        <w:t xml:space="preserve">given </w:t>
      </w:r>
      <w:r w:rsidR="00513880">
        <w:t>in Table 1.</w:t>
      </w:r>
      <w:r w:rsidR="00AE3679">
        <w:t xml:space="preserve"> </w:t>
      </w:r>
      <w:r w:rsidR="001B3A0B">
        <w:t xml:space="preserve">Since only </w:t>
      </w:r>
      <w:r w:rsidR="00D76A3A">
        <w:t xml:space="preserve">the </w:t>
      </w:r>
      <w:r w:rsidR="001B3A0B">
        <w:t>minimum, mode and maximum are known,</w:t>
      </w:r>
      <w:r w:rsidR="0044563D">
        <w:t xml:space="preserve"> the probability distribution of these variables </w:t>
      </w:r>
      <w:r w:rsidR="00D76A3A">
        <w:t xml:space="preserve">is </w:t>
      </w:r>
      <w:r w:rsidR="0044563D">
        <w:t>modeled using the ‘</w:t>
      </w:r>
      <w:r w:rsidR="001B3A0B">
        <w:t>lack</w:t>
      </w:r>
      <w:r w:rsidR="0044563D">
        <w:t xml:space="preserve"> </w:t>
      </w:r>
      <w:r w:rsidR="001B3A0B">
        <w:t>of knowledge</w:t>
      </w:r>
      <w:r w:rsidR="0044563D">
        <w:t>’ or</w:t>
      </w:r>
      <w:r w:rsidR="001B3A0B">
        <w:t xml:space="preserve"> triangular distribution</w:t>
      </w:r>
      <w:r w:rsidR="00D76A3A">
        <w:t>.</w:t>
      </w: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660"/>
        <w:gridCol w:w="1088"/>
        <w:gridCol w:w="1085"/>
        <w:gridCol w:w="1088"/>
        <w:gridCol w:w="1086"/>
        <w:gridCol w:w="1092"/>
      </w:tblGrid>
      <w:tr w:rsidR="00226B3B" w:rsidRPr="00006FA9" w14:paraId="359D19DB" w14:textId="054DD38A" w:rsidTr="00612093">
        <w:trPr>
          <w:trHeight w:val="20"/>
          <w:jc w:val="center"/>
        </w:trPr>
        <w:tc>
          <w:tcPr>
            <w:tcW w:w="3261" w:type="dxa"/>
            <w:vMerge w:val="restart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460468" w14:textId="4A59865B" w:rsidR="00226B3B" w:rsidRPr="00D16087" w:rsidRDefault="00612093" w:rsidP="006120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($ million)</w:t>
            </w:r>
          </w:p>
        </w:tc>
        <w:tc>
          <w:tcPr>
            <w:tcW w:w="2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07704" w14:textId="0C9EB5C4" w:rsidR="00226B3B" w:rsidRPr="00006FA9" w:rsidRDefault="00226B3B" w:rsidP="00D16087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  <w:r w:rsidRPr="00006FA9">
              <w:rPr>
                <w:rFonts w:eastAsia="Times New Roman" w:cs="Times New Roman"/>
                <w:i/>
                <w:iCs/>
                <w:szCs w:val="24"/>
              </w:rPr>
              <w:t>Dam 1</w:t>
            </w:r>
          </w:p>
        </w:tc>
        <w:tc>
          <w:tcPr>
            <w:tcW w:w="3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14:paraId="15B8F7AD" w14:textId="5FB88FAD" w:rsidR="00226B3B" w:rsidRPr="00006FA9" w:rsidRDefault="00226B3B" w:rsidP="00D16087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  <w:r w:rsidRPr="00006FA9">
              <w:rPr>
                <w:rFonts w:eastAsia="Times New Roman" w:cs="Times New Roman"/>
                <w:i/>
                <w:iCs/>
                <w:szCs w:val="24"/>
              </w:rPr>
              <w:t>Dam 2</w:t>
            </w:r>
          </w:p>
        </w:tc>
      </w:tr>
      <w:tr w:rsidR="00EB6A7B" w:rsidRPr="00006FA9" w14:paraId="74CF44BC" w14:textId="6A439D8D" w:rsidTr="00006FA9">
        <w:trPr>
          <w:trHeight w:val="20"/>
          <w:jc w:val="center"/>
        </w:trPr>
        <w:tc>
          <w:tcPr>
            <w:tcW w:w="3261" w:type="dxa"/>
            <w:vMerge/>
            <w:tcBorders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F5B023" w14:textId="03C747B9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316C9" w14:textId="494590B8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Min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3E28B0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Mode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BB197" w14:textId="2162D3AF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Max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14:paraId="5FABCA7A" w14:textId="213CC64F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Min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14:paraId="40A30A18" w14:textId="64AADC11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Mode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14:paraId="3F0014D9" w14:textId="3DD361CA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Max</w:t>
            </w:r>
          </w:p>
        </w:tc>
      </w:tr>
      <w:tr w:rsidR="00226B3B" w:rsidRPr="00006FA9" w14:paraId="755CA63E" w14:textId="104FFD56" w:rsidTr="00F95135">
        <w:trPr>
          <w:trHeight w:val="20"/>
          <w:jc w:val="center"/>
        </w:trPr>
        <w:tc>
          <w:tcPr>
            <w:tcW w:w="3261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8CD0B0" w14:textId="06569BC3" w:rsidR="00EB6A7B" w:rsidRPr="00D16087" w:rsidRDefault="00EB6A7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2EDB77" w14:textId="21D39BED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A60A72" w14:textId="13DD09F4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EB8351" w14:textId="285D06DD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3EDF0F8E" w14:textId="4C20FB7F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3D2870F" w14:textId="53B7C582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68DEA" w14:textId="1D07EA64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95135" w:rsidRPr="00006FA9" w14:paraId="4C96CBD9" w14:textId="77777777" w:rsidTr="00F95135">
        <w:trPr>
          <w:trHeight w:val="20"/>
          <w:jc w:val="center"/>
        </w:trPr>
        <w:tc>
          <w:tcPr>
            <w:tcW w:w="3261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489F8B" w14:textId="37BFA7DE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16087">
              <w:rPr>
                <w:rFonts w:eastAsia="Times New Roman" w:cs="Times New Roman"/>
                <w:b/>
                <w:bCs/>
                <w:szCs w:val="24"/>
              </w:rPr>
              <w:t>Benefit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1D93A7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B646AF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C27952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00B51F27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F78BEE9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640BCC7" w14:textId="77777777" w:rsidR="00F95135" w:rsidRPr="00F95135" w:rsidRDefault="00F95135" w:rsidP="00F9513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226B3B" w:rsidRPr="00006FA9" w14:paraId="3EEDCF24" w14:textId="77777777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F072A6" w14:textId="5CF6BFE5" w:rsidR="00226B3B" w:rsidRPr="00006FA9" w:rsidRDefault="00226B3B" w:rsidP="00226B3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Improved navigation B1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B2E55" w14:textId="70AC8E26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1.1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DD5F9B" w14:textId="26D632BB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A96000" w14:textId="0264EB35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2.8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0FD4BDAA" w14:textId="749FF75D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2.1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7CD82E" w14:textId="37E1A3F3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E4A1C" w14:textId="665B60BD" w:rsidR="00226B3B" w:rsidRPr="00006FA9" w:rsidRDefault="00226B3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4.8</w:t>
            </w:r>
          </w:p>
        </w:tc>
      </w:tr>
      <w:tr w:rsidR="00226B3B" w:rsidRPr="00006FA9" w14:paraId="1F67FEDA" w14:textId="062968B0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29427" w14:textId="012C9C45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Hydroelectric power B2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A9148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44D66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A1E85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14.9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6CAA66DA" w14:textId="033E1D64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8.7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F3C789" w14:textId="00FA3F8D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12.2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A1D364" w14:textId="1B64BCE0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13.6</w:t>
            </w:r>
          </w:p>
        </w:tc>
      </w:tr>
      <w:tr w:rsidR="00226B3B" w:rsidRPr="00006FA9" w14:paraId="603E7ED9" w14:textId="2D3CAED9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8BD2B" w14:textId="2773C202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Fish and wildlife B3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E21DE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1.4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6163E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1.4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02522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2.2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3D3C389D" w14:textId="02AE8DC7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2.3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43F9B04" w14:textId="7D81B8A9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0C7BA6" w14:textId="749617C7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226B3B" w:rsidRPr="00006FA9" w14:paraId="69877952" w14:textId="32C5DF3D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526EB" w14:textId="1EE69062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Recreation B4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E846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6.5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5BCA5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9.8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2B91E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14.6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07045A6E" w14:textId="3D1B2780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5.9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A771A33" w14:textId="55C73D3B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8.7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11E606" w14:textId="5784D135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15</w:t>
            </w:r>
          </w:p>
        </w:tc>
      </w:tr>
      <w:tr w:rsidR="00226B3B" w:rsidRPr="00006FA9" w14:paraId="0E631187" w14:textId="33043759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631E2" w14:textId="0E3DD3C9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Flood control B5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45E93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1.7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D2570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2.4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21315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3.6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1682EFC9" w14:textId="1D5AB0C1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6F0C67" w14:textId="3B3B8F11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3.4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CC16A4" w14:textId="76EC466E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3.4</w:t>
            </w:r>
          </w:p>
        </w:tc>
      </w:tr>
      <w:tr w:rsidR="00226B3B" w:rsidRPr="00006FA9" w14:paraId="4284918A" w14:textId="487A9BE7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3406" w14:textId="74F28F7C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Commercial development B6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C84B2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B9B8D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1.6</w:t>
            </w: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B1F80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2.4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</w:tcPr>
          <w:p w14:paraId="0A66D39A" w14:textId="6156E032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5E502993" w14:textId="5CE3D047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1092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22BBBE84" w14:textId="2ABA2623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1.8</w:t>
            </w:r>
          </w:p>
        </w:tc>
      </w:tr>
      <w:tr w:rsidR="00F95135" w:rsidRPr="00006FA9" w14:paraId="0226F2CB" w14:textId="77777777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62F2B9C" w14:textId="77777777" w:rsidR="00F95135" w:rsidRPr="00F95135" w:rsidRDefault="00F95135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AA8D026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9460F6F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CACFB1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</w:tcPr>
          <w:p w14:paraId="228EA640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558C9CEC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0E6CE201" w14:textId="77777777" w:rsidR="00F95135" w:rsidRPr="00F95135" w:rsidRDefault="00F95135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26B3B" w:rsidRPr="00006FA9" w14:paraId="18B62E87" w14:textId="5E89AC2F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E27D5" w14:textId="77777777" w:rsidR="00EB6A7B" w:rsidRPr="00D16087" w:rsidRDefault="00EB6A7B" w:rsidP="00226B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16087">
              <w:rPr>
                <w:rFonts w:eastAsia="Times New Roman" w:cs="Times New Roman"/>
                <w:b/>
                <w:bCs/>
                <w:szCs w:val="24"/>
              </w:rPr>
              <w:t>Cost</w:t>
            </w:r>
          </w:p>
        </w:tc>
        <w:tc>
          <w:tcPr>
            <w:tcW w:w="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3EFAB9D2" w14:textId="65169DD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33B783E8" w14:textId="20E3FABB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4C3439" w14:textId="11F28BA5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vAlign w:val="bottom"/>
          </w:tcPr>
          <w:p w14:paraId="43596D48" w14:textId="05A47A40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797258E7" w14:textId="437F4C72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629F6568" w14:textId="485D6F2F" w:rsidR="00EB6A7B" w:rsidRPr="00F95135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226B3B" w:rsidRPr="00006FA9" w14:paraId="61368F58" w14:textId="65C1BC56" w:rsidTr="00006FA9">
        <w:trPr>
          <w:trHeight w:val="2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3BAC6" w14:textId="187778DB" w:rsidR="00EB6A7B" w:rsidRPr="00D16087" w:rsidRDefault="00EB6A7B" w:rsidP="00EB6A7B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Annualized capital cost C1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10D95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13.2</w:t>
            </w:r>
          </w:p>
        </w:tc>
        <w:tc>
          <w:tcPr>
            <w:tcW w:w="108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C3D4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14.2</w:t>
            </w:r>
          </w:p>
        </w:tc>
        <w:tc>
          <w:tcPr>
            <w:tcW w:w="1085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F666B" w14:textId="77777777" w:rsidR="00EB6A7B" w:rsidRPr="00D16087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D16087">
              <w:rPr>
                <w:rFonts w:eastAsia="Times New Roman" w:cs="Times New Roman"/>
                <w:szCs w:val="24"/>
              </w:rPr>
              <w:t>19.1</w:t>
            </w:r>
          </w:p>
        </w:tc>
        <w:tc>
          <w:tcPr>
            <w:tcW w:w="1088" w:type="dxa"/>
            <w:tcBorders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0BCCA496" w14:textId="03D0F46C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12.8</w:t>
            </w:r>
          </w:p>
        </w:tc>
        <w:tc>
          <w:tcPr>
            <w:tcW w:w="1086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14:paraId="5E75DF5F" w14:textId="023D782E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15.8</w:t>
            </w:r>
          </w:p>
        </w:tc>
        <w:tc>
          <w:tcPr>
            <w:tcW w:w="1092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14:paraId="54630DE0" w14:textId="0B381EE2" w:rsidR="00EB6A7B" w:rsidRPr="00006FA9" w:rsidRDefault="00EB6A7B" w:rsidP="00EB6A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006FA9">
              <w:rPr>
                <w:rFonts w:eastAsia="Times New Roman" w:cs="Times New Roman"/>
                <w:szCs w:val="24"/>
              </w:rPr>
              <w:t>20.1</w:t>
            </w:r>
          </w:p>
        </w:tc>
      </w:tr>
      <w:tr w:rsidR="00226B3B" w:rsidRPr="00AC78A2" w14:paraId="2F16C0CE" w14:textId="2697DE10" w:rsidTr="0095723F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6171D" w14:textId="3A641B89" w:rsidR="00EB6A7B" w:rsidRPr="00D16087" w:rsidRDefault="00EB6A7B" w:rsidP="00EB6A7B">
            <w:pPr>
              <w:spacing w:line="240" w:lineRule="auto"/>
              <w:ind w:firstLine="0"/>
            </w:pPr>
            <w:r w:rsidRPr="00D16087">
              <w:t>Operations &amp; Maintenance C2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1557B" w14:textId="77777777" w:rsidR="00EB6A7B" w:rsidRPr="00D16087" w:rsidRDefault="00EB6A7B" w:rsidP="00EB6A7B">
            <w:pPr>
              <w:spacing w:line="240" w:lineRule="auto"/>
              <w:ind w:firstLine="0"/>
              <w:jc w:val="center"/>
            </w:pPr>
            <w:r w:rsidRPr="00D16087">
              <w:t>3.5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90E06" w14:textId="77777777" w:rsidR="00EB6A7B" w:rsidRPr="00D16087" w:rsidRDefault="00EB6A7B" w:rsidP="00EB6A7B">
            <w:pPr>
              <w:spacing w:line="240" w:lineRule="auto"/>
              <w:ind w:firstLine="0"/>
              <w:jc w:val="center"/>
            </w:pPr>
            <w:r w:rsidRPr="00D16087">
              <w:t>4.9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BDAD1" w14:textId="77777777" w:rsidR="00EB6A7B" w:rsidRPr="00D16087" w:rsidRDefault="00EB6A7B" w:rsidP="00EB6A7B">
            <w:pPr>
              <w:spacing w:line="240" w:lineRule="auto"/>
              <w:ind w:firstLine="0"/>
              <w:jc w:val="center"/>
            </w:pPr>
            <w:r w:rsidRPr="00D16087">
              <w:t>7.4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</w:tcPr>
          <w:p w14:paraId="6931DF52" w14:textId="030570FD" w:rsidR="00EB6A7B" w:rsidRPr="00AC78A2" w:rsidRDefault="00EB6A7B" w:rsidP="00EB6A7B">
            <w:pPr>
              <w:spacing w:line="240" w:lineRule="auto"/>
              <w:ind w:firstLine="0"/>
              <w:jc w:val="center"/>
            </w:pPr>
            <w:r w:rsidRPr="00AC78A2">
              <w:t>3.8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5C5FB3" w14:textId="02CC5CD1" w:rsidR="00EB6A7B" w:rsidRPr="00AC78A2" w:rsidRDefault="00EB6A7B" w:rsidP="00EB6A7B">
            <w:pPr>
              <w:spacing w:line="240" w:lineRule="auto"/>
              <w:ind w:firstLine="0"/>
              <w:jc w:val="center"/>
            </w:pPr>
            <w:r w:rsidRPr="00AC78A2">
              <w:t>5.7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2EE368" w14:textId="75116A03" w:rsidR="00EB6A7B" w:rsidRPr="00AC78A2" w:rsidRDefault="00EB6A7B" w:rsidP="00EB6A7B">
            <w:pPr>
              <w:spacing w:line="240" w:lineRule="auto"/>
              <w:ind w:firstLine="0"/>
              <w:jc w:val="center"/>
            </w:pPr>
            <w:r w:rsidRPr="00AC78A2">
              <w:t>8</w:t>
            </w:r>
          </w:p>
        </w:tc>
      </w:tr>
      <w:tr w:rsidR="0095723F" w:rsidRPr="00AC78A2" w14:paraId="68B1D0FA" w14:textId="77777777" w:rsidTr="00006FA9">
        <w:trPr>
          <w:trHeight w:val="20"/>
          <w:jc w:val="center"/>
        </w:trPr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26BA882" w14:textId="77777777" w:rsidR="0095723F" w:rsidRPr="00D16087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272C7BA3" w14:textId="77777777" w:rsidR="0095723F" w:rsidRPr="00D16087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14:paraId="708FF228" w14:textId="77777777" w:rsidR="0095723F" w:rsidRPr="00D16087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49CF7B" w14:textId="77777777" w:rsidR="0095723F" w:rsidRPr="00D16087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</w:tcPr>
          <w:p w14:paraId="73A991B3" w14:textId="77777777" w:rsidR="0095723F" w:rsidRPr="00AC78A2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B476F12" w14:textId="77777777" w:rsidR="0095723F" w:rsidRPr="00AC78A2" w:rsidRDefault="0095723F" w:rsidP="0095723F">
            <w:pPr>
              <w:spacing w:line="240" w:lineRule="auto"/>
              <w:ind w:firstLine="0"/>
              <w:jc w:val="center"/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0E7CE6E0" w14:textId="77777777" w:rsidR="0095723F" w:rsidRPr="00AC78A2" w:rsidRDefault="0095723F" w:rsidP="0095723F">
            <w:pPr>
              <w:spacing w:line="240" w:lineRule="auto"/>
              <w:ind w:firstLine="0"/>
              <w:jc w:val="center"/>
            </w:pPr>
          </w:p>
        </w:tc>
      </w:tr>
    </w:tbl>
    <w:p w14:paraId="4C598A6D" w14:textId="191D1732" w:rsidR="002D7103" w:rsidRPr="0095723F" w:rsidRDefault="002D7103" w:rsidP="0095723F">
      <w:pPr>
        <w:ind w:firstLine="0"/>
        <w:jc w:val="center"/>
        <w:rPr>
          <w:i/>
          <w:iCs/>
        </w:rPr>
      </w:pPr>
      <w:r w:rsidRPr="0095723F">
        <w:rPr>
          <w:i/>
          <w:iCs/>
        </w:rPr>
        <w:t xml:space="preserve">Table 1. </w:t>
      </w:r>
      <w:r w:rsidR="002F5570" w:rsidRPr="0095723F">
        <w:rPr>
          <w:i/>
          <w:iCs/>
        </w:rPr>
        <w:t>Benefits and costs for the Dam #</w:t>
      </w:r>
      <w:r w:rsidR="00006FA9" w:rsidRPr="0095723F">
        <w:rPr>
          <w:i/>
          <w:iCs/>
        </w:rPr>
        <w:t xml:space="preserve">1 and #2 </w:t>
      </w:r>
      <w:r w:rsidR="002F5570" w:rsidRPr="0095723F">
        <w:rPr>
          <w:i/>
          <w:iCs/>
        </w:rPr>
        <w:t>construction project</w:t>
      </w:r>
      <w:r w:rsidR="00006FA9" w:rsidRPr="0095723F">
        <w:rPr>
          <w:i/>
          <w:iCs/>
        </w:rPr>
        <w:t>s</w:t>
      </w:r>
    </w:p>
    <w:p w14:paraId="19807098" w14:textId="481B39CA" w:rsidR="002F5570" w:rsidRDefault="00E01B2C" w:rsidP="00E01B2C">
      <w:r>
        <w:t xml:space="preserve">For recommending a project, </w:t>
      </w:r>
      <w:r w:rsidR="00707A95">
        <w:t>I will use the</w:t>
      </w:r>
      <w:r w:rsidR="00AD4A32">
        <w:t xml:space="preserve"> </w:t>
      </w:r>
      <w:r>
        <w:t xml:space="preserve">benefit-cost </w:t>
      </w:r>
      <w:r w:rsidR="002874C1">
        <w:t xml:space="preserve">ratio </w:t>
      </w:r>
      <w:r w:rsidR="00CD7859">
        <w:t>as the yardstick</w:t>
      </w:r>
      <w:r w:rsidR="00DB624C">
        <w:t>,</w:t>
      </w:r>
      <w:r w:rsidR="00CD7859">
        <w:t xml:space="preserve"> </w:t>
      </w:r>
      <w:r w:rsidR="00DB624C">
        <w:t xml:space="preserve">which </w:t>
      </w:r>
      <w:r w:rsidR="00CD7859">
        <w:t xml:space="preserve">is the ratio of total </w:t>
      </w:r>
      <w:r w:rsidR="00707A95">
        <w:t>be</w:t>
      </w:r>
      <w:r w:rsidR="00D14E65">
        <w:t>nefit</w:t>
      </w:r>
      <w:r w:rsidR="00CD7859">
        <w:t>s to total</w:t>
      </w:r>
      <w:r w:rsidR="00707A95">
        <w:t xml:space="preserve"> costs</w:t>
      </w:r>
      <w:r w:rsidR="00D14E65">
        <w:t xml:space="preserve"> </w:t>
      </w:r>
      <w:r w:rsidR="00707A95">
        <w:t>of a</w:t>
      </w:r>
      <w:r w:rsidR="00DB624C">
        <w:t xml:space="preserve"> par</w:t>
      </w:r>
      <w:r w:rsidR="00CD7859">
        <w:t>t</w:t>
      </w:r>
      <w:r w:rsidR="00DB624C">
        <w:t>icular</w:t>
      </w:r>
      <w:r w:rsidR="00707A95">
        <w:t xml:space="preserve"> project</w:t>
      </w:r>
      <w:r w:rsidR="00DB624C">
        <w:t xml:space="preserve">. </w:t>
      </w:r>
      <w:r w:rsidR="003467D8">
        <w:t>Principally</w:t>
      </w:r>
      <w:r w:rsidR="00DB624C">
        <w:t xml:space="preserve">, </w:t>
      </w:r>
      <w:r w:rsidR="0055682F">
        <w:t>for undertaking any project, its</w:t>
      </w:r>
      <w:r w:rsidR="00DB624C">
        <w:t xml:space="preserve"> benefit-cost ratio should be greater than 1 </w:t>
      </w:r>
      <w:r w:rsidR="0055682F">
        <w:t>f</w:t>
      </w:r>
      <w:r w:rsidR="00DB624C">
        <w:t>o</w:t>
      </w:r>
      <w:r w:rsidR="0055682F">
        <w:t>r</w:t>
      </w:r>
      <w:r w:rsidR="00DB624C">
        <w:t xml:space="preserve"> break</w:t>
      </w:r>
      <w:r w:rsidR="003467D8">
        <w:t>ing</w:t>
      </w:r>
      <w:r w:rsidR="00984362">
        <w:t xml:space="preserve"> </w:t>
      </w:r>
      <w:r w:rsidR="00DB624C">
        <w:t xml:space="preserve">even. </w:t>
      </w:r>
      <w:r w:rsidR="005148B0">
        <w:t>Secondly</w:t>
      </w:r>
      <w:r w:rsidR="0055682F">
        <w:t xml:space="preserve">, </w:t>
      </w:r>
      <w:r w:rsidR="005148B0">
        <w:t>the higher the benefit-cost</w:t>
      </w:r>
      <w:r w:rsidR="003467D8">
        <w:t xml:space="preserve"> ratio</w:t>
      </w:r>
      <w:r w:rsidR="005148B0">
        <w:t xml:space="preserve"> of a project, the more sense</w:t>
      </w:r>
      <w:r w:rsidR="00A13CC6">
        <w:t xml:space="preserve"> it makes to undertake the project first because of higher benefits relative to the costs</w:t>
      </w:r>
      <w:r w:rsidR="003467D8">
        <w:t>, especially when there are limited resources.</w:t>
      </w:r>
    </w:p>
    <w:p w14:paraId="68E075B5" w14:textId="32B19D07" w:rsidR="00E01B2C" w:rsidRDefault="00E01B2C" w:rsidP="00E01B2C"/>
    <w:p w14:paraId="62E1E21E" w14:textId="0EAC8B2B" w:rsidR="002015E6" w:rsidRDefault="002015E6" w:rsidP="00E01B2C"/>
    <w:p w14:paraId="0C63A42D" w14:textId="659E049F" w:rsidR="002015E6" w:rsidRDefault="002015E6" w:rsidP="00E01B2C"/>
    <w:p w14:paraId="7A244364" w14:textId="77777777" w:rsidR="002015E6" w:rsidRDefault="002015E6" w:rsidP="00E01B2C"/>
    <w:p w14:paraId="061B591A" w14:textId="6235EE98" w:rsidR="00A13CC6" w:rsidRDefault="00A13CC6" w:rsidP="00E01B2C"/>
    <w:p w14:paraId="40939922" w14:textId="54CC66F0" w:rsidR="00363971" w:rsidRDefault="00A034EC" w:rsidP="00A87310">
      <w:pPr>
        <w:pStyle w:val="Heading2"/>
      </w:pPr>
      <w:bookmarkStart w:id="3" w:name="_Toc105515493"/>
      <w:r>
        <w:lastRenderedPageBreak/>
        <w:t>Part 1</w:t>
      </w:r>
      <w:r w:rsidR="004C3278">
        <w:t xml:space="preserve">: </w:t>
      </w:r>
      <w:r w:rsidR="00D22637">
        <w:t xml:space="preserve">Benefit-Cost </w:t>
      </w:r>
      <w:r w:rsidR="004C3278">
        <w:t xml:space="preserve">Simulation </w:t>
      </w:r>
      <w:r w:rsidR="00D22637">
        <w:t>and Observed Sample Analysis</w:t>
      </w:r>
      <w:bookmarkEnd w:id="3"/>
    </w:p>
    <w:p w14:paraId="311992C3" w14:textId="01261293" w:rsidR="00D22637" w:rsidRDefault="00A13CC6" w:rsidP="00980A82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Si</w:t>
      </w:r>
      <w:r w:rsidR="00D22637">
        <w:rPr>
          <w:b/>
          <w:bCs/>
          <w:i/>
          <w:iCs/>
        </w:rPr>
        <w:t>mulation of benefit-cost ratios for Dam 1 and Dam 2</w:t>
      </w:r>
    </w:p>
    <w:p w14:paraId="6ACC5C50" w14:textId="05B4DDBF" w:rsidR="00316B3E" w:rsidRDefault="00316C1A" w:rsidP="00316B3E">
      <w:r>
        <w:t>E</w:t>
      </w:r>
      <w:r w:rsidR="00940B57">
        <w:t>ach of</w:t>
      </w:r>
      <w:r w:rsidR="00AB6394">
        <w:t xml:space="preserve"> </w:t>
      </w:r>
      <w:r w:rsidR="00984362">
        <w:t xml:space="preserve">the </w:t>
      </w:r>
      <w:r w:rsidR="00AB6394">
        <w:t>six benefits and two costs w</w:t>
      </w:r>
      <w:r w:rsidR="00984362">
        <w:t>as</w:t>
      </w:r>
      <w:r w:rsidR="005F07B6">
        <w:t xml:space="preserve"> </w:t>
      </w:r>
      <w:r>
        <w:t>independently simulated 10,000 times using specified</w:t>
      </w:r>
      <w:r w:rsidR="005F07B6">
        <w:t xml:space="preserve"> triangular distributio</w:t>
      </w:r>
      <w:r w:rsidR="00940B57">
        <w:t xml:space="preserve">n </w:t>
      </w:r>
      <w:r>
        <w:t>for</w:t>
      </w:r>
      <w:r w:rsidR="001B7983">
        <w:t xml:space="preserve"> </w:t>
      </w:r>
      <w:r>
        <w:t>dam 1 a</w:t>
      </w:r>
      <w:r w:rsidR="00984362">
        <w:t>nd</w:t>
      </w:r>
      <w:r>
        <w:t xml:space="preserve"> </w:t>
      </w:r>
      <w:r w:rsidR="001B7983">
        <w:t>dam 2. Thus, a</w:t>
      </w:r>
      <w:r w:rsidR="00D9569D">
        <w:t xml:space="preserve"> total of 12 </w:t>
      </w:r>
      <w:r w:rsidR="00032C7A">
        <w:t>set</w:t>
      </w:r>
      <w:r w:rsidR="00D9569D">
        <w:t>s</w:t>
      </w:r>
      <w:r w:rsidR="00032C7A">
        <w:t xml:space="preserve"> of </w:t>
      </w:r>
      <w:r w:rsidR="00D9569D">
        <w:t xml:space="preserve">10,000 </w:t>
      </w:r>
      <w:r w:rsidR="00032C7A">
        <w:t xml:space="preserve">independent random </w:t>
      </w:r>
      <w:r w:rsidR="00D9569D">
        <w:t>numbers</w:t>
      </w:r>
      <w:r w:rsidR="001B7983">
        <w:t xml:space="preserve"> were used</w:t>
      </w:r>
      <w:r w:rsidR="00D9569D">
        <w:t>.</w:t>
      </w:r>
      <w:r w:rsidR="0021610B">
        <w:t xml:space="preserve"> </w:t>
      </w:r>
      <w:r w:rsidR="00E80EB3">
        <w:t xml:space="preserve">For </w:t>
      </w:r>
      <w:r w:rsidR="00984362">
        <w:t>one</w:t>
      </w:r>
      <w:r w:rsidR="00E80EB3">
        <w:t xml:space="preserve"> </w:t>
      </w:r>
      <w:r w:rsidR="00994E48">
        <w:t>simulation</w:t>
      </w:r>
      <w:r w:rsidR="00984362">
        <w:t>,</w:t>
      </w:r>
      <w:r w:rsidR="00E80EB3">
        <w:t xml:space="preserve"> </w:t>
      </w:r>
      <w:r w:rsidR="00984362">
        <w:t xml:space="preserve">the </w:t>
      </w:r>
      <w:r w:rsidR="00E80EB3">
        <w:t>t</w:t>
      </w:r>
      <w:r w:rsidR="0021610B">
        <w:t xml:space="preserve">otal benefit </w:t>
      </w:r>
      <w:r w:rsidR="00E80EB3">
        <w:t>was</w:t>
      </w:r>
      <w:r w:rsidR="0021610B">
        <w:t xml:space="preserve"> obtained </w:t>
      </w:r>
      <w:r w:rsidR="00E80EB3">
        <w:t>as</w:t>
      </w:r>
      <w:r w:rsidR="0021610B">
        <w:t xml:space="preserve"> </w:t>
      </w:r>
      <w:r w:rsidR="00984362">
        <w:t xml:space="preserve">the </w:t>
      </w:r>
      <w:r w:rsidR="0021610B">
        <w:t xml:space="preserve">sum of </w:t>
      </w:r>
      <w:r w:rsidR="00E80EB3">
        <w:t xml:space="preserve">the </w:t>
      </w:r>
      <w:r w:rsidR="0021610B">
        <w:t>six benefits</w:t>
      </w:r>
      <w:r w:rsidR="00984362">
        <w:t>,</w:t>
      </w:r>
      <w:r w:rsidR="00E80EB3">
        <w:t xml:space="preserve"> and </w:t>
      </w:r>
      <w:r w:rsidR="00984362">
        <w:t xml:space="preserve">the </w:t>
      </w:r>
      <w:r w:rsidR="00E80EB3">
        <w:t xml:space="preserve">total cost was obtained as </w:t>
      </w:r>
      <w:r w:rsidR="00984362">
        <w:t xml:space="preserve">the </w:t>
      </w:r>
      <w:r w:rsidR="00E80EB3">
        <w:t xml:space="preserve">sum of the two costs. The ratio of </w:t>
      </w:r>
      <w:r w:rsidR="00994E48">
        <w:t>total benefits to total costs was computed</w:t>
      </w:r>
      <w:r w:rsidR="00A41233">
        <w:t xml:space="preserve">, denoted by </w:t>
      </w:r>
      <w:r w:rsidR="00A41233" w:rsidRPr="00A41233">
        <w:t>α</w:t>
      </w:r>
      <w:r w:rsidR="00A41233" w:rsidRPr="00500914">
        <w:rPr>
          <w:vertAlign w:val="subscript"/>
        </w:rPr>
        <w:t>1</w:t>
      </w:r>
      <w:r w:rsidR="00A41233">
        <w:t xml:space="preserve"> for dam 1</w:t>
      </w:r>
      <w:r w:rsidR="00984362">
        <w:t>,</w:t>
      </w:r>
      <w:r w:rsidR="00A41233">
        <w:t xml:space="preserve"> and </w:t>
      </w:r>
      <w:r w:rsidR="00A41233" w:rsidRPr="00A41233">
        <w:t>α</w:t>
      </w:r>
      <w:r w:rsidR="00A41233" w:rsidRPr="00500914">
        <w:rPr>
          <w:vertAlign w:val="subscript"/>
        </w:rPr>
        <w:t>2</w:t>
      </w:r>
      <w:r w:rsidR="00A41233">
        <w:t xml:space="preserve"> for dam 2</w:t>
      </w:r>
      <w:r w:rsidR="00500914">
        <w:t xml:space="preserve">, each </w:t>
      </w:r>
      <w:r w:rsidR="00984362">
        <w:t>having</w:t>
      </w:r>
      <w:r w:rsidR="00500914">
        <w:t xml:space="preserve"> 10,000 simulated</w:t>
      </w:r>
      <w:r w:rsidR="00D422B8">
        <w:t xml:space="preserve"> or observed values.</w:t>
      </w:r>
    </w:p>
    <w:p w14:paraId="133F3536" w14:textId="77777777" w:rsidR="005753E8" w:rsidRDefault="005753E8" w:rsidP="00316B3E"/>
    <w:p w14:paraId="2235D7B8" w14:textId="5E1AD3AA" w:rsidR="00275198" w:rsidRPr="004C1B3D" w:rsidRDefault="00500914" w:rsidP="00980A82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Frequency </w:t>
      </w:r>
      <w:r w:rsidR="0095723F">
        <w:rPr>
          <w:b/>
          <w:bCs/>
          <w:i/>
          <w:iCs/>
        </w:rPr>
        <w:t>D</w:t>
      </w:r>
      <w:r>
        <w:rPr>
          <w:b/>
          <w:bCs/>
          <w:i/>
          <w:iCs/>
        </w:rPr>
        <w:t xml:space="preserve">istribution of </w:t>
      </w:r>
      <w:r w:rsidR="0095723F">
        <w:rPr>
          <w:b/>
          <w:bCs/>
          <w:i/>
          <w:iCs/>
        </w:rPr>
        <w:t xml:space="preserve">Benefit-Cost Ratio </w:t>
      </w:r>
      <w:r w:rsidR="0095723F" w:rsidRPr="0095723F">
        <w:rPr>
          <w:b/>
          <w:bCs/>
          <w:i/>
          <w:iCs/>
        </w:rPr>
        <w:t>of Dam 1 (α</w:t>
      </w:r>
      <w:r w:rsidR="0095723F" w:rsidRPr="0095723F">
        <w:rPr>
          <w:b/>
          <w:bCs/>
          <w:i/>
          <w:iCs/>
          <w:vertAlign w:val="subscript"/>
        </w:rPr>
        <w:t>1</w:t>
      </w:r>
      <w:r w:rsidR="0095723F" w:rsidRPr="0095723F">
        <w:rPr>
          <w:b/>
          <w:bCs/>
          <w:i/>
          <w:iCs/>
        </w:rPr>
        <w:t>) and Dam 2 (α</w:t>
      </w:r>
      <w:r w:rsidR="0095723F" w:rsidRPr="0095723F">
        <w:rPr>
          <w:b/>
          <w:bCs/>
          <w:i/>
          <w:iCs/>
          <w:vertAlign w:val="subscript"/>
        </w:rPr>
        <w:t>2</w:t>
      </w:r>
      <w:r w:rsidR="0095723F" w:rsidRPr="0095723F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</w:p>
    <w:p w14:paraId="7A39F19F" w14:textId="0BE31B54" w:rsidR="00000F28" w:rsidRDefault="008E1015" w:rsidP="00000F28">
      <w:r>
        <w:t>The</w:t>
      </w:r>
      <w:r w:rsidR="003C7440">
        <w:t xml:space="preserve"> </w:t>
      </w:r>
      <w:r w:rsidR="00C30135">
        <w:t xml:space="preserve">10,000 </w:t>
      </w:r>
      <w:r w:rsidR="001660DF">
        <w:t>observ</w:t>
      </w:r>
      <w:r w:rsidR="00A62F7C">
        <w:t>ations</w:t>
      </w:r>
      <w:r>
        <w:t xml:space="preserve"> of </w:t>
      </w:r>
      <w:r w:rsidRPr="00A41233">
        <w:t>α</w:t>
      </w:r>
      <w:r w:rsidRPr="00500914">
        <w:rPr>
          <w:vertAlign w:val="subscript"/>
        </w:rPr>
        <w:t>1</w:t>
      </w:r>
      <w:r>
        <w:t xml:space="preserve"> and </w:t>
      </w:r>
      <w:r w:rsidRPr="00A41233">
        <w:t>α</w:t>
      </w:r>
      <w:r w:rsidRPr="00500914">
        <w:rPr>
          <w:vertAlign w:val="subscript"/>
        </w:rPr>
        <w:t>2</w:t>
      </w:r>
      <w:r>
        <w:t xml:space="preserve"> </w:t>
      </w:r>
      <w:r w:rsidR="00C30135">
        <w:t xml:space="preserve">are binned into 100 classes </w:t>
      </w:r>
      <w:r w:rsidR="00984362">
        <w:t xml:space="preserve">each, </w:t>
      </w:r>
      <w:r w:rsidR="00C30135">
        <w:t>and</w:t>
      </w:r>
      <w:r>
        <w:t xml:space="preserve"> </w:t>
      </w:r>
      <w:r w:rsidR="004B47EE">
        <w:t>their</w:t>
      </w:r>
      <w:r w:rsidR="003C7440">
        <w:t xml:space="preserve"> </w:t>
      </w:r>
      <w:r w:rsidR="00C30135">
        <w:t>graphical</w:t>
      </w:r>
      <w:r w:rsidR="004B47EE" w:rsidRPr="004B47EE">
        <w:t xml:space="preserve"> </w:t>
      </w:r>
      <w:r w:rsidR="004B47EE">
        <w:t>frequency</w:t>
      </w:r>
      <w:r w:rsidR="00C30135">
        <w:t xml:space="preserve"> </w:t>
      </w:r>
      <w:r w:rsidR="00A62F7C">
        <w:t>distribution</w:t>
      </w:r>
      <w:r w:rsidR="008D0AF8">
        <w:t xml:space="preserve"> </w:t>
      </w:r>
      <w:r w:rsidR="004B47EE">
        <w:t>is</w:t>
      </w:r>
      <w:r w:rsidR="00A62F7C">
        <w:t xml:space="preserve"> </w:t>
      </w:r>
      <w:r w:rsidR="003C7440">
        <w:t>plotted</w:t>
      </w:r>
      <w:r w:rsidR="00A62F7C">
        <w:t xml:space="preserve"> in Figure</w:t>
      </w:r>
      <w:r w:rsidR="00984362">
        <w:t>s</w:t>
      </w:r>
      <w:r w:rsidR="00A62F7C">
        <w:t xml:space="preserve"> </w:t>
      </w:r>
      <w:r w:rsidR="00BC3923">
        <w:t>2</w:t>
      </w:r>
      <w:r w:rsidR="00A62F7C">
        <w:t xml:space="preserve"> and </w:t>
      </w:r>
      <w:r w:rsidR="00BC3923">
        <w:t>3</w:t>
      </w:r>
      <w:r w:rsidR="003C7440">
        <w:t xml:space="preserve"> respectively</w:t>
      </w:r>
      <w:r w:rsidR="00A62F7C">
        <w:t>.</w:t>
      </w:r>
      <w:r w:rsidR="00B82EA9">
        <w:t xml:space="preserve"> </w:t>
      </w:r>
      <w:r w:rsidR="002D199A">
        <w:t>The class</w:t>
      </w:r>
      <w:r w:rsidR="00DC7576">
        <w:t xml:space="preserve">es are labeled </w:t>
      </w:r>
      <w:r w:rsidR="00984362">
        <w:t>using</w:t>
      </w:r>
      <w:r w:rsidR="00DC7576">
        <w:t xml:space="preserve"> the class</w:t>
      </w:r>
      <w:r w:rsidR="002D199A">
        <w:t xml:space="preserve"> midpoint. </w:t>
      </w:r>
      <w:r w:rsidR="00B82EA9">
        <w:t xml:space="preserve">These distributions are ratios of </w:t>
      </w:r>
      <w:r w:rsidR="00512BD4">
        <w:t xml:space="preserve">two </w:t>
      </w:r>
      <w:r w:rsidR="00B82EA9">
        <w:t>sums of triangular distributions and</w:t>
      </w:r>
      <w:r w:rsidR="00984362">
        <w:t>, theoretically,</w:t>
      </w:r>
      <w:r w:rsidR="00B82EA9">
        <w:t xml:space="preserve"> cannot be</w:t>
      </w:r>
      <w:r w:rsidR="00C3522A">
        <w:t xml:space="preserve"> assigned a</w:t>
      </w:r>
      <w:r w:rsidR="00B82EA9">
        <w:t xml:space="preserve"> known </w:t>
      </w:r>
      <w:r w:rsidR="00C3522A">
        <w:t xml:space="preserve">probability </w:t>
      </w:r>
      <w:r w:rsidR="00B82EA9">
        <w:t>distribution.</w:t>
      </w:r>
      <w:r w:rsidR="00512BD4">
        <w:t xml:space="preserve"> However,</w:t>
      </w:r>
      <w:r w:rsidR="00C3522A">
        <w:t xml:space="preserve"> </w:t>
      </w:r>
      <w:r w:rsidR="00984362">
        <w:t xml:space="preserve">we can hypothesize a theoretical distribution from the visual inspection of the simulated values and test its validity, as done for </w:t>
      </w:r>
      <w:r w:rsidR="00984362" w:rsidRPr="00984362">
        <w:t>α</w:t>
      </w:r>
      <w:r w:rsidR="00984362" w:rsidRPr="00984362">
        <w:rPr>
          <w:vertAlign w:val="subscript"/>
        </w:rPr>
        <w:t>1</w:t>
      </w:r>
      <w:r w:rsidR="00984362">
        <w:t xml:space="preserve"> </w:t>
      </w:r>
      <w:r w:rsidR="00984362" w:rsidRPr="00984362">
        <w:t>in</w:t>
      </w:r>
      <w:r w:rsidR="00984362">
        <w:t xml:space="preserve"> Part 2.</w:t>
      </w:r>
    </w:p>
    <w:p w14:paraId="0BC517DB" w14:textId="00CD58FF" w:rsidR="00000F28" w:rsidRDefault="00A62F7C" w:rsidP="00E70D2B">
      <w:pPr>
        <w:ind w:left="720" w:firstLine="0"/>
        <w:jc w:val="center"/>
      </w:pPr>
      <w:r>
        <w:rPr>
          <w:noProof/>
        </w:rPr>
        <w:softHyphen/>
      </w:r>
      <w:r w:rsidR="00317A12" w:rsidRPr="00317A12">
        <w:rPr>
          <w:noProof/>
        </w:rPr>
        <w:t xml:space="preserve"> </w:t>
      </w:r>
      <w:r w:rsidR="00317A12">
        <w:rPr>
          <w:noProof/>
        </w:rPr>
        <w:drawing>
          <wp:inline distT="0" distB="0" distL="0" distR="0" wp14:anchorId="50B3DF8B" wp14:editId="0605EA30">
            <wp:extent cx="3204375" cy="1927879"/>
            <wp:effectExtent l="0" t="0" r="1524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2E8CC2F-31FB-4DE0-8965-0A28B1EB5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325D05" w14:textId="77777777" w:rsidR="00317A12" w:rsidRPr="008815A1" w:rsidRDefault="004E02D4" w:rsidP="00E70D2B">
      <w:pPr>
        <w:ind w:left="720" w:firstLine="0"/>
        <w:jc w:val="center"/>
        <w:rPr>
          <w:i/>
          <w:iCs/>
        </w:rPr>
      </w:pPr>
      <w:r w:rsidRPr="008815A1">
        <w:rPr>
          <w:i/>
          <w:iCs/>
        </w:rPr>
        <w:t>Figure 2</w:t>
      </w:r>
      <w:r w:rsidR="00F57E38" w:rsidRPr="008815A1">
        <w:rPr>
          <w:i/>
          <w:iCs/>
        </w:rPr>
        <w:t>.</w:t>
      </w:r>
      <w:r w:rsidR="00BC3923" w:rsidRPr="008815A1">
        <w:rPr>
          <w:i/>
          <w:iCs/>
        </w:rPr>
        <w:t xml:space="preserve"> Observed </w:t>
      </w:r>
      <w:r w:rsidR="00262A40" w:rsidRPr="008815A1">
        <w:rPr>
          <w:i/>
          <w:iCs/>
        </w:rPr>
        <w:t>F</w:t>
      </w:r>
      <w:r w:rsidR="005753E8" w:rsidRPr="008815A1">
        <w:rPr>
          <w:i/>
          <w:iCs/>
        </w:rPr>
        <w:t>requencies of α</w:t>
      </w:r>
      <w:r w:rsidR="005753E8" w:rsidRPr="008815A1">
        <w:rPr>
          <w:i/>
          <w:iCs/>
          <w:vertAlign w:val="subscript"/>
        </w:rPr>
        <w:t>1</w:t>
      </w:r>
    </w:p>
    <w:p w14:paraId="5CCEE05E" w14:textId="32A454B4" w:rsidR="005753E8" w:rsidRPr="005753E8" w:rsidRDefault="00262A40" w:rsidP="00D42202">
      <w:pPr>
        <w:rPr>
          <w:noProof/>
        </w:rPr>
      </w:pPr>
      <w:r>
        <w:rPr>
          <w:noProof/>
        </w:rPr>
        <w:lastRenderedPageBreak/>
        <w:t xml:space="preserve">In Figure 2, </w:t>
      </w:r>
      <w:r w:rsidR="000E5537">
        <w:rPr>
          <w:noProof/>
        </w:rPr>
        <w:t xml:space="preserve">the </w:t>
      </w:r>
      <w:r w:rsidR="005D5DF2">
        <w:rPr>
          <w:noProof/>
        </w:rPr>
        <w:t xml:space="preserve">distribution of </w:t>
      </w:r>
      <w:r w:rsidR="00984362">
        <w:rPr>
          <w:noProof/>
        </w:rPr>
        <w:t xml:space="preserve">the </w:t>
      </w:r>
      <w:r w:rsidR="000E5537">
        <w:rPr>
          <w:noProof/>
        </w:rPr>
        <w:t xml:space="preserve">benefit-cost </w:t>
      </w:r>
      <w:r w:rsidR="005D5DF2">
        <w:rPr>
          <w:noProof/>
        </w:rPr>
        <w:t>ratio</w:t>
      </w:r>
      <w:r w:rsidR="000E5537">
        <w:rPr>
          <w:noProof/>
        </w:rPr>
        <w:t xml:space="preserve"> of </w:t>
      </w:r>
      <w:r w:rsidR="00984362">
        <w:rPr>
          <w:noProof/>
        </w:rPr>
        <w:t xml:space="preserve">the </w:t>
      </w:r>
      <w:r w:rsidR="000E5537">
        <w:rPr>
          <w:noProof/>
        </w:rPr>
        <w:t>dam 1 project</w:t>
      </w:r>
      <w:r w:rsidR="001D6809">
        <w:rPr>
          <w:noProof/>
        </w:rPr>
        <w:t xml:space="preserve"> has </w:t>
      </w:r>
      <w:r w:rsidR="00984362">
        <w:rPr>
          <w:noProof/>
        </w:rPr>
        <w:t xml:space="preserve">the </w:t>
      </w:r>
      <w:r w:rsidR="001D6809">
        <w:rPr>
          <w:noProof/>
        </w:rPr>
        <w:t>most values towards the cent</w:t>
      </w:r>
      <w:r w:rsidR="00984362">
        <w:rPr>
          <w:noProof/>
        </w:rPr>
        <w:t>er</w:t>
      </w:r>
      <w:r w:rsidR="001D6809">
        <w:rPr>
          <w:noProof/>
        </w:rPr>
        <w:t xml:space="preserve"> </w:t>
      </w:r>
      <w:r w:rsidR="00984362">
        <w:rPr>
          <w:noProof/>
        </w:rPr>
        <w:t>at</w:t>
      </w:r>
      <w:r w:rsidR="001D6809">
        <w:rPr>
          <w:noProof/>
        </w:rPr>
        <w:t xml:space="preserve"> around 1.4</w:t>
      </w:r>
      <w:r w:rsidR="00984362">
        <w:rPr>
          <w:noProof/>
        </w:rPr>
        <w:t>,</w:t>
      </w:r>
      <w:r w:rsidR="001D6809">
        <w:rPr>
          <w:noProof/>
        </w:rPr>
        <w:t xml:space="preserve"> with bin frequencies</w:t>
      </w:r>
      <w:r w:rsidR="005D5DF2">
        <w:rPr>
          <w:noProof/>
        </w:rPr>
        <w:t xml:space="preserve"> </w:t>
      </w:r>
      <w:r w:rsidR="001D6809">
        <w:rPr>
          <w:noProof/>
        </w:rPr>
        <w:t xml:space="preserve">tapering off towards the </w:t>
      </w:r>
      <w:r w:rsidR="007B7266">
        <w:rPr>
          <w:noProof/>
        </w:rPr>
        <w:t xml:space="preserve">two ends. It </w:t>
      </w:r>
      <w:r w:rsidR="005D5DF2">
        <w:rPr>
          <w:noProof/>
        </w:rPr>
        <w:t>visually re</w:t>
      </w:r>
      <w:r w:rsidR="00984362">
        <w:rPr>
          <w:noProof/>
        </w:rPr>
        <w:t>s</w:t>
      </w:r>
      <w:r w:rsidR="005D5DF2">
        <w:rPr>
          <w:noProof/>
        </w:rPr>
        <w:t>embles a normal distribution</w:t>
      </w:r>
      <w:r w:rsidR="001215CC">
        <w:rPr>
          <w:noProof/>
        </w:rPr>
        <w:t xml:space="preserve"> with few </w:t>
      </w:r>
      <w:r w:rsidR="00984362">
        <w:rPr>
          <w:noProof/>
        </w:rPr>
        <w:t xml:space="preserve">big </w:t>
      </w:r>
      <w:r w:rsidR="001215CC">
        <w:rPr>
          <w:noProof/>
        </w:rPr>
        <w:t xml:space="preserve">spikes </w:t>
      </w:r>
      <w:r w:rsidR="00984362">
        <w:rPr>
          <w:noProof/>
        </w:rPr>
        <w:t>and slight skewness.</w:t>
      </w:r>
    </w:p>
    <w:p w14:paraId="5A64B548" w14:textId="6C90B93F" w:rsidR="00F57E38" w:rsidRDefault="00000F28" w:rsidP="00E70D2B">
      <w:pPr>
        <w:ind w:left="720" w:firstLine="0"/>
        <w:jc w:val="center"/>
      </w:pPr>
      <w:r>
        <w:rPr>
          <w:noProof/>
        </w:rPr>
        <w:drawing>
          <wp:inline distT="0" distB="0" distL="0" distR="0" wp14:anchorId="33B65B8E" wp14:editId="51500613">
            <wp:extent cx="3236181" cy="1661795"/>
            <wp:effectExtent l="0" t="0" r="254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E398564-05D7-45A0-84B0-36B91C27A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10E388" w14:textId="327ECD2B" w:rsidR="0095723F" w:rsidRPr="008815A1" w:rsidRDefault="004E02D4" w:rsidP="0095723F">
      <w:pPr>
        <w:ind w:left="720" w:firstLine="0"/>
        <w:jc w:val="center"/>
        <w:rPr>
          <w:i/>
          <w:iCs/>
        </w:rPr>
      </w:pPr>
      <w:r w:rsidRPr="008815A1">
        <w:rPr>
          <w:i/>
          <w:iCs/>
        </w:rPr>
        <w:t>Figure</w:t>
      </w:r>
      <w:r w:rsidR="0095723F" w:rsidRPr="008815A1">
        <w:rPr>
          <w:i/>
          <w:iCs/>
        </w:rPr>
        <w:t xml:space="preserve"> 3. </w:t>
      </w:r>
      <w:r w:rsidR="00B40BB6" w:rsidRPr="008815A1">
        <w:rPr>
          <w:i/>
          <w:iCs/>
        </w:rPr>
        <w:t>Observed Frequencies of α</w:t>
      </w:r>
      <w:r w:rsidR="00B40BB6" w:rsidRPr="008815A1">
        <w:rPr>
          <w:i/>
          <w:iCs/>
          <w:vertAlign w:val="subscript"/>
        </w:rPr>
        <w:t>2</w:t>
      </w:r>
    </w:p>
    <w:p w14:paraId="796695E0" w14:textId="7AA0F397" w:rsidR="00EB34C3" w:rsidRDefault="00984362" w:rsidP="00A87310">
      <w:r>
        <w:t>Similarly, t</w:t>
      </w:r>
      <w:r w:rsidR="00126982">
        <w:t>he ratio distribution of dam 2</w:t>
      </w:r>
      <w:r>
        <w:t>,</w:t>
      </w:r>
      <w:r w:rsidR="00126982">
        <w:t xml:space="preserve"> as given in figure 3</w:t>
      </w:r>
      <w:r>
        <w:t>,</w:t>
      </w:r>
      <w:r w:rsidR="00126982">
        <w:t xml:space="preserve"> has </w:t>
      </w:r>
      <w:r w:rsidR="00A90969">
        <w:t xml:space="preserve">a visual </w:t>
      </w:r>
      <w:r w:rsidR="00126982">
        <w:t>cent</w:t>
      </w:r>
      <w:r>
        <w:t>er</w:t>
      </w:r>
      <w:r w:rsidR="00126982">
        <w:t xml:space="preserve"> around 1.39</w:t>
      </w:r>
      <w:r w:rsidR="00A90969">
        <w:t xml:space="preserve"> with </w:t>
      </w:r>
      <w:r>
        <w:t xml:space="preserve">frequencies </w:t>
      </w:r>
      <w:r w:rsidR="00A90969">
        <w:t xml:space="preserve">tapering off towards the two ends. However, </w:t>
      </w:r>
      <w:r w:rsidR="00EF2E08">
        <w:t>there is a</w:t>
      </w:r>
      <w:r w:rsidR="00A90969">
        <w:t xml:space="preserve"> noticeable right-skewness </w:t>
      </w:r>
      <w:r w:rsidR="00EF2E08">
        <w:t xml:space="preserve">and short but </w:t>
      </w:r>
      <w:r w:rsidR="00A90969">
        <w:t>more spikes throughout</w:t>
      </w:r>
      <w:r>
        <w:t>; hence, it may not be normal distribution but might potentially be a log-normal distribution that is also</w:t>
      </w:r>
      <w:r w:rsidR="00A53FD7">
        <w:t xml:space="preserve"> </w:t>
      </w:r>
      <w:r w:rsidR="00ED4528">
        <w:t>right-skewed</w:t>
      </w:r>
      <w:r w:rsidR="00A53FD7">
        <w:t>.</w:t>
      </w:r>
    </w:p>
    <w:p w14:paraId="18AA61AD" w14:textId="5B71EF01" w:rsidR="0082019E" w:rsidRDefault="0082019E" w:rsidP="00A87310"/>
    <w:p w14:paraId="539152CD" w14:textId="4DB2CF31" w:rsidR="006F22F1" w:rsidRDefault="00F271E1" w:rsidP="0082019E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Observed </w:t>
      </w:r>
      <w:r w:rsidR="00D158B4">
        <w:rPr>
          <w:b/>
          <w:bCs/>
          <w:i/>
          <w:iCs/>
        </w:rPr>
        <w:t>vs.</w:t>
      </w:r>
      <w:r>
        <w:rPr>
          <w:b/>
          <w:bCs/>
          <w:i/>
          <w:iCs/>
        </w:rPr>
        <w:t xml:space="preserve"> Theoretical Descriptive Statistics</w:t>
      </w:r>
      <w:r w:rsidR="000829B5">
        <w:rPr>
          <w:b/>
          <w:bCs/>
          <w:i/>
          <w:iCs/>
        </w:rPr>
        <w:t xml:space="preserve"> of Benefits, Costs</w:t>
      </w:r>
      <w:r w:rsidR="00472E67">
        <w:rPr>
          <w:b/>
          <w:bCs/>
          <w:i/>
          <w:iCs/>
        </w:rPr>
        <w:t xml:space="preserve"> &amp; </w:t>
      </w:r>
      <w:r w:rsidR="000829B5">
        <w:rPr>
          <w:b/>
          <w:bCs/>
          <w:i/>
          <w:iCs/>
        </w:rPr>
        <w:t>Ratio</w:t>
      </w:r>
    </w:p>
    <w:p w14:paraId="1360DA82" w14:textId="36467839" w:rsidR="00A12EB4" w:rsidRDefault="00A12EB4" w:rsidP="000829B5">
      <w:r>
        <w:t xml:space="preserve">The </w:t>
      </w:r>
      <w:r w:rsidR="00D1440A">
        <w:t xml:space="preserve">observed </w:t>
      </w:r>
      <w:r>
        <w:t>mean and standard deviation</w:t>
      </w:r>
      <w:r w:rsidR="00D1440A">
        <w:t xml:space="preserve"> (SD)</w:t>
      </w:r>
      <w:r>
        <w:t xml:space="preserve"> for benefits, costs</w:t>
      </w:r>
      <w:r w:rsidR="00984362">
        <w:t>,</w:t>
      </w:r>
      <w:r>
        <w:t xml:space="preserve"> and their ratio </w:t>
      </w:r>
      <w:r w:rsidR="00984362">
        <w:t>are</w:t>
      </w:r>
      <w:r>
        <w:t xml:space="preserve"> computed from the observed values. For theoretical </w:t>
      </w:r>
      <w:r w:rsidR="00D1440A">
        <w:t>values</w:t>
      </w:r>
      <w:r>
        <w:t>,</w:t>
      </w:r>
      <w:r w:rsidR="0093254F">
        <w:t xml:space="preserve"> I ha</w:t>
      </w:r>
      <w:r w:rsidR="00D1440A">
        <w:t>ve used</w:t>
      </w:r>
      <w:r w:rsidR="007B5392">
        <w:t xml:space="preserve"> the </w:t>
      </w:r>
      <w:r w:rsidR="000B40AD">
        <w:t xml:space="preserve">statistics </w:t>
      </w:r>
      <w:r w:rsidR="007B5392">
        <w:t>formulae for</w:t>
      </w:r>
      <w:r w:rsidR="00D1440A">
        <w:t xml:space="preserve"> </w:t>
      </w:r>
      <w:r w:rsidR="002662F2">
        <w:t xml:space="preserve">triangular distribution </w:t>
      </w:r>
      <w:r w:rsidR="007B5392">
        <w:t xml:space="preserve">and </w:t>
      </w:r>
      <w:r w:rsidR="000B40AD">
        <w:t>sum of random variables given below.</w:t>
      </w:r>
    </w:p>
    <w:p w14:paraId="5EB42B75" w14:textId="29BCE7E9" w:rsidR="000B40AD" w:rsidRPr="000B40AD" w:rsidRDefault="00C9416B" w:rsidP="000B40A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mean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=mean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+mean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+2*cov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e>
          </m:d>
        </m:oMath>
      </m:oMathPara>
    </w:p>
    <w:p w14:paraId="70704BF7" w14:textId="1F8FD14C" w:rsidR="007331D9" w:rsidRPr="007331D9" w:rsidRDefault="00984362" w:rsidP="007331D9">
      <w:pPr>
        <w:rPr>
          <w:rFonts w:eastAsiaTheme="minorEastAsia"/>
        </w:rPr>
      </w:pPr>
      <w:r>
        <w:t>In other words</w:t>
      </w:r>
      <w:r w:rsidR="000B40AD">
        <w:t>, the mean</w:t>
      </w:r>
      <w:r w:rsidR="007B5392">
        <w:t xml:space="preserve"> of </w:t>
      </w:r>
      <w:r>
        <w:t xml:space="preserve">the </w:t>
      </w:r>
      <w:r w:rsidR="007B5392">
        <w:t xml:space="preserve">sum of random variables is </w:t>
      </w:r>
      <w:r>
        <w:t xml:space="preserve">the </w:t>
      </w:r>
      <w:r w:rsidR="007B5392">
        <w:t>sum of their means</w:t>
      </w:r>
      <w:r w:rsidR="000B40AD">
        <w:t>.</w:t>
      </w:r>
      <w:r w:rsidR="0044312C">
        <w:t xml:space="preserve"> And for </w:t>
      </w:r>
      <w:r>
        <w:t xml:space="preserve">the </w:t>
      </w:r>
      <w:r w:rsidR="0044312C">
        <w:t>variance of sum, in our case, all ra</w:t>
      </w:r>
      <w:r w:rsidR="000B40AD">
        <w:t>ndom variables</w:t>
      </w:r>
      <w:r w:rsidR="0044312C">
        <w:t xml:space="preserve"> are indep</w:t>
      </w:r>
      <w:r>
        <w:t>ende</w:t>
      </w:r>
      <w:r w:rsidR="0044312C">
        <w:t>nt</w:t>
      </w:r>
      <w:r>
        <w:t>; h</w:t>
      </w:r>
      <w:r w:rsidR="0044312C">
        <w:t>ence,</w:t>
      </w:r>
      <w:r w:rsidR="007B5392">
        <w:t xml:space="preserve"> </w:t>
      </w:r>
      <w:r w:rsidR="000B40AD">
        <w:t>the</w:t>
      </w:r>
      <w:r w:rsidR="0044312C">
        <w:t xml:space="preserve"> </w:t>
      </w:r>
      <w:r w:rsidR="000B40AD">
        <w:t xml:space="preserve">covariance is zero, </w:t>
      </w:r>
      <w:r w:rsidR="0044312C">
        <w:t xml:space="preserve">and the </w:t>
      </w:r>
      <w:r w:rsidR="007B5392">
        <w:t xml:space="preserve">variance of </w:t>
      </w:r>
      <w:r>
        <w:t xml:space="preserve">the </w:t>
      </w:r>
      <w:r w:rsidR="007B5392">
        <w:t xml:space="preserve">sum is </w:t>
      </w:r>
      <w:r w:rsidR="0044312C">
        <w:t xml:space="preserve">simply the </w:t>
      </w:r>
      <w:r w:rsidR="007B5392">
        <w:t xml:space="preserve">sum of </w:t>
      </w:r>
      <w:r w:rsidR="000B40AD">
        <w:t xml:space="preserve">the </w:t>
      </w:r>
      <w:r w:rsidR="007B5392">
        <w:t>variances.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3402"/>
        <w:gridCol w:w="1701"/>
        <w:gridCol w:w="1701"/>
      </w:tblGrid>
      <w:tr w:rsidR="00915676" w:rsidRPr="00D16F1F" w14:paraId="13ACC9A6" w14:textId="77777777" w:rsidTr="00E4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36B3E0AA" w14:textId="77777777" w:rsidR="00915676" w:rsidRPr="00D16F1F" w:rsidRDefault="00915676" w:rsidP="00D16F1F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04A42CCC" w14:textId="7B201165" w:rsidR="00915676" w:rsidRPr="00D16F1F" w:rsidRDefault="00915676" w:rsidP="00D16F1F">
            <w:pPr>
              <w:spacing w:line="276" w:lineRule="auto"/>
              <w:ind w:firstLine="0"/>
              <w:jc w:val="center"/>
              <w:rPr>
                <w:b w:val="0"/>
                <w:bCs w:val="0"/>
                <w:sz w:val="22"/>
                <w:szCs w:val="20"/>
              </w:rPr>
            </w:pPr>
            <w:r w:rsidRPr="00D16F1F">
              <w:rPr>
                <w:b w:val="0"/>
                <w:bCs w:val="0"/>
                <w:sz w:val="22"/>
                <w:szCs w:val="20"/>
              </w:rPr>
              <w:t>Dam 1</w:t>
            </w:r>
          </w:p>
        </w:tc>
      </w:tr>
      <w:tr w:rsidR="00915676" w:rsidRPr="00D16F1F" w14:paraId="046793C4" w14:textId="77777777" w:rsidTr="0058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</w:tcBorders>
            <w:vAlign w:val="center"/>
          </w:tcPr>
          <w:p w14:paraId="66C0B387" w14:textId="77777777" w:rsidR="00915676" w:rsidRPr="00D16F1F" w:rsidRDefault="00915676" w:rsidP="00D16F1F">
            <w:pPr>
              <w:spacing w:line="36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09B4342A" w14:textId="1FB970E0" w:rsidR="00915676" w:rsidRPr="00D16F1F" w:rsidRDefault="00915676" w:rsidP="00D16F1F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D16F1F">
              <w:rPr>
                <w:b/>
                <w:bCs/>
                <w:sz w:val="22"/>
                <w:szCs w:val="20"/>
              </w:rPr>
              <w:t>Observed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6141D4DF" w14:textId="282C0650" w:rsidR="00915676" w:rsidRPr="00D16F1F" w:rsidRDefault="00915676" w:rsidP="00D16F1F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D16F1F">
              <w:rPr>
                <w:b/>
                <w:bCs/>
                <w:sz w:val="22"/>
                <w:szCs w:val="20"/>
              </w:rPr>
              <w:t>Theoretical</w:t>
            </w:r>
          </w:p>
        </w:tc>
      </w:tr>
      <w:tr w:rsidR="00E07E26" w:rsidRPr="00D16F1F" w14:paraId="4F8D296D" w14:textId="77777777" w:rsidTr="00587313">
        <w:trPr>
          <w:jc w:val="center"/>
        </w:trPr>
        <w:tc>
          <w:tcPr>
            <w:tcW w:w="3402" w:type="dxa"/>
            <w:tcBorders>
              <w:bottom w:val="nil"/>
            </w:tcBorders>
          </w:tcPr>
          <w:p w14:paraId="149C6AFF" w14:textId="0E38E6E2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Total Benefits</w:t>
            </w:r>
          </w:p>
        </w:tc>
        <w:tc>
          <w:tcPr>
            <w:tcW w:w="1701" w:type="dxa"/>
            <w:tcBorders>
              <w:bottom w:val="nil"/>
            </w:tcBorders>
          </w:tcPr>
          <w:p w14:paraId="4FC1733B" w14:textId="38CF9A1C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29.50</w:t>
            </w:r>
          </w:p>
        </w:tc>
        <w:tc>
          <w:tcPr>
            <w:tcW w:w="1701" w:type="dxa"/>
            <w:tcBorders>
              <w:bottom w:val="nil"/>
            </w:tcBorders>
          </w:tcPr>
          <w:p w14:paraId="4B6E79EC" w14:textId="2D69D647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34536D">
              <w:rPr>
                <w:sz w:val="22"/>
                <w:szCs w:val="20"/>
              </w:rPr>
              <w:t>29.47</w:t>
            </w:r>
          </w:p>
        </w:tc>
      </w:tr>
      <w:tr w:rsidR="00E07E26" w:rsidRPr="00D16F1F" w14:paraId="24DE3164" w14:textId="77777777" w:rsidTr="0058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757B2BF6" w14:textId="37FE1BD5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Total Benefits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15275C1" w14:textId="3D59AF08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2.33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37C2A7B" w14:textId="05DD3B56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34536D">
              <w:rPr>
                <w:sz w:val="22"/>
                <w:szCs w:val="20"/>
              </w:rPr>
              <w:t>2.31</w:t>
            </w:r>
          </w:p>
        </w:tc>
      </w:tr>
      <w:tr w:rsidR="00E07E26" w:rsidRPr="00D16F1F" w14:paraId="6CA15838" w14:textId="77777777" w:rsidTr="00587313">
        <w:trPr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7B1997A0" w14:textId="2A7E88E8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Total Cost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FDACE36" w14:textId="74FA32F7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20.75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825B57A" w14:textId="1272CBFE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34536D">
              <w:rPr>
                <w:sz w:val="22"/>
                <w:szCs w:val="20"/>
              </w:rPr>
              <w:t>20.77</w:t>
            </w:r>
          </w:p>
        </w:tc>
      </w:tr>
      <w:tr w:rsidR="00E07E26" w:rsidRPr="00D16F1F" w14:paraId="56565613" w14:textId="77777777" w:rsidTr="0058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04C24FAA" w14:textId="5356ED8B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Total Cost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D76CEDA" w14:textId="4437B205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1.53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1EA4D79" w14:textId="3E1D2C43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34536D">
              <w:rPr>
                <w:sz w:val="22"/>
                <w:szCs w:val="20"/>
              </w:rPr>
              <w:t>1.52</w:t>
            </w:r>
          </w:p>
        </w:tc>
      </w:tr>
      <w:tr w:rsidR="00E07E26" w:rsidRPr="00D16F1F" w14:paraId="5A586DF7" w14:textId="77777777" w:rsidTr="00587313">
        <w:trPr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4930FA42" w14:textId="778A77DF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Benefit-</w:t>
            </w:r>
            <w:r w:rsidR="002A36AB">
              <w:rPr>
                <w:sz w:val="22"/>
                <w:szCs w:val="20"/>
              </w:rPr>
              <w:t>C</w:t>
            </w:r>
            <w:r w:rsidRPr="00D16F1F">
              <w:rPr>
                <w:sz w:val="22"/>
                <w:szCs w:val="20"/>
              </w:rPr>
              <w:t>ost Ratio</w:t>
            </w:r>
            <w:r>
              <w:rPr>
                <w:sz w:val="22"/>
                <w:szCs w:val="20"/>
              </w:rPr>
              <w:t xml:space="preserve"> </w:t>
            </w:r>
            <w:r w:rsidRPr="00587313">
              <w:rPr>
                <w:sz w:val="22"/>
                <w:szCs w:val="20"/>
              </w:rPr>
              <w:t>(α</w:t>
            </w:r>
            <w:r w:rsidRPr="00587313">
              <w:rPr>
                <w:sz w:val="22"/>
                <w:szCs w:val="20"/>
                <w:vertAlign w:val="subscript"/>
              </w:rPr>
              <w:t>1</w:t>
            </w:r>
            <w:r w:rsidRPr="00587313"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FD8A45" w14:textId="6F9279F8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1.43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7AE602A" w14:textId="77C885CF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</w:tr>
      <w:tr w:rsidR="00E07E26" w:rsidRPr="00D16F1F" w14:paraId="168B5D2F" w14:textId="77777777" w:rsidTr="00587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</w:tcBorders>
          </w:tcPr>
          <w:p w14:paraId="0D7F882E" w14:textId="3E9FAF8E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Benefit-</w:t>
            </w:r>
            <w:r w:rsidR="002A36AB">
              <w:rPr>
                <w:sz w:val="22"/>
                <w:szCs w:val="20"/>
              </w:rPr>
              <w:t>C</w:t>
            </w:r>
            <w:r w:rsidRPr="00D16F1F">
              <w:rPr>
                <w:sz w:val="22"/>
                <w:szCs w:val="20"/>
              </w:rPr>
              <w:t>ost Ratio</w:t>
            </w:r>
            <w:r>
              <w:rPr>
                <w:sz w:val="22"/>
                <w:szCs w:val="20"/>
              </w:rPr>
              <w:t xml:space="preserve"> </w:t>
            </w:r>
            <w:r w:rsidRPr="00587313">
              <w:rPr>
                <w:sz w:val="22"/>
                <w:szCs w:val="20"/>
              </w:rPr>
              <w:t>(α</w:t>
            </w:r>
            <w:r w:rsidRPr="00587313">
              <w:rPr>
                <w:sz w:val="22"/>
                <w:szCs w:val="20"/>
                <w:vertAlign w:val="subscript"/>
              </w:rPr>
              <w:t>1</w:t>
            </w:r>
            <w:r w:rsidRPr="00587313"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</w:tcPr>
          <w:p w14:paraId="70981251" w14:textId="70347730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0.15</w:t>
            </w:r>
          </w:p>
        </w:tc>
        <w:tc>
          <w:tcPr>
            <w:tcW w:w="1701" w:type="dxa"/>
            <w:tcBorders>
              <w:top w:val="nil"/>
            </w:tcBorders>
          </w:tcPr>
          <w:p w14:paraId="1503A3D1" w14:textId="55A75182" w:rsidR="00E07E26" w:rsidRPr="0034536D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</w:tr>
    </w:tbl>
    <w:p w14:paraId="29CD46C6" w14:textId="2DD31A35" w:rsidR="00E47CF5" w:rsidRDefault="008815A1" w:rsidP="00E47CF5">
      <w:pPr>
        <w:ind w:firstLine="0"/>
        <w:jc w:val="center"/>
        <w:rPr>
          <w:i/>
          <w:iCs/>
        </w:rPr>
      </w:pPr>
      <w:r w:rsidRPr="0095723F">
        <w:rPr>
          <w:i/>
          <w:iCs/>
        </w:rPr>
        <w:t xml:space="preserve">Table </w:t>
      </w:r>
      <w:r>
        <w:rPr>
          <w:i/>
          <w:iCs/>
        </w:rPr>
        <w:t>4</w:t>
      </w:r>
      <w:r w:rsidRPr="0095723F">
        <w:rPr>
          <w:i/>
          <w:iCs/>
        </w:rPr>
        <w:t xml:space="preserve">. </w:t>
      </w:r>
      <w:r w:rsidR="00F31FAE" w:rsidRPr="00F31FAE">
        <w:rPr>
          <w:i/>
          <w:iCs/>
        </w:rPr>
        <w:t xml:space="preserve">Descriptive Statistics </w:t>
      </w:r>
      <w:r w:rsidR="00F31FAE">
        <w:rPr>
          <w:i/>
          <w:iCs/>
        </w:rPr>
        <w:t>for</w:t>
      </w:r>
      <w:r w:rsidR="00D32506">
        <w:rPr>
          <w:i/>
          <w:iCs/>
        </w:rPr>
        <w:t xml:space="preserve"> of </w:t>
      </w:r>
      <w:r w:rsidR="00F31FAE">
        <w:rPr>
          <w:i/>
          <w:iCs/>
        </w:rPr>
        <w:t>Dam 1</w:t>
      </w:r>
      <w:r w:rsidR="00F31FAE" w:rsidRPr="00F31FAE">
        <w:rPr>
          <w:i/>
          <w:iCs/>
        </w:rPr>
        <w:t xml:space="preserve"> </w:t>
      </w:r>
      <w:r w:rsidR="00F31FAE">
        <w:rPr>
          <w:i/>
          <w:iCs/>
        </w:rPr>
        <w:t>Project</w:t>
      </w:r>
      <w:r w:rsidR="00E262AB">
        <w:rPr>
          <w:i/>
          <w:iCs/>
        </w:rPr>
        <w:t xml:space="preserve"> </w:t>
      </w:r>
      <w:r w:rsidR="00D32506">
        <w:rPr>
          <w:i/>
          <w:iCs/>
        </w:rPr>
        <w:t>Variables</w:t>
      </w:r>
    </w:p>
    <w:p w14:paraId="5F93FD4E" w14:textId="287A8A8B" w:rsidR="00E07E26" w:rsidRDefault="00F608AA" w:rsidP="0044312C">
      <w:r>
        <w:t xml:space="preserve">For Dam 1, the observed and theoretical values are </w:t>
      </w:r>
      <w:r w:rsidR="00C66456">
        <w:t xml:space="preserve">very close. </w:t>
      </w:r>
      <w:r w:rsidR="00E07E26">
        <w:t>Also, the observed mean benefit</w:t>
      </w:r>
      <w:r w:rsidR="002A36AB">
        <w:t>-</w:t>
      </w:r>
      <w:r w:rsidR="00E07E26">
        <w:t>cost ratio is positive</w:t>
      </w:r>
      <w:r w:rsidR="00984362">
        <w:t>,</w:t>
      </w:r>
      <w:r w:rsidR="00E07E26">
        <w:t xml:space="preserve"> indicating that the total benefits are </w:t>
      </w:r>
      <w:r w:rsidR="00984362">
        <w:t>higher</w:t>
      </w:r>
      <w:r w:rsidR="00E07E26">
        <w:t xml:space="preserve"> than the total cost.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3402"/>
        <w:gridCol w:w="1701"/>
        <w:gridCol w:w="1701"/>
      </w:tblGrid>
      <w:tr w:rsidR="00E47CF5" w:rsidRPr="00D16F1F" w14:paraId="5C248FD4" w14:textId="77777777" w:rsidTr="00E4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45437466" w14:textId="77777777" w:rsidR="00E47CF5" w:rsidRPr="00D16F1F" w:rsidRDefault="00E47CF5" w:rsidP="002B0ADE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47D5477E" w14:textId="7450E841" w:rsidR="00E47CF5" w:rsidRPr="00D16F1F" w:rsidRDefault="00E47CF5" w:rsidP="002B0ADE">
            <w:pPr>
              <w:spacing w:line="276" w:lineRule="auto"/>
              <w:ind w:firstLine="0"/>
              <w:jc w:val="center"/>
              <w:rPr>
                <w:b w:val="0"/>
                <w:bCs w:val="0"/>
                <w:sz w:val="22"/>
                <w:szCs w:val="20"/>
              </w:rPr>
            </w:pPr>
            <w:r w:rsidRPr="00D16F1F">
              <w:rPr>
                <w:b w:val="0"/>
                <w:bCs w:val="0"/>
                <w:sz w:val="22"/>
                <w:szCs w:val="20"/>
              </w:rPr>
              <w:t xml:space="preserve">Dam </w:t>
            </w:r>
            <w:r>
              <w:rPr>
                <w:b w:val="0"/>
                <w:bCs w:val="0"/>
                <w:sz w:val="22"/>
                <w:szCs w:val="20"/>
              </w:rPr>
              <w:t>2</w:t>
            </w:r>
          </w:p>
        </w:tc>
      </w:tr>
      <w:tr w:rsidR="00E47CF5" w:rsidRPr="00D16F1F" w14:paraId="15B6F144" w14:textId="77777777" w:rsidTr="002B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</w:tcBorders>
            <w:vAlign w:val="center"/>
          </w:tcPr>
          <w:p w14:paraId="01AE96CE" w14:textId="77777777" w:rsidR="00E47CF5" w:rsidRPr="00D16F1F" w:rsidRDefault="00E47CF5" w:rsidP="002B0ADE">
            <w:pPr>
              <w:spacing w:line="36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21DC07B2" w14:textId="77777777" w:rsidR="00E47CF5" w:rsidRPr="00D16F1F" w:rsidRDefault="00E47CF5" w:rsidP="002B0ADE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D16F1F">
              <w:rPr>
                <w:b/>
                <w:bCs/>
                <w:sz w:val="22"/>
                <w:szCs w:val="20"/>
              </w:rPr>
              <w:t>Observed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1200D9D" w14:textId="77777777" w:rsidR="00E47CF5" w:rsidRPr="00D16F1F" w:rsidRDefault="00E47CF5" w:rsidP="002B0ADE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D16F1F">
              <w:rPr>
                <w:b/>
                <w:bCs/>
                <w:sz w:val="22"/>
                <w:szCs w:val="20"/>
              </w:rPr>
              <w:t>Theoretical</w:t>
            </w:r>
          </w:p>
        </w:tc>
      </w:tr>
      <w:tr w:rsidR="00E07E26" w:rsidRPr="00D16F1F" w14:paraId="29B19494" w14:textId="77777777" w:rsidTr="002B0ADE">
        <w:trPr>
          <w:jc w:val="center"/>
        </w:trPr>
        <w:tc>
          <w:tcPr>
            <w:tcW w:w="3402" w:type="dxa"/>
            <w:tcBorders>
              <w:bottom w:val="nil"/>
            </w:tcBorders>
          </w:tcPr>
          <w:p w14:paraId="26527E25" w14:textId="77777777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Total Benefits</w:t>
            </w:r>
          </w:p>
        </w:tc>
        <w:tc>
          <w:tcPr>
            <w:tcW w:w="1701" w:type="dxa"/>
            <w:tcBorders>
              <w:bottom w:val="nil"/>
            </w:tcBorders>
          </w:tcPr>
          <w:p w14:paraId="45BE0D02" w14:textId="5FBAFB09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30.71</w:t>
            </w:r>
          </w:p>
        </w:tc>
        <w:tc>
          <w:tcPr>
            <w:tcW w:w="1701" w:type="dxa"/>
            <w:tcBorders>
              <w:bottom w:val="nil"/>
            </w:tcBorders>
          </w:tcPr>
          <w:p w14:paraId="2705EF14" w14:textId="2D465589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30.70</w:t>
            </w:r>
          </w:p>
        </w:tc>
      </w:tr>
      <w:tr w:rsidR="00E07E26" w:rsidRPr="00D16F1F" w14:paraId="1E388407" w14:textId="77777777" w:rsidTr="002B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1C9DC217" w14:textId="77777777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Total Benefits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2BBB67" w14:textId="0875F4FB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2.39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7C15076" w14:textId="054CD7E0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2.41</w:t>
            </w:r>
          </w:p>
        </w:tc>
      </w:tr>
      <w:tr w:rsidR="00E07E26" w:rsidRPr="00D16F1F" w14:paraId="55B47B92" w14:textId="77777777" w:rsidTr="002B0ADE">
        <w:trPr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792DCD1E" w14:textId="77777777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Total Cost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22EA29" w14:textId="3A4D0639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22.08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F7E273E" w14:textId="1C500A3C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22.07</w:t>
            </w:r>
          </w:p>
        </w:tc>
      </w:tr>
      <w:tr w:rsidR="00E07E26" w:rsidRPr="00D16F1F" w14:paraId="4094309C" w14:textId="77777777" w:rsidTr="002B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07F5683C" w14:textId="77777777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Total Cost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CAC7141" w14:textId="3A7EEF5D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1.73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E81B1F1" w14:textId="0A47448A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1.73</w:t>
            </w:r>
          </w:p>
        </w:tc>
      </w:tr>
      <w:tr w:rsidR="00E07E26" w:rsidRPr="00D16F1F" w14:paraId="498646EC" w14:textId="77777777" w:rsidTr="002B0ADE">
        <w:trPr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1019A425" w14:textId="1881063D" w:rsidR="00E07E26" w:rsidRPr="00D16F1F" w:rsidRDefault="00E07E26" w:rsidP="00E07E26">
            <w:pPr>
              <w:spacing w:line="276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Mean of the Benefit-</w:t>
            </w:r>
            <w:r w:rsidR="002A36AB">
              <w:rPr>
                <w:sz w:val="22"/>
                <w:szCs w:val="20"/>
              </w:rPr>
              <w:t>C</w:t>
            </w:r>
            <w:r w:rsidRPr="00D16F1F">
              <w:rPr>
                <w:sz w:val="22"/>
                <w:szCs w:val="20"/>
              </w:rPr>
              <w:t>ost Ratio</w:t>
            </w:r>
            <w:r>
              <w:rPr>
                <w:sz w:val="22"/>
                <w:szCs w:val="20"/>
              </w:rPr>
              <w:t xml:space="preserve"> </w:t>
            </w:r>
            <w:r w:rsidRPr="00587313">
              <w:rPr>
                <w:sz w:val="22"/>
                <w:szCs w:val="20"/>
              </w:rPr>
              <w:t>(α</w:t>
            </w:r>
            <w:r>
              <w:rPr>
                <w:sz w:val="22"/>
                <w:szCs w:val="20"/>
                <w:vertAlign w:val="subscript"/>
              </w:rPr>
              <w:t>2</w:t>
            </w:r>
            <w:r w:rsidRPr="00587313"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2BAE041" w14:textId="60995167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1.40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639FC07" w14:textId="4D45072B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-</w:t>
            </w:r>
          </w:p>
        </w:tc>
      </w:tr>
      <w:tr w:rsidR="00E07E26" w:rsidRPr="00D16F1F" w14:paraId="67F52CB0" w14:textId="77777777" w:rsidTr="002B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402" w:type="dxa"/>
            <w:tcBorders>
              <w:top w:val="nil"/>
            </w:tcBorders>
          </w:tcPr>
          <w:p w14:paraId="3F5BB648" w14:textId="2849F4EF" w:rsidR="00E07E26" w:rsidRPr="00D16F1F" w:rsidRDefault="00E07E26" w:rsidP="00E07E26">
            <w:pPr>
              <w:spacing w:line="360" w:lineRule="auto"/>
              <w:ind w:firstLine="0"/>
              <w:rPr>
                <w:sz w:val="22"/>
                <w:szCs w:val="20"/>
              </w:rPr>
            </w:pPr>
            <w:r w:rsidRPr="00D16F1F">
              <w:rPr>
                <w:sz w:val="22"/>
                <w:szCs w:val="20"/>
              </w:rPr>
              <w:t>SD of the Benefit-</w:t>
            </w:r>
            <w:r w:rsidR="002A36AB">
              <w:rPr>
                <w:sz w:val="22"/>
                <w:szCs w:val="20"/>
              </w:rPr>
              <w:t>C</w:t>
            </w:r>
            <w:r w:rsidRPr="00D16F1F">
              <w:rPr>
                <w:sz w:val="22"/>
                <w:szCs w:val="20"/>
              </w:rPr>
              <w:t>ost Ratio</w:t>
            </w:r>
            <w:r>
              <w:rPr>
                <w:sz w:val="22"/>
                <w:szCs w:val="20"/>
              </w:rPr>
              <w:t xml:space="preserve"> </w:t>
            </w:r>
            <w:r w:rsidRPr="00587313">
              <w:rPr>
                <w:sz w:val="22"/>
                <w:szCs w:val="20"/>
              </w:rPr>
              <w:t>(α</w:t>
            </w:r>
            <w:r>
              <w:rPr>
                <w:sz w:val="22"/>
                <w:szCs w:val="20"/>
                <w:vertAlign w:val="subscript"/>
              </w:rPr>
              <w:t>2</w:t>
            </w:r>
            <w:r w:rsidRPr="00587313"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</w:tcPr>
          <w:p w14:paraId="3C6CCD3C" w14:textId="20DC4294" w:rsidR="00E07E26" w:rsidRPr="00E07E26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07E26">
              <w:rPr>
                <w:sz w:val="22"/>
                <w:szCs w:val="20"/>
              </w:rPr>
              <w:t>0.16</w:t>
            </w:r>
          </w:p>
        </w:tc>
        <w:tc>
          <w:tcPr>
            <w:tcW w:w="1701" w:type="dxa"/>
            <w:tcBorders>
              <w:top w:val="nil"/>
            </w:tcBorders>
          </w:tcPr>
          <w:p w14:paraId="350A51E9" w14:textId="16CDD6C8" w:rsidR="00E07E26" w:rsidRPr="00E47CF5" w:rsidRDefault="00E07E26" w:rsidP="00E07E26">
            <w:pPr>
              <w:spacing w:line="276" w:lineRule="auto"/>
              <w:ind w:firstLine="0"/>
              <w:jc w:val="center"/>
              <w:rPr>
                <w:sz w:val="22"/>
                <w:szCs w:val="20"/>
              </w:rPr>
            </w:pPr>
            <w:r w:rsidRPr="00E47CF5">
              <w:rPr>
                <w:sz w:val="22"/>
                <w:szCs w:val="20"/>
              </w:rPr>
              <w:t>-</w:t>
            </w:r>
          </w:p>
        </w:tc>
      </w:tr>
    </w:tbl>
    <w:p w14:paraId="01322DB5" w14:textId="4CF11418" w:rsidR="00915676" w:rsidRPr="008815A1" w:rsidRDefault="00915676" w:rsidP="00915676">
      <w:pPr>
        <w:ind w:firstLine="0"/>
        <w:jc w:val="center"/>
        <w:rPr>
          <w:i/>
          <w:iCs/>
        </w:rPr>
      </w:pPr>
      <w:r w:rsidRPr="0095723F">
        <w:rPr>
          <w:i/>
          <w:iCs/>
        </w:rPr>
        <w:t xml:space="preserve">Table </w:t>
      </w:r>
      <w:r w:rsidR="00E47CF5">
        <w:rPr>
          <w:i/>
          <w:iCs/>
        </w:rPr>
        <w:t>5</w:t>
      </w:r>
      <w:r w:rsidRPr="0095723F">
        <w:rPr>
          <w:i/>
          <w:iCs/>
        </w:rPr>
        <w:t xml:space="preserve">. </w:t>
      </w:r>
      <w:r w:rsidR="00F31FAE" w:rsidRPr="00F31FAE">
        <w:rPr>
          <w:i/>
          <w:iCs/>
        </w:rPr>
        <w:t xml:space="preserve">Descriptive Statistics </w:t>
      </w:r>
      <w:r w:rsidR="00F31FAE">
        <w:rPr>
          <w:i/>
          <w:iCs/>
        </w:rPr>
        <w:t xml:space="preserve">for Dam 2 Project </w:t>
      </w:r>
      <w:r w:rsidR="00D32506">
        <w:rPr>
          <w:i/>
          <w:iCs/>
        </w:rPr>
        <w:t>Variables</w:t>
      </w:r>
    </w:p>
    <w:p w14:paraId="1442F735" w14:textId="17313D20" w:rsidR="00C1181E" w:rsidRDefault="002A36AB" w:rsidP="0044312C">
      <w:r>
        <w:t xml:space="preserve">The Dam 2 observed values are also close to the theoretical values with a positive benefit-cost ratio. </w:t>
      </w:r>
      <w:r w:rsidR="00E07E26">
        <w:t xml:space="preserve">Compared to </w:t>
      </w:r>
      <w:r w:rsidR="00C1181E">
        <w:t>d</w:t>
      </w:r>
      <w:r w:rsidR="00E07E26">
        <w:t xml:space="preserve">am 1, </w:t>
      </w:r>
      <w:r w:rsidR="00C1181E">
        <w:t>d</w:t>
      </w:r>
      <w:r w:rsidR="00E07E26">
        <w:t xml:space="preserve">am 2 </w:t>
      </w:r>
      <w:r>
        <w:t xml:space="preserve">mean total benefit is </w:t>
      </w:r>
      <w:r w:rsidR="00984362">
        <w:t xml:space="preserve">more, but the </w:t>
      </w:r>
      <w:r>
        <w:t xml:space="preserve">mean total cost is </w:t>
      </w:r>
      <w:r w:rsidR="00984362">
        <w:t>also more</w:t>
      </w:r>
      <w:r>
        <w:t>.</w:t>
      </w:r>
      <w:r w:rsidR="00984362">
        <w:t xml:space="preserve"> However</w:t>
      </w:r>
      <w:r>
        <w:t>, the</w:t>
      </w:r>
      <w:r w:rsidR="00C1181E">
        <w:t xml:space="preserve"> dam 2</w:t>
      </w:r>
      <w:r>
        <w:t xml:space="preserve"> </w:t>
      </w:r>
      <w:r w:rsidR="00C1181E">
        <w:t>mean benefit-cost ratio (1.40) is slighter lower than Dam 1 (1.43).</w:t>
      </w:r>
    </w:p>
    <w:p w14:paraId="5702C5B2" w14:textId="77777777" w:rsidR="00984362" w:rsidRDefault="00984362" w:rsidP="0044312C"/>
    <w:p w14:paraId="0A1C5F88" w14:textId="1E318517" w:rsidR="00A034EC" w:rsidRPr="00A87310" w:rsidRDefault="00A034EC" w:rsidP="00A034EC">
      <w:pPr>
        <w:pStyle w:val="Heading2"/>
      </w:pPr>
      <w:bookmarkStart w:id="4" w:name="_Toc105515494"/>
      <w:r>
        <w:t>Part 2</w:t>
      </w:r>
      <w:r w:rsidR="00BE1B61">
        <w:t xml:space="preserve">: </w:t>
      </w:r>
      <w:r w:rsidR="00811F6A" w:rsidRPr="00811F6A">
        <w:t xml:space="preserve">Probability </w:t>
      </w:r>
      <w:r w:rsidR="00811F6A">
        <w:t>D</w:t>
      </w:r>
      <w:r w:rsidR="00811F6A" w:rsidRPr="00811F6A">
        <w:t xml:space="preserve">istribution </w:t>
      </w:r>
      <w:r w:rsidR="00811F6A">
        <w:t>F</w:t>
      </w:r>
      <w:r w:rsidR="00811F6A" w:rsidRPr="00811F6A">
        <w:t>itting</w:t>
      </w:r>
      <w:r w:rsidR="00942725">
        <w:t xml:space="preserve"> for Dam 1</w:t>
      </w:r>
      <w:bookmarkEnd w:id="4"/>
    </w:p>
    <w:p w14:paraId="449B139C" w14:textId="69C00302" w:rsidR="00E6284C" w:rsidRPr="001C7534" w:rsidRDefault="001C7534" w:rsidP="001C7534">
      <w:pPr>
        <w:rPr>
          <w:b/>
          <w:bCs/>
          <w:i/>
          <w:iCs/>
        </w:rPr>
      </w:pPr>
      <w:r>
        <w:rPr>
          <w:b/>
          <w:bCs/>
          <w:i/>
          <w:iCs/>
        </w:rPr>
        <w:t>Fi</w:t>
      </w:r>
      <w:r w:rsidR="00942725">
        <w:rPr>
          <w:b/>
          <w:bCs/>
          <w:i/>
          <w:iCs/>
        </w:rPr>
        <w:t xml:space="preserve">t a theoretical probability distribution </w:t>
      </w:r>
      <w:r w:rsidR="00382C89">
        <w:rPr>
          <w:b/>
          <w:bCs/>
          <w:i/>
          <w:iCs/>
        </w:rPr>
        <w:t>o</w:t>
      </w:r>
      <w:r w:rsidR="00942725">
        <w:rPr>
          <w:b/>
          <w:bCs/>
          <w:i/>
          <w:iCs/>
        </w:rPr>
        <w:t>n</w:t>
      </w:r>
      <w:r w:rsidR="00942725" w:rsidRPr="00942725">
        <w:rPr>
          <w:sz w:val="22"/>
          <w:szCs w:val="20"/>
        </w:rPr>
        <w:t xml:space="preserve"> </w:t>
      </w:r>
      <w:r w:rsidR="00942725" w:rsidRPr="00942725">
        <w:rPr>
          <w:b/>
          <w:bCs/>
          <w:i/>
          <w:iCs/>
          <w:sz w:val="22"/>
          <w:szCs w:val="20"/>
        </w:rPr>
        <w:t>α</w:t>
      </w:r>
      <w:r w:rsidR="00942725" w:rsidRPr="00942725">
        <w:rPr>
          <w:b/>
          <w:bCs/>
          <w:i/>
          <w:iCs/>
          <w:sz w:val="22"/>
          <w:szCs w:val="20"/>
          <w:vertAlign w:val="subscript"/>
        </w:rPr>
        <w:t>1</w:t>
      </w:r>
      <w:r w:rsidR="00942725">
        <w:rPr>
          <w:b/>
          <w:bCs/>
          <w:i/>
          <w:iCs/>
        </w:rPr>
        <w:t xml:space="preserve"> </w:t>
      </w:r>
      <w:r w:rsidR="0004593E">
        <w:rPr>
          <w:b/>
          <w:bCs/>
          <w:i/>
          <w:iCs/>
        </w:rPr>
        <w:t>and perform</w:t>
      </w:r>
      <w:r w:rsidR="002E6684">
        <w:rPr>
          <w:b/>
          <w:bCs/>
          <w:i/>
          <w:iCs/>
        </w:rPr>
        <w:t xml:space="preserve"> a</w:t>
      </w:r>
      <w:r w:rsidR="0004593E">
        <w:rPr>
          <w:b/>
          <w:bCs/>
          <w:i/>
          <w:iCs/>
        </w:rPr>
        <w:t xml:space="preserve"> Goodness of fit test</w:t>
      </w:r>
    </w:p>
    <w:p w14:paraId="76788100" w14:textId="0D628266" w:rsidR="00276AF5" w:rsidRDefault="00F1793D" w:rsidP="003F2B0F">
      <w:r>
        <w:t>The</w:t>
      </w:r>
      <w:r w:rsidR="00850228">
        <w:t xml:space="preserve"> distribution</w:t>
      </w:r>
      <w:r w:rsidR="00382C89">
        <w:t xml:space="preserve"> of </w:t>
      </w:r>
      <w:r w:rsidR="00382C89" w:rsidRPr="00382C89">
        <w:rPr>
          <w:sz w:val="22"/>
          <w:szCs w:val="20"/>
        </w:rPr>
        <w:t>α</w:t>
      </w:r>
      <w:r w:rsidR="00382C89" w:rsidRPr="00382C89">
        <w:rPr>
          <w:sz w:val="22"/>
          <w:szCs w:val="20"/>
          <w:vertAlign w:val="subscript"/>
        </w:rPr>
        <w:t>1</w:t>
      </w:r>
      <w:r w:rsidR="00850228">
        <w:t xml:space="preserve"> looks like a normal distribution</w:t>
      </w:r>
      <w:r w:rsidR="00984362">
        <w:t xml:space="preserve"> but </w:t>
      </w:r>
      <w:r w:rsidR="00850228">
        <w:t>there are some spikes</w:t>
      </w:r>
      <w:r w:rsidR="00382C89">
        <w:t xml:space="preserve"> and </w:t>
      </w:r>
      <w:r w:rsidR="00062E64">
        <w:t xml:space="preserve">very </w:t>
      </w:r>
      <w:r w:rsidR="00382C89">
        <w:t>slight</w:t>
      </w:r>
      <w:r w:rsidR="00062E64">
        <w:t xml:space="preserve"> right</w:t>
      </w:r>
      <w:r w:rsidR="00382C89">
        <w:t xml:space="preserve"> skewness</w:t>
      </w:r>
      <w:r w:rsidR="00062E64">
        <w:t>. Hence</w:t>
      </w:r>
      <w:r w:rsidR="003F2B0F">
        <w:t>,</w:t>
      </w:r>
      <w:r w:rsidR="00062E64">
        <w:t xml:space="preserve"> I will test </w:t>
      </w:r>
      <w:r w:rsidR="00984362">
        <w:t xml:space="preserve">it </w:t>
      </w:r>
      <w:r w:rsidR="00062E64">
        <w:t xml:space="preserve">for both </w:t>
      </w:r>
      <w:r w:rsidR="00303569">
        <w:t xml:space="preserve">normal and </w:t>
      </w:r>
      <w:r w:rsidR="00062E64">
        <w:t>triangular</w:t>
      </w:r>
      <w:r w:rsidR="00276AF5">
        <w:t xml:space="preserve"> </w:t>
      </w:r>
      <w:r w:rsidR="00303569">
        <w:t>distribution</w:t>
      </w:r>
      <w:r w:rsidR="00276AF5">
        <w:t>.</w:t>
      </w:r>
    </w:p>
    <w:p w14:paraId="277F75D3" w14:textId="374D556E" w:rsidR="00A51460" w:rsidRDefault="00062E64" w:rsidP="00276AF5">
      <w:r>
        <w:lastRenderedPageBreak/>
        <w:t xml:space="preserve"> </w:t>
      </w:r>
      <w:r w:rsidR="003F2B0F">
        <w:t>I selected</w:t>
      </w:r>
      <w:r w:rsidR="008B7D03">
        <w:t xml:space="preserve"> </w:t>
      </w:r>
      <w:r w:rsidR="00276AF5">
        <w:t xml:space="preserve">triangular distribution </w:t>
      </w:r>
      <w:r w:rsidR="00BC0402">
        <w:t>because</w:t>
      </w:r>
      <w:r w:rsidR="00AE3730">
        <w:t xml:space="preserve"> </w:t>
      </w:r>
      <w:r w:rsidR="00BB1D3A">
        <w:t xml:space="preserve">the observed distribution </w:t>
      </w:r>
      <w:r w:rsidR="00984362">
        <w:t>is</w:t>
      </w:r>
      <w:r w:rsidR="008B2A16">
        <w:t xml:space="preserve"> </w:t>
      </w:r>
      <w:r w:rsidR="00984362">
        <w:t xml:space="preserve">the </w:t>
      </w:r>
      <w:r w:rsidR="008B2A16">
        <w:t xml:space="preserve">ratio of </w:t>
      </w:r>
      <w:r w:rsidR="00984362">
        <w:t xml:space="preserve">the </w:t>
      </w:r>
      <w:r w:rsidR="008B2A16">
        <w:t xml:space="preserve">sum of </w:t>
      </w:r>
      <w:r w:rsidR="00BB1D3A">
        <w:t>triangular distribution</w:t>
      </w:r>
      <w:r w:rsidR="008B2A16">
        <w:t>s</w:t>
      </w:r>
      <w:r w:rsidR="00984362">
        <w:t>. It</w:t>
      </w:r>
      <w:r w:rsidR="008B2A16">
        <w:t xml:space="preserve"> </w:t>
      </w:r>
      <w:r w:rsidR="00AE3730">
        <w:t>has</w:t>
      </w:r>
      <w:r w:rsidR="00BB1D3A">
        <w:t xml:space="preserve"> a</w:t>
      </w:r>
      <w:r w:rsidR="00AE3730">
        <w:t xml:space="preserve"> defined range of minimum and maximum, </w:t>
      </w:r>
      <w:r w:rsidR="00984362">
        <w:t>estimated</w:t>
      </w:r>
      <w:r w:rsidR="00AE3730">
        <w:t xml:space="preserve"> </w:t>
      </w:r>
      <w:r w:rsidR="00F1770E">
        <w:t>mode</w:t>
      </w:r>
      <w:r w:rsidR="00984362">
        <w:t>,</w:t>
      </w:r>
      <w:r w:rsidR="00AE3730">
        <w:t xml:space="preserve"> and </w:t>
      </w:r>
      <w:r w:rsidR="003B42F1">
        <w:t xml:space="preserve">slight </w:t>
      </w:r>
      <w:r w:rsidR="00AE3730">
        <w:t>skewness</w:t>
      </w:r>
      <w:r w:rsidR="00F1770E">
        <w:t xml:space="preserve"> with no other knowledge</w:t>
      </w:r>
      <w:r w:rsidR="003B42F1">
        <w:t xml:space="preserve">. </w:t>
      </w:r>
      <w:r w:rsidR="008B2A16">
        <w:t>Accordingly, the</w:t>
      </w:r>
      <w:r w:rsidR="003B42F1">
        <w:t xml:space="preserve"> parameters </w:t>
      </w:r>
      <w:r w:rsidR="008B7D03">
        <w:t>a</w:t>
      </w:r>
      <w:r w:rsidR="003B42F1">
        <w:t xml:space="preserve">, b and c are </w:t>
      </w:r>
      <w:r w:rsidR="008B7D03">
        <w:t>estimated</w:t>
      </w:r>
      <w:r w:rsidR="00984362">
        <w:t>,</w:t>
      </w:r>
      <w:r w:rsidR="008B7D03">
        <w:t xml:space="preserve"> and</w:t>
      </w:r>
      <w:r w:rsidR="00BC4434">
        <w:t xml:space="preserve"> </w:t>
      </w:r>
      <w:r w:rsidR="002E6684">
        <w:t xml:space="preserve">the </w:t>
      </w:r>
      <w:r w:rsidR="00BC0402">
        <w:t xml:space="preserve">theoretical distribution is </w:t>
      </w:r>
      <w:r w:rsidR="00F1793D">
        <w:t>plotted</w:t>
      </w:r>
      <w:r w:rsidR="00BC0402">
        <w:t xml:space="preserve"> </w:t>
      </w:r>
      <w:r w:rsidR="00984362">
        <w:t xml:space="preserve">on top of observed frequencies </w:t>
      </w:r>
      <w:r w:rsidR="00BC0402">
        <w:t>in Figure 6.</w:t>
      </w:r>
    </w:p>
    <w:p w14:paraId="7B27686A" w14:textId="5C5A1A9B" w:rsidR="0003328D" w:rsidRDefault="0003328D" w:rsidP="00BC0402">
      <w:pPr>
        <w:ind w:firstLine="0"/>
        <w:jc w:val="center"/>
      </w:pPr>
      <w:r>
        <w:rPr>
          <w:noProof/>
        </w:rPr>
        <w:drawing>
          <wp:inline distT="0" distB="0" distL="0" distR="0" wp14:anchorId="65013D05" wp14:editId="2BF5DA67">
            <wp:extent cx="2886324" cy="2082800"/>
            <wp:effectExtent l="0" t="0" r="952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CD0829-A158-4FF7-BEED-6EBCC4201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B7387" w:rsidRPr="005B7387">
        <w:rPr>
          <w:noProof/>
        </w:rPr>
        <w:t xml:space="preserve"> </w:t>
      </w:r>
      <w:r w:rsidR="005B7387">
        <w:rPr>
          <w:noProof/>
        </w:rPr>
        <w:drawing>
          <wp:inline distT="0" distB="0" distL="0" distR="0" wp14:anchorId="6C7F6E34" wp14:editId="11C86648">
            <wp:extent cx="2957830" cy="2090834"/>
            <wp:effectExtent l="0" t="0" r="1397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AA7AC8E-4CC1-41A0-9B47-C21078155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32EB581" w14:textId="1358D295" w:rsidR="003F2B0F" w:rsidRDefault="008B7D03" w:rsidP="003F2B0F">
      <w:pPr>
        <w:ind w:firstLine="0"/>
        <w:jc w:val="center"/>
        <w:rPr>
          <w:i/>
          <w:iCs/>
        </w:rPr>
      </w:pPr>
      <w:r w:rsidRPr="00BC0402">
        <w:rPr>
          <w:i/>
          <w:iCs/>
        </w:rPr>
        <w:t>Figure 6. Fitting a</w:t>
      </w:r>
      <w:r w:rsidR="00BC0402">
        <w:rPr>
          <w:i/>
          <w:iCs/>
        </w:rPr>
        <w:t xml:space="preserve"> </w:t>
      </w:r>
      <w:r w:rsidR="003F2B0F">
        <w:rPr>
          <w:i/>
          <w:iCs/>
        </w:rPr>
        <w:t>trian</w:t>
      </w:r>
      <w:r w:rsidR="00F1770E">
        <w:rPr>
          <w:i/>
          <w:iCs/>
        </w:rPr>
        <w:t>g</w:t>
      </w:r>
      <w:r w:rsidR="003F2B0F">
        <w:rPr>
          <w:i/>
          <w:iCs/>
        </w:rPr>
        <w:t xml:space="preserve">ular dist. </w:t>
      </w:r>
      <w:r w:rsidR="00BC0402">
        <w:rPr>
          <w:i/>
          <w:iCs/>
        </w:rPr>
        <w:t xml:space="preserve">on </w:t>
      </w:r>
      <w:r w:rsidR="00BC0402" w:rsidRPr="00BC0402">
        <w:rPr>
          <w:i/>
          <w:iCs/>
        </w:rPr>
        <w:t>α</w:t>
      </w:r>
      <w:r w:rsidR="00BC0402" w:rsidRPr="00BC0402">
        <w:rPr>
          <w:i/>
          <w:iCs/>
          <w:vertAlign w:val="subscript"/>
        </w:rPr>
        <w:t>1</w:t>
      </w:r>
      <w:r w:rsidR="003F2B0F">
        <w:rPr>
          <w:i/>
          <w:iCs/>
          <w:vertAlign w:val="subscript"/>
        </w:rPr>
        <w:tab/>
      </w:r>
      <w:r w:rsidR="003F2B0F">
        <w:rPr>
          <w:i/>
          <w:iCs/>
          <w:vertAlign w:val="subscript"/>
        </w:rPr>
        <w:tab/>
      </w:r>
      <w:r w:rsidR="003F2B0F" w:rsidRPr="00BC0402">
        <w:rPr>
          <w:i/>
          <w:iCs/>
        </w:rPr>
        <w:t xml:space="preserve">Figure </w:t>
      </w:r>
      <w:r w:rsidR="003F2B0F">
        <w:rPr>
          <w:i/>
          <w:iCs/>
        </w:rPr>
        <w:t>7</w:t>
      </w:r>
      <w:r w:rsidR="003F2B0F" w:rsidRPr="00BC0402">
        <w:rPr>
          <w:i/>
          <w:iCs/>
        </w:rPr>
        <w:t>. Fitting a</w:t>
      </w:r>
      <w:r w:rsidR="003F2B0F">
        <w:rPr>
          <w:i/>
          <w:iCs/>
        </w:rPr>
        <w:t xml:space="preserve"> normal dist. on </w:t>
      </w:r>
      <w:r w:rsidR="003F2B0F" w:rsidRPr="00BC0402">
        <w:rPr>
          <w:i/>
          <w:iCs/>
        </w:rPr>
        <w:t>α</w:t>
      </w:r>
      <w:r w:rsidR="003F2B0F" w:rsidRPr="00BC0402">
        <w:rPr>
          <w:i/>
          <w:iCs/>
          <w:vertAlign w:val="subscript"/>
        </w:rPr>
        <w:t>1</w:t>
      </w:r>
    </w:p>
    <w:p w14:paraId="444AD79E" w14:textId="77777777" w:rsidR="00984362" w:rsidRDefault="00984362" w:rsidP="003F2B0F"/>
    <w:p w14:paraId="79468291" w14:textId="4B0CC769" w:rsidR="00A51460" w:rsidRDefault="00984362" w:rsidP="003F2B0F">
      <w:r>
        <w:t>V</w:t>
      </w:r>
      <w:r w:rsidR="00F1770E">
        <w:t xml:space="preserve">isually, </w:t>
      </w:r>
      <w:r>
        <w:t>triangular distribution</w:t>
      </w:r>
      <w:r w:rsidR="00F1770E">
        <w:t xml:space="preserve"> fit</w:t>
      </w:r>
      <w:r>
        <w:t xml:space="preserve">s </w:t>
      </w:r>
      <w:r w:rsidR="00F1770E">
        <w:t xml:space="preserve">poorly against the observed frequencies. </w:t>
      </w:r>
      <w:r>
        <w:t>Similarly</w:t>
      </w:r>
      <w:r w:rsidR="00F1770E">
        <w:t>, I fitted a normal distribution in Figure 7</w:t>
      </w:r>
      <w:r>
        <w:t xml:space="preserve"> because </w:t>
      </w:r>
      <w:r w:rsidR="00F1770E">
        <w:t>visually, the mean is almost at the cent</w:t>
      </w:r>
      <w:r>
        <w:t>er</w:t>
      </w:r>
      <w:r w:rsidR="00F1770E">
        <w:t xml:space="preserve"> of the distribution (</w:t>
      </w:r>
      <w:proofErr w:type="gramStart"/>
      <w:r w:rsidR="00F1770E">
        <w:t>i.e.</w:t>
      </w:r>
      <w:proofErr w:type="gramEnd"/>
      <w:r w:rsidR="00F1770E">
        <w:t xml:space="preserve"> mean = mode = median) with frequencies tapering off towards both the ends like </w:t>
      </w:r>
      <w:r>
        <w:t>a natural phenomenon</w:t>
      </w:r>
      <w:r w:rsidR="00F1770E">
        <w:t xml:space="preserve">. It seems to fit </w:t>
      </w:r>
      <w:r w:rsidR="00D73685">
        <w:t>fine</w:t>
      </w:r>
      <w:r w:rsidR="00F1770E">
        <w:t xml:space="preserve">, </w:t>
      </w:r>
      <w:r w:rsidR="00D73685">
        <w:t>however</w:t>
      </w:r>
      <w:r>
        <w:t>,</w:t>
      </w:r>
      <w:r w:rsidR="00F1770E">
        <w:t xml:space="preserve"> </w:t>
      </w:r>
      <w:r w:rsidR="00D73685">
        <w:t>I</w:t>
      </w:r>
      <w:r w:rsidR="00F1770E">
        <w:t xml:space="preserve"> </w:t>
      </w:r>
      <w:r w:rsidR="00D73685">
        <w:t>have</w:t>
      </w:r>
      <w:r w:rsidR="00F1770E">
        <w:t xml:space="preserve"> perform</w:t>
      </w:r>
      <w:r w:rsidR="00D73685">
        <w:t>ed</w:t>
      </w:r>
      <w:r w:rsidR="00F1770E">
        <w:t xml:space="preserve"> </w:t>
      </w:r>
      <w:r>
        <w:t xml:space="preserve">the </w:t>
      </w:r>
      <w:r w:rsidR="00F1770E">
        <w:t xml:space="preserve">chi-square goodness of fit test </w:t>
      </w:r>
      <w:r w:rsidR="00D73685">
        <w:t xml:space="preserve">to confirm </w:t>
      </w:r>
      <w:r>
        <w:t>statistically</w:t>
      </w:r>
      <w:r w:rsidR="00D73685">
        <w:t xml:space="preserve"> with the following hypothesis and results in Table 8.</w:t>
      </w:r>
    </w:p>
    <w:p w14:paraId="7CFA7EAD" w14:textId="77777777" w:rsidR="00984362" w:rsidRDefault="00984362" w:rsidP="003F2B0F"/>
    <w:p w14:paraId="77B36F3B" w14:textId="3C35F4BB" w:rsidR="00D73685" w:rsidRDefault="00D73685" w:rsidP="003F2B0F">
      <w:r>
        <w:t>H</w:t>
      </w:r>
      <w:r w:rsidRPr="00FD4581">
        <w:rPr>
          <w:vertAlign w:val="subscript"/>
        </w:rPr>
        <w:t>0</w:t>
      </w:r>
      <w:r>
        <w:t xml:space="preserve">: The </w:t>
      </w:r>
      <w:r w:rsidR="000342A5">
        <w:t xml:space="preserve">proposed theoretical (triangular/normal) is a good fit </w:t>
      </w:r>
      <w:r w:rsidR="00FD4581">
        <w:t>on</w:t>
      </w:r>
      <w:r w:rsidR="000342A5">
        <w:t xml:space="preserve"> </w:t>
      </w:r>
      <w:r w:rsidR="000342A5" w:rsidRPr="000342A5">
        <w:t>α</w:t>
      </w:r>
      <w:r w:rsidR="000342A5" w:rsidRPr="00FD4581">
        <w:rPr>
          <w:vertAlign w:val="subscript"/>
        </w:rPr>
        <w:t>1</w:t>
      </w:r>
    </w:p>
    <w:p w14:paraId="6DD6AE03" w14:textId="063EA563" w:rsidR="00FD4581" w:rsidRDefault="00FD4581" w:rsidP="003F2B0F">
      <w:r>
        <w:t>H</w:t>
      </w:r>
      <w:r w:rsidRPr="00FD4581">
        <w:rPr>
          <w:vertAlign w:val="subscript"/>
        </w:rPr>
        <w:t>1</w:t>
      </w:r>
      <w:r>
        <w:t xml:space="preserve">: The proposed theoretical (triangular/normal) is not a good fit on </w:t>
      </w:r>
      <w:r w:rsidRPr="000342A5">
        <w:t>α</w:t>
      </w:r>
      <w:r w:rsidRPr="00FD4581">
        <w:rPr>
          <w:vertAlign w:val="subscript"/>
        </w:rPr>
        <w:t>1</w:t>
      </w:r>
    </w:p>
    <w:p w14:paraId="02F23750" w14:textId="2140A300" w:rsidR="00984362" w:rsidRDefault="00984362" w:rsidP="003F2B0F"/>
    <w:p w14:paraId="47B9ED8D" w14:textId="42DB0DB1" w:rsidR="00984362" w:rsidRDefault="00984362" w:rsidP="003F2B0F"/>
    <w:p w14:paraId="68A9267A" w14:textId="77777777" w:rsidR="00984362" w:rsidRPr="00984362" w:rsidRDefault="00984362" w:rsidP="003F2B0F"/>
    <w:tbl>
      <w:tblPr>
        <w:tblStyle w:val="PlainTable2"/>
        <w:tblW w:w="0" w:type="auto"/>
        <w:jc w:val="center"/>
        <w:tblLook w:val="0620" w:firstRow="1" w:lastRow="0" w:firstColumn="0" w:lastColumn="0" w:noHBand="1" w:noVBand="1"/>
      </w:tblPr>
      <w:tblGrid>
        <w:gridCol w:w="2835"/>
        <w:gridCol w:w="3257"/>
        <w:gridCol w:w="3258"/>
      </w:tblGrid>
      <w:tr w:rsidR="002E6684" w14:paraId="397477D3" w14:textId="77777777" w:rsidTr="00F1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35" w:type="dxa"/>
            <w:vAlign w:val="center"/>
          </w:tcPr>
          <w:p w14:paraId="36253A6A" w14:textId="77777777" w:rsidR="002E6684" w:rsidRDefault="002E6684" w:rsidP="00440853">
            <w:pPr>
              <w:spacing w:line="360" w:lineRule="auto"/>
              <w:ind w:firstLine="0"/>
              <w:jc w:val="center"/>
            </w:pPr>
          </w:p>
        </w:tc>
        <w:tc>
          <w:tcPr>
            <w:tcW w:w="3257" w:type="dxa"/>
            <w:vAlign w:val="center"/>
          </w:tcPr>
          <w:p w14:paraId="4D3EC355" w14:textId="2A2B67F1" w:rsidR="002E6684" w:rsidRDefault="002E6684" w:rsidP="00440853">
            <w:pPr>
              <w:spacing w:line="360" w:lineRule="auto"/>
              <w:ind w:firstLine="0"/>
              <w:jc w:val="center"/>
            </w:pPr>
            <w:r>
              <w:t>Triangular Distribution</w:t>
            </w:r>
          </w:p>
        </w:tc>
        <w:tc>
          <w:tcPr>
            <w:tcW w:w="3258" w:type="dxa"/>
            <w:vAlign w:val="center"/>
          </w:tcPr>
          <w:p w14:paraId="7BD87103" w14:textId="34BCEDC4" w:rsidR="002E6684" w:rsidRDefault="002E6684" w:rsidP="00440853">
            <w:pPr>
              <w:spacing w:line="360" w:lineRule="auto"/>
              <w:ind w:firstLine="0"/>
              <w:jc w:val="center"/>
            </w:pPr>
            <w:r>
              <w:t>Normal Distribution</w:t>
            </w:r>
          </w:p>
        </w:tc>
      </w:tr>
      <w:tr w:rsidR="00E16431" w14:paraId="5A271DE1" w14:textId="77777777" w:rsidTr="00F11E0E">
        <w:trPr>
          <w:jc w:val="center"/>
        </w:trPr>
        <w:tc>
          <w:tcPr>
            <w:tcW w:w="2835" w:type="dxa"/>
            <w:vAlign w:val="center"/>
          </w:tcPr>
          <w:p w14:paraId="49DA46CE" w14:textId="4FE2C7D0" w:rsidR="00E16431" w:rsidRDefault="00FB5ADA" w:rsidP="00440853">
            <w:pPr>
              <w:spacing w:line="360" w:lineRule="auto"/>
              <w:ind w:firstLine="0"/>
              <w:jc w:val="center"/>
            </w:pPr>
            <w:r>
              <w:t xml:space="preserve">Level of </w:t>
            </w:r>
            <w:r w:rsidR="00E16431">
              <w:t>Signific</w:t>
            </w:r>
            <w:r>
              <w:t>ance</w:t>
            </w:r>
          </w:p>
        </w:tc>
        <w:tc>
          <w:tcPr>
            <w:tcW w:w="3257" w:type="dxa"/>
            <w:vAlign w:val="center"/>
          </w:tcPr>
          <w:p w14:paraId="55DB294C" w14:textId="778F2D78" w:rsidR="00E16431" w:rsidRDefault="00FB5ADA" w:rsidP="00440853">
            <w:pPr>
              <w:spacing w:line="360" w:lineRule="auto"/>
              <w:ind w:firstLine="0"/>
              <w:jc w:val="center"/>
            </w:pPr>
            <w:r>
              <w:t>0.05</w:t>
            </w:r>
          </w:p>
        </w:tc>
        <w:tc>
          <w:tcPr>
            <w:tcW w:w="3258" w:type="dxa"/>
            <w:vAlign w:val="center"/>
          </w:tcPr>
          <w:p w14:paraId="53CC27FE" w14:textId="17F75845" w:rsidR="00E16431" w:rsidRDefault="00FB5ADA" w:rsidP="00440853">
            <w:pPr>
              <w:spacing w:line="360" w:lineRule="auto"/>
              <w:ind w:firstLine="0"/>
              <w:jc w:val="center"/>
            </w:pPr>
            <w:r>
              <w:t>0.05</w:t>
            </w:r>
          </w:p>
        </w:tc>
      </w:tr>
      <w:tr w:rsidR="002E6684" w14:paraId="3888C8B7" w14:textId="77777777" w:rsidTr="00F11E0E">
        <w:trPr>
          <w:jc w:val="center"/>
        </w:trPr>
        <w:tc>
          <w:tcPr>
            <w:tcW w:w="2835" w:type="dxa"/>
            <w:vAlign w:val="center"/>
          </w:tcPr>
          <w:p w14:paraId="4425BDAF" w14:textId="2F7943A8" w:rsidR="002E6684" w:rsidRPr="00FB5ADA" w:rsidRDefault="00BB1D3A" w:rsidP="00440853">
            <w:pPr>
              <w:spacing w:line="360" w:lineRule="auto"/>
              <w:ind w:firstLine="0"/>
              <w:jc w:val="center"/>
              <w:rPr>
                <w:i/>
                <w:iCs/>
              </w:rPr>
            </w:pPr>
            <w:proofErr w:type="spellStart"/>
            <w:r>
              <w:t>d.f.</w:t>
            </w:r>
            <w:proofErr w:type="spellEnd"/>
            <w:r w:rsidR="00440853">
              <w:t xml:space="preserve"> </w:t>
            </w:r>
            <w:r w:rsidR="00FB5ADA" w:rsidRPr="00FB5ADA">
              <w:rPr>
                <w:i/>
                <w:iCs/>
              </w:rPr>
              <w:t>(</w:t>
            </w:r>
            <w:r w:rsidR="002E6684" w:rsidRPr="00FB5ADA">
              <w:rPr>
                <w:i/>
                <w:iCs/>
              </w:rPr>
              <w:t xml:space="preserve">bins </w:t>
            </w:r>
            <w:r w:rsidR="00440853">
              <w:rPr>
                <w:i/>
                <w:iCs/>
              </w:rPr>
              <w:t>-</w:t>
            </w:r>
            <w:r w:rsidR="00FB5ADA" w:rsidRPr="00FB5ADA">
              <w:rPr>
                <w:i/>
                <w:iCs/>
              </w:rPr>
              <w:t xml:space="preserve"> para</w:t>
            </w:r>
            <w:r w:rsidR="002E6684" w:rsidRPr="00FB5ADA">
              <w:rPr>
                <w:i/>
                <w:iCs/>
              </w:rPr>
              <w:t xml:space="preserve"> </w:t>
            </w:r>
            <w:proofErr w:type="spellStart"/>
            <w:r w:rsidR="002E6684" w:rsidRPr="00FB5ADA">
              <w:rPr>
                <w:i/>
                <w:iCs/>
              </w:rPr>
              <w:t>est</w:t>
            </w:r>
            <w:proofErr w:type="spellEnd"/>
            <w:r w:rsidR="00440853">
              <w:rPr>
                <w:i/>
                <w:iCs/>
              </w:rPr>
              <w:t xml:space="preserve"> - </w:t>
            </w:r>
            <w:r w:rsidR="002E6684" w:rsidRPr="00FB5ADA">
              <w:rPr>
                <w:i/>
                <w:iCs/>
              </w:rPr>
              <w:t>1)</w:t>
            </w:r>
          </w:p>
        </w:tc>
        <w:tc>
          <w:tcPr>
            <w:tcW w:w="3257" w:type="dxa"/>
            <w:vAlign w:val="center"/>
          </w:tcPr>
          <w:p w14:paraId="76EAA8DB" w14:textId="5685500F" w:rsidR="00440853" w:rsidRDefault="00440853" w:rsidP="00440853">
            <w:pPr>
              <w:spacing w:line="360" w:lineRule="auto"/>
              <w:ind w:firstLine="0"/>
              <w:jc w:val="center"/>
            </w:pPr>
            <w:r>
              <w:t>96</w:t>
            </w:r>
          </w:p>
        </w:tc>
        <w:tc>
          <w:tcPr>
            <w:tcW w:w="3258" w:type="dxa"/>
            <w:vAlign w:val="center"/>
          </w:tcPr>
          <w:p w14:paraId="235CC1F0" w14:textId="01FCE411" w:rsidR="00080C46" w:rsidRDefault="00080C46" w:rsidP="00440853">
            <w:pPr>
              <w:spacing w:line="360" w:lineRule="auto"/>
              <w:ind w:firstLine="0"/>
              <w:jc w:val="center"/>
            </w:pPr>
            <w:r>
              <w:t>97</w:t>
            </w:r>
          </w:p>
        </w:tc>
      </w:tr>
      <w:tr w:rsidR="00440853" w14:paraId="67635D85" w14:textId="77777777" w:rsidTr="003012AD">
        <w:trPr>
          <w:jc w:val="center"/>
        </w:trPr>
        <w:tc>
          <w:tcPr>
            <w:tcW w:w="2835" w:type="dxa"/>
            <w:vAlign w:val="center"/>
          </w:tcPr>
          <w:p w14:paraId="7288D49E" w14:textId="751AD22E" w:rsidR="00440853" w:rsidRDefault="00440853" w:rsidP="00440853">
            <w:pPr>
              <w:spacing w:line="360" w:lineRule="auto"/>
              <w:ind w:firstLine="0"/>
              <w:jc w:val="center"/>
            </w:pPr>
            <w:r>
              <w:t>Chi-Squared Test Statistic</w:t>
            </w:r>
          </w:p>
        </w:tc>
        <w:tc>
          <w:tcPr>
            <w:tcW w:w="3257" w:type="dxa"/>
          </w:tcPr>
          <w:p w14:paraId="06519DD3" w14:textId="0452DF73" w:rsidR="00440853" w:rsidRDefault="00440853" w:rsidP="00440853">
            <w:pPr>
              <w:spacing w:line="360" w:lineRule="auto"/>
              <w:ind w:firstLine="0"/>
              <w:jc w:val="center"/>
            </w:pPr>
            <w:r w:rsidRPr="004670E5">
              <w:t>4254.</w:t>
            </w:r>
            <w:r w:rsidR="00671179">
              <w:t>1</w:t>
            </w:r>
          </w:p>
        </w:tc>
        <w:tc>
          <w:tcPr>
            <w:tcW w:w="3258" w:type="dxa"/>
          </w:tcPr>
          <w:p w14:paraId="042054D7" w14:textId="5AC4BDDE" w:rsidR="00440853" w:rsidRDefault="00440853" w:rsidP="00440853">
            <w:pPr>
              <w:spacing w:line="360" w:lineRule="auto"/>
              <w:ind w:firstLine="0"/>
              <w:jc w:val="center"/>
            </w:pPr>
            <w:r w:rsidRPr="00D73489">
              <w:t>180.</w:t>
            </w:r>
            <w:r w:rsidR="00671179">
              <w:t>4</w:t>
            </w:r>
          </w:p>
        </w:tc>
      </w:tr>
      <w:tr w:rsidR="00440853" w14:paraId="021C9A6B" w14:textId="77777777" w:rsidTr="003012AD">
        <w:trPr>
          <w:jc w:val="center"/>
        </w:trPr>
        <w:tc>
          <w:tcPr>
            <w:tcW w:w="2835" w:type="dxa"/>
            <w:vAlign w:val="center"/>
          </w:tcPr>
          <w:p w14:paraId="6A07B7F7" w14:textId="17E5750F" w:rsidR="00440853" w:rsidRDefault="00440853" w:rsidP="00440853">
            <w:pPr>
              <w:spacing w:line="360" w:lineRule="auto"/>
              <w:ind w:firstLine="0"/>
              <w:jc w:val="center"/>
            </w:pPr>
            <w:r>
              <w:t>Chi-Squared p-value</w:t>
            </w:r>
          </w:p>
        </w:tc>
        <w:tc>
          <w:tcPr>
            <w:tcW w:w="3257" w:type="dxa"/>
          </w:tcPr>
          <w:p w14:paraId="45297A36" w14:textId="325FA049" w:rsidR="00440853" w:rsidRDefault="00440853" w:rsidP="00440853">
            <w:pPr>
              <w:spacing w:line="360" w:lineRule="auto"/>
              <w:ind w:firstLine="0"/>
              <w:jc w:val="center"/>
            </w:pPr>
            <w:r w:rsidRPr="004670E5">
              <w:t>0.000</w:t>
            </w:r>
          </w:p>
        </w:tc>
        <w:tc>
          <w:tcPr>
            <w:tcW w:w="3258" w:type="dxa"/>
          </w:tcPr>
          <w:p w14:paraId="634250A4" w14:textId="3EA13E76" w:rsidR="00440853" w:rsidRDefault="00440853" w:rsidP="00440853">
            <w:pPr>
              <w:spacing w:line="360" w:lineRule="auto"/>
              <w:ind w:firstLine="0"/>
              <w:jc w:val="center"/>
            </w:pPr>
            <w:r w:rsidRPr="00D73489">
              <w:t>0.000</w:t>
            </w:r>
          </w:p>
        </w:tc>
      </w:tr>
      <w:tr w:rsidR="002E6684" w14:paraId="4384CC27" w14:textId="77777777" w:rsidTr="00F11E0E">
        <w:trPr>
          <w:jc w:val="center"/>
        </w:trPr>
        <w:tc>
          <w:tcPr>
            <w:tcW w:w="2835" w:type="dxa"/>
            <w:vAlign w:val="center"/>
          </w:tcPr>
          <w:p w14:paraId="1E5CB17F" w14:textId="43057EBC" w:rsidR="002E6684" w:rsidRDefault="00FB5ADA" w:rsidP="00440853">
            <w:pPr>
              <w:ind w:firstLine="0"/>
              <w:jc w:val="center"/>
            </w:pPr>
            <w:r>
              <w:t>Interpretation</w:t>
            </w:r>
          </w:p>
        </w:tc>
        <w:tc>
          <w:tcPr>
            <w:tcW w:w="3257" w:type="dxa"/>
            <w:vAlign w:val="center"/>
          </w:tcPr>
          <w:p w14:paraId="65121893" w14:textId="702BA1D9" w:rsidR="002E6684" w:rsidRDefault="00F11E0E" w:rsidP="00440853">
            <w:pPr>
              <w:ind w:firstLine="0"/>
              <w:jc w:val="center"/>
            </w:pPr>
            <w:r>
              <w:t>Sufficient evidence to r</w:t>
            </w:r>
            <w:r w:rsidR="00FB5ADA">
              <w:t>eject H</w:t>
            </w:r>
            <w:r w:rsidR="00FB5ADA" w:rsidRPr="00FB5ADA">
              <w:rPr>
                <w:vertAlign w:val="subscript"/>
              </w:rPr>
              <w:t>0</w:t>
            </w:r>
          </w:p>
        </w:tc>
        <w:tc>
          <w:tcPr>
            <w:tcW w:w="3258" w:type="dxa"/>
            <w:vAlign w:val="center"/>
          </w:tcPr>
          <w:p w14:paraId="02459C2B" w14:textId="3063E507" w:rsidR="002E6684" w:rsidRDefault="00F11E0E" w:rsidP="00440853">
            <w:pPr>
              <w:ind w:firstLine="0"/>
              <w:jc w:val="center"/>
            </w:pPr>
            <w:r>
              <w:t>Sufficient evidence to reject H</w:t>
            </w:r>
            <w:r w:rsidRPr="00FB5ADA">
              <w:rPr>
                <w:vertAlign w:val="subscript"/>
              </w:rPr>
              <w:t>0</w:t>
            </w:r>
          </w:p>
        </w:tc>
      </w:tr>
    </w:tbl>
    <w:p w14:paraId="5411A41C" w14:textId="65AE4B41" w:rsidR="00D73685" w:rsidRPr="00012387" w:rsidRDefault="00440853" w:rsidP="00440853">
      <w:pPr>
        <w:ind w:firstLine="0"/>
        <w:jc w:val="center"/>
        <w:rPr>
          <w:i/>
          <w:iCs/>
        </w:rPr>
      </w:pPr>
      <w:r w:rsidRPr="00012387">
        <w:rPr>
          <w:i/>
          <w:iCs/>
        </w:rPr>
        <w:t>Table 8. Chi-Square Goodness-of-Fit Test on α</w:t>
      </w:r>
      <w:r w:rsidRPr="00012387">
        <w:rPr>
          <w:i/>
          <w:iCs/>
          <w:vertAlign w:val="subscript"/>
        </w:rPr>
        <w:t>1</w:t>
      </w:r>
    </w:p>
    <w:p w14:paraId="59D53C8E" w14:textId="04F781E6" w:rsidR="00BC0402" w:rsidRDefault="00BB1D3A" w:rsidP="00BC0402">
      <w:r>
        <w:t>Deg</w:t>
      </w:r>
      <w:r w:rsidR="008B2A16">
        <w:t>rees of freedom for</w:t>
      </w:r>
      <w:r w:rsidR="00D57AE1">
        <w:t xml:space="preserve"> test on</w:t>
      </w:r>
      <w:r w:rsidR="008B2A16">
        <w:t xml:space="preserve"> </w:t>
      </w:r>
      <w:r w:rsidR="00D57AE1">
        <w:t>triangular distribution test is 96 since three parameters (a, b, c) are estimated, while that for normal is 97 since only two (mean, SD) are estimated.</w:t>
      </w:r>
      <w:r w:rsidR="00FF5A71">
        <w:t xml:space="preserve"> Table 8 compiles the </w:t>
      </w:r>
      <w:r w:rsidR="00984362">
        <w:t>goodness-of-fit test results</w:t>
      </w:r>
      <w:r w:rsidR="00FF5A71">
        <w:t xml:space="preserve"> against both triangular and normal distribution at 0.05 level of significance, where the chi-squared test statistics are 4254</w:t>
      </w:r>
      <w:r w:rsidR="00671179">
        <w:t>.1</w:t>
      </w:r>
      <w:r w:rsidR="00FF5A71">
        <w:t xml:space="preserve"> and 180</w:t>
      </w:r>
      <w:r w:rsidR="00671179">
        <w:t>.4</w:t>
      </w:r>
      <w:r w:rsidR="00984362">
        <w:t>,</w:t>
      </w:r>
      <w:r w:rsidR="00FF5A71">
        <w:t xml:space="preserve"> respectively.</w:t>
      </w:r>
    </w:p>
    <w:p w14:paraId="101AF62C" w14:textId="364DD0BB" w:rsidR="00D57AE1" w:rsidRPr="00BC0402" w:rsidRDefault="00984362" w:rsidP="00BC0402">
      <w:r>
        <w:t>V</w:t>
      </w:r>
      <w:r w:rsidR="00D57AE1">
        <w:t>isually normal distribution</w:t>
      </w:r>
      <w:r>
        <w:t xml:space="preserve"> is a </w:t>
      </w:r>
      <w:r w:rsidR="00D57AE1">
        <w:t>better fit</w:t>
      </w:r>
      <w:r>
        <w:t>; however,</w:t>
      </w:r>
      <w:r w:rsidR="00FF5A71">
        <w:t xml:space="preserve"> </w:t>
      </w:r>
      <w:r w:rsidR="00671179">
        <w:t xml:space="preserve">the test </w:t>
      </w:r>
      <w:r w:rsidR="00D57AE1">
        <w:t xml:space="preserve">p-value against both the distribution is zero. Hence there is sufficient evidence to claim that </w:t>
      </w:r>
      <w:r w:rsidR="00C75BA1">
        <w:t>the observed distribution is neither</w:t>
      </w:r>
      <w:r w:rsidR="00671179">
        <w:t xml:space="preserve"> a</w:t>
      </w:r>
      <w:r w:rsidR="00C75BA1">
        <w:t xml:space="preserve"> triangular nor </w:t>
      </w:r>
      <w:r w:rsidR="00671179">
        <w:t xml:space="preserve">a </w:t>
      </w:r>
      <w:r w:rsidR="00C75BA1">
        <w:t>normal distribution</w:t>
      </w:r>
      <w:r>
        <w:t>. It may follow some other distribution.</w:t>
      </w:r>
    </w:p>
    <w:p w14:paraId="548DD06A" w14:textId="25C5A2E5" w:rsidR="00A51460" w:rsidRDefault="00A51460" w:rsidP="00E6284C">
      <w:pPr>
        <w:ind w:firstLine="0"/>
      </w:pPr>
    </w:p>
    <w:p w14:paraId="2A06E231" w14:textId="652031B6" w:rsidR="00323D89" w:rsidRDefault="00323D89" w:rsidP="00E6284C">
      <w:pPr>
        <w:ind w:firstLine="0"/>
      </w:pPr>
    </w:p>
    <w:p w14:paraId="36C6BEF7" w14:textId="01A220AC" w:rsidR="00A51460" w:rsidRDefault="00A51460" w:rsidP="00E6284C">
      <w:pPr>
        <w:ind w:firstLine="0"/>
      </w:pPr>
    </w:p>
    <w:p w14:paraId="43CC0701" w14:textId="77777777" w:rsidR="00323D89" w:rsidRDefault="00323D89" w:rsidP="00E6284C">
      <w:pPr>
        <w:ind w:firstLine="0"/>
      </w:pPr>
    </w:p>
    <w:p w14:paraId="74FDDDE4" w14:textId="01A1234C" w:rsidR="00A51460" w:rsidRDefault="00A51460" w:rsidP="00E6284C">
      <w:pPr>
        <w:ind w:firstLine="0"/>
      </w:pPr>
    </w:p>
    <w:p w14:paraId="1DD3D4D5" w14:textId="77777777" w:rsidR="00C034BF" w:rsidRDefault="00C034BF" w:rsidP="00E6284C">
      <w:pPr>
        <w:ind w:firstLine="0"/>
      </w:pPr>
    </w:p>
    <w:p w14:paraId="37D0CF25" w14:textId="382C16FC" w:rsidR="00D158B4" w:rsidRDefault="00A034EC" w:rsidP="00D158B4">
      <w:pPr>
        <w:pStyle w:val="Heading2"/>
      </w:pPr>
      <w:bookmarkStart w:id="5" w:name="_Toc105515495"/>
      <w:r>
        <w:t>Part 3</w:t>
      </w:r>
      <w:r w:rsidR="00BE1B61">
        <w:t>:</w:t>
      </w:r>
      <w:r w:rsidR="00347522">
        <w:t xml:space="preserve"> </w:t>
      </w:r>
      <w:r w:rsidR="00592F97">
        <w:t>Comparison</w:t>
      </w:r>
      <w:r w:rsidR="00D158B4">
        <w:t xml:space="preserve"> of</w:t>
      </w:r>
      <w:r w:rsidR="00347522">
        <w:t xml:space="preserve"> Benefit-Cost</w:t>
      </w:r>
      <w:r w:rsidR="00592F97">
        <w:t xml:space="preserve"> Ratios </w:t>
      </w:r>
      <w:r w:rsidR="00347522">
        <w:t>and Recommendation</w:t>
      </w:r>
      <w:r w:rsidR="00592F97">
        <w:t>s</w:t>
      </w:r>
      <w:bookmarkEnd w:id="5"/>
    </w:p>
    <w:p w14:paraId="1C79B7FA" w14:textId="4A9C706E" w:rsidR="00D158B4" w:rsidRDefault="00592F97" w:rsidP="00D158B4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</w:rPr>
        <w:t>Comparison Summary of Benefit-Cost Ratios</w:t>
      </w:r>
    </w:p>
    <w:p w14:paraId="71CC37C4" w14:textId="624D69ED" w:rsidR="001D5E4F" w:rsidRPr="001D5E4F" w:rsidRDefault="001D5E4F" w:rsidP="001E66E4">
      <w:r>
        <w:t xml:space="preserve">The descriptive statistics of </w:t>
      </w:r>
      <w:r w:rsidR="001E66E4">
        <w:t xml:space="preserve">10,000 simulations of </w:t>
      </w:r>
      <w:r>
        <w:t>benefit-cost ratio</w:t>
      </w:r>
      <w:r w:rsidR="00DC0A4E">
        <w:t>s</w:t>
      </w:r>
      <w:r>
        <w:t xml:space="preserve"> </w:t>
      </w:r>
      <w:r w:rsidR="00DC0A4E">
        <w:t>are</w:t>
      </w:r>
      <w:r>
        <w:t xml:space="preserve"> given in Table 9. </w:t>
      </w:r>
      <w:r w:rsidR="00D669AA">
        <w:t xml:space="preserve">The cumulative probability </w:t>
      </w:r>
      <w:r w:rsidR="00DC0A4E">
        <w:t xml:space="preserve">of </w:t>
      </w:r>
      <w:r w:rsidR="00984362">
        <w:t xml:space="preserve">the </w:t>
      </w:r>
      <w:r w:rsidR="00D669AA">
        <w:t>ratio</w:t>
      </w:r>
      <w:r w:rsidR="00DC0A4E">
        <w:t xml:space="preserve"> being </w:t>
      </w:r>
      <w:r w:rsidR="00D669AA">
        <w:t xml:space="preserve">greater than </w:t>
      </w:r>
      <w:r w:rsidR="00DC0A4E">
        <w:t xml:space="preserve">a specified number </w:t>
      </w:r>
      <w:r w:rsidR="00D669AA">
        <w:t>is also</w:t>
      </w:r>
      <w:r w:rsidR="001E66E4">
        <w:t xml:space="preserve"> computed.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000F4752" w14:paraId="4364F43E" w14:textId="77777777" w:rsidTr="00F6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94D291" w14:textId="77777777" w:rsidR="000F4752" w:rsidRDefault="000F4752" w:rsidP="000F4752">
            <w:pPr>
              <w:spacing w:line="276" w:lineRule="auto"/>
              <w:ind w:firstLine="0"/>
              <w:jc w:val="center"/>
            </w:pPr>
          </w:p>
        </w:tc>
        <w:tc>
          <w:tcPr>
            <w:tcW w:w="3117" w:type="dxa"/>
          </w:tcPr>
          <w:p w14:paraId="2A5ECE42" w14:textId="20079C95" w:rsidR="000F4752" w:rsidRDefault="00A70A17" w:rsidP="000F47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 1, </w:t>
            </w:r>
            <w:r w:rsidR="000F4752" w:rsidRPr="005B019B">
              <w:t>α</w:t>
            </w:r>
            <w:r w:rsidR="000F4752" w:rsidRPr="000F4752">
              <w:rPr>
                <w:vertAlign w:val="subscript"/>
              </w:rPr>
              <w:t>1</w:t>
            </w:r>
          </w:p>
        </w:tc>
        <w:tc>
          <w:tcPr>
            <w:tcW w:w="3117" w:type="dxa"/>
          </w:tcPr>
          <w:p w14:paraId="121B7BB1" w14:textId="4B48CB52" w:rsidR="000F4752" w:rsidRDefault="00A70A17" w:rsidP="000F47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 2, </w:t>
            </w:r>
            <w:r w:rsidR="000F4752" w:rsidRPr="005B019B">
              <w:t>α</w:t>
            </w:r>
            <w:r w:rsidR="000F4752" w:rsidRPr="000F4752">
              <w:rPr>
                <w:vertAlign w:val="subscript"/>
              </w:rPr>
              <w:t>2</w:t>
            </w:r>
          </w:p>
        </w:tc>
      </w:tr>
      <w:tr w:rsidR="000F4752" w14:paraId="59DF219E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FAB82E" w14:textId="4AA0326C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Minimum</w:t>
            </w:r>
          </w:p>
        </w:tc>
        <w:tc>
          <w:tcPr>
            <w:tcW w:w="3117" w:type="dxa"/>
          </w:tcPr>
          <w:p w14:paraId="37788564" w14:textId="7EBB39BD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0.90</w:t>
            </w:r>
          </w:p>
        </w:tc>
        <w:tc>
          <w:tcPr>
            <w:tcW w:w="3117" w:type="dxa"/>
          </w:tcPr>
          <w:p w14:paraId="25A22E83" w14:textId="6FA30610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0.94</w:t>
            </w:r>
          </w:p>
        </w:tc>
      </w:tr>
      <w:tr w:rsidR="000F4752" w14:paraId="0A9D68A6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1995EB" w14:textId="5C2C7E22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Maximum</w:t>
            </w:r>
          </w:p>
        </w:tc>
        <w:tc>
          <w:tcPr>
            <w:tcW w:w="3117" w:type="dxa"/>
          </w:tcPr>
          <w:p w14:paraId="50994B4F" w14:textId="31EFD4F7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1.99</w:t>
            </w:r>
          </w:p>
        </w:tc>
        <w:tc>
          <w:tcPr>
            <w:tcW w:w="3117" w:type="dxa"/>
          </w:tcPr>
          <w:p w14:paraId="23EB07F8" w14:textId="58C9CFCF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2.07</w:t>
            </w:r>
          </w:p>
        </w:tc>
      </w:tr>
      <w:tr w:rsidR="000F4752" w14:paraId="31CA4343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45A95" w14:textId="51362E5C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Mean</w:t>
            </w:r>
          </w:p>
        </w:tc>
        <w:tc>
          <w:tcPr>
            <w:tcW w:w="3117" w:type="dxa"/>
          </w:tcPr>
          <w:p w14:paraId="2ED3DB66" w14:textId="269D6A6C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1.43</w:t>
            </w:r>
          </w:p>
        </w:tc>
        <w:tc>
          <w:tcPr>
            <w:tcW w:w="3117" w:type="dxa"/>
          </w:tcPr>
          <w:p w14:paraId="1094A6A8" w14:textId="00087366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1.40</w:t>
            </w:r>
          </w:p>
        </w:tc>
      </w:tr>
      <w:tr w:rsidR="000F4752" w14:paraId="0C639E0C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833F13" w14:textId="5F3FD271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Median</w:t>
            </w:r>
          </w:p>
        </w:tc>
        <w:tc>
          <w:tcPr>
            <w:tcW w:w="3117" w:type="dxa"/>
          </w:tcPr>
          <w:p w14:paraId="41179EA8" w14:textId="2E791058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1.42</w:t>
            </w:r>
          </w:p>
        </w:tc>
        <w:tc>
          <w:tcPr>
            <w:tcW w:w="3117" w:type="dxa"/>
          </w:tcPr>
          <w:p w14:paraId="422E7C4E" w14:textId="7574D888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1.39</w:t>
            </w:r>
          </w:p>
        </w:tc>
      </w:tr>
      <w:tr w:rsidR="000F4752" w14:paraId="1B265A2F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2E070" w14:textId="1EA3CE12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Variance</w:t>
            </w:r>
          </w:p>
        </w:tc>
        <w:tc>
          <w:tcPr>
            <w:tcW w:w="3117" w:type="dxa"/>
          </w:tcPr>
          <w:p w14:paraId="3D591DBA" w14:textId="0D255B57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0.02</w:t>
            </w:r>
          </w:p>
        </w:tc>
        <w:tc>
          <w:tcPr>
            <w:tcW w:w="3117" w:type="dxa"/>
          </w:tcPr>
          <w:p w14:paraId="1ED637C6" w14:textId="6D2DC110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0.02</w:t>
            </w:r>
          </w:p>
        </w:tc>
      </w:tr>
      <w:tr w:rsidR="000F4752" w14:paraId="66216F7F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5E79D8" w14:textId="0F548651" w:rsidR="000F4752" w:rsidRDefault="000F4752" w:rsidP="000F4752">
            <w:pPr>
              <w:spacing w:line="276" w:lineRule="auto"/>
              <w:ind w:firstLine="0"/>
              <w:jc w:val="center"/>
            </w:pPr>
            <w:r w:rsidRPr="008A127B">
              <w:t>Standard Deviation</w:t>
            </w:r>
          </w:p>
        </w:tc>
        <w:tc>
          <w:tcPr>
            <w:tcW w:w="3117" w:type="dxa"/>
          </w:tcPr>
          <w:p w14:paraId="287512DC" w14:textId="38B17C83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0.15</w:t>
            </w:r>
          </w:p>
        </w:tc>
        <w:tc>
          <w:tcPr>
            <w:tcW w:w="3117" w:type="dxa"/>
          </w:tcPr>
          <w:p w14:paraId="2E614F06" w14:textId="0C027214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0.16</w:t>
            </w:r>
          </w:p>
        </w:tc>
      </w:tr>
      <w:tr w:rsidR="000F4752" w14:paraId="1A82AE71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BF3E91" w14:textId="5EBF3C77" w:rsidR="000F4752" w:rsidRDefault="00292578" w:rsidP="000F4752">
            <w:pPr>
              <w:spacing w:line="276" w:lineRule="auto"/>
              <w:ind w:firstLine="0"/>
              <w:jc w:val="center"/>
            </w:pPr>
            <w:r>
              <w:t>Skewness</w:t>
            </w:r>
          </w:p>
        </w:tc>
        <w:tc>
          <w:tcPr>
            <w:tcW w:w="3117" w:type="dxa"/>
          </w:tcPr>
          <w:p w14:paraId="62D01BF0" w14:textId="0E7B3568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0.16</w:t>
            </w:r>
          </w:p>
        </w:tc>
        <w:tc>
          <w:tcPr>
            <w:tcW w:w="3117" w:type="dxa"/>
          </w:tcPr>
          <w:p w14:paraId="64CCA92A" w14:textId="27BC86F6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0.32</w:t>
            </w:r>
          </w:p>
        </w:tc>
      </w:tr>
      <w:tr w:rsidR="000F4752" w14:paraId="00CF2226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6AD408" w14:textId="06925D58" w:rsidR="000F4752" w:rsidRDefault="000F4752" w:rsidP="000F4752">
            <w:pPr>
              <w:spacing w:line="276" w:lineRule="auto"/>
              <w:ind w:firstLine="0"/>
              <w:jc w:val="center"/>
            </w:pPr>
            <w:proofErr w:type="gramStart"/>
            <w:r w:rsidRPr="008A127B">
              <w:t>P(</w:t>
            </w:r>
            <w:proofErr w:type="gramEnd"/>
            <w:r w:rsidRPr="008A127B">
              <w:t>α</w:t>
            </w:r>
            <w:proofErr w:type="spellStart"/>
            <w:r w:rsidRPr="000F4752">
              <w:rPr>
                <w:vertAlign w:val="subscript"/>
              </w:rPr>
              <w:t>i</w:t>
            </w:r>
            <w:proofErr w:type="spellEnd"/>
            <w:r w:rsidRPr="008A127B">
              <w:t xml:space="preserve"> &gt; 2)</w:t>
            </w:r>
          </w:p>
        </w:tc>
        <w:tc>
          <w:tcPr>
            <w:tcW w:w="3117" w:type="dxa"/>
          </w:tcPr>
          <w:p w14:paraId="77550C79" w14:textId="3813A181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0.000</w:t>
            </w:r>
          </w:p>
        </w:tc>
        <w:tc>
          <w:tcPr>
            <w:tcW w:w="3117" w:type="dxa"/>
          </w:tcPr>
          <w:p w14:paraId="14CC686F" w14:textId="6427B5F7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0.000</w:t>
            </w:r>
          </w:p>
        </w:tc>
      </w:tr>
      <w:tr w:rsidR="000F4752" w14:paraId="78B3259C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5DCBA5" w14:textId="627CB858" w:rsidR="000F4752" w:rsidRDefault="000F4752" w:rsidP="000F4752">
            <w:pPr>
              <w:spacing w:line="276" w:lineRule="auto"/>
              <w:ind w:firstLine="0"/>
              <w:jc w:val="center"/>
            </w:pPr>
            <w:proofErr w:type="gramStart"/>
            <w:r w:rsidRPr="008A127B">
              <w:t>P(</w:t>
            </w:r>
            <w:proofErr w:type="gramEnd"/>
            <w:r w:rsidRPr="008A127B">
              <w:t>α</w:t>
            </w:r>
            <w:proofErr w:type="spellStart"/>
            <w:r w:rsidRPr="000F4752">
              <w:rPr>
                <w:vertAlign w:val="subscript"/>
              </w:rPr>
              <w:t>i</w:t>
            </w:r>
            <w:proofErr w:type="spellEnd"/>
            <w:r w:rsidRPr="008A127B">
              <w:t xml:space="preserve"> &gt; 1.8)</w:t>
            </w:r>
          </w:p>
        </w:tc>
        <w:tc>
          <w:tcPr>
            <w:tcW w:w="3117" w:type="dxa"/>
          </w:tcPr>
          <w:p w14:paraId="1A5A497E" w14:textId="65B8EC39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0.009</w:t>
            </w:r>
          </w:p>
        </w:tc>
        <w:tc>
          <w:tcPr>
            <w:tcW w:w="3117" w:type="dxa"/>
          </w:tcPr>
          <w:p w14:paraId="14C22FDE" w14:textId="024B21E6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0.008</w:t>
            </w:r>
          </w:p>
        </w:tc>
      </w:tr>
      <w:tr w:rsidR="000F4752" w14:paraId="0636DDDD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6BE95" w14:textId="17602A35" w:rsidR="000F4752" w:rsidRDefault="000F4752" w:rsidP="000F4752">
            <w:pPr>
              <w:spacing w:line="276" w:lineRule="auto"/>
              <w:ind w:firstLine="0"/>
              <w:jc w:val="center"/>
            </w:pPr>
            <w:proofErr w:type="gramStart"/>
            <w:r w:rsidRPr="008A127B">
              <w:t>P(</w:t>
            </w:r>
            <w:proofErr w:type="gramEnd"/>
            <w:r w:rsidRPr="008A127B">
              <w:t>α</w:t>
            </w:r>
            <w:proofErr w:type="spellStart"/>
            <w:r w:rsidRPr="000F4752">
              <w:rPr>
                <w:vertAlign w:val="subscript"/>
              </w:rPr>
              <w:t>i</w:t>
            </w:r>
            <w:proofErr w:type="spellEnd"/>
            <w:r w:rsidRPr="008A127B">
              <w:t xml:space="preserve"> &gt; 1.5)</w:t>
            </w:r>
          </w:p>
        </w:tc>
        <w:tc>
          <w:tcPr>
            <w:tcW w:w="3117" w:type="dxa"/>
          </w:tcPr>
          <w:p w14:paraId="7CBA2162" w14:textId="5F3FE8D4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0.308</w:t>
            </w:r>
          </w:p>
        </w:tc>
        <w:tc>
          <w:tcPr>
            <w:tcW w:w="3117" w:type="dxa"/>
          </w:tcPr>
          <w:p w14:paraId="0B9FA2D8" w14:textId="31D3F8FD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0.243</w:t>
            </w:r>
          </w:p>
        </w:tc>
      </w:tr>
      <w:tr w:rsidR="000F4752" w14:paraId="153B3AE5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EA0CE7" w14:textId="2C03D1EF" w:rsidR="000F4752" w:rsidRDefault="000F4752" w:rsidP="000F4752">
            <w:pPr>
              <w:spacing w:line="276" w:lineRule="auto"/>
              <w:ind w:firstLine="0"/>
              <w:jc w:val="center"/>
            </w:pPr>
            <w:proofErr w:type="gramStart"/>
            <w:r w:rsidRPr="008A127B">
              <w:t>P(</w:t>
            </w:r>
            <w:proofErr w:type="gramEnd"/>
            <w:r w:rsidRPr="008A127B">
              <w:t>α</w:t>
            </w:r>
            <w:proofErr w:type="spellStart"/>
            <w:r w:rsidRPr="000F4752">
              <w:rPr>
                <w:vertAlign w:val="subscript"/>
              </w:rPr>
              <w:t>i</w:t>
            </w:r>
            <w:proofErr w:type="spellEnd"/>
            <w:r w:rsidRPr="008A127B">
              <w:t xml:space="preserve"> &gt; 1.2)</w:t>
            </w:r>
          </w:p>
        </w:tc>
        <w:tc>
          <w:tcPr>
            <w:tcW w:w="3117" w:type="dxa"/>
          </w:tcPr>
          <w:p w14:paraId="0AFDB471" w14:textId="2999975D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0.932</w:t>
            </w:r>
          </w:p>
        </w:tc>
        <w:tc>
          <w:tcPr>
            <w:tcW w:w="3117" w:type="dxa"/>
          </w:tcPr>
          <w:p w14:paraId="42000136" w14:textId="0450A6F3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0.902</w:t>
            </w:r>
          </w:p>
        </w:tc>
      </w:tr>
      <w:tr w:rsidR="000F4752" w14:paraId="3F6422EA" w14:textId="77777777" w:rsidTr="00F61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4F15EC" w14:textId="25217BCA" w:rsidR="000F4752" w:rsidRDefault="000F4752" w:rsidP="000F4752">
            <w:pPr>
              <w:spacing w:line="276" w:lineRule="auto"/>
              <w:ind w:firstLine="0"/>
              <w:jc w:val="center"/>
            </w:pPr>
            <w:proofErr w:type="gramStart"/>
            <w:r w:rsidRPr="008A127B">
              <w:t>P(</w:t>
            </w:r>
            <w:proofErr w:type="gramEnd"/>
            <w:r w:rsidRPr="008A127B">
              <w:t>α</w:t>
            </w:r>
            <w:proofErr w:type="spellStart"/>
            <w:r w:rsidRPr="000F4752">
              <w:rPr>
                <w:vertAlign w:val="subscript"/>
              </w:rPr>
              <w:t>i</w:t>
            </w:r>
            <w:proofErr w:type="spellEnd"/>
            <w:r w:rsidRPr="008A127B">
              <w:t xml:space="preserve"> &gt; 1)</w:t>
            </w:r>
          </w:p>
        </w:tc>
        <w:tc>
          <w:tcPr>
            <w:tcW w:w="3117" w:type="dxa"/>
          </w:tcPr>
          <w:p w14:paraId="2108B117" w14:textId="1096C11D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0.999</w:t>
            </w:r>
          </w:p>
        </w:tc>
        <w:tc>
          <w:tcPr>
            <w:tcW w:w="3117" w:type="dxa"/>
          </w:tcPr>
          <w:p w14:paraId="657E753A" w14:textId="027B2904" w:rsidR="000F4752" w:rsidRDefault="000F4752" w:rsidP="000F47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27B">
              <w:t>0.998</w:t>
            </w:r>
          </w:p>
        </w:tc>
      </w:tr>
    </w:tbl>
    <w:p w14:paraId="60731B3E" w14:textId="6A927893" w:rsidR="00866A23" w:rsidRPr="00A70A17" w:rsidRDefault="00866A23" w:rsidP="00A70A17">
      <w:pPr>
        <w:spacing w:before="240"/>
        <w:ind w:firstLine="0"/>
        <w:jc w:val="center"/>
        <w:rPr>
          <w:i/>
          <w:iCs/>
        </w:rPr>
      </w:pPr>
      <w:r w:rsidRPr="00A70A17">
        <w:rPr>
          <w:i/>
          <w:iCs/>
        </w:rPr>
        <w:t xml:space="preserve">Table </w:t>
      </w:r>
      <w:r w:rsidR="00A70A17">
        <w:rPr>
          <w:i/>
          <w:iCs/>
        </w:rPr>
        <w:t>9</w:t>
      </w:r>
      <w:r w:rsidRPr="00A70A17">
        <w:rPr>
          <w:i/>
          <w:iCs/>
        </w:rPr>
        <w:t xml:space="preserve">. </w:t>
      </w:r>
      <w:r w:rsidR="00A70A17">
        <w:rPr>
          <w:i/>
          <w:iCs/>
        </w:rPr>
        <w:t xml:space="preserve">Comparison Summary of </w:t>
      </w:r>
      <w:r w:rsidR="00A70A17" w:rsidRPr="00A70A17">
        <w:rPr>
          <w:i/>
          <w:iCs/>
        </w:rPr>
        <w:t>Benefit-Cost Ratios</w:t>
      </w:r>
    </w:p>
    <w:p w14:paraId="447D12D4" w14:textId="0E8D39C7" w:rsidR="006F34AC" w:rsidRDefault="00D97BC2" w:rsidP="00866A23">
      <w:r>
        <w:t>A</w:t>
      </w:r>
      <w:r w:rsidR="001E66E4">
        <w:t>lthough</w:t>
      </w:r>
      <w:r w:rsidR="0052350A">
        <w:t xml:space="preserve"> the</w:t>
      </w:r>
      <w:r w:rsidR="001E66E4">
        <w:t xml:space="preserve"> minimum and maximum ratio</w:t>
      </w:r>
      <w:r>
        <w:t xml:space="preserve"> values</w:t>
      </w:r>
      <w:r w:rsidR="001E66E4">
        <w:t xml:space="preserve"> of dam 2 are greater than dam 1, the mean and median of dam 1 </w:t>
      </w:r>
      <w:r w:rsidR="00984362">
        <w:t>are</w:t>
      </w:r>
      <w:r w:rsidR="0052350A">
        <w:t xml:space="preserve"> almost always greater than</w:t>
      </w:r>
      <w:r w:rsidR="00984362">
        <w:t xml:space="preserve"> that of</w:t>
      </w:r>
      <w:r w:rsidR="0052350A">
        <w:t xml:space="preserve"> dam 2.</w:t>
      </w:r>
      <w:r w:rsidR="00637A33">
        <w:t xml:space="preserve"> Also</w:t>
      </w:r>
      <w:r>
        <w:t>,</w:t>
      </w:r>
      <w:r w:rsidR="00637A33">
        <w:t xml:space="preserve"> the standard deviation or risk is less in Dam 1.</w:t>
      </w:r>
      <w:r w:rsidR="009612F3">
        <w:t xml:space="preserve"> Observing the c</w:t>
      </w:r>
      <w:r w:rsidR="00984362">
        <w:t>u</w:t>
      </w:r>
      <w:r w:rsidR="009612F3">
        <w:t xml:space="preserve">mulative probability, the probability that </w:t>
      </w:r>
      <w:r w:rsidR="00984362">
        <w:t xml:space="preserve">the </w:t>
      </w:r>
      <w:r w:rsidR="009612F3">
        <w:t>benefit-cost ratio is greater than 1</w:t>
      </w:r>
      <w:r w:rsidR="00B14811">
        <w:t xml:space="preserve"> [</w:t>
      </w:r>
      <w:proofErr w:type="gramStart"/>
      <w:r w:rsidR="00B14811" w:rsidRPr="008A127B">
        <w:t>P(</w:t>
      </w:r>
      <w:proofErr w:type="gramEnd"/>
      <w:r w:rsidR="00B14811" w:rsidRPr="008A127B">
        <w:t>α</w:t>
      </w:r>
      <w:proofErr w:type="spellStart"/>
      <w:r w:rsidR="00B14811" w:rsidRPr="000F4752">
        <w:rPr>
          <w:vertAlign w:val="subscript"/>
        </w:rPr>
        <w:t>i</w:t>
      </w:r>
      <w:proofErr w:type="spellEnd"/>
      <w:r w:rsidR="00B14811" w:rsidRPr="008A127B">
        <w:t xml:space="preserve"> &gt; 1)</w:t>
      </w:r>
      <w:r w:rsidR="00B14811">
        <w:t xml:space="preserve">] </w:t>
      </w:r>
      <w:r w:rsidR="009612F3">
        <w:t>is 0.999 for dam 1 and 0.998 for dam 2, which means that both the projects will break even with more than 99% confidence.</w:t>
      </w:r>
      <w:r w:rsidR="00B14811">
        <w:t xml:space="preserve"> Comparing other cumulative probabilities, dam 1 project is almost always better than dam 2, e.g. </w:t>
      </w:r>
      <w:proofErr w:type="gramStart"/>
      <w:r w:rsidR="006C4302" w:rsidRPr="006C4302">
        <w:t>P(</w:t>
      </w:r>
      <w:proofErr w:type="gramEnd"/>
      <w:r w:rsidR="006C4302" w:rsidRPr="006C4302">
        <w:t>α</w:t>
      </w:r>
      <w:proofErr w:type="spellStart"/>
      <w:r w:rsidR="006C4302" w:rsidRPr="006C4302">
        <w:t>i</w:t>
      </w:r>
      <w:proofErr w:type="spellEnd"/>
      <w:r w:rsidR="006C4302" w:rsidRPr="006C4302">
        <w:t xml:space="preserve"> &gt; 1.2)</w:t>
      </w:r>
      <w:r w:rsidR="006C4302">
        <w:t xml:space="preserve"> is 93.2% for dam 1 and 90.2% for dam 2 and so on.</w:t>
      </w:r>
    </w:p>
    <w:p w14:paraId="438B5275" w14:textId="464FACB0" w:rsidR="00D97BC2" w:rsidRDefault="00C05744" w:rsidP="00D97BC2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Probability that </w:t>
      </w:r>
      <w:proofErr w:type="gramStart"/>
      <w:r>
        <w:rPr>
          <w:b/>
          <w:bCs/>
          <w:i/>
          <w:iCs/>
        </w:rPr>
        <w:t>Dam</w:t>
      </w:r>
      <w:proofErr w:type="gramEnd"/>
      <w:r>
        <w:rPr>
          <w:b/>
          <w:bCs/>
          <w:i/>
          <w:iCs/>
        </w:rPr>
        <w:t xml:space="preserve"> 1 project has ratio higher </w:t>
      </w:r>
      <w:proofErr w:type="spellStart"/>
      <w:r>
        <w:rPr>
          <w:b/>
          <w:bCs/>
          <w:i/>
          <w:iCs/>
        </w:rPr>
        <w:t>that</w:t>
      </w:r>
      <w:proofErr w:type="spellEnd"/>
      <w:r>
        <w:rPr>
          <w:b/>
          <w:bCs/>
          <w:i/>
          <w:iCs/>
        </w:rPr>
        <w:t xml:space="preserve"> that of Dam 2</w:t>
      </w:r>
    </w:p>
    <w:p w14:paraId="5F57DC6E" w14:textId="5E885C22" w:rsidR="00FB51FA" w:rsidRDefault="00D97BC2" w:rsidP="00036777">
      <w:r>
        <w:t xml:space="preserve">The </w:t>
      </w:r>
      <w:r w:rsidR="00C27D44">
        <w:t xml:space="preserve">observed </w:t>
      </w:r>
      <w:r>
        <w:t xml:space="preserve">probability that </w:t>
      </w:r>
      <w:r w:rsidRPr="005B019B">
        <w:t>α</w:t>
      </w:r>
      <w:r w:rsidRPr="00D97BC2">
        <w:rPr>
          <w:vertAlign w:val="subscript"/>
        </w:rPr>
        <w:t>1</w:t>
      </w:r>
      <w:r>
        <w:t xml:space="preserve"> &gt;</w:t>
      </w:r>
      <w:r>
        <w:rPr>
          <w:vertAlign w:val="subscript"/>
        </w:rPr>
        <w:t xml:space="preserve"> </w:t>
      </w:r>
      <w:r w:rsidRPr="00D97BC2">
        <w:t>α</w:t>
      </w:r>
      <w:r w:rsidRPr="00D97BC2">
        <w:rPr>
          <w:vertAlign w:val="subscript"/>
        </w:rPr>
        <w:t>2</w:t>
      </w:r>
      <w:r>
        <w:t xml:space="preserve"> is </w:t>
      </w:r>
      <w:r w:rsidR="00C27D44">
        <w:t xml:space="preserve">computed by comparing </w:t>
      </w:r>
      <w:r w:rsidR="002A637F">
        <w:t xml:space="preserve">the </w:t>
      </w:r>
      <w:r w:rsidR="00C27D44">
        <w:t>10,000 simulation</w:t>
      </w:r>
      <w:r w:rsidR="002A637F">
        <w:t>s</w:t>
      </w:r>
      <w:r w:rsidR="00C27D44">
        <w:t xml:space="preserve"> of </w:t>
      </w:r>
      <w:r w:rsidR="00C27D44" w:rsidRPr="00C27D44">
        <w:t>α</w:t>
      </w:r>
      <w:r w:rsidR="00C27D44" w:rsidRPr="00C27D44">
        <w:rPr>
          <w:vertAlign w:val="subscript"/>
        </w:rPr>
        <w:t>1</w:t>
      </w:r>
      <w:r w:rsidR="00C27D44">
        <w:rPr>
          <w:vertAlign w:val="subscript"/>
        </w:rPr>
        <w:t xml:space="preserve"> </w:t>
      </w:r>
      <w:r w:rsidR="00C27D44">
        <w:t>and</w:t>
      </w:r>
      <w:r w:rsidR="00C27D44" w:rsidRPr="00C27D44">
        <w:t xml:space="preserve"> α</w:t>
      </w:r>
      <w:r w:rsidR="00C27D44" w:rsidRPr="00C27D44">
        <w:rPr>
          <w:vertAlign w:val="subscript"/>
        </w:rPr>
        <w:t>2</w:t>
      </w:r>
      <w:r w:rsidR="00C27D44">
        <w:t xml:space="preserve"> and </w:t>
      </w:r>
      <w:r w:rsidR="002A637F">
        <w:t>dividing the count by 10,000</w:t>
      </w:r>
      <w:r w:rsidR="00984362">
        <w:t xml:space="preserve"> and the result is</w:t>
      </w:r>
      <w:r w:rsidR="001F3D1A">
        <w:t xml:space="preserve"> 55.3%. That </w:t>
      </w:r>
      <w:r w:rsidR="00984362">
        <w:t xml:space="preserve">is, </w:t>
      </w:r>
      <w:r w:rsidR="001F3D1A">
        <w:t xml:space="preserve">553 of 1000 times, dam 1 project will have </w:t>
      </w:r>
      <w:r w:rsidR="00984362">
        <w:t xml:space="preserve">a </w:t>
      </w:r>
      <w:r w:rsidR="001F3D1A">
        <w:t xml:space="preserve">higher </w:t>
      </w:r>
      <w:r w:rsidR="00036777">
        <w:t xml:space="preserve">benefit-cost ratio than </w:t>
      </w:r>
      <w:r w:rsidR="00984362">
        <w:t xml:space="preserve">the </w:t>
      </w:r>
      <w:r w:rsidR="00036777">
        <w:t xml:space="preserve">dam 2. That is not very high, but still greater than 50%. Hence, with limited resources, I recommend going ahead with dam 1. My rationale for this recommendation </w:t>
      </w:r>
      <w:r w:rsidR="00984362">
        <w:t>is</w:t>
      </w:r>
      <w:r w:rsidR="00036777">
        <w:t xml:space="preserve"> summarized in the next section.</w:t>
      </w:r>
    </w:p>
    <w:p w14:paraId="30105E4A" w14:textId="77777777" w:rsidR="00036777" w:rsidRDefault="00036777" w:rsidP="00036777"/>
    <w:p w14:paraId="199BF212" w14:textId="7E97C2AC" w:rsidR="0062609E" w:rsidRPr="00A87310" w:rsidRDefault="0025201F" w:rsidP="00A87310">
      <w:pPr>
        <w:pStyle w:val="Heading1"/>
      </w:pPr>
      <w:bookmarkStart w:id="6" w:name="_Toc105515496"/>
      <w:r w:rsidRPr="00A87310">
        <w:lastRenderedPageBreak/>
        <w:t>Conclusion</w:t>
      </w:r>
      <w:bookmarkEnd w:id="6"/>
    </w:p>
    <w:p w14:paraId="15637780" w14:textId="5A02CDB0" w:rsidR="002E3BD7" w:rsidRDefault="009B5EFF" w:rsidP="002E3BD7">
      <w:r>
        <w:t>The six benefits and two costs</w:t>
      </w:r>
      <w:r w:rsidR="00036777">
        <w:t xml:space="preserve"> for the two projects</w:t>
      </w:r>
      <w:r>
        <w:t xml:space="preserve"> were simulated 10,000 </w:t>
      </w:r>
      <w:r w:rsidR="00036777">
        <w:t xml:space="preserve">times </w:t>
      </w:r>
      <w:r>
        <w:t>using triangular distribution</w:t>
      </w:r>
      <w:r w:rsidR="00984362">
        <w:t>s</w:t>
      </w:r>
      <w:r w:rsidR="00036777">
        <w:t>. The resultant benefit-cost ratio</w:t>
      </w:r>
      <w:r w:rsidR="00CD7859">
        <w:t xml:space="preserve"> distribution w</w:t>
      </w:r>
      <w:r w:rsidR="00984362">
        <w:t>as critically evaluated and compared to determine</w:t>
      </w:r>
      <w:r w:rsidR="00CD7859">
        <w:t xml:space="preserve"> </w:t>
      </w:r>
      <w:r w:rsidR="00984362">
        <w:t xml:space="preserve">the </w:t>
      </w:r>
      <w:r w:rsidR="00CD7859">
        <w:t>better</w:t>
      </w:r>
      <w:r w:rsidR="00984362">
        <w:t xml:space="preserve"> of the two</w:t>
      </w:r>
      <w:r w:rsidR="00CD7859">
        <w:t xml:space="preserve"> project</w:t>
      </w:r>
      <w:r w:rsidR="00984362">
        <w:t>s</w:t>
      </w:r>
      <w:r w:rsidR="00CD7859">
        <w:t>.</w:t>
      </w:r>
    </w:p>
    <w:p w14:paraId="6367E764" w14:textId="704B1D2C" w:rsidR="00CD7859" w:rsidRDefault="002E3BD7" w:rsidP="00103C07">
      <w:r>
        <w:t xml:space="preserve">The shape of </w:t>
      </w:r>
      <w:r w:rsidR="00984362">
        <w:t xml:space="preserve">the </w:t>
      </w:r>
      <w:r>
        <w:t>distribution of dam 1 ratio is not known to conform to any the</w:t>
      </w:r>
      <w:r w:rsidR="00984362">
        <w:t>ore</w:t>
      </w:r>
      <w:r>
        <w:t xml:space="preserve">tical distribution as </w:t>
      </w:r>
      <w:r w:rsidR="00984362">
        <w:t xml:space="preserve">the </w:t>
      </w:r>
      <w:r>
        <w:t xml:space="preserve">goodness-of-test distribution rejected the hypothesis that it is </w:t>
      </w:r>
      <w:r w:rsidR="00984362">
        <w:t xml:space="preserve">a </w:t>
      </w:r>
      <w:r w:rsidR="00103C07">
        <w:t>triangular or normal distribution.</w:t>
      </w:r>
      <w:r>
        <w:t xml:space="preserve"> </w:t>
      </w:r>
    </w:p>
    <w:p w14:paraId="035CF727" w14:textId="16C1FF44" w:rsidR="00077276" w:rsidRDefault="00CD7859" w:rsidP="00A87310">
      <w:r>
        <w:t>Both the dam 1 and dam 2</w:t>
      </w:r>
      <w:r w:rsidR="003D5103">
        <w:t xml:space="preserve"> </w:t>
      </w:r>
      <w:r>
        <w:t xml:space="preserve">projects </w:t>
      </w:r>
      <w:r w:rsidR="00054F84">
        <w:t>had ratio</w:t>
      </w:r>
      <w:r w:rsidR="00984362">
        <w:t>s</w:t>
      </w:r>
      <w:r w:rsidR="00054F84">
        <w:t xml:space="preserve"> of greater than 1 more than 99% </w:t>
      </w:r>
      <w:r w:rsidR="00984362">
        <w:t xml:space="preserve">of the </w:t>
      </w:r>
      <w:r w:rsidR="0084562D">
        <w:t>time</w:t>
      </w:r>
      <w:r w:rsidR="00984362">
        <w:t>,</w:t>
      </w:r>
      <w:r w:rsidR="0084562D">
        <w:t xml:space="preserve"> with little difference in </w:t>
      </w:r>
      <w:r w:rsidR="00103C07">
        <w:t>other statistics</w:t>
      </w:r>
      <w:r w:rsidR="007878E2">
        <w:t>. Hence</w:t>
      </w:r>
      <w:r w:rsidR="00984362">
        <w:t xml:space="preserve">, both the projects are good, and </w:t>
      </w:r>
      <w:r w:rsidR="007878E2">
        <w:t xml:space="preserve">we </w:t>
      </w:r>
      <w:r w:rsidR="00984362">
        <w:t xml:space="preserve">will get benefits from </w:t>
      </w:r>
      <w:r w:rsidR="007878E2">
        <w:t xml:space="preserve">executing </w:t>
      </w:r>
      <w:proofErr w:type="gramStart"/>
      <w:r w:rsidR="00984362">
        <w:t>both of them</w:t>
      </w:r>
      <w:proofErr w:type="gramEnd"/>
      <w:r w:rsidR="00103C07">
        <w:t xml:space="preserve">. However, with limited resources available for only one project, I will recommend </w:t>
      </w:r>
      <w:r w:rsidR="007878E2">
        <w:t>going with the</w:t>
      </w:r>
      <w:r w:rsidR="00103C07">
        <w:t xml:space="preserve"> dam </w:t>
      </w:r>
      <w:r w:rsidR="002015E6">
        <w:t>1 projec</w:t>
      </w:r>
      <w:r w:rsidR="007878E2">
        <w:t>t</w:t>
      </w:r>
      <w:r w:rsidR="002015E6">
        <w:t>.</w:t>
      </w:r>
    </w:p>
    <w:p w14:paraId="06AFD4E2" w14:textId="54577BF3" w:rsidR="008A5EF8" w:rsidRDefault="00984362" w:rsidP="008A5EF8">
      <w:r>
        <w:t xml:space="preserve">Of dam 1, the </w:t>
      </w:r>
      <w:r w:rsidR="00553D97">
        <w:t xml:space="preserve">expected and </w:t>
      </w:r>
      <w:r>
        <w:t xml:space="preserve">the </w:t>
      </w:r>
      <w:r w:rsidR="00553D97">
        <w:t xml:space="preserve">median </w:t>
      </w:r>
      <w:r>
        <w:t>benefit-risk</w:t>
      </w:r>
      <w:r w:rsidR="00553D97">
        <w:t xml:space="preserve"> ratio</w:t>
      </w:r>
      <w:r>
        <w:t xml:space="preserve"> </w:t>
      </w:r>
      <w:r w:rsidR="00553D97">
        <w:t xml:space="preserve">is </w:t>
      </w:r>
      <w:proofErr w:type="gramStart"/>
      <w:r w:rsidR="00EA5688">
        <w:t>higher</w:t>
      </w:r>
      <w:proofErr w:type="gramEnd"/>
      <w:r>
        <w:t xml:space="preserve"> and</w:t>
      </w:r>
      <w:r w:rsidR="00804D29">
        <w:t xml:space="preserve"> the</w:t>
      </w:r>
      <w:r>
        <w:t xml:space="preserve"> risk is lower </w:t>
      </w:r>
      <w:r w:rsidR="00EA5688">
        <w:t>than dam 2</w:t>
      </w:r>
      <w:r>
        <w:t xml:space="preserve">. </w:t>
      </w:r>
      <w:r w:rsidR="00EA5688">
        <w:t>Also, the probability that the benefit-cost ratio is higher</w:t>
      </w:r>
      <w:r w:rsidR="003452E4">
        <w:t xml:space="preserve"> than a particular value is always better for dam 1, </w:t>
      </w:r>
      <w:r>
        <w:t>for instance, the</w:t>
      </w:r>
      <w:r w:rsidR="003452E4">
        <w:t xml:space="preserve"> </w:t>
      </w:r>
      <w:r>
        <w:t xml:space="preserve">probability that the </w:t>
      </w:r>
      <w:r w:rsidR="003452E4">
        <w:t>ratio</w:t>
      </w:r>
      <w:r>
        <w:t xml:space="preserve"> being</w:t>
      </w:r>
      <w:r w:rsidR="003452E4">
        <w:t xml:space="preserve"> higher than 1.2</w:t>
      </w:r>
      <w:r>
        <w:t xml:space="preserve"> </w:t>
      </w:r>
      <w:r w:rsidR="003452E4">
        <w:t xml:space="preserve">is </w:t>
      </w:r>
      <w:r w:rsidR="00F1328D">
        <w:t>93.2% for dam 1 and 90.2% for dam 2. Lastly,</w:t>
      </w:r>
      <w:r w:rsidR="008A5EF8">
        <w:t xml:space="preserve"> the times</w:t>
      </w:r>
      <w:r w:rsidR="00F1328D" w:rsidRPr="00F1328D">
        <w:t xml:space="preserve"> that </w:t>
      </w:r>
      <w:r w:rsidR="008A5EF8">
        <w:t>d</w:t>
      </w:r>
      <w:r w:rsidR="00F1328D" w:rsidRPr="00F1328D">
        <w:t xml:space="preserve">am 1 project </w:t>
      </w:r>
      <w:r w:rsidR="00204400">
        <w:t>will outperform dam 2 project is 55</w:t>
      </w:r>
      <w:r w:rsidR="008A5EF8">
        <w:t>3 of 100</w:t>
      </w:r>
      <w:r>
        <w:t>0</w:t>
      </w:r>
      <w:r w:rsidR="008A5EF8">
        <w:t>.</w:t>
      </w:r>
    </w:p>
    <w:p w14:paraId="4EEB3553" w14:textId="53C4F0B7" w:rsidR="008A5EF8" w:rsidRDefault="008A5EF8" w:rsidP="008A5EF8">
      <w:r>
        <w:t>Hence</w:t>
      </w:r>
      <w:r w:rsidR="000C0544">
        <w:t xml:space="preserve"> my final recommendation is to go ahead with </w:t>
      </w:r>
      <w:r w:rsidR="00984362">
        <w:t xml:space="preserve">the </w:t>
      </w:r>
      <w:r w:rsidR="000C0544">
        <w:t>dam 1 project.</w:t>
      </w:r>
    </w:p>
    <w:p w14:paraId="204CC80F" w14:textId="77777777" w:rsidR="002015E6" w:rsidRDefault="002015E6" w:rsidP="00A87310"/>
    <w:p w14:paraId="0EA24F1E" w14:textId="45787D9B" w:rsidR="00A87310" w:rsidRDefault="006E748B" w:rsidP="00A87310">
      <w:r>
        <w:t>.</w:t>
      </w:r>
    </w:p>
    <w:p w14:paraId="03C1FCAE" w14:textId="77777777" w:rsidR="007033E2" w:rsidRDefault="007033E2" w:rsidP="00A87310">
      <w:r>
        <w:br w:type="page"/>
      </w:r>
    </w:p>
    <w:bookmarkStart w:id="7" w:name="_Toc105515497" w:displacedByCustomXml="next"/>
    <w:sdt>
      <w:sdtPr>
        <w:rPr>
          <w:rFonts w:cstheme="minorBidi"/>
          <w:b w:val="0"/>
          <w:bCs w:val="0"/>
          <w:szCs w:val="22"/>
        </w:rPr>
        <w:id w:val="-1316864844"/>
        <w:docPartObj>
          <w:docPartGallery w:val="Bibliographies"/>
          <w:docPartUnique/>
        </w:docPartObj>
      </w:sdtPr>
      <w:sdtEndPr/>
      <w:sdtContent>
        <w:p w14:paraId="44075D54" w14:textId="77777777" w:rsidR="00C97C64" w:rsidRDefault="00C97C64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28F9607D" w14:textId="77777777" w:rsidR="00984362" w:rsidRDefault="00C97C64" w:rsidP="0098436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4362">
                <w:rPr>
                  <w:i/>
                  <w:iCs/>
                  <w:noProof/>
                </w:rPr>
                <w:t>APA Style Table: APA.org</w:t>
              </w:r>
              <w:r w:rsidR="00984362">
                <w:rPr>
                  <w:noProof/>
                </w:rPr>
                <w:t>. (n.d.). Retrieved from https://apastyle.apa.org/style-grammar-guidelines/tables-figures/tables</w:t>
              </w:r>
            </w:p>
            <w:p w14:paraId="01F757CE" w14:textId="77777777" w:rsidR="00984362" w:rsidRDefault="00984362" w:rsidP="009843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Module 2 Project: Analysis of a Betting Strategy in Sports</w:t>
              </w:r>
              <w:r>
                <w:rPr>
                  <w:noProof/>
                </w:rPr>
                <w:t>. (n.d.). Retrieved from https://northeastern.instructure.com/courses/110059/assignments/1346042</w:t>
              </w:r>
            </w:p>
            <w:p w14:paraId="08F03CC0" w14:textId="77777777" w:rsidR="00984362" w:rsidRDefault="00984362" w:rsidP="009843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J. R. (2013). </w:t>
              </w:r>
              <w:r>
                <w:rPr>
                  <w:i/>
                  <w:iCs/>
                  <w:noProof/>
                </w:rPr>
                <w:t>Statistics, data analysis, and decision modeling.</w:t>
              </w:r>
              <w:r>
                <w:rPr>
                  <w:noProof/>
                </w:rPr>
                <w:t xml:space="preserve"> New York: Pearson.</w:t>
              </w:r>
            </w:p>
            <w:p w14:paraId="03574D19" w14:textId="77777777" w:rsidR="00984362" w:rsidRDefault="00984362" w:rsidP="009843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https://www.probabilitycourse.com/chapter6/6_1_2_sums_random_variables.php. (n.d.). </w:t>
              </w:r>
              <w:r>
                <w:rPr>
                  <w:i/>
                  <w:iCs/>
                  <w:noProof/>
                </w:rPr>
                <w:t>probabilitycourse.com: 6.1.2 Sums of Random Variables</w:t>
              </w:r>
              <w:r>
                <w:rPr>
                  <w:noProof/>
                </w:rPr>
                <w:t>. Retrieved from https://www.probabilitycourse.com/chapter6/6_1_2_sums_random_variables.php</w:t>
              </w:r>
            </w:p>
            <w:p w14:paraId="47357D28" w14:textId="77777777" w:rsidR="00984362" w:rsidRDefault="00984362" w:rsidP="009843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Microsoft Support: Format text or numbers as superscript or subscript</w:t>
              </w:r>
              <w:r>
                <w:rPr>
                  <w:noProof/>
                </w:rPr>
                <w:t>. (n.d.). Retrieved from https://support.microsoft.com/en-us/office/format-text-or-numbers-as-superscript-or-subscript-3649411b-adf4-483e-b0e8-7b844605da74</w:t>
              </w:r>
            </w:p>
            <w:p w14:paraId="6A0F443E" w14:textId="77777777" w:rsidR="00984362" w:rsidRDefault="00984362" w:rsidP="009843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trumpexcel.com: How to Use Multiple Criteria in Excel COUNTIF and COUNTIFS Function</w:t>
              </w:r>
              <w:r>
                <w:rPr>
                  <w:noProof/>
                </w:rPr>
                <w:t>. (n.d.). Retrieved from https://trumpexcel.com/multiple-criteria-in-excel-countif/</w:t>
              </w:r>
            </w:p>
            <w:p w14:paraId="77CB16EE" w14:textId="33C8C69D" w:rsidR="00C97C64" w:rsidRDefault="00C97C64" w:rsidP="00984362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AC656" w14:textId="77777777" w:rsidR="00910F71" w:rsidRPr="00106627" w:rsidRDefault="00910F71" w:rsidP="001C5A9F">
      <w:pPr>
        <w:ind w:firstLine="0"/>
        <w:jc w:val="center"/>
      </w:pPr>
      <w:r>
        <w:t>&lt;End of Report&gt;</w:t>
      </w:r>
    </w:p>
    <w:sectPr w:rsidR="00910F71" w:rsidRPr="0010662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099F" w14:textId="77777777" w:rsidR="00D61677" w:rsidRDefault="00D61677" w:rsidP="00903DB8">
      <w:pPr>
        <w:spacing w:line="240" w:lineRule="auto"/>
      </w:pPr>
      <w:r>
        <w:separator/>
      </w:r>
    </w:p>
    <w:p w14:paraId="04A10962" w14:textId="77777777" w:rsidR="00D61677" w:rsidRDefault="00D61677"/>
    <w:p w14:paraId="30F1A84E" w14:textId="77777777" w:rsidR="00D61677" w:rsidRDefault="00D61677" w:rsidP="0062609E"/>
  </w:endnote>
  <w:endnote w:type="continuationSeparator" w:id="0">
    <w:p w14:paraId="42678640" w14:textId="77777777" w:rsidR="00D61677" w:rsidRDefault="00D61677" w:rsidP="00903DB8">
      <w:pPr>
        <w:spacing w:line="240" w:lineRule="auto"/>
      </w:pPr>
      <w:r>
        <w:continuationSeparator/>
      </w:r>
    </w:p>
    <w:p w14:paraId="1896149A" w14:textId="77777777" w:rsidR="00D61677" w:rsidRDefault="00D61677"/>
    <w:p w14:paraId="50A11922" w14:textId="77777777" w:rsidR="00D61677" w:rsidRDefault="00D61677" w:rsidP="0062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050F" w14:textId="77777777" w:rsidR="00D61677" w:rsidRDefault="00D61677" w:rsidP="00903DB8">
      <w:pPr>
        <w:spacing w:line="240" w:lineRule="auto"/>
      </w:pPr>
      <w:r>
        <w:separator/>
      </w:r>
    </w:p>
    <w:p w14:paraId="0736D7A3" w14:textId="77777777" w:rsidR="00D61677" w:rsidRDefault="00D61677"/>
    <w:p w14:paraId="5DFB2AC1" w14:textId="77777777" w:rsidR="00D61677" w:rsidRDefault="00D61677" w:rsidP="0062609E"/>
  </w:footnote>
  <w:footnote w:type="continuationSeparator" w:id="0">
    <w:p w14:paraId="3F0D9C8F" w14:textId="77777777" w:rsidR="00D61677" w:rsidRDefault="00D61677" w:rsidP="00903DB8">
      <w:pPr>
        <w:spacing w:line="240" w:lineRule="auto"/>
      </w:pPr>
      <w:r>
        <w:continuationSeparator/>
      </w:r>
    </w:p>
    <w:p w14:paraId="083BE03C" w14:textId="77777777" w:rsidR="00D61677" w:rsidRDefault="00D61677"/>
    <w:p w14:paraId="7C161FCE" w14:textId="77777777" w:rsidR="00D61677" w:rsidRDefault="00D61677" w:rsidP="00626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65F60" w14:textId="77777777" w:rsidR="00903DB8" w:rsidRDefault="00903DB8" w:rsidP="005603A6">
        <w:pPr>
          <w:pStyle w:val="Header"/>
          <w:jc w:val="right"/>
        </w:pPr>
        <w:r w:rsidRPr="00903DB8">
          <w:rPr>
            <w:rFonts w:cs="Times New Roman"/>
            <w:szCs w:val="24"/>
          </w:rPr>
          <w:fldChar w:fldCharType="begin"/>
        </w:r>
        <w:r w:rsidRPr="00903DB8">
          <w:rPr>
            <w:rFonts w:cs="Times New Roman"/>
            <w:szCs w:val="24"/>
          </w:rPr>
          <w:instrText xml:space="preserve"> PAGE   \* MERGEFORMAT </w:instrText>
        </w:r>
        <w:r w:rsidRPr="00903DB8">
          <w:rPr>
            <w:rFonts w:cs="Times New Roman"/>
            <w:szCs w:val="24"/>
          </w:rPr>
          <w:fldChar w:fldCharType="separate"/>
        </w:r>
        <w:r w:rsidRPr="00903DB8">
          <w:rPr>
            <w:rFonts w:cs="Times New Roman"/>
            <w:noProof/>
            <w:szCs w:val="24"/>
          </w:rPr>
          <w:t>2</w:t>
        </w:r>
        <w:r w:rsidRPr="00903DB8">
          <w:rPr>
            <w:rFonts w:cs="Times New Roman"/>
            <w:noProof/>
            <w:szCs w:val="24"/>
          </w:rPr>
          <w:fldChar w:fldCharType="end"/>
        </w:r>
      </w:p>
    </w:sdtContent>
  </w:sdt>
  <w:p w14:paraId="5315D0CC" w14:textId="77777777" w:rsidR="00B32E7A" w:rsidRDefault="00B32E7A" w:rsidP="003C3A7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329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A33C7"/>
    <w:multiLevelType w:val="hybridMultilevel"/>
    <w:tmpl w:val="5576E770"/>
    <w:lvl w:ilvl="0" w:tplc="47805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F497D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C131B8"/>
    <w:multiLevelType w:val="hybridMultilevel"/>
    <w:tmpl w:val="5C34BAB4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A1E90"/>
    <w:multiLevelType w:val="hybridMultilevel"/>
    <w:tmpl w:val="8B64E466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613D8D"/>
    <w:multiLevelType w:val="hybridMultilevel"/>
    <w:tmpl w:val="0AB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817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7033DE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2BCE"/>
    <w:multiLevelType w:val="hybridMultilevel"/>
    <w:tmpl w:val="77F2F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211D6D"/>
    <w:multiLevelType w:val="hybridMultilevel"/>
    <w:tmpl w:val="1CB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MwNLIwsDQ2tTRQ0lEKTi0uzszPAykwtKwFANiMazItAAAA"/>
  </w:docVars>
  <w:rsids>
    <w:rsidRoot w:val="00447F25"/>
    <w:rsid w:val="00000F28"/>
    <w:rsid w:val="00001A03"/>
    <w:rsid w:val="00002600"/>
    <w:rsid w:val="00002A8C"/>
    <w:rsid w:val="00002BC5"/>
    <w:rsid w:val="00002BC6"/>
    <w:rsid w:val="00006EC8"/>
    <w:rsid w:val="00006FA9"/>
    <w:rsid w:val="000109E2"/>
    <w:rsid w:val="00012387"/>
    <w:rsid w:val="00012C93"/>
    <w:rsid w:val="00013189"/>
    <w:rsid w:val="00015FB4"/>
    <w:rsid w:val="0001696A"/>
    <w:rsid w:val="00017E15"/>
    <w:rsid w:val="00017F71"/>
    <w:rsid w:val="000203F5"/>
    <w:rsid w:val="0002086B"/>
    <w:rsid w:val="000209E4"/>
    <w:rsid w:val="00020CBE"/>
    <w:rsid w:val="00022922"/>
    <w:rsid w:val="000234E2"/>
    <w:rsid w:val="000239EF"/>
    <w:rsid w:val="00025A8B"/>
    <w:rsid w:val="00025DB3"/>
    <w:rsid w:val="00031277"/>
    <w:rsid w:val="00031D8D"/>
    <w:rsid w:val="00032C7A"/>
    <w:rsid w:val="0003328D"/>
    <w:rsid w:val="000339FB"/>
    <w:rsid w:val="000342A5"/>
    <w:rsid w:val="00036777"/>
    <w:rsid w:val="000370D8"/>
    <w:rsid w:val="00037186"/>
    <w:rsid w:val="00037365"/>
    <w:rsid w:val="00040DE5"/>
    <w:rsid w:val="000419E0"/>
    <w:rsid w:val="0004593E"/>
    <w:rsid w:val="00050629"/>
    <w:rsid w:val="000518CD"/>
    <w:rsid w:val="00051F32"/>
    <w:rsid w:val="000520FC"/>
    <w:rsid w:val="00052B78"/>
    <w:rsid w:val="00052E8E"/>
    <w:rsid w:val="0005301F"/>
    <w:rsid w:val="0005404A"/>
    <w:rsid w:val="00054C2A"/>
    <w:rsid w:val="00054EEE"/>
    <w:rsid w:val="00054F84"/>
    <w:rsid w:val="000555B0"/>
    <w:rsid w:val="00055EA2"/>
    <w:rsid w:val="00057771"/>
    <w:rsid w:val="00060830"/>
    <w:rsid w:val="00061DFE"/>
    <w:rsid w:val="00062773"/>
    <w:rsid w:val="00062CA3"/>
    <w:rsid w:val="00062E64"/>
    <w:rsid w:val="00063E62"/>
    <w:rsid w:val="00065447"/>
    <w:rsid w:val="00065D8D"/>
    <w:rsid w:val="0006673A"/>
    <w:rsid w:val="000668C7"/>
    <w:rsid w:val="0006783B"/>
    <w:rsid w:val="00070507"/>
    <w:rsid w:val="00070544"/>
    <w:rsid w:val="00070FD5"/>
    <w:rsid w:val="00073F6B"/>
    <w:rsid w:val="00074CDD"/>
    <w:rsid w:val="00074D9F"/>
    <w:rsid w:val="00076481"/>
    <w:rsid w:val="00076738"/>
    <w:rsid w:val="00077276"/>
    <w:rsid w:val="000779CE"/>
    <w:rsid w:val="000807C4"/>
    <w:rsid w:val="00080C46"/>
    <w:rsid w:val="00082382"/>
    <w:rsid w:val="0008263C"/>
    <w:rsid w:val="000829B5"/>
    <w:rsid w:val="000836DE"/>
    <w:rsid w:val="00084D4C"/>
    <w:rsid w:val="00085FD4"/>
    <w:rsid w:val="00086336"/>
    <w:rsid w:val="00087DE6"/>
    <w:rsid w:val="0009222A"/>
    <w:rsid w:val="00092326"/>
    <w:rsid w:val="00092BA1"/>
    <w:rsid w:val="00092D82"/>
    <w:rsid w:val="000932F0"/>
    <w:rsid w:val="00094492"/>
    <w:rsid w:val="000944EE"/>
    <w:rsid w:val="00094664"/>
    <w:rsid w:val="00094837"/>
    <w:rsid w:val="00096586"/>
    <w:rsid w:val="000968F1"/>
    <w:rsid w:val="000A1D6E"/>
    <w:rsid w:val="000A1E59"/>
    <w:rsid w:val="000A24D6"/>
    <w:rsid w:val="000A28C9"/>
    <w:rsid w:val="000A3CD7"/>
    <w:rsid w:val="000A57A6"/>
    <w:rsid w:val="000A5E84"/>
    <w:rsid w:val="000A69A1"/>
    <w:rsid w:val="000A7431"/>
    <w:rsid w:val="000A7605"/>
    <w:rsid w:val="000B0FAA"/>
    <w:rsid w:val="000B2057"/>
    <w:rsid w:val="000B3408"/>
    <w:rsid w:val="000B40AD"/>
    <w:rsid w:val="000B462E"/>
    <w:rsid w:val="000B47F5"/>
    <w:rsid w:val="000B4877"/>
    <w:rsid w:val="000B6B71"/>
    <w:rsid w:val="000B6BC5"/>
    <w:rsid w:val="000B6DDD"/>
    <w:rsid w:val="000B728F"/>
    <w:rsid w:val="000B7B8A"/>
    <w:rsid w:val="000C04A0"/>
    <w:rsid w:val="000C0544"/>
    <w:rsid w:val="000C5CE6"/>
    <w:rsid w:val="000C6547"/>
    <w:rsid w:val="000C7412"/>
    <w:rsid w:val="000D0AC0"/>
    <w:rsid w:val="000D0DCD"/>
    <w:rsid w:val="000D105C"/>
    <w:rsid w:val="000D1767"/>
    <w:rsid w:val="000D1C72"/>
    <w:rsid w:val="000D20D6"/>
    <w:rsid w:val="000D2522"/>
    <w:rsid w:val="000D3431"/>
    <w:rsid w:val="000D7670"/>
    <w:rsid w:val="000E2F44"/>
    <w:rsid w:val="000E32BF"/>
    <w:rsid w:val="000E3773"/>
    <w:rsid w:val="000E379F"/>
    <w:rsid w:val="000E5537"/>
    <w:rsid w:val="000F0353"/>
    <w:rsid w:val="000F0E1F"/>
    <w:rsid w:val="000F3E56"/>
    <w:rsid w:val="000F4752"/>
    <w:rsid w:val="000F6472"/>
    <w:rsid w:val="00101341"/>
    <w:rsid w:val="001015DF"/>
    <w:rsid w:val="001033FC"/>
    <w:rsid w:val="00103C07"/>
    <w:rsid w:val="00106627"/>
    <w:rsid w:val="00112606"/>
    <w:rsid w:val="00113EAC"/>
    <w:rsid w:val="001151E2"/>
    <w:rsid w:val="00115273"/>
    <w:rsid w:val="001154EF"/>
    <w:rsid w:val="00115C87"/>
    <w:rsid w:val="00115D39"/>
    <w:rsid w:val="00117D45"/>
    <w:rsid w:val="001214AA"/>
    <w:rsid w:val="001215CC"/>
    <w:rsid w:val="00121921"/>
    <w:rsid w:val="00121DDB"/>
    <w:rsid w:val="00122066"/>
    <w:rsid w:val="00123427"/>
    <w:rsid w:val="00124247"/>
    <w:rsid w:val="00124425"/>
    <w:rsid w:val="00125064"/>
    <w:rsid w:val="00125725"/>
    <w:rsid w:val="00126982"/>
    <w:rsid w:val="00127FC4"/>
    <w:rsid w:val="00130E5C"/>
    <w:rsid w:val="00133D66"/>
    <w:rsid w:val="00134F77"/>
    <w:rsid w:val="00135200"/>
    <w:rsid w:val="00136686"/>
    <w:rsid w:val="00137E09"/>
    <w:rsid w:val="00140563"/>
    <w:rsid w:val="001421BF"/>
    <w:rsid w:val="00142E58"/>
    <w:rsid w:val="00147B39"/>
    <w:rsid w:val="00147D19"/>
    <w:rsid w:val="001511F3"/>
    <w:rsid w:val="00152687"/>
    <w:rsid w:val="001529DA"/>
    <w:rsid w:val="001569FB"/>
    <w:rsid w:val="00161593"/>
    <w:rsid w:val="0016424B"/>
    <w:rsid w:val="00164EF1"/>
    <w:rsid w:val="001660DF"/>
    <w:rsid w:val="00166A28"/>
    <w:rsid w:val="00167880"/>
    <w:rsid w:val="00167906"/>
    <w:rsid w:val="00167E24"/>
    <w:rsid w:val="001704D7"/>
    <w:rsid w:val="00170925"/>
    <w:rsid w:val="001724CF"/>
    <w:rsid w:val="001725E9"/>
    <w:rsid w:val="00172700"/>
    <w:rsid w:val="00172BC1"/>
    <w:rsid w:val="00173D45"/>
    <w:rsid w:val="00174115"/>
    <w:rsid w:val="0017615A"/>
    <w:rsid w:val="00176A40"/>
    <w:rsid w:val="0017763D"/>
    <w:rsid w:val="0017774E"/>
    <w:rsid w:val="00183DAF"/>
    <w:rsid w:val="00184AAD"/>
    <w:rsid w:val="001872E9"/>
    <w:rsid w:val="001901D6"/>
    <w:rsid w:val="00191073"/>
    <w:rsid w:val="00193ED3"/>
    <w:rsid w:val="00195C24"/>
    <w:rsid w:val="00196AC8"/>
    <w:rsid w:val="00197573"/>
    <w:rsid w:val="00197B60"/>
    <w:rsid w:val="001A01B7"/>
    <w:rsid w:val="001A4772"/>
    <w:rsid w:val="001A63B1"/>
    <w:rsid w:val="001A7D76"/>
    <w:rsid w:val="001B1220"/>
    <w:rsid w:val="001B17AA"/>
    <w:rsid w:val="001B2494"/>
    <w:rsid w:val="001B27DD"/>
    <w:rsid w:val="001B32ED"/>
    <w:rsid w:val="001B3A0B"/>
    <w:rsid w:val="001B40BE"/>
    <w:rsid w:val="001B518D"/>
    <w:rsid w:val="001B5B86"/>
    <w:rsid w:val="001B7777"/>
    <w:rsid w:val="001B7822"/>
    <w:rsid w:val="001B7983"/>
    <w:rsid w:val="001C1D06"/>
    <w:rsid w:val="001C22F1"/>
    <w:rsid w:val="001C3107"/>
    <w:rsid w:val="001C482B"/>
    <w:rsid w:val="001C5483"/>
    <w:rsid w:val="001C5A9F"/>
    <w:rsid w:val="001C5F82"/>
    <w:rsid w:val="001C6803"/>
    <w:rsid w:val="001C7534"/>
    <w:rsid w:val="001D0186"/>
    <w:rsid w:val="001D1B2A"/>
    <w:rsid w:val="001D4E8D"/>
    <w:rsid w:val="001D5E4F"/>
    <w:rsid w:val="001D6809"/>
    <w:rsid w:val="001D6CFA"/>
    <w:rsid w:val="001D6D6E"/>
    <w:rsid w:val="001D7ED2"/>
    <w:rsid w:val="001E098E"/>
    <w:rsid w:val="001E1553"/>
    <w:rsid w:val="001E203F"/>
    <w:rsid w:val="001E2387"/>
    <w:rsid w:val="001E4757"/>
    <w:rsid w:val="001E61DE"/>
    <w:rsid w:val="001E66E4"/>
    <w:rsid w:val="001E7902"/>
    <w:rsid w:val="001F1D24"/>
    <w:rsid w:val="001F3174"/>
    <w:rsid w:val="001F3D1A"/>
    <w:rsid w:val="001F422F"/>
    <w:rsid w:val="001F6415"/>
    <w:rsid w:val="001F6BB9"/>
    <w:rsid w:val="0020100C"/>
    <w:rsid w:val="002015E6"/>
    <w:rsid w:val="00201E16"/>
    <w:rsid w:val="002020B9"/>
    <w:rsid w:val="002042F2"/>
    <w:rsid w:val="00204400"/>
    <w:rsid w:val="002056D6"/>
    <w:rsid w:val="00205A9F"/>
    <w:rsid w:val="00210051"/>
    <w:rsid w:val="0021135D"/>
    <w:rsid w:val="0021146C"/>
    <w:rsid w:val="00211F10"/>
    <w:rsid w:val="00212E3B"/>
    <w:rsid w:val="00215517"/>
    <w:rsid w:val="002159A7"/>
    <w:rsid w:val="00216022"/>
    <w:rsid w:val="0021610B"/>
    <w:rsid w:val="0021638A"/>
    <w:rsid w:val="002173C3"/>
    <w:rsid w:val="002179D4"/>
    <w:rsid w:val="00220914"/>
    <w:rsid w:val="00220B46"/>
    <w:rsid w:val="00222062"/>
    <w:rsid w:val="00222349"/>
    <w:rsid w:val="00224665"/>
    <w:rsid w:val="002250CF"/>
    <w:rsid w:val="0022591B"/>
    <w:rsid w:val="00226368"/>
    <w:rsid w:val="00226B3B"/>
    <w:rsid w:val="00231CAB"/>
    <w:rsid w:val="002327E1"/>
    <w:rsid w:val="00233139"/>
    <w:rsid w:val="002344EA"/>
    <w:rsid w:val="0023586A"/>
    <w:rsid w:val="00237650"/>
    <w:rsid w:val="0024040F"/>
    <w:rsid w:val="002416F1"/>
    <w:rsid w:val="002432A6"/>
    <w:rsid w:val="0024355A"/>
    <w:rsid w:val="002447ED"/>
    <w:rsid w:val="00245272"/>
    <w:rsid w:val="002453DC"/>
    <w:rsid w:val="0024647A"/>
    <w:rsid w:val="002464C4"/>
    <w:rsid w:val="00246842"/>
    <w:rsid w:val="00247987"/>
    <w:rsid w:val="00247C77"/>
    <w:rsid w:val="0025049B"/>
    <w:rsid w:val="00250A4F"/>
    <w:rsid w:val="0025201F"/>
    <w:rsid w:val="0025391A"/>
    <w:rsid w:val="0025399E"/>
    <w:rsid w:val="002550D4"/>
    <w:rsid w:val="0025633E"/>
    <w:rsid w:val="002564B8"/>
    <w:rsid w:val="0025746A"/>
    <w:rsid w:val="00257572"/>
    <w:rsid w:val="00260872"/>
    <w:rsid w:val="00262A35"/>
    <w:rsid w:val="00262A40"/>
    <w:rsid w:val="00265153"/>
    <w:rsid w:val="00265560"/>
    <w:rsid w:val="002662F2"/>
    <w:rsid w:val="002665A6"/>
    <w:rsid w:val="002667F7"/>
    <w:rsid w:val="00267D45"/>
    <w:rsid w:val="00267E0B"/>
    <w:rsid w:val="002722EE"/>
    <w:rsid w:val="00272B2B"/>
    <w:rsid w:val="00275198"/>
    <w:rsid w:val="00275650"/>
    <w:rsid w:val="00275A61"/>
    <w:rsid w:val="00276AF5"/>
    <w:rsid w:val="002778FC"/>
    <w:rsid w:val="002807F9"/>
    <w:rsid w:val="00280C32"/>
    <w:rsid w:val="00282933"/>
    <w:rsid w:val="002830BB"/>
    <w:rsid w:val="00283A9D"/>
    <w:rsid w:val="00283C15"/>
    <w:rsid w:val="00283C4D"/>
    <w:rsid w:val="0028413B"/>
    <w:rsid w:val="002843B1"/>
    <w:rsid w:val="002854F8"/>
    <w:rsid w:val="00285B08"/>
    <w:rsid w:val="00285DA4"/>
    <w:rsid w:val="002874C1"/>
    <w:rsid w:val="00291644"/>
    <w:rsid w:val="00292578"/>
    <w:rsid w:val="00293D8E"/>
    <w:rsid w:val="00294B66"/>
    <w:rsid w:val="00294E77"/>
    <w:rsid w:val="002951AD"/>
    <w:rsid w:val="00296B82"/>
    <w:rsid w:val="00297546"/>
    <w:rsid w:val="00297ACB"/>
    <w:rsid w:val="002A2D35"/>
    <w:rsid w:val="002A360B"/>
    <w:rsid w:val="002A36AB"/>
    <w:rsid w:val="002A3F57"/>
    <w:rsid w:val="002A637F"/>
    <w:rsid w:val="002A6E8F"/>
    <w:rsid w:val="002A7328"/>
    <w:rsid w:val="002B0613"/>
    <w:rsid w:val="002B07BB"/>
    <w:rsid w:val="002B154B"/>
    <w:rsid w:val="002B4325"/>
    <w:rsid w:val="002B5659"/>
    <w:rsid w:val="002B7E94"/>
    <w:rsid w:val="002C0A91"/>
    <w:rsid w:val="002C0F4C"/>
    <w:rsid w:val="002C2E81"/>
    <w:rsid w:val="002C3694"/>
    <w:rsid w:val="002C44C6"/>
    <w:rsid w:val="002C5646"/>
    <w:rsid w:val="002C5871"/>
    <w:rsid w:val="002C6D9F"/>
    <w:rsid w:val="002D0FC2"/>
    <w:rsid w:val="002D199A"/>
    <w:rsid w:val="002D24FD"/>
    <w:rsid w:val="002D3F3D"/>
    <w:rsid w:val="002D3FB1"/>
    <w:rsid w:val="002D524C"/>
    <w:rsid w:val="002D5E38"/>
    <w:rsid w:val="002D7103"/>
    <w:rsid w:val="002D72ED"/>
    <w:rsid w:val="002E06D1"/>
    <w:rsid w:val="002E1EDE"/>
    <w:rsid w:val="002E2152"/>
    <w:rsid w:val="002E3BD7"/>
    <w:rsid w:val="002E6684"/>
    <w:rsid w:val="002E6A2D"/>
    <w:rsid w:val="002E6DF3"/>
    <w:rsid w:val="002F11C8"/>
    <w:rsid w:val="002F1D39"/>
    <w:rsid w:val="002F2E95"/>
    <w:rsid w:val="002F36B6"/>
    <w:rsid w:val="002F4D74"/>
    <w:rsid w:val="002F5067"/>
    <w:rsid w:val="002F5570"/>
    <w:rsid w:val="002F5A25"/>
    <w:rsid w:val="002F5C13"/>
    <w:rsid w:val="002F5FA7"/>
    <w:rsid w:val="002F6BAE"/>
    <w:rsid w:val="002F7267"/>
    <w:rsid w:val="002F750E"/>
    <w:rsid w:val="00303569"/>
    <w:rsid w:val="00305D74"/>
    <w:rsid w:val="00305DF4"/>
    <w:rsid w:val="00306046"/>
    <w:rsid w:val="003063E4"/>
    <w:rsid w:val="00307068"/>
    <w:rsid w:val="003079E8"/>
    <w:rsid w:val="0031109D"/>
    <w:rsid w:val="00312C75"/>
    <w:rsid w:val="00313E5C"/>
    <w:rsid w:val="003143C0"/>
    <w:rsid w:val="00315E47"/>
    <w:rsid w:val="00316A79"/>
    <w:rsid w:val="00316B3E"/>
    <w:rsid w:val="00316BE4"/>
    <w:rsid w:val="00316C1A"/>
    <w:rsid w:val="00317287"/>
    <w:rsid w:val="00317A12"/>
    <w:rsid w:val="0032121B"/>
    <w:rsid w:val="00322F52"/>
    <w:rsid w:val="00323D89"/>
    <w:rsid w:val="00330B90"/>
    <w:rsid w:val="003311E1"/>
    <w:rsid w:val="00331EE3"/>
    <w:rsid w:val="00333556"/>
    <w:rsid w:val="0033363E"/>
    <w:rsid w:val="00333F26"/>
    <w:rsid w:val="003401A7"/>
    <w:rsid w:val="0034027E"/>
    <w:rsid w:val="00341C41"/>
    <w:rsid w:val="00343D78"/>
    <w:rsid w:val="003452E4"/>
    <w:rsid w:val="0034536D"/>
    <w:rsid w:val="00345A5F"/>
    <w:rsid w:val="003467D8"/>
    <w:rsid w:val="00347522"/>
    <w:rsid w:val="00350748"/>
    <w:rsid w:val="003508E0"/>
    <w:rsid w:val="00354B6D"/>
    <w:rsid w:val="0035777B"/>
    <w:rsid w:val="0036016F"/>
    <w:rsid w:val="00360B85"/>
    <w:rsid w:val="0036237D"/>
    <w:rsid w:val="0036239E"/>
    <w:rsid w:val="00363437"/>
    <w:rsid w:val="00363971"/>
    <w:rsid w:val="0036492B"/>
    <w:rsid w:val="00365AC5"/>
    <w:rsid w:val="003661DE"/>
    <w:rsid w:val="00371CA1"/>
    <w:rsid w:val="00372FE2"/>
    <w:rsid w:val="0037323A"/>
    <w:rsid w:val="00373418"/>
    <w:rsid w:val="00375D4C"/>
    <w:rsid w:val="00376197"/>
    <w:rsid w:val="0037706F"/>
    <w:rsid w:val="00381F58"/>
    <w:rsid w:val="00382C89"/>
    <w:rsid w:val="0038401A"/>
    <w:rsid w:val="00387F6A"/>
    <w:rsid w:val="00392FD6"/>
    <w:rsid w:val="003935FF"/>
    <w:rsid w:val="00394837"/>
    <w:rsid w:val="0039621A"/>
    <w:rsid w:val="0039719F"/>
    <w:rsid w:val="00397368"/>
    <w:rsid w:val="003A076B"/>
    <w:rsid w:val="003A0CE8"/>
    <w:rsid w:val="003A139A"/>
    <w:rsid w:val="003A21AF"/>
    <w:rsid w:val="003A3A20"/>
    <w:rsid w:val="003A3F8B"/>
    <w:rsid w:val="003A495F"/>
    <w:rsid w:val="003A7E5B"/>
    <w:rsid w:val="003B0CE1"/>
    <w:rsid w:val="003B1D15"/>
    <w:rsid w:val="003B29F7"/>
    <w:rsid w:val="003B42F1"/>
    <w:rsid w:val="003B7220"/>
    <w:rsid w:val="003B76C5"/>
    <w:rsid w:val="003B7739"/>
    <w:rsid w:val="003C0639"/>
    <w:rsid w:val="003C1B04"/>
    <w:rsid w:val="003C2995"/>
    <w:rsid w:val="003C374D"/>
    <w:rsid w:val="003C3A74"/>
    <w:rsid w:val="003C7440"/>
    <w:rsid w:val="003D071A"/>
    <w:rsid w:val="003D1B32"/>
    <w:rsid w:val="003D2F56"/>
    <w:rsid w:val="003D3527"/>
    <w:rsid w:val="003D5103"/>
    <w:rsid w:val="003D59FB"/>
    <w:rsid w:val="003D668A"/>
    <w:rsid w:val="003D6CCB"/>
    <w:rsid w:val="003D797D"/>
    <w:rsid w:val="003E2FEA"/>
    <w:rsid w:val="003E316F"/>
    <w:rsid w:val="003E3F1C"/>
    <w:rsid w:val="003E40B8"/>
    <w:rsid w:val="003E6C33"/>
    <w:rsid w:val="003E762B"/>
    <w:rsid w:val="003F2B0F"/>
    <w:rsid w:val="003F573B"/>
    <w:rsid w:val="003F5AC5"/>
    <w:rsid w:val="003F6B60"/>
    <w:rsid w:val="0040106C"/>
    <w:rsid w:val="00401A70"/>
    <w:rsid w:val="00401B83"/>
    <w:rsid w:val="00401BC8"/>
    <w:rsid w:val="00401CDA"/>
    <w:rsid w:val="00402F0E"/>
    <w:rsid w:val="00407705"/>
    <w:rsid w:val="00410ACF"/>
    <w:rsid w:val="00416F38"/>
    <w:rsid w:val="004208A3"/>
    <w:rsid w:val="0042095A"/>
    <w:rsid w:val="004238EF"/>
    <w:rsid w:val="00424013"/>
    <w:rsid w:val="004247B3"/>
    <w:rsid w:val="0042595F"/>
    <w:rsid w:val="00426924"/>
    <w:rsid w:val="00427295"/>
    <w:rsid w:val="0042732A"/>
    <w:rsid w:val="004275D6"/>
    <w:rsid w:val="00427FAA"/>
    <w:rsid w:val="00430B71"/>
    <w:rsid w:val="004327DE"/>
    <w:rsid w:val="00432B94"/>
    <w:rsid w:val="0043404A"/>
    <w:rsid w:val="00435FDD"/>
    <w:rsid w:val="004364F7"/>
    <w:rsid w:val="00436C94"/>
    <w:rsid w:val="00440853"/>
    <w:rsid w:val="00440DF3"/>
    <w:rsid w:val="0044100C"/>
    <w:rsid w:val="0044167A"/>
    <w:rsid w:val="00441924"/>
    <w:rsid w:val="0044312C"/>
    <w:rsid w:val="004435AE"/>
    <w:rsid w:val="00443785"/>
    <w:rsid w:val="004441DC"/>
    <w:rsid w:val="00445314"/>
    <w:rsid w:val="0044563D"/>
    <w:rsid w:val="00446105"/>
    <w:rsid w:val="00447F25"/>
    <w:rsid w:val="00453C23"/>
    <w:rsid w:val="00455108"/>
    <w:rsid w:val="0045553B"/>
    <w:rsid w:val="0045606A"/>
    <w:rsid w:val="0045787F"/>
    <w:rsid w:val="00460FBE"/>
    <w:rsid w:val="004620F6"/>
    <w:rsid w:val="0046269C"/>
    <w:rsid w:val="00463B49"/>
    <w:rsid w:val="00464596"/>
    <w:rsid w:val="004647B4"/>
    <w:rsid w:val="00465AC8"/>
    <w:rsid w:val="004716F2"/>
    <w:rsid w:val="00471C0F"/>
    <w:rsid w:val="00472E67"/>
    <w:rsid w:val="004732AF"/>
    <w:rsid w:val="004733B8"/>
    <w:rsid w:val="00473BF5"/>
    <w:rsid w:val="00475D50"/>
    <w:rsid w:val="00477579"/>
    <w:rsid w:val="004813D1"/>
    <w:rsid w:val="0048259D"/>
    <w:rsid w:val="0048286D"/>
    <w:rsid w:val="00482BE9"/>
    <w:rsid w:val="00483E01"/>
    <w:rsid w:val="00483E87"/>
    <w:rsid w:val="00484472"/>
    <w:rsid w:val="00491F72"/>
    <w:rsid w:val="00493FA5"/>
    <w:rsid w:val="00495C6A"/>
    <w:rsid w:val="00496DDF"/>
    <w:rsid w:val="004A1106"/>
    <w:rsid w:val="004A4F4B"/>
    <w:rsid w:val="004A604F"/>
    <w:rsid w:val="004A6115"/>
    <w:rsid w:val="004A6D86"/>
    <w:rsid w:val="004A77C8"/>
    <w:rsid w:val="004B126F"/>
    <w:rsid w:val="004B3019"/>
    <w:rsid w:val="004B3119"/>
    <w:rsid w:val="004B3568"/>
    <w:rsid w:val="004B47EE"/>
    <w:rsid w:val="004B77EA"/>
    <w:rsid w:val="004C0730"/>
    <w:rsid w:val="004C1195"/>
    <w:rsid w:val="004C12D8"/>
    <w:rsid w:val="004C12F4"/>
    <w:rsid w:val="004C1939"/>
    <w:rsid w:val="004C1B3D"/>
    <w:rsid w:val="004C26E7"/>
    <w:rsid w:val="004C28D2"/>
    <w:rsid w:val="004C2B1B"/>
    <w:rsid w:val="004C3278"/>
    <w:rsid w:val="004C4651"/>
    <w:rsid w:val="004C48A5"/>
    <w:rsid w:val="004C4B15"/>
    <w:rsid w:val="004C50FB"/>
    <w:rsid w:val="004C54B4"/>
    <w:rsid w:val="004C62FC"/>
    <w:rsid w:val="004C6754"/>
    <w:rsid w:val="004C6E06"/>
    <w:rsid w:val="004C7182"/>
    <w:rsid w:val="004C7AEB"/>
    <w:rsid w:val="004D0481"/>
    <w:rsid w:val="004D0E90"/>
    <w:rsid w:val="004D10AA"/>
    <w:rsid w:val="004D19B0"/>
    <w:rsid w:val="004D1BA6"/>
    <w:rsid w:val="004D1D52"/>
    <w:rsid w:val="004D295F"/>
    <w:rsid w:val="004D29B5"/>
    <w:rsid w:val="004D3DCA"/>
    <w:rsid w:val="004D5A84"/>
    <w:rsid w:val="004D5ED6"/>
    <w:rsid w:val="004E02D4"/>
    <w:rsid w:val="004E1153"/>
    <w:rsid w:val="004E178A"/>
    <w:rsid w:val="004E3BB5"/>
    <w:rsid w:val="004E3BCB"/>
    <w:rsid w:val="004E4FA4"/>
    <w:rsid w:val="004E5F24"/>
    <w:rsid w:val="004E65D2"/>
    <w:rsid w:val="004E6A11"/>
    <w:rsid w:val="004E6D5C"/>
    <w:rsid w:val="004E75B1"/>
    <w:rsid w:val="004F0B7D"/>
    <w:rsid w:val="004F1301"/>
    <w:rsid w:val="004F34D7"/>
    <w:rsid w:val="004F4599"/>
    <w:rsid w:val="004F50BC"/>
    <w:rsid w:val="004F5EA8"/>
    <w:rsid w:val="004F6037"/>
    <w:rsid w:val="004F6142"/>
    <w:rsid w:val="00500914"/>
    <w:rsid w:val="00500B2D"/>
    <w:rsid w:val="00502E15"/>
    <w:rsid w:val="00504644"/>
    <w:rsid w:val="00505798"/>
    <w:rsid w:val="0050584F"/>
    <w:rsid w:val="00505AB8"/>
    <w:rsid w:val="005111F3"/>
    <w:rsid w:val="0051224F"/>
    <w:rsid w:val="00512BD4"/>
    <w:rsid w:val="00513880"/>
    <w:rsid w:val="0051396F"/>
    <w:rsid w:val="005148B0"/>
    <w:rsid w:val="00515A5D"/>
    <w:rsid w:val="005174A1"/>
    <w:rsid w:val="0052067A"/>
    <w:rsid w:val="005207D8"/>
    <w:rsid w:val="005222AE"/>
    <w:rsid w:val="0052282D"/>
    <w:rsid w:val="0052350A"/>
    <w:rsid w:val="00523BD1"/>
    <w:rsid w:val="00525B9C"/>
    <w:rsid w:val="00526FB1"/>
    <w:rsid w:val="00527449"/>
    <w:rsid w:val="00527E58"/>
    <w:rsid w:val="00530457"/>
    <w:rsid w:val="005316B5"/>
    <w:rsid w:val="0053204E"/>
    <w:rsid w:val="005339A3"/>
    <w:rsid w:val="00533D32"/>
    <w:rsid w:val="005347F6"/>
    <w:rsid w:val="00534CB8"/>
    <w:rsid w:val="0053627A"/>
    <w:rsid w:val="005407E7"/>
    <w:rsid w:val="005409A7"/>
    <w:rsid w:val="00541458"/>
    <w:rsid w:val="00541CA9"/>
    <w:rsid w:val="00542326"/>
    <w:rsid w:val="0054334F"/>
    <w:rsid w:val="0054432B"/>
    <w:rsid w:val="00544469"/>
    <w:rsid w:val="00545208"/>
    <w:rsid w:val="00545368"/>
    <w:rsid w:val="005455AB"/>
    <w:rsid w:val="00546B5A"/>
    <w:rsid w:val="00546C1B"/>
    <w:rsid w:val="005479FB"/>
    <w:rsid w:val="00547CCB"/>
    <w:rsid w:val="00550C90"/>
    <w:rsid w:val="00551D91"/>
    <w:rsid w:val="00553D97"/>
    <w:rsid w:val="005540F6"/>
    <w:rsid w:val="005543AD"/>
    <w:rsid w:val="0055682F"/>
    <w:rsid w:val="00556846"/>
    <w:rsid w:val="005568D6"/>
    <w:rsid w:val="005603A6"/>
    <w:rsid w:val="00561FDE"/>
    <w:rsid w:val="00562154"/>
    <w:rsid w:val="0056252F"/>
    <w:rsid w:val="0056271F"/>
    <w:rsid w:val="00562AC5"/>
    <w:rsid w:val="0056417B"/>
    <w:rsid w:val="0056458A"/>
    <w:rsid w:val="005645AF"/>
    <w:rsid w:val="00573656"/>
    <w:rsid w:val="00573A5A"/>
    <w:rsid w:val="00573F7A"/>
    <w:rsid w:val="00574557"/>
    <w:rsid w:val="005750F2"/>
    <w:rsid w:val="005753E8"/>
    <w:rsid w:val="005756E7"/>
    <w:rsid w:val="00575CC6"/>
    <w:rsid w:val="005808C4"/>
    <w:rsid w:val="00582C53"/>
    <w:rsid w:val="00583710"/>
    <w:rsid w:val="00586719"/>
    <w:rsid w:val="00587313"/>
    <w:rsid w:val="00587321"/>
    <w:rsid w:val="005904BC"/>
    <w:rsid w:val="005905B2"/>
    <w:rsid w:val="00591C16"/>
    <w:rsid w:val="00592F97"/>
    <w:rsid w:val="00593206"/>
    <w:rsid w:val="00593A71"/>
    <w:rsid w:val="00594C74"/>
    <w:rsid w:val="0059531D"/>
    <w:rsid w:val="00595E35"/>
    <w:rsid w:val="00596A9A"/>
    <w:rsid w:val="005A0A47"/>
    <w:rsid w:val="005A0CDA"/>
    <w:rsid w:val="005A2985"/>
    <w:rsid w:val="005A314B"/>
    <w:rsid w:val="005A3557"/>
    <w:rsid w:val="005A49BC"/>
    <w:rsid w:val="005A5EE0"/>
    <w:rsid w:val="005A6EB6"/>
    <w:rsid w:val="005B16DB"/>
    <w:rsid w:val="005B50BE"/>
    <w:rsid w:val="005B547B"/>
    <w:rsid w:val="005B5487"/>
    <w:rsid w:val="005B569C"/>
    <w:rsid w:val="005B6967"/>
    <w:rsid w:val="005B7387"/>
    <w:rsid w:val="005B7C3B"/>
    <w:rsid w:val="005C06FC"/>
    <w:rsid w:val="005C08C6"/>
    <w:rsid w:val="005C1AFC"/>
    <w:rsid w:val="005C1F8B"/>
    <w:rsid w:val="005C2F17"/>
    <w:rsid w:val="005C3FD1"/>
    <w:rsid w:val="005C6EF3"/>
    <w:rsid w:val="005D0BA4"/>
    <w:rsid w:val="005D47B9"/>
    <w:rsid w:val="005D5DF2"/>
    <w:rsid w:val="005D5F9C"/>
    <w:rsid w:val="005D6134"/>
    <w:rsid w:val="005D6712"/>
    <w:rsid w:val="005D7A11"/>
    <w:rsid w:val="005E418F"/>
    <w:rsid w:val="005E5FAA"/>
    <w:rsid w:val="005E67C8"/>
    <w:rsid w:val="005F064C"/>
    <w:rsid w:val="005F07B6"/>
    <w:rsid w:val="005F0F90"/>
    <w:rsid w:val="005F3FAF"/>
    <w:rsid w:val="005F4721"/>
    <w:rsid w:val="005F549E"/>
    <w:rsid w:val="005F642E"/>
    <w:rsid w:val="005F650A"/>
    <w:rsid w:val="005F75B7"/>
    <w:rsid w:val="00600F24"/>
    <w:rsid w:val="00606230"/>
    <w:rsid w:val="00607742"/>
    <w:rsid w:val="0061097D"/>
    <w:rsid w:val="00612093"/>
    <w:rsid w:val="0061352B"/>
    <w:rsid w:val="0061656B"/>
    <w:rsid w:val="00617DC4"/>
    <w:rsid w:val="0062108B"/>
    <w:rsid w:val="00622C42"/>
    <w:rsid w:val="0062371D"/>
    <w:rsid w:val="00623E85"/>
    <w:rsid w:val="00625664"/>
    <w:rsid w:val="0062609E"/>
    <w:rsid w:val="00626170"/>
    <w:rsid w:val="006267EF"/>
    <w:rsid w:val="0063509E"/>
    <w:rsid w:val="0063545B"/>
    <w:rsid w:val="00636209"/>
    <w:rsid w:val="0063661F"/>
    <w:rsid w:val="00636867"/>
    <w:rsid w:val="00636AB9"/>
    <w:rsid w:val="00636BF6"/>
    <w:rsid w:val="0063745B"/>
    <w:rsid w:val="006379F0"/>
    <w:rsid w:val="00637A33"/>
    <w:rsid w:val="00642622"/>
    <w:rsid w:val="00642F30"/>
    <w:rsid w:val="00643769"/>
    <w:rsid w:val="006438E8"/>
    <w:rsid w:val="00644AB0"/>
    <w:rsid w:val="006453EA"/>
    <w:rsid w:val="0064676F"/>
    <w:rsid w:val="00646845"/>
    <w:rsid w:val="00646A33"/>
    <w:rsid w:val="00646BA3"/>
    <w:rsid w:val="00647CD8"/>
    <w:rsid w:val="00650403"/>
    <w:rsid w:val="00651727"/>
    <w:rsid w:val="00651A43"/>
    <w:rsid w:val="0065288F"/>
    <w:rsid w:val="0065459A"/>
    <w:rsid w:val="0065643E"/>
    <w:rsid w:val="0065700D"/>
    <w:rsid w:val="00657720"/>
    <w:rsid w:val="006632F9"/>
    <w:rsid w:val="00664D5A"/>
    <w:rsid w:val="00664ECF"/>
    <w:rsid w:val="0066514C"/>
    <w:rsid w:val="006663F2"/>
    <w:rsid w:val="00670E24"/>
    <w:rsid w:val="00671179"/>
    <w:rsid w:val="006723FA"/>
    <w:rsid w:val="00672619"/>
    <w:rsid w:val="00674431"/>
    <w:rsid w:val="00675750"/>
    <w:rsid w:val="00675FCB"/>
    <w:rsid w:val="00676538"/>
    <w:rsid w:val="00676607"/>
    <w:rsid w:val="0068072B"/>
    <w:rsid w:val="00680F6D"/>
    <w:rsid w:val="00683BDA"/>
    <w:rsid w:val="00684DC3"/>
    <w:rsid w:val="00687F8A"/>
    <w:rsid w:val="006912F1"/>
    <w:rsid w:val="006916E2"/>
    <w:rsid w:val="006918BC"/>
    <w:rsid w:val="00691A35"/>
    <w:rsid w:val="00692703"/>
    <w:rsid w:val="006936B8"/>
    <w:rsid w:val="00696744"/>
    <w:rsid w:val="00697999"/>
    <w:rsid w:val="00697DD5"/>
    <w:rsid w:val="006A05F0"/>
    <w:rsid w:val="006A0F3E"/>
    <w:rsid w:val="006A2688"/>
    <w:rsid w:val="006A39B6"/>
    <w:rsid w:val="006A4032"/>
    <w:rsid w:val="006A5663"/>
    <w:rsid w:val="006B0370"/>
    <w:rsid w:val="006B055A"/>
    <w:rsid w:val="006B0736"/>
    <w:rsid w:val="006B0FCD"/>
    <w:rsid w:val="006B22D1"/>
    <w:rsid w:val="006B337A"/>
    <w:rsid w:val="006B4E16"/>
    <w:rsid w:val="006B7ABD"/>
    <w:rsid w:val="006C19C3"/>
    <w:rsid w:val="006C35D6"/>
    <w:rsid w:val="006C4302"/>
    <w:rsid w:val="006C46EE"/>
    <w:rsid w:val="006C72E5"/>
    <w:rsid w:val="006C7DCD"/>
    <w:rsid w:val="006C7F5A"/>
    <w:rsid w:val="006D0B47"/>
    <w:rsid w:val="006D0F7F"/>
    <w:rsid w:val="006D1EFA"/>
    <w:rsid w:val="006D2858"/>
    <w:rsid w:val="006D3017"/>
    <w:rsid w:val="006D4F80"/>
    <w:rsid w:val="006D5C50"/>
    <w:rsid w:val="006D6056"/>
    <w:rsid w:val="006D7536"/>
    <w:rsid w:val="006E20A4"/>
    <w:rsid w:val="006E3404"/>
    <w:rsid w:val="006E5A72"/>
    <w:rsid w:val="006E5B50"/>
    <w:rsid w:val="006E748B"/>
    <w:rsid w:val="006F1255"/>
    <w:rsid w:val="006F1B74"/>
    <w:rsid w:val="006F2135"/>
    <w:rsid w:val="006F22F1"/>
    <w:rsid w:val="006F2983"/>
    <w:rsid w:val="006F2CB8"/>
    <w:rsid w:val="006F34AC"/>
    <w:rsid w:val="006F4186"/>
    <w:rsid w:val="006F4555"/>
    <w:rsid w:val="006F5055"/>
    <w:rsid w:val="0070136E"/>
    <w:rsid w:val="00702E03"/>
    <w:rsid w:val="007033E2"/>
    <w:rsid w:val="00704634"/>
    <w:rsid w:val="00705103"/>
    <w:rsid w:val="00705732"/>
    <w:rsid w:val="00706687"/>
    <w:rsid w:val="00706C28"/>
    <w:rsid w:val="0070750E"/>
    <w:rsid w:val="00707A95"/>
    <w:rsid w:val="007103C4"/>
    <w:rsid w:val="007121E3"/>
    <w:rsid w:val="007127FF"/>
    <w:rsid w:val="007129BC"/>
    <w:rsid w:val="00713203"/>
    <w:rsid w:val="00713E42"/>
    <w:rsid w:val="00714421"/>
    <w:rsid w:val="00714B4D"/>
    <w:rsid w:val="0071512E"/>
    <w:rsid w:val="00716DF1"/>
    <w:rsid w:val="0071771D"/>
    <w:rsid w:val="00720209"/>
    <w:rsid w:val="00722770"/>
    <w:rsid w:val="00725444"/>
    <w:rsid w:val="00725749"/>
    <w:rsid w:val="007274C2"/>
    <w:rsid w:val="00730383"/>
    <w:rsid w:val="00731457"/>
    <w:rsid w:val="00732B32"/>
    <w:rsid w:val="007331D9"/>
    <w:rsid w:val="00733BD6"/>
    <w:rsid w:val="0073619D"/>
    <w:rsid w:val="0073675A"/>
    <w:rsid w:val="00736C45"/>
    <w:rsid w:val="007378A8"/>
    <w:rsid w:val="007378B0"/>
    <w:rsid w:val="007378CD"/>
    <w:rsid w:val="00737E5E"/>
    <w:rsid w:val="00737FB2"/>
    <w:rsid w:val="00743BF1"/>
    <w:rsid w:val="00743C98"/>
    <w:rsid w:val="00744A3A"/>
    <w:rsid w:val="0074729E"/>
    <w:rsid w:val="007478AD"/>
    <w:rsid w:val="007510B8"/>
    <w:rsid w:val="00751C8D"/>
    <w:rsid w:val="0075557F"/>
    <w:rsid w:val="00755BE3"/>
    <w:rsid w:val="00761AFA"/>
    <w:rsid w:val="0076258A"/>
    <w:rsid w:val="00764166"/>
    <w:rsid w:val="007646CE"/>
    <w:rsid w:val="007654F5"/>
    <w:rsid w:val="00765D16"/>
    <w:rsid w:val="00765F27"/>
    <w:rsid w:val="007664F2"/>
    <w:rsid w:val="0076724A"/>
    <w:rsid w:val="007705AC"/>
    <w:rsid w:val="00771600"/>
    <w:rsid w:val="0077309C"/>
    <w:rsid w:val="007744C2"/>
    <w:rsid w:val="00776305"/>
    <w:rsid w:val="00777638"/>
    <w:rsid w:val="007776B5"/>
    <w:rsid w:val="00784336"/>
    <w:rsid w:val="00784542"/>
    <w:rsid w:val="00784FB8"/>
    <w:rsid w:val="00785E6C"/>
    <w:rsid w:val="00786AA3"/>
    <w:rsid w:val="007878E2"/>
    <w:rsid w:val="00787EE9"/>
    <w:rsid w:val="00790632"/>
    <w:rsid w:val="00790C36"/>
    <w:rsid w:val="007920F7"/>
    <w:rsid w:val="007928DE"/>
    <w:rsid w:val="00793D5F"/>
    <w:rsid w:val="0079566E"/>
    <w:rsid w:val="007964FF"/>
    <w:rsid w:val="00797C8D"/>
    <w:rsid w:val="007A11F1"/>
    <w:rsid w:val="007A2C6E"/>
    <w:rsid w:val="007A3740"/>
    <w:rsid w:val="007A4388"/>
    <w:rsid w:val="007A5079"/>
    <w:rsid w:val="007A5EA1"/>
    <w:rsid w:val="007A6614"/>
    <w:rsid w:val="007B11A8"/>
    <w:rsid w:val="007B1B54"/>
    <w:rsid w:val="007B1BA2"/>
    <w:rsid w:val="007B22BC"/>
    <w:rsid w:val="007B5392"/>
    <w:rsid w:val="007B56CE"/>
    <w:rsid w:val="007B7266"/>
    <w:rsid w:val="007C028C"/>
    <w:rsid w:val="007C1A4A"/>
    <w:rsid w:val="007C2B40"/>
    <w:rsid w:val="007C3697"/>
    <w:rsid w:val="007C4779"/>
    <w:rsid w:val="007C49CC"/>
    <w:rsid w:val="007C4C6E"/>
    <w:rsid w:val="007C4E5D"/>
    <w:rsid w:val="007C61EF"/>
    <w:rsid w:val="007C655A"/>
    <w:rsid w:val="007C74F4"/>
    <w:rsid w:val="007C757F"/>
    <w:rsid w:val="007C78D9"/>
    <w:rsid w:val="007D0310"/>
    <w:rsid w:val="007D3D0F"/>
    <w:rsid w:val="007D53BB"/>
    <w:rsid w:val="007D6AFD"/>
    <w:rsid w:val="007D6D56"/>
    <w:rsid w:val="007D76C2"/>
    <w:rsid w:val="007E0156"/>
    <w:rsid w:val="007E0806"/>
    <w:rsid w:val="007E26EE"/>
    <w:rsid w:val="007E4A96"/>
    <w:rsid w:val="007E52D9"/>
    <w:rsid w:val="007E68C7"/>
    <w:rsid w:val="007E6A0C"/>
    <w:rsid w:val="007E6F21"/>
    <w:rsid w:val="007E761A"/>
    <w:rsid w:val="007F02E2"/>
    <w:rsid w:val="007F1BFE"/>
    <w:rsid w:val="007F44B6"/>
    <w:rsid w:val="007F7919"/>
    <w:rsid w:val="007F7F17"/>
    <w:rsid w:val="0080092B"/>
    <w:rsid w:val="0080132D"/>
    <w:rsid w:val="008020EA"/>
    <w:rsid w:val="00804D29"/>
    <w:rsid w:val="00806ED0"/>
    <w:rsid w:val="00806F11"/>
    <w:rsid w:val="00807386"/>
    <w:rsid w:val="00807FA2"/>
    <w:rsid w:val="00811D0B"/>
    <w:rsid w:val="00811DC5"/>
    <w:rsid w:val="00811F6A"/>
    <w:rsid w:val="008125C0"/>
    <w:rsid w:val="0081289C"/>
    <w:rsid w:val="0081440B"/>
    <w:rsid w:val="00815016"/>
    <w:rsid w:val="0081574E"/>
    <w:rsid w:val="00815ECD"/>
    <w:rsid w:val="0082019E"/>
    <w:rsid w:val="0082392E"/>
    <w:rsid w:val="00823C78"/>
    <w:rsid w:val="00823F1F"/>
    <w:rsid w:val="00824D38"/>
    <w:rsid w:val="00825CD7"/>
    <w:rsid w:val="00826C2E"/>
    <w:rsid w:val="008275AE"/>
    <w:rsid w:val="00827A17"/>
    <w:rsid w:val="00830454"/>
    <w:rsid w:val="008309C3"/>
    <w:rsid w:val="00830B54"/>
    <w:rsid w:val="00830E6E"/>
    <w:rsid w:val="00834503"/>
    <w:rsid w:val="00835CEC"/>
    <w:rsid w:val="00836A7E"/>
    <w:rsid w:val="00836BCD"/>
    <w:rsid w:val="00842AB4"/>
    <w:rsid w:val="0084443A"/>
    <w:rsid w:val="0084562D"/>
    <w:rsid w:val="00846C07"/>
    <w:rsid w:val="008470EB"/>
    <w:rsid w:val="00850228"/>
    <w:rsid w:val="00851110"/>
    <w:rsid w:val="00851306"/>
    <w:rsid w:val="00851DF4"/>
    <w:rsid w:val="00853B88"/>
    <w:rsid w:val="008565EB"/>
    <w:rsid w:val="00856BC3"/>
    <w:rsid w:val="00857BBD"/>
    <w:rsid w:val="008620F8"/>
    <w:rsid w:val="00863CC1"/>
    <w:rsid w:val="00863F73"/>
    <w:rsid w:val="008641B5"/>
    <w:rsid w:val="008656B3"/>
    <w:rsid w:val="00865B8E"/>
    <w:rsid w:val="008662F3"/>
    <w:rsid w:val="00866A23"/>
    <w:rsid w:val="00870E33"/>
    <w:rsid w:val="00871C87"/>
    <w:rsid w:val="00871C97"/>
    <w:rsid w:val="008720A6"/>
    <w:rsid w:val="0087217A"/>
    <w:rsid w:val="00873BCB"/>
    <w:rsid w:val="00874D25"/>
    <w:rsid w:val="0088026D"/>
    <w:rsid w:val="00880849"/>
    <w:rsid w:val="008815A1"/>
    <w:rsid w:val="00881ACA"/>
    <w:rsid w:val="00882E49"/>
    <w:rsid w:val="00882F40"/>
    <w:rsid w:val="008836AA"/>
    <w:rsid w:val="0088620C"/>
    <w:rsid w:val="00887524"/>
    <w:rsid w:val="008878A5"/>
    <w:rsid w:val="00887F85"/>
    <w:rsid w:val="00891D70"/>
    <w:rsid w:val="008930D4"/>
    <w:rsid w:val="00893343"/>
    <w:rsid w:val="00894021"/>
    <w:rsid w:val="008942BC"/>
    <w:rsid w:val="0089435D"/>
    <w:rsid w:val="00896BD8"/>
    <w:rsid w:val="008A1522"/>
    <w:rsid w:val="008A1A9C"/>
    <w:rsid w:val="008A1D6F"/>
    <w:rsid w:val="008A431F"/>
    <w:rsid w:val="008A5EF8"/>
    <w:rsid w:val="008A6B76"/>
    <w:rsid w:val="008A7075"/>
    <w:rsid w:val="008A7E13"/>
    <w:rsid w:val="008B08F0"/>
    <w:rsid w:val="008B0AF6"/>
    <w:rsid w:val="008B245A"/>
    <w:rsid w:val="008B2A16"/>
    <w:rsid w:val="008B7D03"/>
    <w:rsid w:val="008C0AE1"/>
    <w:rsid w:val="008C2B95"/>
    <w:rsid w:val="008C3DFE"/>
    <w:rsid w:val="008C4990"/>
    <w:rsid w:val="008C4BA8"/>
    <w:rsid w:val="008C69B3"/>
    <w:rsid w:val="008C7D4C"/>
    <w:rsid w:val="008D0478"/>
    <w:rsid w:val="008D0AF8"/>
    <w:rsid w:val="008D0B33"/>
    <w:rsid w:val="008D138B"/>
    <w:rsid w:val="008D1814"/>
    <w:rsid w:val="008D4509"/>
    <w:rsid w:val="008D54CD"/>
    <w:rsid w:val="008D5531"/>
    <w:rsid w:val="008D648F"/>
    <w:rsid w:val="008D79B6"/>
    <w:rsid w:val="008E1015"/>
    <w:rsid w:val="008E1185"/>
    <w:rsid w:val="008E2149"/>
    <w:rsid w:val="008E2A8E"/>
    <w:rsid w:val="008E3766"/>
    <w:rsid w:val="008E58F2"/>
    <w:rsid w:val="008E5AB5"/>
    <w:rsid w:val="008E5CC3"/>
    <w:rsid w:val="008E6397"/>
    <w:rsid w:val="008E6656"/>
    <w:rsid w:val="008E6B56"/>
    <w:rsid w:val="008E6EF4"/>
    <w:rsid w:val="008E7A91"/>
    <w:rsid w:val="008F1DDB"/>
    <w:rsid w:val="008F210D"/>
    <w:rsid w:val="008F28FE"/>
    <w:rsid w:val="008F2AA3"/>
    <w:rsid w:val="008F3BA0"/>
    <w:rsid w:val="008F3C96"/>
    <w:rsid w:val="008F3E7C"/>
    <w:rsid w:val="008F6586"/>
    <w:rsid w:val="0090103C"/>
    <w:rsid w:val="00903DB8"/>
    <w:rsid w:val="00905258"/>
    <w:rsid w:val="009054F1"/>
    <w:rsid w:val="0091061E"/>
    <w:rsid w:val="00910F71"/>
    <w:rsid w:val="009142C2"/>
    <w:rsid w:val="00914CAB"/>
    <w:rsid w:val="00915676"/>
    <w:rsid w:val="0091593A"/>
    <w:rsid w:val="00915C14"/>
    <w:rsid w:val="00916502"/>
    <w:rsid w:val="009169FB"/>
    <w:rsid w:val="00916C4B"/>
    <w:rsid w:val="009171D1"/>
    <w:rsid w:val="009206A2"/>
    <w:rsid w:val="0092242E"/>
    <w:rsid w:val="00922B9B"/>
    <w:rsid w:val="00923AB4"/>
    <w:rsid w:val="00927D3D"/>
    <w:rsid w:val="0093254F"/>
    <w:rsid w:val="0093286E"/>
    <w:rsid w:val="00932C8C"/>
    <w:rsid w:val="00933DF1"/>
    <w:rsid w:val="00934643"/>
    <w:rsid w:val="00935075"/>
    <w:rsid w:val="0093593E"/>
    <w:rsid w:val="00936102"/>
    <w:rsid w:val="009371CE"/>
    <w:rsid w:val="00940764"/>
    <w:rsid w:val="00940B57"/>
    <w:rsid w:val="009423FE"/>
    <w:rsid w:val="00942725"/>
    <w:rsid w:val="00946529"/>
    <w:rsid w:val="00947989"/>
    <w:rsid w:val="00951CFA"/>
    <w:rsid w:val="0095352D"/>
    <w:rsid w:val="00955BC4"/>
    <w:rsid w:val="009565EB"/>
    <w:rsid w:val="00956643"/>
    <w:rsid w:val="0095723F"/>
    <w:rsid w:val="009600C0"/>
    <w:rsid w:val="00960DEE"/>
    <w:rsid w:val="009612F3"/>
    <w:rsid w:val="0096157F"/>
    <w:rsid w:val="00961BEF"/>
    <w:rsid w:val="00961EF6"/>
    <w:rsid w:val="00962295"/>
    <w:rsid w:val="0096326E"/>
    <w:rsid w:val="00963CB3"/>
    <w:rsid w:val="009645C2"/>
    <w:rsid w:val="009665FE"/>
    <w:rsid w:val="009674C6"/>
    <w:rsid w:val="009718B4"/>
    <w:rsid w:val="00972216"/>
    <w:rsid w:val="00972913"/>
    <w:rsid w:val="00973159"/>
    <w:rsid w:val="0097628C"/>
    <w:rsid w:val="00976F1F"/>
    <w:rsid w:val="00982926"/>
    <w:rsid w:val="00983316"/>
    <w:rsid w:val="00984362"/>
    <w:rsid w:val="009864C6"/>
    <w:rsid w:val="00986676"/>
    <w:rsid w:val="00986868"/>
    <w:rsid w:val="00987F6B"/>
    <w:rsid w:val="00990CA7"/>
    <w:rsid w:val="00993011"/>
    <w:rsid w:val="00994004"/>
    <w:rsid w:val="00994E48"/>
    <w:rsid w:val="00995643"/>
    <w:rsid w:val="009A14A7"/>
    <w:rsid w:val="009A14B5"/>
    <w:rsid w:val="009A1F58"/>
    <w:rsid w:val="009A34A3"/>
    <w:rsid w:val="009A43BA"/>
    <w:rsid w:val="009B0879"/>
    <w:rsid w:val="009B1D33"/>
    <w:rsid w:val="009B237A"/>
    <w:rsid w:val="009B5EFF"/>
    <w:rsid w:val="009B7F68"/>
    <w:rsid w:val="009C0147"/>
    <w:rsid w:val="009C21BB"/>
    <w:rsid w:val="009C3AB4"/>
    <w:rsid w:val="009C43C9"/>
    <w:rsid w:val="009C5144"/>
    <w:rsid w:val="009C7E2B"/>
    <w:rsid w:val="009D0409"/>
    <w:rsid w:val="009D0594"/>
    <w:rsid w:val="009D2521"/>
    <w:rsid w:val="009D2F0E"/>
    <w:rsid w:val="009D3D8D"/>
    <w:rsid w:val="009D60F3"/>
    <w:rsid w:val="009D6BC2"/>
    <w:rsid w:val="009D75E4"/>
    <w:rsid w:val="009E0673"/>
    <w:rsid w:val="009E209E"/>
    <w:rsid w:val="009E2CCE"/>
    <w:rsid w:val="009E32E7"/>
    <w:rsid w:val="009E3AE4"/>
    <w:rsid w:val="009E470F"/>
    <w:rsid w:val="009E7640"/>
    <w:rsid w:val="009F0752"/>
    <w:rsid w:val="009F0908"/>
    <w:rsid w:val="009F0C66"/>
    <w:rsid w:val="009F10DD"/>
    <w:rsid w:val="009F3356"/>
    <w:rsid w:val="009F39C7"/>
    <w:rsid w:val="009F3F7D"/>
    <w:rsid w:val="009F47EE"/>
    <w:rsid w:val="00A00B19"/>
    <w:rsid w:val="00A00FF4"/>
    <w:rsid w:val="00A0199E"/>
    <w:rsid w:val="00A01BB7"/>
    <w:rsid w:val="00A0310D"/>
    <w:rsid w:val="00A034EC"/>
    <w:rsid w:val="00A037E9"/>
    <w:rsid w:val="00A03DA9"/>
    <w:rsid w:val="00A040FD"/>
    <w:rsid w:val="00A04A0B"/>
    <w:rsid w:val="00A065BE"/>
    <w:rsid w:val="00A07668"/>
    <w:rsid w:val="00A10574"/>
    <w:rsid w:val="00A11FD2"/>
    <w:rsid w:val="00A125C5"/>
    <w:rsid w:val="00A12EB4"/>
    <w:rsid w:val="00A13CC6"/>
    <w:rsid w:val="00A16E2A"/>
    <w:rsid w:val="00A16E9A"/>
    <w:rsid w:val="00A214A2"/>
    <w:rsid w:val="00A226C6"/>
    <w:rsid w:val="00A228AB"/>
    <w:rsid w:val="00A22D74"/>
    <w:rsid w:val="00A259A9"/>
    <w:rsid w:val="00A276FA"/>
    <w:rsid w:val="00A27972"/>
    <w:rsid w:val="00A27A61"/>
    <w:rsid w:val="00A27D45"/>
    <w:rsid w:val="00A3127F"/>
    <w:rsid w:val="00A32AAA"/>
    <w:rsid w:val="00A3682B"/>
    <w:rsid w:val="00A36DE2"/>
    <w:rsid w:val="00A373C2"/>
    <w:rsid w:val="00A374BB"/>
    <w:rsid w:val="00A37D35"/>
    <w:rsid w:val="00A41233"/>
    <w:rsid w:val="00A42BDB"/>
    <w:rsid w:val="00A43462"/>
    <w:rsid w:val="00A448A6"/>
    <w:rsid w:val="00A45A24"/>
    <w:rsid w:val="00A461C7"/>
    <w:rsid w:val="00A471CB"/>
    <w:rsid w:val="00A472A7"/>
    <w:rsid w:val="00A4784B"/>
    <w:rsid w:val="00A50444"/>
    <w:rsid w:val="00A51460"/>
    <w:rsid w:val="00A51EF0"/>
    <w:rsid w:val="00A533E1"/>
    <w:rsid w:val="00A53FD7"/>
    <w:rsid w:val="00A627CD"/>
    <w:rsid w:val="00A62F7C"/>
    <w:rsid w:val="00A63593"/>
    <w:rsid w:val="00A635AE"/>
    <w:rsid w:val="00A66D18"/>
    <w:rsid w:val="00A70A17"/>
    <w:rsid w:val="00A70D4C"/>
    <w:rsid w:val="00A72170"/>
    <w:rsid w:val="00A7377B"/>
    <w:rsid w:val="00A7389E"/>
    <w:rsid w:val="00A74C7D"/>
    <w:rsid w:val="00A75400"/>
    <w:rsid w:val="00A75DD3"/>
    <w:rsid w:val="00A76CCF"/>
    <w:rsid w:val="00A77AE0"/>
    <w:rsid w:val="00A77C2F"/>
    <w:rsid w:val="00A77FE9"/>
    <w:rsid w:val="00A804BD"/>
    <w:rsid w:val="00A822CC"/>
    <w:rsid w:val="00A82B14"/>
    <w:rsid w:val="00A83141"/>
    <w:rsid w:val="00A860E7"/>
    <w:rsid w:val="00A87310"/>
    <w:rsid w:val="00A87901"/>
    <w:rsid w:val="00A90969"/>
    <w:rsid w:val="00A9190C"/>
    <w:rsid w:val="00A91AEE"/>
    <w:rsid w:val="00A92221"/>
    <w:rsid w:val="00A934DD"/>
    <w:rsid w:val="00A93B7A"/>
    <w:rsid w:val="00AA2240"/>
    <w:rsid w:val="00AA3246"/>
    <w:rsid w:val="00AA52FB"/>
    <w:rsid w:val="00AA57AD"/>
    <w:rsid w:val="00AA6EAA"/>
    <w:rsid w:val="00AA70C8"/>
    <w:rsid w:val="00AB0067"/>
    <w:rsid w:val="00AB00AB"/>
    <w:rsid w:val="00AB1175"/>
    <w:rsid w:val="00AB35FB"/>
    <w:rsid w:val="00AB42E8"/>
    <w:rsid w:val="00AB4D31"/>
    <w:rsid w:val="00AB5010"/>
    <w:rsid w:val="00AB5872"/>
    <w:rsid w:val="00AB6394"/>
    <w:rsid w:val="00AB7FEE"/>
    <w:rsid w:val="00AC03F0"/>
    <w:rsid w:val="00AC0563"/>
    <w:rsid w:val="00AC081C"/>
    <w:rsid w:val="00AC1104"/>
    <w:rsid w:val="00AC1982"/>
    <w:rsid w:val="00AC3C00"/>
    <w:rsid w:val="00AC4031"/>
    <w:rsid w:val="00AC4270"/>
    <w:rsid w:val="00AC602A"/>
    <w:rsid w:val="00AC6594"/>
    <w:rsid w:val="00AC68E8"/>
    <w:rsid w:val="00AC78A2"/>
    <w:rsid w:val="00AD39E4"/>
    <w:rsid w:val="00AD3B29"/>
    <w:rsid w:val="00AD4A32"/>
    <w:rsid w:val="00AD7991"/>
    <w:rsid w:val="00AD7A2D"/>
    <w:rsid w:val="00AE1E90"/>
    <w:rsid w:val="00AE32EF"/>
    <w:rsid w:val="00AE3679"/>
    <w:rsid w:val="00AE3730"/>
    <w:rsid w:val="00AE607E"/>
    <w:rsid w:val="00AE6722"/>
    <w:rsid w:val="00AE781E"/>
    <w:rsid w:val="00AF0A20"/>
    <w:rsid w:val="00AF14BD"/>
    <w:rsid w:val="00AF208E"/>
    <w:rsid w:val="00AF236B"/>
    <w:rsid w:val="00AF238B"/>
    <w:rsid w:val="00AF2970"/>
    <w:rsid w:val="00AF2B4B"/>
    <w:rsid w:val="00AF3653"/>
    <w:rsid w:val="00AF6C7B"/>
    <w:rsid w:val="00AF7D62"/>
    <w:rsid w:val="00AF7DEF"/>
    <w:rsid w:val="00B00820"/>
    <w:rsid w:val="00B00D05"/>
    <w:rsid w:val="00B0155E"/>
    <w:rsid w:val="00B017F4"/>
    <w:rsid w:val="00B02B80"/>
    <w:rsid w:val="00B03D61"/>
    <w:rsid w:val="00B0513C"/>
    <w:rsid w:val="00B05D51"/>
    <w:rsid w:val="00B06D4C"/>
    <w:rsid w:val="00B078B1"/>
    <w:rsid w:val="00B1089A"/>
    <w:rsid w:val="00B10B20"/>
    <w:rsid w:val="00B130B1"/>
    <w:rsid w:val="00B143DA"/>
    <w:rsid w:val="00B14811"/>
    <w:rsid w:val="00B15E35"/>
    <w:rsid w:val="00B23AE6"/>
    <w:rsid w:val="00B24BD8"/>
    <w:rsid w:val="00B27FBC"/>
    <w:rsid w:val="00B31A8E"/>
    <w:rsid w:val="00B32E7A"/>
    <w:rsid w:val="00B3470D"/>
    <w:rsid w:val="00B35F12"/>
    <w:rsid w:val="00B36228"/>
    <w:rsid w:val="00B40BB6"/>
    <w:rsid w:val="00B40F8D"/>
    <w:rsid w:val="00B4139C"/>
    <w:rsid w:val="00B42E0E"/>
    <w:rsid w:val="00B43A35"/>
    <w:rsid w:val="00B4435B"/>
    <w:rsid w:val="00B4446A"/>
    <w:rsid w:val="00B44760"/>
    <w:rsid w:val="00B509DF"/>
    <w:rsid w:val="00B52C87"/>
    <w:rsid w:val="00B532C7"/>
    <w:rsid w:val="00B54295"/>
    <w:rsid w:val="00B55AD2"/>
    <w:rsid w:val="00B576FD"/>
    <w:rsid w:val="00B57E7C"/>
    <w:rsid w:val="00B57F7E"/>
    <w:rsid w:val="00B60FBC"/>
    <w:rsid w:val="00B61E9B"/>
    <w:rsid w:val="00B6220B"/>
    <w:rsid w:val="00B6327B"/>
    <w:rsid w:val="00B64F9A"/>
    <w:rsid w:val="00B66251"/>
    <w:rsid w:val="00B66392"/>
    <w:rsid w:val="00B66ABC"/>
    <w:rsid w:val="00B66C98"/>
    <w:rsid w:val="00B67379"/>
    <w:rsid w:val="00B678B2"/>
    <w:rsid w:val="00B703DE"/>
    <w:rsid w:val="00B73EE4"/>
    <w:rsid w:val="00B747A8"/>
    <w:rsid w:val="00B74DD6"/>
    <w:rsid w:val="00B75C17"/>
    <w:rsid w:val="00B7656E"/>
    <w:rsid w:val="00B76692"/>
    <w:rsid w:val="00B775C0"/>
    <w:rsid w:val="00B80525"/>
    <w:rsid w:val="00B80BB0"/>
    <w:rsid w:val="00B8152C"/>
    <w:rsid w:val="00B822F7"/>
    <w:rsid w:val="00B82365"/>
    <w:rsid w:val="00B827C4"/>
    <w:rsid w:val="00B82EA9"/>
    <w:rsid w:val="00B830B1"/>
    <w:rsid w:val="00B855F1"/>
    <w:rsid w:val="00B85A79"/>
    <w:rsid w:val="00B85FFB"/>
    <w:rsid w:val="00B86378"/>
    <w:rsid w:val="00B8756A"/>
    <w:rsid w:val="00B90A49"/>
    <w:rsid w:val="00B90BD3"/>
    <w:rsid w:val="00B910F7"/>
    <w:rsid w:val="00B91670"/>
    <w:rsid w:val="00B9264F"/>
    <w:rsid w:val="00B93208"/>
    <w:rsid w:val="00B93604"/>
    <w:rsid w:val="00B936CE"/>
    <w:rsid w:val="00B93C4A"/>
    <w:rsid w:val="00B95A3A"/>
    <w:rsid w:val="00B96F40"/>
    <w:rsid w:val="00B97743"/>
    <w:rsid w:val="00BA1BF6"/>
    <w:rsid w:val="00BA2D7A"/>
    <w:rsid w:val="00BA3144"/>
    <w:rsid w:val="00BA37A8"/>
    <w:rsid w:val="00BA3B67"/>
    <w:rsid w:val="00BA6A2B"/>
    <w:rsid w:val="00BB1D3A"/>
    <w:rsid w:val="00BB2EE4"/>
    <w:rsid w:val="00BB659E"/>
    <w:rsid w:val="00BB7110"/>
    <w:rsid w:val="00BC0402"/>
    <w:rsid w:val="00BC1231"/>
    <w:rsid w:val="00BC2B5A"/>
    <w:rsid w:val="00BC3210"/>
    <w:rsid w:val="00BC3923"/>
    <w:rsid w:val="00BC4434"/>
    <w:rsid w:val="00BC7C46"/>
    <w:rsid w:val="00BD50C6"/>
    <w:rsid w:val="00BD56F0"/>
    <w:rsid w:val="00BD5DE5"/>
    <w:rsid w:val="00BD7315"/>
    <w:rsid w:val="00BE1B61"/>
    <w:rsid w:val="00BE23D9"/>
    <w:rsid w:val="00BE3165"/>
    <w:rsid w:val="00BE3862"/>
    <w:rsid w:val="00BE3A26"/>
    <w:rsid w:val="00BE45B8"/>
    <w:rsid w:val="00BE4B2A"/>
    <w:rsid w:val="00BE633B"/>
    <w:rsid w:val="00BE65C9"/>
    <w:rsid w:val="00BF4C64"/>
    <w:rsid w:val="00BF5716"/>
    <w:rsid w:val="00C0114D"/>
    <w:rsid w:val="00C0286D"/>
    <w:rsid w:val="00C029D2"/>
    <w:rsid w:val="00C034BF"/>
    <w:rsid w:val="00C04C8F"/>
    <w:rsid w:val="00C054A2"/>
    <w:rsid w:val="00C05568"/>
    <w:rsid w:val="00C056A9"/>
    <w:rsid w:val="00C05744"/>
    <w:rsid w:val="00C07066"/>
    <w:rsid w:val="00C0711F"/>
    <w:rsid w:val="00C07DEA"/>
    <w:rsid w:val="00C103A2"/>
    <w:rsid w:val="00C10B3C"/>
    <w:rsid w:val="00C1181E"/>
    <w:rsid w:val="00C121D1"/>
    <w:rsid w:val="00C126BF"/>
    <w:rsid w:val="00C138B6"/>
    <w:rsid w:val="00C1432A"/>
    <w:rsid w:val="00C176F7"/>
    <w:rsid w:val="00C17B78"/>
    <w:rsid w:val="00C17C74"/>
    <w:rsid w:val="00C17D38"/>
    <w:rsid w:val="00C17E13"/>
    <w:rsid w:val="00C200C9"/>
    <w:rsid w:val="00C20DCE"/>
    <w:rsid w:val="00C223FB"/>
    <w:rsid w:val="00C22477"/>
    <w:rsid w:val="00C22D2C"/>
    <w:rsid w:val="00C23042"/>
    <w:rsid w:val="00C2799E"/>
    <w:rsid w:val="00C27D44"/>
    <w:rsid w:val="00C30135"/>
    <w:rsid w:val="00C31EC9"/>
    <w:rsid w:val="00C32856"/>
    <w:rsid w:val="00C32FD7"/>
    <w:rsid w:val="00C34D1B"/>
    <w:rsid w:val="00C3511E"/>
    <w:rsid w:val="00C3522A"/>
    <w:rsid w:val="00C352E8"/>
    <w:rsid w:val="00C37339"/>
    <w:rsid w:val="00C40F76"/>
    <w:rsid w:val="00C41C3B"/>
    <w:rsid w:val="00C42738"/>
    <w:rsid w:val="00C440AB"/>
    <w:rsid w:val="00C44A55"/>
    <w:rsid w:val="00C45BE6"/>
    <w:rsid w:val="00C45FB9"/>
    <w:rsid w:val="00C50448"/>
    <w:rsid w:val="00C5243F"/>
    <w:rsid w:val="00C542BE"/>
    <w:rsid w:val="00C54476"/>
    <w:rsid w:val="00C54B41"/>
    <w:rsid w:val="00C54E95"/>
    <w:rsid w:val="00C57944"/>
    <w:rsid w:val="00C616E7"/>
    <w:rsid w:val="00C61918"/>
    <w:rsid w:val="00C623E3"/>
    <w:rsid w:val="00C629F5"/>
    <w:rsid w:val="00C65578"/>
    <w:rsid w:val="00C66456"/>
    <w:rsid w:val="00C665F1"/>
    <w:rsid w:val="00C6669C"/>
    <w:rsid w:val="00C66FCF"/>
    <w:rsid w:val="00C67490"/>
    <w:rsid w:val="00C67C48"/>
    <w:rsid w:val="00C67D24"/>
    <w:rsid w:val="00C71F8C"/>
    <w:rsid w:val="00C72030"/>
    <w:rsid w:val="00C72340"/>
    <w:rsid w:val="00C72489"/>
    <w:rsid w:val="00C72D51"/>
    <w:rsid w:val="00C7362D"/>
    <w:rsid w:val="00C751AC"/>
    <w:rsid w:val="00C75541"/>
    <w:rsid w:val="00C75BA1"/>
    <w:rsid w:val="00C766DF"/>
    <w:rsid w:val="00C809E0"/>
    <w:rsid w:val="00C83735"/>
    <w:rsid w:val="00C83C1C"/>
    <w:rsid w:val="00C8514D"/>
    <w:rsid w:val="00C8755F"/>
    <w:rsid w:val="00C87984"/>
    <w:rsid w:val="00C91E6C"/>
    <w:rsid w:val="00C923AD"/>
    <w:rsid w:val="00C9416B"/>
    <w:rsid w:val="00C949EA"/>
    <w:rsid w:val="00C957F1"/>
    <w:rsid w:val="00C960EA"/>
    <w:rsid w:val="00C96306"/>
    <w:rsid w:val="00C9697F"/>
    <w:rsid w:val="00C97C64"/>
    <w:rsid w:val="00CA0269"/>
    <w:rsid w:val="00CA136C"/>
    <w:rsid w:val="00CA202C"/>
    <w:rsid w:val="00CA2AB2"/>
    <w:rsid w:val="00CA316C"/>
    <w:rsid w:val="00CA4816"/>
    <w:rsid w:val="00CA54E9"/>
    <w:rsid w:val="00CA58B4"/>
    <w:rsid w:val="00CA72D5"/>
    <w:rsid w:val="00CB2433"/>
    <w:rsid w:val="00CB29A9"/>
    <w:rsid w:val="00CB3238"/>
    <w:rsid w:val="00CB5DB5"/>
    <w:rsid w:val="00CB7498"/>
    <w:rsid w:val="00CB7D11"/>
    <w:rsid w:val="00CC0FE1"/>
    <w:rsid w:val="00CC4421"/>
    <w:rsid w:val="00CC6D0E"/>
    <w:rsid w:val="00CC6F9D"/>
    <w:rsid w:val="00CD398F"/>
    <w:rsid w:val="00CD40AE"/>
    <w:rsid w:val="00CD62A1"/>
    <w:rsid w:val="00CD687D"/>
    <w:rsid w:val="00CD6998"/>
    <w:rsid w:val="00CD6B6E"/>
    <w:rsid w:val="00CD6FF2"/>
    <w:rsid w:val="00CD7859"/>
    <w:rsid w:val="00CE05C7"/>
    <w:rsid w:val="00CE18AD"/>
    <w:rsid w:val="00CE3C9B"/>
    <w:rsid w:val="00CE3E03"/>
    <w:rsid w:val="00CE3FFE"/>
    <w:rsid w:val="00CE4E46"/>
    <w:rsid w:val="00CE5494"/>
    <w:rsid w:val="00CE572C"/>
    <w:rsid w:val="00CF0126"/>
    <w:rsid w:val="00CF298A"/>
    <w:rsid w:val="00CF4B1E"/>
    <w:rsid w:val="00CF52D4"/>
    <w:rsid w:val="00CF63E4"/>
    <w:rsid w:val="00D0133F"/>
    <w:rsid w:val="00D01972"/>
    <w:rsid w:val="00D01A18"/>
    <w:rsid w:val="00D02030"/>
    <w:rsid w:val="00D0263A"/>
    <w:rsid w:val="00D0336C"/>
    <w:rsid w:val="00D034AF"/>
    <w:rsid w:val="00D03B92"/>
    <w:rsid w:val="00D04BD0"/>
    <w:rsid w:val="00D0581C"/>
    <w:rsid w:val="00D05963"/>
    <w:rsid w:val="00D073C2"/>
    <w:rsid w:val="00D1306E"/>
    <w:rsid w:val="00D131DA"/>
    <w:rsid w:val="00D13612"/>
    <w:rsid w:val="00D1440A"/>
    <w:rsid w:val="00D14E65"/>
    <w:rsid w:val="00D158B4"/>
    <w:rsid w:val="00D16087"/>
    <w:rsid w:val="00D16791"/>
    <w:rsid w:val="00D16F1F"/>
    <w:rsid w:val="00D20B7A"/>
    <w:rsid w:val="00D22637"/>
    <w:rsid w:val="00D235F8"/>
    <w:rsid w:val="00D252FC"/>
    <w:rsid w:val="00D27E01"/>
    <w:rsid w:val="00D31318"/>
    <w:rsid w:val="00D32506"/>
    <w:rsid w:val="00D32EA7"/>
    <w:rsid w:val="00D33DB3"/>
    <w:rsid w:val="00D359DC"/>
    <w:rsid w:val="00D36AFF"/>
    <w:rsid w:val="00D40103"/>
    <w:rsid w:val="00D41AB1"/>
    <w:rsid w:val="00D41F56"/>
    <w:rsid w:val="00D42202"/>
    <w:rsid w:val="00D422B8"/>
    <w:rsid w:val="00D42744"/>
    <w:rsid w:val="00D4298C"/>
    <w:rsid w:val="00D433CE"/>
    <w:rsid w:val="00D509A1"/>
    <w:rsid w:val="00D50CEF"/>
    <w:rsid w:val="00D520A7"/>
    <w:rsid w:val="00D5326E"/>
    <w:rsid w:val="00D57AE1"/>
    <w:rsid w:val="00D57F43"/>
    <w:rsid w:val="00D6038A"/>
    <w:rsid w:val="00D60873"/>
    <w:rsid w:val="00D613E3"/>
    <w:rsid w:val="00D61677"/>
    <w:rsid w:val="00D62D65"/>
    <w:rsid w:val="00D63D47"/>
    <w:rsid w:val="00D669AA"/>
    <w:rsid w:val="00D6794C"/>
    <w:rsid w:val="00D67B78"/>
    <w:rsid w:val="00D67C44"/>
    <w:rsid w:val="00D708EB"/>
    <w:rsid w:val="00D71DF7"/>
    <w:rsid w:val="00D73685"/>
    <w:rsid w:val="00D7376B"/>
    <w:rsid w:val="00D74873"/>
    <w:rsid w:val="00D74FF5"/>
    <w:rsid w:val="00D750C2"/>
    <w:rsid w:val="00D76A3A"/>
    <w:rsid w:val="00D77BA1"/>
    <w:rsid w:val="00D800BB"/>
    <w:rsid w:val="00D807FC"/>
    <w:rsid w:val="00D80810"/>
    <w:rsid w:val="00D81489"/>
    <w:rsid w:val="00D8172A"/>
    <w:rsid w:val="00D85380"/>
    <w:rsid w:val="00D85B66"/>
    <w:rsid w:val="00D87B3E"/>
    <w:rsid w:val="00D87C3B"/>
    <w:rsid w:val="00D87F3D"/>
    <w:rsid w:val="00D91339"/>
    <w:rsid w:val="00D919F4"/>
    <w:rsid w:val="00D9324E"/>
    <w:rsid w:val="00D937C6"/>
    <w:rsid w:val="00D93BEE"/>
    <w:rsid w:val="00D9569D"/>
    <w:rsid w:val="00D977FB"/>
    <w:rsid w:val="00D97A2E"/>
    <w:rsid w:val="00D97BC2"/>
    <w:rsid w:val="00DA10E6"/>
    <w:rsid w:val="00DA2F08"/>
    <w:rsid w:val="00DA462B"/>
    <w:rsid w:val="00DA50D2"/>
    <w:rsid w:val="00DA7BAC"/>
    <w:rsid w:val="00DA7BC3"/>
    <w:rsid w:val="00DB322C"/>
    <w:rsid w:val="00DB4380"/>
    <w:rsid w:val="00DB624C"/>
    <w:rsid w:val="00DB6525"/>
    <w:rsid w:val="00DC0A4E"/>
    <w:rsid w:val="00DC1EEF"/>
    <w:rsid w:val="00DC1F15"/>
    <w:rsid w:val="00DC3FBE"/>
    <w:rsid w:val="00DC441E"/>
    <w:rsid w:val="00DC739D"/>
    <w:rsid w:val="00DC7576"/>
    <w:rsid w:val="00DC7AFB"/>
    <w:rsid w:val="00DC7DEA"/>
    <w:rsid w:val="00DD01B3"/>
    <w:rsid w:val="00DD0889"/>
    <w:rsid w:val="00DD22BA"/>
    <w:rsid w:val="00DD24B3"/>
    <w:rsid w:val="00DD26F7"/>
    <w:rsid w:val="00DD4BA3"/>
    <w:rsid w:val="00DD6523"/>
    <w:rsid w:val="00DD6941"/>
    <w:rsid w:val="00DE3904"/>
    <w:rsid w:val="00DE72CD"/>
    <w:rsid w:val="00DF11C5"/>
    <w:rsid w:val="00DF1674"/>
    <w:rsid w:val="00DF1AB9"/>
    <w:rsid w:val="00DF2734"/>
    <w:rsid w:val="00DF2C9A"/>
    <w:rsid w:val="00DF349C"/>
    <w:rsid w:val="00DF5B0D"/>
    <w:rsid w:val="00DF6EA6"/>
    <w:rsid w:val="00DF701E"/>
    <w:rsid w:val="00DF7AB2"/>
    <w:rsid w:val="00E01B2C"/>
    <w:rsid w:val="00E01FD0"/>
    <w:rsid w:val="00E02304"/>
    <w:rsid w:val="00E067F1"/>
    <w:rsid w:val="00E06CBB"/>
    <w:rsid w:val="00E07E26"/>
    <w:rsid w:val="00E1122F"/>
    <w:rsid w:val="00E13D31"/>
    <w:rsid w:val="00E15D9F"/>
    <w:rsid w:val="00E16431"/>
    <w:rsid w:val="00E16B0A"/>
    <w:rsid w:val="00E17A65"/>
    <w:rsid w:val="00E200CA"/>
    <w:rsid w:val="00E21B1C"/>
    <w:rsid w:val="00E222BA"/>
    <w:rsid w:val="00E22D8A"/>
    <w:rsid w:val="00E24B5F"/>
    <w:rsid w:val="00E25549"/>
    <w:rsid w:val="00E25E15"/>
    <w:rsid w:val="00E262AB"/>
    <w:rsid w:val="00E26845"/>
    <w:rsid w:val="00E26968"/>
    <w:rsid w:val="00E27535"/>
    <w:rsid w:val="00E300D3"/>
    <w:rsid w:val="00E310C7"/>
    <w:rsid w:val="00E3348F"/>
    <w:rsid w:val="00E33958"/>
    <w:rsid w:val="00E3475E"/>
    <w:rsid w:val="00E3621C"/>
    <w:rsid w:val="00E36CEA"/>
    <w:rsid w:val="00E41270"/>
    <w:rsid w:val="00E4142F"/>
    <w:rsid w:val="00E41444"/>
    <w:rsid w:val="00E418AA"/>
    <w:rsid w:val="00E423A0"/>
    <w:rsid w:val="00E42746"/>
    <w:rsid w:val="00E44F42"/>
    <w:rsid w:val="00E47924"/>
    <w:rsid w:val="00E47CF5"/>
    <w:rsid w:val="00E50CAE"/>
    <w:rsid w:val="00E517FB"/>
    <w:rsid w:val="00E52B53"/>
    <w:rsid w:val="00E53BD1"/>
    <w:rsid w:val="00E56B69"/>
    <w:rsid w:val="00E6033A"/>
    <w:rsid w:val="00E6070E"/>
    <w:rsid w:val="00E6284C"/>
    <w:rsid w:val="00E629F1"/>
    <w:rsid w:val="00E66AE2"/>
    <w:rsid w:val="00E670AA"/>
    <w:rsid w:val="00E70665"/>
    <w:rsid w:val="00E70D2B"/>
    <w:rsid w:val="00E72445"/>
    <w:rsid w:val="00E72D36"/>
    <w:rsid w:val="00E739FB"/>
    <w:rsid w:val="00E75653"/>
    <w:rsid w:val="00E773F1"/>
    <w:rsid w:val="00E77414"/>
    <w:rsid w:val="00E77683"/>
    <w:rsid w:val="00E80EB3"/>
    <w:rsid w:val="00E821C8"/>
    <w:rsid w:val="00E86B4A"/>
    <w:rsid w:val="00E9088E"/>
    <w:rsid w:val="00E91B1E"/>
    <w:rsid w:val="00E927D3"/>
    <w:rsid w:val="00E93350"/>
    <w:rsid w:val="00E94112"/>
    <w:rsid w:val="00E95757"/>
    <w:rsid w:val="00E957FE"/>
    <w:rsid w:val="00E96BEA"/>
    <w:rsid w:val="00EA1A19"/>
    <w:rsid w:val="00EA42B5"/>
    <w:rsid w:val="00EA43E7"/>
    <w:rsid w:val="00EA5688"/>
    <w:rsid w:val="00EA60CA"/>
    <w:rsid w:val="00EA64A8"/>
    <w:rsid w:val="00EA6ED7"/>
    <w:rsid w:val="00EB02D5"/>
    <w:rsid w:val="00EB1C27"/>
    <w:rsid w:val="00EB34C3"/>
    <w:rsid w:val="00EB3F24"/>
    <w:rsid w:val="00EB6A7B"/>
    <w:rsid w:val="00EC16A7"/>
    <w:rsid w:val="00EC16DC"/>
    <w:rsid w:val="00EC3E41"/>
    <w:rsid w:val="00EC469F"/>
    <w:rsid w:val="00EC4949"/>
    <w:rsid w:val="00EC7625"/>
    <w:rsid w:val="00ED0131"/>
    <w:rsid w:val="00ED15EB"/>
    <w:rsid w:val="00ED1A20"/>
    <w:rsid w:val="00ED1D8A"/>
    <w:rsid w:val="00ED25CA"/>
    <w:rsid w:val="00ED2618"/>
    <w:rsid w:val="00ED30C3"/>
    <w:rsid w:val="00ED3D92"/>
    <w:rsid w:val="00ED4528"/>
    <w:rsid w:val="00ED45C4"/>
    <w:rsid w:val="00ED4F1F"/>
    <w:rsid w:val="00ED52AC"/>
    <w:rsid w:val="00ED5901"/>
    <w:rsid w:val="00ED5F29"/>
    <w:rsid w:val="00ED69E4"/>
    <w:rsid w:val="00EE1ED8"/>
    <w:rsid w:val="00EE2A91"/>
    <w:rsid w:val="00EE3081"/>
    <w:rsid w:val="00EE3E57"/>
    <w:rsid w:val="00EE5DA0"/>
    <w:rsid w:val="00EE5DC7"/>
    <w:rsid w:val="00EE6949"/>
    <w:rsid w:val="00EF1AF7"/>
    <w:rsid w:val="00EF2E08"/>
    <w:rsid w:val="00EF47FD"/>
    <w:rsid w:val="00EF5721"/>
    <w:rsid w:val="00EF726F"/>
    <w:rsid w:val="00F004FA"/>
    <w:rsid w:val="00F012B1"/>
    <w:rsid w:val="00F012C4"/>
    <w:rsid w:val="00F01FE6"/>
    <w:rsid w:val="00F026CF"/>
    <w:rsid w:val="00F02D4F"/>
    <w:rsid w:val="00F032CA"/>
    <w:rsid w:val="00F05681"/>
    <w:rsid w:val="00F05E40"/>
    <w:rsid w:val="00F062E6"/>
    <w:rsid w:val="00F118DE"/>
    <w:rsid w:val="00F11E0E"/>
    <w:rsid w:val="00F121D1"/>
    <w:rsid w:val="00F1328D"/>
    <w:rsid w:val="00F14011"/>
    <w:rsid w:val="00F15200"/>
    <w:rsid w:val="00F1770E"/>
    <w:rsid w:val="00F1793D"/>
    <w:rsid w:val="00F17BF2"/>
    <w:rsid w:val="00F20E66"/>
    <w:rsid w:val="00F213AB"/>
    <w:rsid w:val="00F21BD1"/>
    <w:rsid w:val="00F24F2F"/>
    <w:rsid w:val="00F25D48"/>
    <w:rsid w:val="00F271E1"/>
    <w:rsid w:val="00F30F3B"/>
    <w:rsid w:val="00F30FE6"/>
    <w:rsid w:val="00F31FAE"/>
    <w:rsid w:val="00F326BA"/>
    <w:rsid w:val="00F3316A"/>
    <w:rsid w:val="00F33FAA"/>
    <w:rsid w:val="00F34012"/>
    <w:rsid w:val="00F35931"/>
    <w:rsid w:val="00F3742C"/>
    <w:rsid w:val="00F40C30"/>
    <w:rsid w:val="00F413D7"/>
    <w:rsid w:val="00F4286C"/>
    <w:rsid w:val="00F436C8"/>
    <w:rsid w:val="00F43809"/>
    <w:rsid w:val="00F43B7E"/>
    <w:rsid w:val="00F4477B"/>
    <w:rsid w:val="00F45228"/>
    <w:rsid w:val="00F4594C"/>
    <w:rsid w:val="00F46E8C"/>
    <w:rsid w:val="00F503E6"/>
    <w:rsid w:val="00F50B61"/>
    <w:rsid w:val="00F51295"/>
    <w:rsid w:val="00F53786"/>
    <w:rsid w:val="00F54953"/>
    <w:rsid w:val="00F56342"/>
    <w:rsid w:val="00F56544"/>
    <w:rsid w:val="00F56854"/>
    <w:rsid w:val="00F5763D"/>
    <w:rsid w:val="00F57816"/>
    <w:rsid w:val="00F57E38"/>
    <w:rsid w:val="00F608AA"/>
    <w:rsid w:val="00F611CA"/>
    <w:rsid w:val="00F65390"/>
    <w:rsid w:val="00F6591C"/>
    <w:rsid w:val="00F65BF1"/>
    <w:rsid w:val="00F65C09"/>
    <w:rsid w:val="00F66939"/>
    <w:rsid w:val="00F7491E"/>
    <w:rsid w:val="00F7500B"/>
    <w:rsid w:val="00F753EE"/>
    <w:rsid w:val="00F77531"/>
    <w:rsid w:val="00F7783B"/>
    <w:rsid w:val="00F8025B"/>
    <w:rsid w:val="00F80495"/>
    <w:rsid w:val="00F80969"/>
    <w:rsid w:val="00F83147"/>
    <w:rsid w:val="00F83377"/>
    <w:rsid w:val="00F838A7"/>
    <w:rsid w:val="00F83CD9"/>
    <w:rsid w:val="00F87C27"/>
    <w:rsid w:val="00F90730"/>
    <w:rsid w:val="00F90761"/>
    <w:rsid w:val="00F941AF"/>
    <w:rsid w:val="00F9497C"/>
    <w:rsid w:val="00F95135"/>
    <w:rsid w:val="00F96B08"/>
    <w:rsid w:val="00F97577"/>
    <w:rsid w:val="00FA07E6"/>
    <w:rsid w:val="00FA561F"/>
    <w:rsid w:val="00FA5F42"/>
    <w:rsid w:val="00FA787C"/>
    <w:rsid w:val="00FA79F8"/>
    <w:rsid w:val="00FA7BBC"/>
    <w:rsid w:val="00FB4333"/>
    <w:rsid w:val="00FB51FA"/>
    <w:rsid w:val="00FB5ADA"/>
    <w:rsid w:val="00FB6AB8"/>
    <w:rsid w:val="00FB72E0"/>
    <w:rsid w:val="00FC0326"/>
    <w:rsid w:val="00FC29F1"/>
    <w:rsid w:val="00FC34AF"/>
    <w:rsid w:val="00FC375B"/>
    <w:rsid w:val="00FC378E"/>
    <w:rsid w:val="00FC39FB"/>
    <w:rsid w:val="00FC4FA9"/>
    <w:rsid w:val="00FC59BD"/>
    <w:rsid w:val="00FC5A01"/>
    <w:rsid w:val="00FC79D3"/>
    <w:rsid w:val="00FD1743"/>
    <w:rsid w:val="00FD341A"/>
    <w:rsid w:val="00FD4581"/>
    <w:rsid w:val="00FD4CAC"/>
    <w:rsid w:val="00FD5727"/>
    <w:rsid w:val="00FD7144"/>
    <w:rsid w:val="00FE027C"/>
    <w:rsid w:val="00FE07E4"/>
    <w:rsid w:val="00FE1E19"/>
    <w:rsid w:val="00FE2D66"/>
    <w:rsid w:val="00FE4D0B"/>
    <w:rsid w:val="00FF13BA"/>
    <w:rsid w:val="00FF2A5A"/>
    <w:rsid w:val="00FF421F"/>
    <w:rsid w:val="00FF5A71"/>
    <w:rsid w:val="00FF68F3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494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A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DF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DE"/>
    <w:pPr>
      <w:ind w:firstLine="0"/>
      <w:contextualSpacing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F14BD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F14BD"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5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9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8D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15D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4B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4BD"/>
    <w:rPr>
      <w:rFonts w:ascii="Times New Roman" w:eastAsiaTheme="majorEastAsia" w:hAnsi="Times New Roman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1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D15E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920F7"/>
  </w:style>
  <w:style w:type="paragraph" w:styleId="Caption">
    <w:name w:val="caption"/>
    <w:basedOn w:val="Normal"/>
    <w:next w:val="Normal"/>
    <w:uiPriority w:val="35"/>
    <w:semiHidden/>
    <w:unhideWhenUsed/>
    <w:qFormat/>
    <w:rsid w:val="00A32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1C41"/>
    <w:rPr>
      <w:color w:val="808080"/>
    </w:rPr>
  </w:style>
  <w:style w:type="table" w:styleId="TableGrid">
    <w:name w:val="Table Grid"/>
    <w:basedOn w:val="TableNormal"/>
    <w:uiPriority w:val="39"/>
    <w:rsid w:val="00B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5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378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C1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C0563"/>
    <w:pPr>
      <w:tabs>
        <w:tab w:val="right" w:leader="dot" w:pos="9350"/>
      </w:tabs>
      <w:spacing w:after="100" w:line="360" w:lineRule="auto"/>
      <w:ind w:left="240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7378CD"/>
    <w:pPr>
      <w:spacing w:after="100"/>
      <w:ind w:left="480"/>
    </w:pPr>
  </w:style>
  <w:style w:type="paragraph" w:styleId="NoSpacing">
    <w:name w:val="No Spacing"/>
    <w:uiPriority w:val="1"/>
    <w:qFormat/>
    <w:rsid w:val="0080132D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87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Northeastern%20University\Resources\ALY6050_MOD1Project_Khot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Evaluations/ALY6050_MOD2Project_Kh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Evaluations/ALY6050_MOD2Project_Kh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Evaluations/ALY6050_MOD2Project_Kh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Evaluations/ALY6050_MOD2Project_Kh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Obs Freq of α1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Project'!$BX$3:$BX$102</c:f>
              <c:numCache>
                <c:formatCode>0.00</c:formatCode>
                <c:ptCount val="100"/>
                <c:pt idx="0">
                  <c:v>0.88967670246259378</c:v>
                </c:pt>
                <c:pt idx="1">
                  <c:v>0.90062062748113192</c:v>
                </c:pt>
                <c:pt idx="2">
                  <c:v>0.91156455249967006</c:v>
                </c:pt>
                <c:pt idx="3">
                  <c:v>0.92250847751820819</c:v>
                </c:pt>
                <c:pt idx="4">
                  <c:v>0.93345240253674633</c:v>
                </c:pt>
                <c:pt idx="5">
                  <c:v>0.94439632755528446</c:v>
                </c:pt>
                <c:pt idx="6">
                  <c:v>0.9553402525738226</c:v>
                </c:pt>
                <c:pt idx="7">
                  <c:v>0.96628417759236074</c:v>
                </c:pt>
                <c:pt idx="8">
                  <c:v>0.97722810261089887</c:v>
                </c:pt>
                <c:pt idx="9">
                  <c:v>0.98817202762943701</c:v>
                </c:pt>
                <c:pt idx="10">
                  <c:v>0.99911595264797515</c:v>
                </c:pt>
                <c:pt idx="11">
                  <c:v>1.0100598776665133</c:v>
                </c:pt>
                <c:pt idx="12">
                  <c:v>1.0210038026850512</c:v>
                </c:pt>
                <c:pt idx="13">
                  <c:v>1.0319477277035896</c:v>
                </c:pt>
                <c:pt idx="14">
                  <c:v>1.0428916527221275</c:v>
                </c:pt>
                <c:pt idx="15">
                  <c:v>1.0538355777406658</c:v>
                </c:pt>
                <c:pt idx="16">
                  <c:v>1.0647795027592037</c:v>
                </c:pt>
                <c:pt idx="17">
                  <c:v>1.0757234277777421</c:v>
                </c:pt>
                <c:pt idx="18">
                  <c:v>1.08666735279628</c:v>
                </c:pt>
                <c:pt idx="19">
                  <c:v>1.0976112778148184</c:v>
                </c:pt>
                <c:pt idx="20">
                  <c:v>1.1085552028333563</c:v>
                </c:pt>
                <c:pt idx="21">
                  <c:v>1.1194991278518946</c:v>
                </c:pt>
                <c:pt idx="22">
                  <c:v>1.1304430528704326</c:v>
                </c:pt>
                <c:pt idx="23">
                  <c:v>1.1413869778889709</c:v>
                </c:pt>
                <c:pt idx="24">
                  <c:v>1.1523309029075088</c:v>
                </c:pt>
                <c:pt idx="25">
                  <c:v>1.1632748279260472</c:v>
                </c:pt>
                <c:pt idx="26">
                  <c:v>1.1742187529445851</c:v>
                </c:pt>
                <c:pt idx="27">
                  <c:v>1.1851626779631235</c:v>
                </c:pt>
                <c:pt idx="28">
                  <c:v>1.1961066029816614</c:v>
                </c:pt>
                <c:pt idx="29">
                  <c:v>1.2070505280001997</c:v>
                </c:pt>
                <c:pt idx="30">
                  <c:v>1.2179944530187377</c:v>
                </c:pt>
                <c:pt idx="31">
                  <c:v>1.228938378037276</c:v>
                </c:pt>
                <c:pt idx="32">
                  <c:v>1.2398823030558139</c:v>
                </c:pt>
                <c:pt idx="33">
                  <c:v>1.2508262280743523</c:v>
                </c:pt>
                <c:pt idx="34">
                  <c:v>1.2617701530928902</c:v>
                </c:pt>
                <c:pt idx="35">
                  <c:v>1.2727140781114286</c:v>
                </c:pt>
                <c:pt idx="36">
                  <c:v>1.2836580031299665</c:v>
                </c:pt>
                <c:pt idx="37">
                  <c:v>1.2946019281485048</c:v>
                </c:pt>
                <c:pt idx="38">
                  <c:v>1.3055458531670427</c:v>
                </c:pt>
                <c:pt idx="39">
                  <c:v>1.3164897781855811</c:v>
                </c:pt>
                <c:pt idx="40">
                  <c:v>1.327433703204119</c:v>
                </c:pt>
                <c:pt idx="41">
                  <c:v>1.3383776282226574</c:v>
                </c:pt>
                <c:pt idx="42">
                  <c:v>1.3493215532411953</c:v>
                </c:pt>
                <c:pt idx="43">
                  <c:v>1.3602654782597337</c:v>
                </c:pt>
                <c:pt idx="44">
                  <c:v>1.3712094032782716</c:v>
                </c:pt>
                <c:pt idx="45">
                  <c:v>1.3821533282968099</c:v>
                </c:pt>
                <c:pt idx="46">
                  <c:v>1.3930972533153478</c:v>
                </c:pt>
                <c:pt idx="47">
                  <c:v>1.4040411783338862</c:v>
                </c:pt>
                <c:pt idx="48">
                  <c:v>1.4149851033524241</c:v>
                </c:pt>
                <c:pt idx="49">
                  <c:v>1.4259290283709625</c:v>
                </c:pt>
                <c:pt idx="50">
                  <c:v>1.4368729533895004</c:v>
                </c:pt>
                <c:pt idx="51">
                  <c:v>1.4478168784080387</c:v>
                </c:pt>
                <c:pt idx="52">
                  <c:v>1.4587608034265767</c:v>
                </c:pt>
                <c:pt idx="53">
                  <c:v>1.469704728445115</c:v>
                </c:pt>
                <c:pt idx="54">
                  <c:v>1.4806486534636529</c:v>
                </c:pt>
                <c:pt idx="55">
                  <c:v>1.4915925784821913</c:v>
                </c:pt>
                <c:pt idx="56">
                  <c:v>1.5025365035007292</c:v>
                </c:pt>
                <c:pt idx="57">
                  <c:v>1.5134804285192676</c:v>
                </c:pt>
                <c:pt idx="58">
                  <c:v>1.5244243535378055</c:v>
                </c:pt>
                <c:pt idx="59">
                  <c:v>1.5353682785563438</c:v>
                </c:pt>
                <c:pt idx="60">
                  <c:v>1.5463122035748817</c:v>
                </c:pt>
                <c:pt idx="61">
                  <c:v>1.5572561285934201</c:v>
                </c:pt>
                <c:pt idx="62">
                  <c:v>1.568200053611958</c:v>
                </c:pt>
                <c:pt idx="63">
                  <c:v>1.5791439786304964</c:v>
                </c:pt>
                <c:pt idx="64">
                  <c:v>1.5900879036490343</c:v>
                </c:pt>
                <c:pt idx="65">
                  <c:v>1.6010318286675727</c:v>
                </c:pt>
                <c:pt idx="66">
                  <c:v>1.6119757536861106</c:v>
                </c:pt>
                <c:pt idx="67">
                  <c:v>1.6229196787046489</c:v>
                </c:pt>
                <c:pt idx="68">
                  <c:v>1.6338636037231868</c:v>
                </c:pt>
                <c:pt idx="69">
                  <c:v>1.6448075287417252</c:v>
                </c:pt>
                <c:pt idx="70">
                  <c:v>1.6557514537602631</c:v>
                </c:pt>
                <c:pt idx="71">
                  <c:v>1.6666953787788015</c:v>
                </c:pt>
                <c:pt idx="72">
                  <c:v>1.6776393037973394</c:v>
                </c:pt>
                <c:pt idx="73">
                  <c:v>1.6885832288158777</c:v>
                </c:pt>
                <c:pt idx="74">
                  <c:v>1.6995271538344157</c:v>
                </c:pt>
                <c:pt idx="75">
                  <c:v>1.710471078852954</c:v>
                </c:pt>
                <c:pt idx="76">
                  <c:v>1.7214150038714919</c:v>
                </c:pt>
                <c:pt idx="77">
                  <c:v>1.7323589288900303</c:v>
                </c:pt>
                <c:pt idx="78">
                  <c:v>1.7433028539085682</c:v>
                </c:pt>
                <c:pt idx="79">
                  <c:v>1.7542467789271066</c:v>
                </c:pt>
                <c:pt idx="80">
                  <c:v>1.7651907039456445</c:v>
                </c:pt>
                <c:pt idx="81">
                  <c:v>1.7761346289641828</c:v>
                </c:pt>
                <c:pt idx="82">
                  <c:v>1.7870785539827208</c:v>
                </c:pt>
                <c:pt idx="83">
                  <c:v>1.7980224790012591</c:v>
                </c:pt>
                <c:pt idx="84">
                  <c:v>1.808966404019797</c:v>
                </c:pt>
                <c:pt idx="85">
                  <c:v>1.8199103290383354</c:v>
                </c:pt>
                <c:pt idx="86">
                  <c:v>1.8308542540568733</c:v>
                </c:pt>
                <c:pt idx="87">
                  <c:v>1.8417981790754117</c:v>
                </c:pt>
                <c:pt idx="88">
                  <c:v>1.8527421040939496</c:v>
                </c:pt>
                <c:pt idx="89">
                  <c:v>1.8636860291124879</c:v>
                </c:pt>
                <c:pt idx="90">
                  <c:v>1.8746299541310258</c:v>
                </c:pt>
                <c:pt idx="91">
                  <c:v>1.8855738791495642</c:v>
                </c:pt>
                <c:pt idx="92">
                  <c:v>1.8965178041681021</c:v>
                </c:pt>
                <c:pt idx="93">
                  <c:v>1.9074617291866405</c:v>
                </c:pt>
                <c:pt idx="94">
                  <c:v>1.9184056542051784</c:v>
                </c:pt>
                <c:pt idx="95">
                  <c:v>1.9293495792237167</c:v>
                </c:pt>
                <c:pt idx="96">
                  <c:v>1.9402935042422547</c:v>
                </c:pt>
                <c:pt idx="97">
                  <c:v>1.951237429260793</c:v>
                </c:pt>
                <c:pt idx="98">
                  <c:v>1.9621813542793309</c:v>
                </c:pt>
                <c:pt idx="99">
                  <c:v>1.9731252792978677</c:v>
                </c:pt>
              </c:numCache>
            </c:numRef>
          </c:cat>
          <c:val>
            <c:numRef>
              <c:f>'Module Two Project'!$BY$3:$BY$102</c:f>
              <c:numCache>
                <c:formatCode>0</c:formatCode>
                <c:ptCount val="10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3</c:v>
                </c:pt>
                <c:pt idx="13">
                  <c:v>6</c:v>
                </c:pt>
                <c:pt idx="14">
                  <c:v>6</c:v>
                </c:pt>
                <c:pt idx="15">
                  <c:v>11</c:v>
                </c:pt>
                <c:pt idx="16">
                  <c:v>18</c:v>
                </c:pt>
                <c:pt idx="17">
                  <c:v>10</c:v>
                </c:pt>
                <c:pt idx="18">
                  <c:v>22</c:v>
                </c:pt>
                <c:pt idx="19">
                  <c:v>24</c:v>
                </c:pt>
                <c:pt idx="20">
                  <c:v>36</c:v>
                </c:pt>
                <c:pt idx="21">
                  <c:v>32</c:v>
                </c:pt>
                <c:pt idx="22">
                  <c:v>49</c:v>
                </c:pt>
                <c:pt idx="23">
                  <c:v>40</c:v>
                </c:pt>
                <c:pt idx="24">
                  <c:v>48</c:v>
                </c:pt>
                <c:pt idx="25">
                  <c:v>58</c:v>
                </c:pt>
                <c:pt idx="26">
                  <c:v>79</c:v>
                </c:pt>
                <c:pt idx="27">
                  <c:v>107</c:v>
                </c:pt>
                <c:pt idx="28">
                  <c:v>88</c:v>
                </c:pt>
                <c:pt idx="29">
                  <c:v>99</c:v>
                </c:pt>
                <c:pt idx="30">
                  <c:v>132</c:v>
                </c:pt>
                <c:pt idx="31">
                  <c:v>138</c:v>
                </c:pt>
                <c:pt idx="32">
                  <c:v>143</c:v>
                </c:pt>
                <c:pt idx="33">
                  <c:v>163</c:v>
                </c:pt>
                <c:pt idx="34">
                  <c:v>167</c:v>
                </c:pt>
                <c:pt idx="35">
                  <c:v>196</c:v>
                </c:pt>
                <c:pt idx="36">
                  <c:v>213</c:v>
                </c:pt>
                <c:pt idx="37">
                  <c:v>202</c:v>
                </c:pt>
                <c:pt idx="38">
                  <c:v>197</c:v>
                </c:pt>
                <c:pt idx="39">
                  <c:v>247</c:v>
                </c:pt>
                <c:pt idx="40">
                  <c:v>251</c:v>
                </c:pt>
                <c:pt idx="41">
                  <c:v>250</c:v>
                </c:pt>
                <c:pt idx="42">
                  <c:v>259</c:v>
                </c:pt>
                <c:pt idx="43">
                  <c:v>254</c:v>
                </c:pt>
                <c:pt idx="44">
                  <c:v>259</c:v>
                </c:pt>
                <c:pt idx="45">
                  <c:v>255</c:v>
                </c:pt>
                <c:pt idx="46">
                  <c:v>288</c:v>
                </c:pt>
                <c:pt idx="47">
                  <c:v>302</c:v>
                </c:pt>
                <c:pt idx="48">
                  <c:v>307</c:v>
                </c:pt>
                <c:pt idx="49">
                  <c:v>266</c:v>
                </c:pt>
                <c:pt idx="50">
                  <c:v>269</c:v>
                </c:pt>
                <c:pt idx="51">
                  <c:v>286</c:v>
                </c:pt>
                <c:pt idx="52">
                  <c:v>293</c:v>
                </c:pt>
                <c:pt idx="53">
                  <c:v>263</c:v>
                </c:pt>
                <c:pt idx="54">
                  <c:v>234</c:v>
                </c:pt>
                <c:pt idx="55">
                  <c:v>254</c:v>
                </c:pt>
                <c:pt idx="56">
                  <c:v>224</c:v>
                </c:pt>
                <c:pt idx="57">
                  <c:v>233</c:v>
                </c:pt>
                <c:pt idx="58">
                  <c:v>240</c:v>
                </c:pt>
                <c:pt idx="59">
                  <c:v>229</c:v>
                </c:pt>
                <c:pt idx="60">
                  <c:v>198</c:v>
                </c:pt>
                <c:pt idx="61">
                  <c:v>181</c:v>
                </c:pt>
                <c:pt idx="62">
                  <c:v>149</c:v>
                </c:pt>
                <c:pt idx="63">
                  <c:v>189</c:v>
                </c:pt>
                <c:pt idx="64">
                  <c:v>154</c:v>
                </c:pt>
                <c:pt idx="65">
                  <c:v>161</c:v>
                </c:pt>
                <c:pt idx="66">
                  <c:v>146</c:v>
                </c:pt>
                <c:pt idx="67">
                  <c:v>115</c:v>
                </c:pt>
                <c:pt idx="68">
                  <c:v>144</c:v>
                </c:pt>
                <c:pt idx="69">
                  <c:v>102</c:v>
                </c:pt>
                <c:pt idx="70">
                  <c:v>78</c:v>
                </c:pt>
                <c:pt idx="71">
                  <c:v>71</c:v>
                </c:pt>
                <c:pt idx="72">
                  <c:v>69</c:v>
                </c:pt>
                <c:pt idx="73">
                  <c:v>69</c:v>
                </c:pt>
                <c:pt idx="74">
                  <c:v>65</c:v>
                </c:pt>
                <c:pt idx="75">
                  <c:v>57</c:v>
                </c:pt>
                <c:pt idx="76">
                  <c:v>29</c:v>
                </c:pt>
                <c:pt idx="77">
                  <c:v>43</c:v>
                </c:pt>
                <c:pt idx="78">
                  <c:v>28</c:v>
                </c:pt>
                <c:pt idx="79">
                  <c:v>31</c:v>
                </c:pt>
                <c:pt idx="80">
                  <c:v>30</c:v>
                </c:pt>
                <c:pt idx="81">
                  <c:v>19</c:v>
                </c:pt>
                <c:pt idx="82">
                  <c:v>10</c:v>
                </c:pt>
                <c:pt idx="83">
                  <c:v>15</c:v>
                </c:pt>
                <c:pt idx="84">
                  <c:v>19</c:v>
                </c:pt>
                <c:pt idx="85">
                  <c:v>13</c:v>
                </c:pt>
                <c:pt idx="86">
                  <c:v>8</c:v>
                </c:pt>
                <c:pt idx="87">
                  <c:v>4</c:v>
                </c:pt>
                <c:pt idx="88">
                  <c:v>4</c:v>
                </c:pt>
                <c:pt idx="89">
                  <c:v>9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D-461D-83F5-01D6D50C8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-27"/>
        <c:axId val="206989600"/>
        <c:axId val="206991680"/>
      </c:barChart>
      <c:catAx>
        <c:axId val="20698960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91680"/>
        <c:crosses val="autoZero"/>
        <c:auto val="1"/>
        <c:lblAlgn val="ctr"/>
        <c:lblOffset val="100"/>
        <c:noMultiLvlLbl val="0"/>
      </c:catAx>
      <c:valAx>
        <c:axId val="2069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Obs Freq of α2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Project'!$CD$3:$CD$102</c:f>
              <c:numCache>
                <c:formatCode>0.000</c:formatCode>
                <c:ptCount val="100"/>
                <c:pt idx="0">
                  <c:v>0.97217615398953816</c:v>
                </c:pt>
                <c:pt idx="1">
                  <c:v>0.98310134292564411</c:v>
                </c:pt>
                <c:pt idx="2">
                  <c:v>0.99402653186175027</c:v>
                </c:pt>
                <c:pt idx="3">
                  <c:v>1.0049517207978562</c:v>
                </c:pt>
                <c:pt idx="4">
                  <c:v>1.0158769097339624</c:v>
                </c:pt>
                <c:pt idx="5">
                  <c:v>1.0268020986700686</c:v>
                </c:pt>
                <c:pt idx="6">
                  <c:v>1.0377272876061747</c:v>
                </c:pt>
                <c:pt idx="7">
                  <c:v>1.0486524765422809</c:v>
                </c:pt>
                <c:pt idx="8">
                  <c:v>1.0595776654783871</c:v>
                </c:pt>
                <c:pt idx="9">
                  <c:v>1.0705028544144932</c:v>
                </c:pt>
                <c:pt idx="10">
                  <c:v>1.0814280433505994</c:v>
                </c:pt>
                <c:pt idx="11">
                  <c:v>1.0923532322867056</c:v>
                </c:pt>
                <c:pt idx="12">
                  <c:v>1.1032784212228117</c:v>
                </c:pt>
                <c:pt idx="13">
                  <c:v>1.1142036101589179</c:v>
                </c:pt>
                <c:pt idx="14">
                  <c:v>1.1251287990950241</c:v>
                </c:pt>
                <c:pt idx="15">
                  <c:v>1.1360539880311302</c:v>
                </c:pt>
                <c:pt idx="16">
                  <c:v>1.1469791769672364</c:v>
                </c:pt>
                <c:pt idx="17">
                  <c:v>1.1579043659033426</c:v>
                </c:pt>
                <c:pt idx="18">
                  <c:v>1.1688295548394487</c:v>
                </c:pt>
                <c:pt idx="19">
                  <c:v>1.1797547437755549</c:v>
                </c:pt>
                <c:pt idx="20">
                  <c:v>1.1906799327116611</c:v>
                </c:pt>
                <c:pt idx="21">
                  <c:v>1.2016051216477672</c:v>
                </c:pt>
                <c:pt idx="22">
                  <c:v>1.2125303105838734</c:v>
                </c:pt>
                <c:pt idx="23">
                  <c:v>1.2234554995199796</c:v>
                </c:pt>
                <c:pt idx="24">
                  <c:v>1.2343806884560857</c:v>
                </c:pt>
                <c:pt idx="25">
                  <c:v>1.2453058773921919</c:v>
                </c:pt>
                <c:pt idx="26">
                  <c:v>1.2562310663282981</c:v>
                </c:pt>
                <c:pt idx="27">
                  <c:v>1.2671562552644042</c:v>
                </c:pt>
                <c:pt idx="28">
                  <c:v>1.2780814442005104</c:v>
                </c:pt>
                <c:pt idx="29">
                  <c:v>1.2890066331366166</c:v>
                </c:pt>
                <c:pt idx="30">
                  <c:v>1.2999318220727227</c:v>
                </c:pt>
                <c:pt idx="31">
                  <c:v>1.3108570110088289</c:v>
                </c:pt>
                <c:pt idx="32">
                  <c:v>1.3217821999449351</c:v>
                </c:pt>
                <c:pt idx="33">
                  <c:v>1.3327073888810412</c:v>
                </c:pt>
                <c:pt idx="34">
                  <c:v>1.3436325778171474</c:v>
                </c:pt>
                <c:pt idx="35">
                  <c:v>1.3545577667532536</c:v>
                </c:pt>
                <c:pt idx="36">
                  <c:v>1.3654829556893597</c:v>
                </c:pt>
                <c:pt idx="37">
                  <c:v>1.3764081446254659</c:v>
                </c:pt>
                <c:pt idx="38">
                  <c:v>1.3873333335615721</c:v>
                </c:pt>
                <c:pt idx="39">
                  <c:v>1.3982585224976782</c:v>
                </c:pt>
                <c:pt idx="40">
                  <c:v>1.4091837114337844</c:v>
                </c:pt>
                <c:pt idx="41">
                  <c:v>1.4201089003698906</c:v>
                </c:pt>
                <c:pt idx="42">
                  <c:v>1.4310340893059967</c:v>
                </c:pt>
                <c:pt idx="43">
                  <c:v>1.4419592782421029</c:v>
                </c:pt>
                <c:pt idx="44">
                  <c:v>1.4528844671782091</c:v>
                </c:pt>
                <c:pt idx="45">
                  <c:v>1.4638096561143152</c:v>
                </c:pt>
                <c:pt idx="46">
                  <c:v>1.4747348450504214</c:v>
                </c:pt>
                <c:pt idx="47">
                  <c:v>1.4856600339865276</c:v>
                </c:pt>
                <c:pt idx="48">
                  <c:v>1.4965852229226337</c:v>
                </c:pt>
                <c:pt idx="49">
                  <c:v>1.5075104118587399</c:v>
                </c:pt>
                <c:pt idx="50">
                  <c:v>1.5184356007948461</c:v>
                </c:pt>
                <c:pt idx="51">
                  <c:v>1.5293607897309522</c:v>
                </c:pt>
                <c:pt idx="52">
                  <c:v>1.5402859786670584</c:v>
                </c:pt>
                <c:pt idx="53">
                  <c:v>1.5512111676031646</c:v>
                </c:pt>
                <c:pt idx="54">
                  <c:v>1.5621363565392707</c:v>
                </c:pt>
                <c:pt idx="55">
                  <c:v>1.5730615454753769</c:v>
                </c:pt>
                <c:pt idx="56">
                  <c:v>1.5839867344114831</c:v>
                </c:pt>
                <c:pt idx="57">
                  <c:v>1.5949119233475892</c:v>
                </c:pt>
                <c:pt idx="58">
                  <c:v>1.6058371122836954</c:v>
                </c:pt>
                <c:pt idx="59">
                  <c:v>1.6167623012198016</c:v>
                </c:pt>
                <c:pt idx="60">
                  <c:v>1.6276874901559077</c:v>
                </c:pt>
                <c:pt idx="61">
                  <c:v>1.6386126790920139</c:v>
                </c:pt>
                <c:pt idx="62">
                  <c:v>1.6495378680281201</c:v>
                </c:pt>
                <c:pt idx="63">
                  <c:v>1.6604630569642262</c:v>
                </c:pt>
                <c:pt idx="64">
                  <c:v>1.6713882459003324</c:v>
                </c:pt>
                <c:pt idx="65">
                  <c:v>1.6823134348364386</c:v>
                </c:pt>
                <c:pt idx="66">
                  <c:v>1.6932386237725447</c:v>
                </c:pt>
                <c:pt idx="67">
                  <c:v>1.7041638127086509</c:v>
                </c:pt>
                <c:pt idx="68">
                  <c:v>1.7150890016447571</c:v>
                </c:pt>
                <c:pt idx="69">
                  <c:v>1.7260141905808633</c:v>
                </c:pt>
                <c:pt idx="70">
                  <c:v>1.7369393795169694</c:v>
                </c:pt>
                <c:pt idx="71">
                  <c:v>1.7478645684530756</c:v>
                </c:pt>
                <c:pt idx="72">
                  <c:v>1.7587897573891818</c:v>
                </c:pt>
                <c:pt idx="73">
                  <c:v>1.7697149463252879</c:v>
                </c:pt>
                <c:pt idx="74">
                  <c:v>1.7806401352613941</c:v>
                </c:pt>
                <c:pt idx="75">
                  <c:v>1.7915653241975003</c:v>
                </c:pt>
                <c:pt idx="76">
                  <c:v>1.8024905131336064</c:v>
                </c:pt>
                <c:pt idx="77">
                  <c:v>1.8134157020697126</c:v>
                </c:pt>
                <c:pt idx="78">
                  <c:v>1.8243408910058188</c:v>
                </c:pt>
                <c:pt idx="79">
                  <c:v>1.8352660799419249</c:v>
                </c:pt>
                <c:pt idx="80">
                  <c:v>1.8461912688780311</c:v>
                </c:pt>
                <c:pt idx="81">
                  <c:v>1.8571164578141373</c:v>
                </c:pt>
                <c:pt idx="82">
                  <c:v>1.8680416467502434</c:v>
                </c:pt>
                <c:pt idx="83">
                  <c:v>1.8789668356863496</c:v>
                </c:pt>
                <c:pt idx="84">
                  <c:v>1.8898920246224558</c:v>
                </c:pt>
                <c:pt idx="85">
                  <c:v>1.9008172135585619</c:v>
                </c:pt>
                <c:pt idx="86">
                  <c:v>1.9117424024946681</c:v>
                </c:pt>
                <c:pt idx="87">
                  <c:v>1.9226675914307743</c:v>
                </c:pt>
                <c:pt idx="88">
                  <c:v>1.9335927803668804</c:v>
                </c:pt>
                <c:pt idx="89">
                  <c:v>1.9445179693029866</c:v>
                </c:pt>
                <c:pt idx="90">
                  <c:v>1.9554431582390928</c:v>
                </c:pt>
                <c:pt idx="91">
                  <c:v>1.9663683471751989</c:v>
                </c:pt>
                <c:pt idx="92">
                  <c:v>1.9772935361113051</c:v>
                </c:pt>
                <c:pt idx="93">
                  <c:v>1.9882187250474113</c:v>
                </c:pt>
                <c:pt idx="94">
                  <c:v>1.9991439139835174</c:v>
                </c:pt>
                <c:pt idx="95">
                  <c:v>2.0100691029196236</c:v>
                </c:pt>
                <c:pt idx="96">
                  <c:v>2.0209942918557298</c:v>
                </c:pt>
                <c:pt idx="97">
                  <c:v>2.0319194807918359</c:v>
                </c:pt>
                <c:pt idx="98">
                  <c:v>2.0428446697279421</c:v>
                </c:pt>
                <c:pt idx="99">
                  <c:v>2.0537698586640456</c:v>
                </c:pt>
              </c:numCache>
            </c:numRef>
          </c:cat>
          <c:val>
            <c:numRef>
              <c:f>'Module Two Project'!$CE$3:$CE$102</c:f>
              <c:numCache>
                <c:formatCode>0</c:formatCode>
                <c:ptCount val="100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9</c:v>
                </c:pt>
                <c:pt idx="5">
                  <c:v>7</c:v>
                </c:pt>
                <c:pt idx="6">
                  <c:v>9</c:v>
                </c:pt>
                <c:pt idx="7">
                  <c:v>23</c:v>
                </c:pt>
                <c:pt idx="8">
                  <c:v>17</c:v>
                </c:pt>
                <c:pt idx="9">
                  <c:v>22</c:v>
                </c:pt>
                <c:pt idx="10">
                  <c:v>26</c:v>
                </c:pt>
                <c:pt idx="11">
                  <c:v>31</c:v>
                </c:pt>
                <c:pt idx="12">
                  <c:v>38</c:v>
                </c:pt>
                <c:pt idx="13">
                  <c:v>58</c:v>
                </c:pt>
                <c:pt idx="14">
                  <c:v>49</c:v>
                </c:pt>
                <c:pt idx="15">
                  <c:v>67</c:v>
                </c:pt>
                <c:pt idx="16">
                  <c:v>78</c:v>
                </c:pt>
                <c:pt idx="17">
                  <c:v>86</c:v>
                </c:pt>
                <c:pt idx="18">
                  <c:v>100</c:v>
                </c:pt>
                <c:pt idx="19">
                  <c:v>117</c:v>
                </c:pt>
                <c:pt idx="20">
                  <c:v>126</c:v>
                </c:pt>
                <c:pt idx="21">
                  <c:v>146</c:v>
                </c:pt>
                <c:pt idx="22">
                  <c:v>137</c:v>
                </c:pt>
                <c:pt idx="23">
                  <c:v>142</c:v>
                </c:pt>
                <c:pt idx="24">
                  <c:v>184</c:v>
                </c:pt>
                <c:pt idx="25">
                  <c:v>217</c:v>
                </c:pt>
                <c:pt idx="26">
                  <c:v>213</c:v>
                </c:pt>
                <c:pt idx="27">
                  <c:v>218</c:v>
                </c:pt>
                <c:pt idx="28">
                  <c:v>214</c:v>
                </c:pt>
                <c:pt idx="29">
                  <c:v>227</c:v>
                </c:pt>
                <c:pt idx="30">
                  <c:v>228</c:v>
                </c:pt>
                <c:pt idx="31">
                  <c:v>260</c:v>
                </c:pt>
                <c:pt idx="32">
                  <c:v>259</c:v>
                </c:pt>
                <c:pt idx="33">
                  <c:v>275</c:v>
                </c:pt>
                <c:pt idx="34">
                  <c:v>266</c:v>
                </c:pt>
                <c:pt idx="35">
                  <c:v>293</c:v>
                </c:pt>
                <c:pt idx="36">
                  <c:v>284</c:v>
                </c:pt>
                <c:pt idx="37">
                  <c:v>283</c:v>
                </c:pt>
                <c:pt idx="38">
                  <c:v>286</c:v>
                </c:pt>
                <c:pt idx="39">
                  <c:v>277</c:v>
                </c:pt>
                <c:pt idx="40">
                  <c:v>268</c:v>
                </c:pt>
                <c:pt idx="41">
                  <c:v>278</c:v>
                </c:pt>
                <c:pt idx="42">
                  <c:v>251</c:v>
                </c:pt>
                <c:pt idx="43">
                  <c:v>240</c:v>
                </c:pt>
                <c:pt idx="44">
                  <c:v>232</c:v>
                </c:pt>
                <c:pt idx="45">
                  <c:v>257</c:v>
                </c:pt>
                <c:pt idx="46">
                  <c:v>260</c:v>
                </c:pt>
                <c:pt idx="47">
                  <c:v>235</c:v>
                </c:pt>
                <c:pt idx="48">
                  <c:v>185</c:v>
                </c:pt>
                <c:pt idx="49">
                  <c:v>200</c:v>
                </c:pt>
                <c:pt idx="50">
                  <c:v>213</c:v>
                </c:pt>
                <c:pt idx="51">
                  <c:v>180</c:v>
                </c:pt>
                <c:pt idx="52">
                  <c:v>161</c:v>
                </c:pt>
                <c:pt idx="53">
                  <c:v>167</c:v>
                </c:pt>
                <c:pt idx="54">
                  <c:v>148</c:v>
                </c:pt>
                <c:pt idx="55">
                  <c:v>137</c:v>
                </c:pt>
                <c:pt idx="56">
                  <c:v>105</c:v>
                </c:pt>
                <c:pt idx="57">
                  <c:v>132</c:v>
                </c:pt>
                <c:pt idx="58">
                  <c:v>113</c:v>
                </c:pt>
                <c:pt idx="59">
                  <c:v>83</c:v>
                </c:pt>
                <c:pt idx="60">
                  <c:v>96</c:v>
                </c:pt>
                <c:pt idx="61">
                  <c:v>84</c:v>
                </c:pt>
                <c:pt idx="62">
                  <c:v>93</c:v>
                </c:pt>
                <c:pt idx="63">
                  <c:v>71</c:v>
                </c:pt>
                <c:pt idx="64">
                  <c:v>56</c:v>
                </c:pt>
                <c:pt idx="65">
                  <c:v>46</c:v>
                </c:pt>
                <c:pt idx="66">
                  <c:v>49</c:v>
                </c:pt>
                <c:pt idx="67">
                  <c:v>52</c:v>
                </c:pt>
                <c:pt idx="68">
                  <c:v>40</c:v>
                </c:pt>
                <c:pt idx="69">
                  <c:v>41</c:v>
                </c:pt>
                <c:pt idx="70">
                  <c:v>30</c:v>
                </c:pt>
                <c:pt idx="71">
                  <c:v>31</c:v>
                </c:pt>
                <c:pt idx="72">
                  <c:v>30</c:v>
                </c:pt>
                <c:pt idx="73">
                  <c:v>23</c:v>
                </c:pt>
                <c:pt idx="74">
                  <c:v>12</c:v>
                </c:pt>
                <c:pt idx="75">
                  <c:v>16</c:v>
                </c:pt>
                <c:pt idx="76">
                  <c:v>14</c:v>
                </c:pt>
                <c:pt idx="77">
                  <c:v>15</c:v>
                </c:pt>
                <c:pt idx="78">
                  <c:v>18</c:v>
                </c:pt>
                <c:pt idx="79">
                  <c:v>8</c:v>
                </c:pt>
                <c:pt idx="80">
                  <c:v>9</c:v>
                </c:pt>
                <c:pt idx="81">
                  <c:v>5</c:v>
                </c:pt>
                <c:pt idx="82">
                  <c:v>7</c:v>
                </c:pt>
                <c:pt idx="83">
                  <c:v>4</c:v>
                </c:pt>
                <c:pt idx="84">
                  <c:v>3</c:v>
                </c:pt>
                <c:pt idx="85">
                  <c:v>1</c:v>
                </c:pt>
                <c:pt idx="86">
                  <c:v>5</c:v>
                </c:pt>
                <c:pt idx="87">
                  <c:v>2</c:v>
                </c:pt>
                <c:pt idx="88">
                  <c:v>5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3A-4D1C-AF41-8E023E0B8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-27"/>
        <c:axId val="1613407056"/>
        <c:axId val="1613386256"/>
      </c:barChart>
      <c:catAx>
        <c:axId val="1613407056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386256"/>
        <c:crosses val="autoZero"/>
        <c:auto val="1"/>
        <c:lblAlgn val="ctr"/>
        <c:lblOffset val="100"/>
        <c:noMultiLvlLbl val="0"/>
      </c:catAx>
      <c:valAx>
        <c:axId val="161338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340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Obs Freq of α1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Project'!$BX$3:$BX$102</c:f>
              <c:numCache>
                <c:formatCode>0.00</c:formatCode>
                <c:ptCount val="100"/>
                <c:pt idx="0">
                  <c:v>0.88967670246259378</c:v>
                </c:pt>
                <c:pt idx="1">
                  <c:v>0.90062062748113192</c:v>
                </c:pt>
                <c:pt idx="2">
                  <c:v>0.91156455249967006</c:v>
                </c:pt>
                <c:pt idx="3">
                  <c:v>0.92250847751820819</c:v>
                </c:pt>
                <c:pt idx="4">
                  <c:v>0.93345240253674633</c:v>
                </c:pt>
                <c:pt idx="5">
                  <c:v>0.94439632755528446</c:v>
                </c:pt>
                <c:pt idx="6">
                  <c:v>0.9553402525738226</c:v>
                </c:pt>
                <c:pt idx="7">
                  <c:v>0.96628417759236074</c:v>
                </c:pt>
                <c:pt idx="8">
                  <c:v>0.97722810261089887</c:v>
                </c:pt>
                <c:pt idx="9">
                  <c:v>0.98817202762943701</c:v>
                </c:pt>
                <c:pt idx="10">
                  <c:v>0.99911595264797515</c:v>
                </c:pt>
                <c:pt idx="11">
                  <c:v>1.0100598776665133</c:v>
                </c:pt>
                <c:pt idx="12">
                  <c:v>1.0210038026850512</c:v>
                </c:pt>
                <c:pt idx="13">
                  <c:v>1.0319477277035896</c:v>
                </c:pt>
                <c:pt idx="14">
                  <c:v>1.0428916527221275</c:v>
                </c:pt>
                <c:pt idx="15">
                  <c:v>1.0538355777406658</c:v>
                </c:pt>
                <c:pt idx="16">
                  <c:v>1.0647795027592037</c:v>
                </c:pt>
                <c:pt idx="17">
                  <c:v>1.0757234277777421</c:v>
                </c:pt>
                <c:pt idx="18">
                  <c:v>1.08666735279628</c:v>
                </c:pt>
                <c:pt idx="19">
                  <c:v>1.0976112778148184</c:v>
                </c:pt>
                <c:pt idx="20">
                  <c:v>1.1085552028333563</c:v>
                </c:pt>
                <c:pt idx="21">
                  <c:v>1.1194991278518946</c:v>
                </c:pt>
                <c:pt idx="22">
                  <c:v>1.1304430528704326</c:v>
                </c:pt>
                <c:pt idx="23">
                  <c:v>1.1413869778889709</c:v>
                </c:pt>
                <c:pt idx="24">
                  <c:v>1.1523309029075088</c:v>
                </c:pt>
                <c:pt idx="25">
                  <c:v>1.1632748279260472</c:v>
                </c:pt>
                <c:pt idx="26">
                  <c:v>1.1742187529445851</c:v>
                </c:pt>
                <c:pt idx="27">
                  <c:v>1.1851626779631235</c:v>
                </c:pt>
                <c:pt idx="28">
                  <c:v>1.1961066029816614</c:v>
                </c:pt>
                <c:pt idx="29">
                  <c:v>1.2070505280001997</c:v>
                </c:pt>
                <c:pt idx="30">
                  <c:v>1.2179944530187377</c:v>
                </c:pt>
                <c:pt idx="31">
                  <c:v>1.228938378037276</c:v>
                </c:pt>
                <c:pt idx="32">
                  <c:v>1.2398823030558139</c:v>
                </c:pt>
                <c:pt idx="33">
                  <c:v>1.2508262280743523</c:v>
                </c:pt>
                <c:pt idx="34">
                  <c:v>1.2617701530928902</c:v>
                </c:pt>
                <c:pt idx="35">
                  <c:v>1.2727140781114286</c:v>
                </c:pt>
                <c:pt idx="36">
                  <c:v>1.2836580031299665</c:v>
                </c:pt>
                <c:pt idx="37">
                  <c:v>1.2946019281485048</c:v>
                </c:pt>
                <c:pt idx="38">
                  <c:v>1.3055458531670427</c:v>
                </c:pt>
                <c:pt idx="39">
                  <c:v>1.3164897781855811</c:v>
                </c:pt>
                <c:pt idx="40">
                  <c:v>1.327433703204119</c:v>
                </c:pt>
                <c:pt idx="41">
                  <c:v>1.3383776282226574</c:v>
                </c:pt>
                <c:pt idx="42">
                  <c:v>1.3493215532411953</c:v>
                </c:pt>
                <c:pt idx="43">
                  <c:v>1.3602654782597337</c:v>
                </c:pt>
                <c:pt idx="44">
                  <c:v>1.3712094032782716</c:v>
                </c:pt>
                <c:pt idx="45">
                  <c:v>1.3821533282968099</c:v>
                </c:pt>
                <c:pt idx="46">
                  <c:v>1.3930972533153478</c:v>
                </c:pt>
                <c:pt idx="47">
                  <c:v>1.4040411783338862</c:v>
                </c:pt>
                <c:pt idx="48">
                  <c:v>1.4149851033524241</c:v>
                </c:pt>
                <c:pt idx="49">
                  <c:v>1.4259290283709625</c:v>
                </c:pt>
                <c:pt idx="50">
                  <c:v>1.4368729533895004</c:v>
                </c:pt>
                <c:pt idx="51">
                  <c:v>1.4478168784080387</c:v>
                </c:pt>
                <c:pt idx="52">
                  <c:v>1.4587608034265767</c:v>
                </c:pt>
                <c:pt idx="53">
                  <c:v>1.469704728445115</c:v>
                </c:pt>
                <c:pt idx="54">
                  <c:v>1.4806486534636529</c:v>
                </c:pt>
                <c:pt idx="55">
                  <c:v>1.4915925784821913</c:v>
                </c:pt>
                <c:pt idx="56">
                  <c:v>1.5025365035007292</c:v>
                </c:pt>
                <c:pt idx="57">
                  <c:v>1.5134804285192676</c:v>
                </c:pt>
                <c:pt idx="58">
                  <c:v>1.5244243535378055</c:v>
                </c:pt>
                <c:pt idx="59">
                  <c:v>1.5353682785563438</c:v>
                </c:pt>
                <c:pt idx="60">
                  <c:v>1.5463122035748817</c:v>
                </c:pt>
                <c:pt idx="61">
                  <c:v>1.5572561285934201</c:v>
                </c:pt>
                <c:pt idx="62">
                  <c:v>1.568200053611958</c:v>
                </c:pt>
                <c:pt idx="63">
                  <c:v>1.5791439786304964</c:v>
                </c:pt>
                <c:pt idx="64">
                  <c:v>1.5900879036490343</c:v>
                </c:pt>
                <c:pt idx="65">
                  <c:v>1.6010318286675727</c:v>
                </c:pt>
                <c:pt idx="66">
                  <c:v>1.6119757536861106</c:v>
                </c:pt>
                <c:pt idx="67">
                  <c:v>1.6229196787046489</c:v>
                </c:pt>
                <c:pt idx="68">
                  <c:v>1.6338636037231868</c:v>
                </c:pt>
                <c:pt idx="69">
                  <c:v>1.6448075287417252</c:v>
                </c:pt>
                <c:pt idx="70">
                  <c:v>1.6557514537602631</c:v>
                </c:pt>
                <c:pt idx="71">
                  <c:v>1.6666953787788015</c:v>
                </c:pt>
                <c:pt idx="72">
                  <c:v>1.6776393037973394</c:v>
                </c:pt>
                <c:pt idx="73">
                  <c:v>1.6885832288158777</c:v>
                </c:pt>
                <c:pt idx="74">
                  <c:v>1.6995271538344157</c:v>
                </c:pt>
                <c:pt idx="75">
                  <c:v>1.710471078852954</c:v>
                </c:pt>
                <c:pt idx="76">
                  <c:v>1.7214150038714919</c:v>
                </c:pt>
                <c:pt idx="77">
                  <c:v>1.7323589288900303</c:v>
                </c:pt>
                <c:pt idx="78">
                  <c:v>1.7433028539085682</c:v>
                </c:pt>
                <c:pt idx="79">
                  <c:v>1.7542467789271066</c:v>
                </c:pt>
                <c:pt idx="80">
                  <c:v>1.7651907039456445</c:v>
                </c:pt>
                <c:pt idx="81">
                  <c:v>1.7761346289641828</c:v>
                </c:pt>
                <c:pt idx="82">
                  <c:v>1.7870785539827208</c:v>
                </c:pt>
                <c:pt idx="83">
                  <c:v>1.7980224790012591</c:v>
                </c:pt>
                <c:pt idx="84">
                  <c:v>1.808966404019797</c:v>
                </c:pt>
                <c:pt idx="85">
                  <c:v>1.8199103290383354</c:v>
                </c:pt>
                <c:pt idx="86">
                  <c:v>1.8308542540568733</c:v>
                </c:pt>
                <c:pt idx="87">
                  <c:v>1.8417981790754117</c:v>
                </c:pt>
                <c:pt idx="88">
                  <c:v>1.8527421040939496</c:v>
                </c:pt>
                <c:pt idx="89">
                  <c:v>1.8636860291124879</c:v>
                </c:pt>
                <c:pt idx="90">
                  <c:v>1.8746299541310258</c:v>
                </c:pt>
                <c:pt idx="91">
                  <c:v>1.8855738791495642</c:v>
                </c:pt>
                <c:pt idx="92">
                  <c:v>1.8965178041681021</c:v>
                </c:pt>
                <c:pt idx="93">
                  <c:v>1.9074617291866405</c:v>
                </c:pt>
                <c:pt idx="94">
                  <c:v>1.9184056542051784</c:v>
                </c:pt>
                <c:pt idx="95">
                  <c:v>1.9293495792237167</c:v>
                </c:pt>
                <c:pt idx="96">
                  <c:v>1.9402935042422547</c:v>
                </c:pt>
                <c:pt idx="97">
                  <c:v>1.951237429260793</c:v>
                </c:pt>
                <c:pt idx="98">
                  <c:v>1.9621813542793309</c:v>
                </c:pt>
                <c:pt idx="99">
                  <c:v>1.9731252792978677</c:v>
                </c:pt>
              </c:numCache>
            </c:numRef>
          </c:cat>
          <c:val>
            <c:numRef>
              <c:f>'Module Two Project'!$BY$3:$BY$102</c:f>
              <c:numCache>
                <c:formatCode>0</c:formatCode>
                <c:ptCount val="10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3</c:v>
                </c:pt>
                <c:pt idx="13">
                  <c:v>6</c:v>
                </c:pt>
                <c:pt idx="14">
                  <c:v>6</c:v>
                </c:pt>
                <c:pt idx="15">
                  <c:v>11</c:v>
                </c:pt>
                <c:pt idx="16">
                  <c:v>18</c:v>
                </c:pt>
                <c:pt idx="17">
                  <c:v>10</c:v>
                </c:pt>
                <c:pt idx="18">
                  <c:v>22</c:v>
                </c:pt>
                <c:pt idx="19">
                  <c:v>24</c:v>
                </c:pt>
                <c:pt idx="20">
                  <c:v>36</c:v>
                </c:pt>
                <c:pt idx="21">
                  <c:v>32</c:v>
                </c:pt>
                <c:pt idx="22">
                  <c:v>49</c:v>
                </c:pt>
                <c:pt idx="23">
                  <c:v>40</c:v>
                </c:pt>
                <c:pt idx="24">
                  <c:v>48</c:v>
                </c:pt>
                <c:pt idx="25">
                  <c:v>58</c:v>
                </c:pt>
                <c:pt idx="26">
                  <c:v>79</c:v>
                </c:pt>
                <c:pt idx="27">
                  <c:v>107</c:v>
                </c:pt>
                <c:pt idx="28">
                  <c:v>88</c:v>
                </c:pt>
                <c:pt idx="29">
                  <c:v>99</c:v>
                </c:pt>
                <c:pt idx="30">
                  <c:v>132</c:v>
                </c:pt>
                <c:pt idx="31">
                  <c:v>138</c:v>
                </c:pt>
                <c:pt idx="32">
                  <c:v>143</c:v>
                </c:pt>
                <c:pt idx="33">
                  <c:v>163</c:v>
                </c:pt>
                <c:pt idx="34">
                  <c:v>167</c:v>
                </c:pt>
                <c:pt idx="35">
                  <c:v>196</c:v>
                </c:pt>
                <c:pt idx="36">
                  <c:v>213</c:v>
                </c:pt>
                <c:pt idx="37">
                  <c:v>202</c:v>
                </c:pt>
                <c:pt idx="38">
                  <c:v>197</c:v>
                </c:pt>
                <c:pt idx="39">
                  <c:v>247</c:v>
                </c:pt>
                <c:pt idx="40">
                  <c:v>251</c:v>
                </c:pt>
                <c:pt idx="41">
                  <c:v>250</c:v>
                </c:pt>
                <c:pt idx="42">
                  <c:v>259</c:v>
                </c:pt>
                <c:pt idx="43">
                  <c:v>254</c:v>
                </c:pt>
                <c:pt idx="44">
                  <c:v>259</c:v>
                </c:pt>
                <c:pt idx="45">
                  <c:v>255</c:v>
                </c:pt>
                <c:pt idx="46">
                  <c:v>288</c:v>
                </c:pt>
                <c:pt idx="47">
                  <c:v>302</c:v>
                </c:pt>
                <c:pt idx="48">
                  <c:v>307</c:v>
                </c:pt>
                <c:pt idx="49">
                  <c:v>266</c:v>
                </c:pt>
                <c:pt idx="50">
                  <c:v>269</c:v>
                </c:pt>
                <c:pt idx="51">
                  <c:v>286</c:v>
                </c:pt>
                <c:pt idx="52">
                  <c:v>293</c:v>
                </c:pt>
                <c:pt idx="53">
                  <c:v>263</c:v>
                </c:pt>
                <c:pt idx="54">
                  <c:v>234</c:v>
                </c:pt>
                <c:pt idx="55">
                  <c:v>254</c:v>
                </c:pt>
                <c:pt idx="56">
                  <c:v>224</c:v>
                </c:pt>
                <c:pt idx="57">
                  <c:v>233</c:v>
                </c:pt>
                <c:pt idx="58">
                  <c:v>240</c:v>
                </c:pt>
                <c:pt idx="59">
                  <c:v>229</c:v>
                </c:pt>
                <c:pt idx="60">
                  <c:v>198</c:v>
                </c:pt>
                <c:pt idx="61">
                  <c:v>181</c:v>
                </c:pt>
                <c:pt idx="62">
                  <c:v>149</c:v>
                </c:pt>
                <c:pt idx="63">
                  <c:v>189</c:v>
                </c:pt>
                <c:pt idx="64">
                  <c:v>154</c:v>
                </c:pt>
                <c:pt idx="65">
                  <c:v>161</c:v>
                </c:pt>
                <c:pt idx="66">
                  <c:v>146</c:v>
                </c:pt>
                <c:pt idx="67">
                  <c:v>115</c:v>
                </c:pt>
                <c:pt idx="68">
                  <c:v>144</c:v>
                </c:pt>
                <c:pt idx="69">
                  <c:v>102</c:v>
                </c:pt>
                <c:pt idx="70">
                  <c:v>78</c:v>
                </c:pt>
                <c:pt idx="71">
                  <c:v>71</c:v>
                </c:pt>
                <c:pt idx="72">
                  <c:v>69</c:v>
                </c:pt>
                <c:pt idx="73">
                  <c:v>69</c:v>
                </c:pt>
                <c:pt idx="74">
                  <c:v>65</c:v>
                </c:pt>
                <c:pt idx="75">
                  <c:v>57</c:v>
                </c:pt>
                <c:pt idx="76">
                  <c:v>29</c:v>
                </c:pt>
                <c:pt idx="77">
                  <c:v>43</c:v>
                </c:pt>
                <c:pt idx="78">
                  <c:v>28</c:v>
                </c:pt>
                <c:pt idx="79">
                  <c:v>31</c:v>
                </c:pt>
                <c:pt idx="80">
                  <c:v>30</c:v>
                </c:pt>
                <c:pt idx="81">
                  <c:v>19</c:v>
                </c:pt>
                <c:pt idx="82">
                  <c:v>10</c:v>
                </c:pt>
                <c:pt idx="83">
                  <c:v>15</c:v>
                </c:pt>
                <c:pt idx="84">
                  <c:v>19</c:v>
                </c:pt>
                <c:pt idx="85">
                  <c:v>13</c:v>
                </c:pt>
                <c:pt idx="86">
                  <c:v>8</c:v>
                </c:pt>
                <c:pt idx="87">
                  <c:v>4</c:v>
                </c:pt>
                <c:pt idx="88">
                  <c:v>4</c:v>
                </c:pt>
                <c:pt idx="89">
                  <c:v>9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B6-43ED-AAC2-60C9886CC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axId val="206989600"/>
        <c:axId val="206991680"/>
      </c:barChart>
      <c:lineChart>
        <c:grouping val="standard"/>
        <c:varyColors val="0"/>
        <c:ser>
          <c:idx val="1"/>
          <c:order val="1"/>
          <c:tx>
            <c:v>Est Triangular Dist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'Module Two Project'!$CU$4:$CU$103</c:f>
              <c:numCache>
                <c:formatCode>0.0</c:formatCode>
                <c:ptCount val="100"/>
                <c:pt idx="0">
                  <c:v>2.0616405647264116</c:v>
                </c:pt>
                <c:pt idx="1">
                  <c:v>6.1849216941792351</c:v>
                </c:pt>
                <c:pt idx="2">
                  <c:v>10.308202823632058</c:v>
                </c:pt>
                <c:pt idx="3">
                  <c:v>14.43148395308488</c:v>
                </c:pt>
                <c:pt idx="4">
                  <c:v>18.554765082537703</c:v>
                </c:pt>
                <c:pt idx="5">
                  <c:v>22.67804621199053</c:v>
                </c:pt>
                <c:pt idx="6">
                  <c:v>26.801327341443347</c:v>
                </c:pt>
                <c:pt idx="7">
                  <c:v>30.924608470896171</c:v>
                </c:pt>
                <c:pt idx="8">
                  <c:v>35.047889600349023</c:v>
                </c:pt>
                <c:pt idx="9">
                  <c:v>39.171170729801787</c:v>
                </c:pt>
                <c:pt idx="10">
                  <c:v>43.294451859254188</c:v>
                </c:pt>
                <c:pt idx="11">
                  <c:v>47.417732988707456</c:v>
                </c:pt>
                <c:pt idx="12">
                  <c:v>51.541014118160234</c:v>
                </c:pt>
                <c:pt idx="13">
                  <c:v>55.664295247613083</c:v>
                </c:pt>
                <c:pt idx="14">
                  <c:v>59.787576377065832</c:v>
                </c:pt>
                <c:pt idx="15">
                  <c:v>63.910857506518788</c:v>
                </c:pt>
                <c:pt idx="16">
                  <c:v>68.034138635971459</c:v>
                </c:pt>
                <c:pt idx="17">
                  <c:v>72.157419765424422</c:v>
                </c:pt>
                <c:pt idx="18">
                  <c:v>76.2807008948771</c:v>
                </c:pt>
                <c:pt idx="19">
                  <c:v>80.403982024330048</c:v>
                </c:pt>
                <c:pt idx="20">
                  <c:v>84.527263153782869</c:v>
                </c:pt>
                <c:pt idx="21">
                  <c:v>88.650544283235689</c:v>
                </c:pt>
                <c:pt idx="22">
                  <c:v>92.773825412688495</c:v>
                </c:pt>
                <c:pt idx="23">
                  <c:v>96.897106542141316</c:v>
                </c:pt>
                <c:pt idx="24">
                  <c:v>101.02038767159399</c:v>
                </c:pt>
                <c:pt idx="25">
                  <c:v>105.14366880104708</c:v>
                </c:pt>
                <c:pt idx="26">
                  <c:v>109.26694993049962</c:v>
                </c:pt>
                <c:pt idx="27">
                  <c:v>113.39023105995271</c:v>
                </c:pt>
                <c:pt idx="28">
                  <c:v>117.51351218940553</c:v>
                </c:pt>
                <c:pt idx="29">
                  <c:v>121.63679331885807</c:v>
                </c:pt>
                <c:pt idx="30">
                  <c:v>125.76007444831089</c:v>
                </c:pt>
                <c:pt idx="31">
                  <c:v>129.88335557776398</c:v>
                </c:pt>
                <c:pt idx="32">
                  <c:v>134.00663670721707</c:v>
                </c:pt>
                <c:pt idx="33">
                  <c:v>138.12991783666934</c:v>
                </c:pt>
                <c:pt idx="34">
                  <c:v>142.25319896612243</c:v>
                </c:pt>
                <c:pt idx="35">
                  <c:v>146.37648009557469</c:v>
                </c:pt>
                <c:pt idx="36">
                  <c:v>150.49976122502807</c:v>
                </c:pt>
                <c:pt idx="37">
                  <c:v>154.62304235448144</c:v>
                </c:pt>
                <c:pt idx="38">
                  <c:v>158.74632348393368</c:v>
                </c:pt>
                <c:pt idx="39">
                  <c:v>162.86960461338595</c:v>
                </c:pt>
                <c:pt idx="40">
                  <c:v>166.99288574283932</c:v>
                </c:pt>
                <c:pt idx="41">
                  <c:v>171.11616687229215</c:v>
                </c:pt>
                <c:pt idx="42">
                  <c:v>175.23944800174496</c:v>
                </c:pt>
                <c:pt idx="43">
                  <c:v>179.36272913119777</c:v>
                </c:pt>
                <c:pt idx="44">
                  <c:v>183.4860102606506</c:v>
                </c:pt>
                <c:pt idx="45">
                  <c:v>187.60929139010341</c:v>
                </c:pt>
                <c:pt idx="46">
                  <c:v>191.73257251955621</c:v>
                </c:pt>
                <c:pt idx="47">
                  <c:v>195.85585364900905</c:v>
                </c:pt>
                <c:pt idx="48">
                  <c:v>198.9983970081316</c:v>
                </c:pt>
                <c:pt idx="49">
                  <c:v>196.13577698119556</c:v>
                </c:pt>
                <c:pt idx="50">
                  <c:v>192.25190020928818</c:v>
                </c:pt>
                <c:pt idx="51">
                  <c:v>188.36802343738523</c:v>
                </c:pt>
                <c:pt idx="52">
                  <c:v>184.48414666548007</c:v>
                </c:pt>
                <c:pt idx="53">
                  <c:v>180.6002698935749</c:v>
                </c:pt>
                <c:pt idx="54">
                  <c:v>176.71639312166977</c:v>
                </c:pt>
                <c:pt idx="55">
                  <c:v>172.83251634976571</c:v>
                </c:pt>
                <c:pt idx="56">
                  <c:v>168.94863957785944</c:v>
                </c:pt>
                <c:pt idx="57">
                  <c:v>165.06476280595538</c:v>
                </c:pt>
                <c:pt idx="58">
                  <c:v>161.18088603405135</c:v>
                </c:pt>
                <c:pt idx="59">
                  <c:v>157.29700926214508</c:v>
                </c:pt>
                <c:pt idx="60">
                  <c:v>153.41313249024103</c:v>
                </c:pt>
                <c:pt idx="61">
                  <c:v>149.52925571833697</c:v>
                </c:pt>
                <c:pt idx="62">
                  <c:v>145.6453789464307</c:v>
                </c:pt>
                <c:pt idx="63">
                  <c:v>141.76150217452664</c:v>
                </c:pt>
                <c:pt idx="64">
                  <c:v>137.8776254026215</c:v>
                </c:pt>
                <c:pt idx="65">
                  <c:v>133.99374863071634</c:v>
                </c:pt>
                <c:pt idx="66">
                  <c:v>130.10987185881228</c:v>
                </c:pt>
                <c:pt idx="67">
                  <c:v>126.22599508690713</c:v>
                </c:pt>
                <c:pt idx="68">
                  <c:v>122.34211831500197</c:v>
                </c:pt>
                <c:pt idx="69">
                  <c:v>118.4582415430968</c:v>
                </c:pt>
                <c:pt idx="70">
                  <c:v>114.57436477119276</c:v>
                </c:pt>
                <c:pt idx="71">
                  <c:v>110.6904879992876</c:v>
                </c:pt>
                <c:pt idx="72">
                  <c:v>106.80661122738132</c:v>
                </c:pt>
                <c:pt idx="73">
                  <c:v>102.92273445547839</c:v>
                </c:pt>
                <c:pt idx="74">
                  <c:v>99.038857683573241</c:v>
                </c:pt>
                <c:pt idx="75">
                  <c:v>95.154980911668076</c:v>
                </c:pt>
                <c:pt idx="76">
                  <c:v>91.271104139762912</c:v>
                </c:pt>
                <c:pt idx="77">
                  <c:v>87.38722736785887</c:v>
                </c:pt>
                <c:pt idx="78">
                  <c:v>83.503350595952597</c:v>
                </c:pt>
                <c:pt idx="79">
                  <c:v>79.619473824048555</c:v>
                </c:pt>
                <c:pt idx="80">
                  <c:v>75.735597052144499</c:v>
                </c:pt>
                <c:pt idx="81">
                  <c:v>71.851720280238226</c:v>
                </c:pt>
                <c:pt idx="82">
                  <c:v>67.967843508334184</c:v>
                </c:pt>
                <c:pt idx="83">
                  <c:v>64.083966736429019</c:v>
                </c:pt>
                <c:pt idx="84">
                  <c:v>60.20008996452497</c:v>
                </c:pt>
                <c:pt idx="85">
                  <c:v>56.316213192618704</c:v>
                </c:pt>
                <c:pt idx="86">
                  <c:v>52.432336420714655</c:v>
                </c:pt>
                <c:pt idx="87">
                  <c:v>48.548459648809498</c:v>
                </c:pt>
                <c:pt idx="88">
                  <c:v>44.664582876905442</c:v>
                </c:pt>
                <c:pt idx="89">
                  <c:v>40.780706105000284</c:v>
                </c:pt>
                <c:pt idx="90">
                  <c:v>36.896829333095127</c:v>
                </c:pt>
                <c:pt idx="91">
                  <c:v>33.012952561189969</c:v>
                </c:pt>
                <c:pt idx="92">
                  <c:v>29.12907578928592</c:v>
                </c:pt>
                <c:pt idx="93">
                  <c:v>25.245199017379647</c:v>
                </c:pt>
                <c:pt idx="94">
                  <c:v>21.361322245475598</c:v>
                </c:pt>
                <c:pt idx="95">
                  <c:v>17.477445473571549</c:v>
                </c:pt>
                <c:pt idx="96">
                  <c:v>13.593568701665282</c:v>
                </c:pt>
                <c:pt idx="97">
                  <c:v>9.7096919297612327</c:v>
                </c:pt>
                <c:pt idx="98">
                  <c:v>5.8258151578571837</c:v>
                </c:pt>
                <c:pt idx="99">
                  <c:v>1.9419383859509143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B6-43ED-AAC2-60C9886CC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989600"/>
        <c:axId val="206991680"/>
      </c:lineChart>
      <c:catAx>
        <c:axId val="20698960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91680"/>
        <c:crosses val="autoZero"/>
        <c:auto val="1"/>
        <c:lblAlgn val="ctr"/>
        <c:lblOffset val="100"/>
        <c:noMultiLvlLbl val="0"/>
      </c:catAx>
      <c:valAx>
        <c:axId val="2069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Obs Freq of α1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'Module Two Project'!$BX$3:$BX$102</c:f>
              <c:numCache>
                <c:formatCode>0.00</c:formatCode>
                <c:ptCount val="100"/>
                <c:pt idx="0">
                  <c:v>0.88967670246259378</c:v>
                </c:pt>
                <c:pt idx="1">
                  <c:v>0.90062062748113192</c:v>
                </c:pt>
                <c:pt idx="2">
                  <c:v>0.91156455249967006</c:v>
                </c:pt>
                <c:pt idx="3">
                  <c:v>0.92250847751820819</c:v>
                </c:pt>
                <c:pt idx="4">
                  <c:v>0.93345240253674633</c:v>
                </c:pt>
                <c:pt idx="5">
                  <c:v>0.94439632755528446</c:v>
                </c:pt>
                <c:pt idx="6">
                  <c:v>0.9553402525738226</c:v>
                </c:pt>
                <c:pt idx="7">
                  <c:v>0.96628417759236074</c:v>
                </c:pt>
                <c:pt idx="8">
                  <c:v>0.97722810261089887</c:v>
                </c:pt>
                <c:pt idx="9">
                  <c:v>0.98817202762943701</c:v>
                </c:pt>
                <c:pt idx="10">
                  <c:v>0.99911595264797515</c:v>
                </c:pt>
                <c:pt idx="11">
                  <c:v>1.0100598776665133</c:v>
                </c:pt>
                <c:pt idx="12">
                  <c:v>1.0210038026850512</c:v>
                </c:pt>
                <c:pt idx="13">
                  <c:v>1.0319477277035896</c:v>
                </c:pt>
                <c:pt idx="14">
                  <c:v>1.0428916527221275</c:v>
                </c:pt>
                <c:pt idx="15">
                  <c:v>1.0538355777406658</c:v>
                </c:pt>
                <c:pt idx="16">
                  <c:v>1.0647795027592037</c:v>
                </c:pt>
                <c:pt idx="17">
                  <c:v>1.0757234277777421</c:v>
                </c:pt>
                <c:pt idx="18">
                  <c:v>1.08666735279628</c:v>
                </c:pt>
                <c:pt idx="19">
                  <c:v>1.0976112778148184</c:v>
                </c:pt>
                <c:pt idx="20">
                  <c:v>1.1085552028333563</c:v>
                </c:pt>
                <c:pt idx="21">
                  <c:v>1.1194991278518946</c:v>
                </c:pt>
                <c:pt idx="22">
                  <c:v>1.1304430528704326</c:v>
                </c:pt>
                <c:pt idx="23">
                  <c:v>1.1413869778889709</c:v>
                </c:pt>
                <c:pt idx="24">
                  <c:v>1.1523309029075088</c:v>
                </c:pt>
                <c:pt idx="25">
                  <c:v>1.1632748279260472</c:v>
                </c:pt>
                <c:pt idx="26">
                  <c:v>1.1742187529445851</c:v>
                </c:pt>
                <c:pt idx="27">
                  <c:v>1.1851626779631235</c:v>
                </c:pt>
                <c:pt idx="28">
                  <c:v>1.1961066029816614</c:v>
                </c:pt>
                <c:pt idx="29">
                  <c:v>1.2070505280001997</c:v>
                </c:pt>
                <c:pt idx="30">
                  <c:v>1.2179944530187377</c:v>
                </c:pt>
                <c:pt idx="31">
                  <c:v>1.228938378037276</c:v>
                </c:pt>
                <c:pt idx="32">
                  <c:v>1.2398823030558139</c:v>
                </c:pt>
                <c:pt idx="33">
                  <c:v>1.2508262280743523</c:v>
                </c:pt>
                <c:pt idx="34">
                  <c:v>1.2617701530928902</c:v>
                </c:pt>
                <c:pt idx="35">
                  <c:v>1.2727140781114286</c:v>
                </c:pt>
                <c:pt idx="36">
                  <c:v>1.2836580031299665</c:v>
                </c:pt>
                <c:pt idx="37">
                  <c:v>1.2946019281485048</c:v>
                </c:pt>
                <c:pt idx="38">
                  <c:v>1.3055458531670427</c:v>
                </c:pt>
                <c:pt idx="39">
                  <c:v>1.3164897781855811</c:v>
                </c:pt>
                <c:pt idx="40">
                  <c:v>1.327433703204119</c:v>
                </c:pt>
                <c:pt idx="41">
                  <c:v>1.3383776282226574</c:v>
                </c:pt>
                <c:pt idx="42">
                  <c:v>1.3493215532411953</c:v>
                </c:pt>
                <c:pt idx="43">
                  <c:v>1.3602654782597337</c:v>
                </c:pt>
                <c:pt idx="44">
                  <c:v>1.3712094032782716</c:v>
                </c:pt>
                <c:pt idx="45">
                  <c:v>1.3821533282968099</c:v>
                </c:pt>
                <c:pt idx="46">
                  <c:v>1.3930972533153478</c:v>
                </c:pt>
                <c:pt idx="47">
                  <c:v>1.4040411783338862</c:v>
                </c:pt>
                <c:pt idx="48">
                  <c:v>1.4149851033524241</c:v>
                </c:pt>
                <c:pt idx="49">
                  <c:v>1.4259290283709625</c:v>
                </c:pt>
                <c:pt idx="50">
                  <c:v>1.4368729533895004</c:v>
                </c:pt>
                <c:pt idx="51">
                  <c:v>1.4478168784080387</c:v>
                </c:pt>
                <c:pt idx="52">
                  <c:v>1.4587608034265767</c:v>
                </c:pt>
                <c:pt idx="53">
                  <c:v>1.469704728445115</c:v>
                </c:pt>
                <c:pt idx="54">
                  <c:v>1.4806486534636529</c:v>
                </c:pt>
                <c:pt idx="55">
                  <c:v>1.4915925784821913</c:v>
                </c:pt>
                <c:pt idx="56">
                  <c:v>1.5025365035007292</c:v>
                </c:pt>
                <c:pt idx="57">
                  <c:v>1.5134804285192676</c:v>
                </c:pt>
                <c:pt idx="58">
                  <c:v>1.5244243535378055</c:v>
                </c:pt>
                <c:pt idx="59">
                  <c:v>1.5353682785563438</c:v>
                </c:pt>
                <c:pt idx="60">
                  <c:v>1.5463122035748817</c:v>
                </c:pt>
                <c:pt idx="61">
                  <c:v>1.5572561285934201</c:v>
                </c:pt>
                <c:pt idx="62">
                  <c:v>1.568200053611958</c:v>
                </c:pt>
                <c:pt idx="63">
                  <c:v>1.5791439786304964</c:v>
                </c:pt>
                <c:pt idx="64">
                  <c:v>1.5900879036490343</c:v>
                </c:pt>
                <c:pt idx="65">
                  <c:v>1.6010318286675727</c:v>
                </c:pt>
                <c:pt idx="66">
                  <c:v>1.6119757536861106</c:v>
                </c:pt>
                <c:pt idx="67">
                  <c:v>1.6229196787046489</c:v>
                </c:pt>
                <c:pt idx="68">
                  <c:v>1.6338636037231868</c:v>
                </c:pt>
                <c:pt idx="69">
                  <c:v>1.6448075287417252</c:v>
                </c:pt>
                <c:pt idx="70">
                  <c:v>1.6557514537602631</c:v>
                </c:pt>
                <c:pt idx="71">
                  <c:v>1.6666953787788015</c:v>
                </c:pt>
                <c:pt idx="72">
                  <c:v>1.6776393037973394</c:v>
                </c:pt>
                <c:pt idx="73">
                  <c:v>1.6885832288158777</c:v>
                </c:pt>
                <c:pt idx="74">
                  <c:v>1.6995271538344157</c:v>
                </c:pt>
                <c:pt idx="75">
                  <c:v>1.710471078852954</c:v>
                </c:pt>
                <c:pt idx="76">
                  <c:v>1.7214150038714919</c:v>
                </c:pt>
                <c:pt idx="77">
                  <c:v>1.7323589288900303</c:v>
                </c:pt>
                <c:pt idx="78">
                  <c:v>1.7433028539085682</c:v>
                </c:pt>
                <c:pt idx="79">
                  <c:v>1.7542467789271066</c:v>
                </c:pt>
                <c:pt idx="80">
                  <c:v>1.7651907039456445</c:v>
                </c:pt>
                <c:pt idx="81">
                  <c:v>1.7761346289641828</c:v>
                </c:pt>
                <c:pt idx="82">
                  <c:v>1.7870785539827208</c:v>
                </c:pt>
                <c:pt idx="83">
                  <c:v>1.7980224790012591</c:v>
                </c:pt>
                <c:pt idx="84">
                  <c:v>1.808966404019797</c:v>
                </c:pt>
                <c:pt idx="85">
                  <c:v>1.8199103290383354</c:v>
                </c:pt>
                <c:pt idx="86">
                  <c:v>1.8308542540568733</c:v>
                </c:pt>
                <c:pt idx="87">
                  <c:v>1.8417981790754117</c:v>
                </c:pt>
                <c:pt idx="88">
                  <c:v>1.8527421040939496</c:v>
                </c:pt>
                <c:pt idx="89">
                  <c:v>1.8636860291124879</c:v>
                </c:pt>
                <c:pt idx="90">
                  <c:v>1.8746299541310258</c:v>
                </c:pt>
                <c:pt idx="91">
                  <c:v>1.8855738791495642</c:v>
                </c:pt>
                <c:pt idx="92">
                  <c:v>1.8965178041681021</c:v>
                </c:pt>
                <c:pt idx="93">
                  <c:v>1.9074617291866405</c:v>
                </c:pt>
                <c:pt idx="94">
                  <c:v>1.9184056542051784</c:v>
                </c:pt>
                <c:pt idx="95">
                  <c:v>1.9293495792237167</c:v>
                </c:pt>
                <c:pt idx="96">
                  <c:v>1.9402935042422547</c:v>
                </c:pt>
                <c:pt idx="97">
                  <c:v>1.951237429260793</c:v>
                </c:pt>
                <c:pt idx="98">
                  <c:v>1.9621813542793309</c:v>
                </c:pt>
                <c:pt idx="99">
                  <c:v>1.9731252792978677</c:v>
                </c:pt>
              </c:numCache>
            </c:numRef>
          </c:cat>
          <c:val>
            <c:numRef>
              <c:f>'Module Two Project'!$BY$3:$BY$102</c:f>
              <c:numCache>
                <c:formatCode>0</c:formatCode>
                <c:ptCount val="10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3</c:v>
                </c:pt>
                <c:pt idx="13">
                  <c:v>6</c:v>
                </c:pt>
                <c:pt idx="14">
                  <c:v>6</c:v>
                </c:pt>
                <c:pt idx="15">
                  <c:v>11</c:v>
                </c:pt>
                <c:pt idx="16">
                  <c:v>18</c:v>
                </c:pt>
                <c:pt idx="17">
                  <c:v>10</c:v>
                </c:pt>
                <c:pt idx="18">
                  <c:v>22</c:v>
                </c:pt>
                <c:pt idx="19">
                  <c:v>24</c:v>
                </c:pt>
                <c:pt idx="20">
                  <c:v>36</c:v>
                </c:pt>
                <c:pt idx="21">
                  <c:v>32</c:v>
                </c:pt>
                <c:pt idx="22">
                  <c:v>49</c:v>
                </c:pt>
                <c:pt idx="23">
                  <c:v>40</c:v>
                </c:pt>
                <c:pt idx="24">
                  <c:v>48</c:v>
                </c:pt>
                <c:pt idx="25">
                  <c:v>58</c:v>
                </c:pt>
                <c:pt idx="26">
                  <c:v>79</c:v>
                </c:pt>
                <c:pt idx="27">
                  <c:v>107</c:v>
                </c:pt>
                <c:pt idx="28">
                  <c:v>88</c:v>
                </c:pt>
                <c:pt idx="29">
                  <c:v>99</c:v>
                </c:pt>
                <c:pt idx="30">
                  <c:v>132</c:v>
                </c:pt>
                <c:pt idx="31">
                  <c:v>138</c:v>
                </c:pt>
                <c:pt idx="32">
                  <c:v>143</c:v>
                </c:pt>
                <c:pt idx="33">
                  <c:v>163</c:v>
                </c:pt>
                <c:pt idx="34">
                  <c:v>167</c:v>
                </c:pt>
                <c:pt idx="35">
                  <c:v>196</c:v>
                </c:pt>
                <c:pt idx="36">
                  <c:v>213</c:v>
                </c:pt>
                <c:pt idx="37">
                  <c:v>202</c:v>
                </c:pt>
                <c:pt idx="38">
                  <c:v>197</c:v>
                </c:pt>
                <c:pt idx="39">
                  <c:v>247</c:v>
                </c:pt>
                <c:pt idx="40">
                  <c:v>251</c:v>
                </c:pt>
                <c:pt idx="41">
                  <c:v>250</c:v>
                </c:pt>
                <c:pt idx="42">
                  <c:v>259</c:v>
                </c:pt>
                <c:pt idx="43">
                  <c:v>254</c:v>
                </c:pt>
                <c:pt idx="44">
                  <c:v>259</c:v>
                </c:pt>
                <c:pt idx="45">
                  <c:v>255</c:v>
                </c:pt>
                <c:pt idx="46">
                  <c:v>288</c:v>
                </c:pt>
                <c:pt idx="47">
                  <c:v>302</c:v>
                </c:pt>
                <c:pt idx="48">
                  <c:v>307</c:v>
                </c:pt>
                <c:pt idx="49">
                  <c:v>266</c:v>
                </c:pt>
                <c:pt idx="50">
                  <c:v>269</c:v>
                </c:pt>
                <c:pt idx="51">
                  <c:v>286</c:v>
                </c:pt>
                <c:pt idx="52">
                  <c:v>293</c:v>
                </c:pt>
                <c:pt idx="53">
                  <c:v>263</c:v>
                </c:pt>
                <c:pt idx="54">
                  <c:v>234</c:v>
                </c:pt>
                <c:pt idx="55">
                  <c:v>254</c:v>
                </c:pt>
                <c:pt idx="56">
                  <c:v>224</c:v>
                </c:pt>
                <c:pt idx="57">
                  <c:v>233</c:v>
                </c:pt>
                <c:pt idx="58">
                  <c:v>240</c:v>
                </c:pt>
                <c:pt idx="59">
                  <c:v>229</c:v>
                </c:pt>
                <c:pt idx="60">
                  <c:v>198</c:v>
                </c:pt>
                <c:pt idx="61">
                  <c:v>181</c:v>
                </c:pt>
                <c:pt idx="62">
                  <c:v>149</c:v>
                </c:pt>
                <c:pt idx="63">
                  <c:v>189</c:v>
                </c:pt>
                <c:pt idx="64">
                  <c:v>154</c:v>
                </c:pt>
                <c:pt idx="65">
                  <c:v>161</c:v>
                </c:pt>
                <c:pt idx="66">
                  <c:v>146</c:v>
                </c:pt>
                <c:pt idx="67">
                  <c:v>115</c:v>
                </c:pt>
                <c:pt idx="68">
                  <c:v>144</c:v>
                </c:pt>
                <c:pt idx="69">
                  <c:v>102</c:v>
                </c:pt>
                <c:pt idx="70">
                  <c:v>78</c:v>
                </c:pt>
                <c:pt idx="71">
                  <c:v>71</c:v>
                </c:pt>
                <c:pt idx="72">
                  <c:v>69</c:v>
                </c:pt>
                <c:pt idx="73">
                  <c:v>69</c:v>
                </c:pt>
                <c:pt idx="74">
                  <c:v>65</c:v>
                </c:pt>
                <c:pt idx="75">
                  <c:v>57</c:v>
                </c:pt>
                <c:pt idx="76">
                  <c:v>29</c:v>
                </c:pt>
                <c:pt idx="77">
                  <c:v>43</c:v>
                </c:pt>
                <c:pt idx="78">
                  <c:v>28</c:v>
                </c:pt>
                <c:pt idx="79">
                  <c:v>31</c:v>
                </c:pt>
                <c:pt idx="80">
                  <c:v>30</c:v>
                </c:pt>
                <c:pt idx="81">
                  <c:v>19</c:v>
                </c:pt>
                <c:pt idx="82">
                  <c:v>10</c:v>
                </c:pt>
                <c:pt idx="83">
                  <c:v>15</c:v>
                </c:pt>
                <c:pt idx="84">
                  <c:v>19</c:v>
                </c:pt>
                <c:pt idx="85">
                  <c:v>13</c:v>
                </c:pt>
                <c:pt idx="86">
                  <c:v>8</c:v>
                </c:pt>
                <c:pt idx="87">
                  <c:v>4</c:v>
                </c:pt>
                <c:pt idx="88">
                  <c:v>4</c:v>
                </c:pt>
                <c:pt idx="89">
                  <c:v>9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30-4993-B61D-EF447E855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axId val="206989600"/>
        <c:axId val="206991680"/>
      </c:barChart>
      <c:lineChart>
        <c:grouping val="standard"/>
        <c:varyColors val="0"/>
        <c:ser>
          <c:idx val="1"/>
          <c:order val="1"/>
          <c:tx>
            <c:v>Est Normal Dist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'Module Two Project'!$CU$111:$CU$210</c:f>
              <c:numCache>
                <c:formatCode>0.0</c:formatCode>
                <c:ptCount val="100"/>
                <c:pt idx="0">
                  <c:v>2.2283981812377975</c:v>
                </c:pt>
                <c:pt idx="1">
                  <c:v>0.69044797231130728</c:v>
                </c:pt>
                <c:pt idx="2">
                  <c:v>0.8855539119932514</c:v>
                </c:pt>
                <c:pt idx="3">
                  <c:v>1.129857514815664</c:v>
                </c:pt>
                <c:pt idx="4">
                  <c:v>1.4340258378661568</c:v>
                </c:pt>
                <c:pt idx="5">
                  <c:v>1.8105682474418492</c:v>
                </c:pt>
                <c:pt idx="6">
                  <c:v>2.2740365914307676</c:v>
                </c:pt>
                <c:pt idx="7">
                  <c:v>2.8412184304374746</c:v>
                </c:pt>
                <c:pt idx="8">
                  <c:v>3.531314710329672</c:v>
                </c:pt>
                <c:pt idx="9">
                  <c:v>4.3660916695870027</c:v>
                </c:pt>
                <c:pt idx="10">
                  <c:v>5.3699952570349616</c:v>
                </c:pt>
                <c:pt idx="11">
                  <c:v>6.5702149867986934</c:v>
                </c:pt>
                <c:pt idx="12">
                  <c:v>7.9966830895759857</c:v>
                </c:pt>
                <c:pt idx="13">
                  <c:v>9.6819941553178719</c:v>
                </c:pt>
                <c:pt idx="14">
                  <c:v>11.661230330383704</c:v>
                </c:pt>
                <c:pt idx="15">
                  <c:v>13.97167765913164</c:v>
                </c:pt>
                <c:pt idx="16">
                  <c:v>16.652420463001608</c:v>
                </c:pt>
                <c:pt idx="17">
                  <c:v>19.743802827556362</c:v>
                </c:pt>
                <c:pt idx="18">
                  <c:v>23.286749388366449</c:v>
                </c:pt>
                <c:pt idx="19">
                  <c:v>27.321941698932161</c:v>
                </c:pt>
                <c:pt idx="20">
                  <c:v>31.888851507338551</c:v>
                </c:pt>
                <c:pt idx="21">
                  <c:v>37.024638184424106</c:v>
                </c:pt>
                <c:pt idx="22">
                  <c:v>42.762924192393037</c:v>
                </c:pt>
                <c:pt idx="23">
                  <c:v>49.13246964988523</c:v>
                </c:pt>
                <c:pt idx="24">
                  <c:v>56.155774462974819</c:v>
                </c:pt>
                <c:pt idx="25">
                  <c:v>63.847643817389333</c:v>
                </c:pt>
                <c:pt idx="26">
                  <c:v>72.21375968271964</c:v>
                </c:pt>
                <c:pt idx="27">
                  <c:v>81.249306949089942</c:v>
                </c:pt>
                <c:pt idx="28">
                  <c:v>90.93770747294775</c:v>
                </c:pt>
                <c:pt idx="29">
                  <c:v>101.24951823565168</c:v>
                </c:pt>
                <c:pt idx="30">
                  <c:v>112.14155063981754</c:v>
                </c:pt>
                <c:pt idx="31">
                  <c:v>123.55626637457109</c:v>
                </c:pt>
                <c:pt idx="32">
                  <c:v>135.42150105705946</c:v>
                </c:pt>
                <c:pt idx="33">
                  <c:v>147.6505599079367</c:v>
                </c:pt>
                <c:pt idx="34">
                  <c:v>160.1427200856792</c:v>
                </c:pt>
                <c:pt idx="35">
                  <c:v>172.78416218240167</c:v>
                </c:pt>
                <c:pt idx="36">
                  <c:v>185.44933912143014</c:v>
                </c:pt>
                <c:pt idx="37">
                  <c:v>198.00277479327139</c:v>
                </c:pt>
                <c:pt idx="38">
                  <c:v>210.30126785429843</c:v>
                </c:pt>
                <c:pt idx="39">
                  <c:v>222.1964589322431</c:v>
                </c:pt>
                <c:pt idx="40">
                  <c:v>233.53770284744556</c:v>
                </c:pt>
                <c:pt idx="41">
                  <c:v>244.17517221199614</c:v>
                </c:pt>
                <c:pt idx="42">
                  <c:v>253.96310573618575</c:v>
                </c:pt>
                <c:pt idx="43">
                  <c:v>262.76310451069151</c:v>
                </c:pt>
                <c:pt idx="44">
                  <c:v>270.44737308660194</c:v>
                </c:pt>
                <c:pt idx="45">
                  <c:v>276.90179982549745</c:v>
                </c:pt>
                <c:pt idx="46">
                  <c:v>282.02877302587916</c:v>
                </c:pt>
                <c:pt idx="47">
                  <c:v>285.74963581605493</c:v>
                </c:pt>
                <c:pt idx="48">
                  <c:v>288.00669357112395</c:v>
                </c:pt>
                <c:pt idx="49">
                  <c:v>288.76470226570251</c:v>
                </c:pt>
                <c:pt idx="50">
                  <c:v>288.01178410432948</c:v>
                </c:pt>
                <c:pt idx="51">
                  <c:v>285.75973718451888</c:v>
                </c:pt>
                <c:pt idx="52">
                  <c:v>282.0437279096821</c:v>
                </c:pt>
                <c:pt idx="53">
                  <c:v>276.92137735913724</c:v>
                </c:pt>
                <c:pt idx="54">
                  <c:v>270.47127478816992</c:v>
                </c:pt>
                <c:pt idx="55">
                  <c:v>262.79097185103461</c:v>
                </c:pt>
                <c:pt idx="56">
                  <c:v>253.99452907988618</c:v>
                </c:pt>
                <c:pt idx="57">
                  <c:v>244.2097008187971</c:v>
                </c:pt>
                <c:pt idx="58">
                  <c:v>233.57485559346691</c:v>
                </c:pt>
                <c:pt idx="59">
                  <c:v>222.23573539592812</c:v>
                </c:pt>
                <c:pt idx="60">
                  <c:v>210.34215941261093</c:v>
                </c:pt>
                <c:pt idx="61">
                  <c:v>198.04477538874488</c:v>
                </c:pt>
                <c:pt idx="62">
                  <c:v>185.49195538874019</c:v>
                </c:pt>
                <c:pt idx="63">
                  <c:v>172.8269226625645</c:v>
                </c:pt>
                <c:pt idx="64">
                  <c:v>160.18518330402463</c:v>
                </c:pt>
                <c:pt idx="65">
                  <c:v>147.69232114631657</c:v>
                </c:pt>
                <c:pt idx="66">
                  <c:v>135.46219770822933</c:v>
                </c:pt>
                <c:pt idx="67">
                  <c:v>123.59558182463593</c:v>
                </c:pt>
                <c:pt idx="68">
                  <c:v>112.17921668037145</c:v>
                </c:pt>
                <c:pt idx="69">
                  <c:v>101.28531605849366</c:v>
                </c:pt>
                <c:pt idx="70">
                  <c:v>90.971467344955755</c:v>
                </c:pt>
                <c:pt idx="71">
                  <c:v>81.28090670174393</c:v>
                </c:pt>
                <c:pt idx="72">
                  <c:v>72.243122178802238</c:v>
                </c:pt>
                <c:pt idx="73">
                  <c:v>63.874733576213536</c:v>
                </c:pt>
                <c:pt idx="74">
                  <c:v>56.180593635286598</c:v>
                </c:pt>
                <c:pt idx="75">
                  <c:v>49.155053534679638</c:v>
                </c:pt>
                <c:pt idx="76">
                  <c:v>42.783336481444501</c:v>
                </c:pt>
                <c:pt idx="77">
                  <c:v>37.04296610726243</c:v>
                </c:pt>
                <c:pt idx="78">
                  <c:v>31.90520103132366</c:v>
                </c:pt>
                <c:pt idx="79">
                  <c:v>27.336432917107743</c:v>
                </c:pt>
                <c:pt idx="80">
                  <c:v>23.29951220374604</c:v>
                </c:pt>
                <c:pt idx="81">
                  <c:v>19.754973017324097</c:v>
                </c:pt>
                <c:pt idx="82">
                  <c:v>16.662136181422316</c:v>
                </c:pt>
                <c:pt idx="83">
                  <c:v>13.980076414477072</c:v>
                </c:pt>
                <c:pt idx="84">
                  <c:v>11.668446449912828</c:v>
                </c:pt>
                <c:pt idx="85">
                  <c:v>9.6881567337825381</c:v>
                </c:pt>
                <c:pt idx="86">
                  <c:v>8.0019144012943855</c:v>
                </c:pt>
                <c:pt idx="87">
                  <c:v>6.5746293291546465</c:v>
                </c:pt>
                <c:pt idx="88">
                  <c:v>5.3736981843655052</c:v>
                </c:pt>
                <c:pt idx="89">
                  <c:v>4.3691795705746994</c:v>
                </c:pt>
                <c:pt idx="90">
                  <c:v>3.5338746790058995</c:v>
                </c:pt>
                <c:pt idx="91">
                  <c:v>2.8433283802742348</c:v>
                </c:pt>
                <c:pt idx="92">
                  <c:v>2.2757655634564333</c:v>
                </c:pt>
                <c:pt idx="93">
                  <c:v>1.8119768662561153</c:v>
                </c:pt>
                <c:pt idx="94">
                  <c:v>1.4351668735990142</c:v>
                </c:pt>
                <c:pt idx="95">
                  <c:v>1.1307765139700887</c:v>
                </c:pt>
                <c:pt idx="96">
                  <c:v>0.88628986538608068</c:v>
                </c:pt>
                <c:pt idx="97">
                  <c:v>0.69103399373160457</c:v>
                </c:pt>
                <c:pt idx="98">
                  <c:v>0.53597886628620195</c:v>
                </c:pt>
                <c:pt idx="99">
                  <c:v>1.6944678192254425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30-4993-B61D-EF447E855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989600"/>
        <c:axId val="206991680"/>
      </c:lineChart>
      <c:catAx>
        <c:axId val="20698960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91680"/>
        <c:crosses val="autoZero"/>
        <c:auto val="1"/>
        <c:lblAlgn val="ctr"/>
        <c:lblOffset val="100"/>
        <c:noMultiLvlLbl val="0"/>
      </c:catAx>
      <c:valAx>
        <c:axId val="2069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{6D3DAAC6-F9CE-454B-91D5-D83ECADA4445}</b:Guid>
    <b:Title>APA Style Table: APA.org</b:Title>
    <b:URL>https://apastyle.apa.org/style-grammar-guidelines/tables-figures/tables</b:URL>
    <b:RefOrder>1</b:RefOrder>
  </b:Source>
  <b:Source xmlns:b="http://schemas.openxmlformats.org/officeDocument/2006/bibliography">
    <b:Tag>All18</b:Tag>
    <b:SourceType>Book</b:SourceType>
    <b:Guid>{0D46520E-9396-4D7D-BBF9-44398BB4C628}</b:Guid>
    <b:Author>
      <b:Author>
        <b:NameList>
          <b:Person>
            <b:Last>Evans</b:Last>
            <b:First>J.</b:First>
            <b:Middle>R., &amp; Basu, A.</b:Middle>
          </b:Person>
        </b:NameList>
      </b:Author>
    </b:Author>
    <b:Title>Statistics, data analysis, and decision modeling</b:Title>
    <b:Year>2013</b:Year>
    <b:City>New York</b:City>
    <b:Publisher>Pearson</b:Publisher>
    <b:RefOrder>2</b:RefOrder>
  </b:Source>
  <b:Source>
    <b:Tag>Can</b:Tag>
    <b:SourceType>InternetSite</b:SourceType>
    <b:Guid>{F432FBA4-7651-4F6F-9051-87E3C95D668D}</b:Guid>
    <b:Title>Canvas Module 2 Project: Analysis of a Betting Strategy in Sports</b:Title>
    <b:URL>https://northeastern.instructure.com/courses/110059/assignments/1346042</b:URL>
    <b:RefOrder>3</b:RefOrder>
  </b:Source>
  <b:Source>
    <b:Tag>tru</b:Tag>
    <b:SourceType>InternetSite</b:SourceType>
    <b:Guid>{7C13E4C1-5491-4649-B326-930EC6E66458}</b:Guid>
    <b:Title>trumpexcel.com: How to Use Multiple Criteria in Excel COUNTIF and COUNTIFS Function</b:Title>
    <b:URL>https://trumpexcel.com/multiple-criteria-in-excel-countif/</b:URL>
    <b:RefOrder>4</b:RefOrder>
  </b:Source>
  <b:Source>
    <b:Tag>htt</b:Tag>
    <b:SourceType>InternetSite</b:SourceType>
    <b:Guid>{498957EC-F151-4817-BA04-86052B05D0A8}</b:Guid>
    <b:Author>
      <b:Author>
        <b:NameList>
          <b:Person>
            <b:Last>https://www.probabilitycourse.com/chapter6/6_1_2_sums_random_variables.php</b:Last>
          </b:Person>
        </b:NameList>
      </b:Author>
    </b:Author>
    <b:Title>probabilitycourse.com: 6.1.2 Sums of Random Variables</b:Title>
    <b:URL>https://www.probabilitycourse.com/chapter6/6_1_2_sums_random_variables.php</b:URL>
    <b:RefOrder>5</b:RefOrder>
  </b:Source>
  <b:Source>
    <b:Tag>Mic</b:Tag>
    <b:SourceType>InternetSite</b:SourceType>
    <b:Guid>{4CEC9F03-3663-42C1-B284-33E46CAE0294}</b:Guid>
    <b:Title>Microsoft Support: Format text or numbers as superscript or subscript</b:Title>
    <b:URL>https://support.microsoft.com/en-us/office/format-text-or-numbers-as-superscript-or-subscript-3649411b-adf4-483e-b0e8-7b844605da74</b:URL>
    <b:RefOrder>6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4B290-1440-4984-BA41-2C23E0234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8DD05-E428-43DE-B55A-CC87E686BB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ALY6050_MOD1Project_KhotS.dotx</Template>
  <TotalTime>0</TotalTime>
  <Pages>12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2022-05-29T05:53:00Z</dcterms:created>
  <dcterms:modified xsi:type="dcterms:W3CDTF">2022-06-08T00:32:00Z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