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98770d824765b85fbc4cfd974aff920adc84f64"/>
    <w:p>
      <w:pPr>
        <w:pStyle w:val="Heading1"/>
      </w:pPr>
      <w:r>
        <w:t xml:space="preserve">Windows Service Account Password Update Automation – Client Success Story</w:t>
      </w:r>
    </w:p>
    <w:bookmarkStart w:id="20" w:name="title-of-the-story"/>
    <w:p>
      <w:pPr>
        <w:pStyle w:val="Heading2"/>
      </w:pPr>
      <w:r>
        <w:rPr>
          <w:b/>
          <w:bCs/>
        </w:rPr>
        <w:t xml:space="preserve">Title of the Story</w:t>
      </w:r>
    </w:p>
    <w:p>
      <w:pPr>
        <w:pStyle w:val="FirstParagraph"/>
      </w:pPr>
      <w:r>
        <w:rPr>
          <w:b/>
          <w:bCs/>
        </w:rPr>
        <w:t xml:space="preserve">Automating Windows Service Account Password Updates Using CyberArk</w:t>
      </w:r>
      <w:r>
        <w:br/>
      </w:r>
      <w:r>
        <w:rPr>
          <w:i/>
          <w:iCs/>
        </w:rPr>
        <w:t xml:space="preserve">A Secure, Script‑Driven Approach to Eliminate Manual Effort, Reduce Operational Risk, and Achieve Consistent Compliance in Environments Without Native Automatic Service Account Management</w:t>
      </w:r>
    </w:p>
    <w:p>
      <w:pPr>
        <w:pStyle w:val="BodyText"/>
      </w:pPr>
      <w:r>
        <w:rPr>
          <w:b/>
          <w:bCs/>
        </w:rPr>
        <w:t xml:space="preserve">Automating Windows Service Account Password Updates Using CyberArk to Improve Efficiency and Reduce Operational Risk</w:t>
      </w:r>
    </w:p>
    <w:p>
      <w:r>
        <w:pict>
          <v:rect style="width:0;height:1.5pt" o:hralign="center" o:hrstd="t" o:hr="t"/>
        </w:pict>
      </w:r>
    </w:p>
    <w:bookmarkEnd w:id="20"/>
    <w:bookmarkStart w:id="21" w:name="context-setting"/>
    <w:p>
      <w:pPr>
        <w:pStyle w:val="Heading2"/>
      </w:pPr>
      <w:r>
        <w:rPr>
          <w:b/>
          <w:bCs/>
        </w:rPr>
        <w:t xml:space="preserve">Context Setting</w:t>
      </w:r>
    </w:p>
    <w:p>
      <w:pPr>
        <w:pStyle w:val="FirstParagraph"/>
      </w:pPr>
      <w:r>
        <w:t xml:space="preserve">Many enterprise environments rely heavily on Windows services that run under privileged service accounts. These accounts require regular password rotation as part of security best practices and compliance mandates. However, for this client,</w:t>
      </w:r>
      <w:r>
        <w:t xml:space="preserve"> </w:t>
      </w:r>
      <w:r>
        <w:rPr>
          <w:b/>
          <w:bCs/>
        </w:rPr>
        <w:t xml:space="preserve">Automatic Password Management for Windows Service Accounts was not enabled</w:t>
      </w:r>
      <w:r>
        <w:t xml:space="preserve"> </w:t>
      </w:r>
      <w:r>
        <w:t xml:space="preserve">in CyberArk. As a result, password updates were performed manually, creating operational delays and increasing the risk of service outages.</w:t>
      </w:r>
    </w:p>
    <w:p>
      <w:pPr>
        <w:pStyle w:val="BodyText"/>
      </w:pPr>
      <w:r>
        <w:t xml:space="preserve">To address this gap, we developed and delivered a custom Windows automation script that retrieves the rotated password from CyberArk and updates all associated services quickly and consistently.</w:t>
      </w:r>
    </w:p>
    <w:p>
      <w:r>
        <w:pict>
          <v:rect style="width:0;height:1.5pt" o:hralign="center" o:hrstd="t" o:hr="t"/>
        </w:pict>
      </w:r>
    </w:p>
    <w:bookmarkEnd w:id="21"/>
    <w:bookmarkStart w:id="22" w:name="client-introduction"/>
    <w:p>
      <w:pPr>
        <w:pStyle w:val="Heading2"/>
      </w:pPr>
      <w:r>
        <w:rPr>
          <w:b/>
          <w:bCs/>
        </w:rPr>
        <w:t xml:space="preserve">Client Introduction</w:t>
      </w:r>
    </w:p>
    <w:p>
      <w:pPr>
        <w:pStyle w:val="FirstParagraph"/>
      </w:pPr>
      <w:r>
        <w:t xml:space="preserve">The client is a large enterprise organization with a complex Windows service environment supporting critical business applications. Service account management is essential for their compliance, stability, and cybersecurity posture.</w:t>
      </w:r>
    </w:p>
    <w:p>
      <w:pPr>
        <w:pStyle w:val="BodyText"/>
      </w:pPr>
      <w:r>
        <w:t xml:space="preserve">Their infrastructure includes:</w:t>
      </w:r>
    </w:p>
    <w:p>
      <w:pPr>
        <w:pStyle w:val="Compact"/>
        <w:numPr>
          <w:ilvl w:val="0"/>
          <w:numId w:val="1001"/>
        </w:numPr>
      </w:pPr>
      <w:r>
        <w:t xml:space="preserve">Dozens of Windows services relying on a single service account</w:t>
      </w:r>
    </w:p>
    <w:p>
      <w:pPr>
        <w:pStyle w:val="Compact"/>
        <w:numPr>
          <w:ilvl w:val="0"/>
          <w:numId w:val="1001"/>
        </w:numPr>
      </w:pPr>
      <w:r>
        <w:t xml:space="preserve">Strict password rotation policies</w:t>
      </w:r>
    </w:p>
    <w:p>
      <w:pPr>
        <w:pStyle w:val="Compact"/>
        <w:numPr>
          <w:ilvl w:val="0"/>
          <w:numId w:val="1001"/>
        </w:numPr>
      </w:pPr>
      <w:r>
        <w:t xml:space="preserve">CyberArk for privileged account management</w:t>
      </w:r>
    </w:p>
    <w:p>
      <w:pPr>
        <w:pStyle w:val="Compact"/>
        <w:numPr>
          <w:ilvl w:val="0"/>
          <w:numId w:val="1001"/>
        </w:numPr>
      </w:pPr>
      <w:r>
        <w:t xml:space="preserve">Limited maintenance windows for updates</w:t>
      </w:r>
    </w:p>
    <w:p>
      <w:r>
        <w:pict>
          <v:rect style="width:0;height:1.5pt" o:hralign="center" o:hrstd="t" o:hr="t"/>
        </w:pict>
      </w:r>
    </w:p>
    <w:bookmarkEnd w:id="22"/>
    <w:bookmarkStart w:id="23" w:name="client-relationship"/>
    <w:p>
      <w:pPr>
        <w:pStyle w:val="Heading2"/>
      </w:pPr>
      <w:r>
        <w:rPr>
          <w:b/>
          <w:bCs/>
        </w:rPr>
        <w:t xml:space="preserve">Client Relationship</w:t>
      </w:r>
    </w:p>
    <w:p>
      <w:pPr>
        <w:pStyle w:val="FirstParagraph"/>
      </w:pPr>
      <w:r>
        <w:t xml:space="preserve">We have been a trusted security and automation partner for this client, working across identity security, privileged access management, and operational automation initiatives. Our ongoing relationship enabled rapid understanding of their environment and seamless delivery of this solution.</w:t>
      </w:r>
    </w:p>
    <w:p>
      <w:r>
        <w:pict>
          <v:rect style="width:0;height:1.5pt" o:hralign="center" o:hrstd="t" o:hr="t"/>
        </w:pict>
      </w:r>
    </w:p>
    <w:bookmarkEnd w:id="23"/>
    <w:bookmarkStart w:id="24" w:name="context-master-background"/>
    <w:p>
      <w:pPr>
        <w:pStyle w:val="Heading2"/>
      </w:pPr>
      <w:r>
        <w:rPr>
          <w:b/>
          <w:bCs/>
        </w:rPr>
        <w:t xml:space="preserve">Context – Master Background</w:t>
      </w:r>
    </w:p>
    <w:p>
      <w:pPr>
        <w:pStyle w:val="FirstParagraph"/>
      </w:pPr>
      <w:r>
        <w:t xml:space="preserve">Before introducing the automated solution, the client faced several challenges:</w:t>
      </w:r>
    </w:p>
    <w:p>
      <w:pPr>
        <w:pStyle w:val="Compact"/>
        <w:numPr>
          <w:ilvl w:val="0"/>
          <w:numId w:val="1002"/>
        </w:numPr>
      </w:pPr>
      <w:r>
        <w:t xml:space="preserve">Password rotation for service accounts required</w:t>
      </w:r>
      <w:r>
        <w:t xml:space="preserve"> </w:t>
      </w:r>
      <w:r>
        <w:rPr>
          <w:b/>
          <w:bCs/>
        </w:rPr>
        <w:t xml:space="preserve">manual updates</w:t>
      </w:r>
      <w:r>
        <w:t xml:space="preserve"> </w:t>
      </w:r>
      <w:r>
        <w:t xml:space="preserve">on multiple servers.</w:t>
      </w:r>
    </w:p>
    <w:p>
      <w:pPr>
        <w:pStyle w:val="Compact"/>
        <w:numPr>
          <w:ilvl w:val="0"/>
          <w:numId w:val="1002"/>
        </w:numPr>
      </w:pPr>
      <w:r>
        <w:t xml:space="preserve">Manual updates often caused</w:t>
      </w:r>
      <w:r>
        <w:t xml:space="preserve"> </w:t>
      </w:r>
      <w:r>
        <w:rPr>
          <w:b/>
          <w:bCs/>
        </w:rPr>
        <w:t xml:space="preserve">service outages</w:t>
      </w:r>
      <w:r>
        <w:t xml:space="preserve"> </w:t>
      </w:r>
      <w:r>
        <w:t xml:space="preserve">due to timing mismatches.</w:t>
      </w:r>
    </w:p>
    <w:p>
      <w:pPr>
        <w:pStyle w:val="Compact"/>
        <w:numPr>
          <w:ilvl w:val="0"/>
          <w:numId w:val="1002"/>
        </w:numPr>
      </w:pPr>
      <w:r>
        <w:t xml:space="preserve">The process consumed significant IT operational hours every rotation cycle.</w:t>
      </w:r>
    </w:p>
    <w:p>
      <w:pPr>
        <w:pStyle w:val="Compact"/>
        <w:numPr>
          <w:ilvl w:val="0"/>
          <w:numId w:val="1002"/>
        </w:numPr>
      </w:pPr>
      <w:r>
        <w:t xml:space="preserve">CyberArk’s native automatic management for Windows services was not enabled due to environment constraints.</w:t>
      </w:r>
    </w:p>
    <w:p>
      <w:pPr>
        <w:pStyle w:val="FirstParagraph"/>
      </w:pPr>
      <w:r>
        <w:t xml:space="preserve">This created operational inefficiencies and increased the risk of downtime—especially when maintenance windows were missed.</w:t>
      </w:r>
    </w:p>
    <w:p>
      <w:r>
        <w:pict>
          <v:rect style="width:0;height:1.5pt" o:hralign="center" o:hrstd="t" o:hr="t"/>
        </w:pict>
      </w:r>
    </w:p>
    <w:bookmarkEnd w:id="24"/>
    <w:bookmarkStart w:id="27" w:name="solution-provided"/>
    <w:p>
      <w:pPr>
        <w:pStyle w:val="Heading2"/>
      </w:pPr>
      <w:r>
        <w:rPr>
          <w:b/>
          <w:bCs/>
        </w:rPr>
        <w:t xml:space="preserve">Solution Provided</w:t>
      </w:r>
    </w:p>
    <w:bookmarkStart w:id="25" w:name="X6951f7a99f224215470d5d1007e43729f569b54"/>
    <w:p>
      <w:pPr>
        <w:pStyle w:val="Heading3"/>
      </w:pPr>
      <w:r>
        <w:rPr>
          <w:b/>
          <w:bCs/>
        </w:rPr>
        <w:t xml:space="preserve">Complexity Reduced vs Simplicity Achieved</w:t>
      </w:r>
    </w:p>
    <w:p>
      <w:pPr>
        <w:pStyle w:val="FirstParagraph"/>
      </w:pPr>
      <w:r>
        <w:rPr>
          <w:b/>
          <w:bCs/>
        </w:rPr>
        <w:t xml:space="preserve">Before the Solution (High Operational Complexity):</w:t>
      </w:r>
    </w:p>
    <w:p>
      <w:pPr>
        <w:pStyle w:val="Compact"/>
        <w:numPr>
          <w:ilvl w:val="0"/>
          <w:numId w:val="1003"/>
        </w:numPr>
      </w:pPr>
      <w:r>
        <w:t xml:space="preserve">Manual identification of affected services across servers</w:t>
      </w:r>
    </w:p>
    <w:p>
      <w:pPr>
        <w:pStyle w:val="Compact"/>
        <w:numPr>
          <w:ilvl w:val="0"/>
          <w:numId w:val="1003"/>
        </w:numPr>
      </w:pPr>
      <w:r>
        <w:t xml:space="preserve">Dependency on individual engineer expertise</w:t>
      </w:r>
    </w:p>
    <w:p>
      <w:pPr>
        <w:pStyle w:val="Compact"/>
        <w:numPr>
          <w:ilvl w:val="0"/>
          <w:numId w:val="1003"/>
        </w:numPr>
      </w:pPr>
      <w:r>
        <w:t xml:space="preserve">High probability of human error (missed service, incorrect password, restart order)</w:t>
      </w:r>
    </w:p>
    <w:p>
      <w:pPr>
        <w:pStyle w:val="Compact"/>
        <w:numPr>
          <w:ilvl w:val="0"/>
          <w:numId w:val="1003"/>
        </w:numPr>
      </w:pPr>
      <w:r>
        <w:t xml:space="preserve">Tight coordination required during limited maintenance windows</w:t>
      </w:r>
    </w:p>
    <w:p>
      <w:pPr>
        <w:pStyle w:val="Compact"/>
        <w:numPr>
          <w:ilvl w:val="0"/>
          <w:numId w:val="1003"/>
        </w:numPr>
      </w:pPr>
      <w:r>
        <w:t xml:space="preserve">Each rotation treated as a mini-project with risk of downtime</w:t>
      </w:r>
    </w:p>
    <w:p>
      <w:pPr>
        <w:pStyle w:val="FirstParagraph"/>
      </w:pPr>
      <w:r>
        <w:rPr>
          <w:b/>
          <w:bCs/>
        </w:rPr>
        <w:t xml:space="preserve">After the Solution (Operational Simplicity):</w:t>
      </w:r>
    </w:p>
    <w:p>
      <w:pPr>
        <w:pStyle w:val="Compact"/>
        <w:numPr>
          <w:ilvl w:val="0"/>
          <w:numId w:val="1004"/>
        </w:numPr>
      </w:pPr>
      <w:r>
        <w:t xml:space="preserve">Single script execution updates all services consistently</w:t>
      </w:r>
    </w:p>
    <w:p>
      <w:pPr>
        <w:pStyle w:val="Compact"/>
        <w:numPr>
          <w:ilvl w:val="0"/>
          <w:numId w:val="1004"/>
        </w:numPr>
      </w:pPr>
      <w:r>
        <w:t xml:space="preserve">No dependency on CyberArk native Windows Service automatic management</w:t>
      </w:r>
    </w:p>
    <w:p>
      <w:pPr>
        <w:pStyle w:val="Compact"/>
        <w:numPr>
          <w:ilvl w:val="0"/>
          <w:numId w:val="1004"/>
        </w:numPr>
      </w:pPr>
      <w:r>
        <w:t xml:space="preserve">Uses standard PowerShell and CyberArk APIs already approved in the environment</w:t>
      </w:r>
    </w:p>
    <w:p>
      <w:pPr>
        <w:pStyle w:val="Compact"/>
        <w:numPr>
          <w:ilvl w:val="0"/>
          <w:numId w:val="1004"/>
        </w:numPr>
      </w:pPr>
      <w:r>
        <w:t xml:space="preserve">Configuration-driven and repeatable execution</w:t>
      </w:r>
    </w:p>
    <w:p>
      <w:pPr>
        <w:pStyle w:val="Compact"/>
        <w:numPr>
          <w:ilvl w:val="0"/>
          <w:numId w:val="1004"/>
        </w:numPr>
      </w:pPr>
      <w:r>
        <w:t xml:space="preserve">Clear logging and audit trail for operations and compliance teams</w:t>
      </w:r>
    </w:p>
    <w:p>
      <w:pPr>
        <w:pStyle w:val="FirstParagraph"/>
      </w:pPr>
      <w:r>
        <w:t xml:space="preserve">The solution was intentionally designed to be</w:t>
      </w:r>
      <w:r>
        <w:t xml:space="preserve"> </w:t>
      </w:r>
      <w:r>
        <w:rPr>
          <w:b/>
          <w:bCs/>
        </w:rPr>
        <w:t xml:space="preserve">simple to operate, easy to maintain, and low-risk</w:t>
      </w:r>
      <w:r>
        <w:t xml:space="preserve">, while delivering high operational impact.</w:t>
      </w:r>
    </w:p>
    <w:bookmarkEnd w:id="25"/>
    <w:bookmarkStart w:id="26" w:name="solution-workflow-diagram"/>
    <w:p>
      <w:pPr>
        <w:pStyle w:val="Heading3"/>
      </w:pPr>
      <w:r>
        <w:rPr>
          <w:b/>
          <w:bCs/>
        </w:rPr>
        <w:t xml:space="preserve">Solution Workflow Diagram</w:t>
      </w:r>
    </w:p>
    <w:p>
      <w:r>
        <w:pict>
          <v:rect style="width:0;height:1.5pt" o:hralign="center" o:hrstd="t" o:hr="t"/>
        </w:pict>
      </w:r>
    </w:p>
    <w:bookmarkEnd w:id="26"/>
    <w:bookmarkEnd w:id="27"/>
    <w:bookmarkStart w:id="31" w:name="client-benefit"/>
    <w:p>
      <w:pPr>
        <w:pStyle w:val="Heading2"/>
      </w:pPr>
      <w:r>
        <w:rPr>
          <w:b/>
          <w:bCs/>
        </w:rPr>
        <w:t xml:space="preserve">Client Benefit</w:t>
      </w:r>
    </w:p>
    <w:bookmarkStart w:id="28" w:name="quantified-time-effort-savings"/>
    <w:p>
      <w:pPr>
        <w:pStyle w:val="Heading3"/>
      </w:pPr>
      <w:r>
        <w:rPr>
          <w:b/>
          <w:bCs/>
        </w:rPr>
        <w:t xml:space="preserve">Quantified Time &amp; Effort Savings</w:t>
      </w:r>
    </w:p>
    <w:p>
      <w:pPr>
        <w:pStyle w:val="FirstParagraph"/>
      </w:pPr>
      <w:r>
        <w:t xml:space="preserve">Before automation, each password-rotation cycle required</w:t>
      </w:r>
      <w:r>
        <w:t xml:space="preserve"> </w:t>
      </w:r>
      <w:r>
        <w:rPr>
          <w:b/>
          <w:bCs/>
        </w:rPr>
        <w:t xml:space="preserve">3–4 hours</w:t>
      </w:r>
      <w:r>
        <w:t xml:space="preserve"> </w:t>
      </w:r>
      <w:r>
        <w:t xml:space="preserve">of manual effort. This typically involved</w:t>
      </w:r>
      <w:r>
        <w:t xml:space="preserve"> </w:t>
      </w:r>
      <w:r>
        <w:rPr>
          <w:b/>
          <w:bCs/>
        </w:rPr>
        <w:t xml:space="preserve">two IT engineers</w:t>
      </w:r>
      <w:r>
        <w:t xml:space="preserve"> </w:t>
      </w:r>
      <w:r>
        <w:t xml:space="preserve">working during a maintenance window to minimize risk.</w:t>
      </w:r>
    </w:p>
    <w:p>
      <w:pPr>
        <w:pStyle w:val="BodyText"/>
      </w:pPr>
      <w:r>
        <w:rPr>
          <w:b/>
          <w:bCs/>
        </w:rPr>
        <w:t xml:space="preserve">Assumptions used for estimation (conservative):</w:t>
      </w:r>
    </w:p>
    <w:p>
      <w:pPr>
        <w:pStyle w:val="Compact"/>
        <w:numPr>
          <w:ilvl w:val="0"/>
          <w:numId w:val="1005"/>
        </w:numPr>
      </w:pPr>
      <w:r>
        <w:t xml:space="preserve">Average effort per cycle:</w:t>
      </w:r>
      <w:r>
        <w:t xml:space="preserve"> </w:t>
      </w:r>
      <w:r>
        <w:rPr>
          <w:b/>
          <w:bCs/>
        </w:rPr>
        <w:t xml:space="preserve">3.5 hours</w:t>
      </w:r>
    </w:p>
    <w:p>
      <w:pPr>
        <w:pStyle w:val="Compact"/>
        <w:numPr>
          <w:ilvl w:val="0"/>
          <w:numId w:val="1005"/>
        </w:numPr>
      </w:pPr>
      <w:r>
        <w:t>Rotation frequency: 6 times per year (every 2 months as per policy)</w:t>
      </w:r>
    </w:p>
    <w:p>
      <w:pPr>
        <w:pStyle w:val="Compact"/>
        <w:numPr>
          <w:ilvl w:val="0"/>
          <w:numId w:val="1005"/>
        </w:numPr>
      </w:pPr>
      <w:r>
        <w:t xml:space="preserve">Engineers involved:</w:t>
      </w:r>
      <w:r>
        <w:t xml:space="preserve"> </w:t>
      </w:r>
      <w:r>
        <w:rPr>
          <w:b/>
          <w:bCs/>
        </w:rPr>
        <w:t xml:space="preserve">1 resource</w:t>
      </w:r>
    </w:p>
    <w:p>
      <w:pPr>
        <w:pStyle w:val="FirstParagraph"/>
      </w:pPr>
      <w:r>
        <w:rPr>
          <w:b/>
          <w:bCs/>
        </w:rPr>
        <w:t xml:space="preserve">Time Savings:</w:t>
      </w:r>
    </w:p>
    <w:p>
      <w:pPr>
        <w:pStyle w:val="Compact"/>
        <w:numPr>
          <w:ilvl w:val="0"/>
          <w:numId w:val="1006"/>
        </w:numPr>
      </w:pPr>
      <w:r>
        <w:t xml:space="preserve">Hours saved per cycle:</w:t>
      </w:r>
      <w:r>
        <w:t xml:space="preserve"> </w:t>
      </w:r>
      <w:r>
        <w:rPr>
          <w:b/>
          <w:bCs/>
        </w:rPr>
        <w:t xml:space="preserve">~3.3 hours</w:t>
      </w:r>
    </w:p>
    <w:p>
      <w:pPr>
        <w:pStyle w:val="Compact"/>
        <w:numPr>
          <w:ilvl w:val="0"/>
          <w:numId w:val="1006"/>
        </w:numPr>
      </w:pPr>
      <w:r>
        <w:t>Hours saved per year: ~19.8–20 hours</w:t>
      </w:r>
    </w:p>
    <w:p>
      <w:pPr>
        <w:pStyle w:val="FirstParagraph"/>
      </w:pPr>
      <w:r>
        <w:t xml:space="preserve">After automation, the same activity completes in</w:t>
      </w:r>
      <w:r>
        <w:t xml:space="preserve"> </w:t>
      </w:r>
      <w:r>
        <w:rPr>
          <w:b/>
          <w:bCs/>
        </w:rPr>
        <w:t xml:space="preserve">under 10 minutes</w:t>
      </w:r>
      <w:r>
        <w:t xml:space="preserve">, requiring only monitoring rather than hands-on execution.</w:t>
      </w:r>
    </w:p>
    <w:bookmarkEnd w:id="28"/>
    <w:bookmarkStart w:id="29" w:name="estimated-human-cost-savings-euro"/>
    <w:p>
      <w:pPr>
        <w:pStyle w:val="Heading3"/>
      </w:pPr>
      <w:r>
        <w:rPr>
          <w:b/>
          <w:bCs/>
        </w:rPr>
        <w:t xml:space="preserve">Estimated Human Cost Savings (Euro – €)</w:t>
      </w:r>
    </w:p>
    <w:p>
      <w:pPr>
        <w:pStyle w:val="FirstParagraph"/>
      </w:pPr>
      <w:r>
        <w:t xml:space="preserve">Using average enterprise IT operational cost in Europe:</w:t>
      </w:r>
    </w:p>
    <w:p>
      <w:pPr>
        <w:pStyle w:val="Compact"/>
        <w:numPr>
          <w:ilvl w:val="0"/>
          <w:numId w:val="1007"/>
        </w:numPr>
      </w:pPr>
      <w:r>
        <w:rPr>
          <w:b/>
          <w:bCs/>
        </w:rPr>
        <w:t xml:space="preserve">€40–€60 per engineer hour</w:t>
      </w:r>
      <w:r>
        <w:t xml:space="preserve"> </w:t>
      </w:r>
      <w:r>
        <w:t xml:space="preserve">(conservative blended rate)</w:t>
      </w:r>
    </w:p>
    <w:p>
      <w:pPr>
        <w:pStyle w:val="FirstParagraph"/>
      </w:pPr>
      <w:r>
        <w:t>Based on ~19.8–20 engineer hours saved per year:</w:t>
      </w:r>
    </w:p>
    <w:p>
      <w:pPr>
        <w:pStyle w:val="BodyText"/>
      </w:pPr>
      <w:r>
        <w:t>Annual cost savings: - At €40/hour → ~€800 per year - At €60/hour → ~€1,200 per year</w:t>
      </w:r>
    </w:p>
    <w:p>
      <w:pPr>
        <w:pStyle w:val="BodyText"/>
      </w:pPr>
      <w:r>
        <w:t xml:space="preserve">These figures represent</w:t>
      </w:r>
      <w:r>
        <w:t xml:space="preserve"> </w:t>
      </w:r>
      <w:r>
        <w:rPr>
          <w:b/>
          <w:bCs/>
        </w:rPr>
        <w:t xml:space="preserve">direct human labor cost savings only</w:t>
      </w:r>
      <w:r>
        <w:t xml:space="preserve">. They intentionally exclude avoided costs related to:</w:t>
      </w:r>
      <w:r>
        <w:t xml:space="preserve"> </w:t>
      </w:r>
      <w:r>
        <w:t xml:space="preserve">- Production service outages</w:t>
      </w:r>
      <w:r>
        <w:t xml:space="preserve"> </w:t>
      </w:r>
      <w:r>
        <w:t xml:space="preserve">- Incident response and troubleshooting</w:t>
      </w:r>
      <w:r>
        <w:t xml:space="preserve"> </w:t>
      </w:r>
      <w:r>
        <w:t xml:space="preserve">- After-hours or weekend support</w:t>
      </w:r>
      <w:r>
        <w:t xml:space="preserve"> </w:t>
      </w:r>
      <w:r>
        <w:t xml:space="preserve">- Audit findings and remediation efforts</w:t>
      </w:r>
    </w:p>
    <w:p>
      <w:pPr>
        <w:pStyle w:val="BodyText"/>
      </w:pPr>
      <w:r>
        <w:t xml:space="preserve">When these indirect costs are considered, the overall business value of the automation is significantly higher.</w:t>
      </w:r>
    </w:p>
    <w:bookmarkEnd w:id="29"/>
    <w:bookmarkStart w:id="30" w:name="additional-business-value"/>
    <w:p>
      <w:pPr>
        <w:pStyle w:val="Heading3"/>
      </w:pPr>
      <w:r>
        <w:rPr>
          <w:b/>
          <w:bCs/>
        </w:rPr>
        <w:t xml:space="preserve">Additional Business Value</w:t>
      </w:r>
    </w:p>
    <w:p>
      <w:pPr>
        <w:pStyle w:val="Compact"/>
        <w:numPr>
          <w:ilvl w:val="0"/>
          <w:numId w:val="1008"/>
        </w:numPr>
      </w:pPr>
      <w:r>
        <w:rPr>
          <w:b/>
          <w:bCs/>
        </w:rPr>
        <w:t xml:space="preserve">90–95% reduction in manual effort</w:t>
      </w:r>
    </w:p>
    <w:p>
      <w:pPr>
        <w:pStyle w:val="Compact"/>
        <w:numPr>
          <w:ilvl w:val="0"/>
          <w:numId w:val="1008"/>
        </w:numPr>
      </w:pPr>
      <w:r>
        <w:rPr>
          <w:b/>
          <w:bCs/>
        </w:rPr>
        <w:t xml:space="preserve">Zero missed service updates</w:t>
      </w:r>
      <w:r>
        <w:t xml:space="preserve">, eliminating outage risk during rotations</w:t>
      </w:r>
    </w:p>
    <w:p>
      <w:pPr>
        <w:pStyle w:val="Compact"/>
        <w:numPr>
          <w:ilvl w:val="0"/>
          <w:numId w:val="1008"/>
        </w:numPr>
      </w:pPr>
      <w:r>
        <w:rPr>
          <w:b/>
          <w:bCs/>
        </w:rPr>
        <w:t xml:space="preserve">Improved compliance posture</w:t>
      </w:r>
      <w:r>
        <w:t xml:space="preserve"> </w:t>
      </w:r>
      <w:r>
        <w:t xml:space="preserve">through consistent CyberArk-driven updates</w:t>
      </w:r>
    </w:p>
    <w:p>
      <w:pPr>
        <w:pStyle w:val="Compact"/>
        <w:numPr>
          <w:ilvl w:val="0"/>
          <w:numId w:val="1008"/>
        </w:numPr>
      </w:pPr>
      <w:r>
        <w:rPr>
          <w:b/>
          <w:bCs/>
        </w:rPr>
        <w:t xml:space="preserve">Faster emergency password resets</w:t>
      </w:r>
      <w:r>
        <w:t xml:space="preserve">, reducing MTTR during security events</w:t>
      </w:r>
    </w:p>
    <w:p>
      <w:pPr>
        <w:pStyle w:val="FirstParagraph"/>
      </w:pPr>
      <w:r>
        <w:t xml:space="preserve">The automation not only reduced operational costs but also significantly improved stability, security, and efficiency.</w:t>
      </w:r>
    </w:p>
    <w:p>
      <w:pPr>
        <w:pStyle w:val="BodyText"/>
      </w:pPr>
      <w:r>
        <w:t xml:space="preserve">Accolades** Following the implementation, the client shared several positive outcomes:</w:t>
      </w:r>
    </w:p>
    <w:p>
      <w:pPr>
        <w:pStyle w:val="Compact"/>
        <w:numPr>
          <w:ilvl w:val="0"/>
          <w:numId w:val="1009"/>
        </w:numPr>
      </w:pPr>
      <w:r>
        <w:rPr>
          <w:b/>
          <w:bCs/>
        </w:rPr>
        <w:t xml:space="preserve">“This automation saved us countless hours and reduced outage incidents to zero.”</w:t>
      </w:r>
      <w:r>
        <w:t xml:space="preserve"> </w:t>
      </w:r>
      <w:r>
        <w:t xml:space="preserve">– IT Operations Lead</w:t>
      </w:r>
    </w:p>
    <w:p>
      <w:pPr>
        <w:pStyle w:val="Compact"/>
        <w:numPr>
          <w:ilvl w:val="0"/>
          <w:numId w:val="1009"/>
        </w:numPr>
      </w:pPr>
      <w:r>
        <w:rPr>
          <w:b/>
          <w:bCs/>
        </w:rPr>
        <w:t xml:space="preserve">“Finally, no more late-night maintenance calls because a service failed after rotation.”</w:t>
      </w:r>
      <w:r>
        <w:t xml:space="preserve"> </w:t>
      </w:r>
      <w:r>
        <w:t xml:space="preserve">– Application Support Manager</w:t>
      </w:r>
    </w:p>
    <w:p>
      <w:pPr>
        <w:pStyle w:val="Compact"/>
        <w:numPr>
          <w:ilvl w:val="0"/>
          <w:numId w:val="1009"/>
        </w:numPr>
      </w:pPr>
      <w:r>
        <w:rPr>
          <w:b/>
          <w:bCs/>
        </w:rPr>
        <w:t xml:space="preserve">“The solution fit perfectly into our CyberArk model without requiring additional licensing or configuration changes.”</w:t>
      </w:r>
      <w:r>
        <w:t xml:space="preserve"> </w:t>
      </w:r>
      <w:r>
        <w:t xml:space="preserve">– Security Manager</w:t>
      </w:r>
    </w:p>
    <w:p>
      <w:pPr>
        <w:pStyle w:val="FirstParagraph"/>
      </w:pPr>
      <w:r>
        <w:t xml:space="preserve">The success of this solution strengthened the relationship with the client and positioned our team as a strategic partner for further security and automation initiatives.</w:t>
      </w:r>
    </w:p>
    <w:p>
      <w:r>
        <w:pict>
          <v:rect style="width:0;height:1.5pt" o:hralign="center" o:hrstd="t" o:hr="t"/>
        </w:pict>
      </w:r>
    </w:p>
    <w:p>
      <w:pPr>
        <w:pStyle w:val="FirstParagraph"/>
      </w:pPr>
      <w:r>
        <w:t xml:space="preserve">If you want, I can also add:</w:t>
      </w:r>
    </w:p>
    <w:p>
      <w:pPr>
        <w:pStyle w:val="Compact"/>
        <w:numPr>
          <w:ilvl w:val="0"/>
          <w:numId w:val="1010"/>
        </w:numPr>
      </w:pPr>
      <w:r>
        <w:t xml:space="preserve">A workflow diagram</w:t>
      </w:r>
    </w:p>
    <w:p>
      <w:pPr>
        <w:pStyle w:val="Compact"/>
        <w:numPr>
          <w:ilvl w:val="0"/>
          <w:numId w:val="1010"/>
        </w:numPr>
      </w:pPr>
      <w:r>
        <w:t xml:space="preserve">Sample PowerShell script</w:t>
      </w:r>
    </w:p>
    <w:p>
      <w:pPr>
        <w:pStyle w:val="Compact"/>
        <w:numPr>
          <w:ilvl w:val="0"/>
          <w:numId w:val="1010"/>
        </w:numPr>
      </w:pPr>
      <w:r>
        <w:t xml:space="preserve">A professional PDF or Word export</w:t>
      </w:r>
    </w:p>
    <w:p>
      <w:pPr>
        <w:pStyle w:val="Compact"/>
        <w:numPr>
          <w:ilvl w:val="0"/>
          <w:numId w:val="1010"/>
        </w:numPr>
      </w:pPr>
      <w:r>
        <w:t xml:space="preserve">Visual architecture</w:t>
      </w:r>
    </w:p>
    <w:p>
      <w:pPr>
        <w:pStyle w:val="Compact"/>
        <w:numPr>
          <w:ilvl w:val="0"/>
          <w:numId w:val="1010"/>
        </w:numPr>
      </w:pPr>
      <w:r>
        <w:t xml:space="preserve">Executive summary</w:t>
      </w:r>
    </w:p>
    <w:p>
      <w:pPr>
        <w:pStyle w:val="FirstParagraph"/>
      </w:pPr>
      <w:r>
        <w:t xml:space="preserve">Just tell me!</w:t>
      </w:r>
    </w:p>
    <w:p>
      <w:r>
        <w:pict>
          <v:rect style="width:0;height:1.5pt" o:hralign="center" o:hrstd="t" o:hr="t"/>
        </w:pict>
      </w:r>
    </w:p>
    <w:bookmarkEnd w:id="30"/>
    <w:bookmarkEnd w:id="31"/>
    <w:bookmarkStart w:id="32" w:name="Xf76be435ae000310d4477847a2185092acc6a6f"/>
    <w:p>
      <w:pPr>
        <w:pStyle w:val="Heading2"/>
      </w:pPr>
      <w:r>
        <w:rPr>
          <w:b/>
          <w:bCs/>
        </w:rPr>
        <w:t xml:space="preserve">Additional Workflow Diagram – End‑to‑End Process (Detailed)</w:t>
      </w:r>
    </w:p>
    <w:p>
      <w:pPr>
        <w:pStyle w:val="SourceCode"/>
      </w:pPr>
      <w:r>
        <w:rPr>
          <w:rStyle w:val="VerbatimChar"/>
        </w:rPr>
        <w:t xml:space="preserve">+------------------------------------------------------------------+</w:t>
      </w:r>
      <w:r>
        <w:br/>
      </w:r>
      <w:r>
        <w:rPr>
          <w:rStyle w:val="VerbatimChar"/>
        </w:rPr>
        <w:t xml:space="preserve">| 1. Password Rotation Trigger                                      |</w:t>
      </w:r>
      <w:r>
        <w:br/>
      </w:r>
      <w:r>
        <w:rPr>
          <w:rStyle w:val="VerbatimChar"/>
        </w:rPr>
        <w:t xml:space="preserve">| - CyberArk scheduled rotation OR                                  |</w:t>
      </w:r>
      <w:r>
        <w:br/>
      </w:r>
      <w:r>
        <w:rPr>
          <w:rStyle w:val="VerbatimChar"/>
        </w:rPr>
        <w:t xml:space="preserve">| - Manual / emergency trigger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2. Script Initialization &amp; Pre-Checks                             |</w:t>
      </w:r>
      <w:r>
        <w:br/>
      </w:r>
      <w:r>
        <w:rPr>
          <w:rStyle w:val="VerbatimChar"/>
        </w:rPr>
        <w:t xml:space="preserve">| - Validate execution permissions                                  |</w:t>
      </w:r>
      <w:r>
        <w:br/>
      </w:r>
      <w:r>
        <w:rPr>
          <w:rStyle w:val="VerbatimChar"/>
        </w:rPr>
        <w:t xml:space="preserve">| - Validate network connectivity                                   |</w:t>
      </w:r>
      <w:r>
        <w:br/>
      </w:r>
      <w:r>
        <w:rPr>
          <w:rStyle w:val="VerbatimChar"/>
        </w:rPr>
        <w:t xml:space="preserve">| - Load configuration (Vault URL, Safe, Account, Services list)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3. Secure Authentication to CyberArk                              |</w:t>
      </w:r>
      <w:r>
        <w:br/>
      </w:r>
      <w:r>
        <w:rPr>
          <w:rStyle w:val="VerbatimChar"/>
        </w:rPr>
        <w:t xml:space="preserve">| - REST API / PSSDK authentication                                 |</w:t>
      </w:r>
      <w:r>
        <w:br/>
      </w:r>
      <w:r>
        <w:rPr>
          <w:rStyle w:val="VerbatimChar"/>
        </w:rPr>
        <w:t xml:space="preserve">| - Token-based session established                                 |</w:t>
      </w:r>
      <w:r>
        <w:br/>
      </w:r>
      <w:r>
        <w:rPr>
          <w:rStyle w:val="VerbatimChar"/>
        </w:rPr>
        <w:t xml:space="preserve">| - No credentials stored locally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4. Retrieve Latest Rotated Password                                |</w:t>
      </w:r>
      <w:r>
        <w:br/>
      </w:r>
      <w:r>
        <w:rPr>
          <w:rStyle w:val="VerbatimChar"/>
        </w:rPr>
        <w:t xml:space="preserve">| - Fetch service account password                                  |</w:t>
      </w:r>
      <w:r>
        <w:br/>
      </w:r>
      <w:r>
        <w:rPr>
          <w:rStyle w:val="VerbatimChar"/>
        </w:rPr>
        <w:t xml:space="preserve">| - Password held only in memory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5. Service Discovery                                               |</w:t>
      </w:r>
      <w:r>
        <w:br/>
      </w:r>
      <w:r>
        <w:rPr>
          <w:rStyle w:val="VerbatimChar"/>
        </w:rPr>
        <w:t xml:space="preserve">| - Read predefined service list                                     |</w:t>
      </w:r>
      <w:r>
        <w:br/>
      </w:r>
      <w:r>
        <w:rPr>
          <w:rStyle w:val="VerbatimChar"/>
        </w:rPr>
        <w:t xml:space="preserve">| - Validate service existence &amp; current run-as account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6. Controlled Service Update Loop                                  |</w:t>
      </w:r>
      <w:r>
        <w:br/>
      </w:r>
      <w:r>
        <w:rPr>
          <w:rStyle w:val="VerbatimChar"/>
        </w:rPr>
        <w:t xml:space="preserve">| - Stop service gracefully                                          |</w:t>
      </w:r>
      <w:r>
        <w:br/>
      </w:r>
      <w:r>
        <w:rPr>
          <w:rStyle w:val="VerbatimChar"/>
        </w:rPr>
        <w:t xml:space="preserve">| - Update logon credentials (WMI / sc.exe)                          |</w:t>
      </w:r>
      <w:r>
        <w:br/>
      </w:r>
      <w:r>
        <w:rPr>
          <w:rStyle w:val="VerbatimChar"/>
        </w:rPr>
        <w:t xml:space="preserve">| - Restart service                                                  |</w:t>
      </w:r>
      <w:r>
        <w:br/>
      </w:r>
      <w:r>
        <w:rPr>
          <w:rStyle w:val="VerbatimChar"/>
        </w:rPr>
        <w:t xml:space="preserve">| - Capture success/failure per service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7. Post-Execution Validation                                       |</w:t>
      </w:r>
      <w:r>
        <w:br/>
      </w:r>
      <w:r>
        <w:rPr>
          <w:rStyle w:val="VerbatimChar"/>
        </w:rPr>
        <w:t xml:space="preserve">| - Confirm service running state                                    |</w:t>
      </w:r>
      <w:r>
        <w:br/>
      </w:r>
      <w:r>
        <w:rPr>
          <w:rStyle w:val="VerbatimChar"/>
        </w:rPr>
        <w:t xml:space="preserve">| - Verify no dependent service failures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8. Logging, Audit &amp; Reporting                                       |</w:t>
      </w:r>
      <w:r>
        <w:br/>
      </w:r>
      <w:r>
        <w:rPr>
          <w:rStyle w:val="VerbatimChar"/>
        </w:rPr>
        <w:t xml:space="preserve">| - Timestamped execution logs                                       |</w:t>
      </w:r>
      <w:r>
        <w:br/>
      </w:r>
      <w:r>
        <w:rPr>
          <w:rStyle w:val="VerbatimChar"/>
        </w:rPr>
        <w:t xml:space="preserve">| - Success / error details                                          |</w:t>
      </w:r>
      <w:r>
        <w:br/>
      </w:r>
      <w:r>
        <w:rPr>
          <w:rStyle w:val="VerbatimChar"/>
        </w:rPr>
        <w:t xml:space="preserve">| - Audit-ready output for compliance                                |</w:t>
      </w:r>
      <w:r>
        <w:br/>
      </w:r>
      <w:r>
        <w:rPr>
          <w:rStyle w:val="VerbatimChar"/>
        </w:rPr>
        <w:t xml:space="preserve">+------------------------------------------------------------------+</w:t>
      </w:r>
    </w:p>
    <w:p>
      <w:pPr>
        <w:pStyle w:val="FirstParagraph"/>
      </w:pPr>
      <w:r>
        <w:t xml:space="preserve">+——————————————————+ | Password Rotation Initiated | | (CyberArk rotation event or scheduled script) | +——————————-+————————+ | v +——————————————————+ | Script Authenticates to CyberArk | | - REST API / PSSDK | | - Retrieves latest credential | +——————————-+————————+ | v +——————————————————+ | Script Reads Windows Services List | | - services.txt / config | +——————————-+————————+ | v +—————————————-</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2025-12-16T13:43:37Z</dcterms:created>
  <dcterms:modified xsi:type="dcterms:W3CDTF">2025-12-16T13:43:37Z</dcterms:modified>
</cp:coreProperties>
</file>

<file path=docProps/custom.xml><?xml version="1.0" encoding="utf-8"?>
<Properties xmlns="http://schemas.openxmlformats.org/officeDocument/2006/custom-properties" xmlns:vt="http://schemas.openxmlformats.org/officeDocument/2006/docPropsVTypes"/>
</file>