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36D7" w14:textId="2EE77CB5" w:rsidR="007C21E0" w:rsidRDefault="000B131C">
      <w:hyperlink r:id="rId4" w:history="1">
        <w:r w:rsidRPr="00552F24">
          <w:rPr>
            <w:rStyle w:val="Hyperlink"/>
          </w:rPr>
          <w:t>https://www.interiorexteriorgroup.com/2026/02/camellias-637-designed-by-essentia.html</w:t>
        </w:r>
      </w:hyperlink>
    </w:p>
    <w:p w14:paraId="5FF5C345" w14:textId="77777777" w:rsidR="000B131C" w:rsidRDefault="000B131C"/>
    <w:sectPr w:rsidR="000B1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E0"/>
    <w:rsid w:val="00044047"/>
    <w:rsid w:val="000B131C"/>
    <w:rsid w:val="007C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AE2D"/>
  <w15:chartTrackingRefBased/>
  <w15:docId w15:val="{6C3C8E57-723D-49B6-8A65-95E9FDE2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teriorexteriorgroup.com/2026/02/camellias-637-designed-by-essenti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2026-02-16T07:21:00Z</dcterms:created>
  <dcterms:modified xsi:type="dcterms:W3CDTF">2026-02-16T07:21:00Z</dcterms:modified>
</cp:coreProperties>
</file>