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0A93" w14:textId="25641C0A" w:rsidR="00EC2DDB" w:rsidRDefault="008A0785">
      <w:hyperlink r:id="rId4" w:history="1">
        <w:r w:rsidRPr="00621E99">
          <w:rPr>
            <w:rStyle w:val="Hyperlink"/>
          </w:rPr>
          <w:t>https://www.robbreportindia.com/amp/story/specials/women-at-the-helm-monica-chawla-on-ambition-and-women-led-businesses</w:t>
        </w:r>
      </w:hyperlink>
    </w:p>
    <w:p w14:paraId="381D2353" w14:textId="77777777" w:rsidR="008A0785" w:rsidRDefault="008A0785"/>
    <w:sectPr w:rsidR="008A0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72"/>
    <w:rsid w:val="000E7FE0"/>
    <w:rsid w:val="00192E8B"/>
    <w:rsid w:val="002674B0"/>
    <w:rsid w:val="00505B67"/>
    <w:rsid w:val="00650672"/>
    <w:rsid w:val="006622B1"/>
    <w:rsid w:val="0088310D"/>
    <w:rsid w:val="008A0785"/>
    <w:rsid w:val="008F2B0E"/>
    <w:rsid w:val="00957177"/>
    <w:rsid w:val="00EC2DDB"/>
    <w:rsid w:val="00FC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83D1"/>
  <w15:chartTrackingRefBased/>
  <w15:docId w15:val="{EA2A492C-B1FB-455B-A64E-00E87FAB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TOC7"/>
    <w:next w:val="Normal"/>
    <w:link w:val="Heading1Char"/>
    <w:autoRedefine/>
    <w:uiPriority w:val="9"/>
    <w:rsid w:val="0088310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360" w:lineRule="auto"/>
      <w:ind w:left="1200"/>
      <w:jc w:val="both"/>
      <w:outlineLvl w:val="0"/>
    </w:pPr>
    <w:rPr>
      <w:rFonts w:ascii="Times New Roman" w:hAnsi="Times New Roman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0D"/>
    <w:rPr>
      <w:rFonts w:ascii="Times New Roman" w:hAnsi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310D"/>
    <w:pPr>
      <w:spacing w:after="100"/>
      <w:ind w:left="1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50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6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obbreportindia.com/amp/story/specials/women-at-the-helm-monica-chawla-on-ambition-and-women-led-busine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2026-03-15T08:29:00Z</dcterms:created>
  <dcterms:modified xsi:type="dcterms:W3CDTF">2026-03-15T08:29:00Z</dcterms:modified>
</cp:coreProperties>
</file>