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3630" w14:textId="027C598E" w:rsidR="000053B4" w:rsidRDefault="001533D4">
      <w:hyperlink r:id="rId4" w:history="1">
        <w:r w:rsidRPr="00300C49">
          <w:rPr>
            <w:rStyle w:val="Hyperlink"/>
          </w:rPr>
          <w:t>https://www.thestylelist.in/post/why-the-interiors-you-choose-matter-more-than-you-think</w:t>
        </w:r>
      </w:hyperlink>
    </w:p>
    <w:p w14:paraId="3407D5BA" w14:textId="77777777" w:rsidR="001533D4" w:rsidRDefault="001533D4"/>
    <w:sectPr w:rsidR="00153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B4"/>
    <w:rsid w:val="000053B4"/>
    <w:rsid w:val="001533D4"/>
    <w:rsid w:val="00AA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4EC8C"/>
  <w15:chartTrackingRefBased/>
  <w15:docId w15:val="{8CE66D24-8631-4EE4-9D70-1C9005B1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3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stylelist.in/post/why-the-interiors-you-choose-matter-more-than-you-th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2026-03-26T05:58:00Z</dcterms:created>
  <dcterms:modified xsi:type="dcterms:W3CDTF">2026-03-26T05:58:00Z</dcterms:modified>
</cp:coreProperties>
</file>