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br/>
        <w:br/>
        <w:t>FTF Enriched RA Pipeline</w:t>
        <w:br/>
        <w:t>Calculation Trace Report</w:t>
      </w:r>
    </w:p>
    <w:p>
      <w:pPr>
        <w:jc w:val="center"/>
      </w:pPr>
      <w:r>
        <w:rPr>
          <w:color w:val="595959"/>
          <w:sz w:val="24"/>
        </w:rPr>
        <w:br/>
        <w:t>Generated: 20 February 2026, 14:48</w:t>
        <w:br/>
        <w:t>Run Timestamp: 20 Feb 2026, 14:35</w:t>
      </w:r>
    </w:p>
    <w:p>
      <w:pPr>
        <w:jc w:val="center"/>
      </w:pPr>
      <w:r>
        <w:rPr>
          <w:i/>
          <w:sz w:val="22"/>
        </w:rPr>
        <w:br/>
        <w:t>Traces the end-to-end calculation for two sample items</w:t>
        <w:br/>
        <w:t>— one ORIGINAL and one FTF ADDED —</w:t>
        <w:br/>
        <w:t>from the pipeline run with overlap_threshold = 0.8.</w:t>
      </w:r>
    </w:p>
    <w:p>
      <w:r>
        <w:br w:type="page"/>
      </w:r>
    </w:p>
    <w:p>
      <w:pPr>
        <w:pStyle w:val="Heading1"/>
      </w:pPr>
      <w:r>
        <w:t>1. Executive Summary</w:t>
      </w:r>
    </w:p>
    <w:p>
      <w:r>
        <w:t>The FTF Enriched RA Pipeline processes Range Architecture items against trend intelligence data to classify, enrich, and optimize quantities. This report traces calculations from the run executed with overlap_threshold = 0.8 and replacement_threshold = 0.5.</w:t>
      </w:r>
    </w:p>
    <w:p>
      <w:pPr>
        <w:pStyle w:val="Heading2"/>
      </w:pPr>
      <w:r>
        <w:t>1.1 Run Statistics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Metric</w:t>
            </w:r>
          </w:p>
        </w:tc>
        <w:tc>
          <w:tcPr>
            <w:tcW w:type="dxa" w:w="4320"/>
            <w:shd w:fill="1F4E79" w:val="clear"/>
          </w:tcPr>
          <w:p>
            <w:r>
              <w:rPr>
                <w:b/>
                <w:color w:val="FFFFFF"/>
                <w:sz w:val="18"/>
              </w:rPr>
              <w:t>Value</w:t>
            </w:r>
          </w:p>
        </w:tc>
      </w:tr>
      <w:tr>
        <w:tc>
          <w:tcPr>
            <w:tcW w:type="dxa" w:w="4320"/>
          </w:tcPr>
          <w:p>
            <w:r>
              <w:rPr>
                <w:rFonts w:ascii="Calibri" w:hAnsi="Calibri"/>
                <w:sz w:val="18"/>
              </w:rPr>
              <w:t>Total Output Items</w:t>
            </w:r>
          </w:p>
        </w:tc>
        <w:tc>
          <w:tcPr>
            <w:tcW w:type="dxa" w:w="4320"/>
          </w:tcPr>
          <w:p>
            <w:r>
              <w:rPr>
                <w:rFonts w:ascii="Calibri" w:hAnsi="Calibri"/>
                <w:sz w:val="18"/>
              </w:rPr>
              <w:t>6,213</w:t>
            </w:r>
          </w:p>
        </w:tc>
      </w:tr>
      <w:tr>
        <w:tc>
          <w:tcPr>
            <w:tcW w:type="dxa" w:w="4320"/>
          </w:tcPr>
          <w:p>
            <w:r>
              <w:rPr>
                <w:rFonts w:ascii="Calibri" w:hAnsi="Calibri"/>
                <w:sz w:val="18"/>
              </w:rPr>
              <w:t>FTF APPROVED</w:t>
            </w:r>
          </w:p>
        </w:tc>
        <w:tc>
          <w:tcPr>
            <w:tcW w:type="dxa" w:w="4320"/>
          </w:tcPr>
          <w:p>
            <w:r>
              <w:rPr>
                <w:rFonts w:ascii="Calibri" w:hAnsi="Calibri"/>
                <w:sz w:val="18"/>
              </w:rPr>
              <w:t>6,160 (99.1%)</w:t>
            </w:r>
          </w:p>
        </w:tc>
      </w:tr>
      <w:tr>
        <w:tc>
          <w:tcPr>
            <w:tcW w:type="dxa" w:w="4320"/>
          </w:tcPr>
          <w:p>
            <w:r>
              <w:rPr>
                <w:rFonts w:ascii="Calibri" w:hAnsi="Calibri"/>
                <w:sz w:val="18"/>
              </w:rPr>
              <w:t>ORIGINAL</w:t>
            </w:r>
          </w:p>
        </w:tc>
        <w:tc>
          <w:tcPr>
            <w:tcW w:type="dxa" w:w="4320"/>
          </w:tcPr>
          <w:p>
            <w:r>
              <w:rPr>
                <w:rFonts w:ascii="Calibri" w:hAnsi="Calibri"/>
                <w:sz w:val="18"/>
              </w:rPr>
              <w:t>34 (0.5%)</w:t>
            </w:r>
          </w:p>
        </w:tc>
      </w:tr>
      <w:tr>
        <w:tc>
          <w:tcPr>
            <w:tcW w:type="dxa" w:w="4320"/>
          </w:tcPr>
          <w:p>
            <w:r>
              <w:rPr>
                <w:rFonts w:ascii="Calibri" w:hAnsi="Calibri"/>
                <w:sz w:val="18"/>
              </w:rPr>
              <w:t>FTF ADDED</w:t>
            </w:r>
          </w:p>
        </w:tc>
        <w:tc>
          <w:tcPr>
            <w:tcW w:type="dxa" w:w="4320"/>
          </w:tcPr>
          <w:p>
            <w:r>
              <w:rPr>
                <w:rFonts w:ascii="Calibri" w:hAnsi="Calibri"/>
                <w:sz w:val="18"/>
              </w:rPr>
              <w:t>19 (0.3%)</w:t>
            </w:r>
          </w:p>
        </w:tc>
      </w:tr>
      <w:tr>
        <w:tc>
          <w:tcPr>
            <w:tcW w:type="dxa" w:w="4320"/>
          </w:tcPr>
          <w:p>
            <w:r>
              <w:rPr>
                <w:rFonts w:ascii="Calibri" w:hAnsi="Calibri"/>
                <w:sz w:val="18"/>
              </w:rPr>
              <w:t>Original Total Qty</w:t>
            </w:r>
          </w:p>
        </w:tc>
        <w:tc>
          <w:tcPr>
            <w:tcW w:type="dxa" w:w="4320"/>
          </w:tcPr>
          <w:p>
            <w:r>
              <w:rPr>
                <w:rFonts w:ascii="Calibri" w:hAnsi="Calibri"/>
                <w:sz w:val="18"/>
              </w:rPr>
              <w:t>33,305,194</w:t>
            </w:r>
          </w:p>
        </w:tc>
      </w:tr>
      <w:tr>
        <w:tc>
          <w:tcPr>
            <w:tcW w:type="dxa" w:w="4320"/>
          </w:tcPr>
          <w:p>
            <w:r>
              <w:rPr>
                <w:rFonts w:ascii="Calibri" w:hAnsi="Calibri"/>
                <w:sz w:val="18"/>
              </w:rPr>
              <w:t>Adjusted Total Qty</w:t>
            </w:r>
          </w:p>
        </w:tc>
        <w:tc>
          <w:tcPr>
            <w:tcW w:type="dxa" w:w="4320"/>
          </w:tcPr>
          <w:p>
            <w:r>
              <w:rPr>
                <w:rFonts w:ascii="Calibri" w:hAnsi="Calibri"/>
                <w:sz w:val="18"/>
              </w:rPr>
              <w:t>33,850,774</w:t>
            </w:r>
          </w:p>
        </w:tc>
      </w:tr>
      <w:tr>
        <w:tc>
          <w:tcPr>
            <w:tcW w:type="dxa" w:w="4320"/>
          </w:tcPr>
          <w:p>
            <w:r>
              <w:rPr>
                <w:rFonts w:ascii="Calibri" w:hAnsi="Calibri"/>
                <w:sz w:val="18"/>
              </w:rPr>
              <w:t>Quantity Delta</w:t>
            </w:r>
          </w:p>
        </w:tc>
        <w:tc>
          <w:tcPr>
            <w:tcW w:type="dxa" w:w="4320"/>
          </w:tcPr>
          <w:p>
            <w:r>
              <w:rPr>
                <w:rFonts w:ascii="Calibri" w:hAnsi="Calibri"/>
                <w:sz w:val="18"/>
              </w:rPr>
              <w:t>+1.6%</w:t>
            </w:r>
          </w:p>
        </w:tc>
      </w:tr>
      <w:tr>
        <w:tc>
          <w:tcPr>
            <w:tcW w:type="dxa" w:w="4320"/>
          </w:tcPr>
          <w:p>
            <w:r>
              <w:rPr>
                <w:rFonts w:ascii="Calibri" w:hAnsi="Calibri"/>
                <w:sz w:val="18"/>
              </w:rPr>
              <w:t>Overlap Threshold</w:t>
            </w:r>
          </w:p>
        </w:tc>
        <w:tc>
          <w:tcPr>
            <w:tcW w:type="dxa" w:w="4320"/>
          </w:tcPr>
          <w:p>
            <w:r>
              <w:rPr>
                <w:rFonts w:ascii="Calibri" w:hAnsi="Calibri"/>
                <w:sz w:val="18"/>
              </w:rPr>
              <w:t>0.80</w:t>
            </w:r>
          </w:p>
        </w:tc>
      </w:tr>
      <w:tr>
        <w:tc>
          <w:tcPr>
            <w:tcW w:type="dxa" w:w="4320"/>
          </w:tcPr>
          <w:p>
            <w:r>
              <w:rPr>
                <w:rFonts w:ascii="Calibri" w:hAnsi="Calibri"/>
                <w:sz w:val="18"/>
              </w:rPr>
              <w:t>Replacement Threshold</w:t>
            </w:r>
          </w:p>
        </w:tc>
        <w:tc>
          <w:tcPr>
            <w:tcW w:type="dxa" w:w="4320"/>
          </w:tcPr>
          <w:p>
            <w:r>
              <w:rPr>
                <w:rFonts w:ascii="Calibri" w:hAnsi="Calibri"/>
                <w:sz w:val="18"/>
              </w:rPr>
              <w:t>0.50</w:t>
            </w:r>
          </w:p>
        </w:tc>
      </w:tr>
      <w:tr>
        <w:tc>
          <w:tcPr>
            <w:tcW w:type="dxa" w:w="4320"/>
          </w:tcPr>
          <w:p>
            <w:r>
              <w:rPr>
                <w:rFonts w:ascii="Calibri" w:hAnsi="Calibri"/>
                <w:sz w:val="18"/>
              </w:rPr>
              <w:t>MOQ per Option</w:t>
            </w:r>
          </w:p>
        </w:tc>
        <w:tc>
          <w:tcPr>
            <w:tcW w:type="dxa" w:w="4320"/>
          </w:tcPr>
          <w:p>
            <w:r>
              <w:rPr>
                <w:rFonts w:ascii="Calibri" w:hAnsi="Calibri"/>
                <w:sz w:val="18"/>
              </w:rPr>
              <w:t>2,500</w:t>
            </w:r>
          </w:p>
        </w:tc>
      </w:tr>
      <w:tr>
        <w:tc>
          <w:tcPr>
            <w:tcW w:type="dxa" w:w="4320"/>
          </w:tcPr>
          <w:p>
            <w:r>
              <w:rPr>
                <w:rFonts w:ascii="Calibri" w:hAnsi="Calibri"/>
                <w:sz w:val="18"/>
              </w:rPr>
              <w:t>FTF Added Cap</w:t>
            </w:r>
          </w:p>
        </w:tc>
        <w:tc>
          <w:tcPr>
            <w:tcW w:type="dxa" w:w="4320"/>
          </w:tcPr>
          <w:p>
            <w:r>
              <w:rPr>
                <w:rFonts w:ascii="Calibri" w:hAnsi="Calibri"/>
                <w:sz w:val="18"/>
              </w:rPr>
              <w:t>20%</w:t>
            </w:r>
          </w:p>
        </w:tc>
      </w:tr>
    </w:tbl>
    <w:p/>
    <w:p>
      <w:pPr>
        <w:pStyle w:val="Heading1"/>
      </w:pPr>
      <w:r>
        <w:t>2. Pipeline Configuration Used</w:t>
      </w:r>
    </w:p>
    <w:p>
      <w:r>
        <w:t>Two parameters were overridden from defaults in this run (highlighted below).</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18"/>
              </w:rPr>
              <w:t>Parameter</w:t>
            </w:r>
          </w:p>
        </w:tc>
        <w:tc>
          <w:tcPr>
            <w:tcW w:type="dxa" w:w="2880"/>
            <w:shd w:fill="1F4E79" w:val="clear"/>
          </w:tcPr>
          <w:p>
            <w:r>
              <w:rPr>
                <w:b/>
                <w:color w:val="FFFFFF"/>
                <w:sz w:val="18"/>
              </w:rPr>
              <w:t>Value</w:t>
            </w:r>
          </w:p>
        </w:tc>
        <w:tc>
          <w:tcPr>
            <w:tcW w:type="dxa" w:w="2880"/>
            <w:shd w:fill="1F4E79" w:val="clear"/>
          </w:tcPr>
          <w:p>
            <w:r>
              <w:rPr>
                <w:b/>
                <w:color w:val="FFFFFF"/>
                <w:sz w:val="18"/>
              </w:rPr>
              <w:t>Description</w:t>
            </w:r>
          </w:p>
        </w:tc>
      </w:tr>
      <w:tr>
        <w:tc>
          <w:tcPr>
            <w:tcW w:type="dxa" w:w="2880"/>
            <w:shd w:fill="FFF3CD" w:val="clear"/>
          </w:tcPr>
          <w:p>
            <w:r>
              <w:rPr>
                <w:rFonts w:ascii="Calibri" w:hAnsi="Calibri"/>
                <w:sz w:val="18"/>
              </w:rPr>
              <w:t>overlap_threshold</w:t>
            </w:r>
          </w:p>
        </w:tc>
        <w:tc>
          <w:tcPr>
            <w:tcW w:type="dxa" w:w="2880"/>
            <w:shd w:fill="FFF3CD" w:val="clear"/>
          </w:tcPr>
          <w:p>
            <w:r>
              <w:rPr>
                <w:rFonts w:ascii="Calibri" w:hAnsi="Calibri"/>
                <w:sz w:val="18"/>
              </w:rPr>
              <w:t>0.80 (default: 1.0)</w:t>
            </w:r>
          </w:p>
        </w:tc>
        <w:tc>
          <w:tcPr>
            <w:tcW w:type="dxa" w:w="2880"/>
            <w:shd w:fill="FFF3CD" w:val="clear"/>
          </w:tcPr>
          <w:p>
            <w:r>
              <w:rPr>
                <w:rFonts w:ascii="Calibri" w:hAnsi="Calibri"/>
                <w:sz w:val="18"/>
              </w:rPr>
              <w:t>Min overlap score for FTF APPROVED (Tier 1)</w:t>
            </w:r>
          </w:p>
        </w:tc>
      </w:tr>
      <w:tr>
        <w:tc>
          <w:tcPr>
            <w:tcW w:type="dxa" w:w="2880"/>
            <w:shd w:fill="FFF3CD" w:val="clear"/>
          </w:tcPr>
          <w:p>
            <w:r>
              <w:rPr>
                <w:rFonts w:ascii="Calibri" w:hAnsi="Calibri"/>
                <w:sz w:val="18"/>
              </w:rPr>
              <w:t>replacement_threshold</w:t>
            </w:r>
          </w:p>
        </w:tc>
        <w:tc>
          <w:tcPr>
            <w:tcW w:type="dxa" w:w="2880"/>
            <w:shd w:fill="FFF3CD" w:val="clear"/>
          </w:tcPr>
          <w:p>
            <w:r>
              <w:rPr>
                <w:rFonts w:ascii="Calibri" w:hAnsi="Calibri"/>
                <w:sz w:val="18"/>
              </w:rPr>
              <w:t>0.50 (default: 0.6)</w:t>
            </w:r>
          </w:p>
        </w:tc>
        <w:tc>
          <w:tcPr>
            <w:tcW w:type="dxa" w:w="2880"/>
            <w:shd w:fill="FFF3CD" w:val="clear"/>
          </w:tcPr>
          <w:p>
            <w:r>
              <w:rPr>
                <w:rFonts w:ascii="Calibri" w:hAnsi="Calibri"/>
                <w:sz w:val="18"/>
              </w:rPr>
              <w:t>Below this, confidence-based replacement (Tier 3)</w:t>
            </w:r>
          </w:p>
        </w:tc>
      </w:tr>
      <w:tr>
        <w:tc>
          <w:tcPr>
            <w:tcW w:type="dxa" w:w="2880"/>
          </w:tcPr>
          <w:p>
            <w:r>
              <w:rPr>
                <w:rFonts w:ascii="Calibri" w:hAnsi="Calibri"/>
                <w:sz w:val="18"/>
              </w:rPr>
              <w:t>ftf_added_cap_pct</w:t>
            </w:r>
          </w:p>
        </w:tc>
        <w:tc>
          <w:tcPr>
            <w:tcW w:type="dxa" w:w="2880"/>
          </w:tcPr>
          <w:p>
            <w:r>
              <w:rPr>
                <w:rFonts w:ascii="Calibri" w:hAnsi="Calibri"/>
                <w:sz w:val="18"/>
              </w:rPr>
              <w:t>0.20</w:t>
            </w:r>
          </w:p>
        </w:tc>
        <w:tc>
          <w:tcPr>
            <w:tcW w:type="dxa" w:w="2880"/>
          </w:tcPr>
          <w:p>
            <w:r>
              <w:rPr>
                <w:rFonts w:ascii="Calibri" w:hAnsi="Calibri"/>
                <w:sz w:val="18"/>
              </w:rPr>
              <w:t>Max % of final RA that can be FTF ADDED</w:t>
            </w:r>
          </w:p>
        </w:tc>
      </w:tr>
      <w:tr>
        <w:tc>
          <w:tcPr>
            <w:tcW w:type="dxa" w:w="2880"/>
          </w:tcPr>
          <w:p>
            <w:r>
              <w:rPr>
                <w:rFonts w:ascii="Calibri" w:hAnsi="Calibri"/>
                <w:sz w:val="18"/>
              </w:rPr>
              <w:t>moq_per_option</w:t>
            </w:r>
          </w:p>
        </w:tc>
        <w:tc>
          <w:tcPr>
            <w:tcW w:type="dxa" w:w="2880"/>
          </w:tcPr>
          <w:p>
            <w:r>
              <w:rPr>
                <w:rFonts w:ascii="Calibri" w:hAnsi="Calibri"/>
                <w:sz w:val="18"/>
              </w:rPr>
              <w:t>2,500</w:t>
            </w:r>
          </w:p>
        </w:tc>
        <w:tc>
          <w:tcPr>
            <w:tcW w:type="dxa" w:w="2880"/>
          </w:tcPr>
          <w:p>
            <w:r>
              <w:rPr>
                <w:rFonts w:ascii="Calibri" w:hAnsi="Calibri"/>
                <w:sz w:val="18"/>
              </w:rPr>
              <w:t>Minimum order quantity per option</w:t>
            </w:r>
          </w:p>
        </w:tc>
      </w:tr>
      <w:tr>
        <w:tc>
          <w:tcPr>
            <w:tcW w:type="dxa" w:w="2880"/>
          </w:tcPr>
          <w:p>
            <w:r>
              <w:rPr>
                <w:rFonts w:ascii="Calibri" w:hAnsi="Calibri"/>
                <w:sz w:val="18"/>
              </w:rPr>
              <w:t>max_adjustment_pct</w:t>
            </w:r>
          </w:p>
        </w:tc>
        <w:tc>
          <w:tcPr>
            <w:tcW w:type="dxa" w:w="2880"/>
          </w:tcPr>
          <w:p>
            <w:r>
              <w:rPr>
                <w:rFonts w:ascii="Calibri" w:hAnsi="Calibri"/>
                <w:sz w:val="18"/>
              </w:rPr>
              <w:t>0.10</w:t>
            </w:r>
          </w:p>
        </w:tc>
        <w:tc>
          <w:tcPr>
            <w:tcW w:type="dxa" w:w="2880"/>
          </w:tcPr>
          <w:p>
            <w:r>
              <w:rPr>
                <w:rFonts w:ascii="Calibri" w:hAnsi="Calibri"/>
                <w:sz w:val="18"/>
              </w:rPr>
              <w:t>Max qty adjustment for APPROVED items</w:t>
            </w:r>
          </w:p>
        </w:tc>
      </w:tr>
      <w:tr>
        <w:tc>
          <w:tcPr>
            <w:tcW w:type="dxa" w:w="2880"/>
          </w:tcPr>
          <w:p>
            <w:r>
              <w:rPr>
                <w:rFonts w:ascii="Calibri" w:hAnsi="Calibri"/>
                <w:sz w:val="18"/>
              </w:rPr>
              <w:t>shelf_life_days</w:t>
            </w:r>
          </w:p>
        </w:tc>
        <w:tc>
          <w:tcPr>
            <w:tcW w:type="dxa" w:w="2880"/>
          </w:tcPr>
          <w:p>
            <w:r>
              <w:rPr>
                <w:rFonts w:ascii="Calibri" w:hAnsi="Calibri"/>
                <w:sz w:val="18"/>
              </w:rPr>
              <w:t>60</w:t>
            </w:r>
          </w:p>
        </w:tc>
        <w:tc>
          <w:tcPr>
            <w:tcW w:type="dxa" w:w="2880"/>
          </w:tcPr>
          <w:p>
            <w:r>
              <w:rPr>
                <w:rFonts w:ascii="Calibri" w:hAnsi="Calibri"/>
                <w:sz w:val="18"/>
              </w:rPr>
              <w:t>Product shelf life for qty capping</w:t>
            </w:r>
          </w:p>
        </w:tc>
      </w:tr>
      <w:tr>
        <w:tc>
          <w:tcPr>
            <w:tcW w:type="dxa" w:w="2880"/>
          </w:tcPr>
          <w:p>
            <w:r>
              <w:rPr>
                <w:rFonts w:ascii="Calibri" w:hAnsi="Calibri"/>
                <w:sz w:val="18"/>
              </w:rPr>
              <w:t>str_target</w:t>
            </w:r>
          </w:p>
        </w:tc>
        <w:tc>
          <w:tcPr>
            <w:tcW w:type="dxa" w:w="2880"/>
          </w:tcPr>
          <w:p>
            <w:r>
              <w:rPr>
                <w:rFonts w:ascii="Calibri" w:hAnsi="Calibri"/>
                <w:sz w:val="18"/>
              </w:rPr>
              <w:t>0.75</w:t>
            </w:r>
          </w:p>
        </w:tc>
        <w:tc>
          <w:tcPr>
            <w:tcW w:type="dxa" w:w="2880"/>
          </w:tcPr>
          <w:p>
            <w:r>
              <w:rPr>
                <w:rFonts w:ascii="Calibri" w:hAnsi="Calibri"/>
                <w:sz w:val="18"/>
              </w:rPr>
              <w:t>Sell-through rate target</w:t>
            </w:r>
          </w:p>
        </w:tc>
      </w:tr>
      <w:tr>
        <w:tc>
          <w:tcPr>
            <w:tcW w:type="dxa" w:w="2880"/>
          </w:tcPr>
          <w:p>
            <w:r>
              <w:rPr>
                <w:rFonts w:ascii="Calibri" w:hAnsi="Calibri"/>
                <w:sz w:val="18"/>
              </w:rPr>
              <w:t>k_neighbors</w:t>
            </w:r>
          </w:p>
        </w:tc>
        <w:tc>
          <w:tcPr>
            <w:tcW w:type="dxa" w:w="2880"/>
          </w:tcPr>
          <w:p>
            <w:r>
              <w:rPr>
                <w:rFonts w:ascii="Calibri" w:hAnsi="Calibri"/>
                <w:sz w:val="18"/>
              </w:rPr>
              <w:t>5</w:t>
            </w:r>
          </w:p>
        </w:tc>
        <w:tc>
          <w:tcPr>
            <w:tcW w:type="dxa" w:w="2880"/>
          </w:tcPr>
          <w:p>
            <w:r>
              <w:rPr>
                <w:rFonts w:ascii="Calibri" w:hAnsi="Calibri"/>
                <w:sz w:val="18"/>
              </w:rPr>
              <w:t>Nearest neighbors for ADDED qty estimation</w:t>
            </w:r>
          </w:p>
        </w:tc>
      </w:tr>
      <w:tr>
        <w:tc>
          <w:tcPr>
            <w:tcW w:type="dxa" w:w="2880"/>
          </w:tcPr>
          <w:p>
            <w:r>
              <w:rPr>
                <w:rFonts w:ascii="Calibri" w:hAnsi="Calibri"/>
                <w:sz w:val="18"/>
              </w:rPr>
              <w:t>min_nearest_neighbors</w:t>
            </w:r>
          </w:p>
        </w:tc>
        <w:tc>
          <w:tcPr>
            <w:tcW w:type="dxa" w:w="2880"/>
          </w:tcPr>
          <w:p>
            <w:r>
              <w:rPr>
                <w:rFonts w:ascii="Calibri" w:hAnsi="Calibri"/>
                <w:sz w:val="18"/>
              </w:rPr>
              <w:t>3</w:t>
            </w:r>
          </w:p>
        </w:tc>
        <w:tc>
          <w:tcPr>
            <w:tcW w:type="dxa" w:w="2880"/>
          </w:tcPr>
          <w:p>
            <w:r>
              <w:rPr>
                <w:rFonts w:ascii="Calibri" w:hAnsi="Calibri"/>
                <w:sz w:val="18"/>
              </w:rPr>
              <w:t>Min neighbors before family fallback</w:t>
            </w:r>
          </w:p>
        </w:tc>
      </w:tr>
    </w:tbl>
    <w:p/>
    <w:p>
      <w:pPr>
        <w:pStyle w:val="Heading2"/>
      </w:pPr>
      <w:r>
        <w:t>2.1 Factor Analysis Weights</w:t>
      </w:r>
    </w:p>
    <w:p>
      <w:r>
        <w:t>Factor analysis fell back to uniform weights (insufficient sales-catalog SKU overlap for data-driven correlations). Each attribute gets equal weight:</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Attribute</w:t>
            </w:r>
          </w:p>
        </w:tc>
        <w:tc>
          <w:tcPr>
            <w:tcW w:type="dxa" w:w="4320"/>
            <w:shd w:fill="1F4E79" w:val="clear"/>
          </w:tcPr>
          <w:p>
            <w:r>
              <w:rPr>
                <w:b/>
                <w:color w:val="FFFFFF"/>
                <w:sz w:val="18"/>
              </w:rPr>
              <w:t>Weight</w:t>
            </w:r>
          </w:p>
        </w:tc>
      </w:tr>
      <w:tr>
        <w:tc>
          <w:tcPr>
            <w:tcW w:type="dxa" w:w="4320"/>
          </w:tcPr>
          <w:p>
            <w:r>
              <w:rPr>
                <w:rFonts w:ascii="Calibri" w:hAnsi="Calibri"/>
                <w:sz w:val="18"/>
              </w:rPr>
              <w:t>pattern</w:t>
            </w:r>
          </w:p>
        </w:tc>
        <w:tc>
          <w:tcPr>
            <w:tcW w:type="dxa" w:w="4320"/>
          </w:tcPr>
          <w:p>
            <w:r>
              <w:rPr>
                <w:rFonts w:ascii="Calibri" w:hAnsi="Calibri"/>
                <w:sz w:val="18"/>
              </w:rPr>
              <w:t>0.1667</w:t>
            </w:r>
          </w:p>
        </w:tc>
      </w:tr>
      <w:tr>
        <w:tc>
          <w:tcPr>
            <w:tcW w:type="dxa" w:w="4320"/>
          </w:tcPr>
          <w:p>
            <w:r>
              <w:rPr>
                <w:rFonts w:ascii="Calibri" w:hAnsi="Calibri"/>
                <w:sz w:val="18"/>
              </w:rPr>
              <w:t>color</w:t>
            </w:r>
          </w:p>
        </w:tc>
        <w:tc>
          <w:tcPr>
            <w:tcW w:type="dxa" w:w="4320"/>
          </w:tcPr>
          <w:p>
            <w:r>
              <w:rPr>
                <w:rFonts w:ascii="Calibri" w:hAnsi="Calibri"/>
                <w:sz w:val="18"/>
              </w:rPr>
              <w:t>0.1667</w:t>
            </w:r>
          </w:p>
        </w:tc>
      </w:tr>
      <w:tr>
        <w:tc>
          <w:tcPr>
            <w:tcW w:type="dxa" w:w="4320"/>
          </w:tcPr>
          <w:p>
            <w:r>
              <w:rPr>
                <w:rFonts w:ascii="Calibri" w:hAnsi="Calibri"/>
                <w:sz w:val="18"/>
              </w:rPr>
              <w:t>fit</w:t>
            </w:r>
          </w:p>
        </w:tc>
        <w:tc>
          <w:tcPr>
            <w:tcW w:type="dxa" w:w="4320"/>
          </w:tcPr>
          <w:p>
            <w:r>
              <w:rPr>
                <w:rFonts w:ascii="Calibri" w:hAnsi="Calibri"/>
                <w:sz w:val="18"/>
              </w:rPr>
              <w:t>0.1667</w:t>
            </w:r>
          </w:p>
        </w:tc>
      </w:tr>
      <w:tr>
        <w:tc>
          <w:tcPr>
            <w:tcW w:type="dxa" w:w="4320"/>
          </w:tcPr>
          <w:p>
            <w:r>
              <w:rPr>
                <w:rFonts w:ascii="Calibri" w:hAnsi="Calibri"/>
                <w:sz w:val="18"/>
              </w:rPr>
              <w:t>sleeve</w:t>
            </w:r>
          </w:p>
        </w:tc>
        <w:tc>
          <w:tcPr>
            <w:tcW w:type="dxa" w:w="4320"/>
          </w:tcPr>
          <w:p>
            <w:r>
              <w:rPr>
                <w:rFonts w:ascii="Calibri" w:hAnsi="Calibri"/>
                <w:sz w:val="18"/>
              </w:rPr>
              <w:t>0.1667</w:t>
            </w:r>
          </w:p>
        </w:tc>
      </w:tr>
      <w:tr>
        <w:tc>
          <w:tcPr>
            <w:tcW w:type="dxa" w:w="4320"/>
          </w:tcPr>
          <w:p>
            <w:r>
              <w:rPr>
                <w:rFonts w:ascii="Calibri" w:hAnsi="Calibri"/>
                <w:sz w:val="18"/>
              </w:rPr>
              <w:t>neck_type</w:t>
            </w:r>
          </w:p>
        </w:tc>
        <w:tc>
          <w:tcPr>
            <w:tcW w:type="dxa" w:w="4320"/>
          </w:tcPr>
          <w:p>
            <w:r>
              <w:rPr>
                <w:rFonts w:ascii="Calibri" w:hAnsi="Calibri"/>
                <w:sz w:val="18"/>
              </w:rPr>
              <w:t>0.1667</w:t>
            </w:r>
          </w:p>
        </w:tc>
      </w:tr>
      <w:tr>
        <w:tc>
          <w:tcPr>
            <w:tcW w:type="dxa" w:w="4320"/>
          </w:tcPr>
          <w:p>
            <w:r>
              <w:rPr>
                <w:rFonts w:ascii="Calibri" w:hAnsi="Calibri"/>
                <w:sz w:val="18"/>
              </w:rPr>
              <w:t>length</w:t>
            </w:r>
          </w:p>
        </w:tc>
        <w:tc>
          <w:tcPr>
            <w:tcW w:type="dxa" w:w="4320"/>
          </w:tcPr>
          <w:p>
            <w:r>
              <w:rPr>
                <w:rFonts w:ascii="Calibri" w:hAnsi="Calibri"/>
                <w:sz w:val="18"/>
              </w:rPr>
              <w:t>0.1667</w:t>
            </w:r>
          </w:p>
        </w:tc>
      </w:tr>
      <w:tr>
        <w:tc>
          <w:tcPr>
            <w:tcW w:type="dxa" w:w="4320"/>
            <w:shd w:fill="E8E8E8" w:val="clear"/>
          </w:tcPr>
          <w:p>
            <w:r>
              <w:rPr>
                <w:rFonts w:ascii="Calibri" w:hAnsi="Calibri"/>
                <w:b/>
                <w:sz w:val="18"/>
              </w:rPr>
              <w:t>TOTAL</w:t>
            </w:r>
          </w:p>
        </w:tc>
        <w:tc>
          <w:tcPr>
            <w:tcW w:type="dxa" w:w="4320"/>
            <w:shd w:fill="E8E8E8" w:val="clear"/>
          </w:tcPr>
          <w:p>
            <w:r>
              <w:rPr>
                <w:rFonts w:ascii="Calibri" w:hAnsi="Calibri"/>
                <w:b/>
                <w:sz w:val="18"/>
              </w:rPr>
              <w:t>1.0002</w:t>
            </w:r>
          </w:p>
        </w:tc>
      </w:tr>
    </w:tbl>
    <w:p>
      <w:r>
        <w:br w:type="page"/>
      </w:r>
    </w:p>
    <w:p>
      <w:pPr>
        <w:pStyle w:val="Heading1"/>
      </w:pPr>
      <w:r>
        <w:t>3. Item Trace: ORIGINAL — RA-214B82B1</w:t>
      </w:r>
    </w:p>
    <w:p>
      <w:pPr>
        <w:pStyle w:val="Heading2"/>
      </w:pPr>
      <w:r>
        <w:t>3.1 Item Profile</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Field</w:t>
            </w:r>
          </w:p>
        </w:tc>
        <w:tc>
          <w:tcPr>
            <w:tcW w:type="dxa" w:w="4320"/>
            <w:shd w:fill="1F4E79" w:val="clear"/>
          </w:tcPr>
          <w:p>
            <w:r>
              <w:rPr>
                <w:b/>
                <w:color w:val="FFFFFF"/>
                <w:sz w:val="18"/>
              </w:rPr>
              <w:t>Value</w:t>
            </w:r>
          </w:p>
        </w:tc>
      </w:tr>
      <w:tr>
        <w:tc>
          <w:tcPr>
            <w:tcW w:type="dxa" w:w="4320"/>
          </w:tcPr>
          <w:p>
            <w:r>
              <w:rPr>
                <w:rFonts w:ascii="Calibri" w:hAnsi="Calibri"/>
                <w:sz w:val="18"/>
              </w:rPr>
              <w:t>ra_id</w:t>
            </w:r>
          </w:p>
        </w:tc>
        <w:tc>
          <w:tcPr>
            <w:tcW w:type="dxa" w:w="4320"/>
          </w:tcPr>
          <w:p>
            <w:r>
              <w:rPr>
                <w:rFonts w:ascii="Calibri" w:hAnsi="Calibri"/>
                <w:sz w:val="18"/>
              </w:rPr>
              <w:t>RA-214B82B1</w:t>
            </w:r>
          </w:p>
        </w:tc>
      </w:tr>
      <w:tr>
        <w:tc>
          <w:tcPr>
            <w:tcW w:type="dxa" w:w="4320"/>
          </w:tcPr>
          <w:p>
            <w:r>
              <w:rPr>
                <w:rFonts w:ascii="Calibri" w:hAnsi="Calibri"/>
                <w:sz w:val="18"/>
              </w:rPr>
              <w:t>Brand</w:t>
            </w:r>
          </w:p>
        </w:tc>
        <w:tc>
          <w:tcPr>
            <w:tcW w:type="dxa" w:w="4320"/>
          </w:tcPr>
          <w:p>
            <w:r>
              <w:rPr>
                <w:rFonts w:ascii="Calibri" w:hAnsi="Calibri"/>
                <w:sz w:val="18"/>
              </w:rPr>
              <w:t>DNMX</w:t>
            </w:r>
          </w:p>
        </w:tc>
      </w:tr>
      <w:tr>
        <w:tc>
          <w:tcPr>
            <w:tcW w:type="dxa" w:w="4320"/>
          </w:tcPr>
          <w:p>
            <w:r>
              <w:rPr>
                <w:rFonts w:ascii="Calibri" w:hAnsi="Calibri"/>
                <w:sz w:val="18"/>
              </w:rPr>
              <w:t>Segment</w:t>
            </w:r>
          </w:p>
        </w:tc>
        <w:tc>
          <w:tcPr>
            <w:tcW w:type="dxa" w:w="4320"/>
          </w:tcPr>
          <w:p>
            <w:r>
              <w:rPr>
                <w:rFonts w:ascii="Calibri" w:hAnsi="Calibri"/>
                <w:sz w:val="18"/>
              </w:rPr>
              <w:t>MENS CASUAL</w:t>
            </w:r>
          </w:p>
        </w:tc>
      </w:tr>
      <w:tr>
        <w:tc>
          <w:tcPr>
            <w:tcW w:type="dxa" w:w="4320"/>
          </w:tcPr>
          <w:p>
            <w:r>
              <w:rPr>
                <w:rFonts w:ascii="Calibri" w:hAnsi="Calibri"/>
                <w:sz w:val="18"/>
              </w:rPr>
              <w:t>Family</w:t>
            </w:r>
          </w:p>
        </w:tc>
        <w:tc>
          <w:tcPr>
            <w:tcW w:type="dxa" w:w="4320"/>
          </w:tcPr>
          <w:p>
            <w:r>
              <w:rPr>
                <w:rFonts w:ascii="Calibri" w:hAnsi="Calibri"/>
                <w:sz w:val="18"/>
              </w:rPr>
              <w:t>CASUAL WEAR</w:t>
            </w:r>
          </w:p>
        </w:tc>
      </w:tr>
      <w:tr>
        <w:tc>
          <w:tcPr>
            <w:tcW w:type="dxa" w:w="4320"/>
          </w:tcPr>
          <w:p>
            <w:r>
              <w:rPr>
                <w:rFonts w:ascii="Calibri" w:hAnsi="Calibri"/>
                <w:sz w:val="18"/>
              </w:rPr>
              <w:t>Brick</w:t>
            </w:r>
          </w:p>
        </w:tc>
        <w:tc>
          <w:tcPr>
            <w:tcW w:type="dxa" w:w="4320"/>
          </w:tcPr>
          <w:p>
            <w:r>
              <w:rPr>
                <w:rFonts w:ascii="Calibri" w:hAnsi="Calibri"/>
                <w:sz w:val="18"/>
              </w:rPr>
              <w:t>T-SHIRTS</w:t>
            </w:r>
          </w:p>
        </w:tc>
      </w:tr>
      <w:tr>
        <w:tc>
          <w:tcPr>
            <w:tcW w:type="dxa" w:w="4320"/>
          </w:tcPr>
          <w:p>
            <w:r>
              <w:rPr>
                <w:rFonts w:ascii="Calibri" w:hAnsi="Calibri"/>
                <w:sz w:val="18"/>
              </w:rPr>
              <w:t>Class</w:t>
            </w:r>
          </w:p>
        </w:tc>
        <w:tc>
          <w:tcPr>
            <w:tcW w:type="dxa" w:w="4320"/>
          </w:tcPr>
          <w:p>
            <w:r>
              <w:rPr>
                <w:rFonts w:ascii="Calibri" w:hAnsi="Calibri"/>
                <w:sz w:val="18"/>
              </w:rPr>
              <w:t>TOPS</w:t>
            </w:r>
          </w:p>
        </w:tc>
      </w:tr>
      <w:tr>
        <w:tc>
          <w:tcPr>
            <w:tcW w:type="dxa" w:w="4320"/>
          </w:tcPr>
          <w:p>
            <w:r>
              <w:rPr>
                <w:rFonts w:ascii="Calibri" w:hAnsi="Calibri"/>
                <w:sz w:val="18"/>
              </w:rPr>
              <w:t>Fashion Grade</w:t>
            </w:r>
          </w:p>
        </w:tc>
        <w:tc>
          <w:tcPr>
            <w:tcW w:type="dxa" w:w="4320"/>
          </w:tcPr>
          <w:p>
            <w:r>
              <w:rPr>
                <w:rFonts w:ascii="Calibri" w:hAnsi="Calibri"/>
                <w:sz w:val="18"/>
              </w:rPr>
              <w:t>FASHION</w:t>
            </w:r>
          </w:p>
        </w:tc>
      </w:tr>
      <w:tr>
        <w:tc>
          <w:tcPr>
            <w:tcW w:type="dxa" w:w="4320"/>
          </w:tcPr>
          <w:p>
            <w:r>
              <w:rPr>
                <w:rFonts w:ascii="Calibri" w:hAnsi="Calibri"/>
                <w:sz w:val="18"/>
              </w:rPr>
              <w:t>Month of Drop</w:t>
            </w:r>
          </w:p>
        </w:tc>
        <w:tc>
          <w:tcPr>
            <w:tcW w:type="dxa" w:w="4320"/>
          </w:tcPr>
          <w:p>
            <w:r>
              <w:rPr>
                <w:rFonts w:ascii="Calibri" w:hAnsi="Calibri"/>
                <w:sz w:val="18"/>
              </w:rPr>
              <w:t>MARCH</w:t>
            </w:r>
          </w:p>
        </w:tc>
      </w:tr>
      <w:tr>
        <w:tc>
          <w:tcPr>
            <w:tcW w:type="dxa" w:w="4320"/>
          </w:tcPr>
          <w:p>
            <w:r>
              <w:rPr>
                <w:rFonts w:ascii="Calibri" w:hAnsi="Calibri"/>
                <w:sz w:val="18"/>
              </w:rPr>
              <w:t>Product Group</w:t>
            </w:r>
          </w:p>
        </w:tc>
        <w:tc>
          <w:tcPr>
            <w:tcW w:type="dxa" w:w="4320"/>
          </w:tcPr>
          <w:p>
            <w:r>
              <w:rPr>
                <w:rFonts w:ascii="Calibri" w:hAnsi="Calibri"/>
                <w:sz w:val="18"/>
              </w:rPr>
              <w:t>KNIT</w:t>
            </w:r>
          </w:p>
        </w:tc>
      </w:tr>
      <w:tr>
        <w:tc>
          <w:tcPr>
            <w:tcW w:type="dxa" w:w="4320"/>
          </w:tcPr>
          <w:p>
            <w:r>
              <w:rPr>
                <w:rFonts w:ascii="Calibri" w:hAnsi="Calibri"/>
                <w:sz w:val="18"/>
              </w:rPr>
              <w:t>Season</w:t>
            </w:r>
          </w:p>
        </w:tc>
        <w:tc>
          <w:tcPr>
            <w:tcW w:type="dxa" w:w="4320"/>
          </w:tcPr>
          <w:p>
            <w:r>
              <w:rPr>
                <w:rFonts w:ascii="Calibri" w:hAnsi="Calibri"/>
                <w:sz w:val="18"/>
              </w:rPr>
              <w:t>AWSS-26</w:t>
            </w:r>
          </w:p>
        </w:tc>
      </w:tr>
      <w:tr>
        <w:tc>
          <w:tcPr>
            <w:tcW w:type="dxa" w:w="4320"/>
          </w:tcPr>
          <w:p>
            <w:r>
              <w:rPr>
                <w:rFonts w:ascii="Calibri" w:hAnsi="Calibri"/>
                <w:sz w:val="18"/>
              </w:rPr>
              <w:t>Original Quantity</w:t>
            </w:r>
          </w:p>
        </w:tc>
        <w:tc>
          <w:tcPr>
            <w:tcW w:type="dxa" w:w="4320"/>
          </w:tcPr>
          <w:p>
            <w:r>
              <w:rPr>
                <w:rFonts w:ascii="Calibri" w:hAnsi="Calibri"/>
                <w:sz w:val="18"/>
              </w:rPr>
              <w:t>4,686</w:t>
            </w:r>
          </w:p>
        </w:tc>
      </w:tr>
    </w:tbl>
    <w:p>
      <w:pPr>
        <w:pStyle w:val="Heading2"/>
      </w:pPr>
      <w:r>
        <w:t>3.2 Overlap Attribute Analysis</w:t>
      </w:r>
    </w:p>
    <w:p>
      <w:r>
        <w:t>This item has 3 non-null attributes (fit, neck_type, sleeve_type) — more than the typical RA row. However, none of these attribute values exist in the trend data for the T-SHIRTS brick, resulting in no viable trend match.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18"/>
              </w:rPr>
              <w:t>RA Attribute</w:t>
            </w:r>
          </w:p>
        </w:tc>
        <w:tc>
          <w:tcPr>
            <w:tcW w:type="dxa" w:w="2160"/>
            <w:shd w:fill="1F4E79" w:val="clear"/>
          </w:tcPr>
          <w:p>
            <w:r>
              <w:rPr>
                <w:b/>
                <w:color w:val="FFFFFF"/>
                <w:sz w:val="18"/>
              </w:rPr>
              <w:t>RA Value</w:t>
            </w:r>
          </w:p>
        </w:tc>
        <w:tc>
          <w:tcPr>
            <w:tcW w:type="dxa" w:w="2160"/>
            <w:shd w:fill="1F4E79" w:val="clear"/>
          </w:tcPr>
          <w:p>
            <w:r>
              <w:rPr>
                <w:b/>
                <w:color w:val="FFFFFF"/>
                <w:sz w:val="18"/>
              </w:rPr>
              <w:t>Weight</w:t>
            </w:r>
          </w:p>
        </w:tc>
        <w:tc>
          <w:tcPr>
            <w:tcW w:type="dxa" w:w="2160"/>
            <w:shd w:fill="1F4E79" w:val="clear"/>
          </w:tcPr>
          <w:p>
            <w:r>
              <w:rPr>
                <w:b/>
                <w:color w:val="FFFFFF"/>
                <w:sz w:val="18"/>
              </w:rPr>
              <w:t>Status</w:t>
            </w:r>
          </w:p>
        </w:tc>
      </w:tr>
      <w:tr>
        <w:tc>
          <w:tcPr>
            <w:tcW w:type="dxa" w:w="2160"/>
          </w:tcPr>
          <w:p>
            <w:r>
              <w:rPr>
                <w:rFonts w:ascii="Calibri" w:hAnsi="Calibri"/>
                <w:sz w:val="18"/>
              </w:rPr>
              <w:t>fit</w:t>
            </w:r>
          </w:p>
        </w:tc>
        <w:tc>
          <w:tcPr>
            <w:tcW w:type="dxa" w:w="2160"/>
          </w:tcPr>
          <w:p>
            <w:r>
              <w:rPr>
                <w:rFonts w:ascii="Calibri" w:hAnsi="Calibri"/>
                <w:sz w:val="18"/>
              </w:rPr>
              <w:t>BOXY FIT</w:t>
            </w:r>
          </w:p>
        </w:tc>
        <w:tc>
          <w:tcPr>
            <w:tcW w:type="dxa" w:w="2160"/>
          </w:tcPr>
          <w:p>
            <w:r>
              <w:rPr>
                <w:rFonts w:ascii="Calibri" w:hAnsi="Calibri"/>
                <w:sz w:val="18"/>
              </w:rPr>
              <w:t>0.1667</w:t>
            </w:r>
          </w:p>
        </w:tc>
        <w:tc>
          <w:tcPr>
            <w:tcW w:type="dxa" w:w="2160"/>
          </w:tcPr>
          <w:p>
            <w:r>
              <w:rPr>
                <w:rFonts w:ascii="Calibri" w:hAnsi="Calibri"/>
                <w:sz w:val="18"/>
              </w:rPr>
              <w:t>Non-null — requires match</w:t>
            </w:r>
          </w:p>
        </w:tc>
      </w:tr>
      <w:tr>
        <w:tc>
          <w:tcPr>
            <w:tcW w:type="dxa" w:w="2160"/>
          </w:tcPr>
          <w:p>
            <w:r>
              <w:rPr>
                <w:rFonts w:ascii="Calibri" w:hAnsi="Calibri"/>
                <w:sz w:val="18"/>
              </w:rPr>
              <w:t>neck_type</w:t>
            </w:r>
          </w:p>
        </w:tc>
        <w:tc>
          <w:tcPr>
            <w:tcW w:type="dxa" w:w="2160"/>
          </w:tcPr>
          <w:p>
            <w:r>
              <w:rPr>
                <w:rFonts w:ascii="Calibri" w:hAnsi="Calibri"/>
                <w:sz w:val="18"/>
              </w:rPr>
              <w:t>POLO NECK</w:t>
            </w:r>
          </w:p>
        </w:tc>
        <w:tc>
          <w:tcPr>
            <w:tcW w:type="dxa" w:w="2160"/>
          </w:tcPr>
          <w:p>
            <w:r>
              <w:rPr>
                <w:rFonts w:ascii="Calibri" w:hAnsi="Calibri"/>
                <w:sz w:val="18"/>
              </w:rPr>
              <w:t>0.1667</w:t>
            </w:r>
          </w:p>
        </w:tc>
        <w:tc>
          <w:tcPr>
            <w:tcW w:type="dxa" w:w="2160"/>
          </w:tcPr>
          <w:p>
            <w:r>
              <w:rPr>
                <w:rFonts w:ascii="Calibri" w:hAnsi="Calibri"/>
                <w:sz w:val="18"/>
              </w:rPr>
              <w:t>Non-null — requires match</w:t>
            </w:r>
          </w:p>
        </w:tc>
      </w:tr>
      <w:tr>
        <w:tc>
          <w:tcPr>
            <w:tcW w:type="dxa" w:w="2160"/>
          </w:tcPr>
          <w:p>
            <w:r>
              <w:rPr>
                <w:rFonts w:ascii="Calibri" w:hAnsi="Calibri"/>
                <w:sz w:val="18"/>
              </w:rPr>
              <w:t>pattern_type</w:t>
            </w:r>
          </w:p>
        </w:tc>
        <w:tc>
          <w:tcPr>
            <w:tcW w:type="dxa" w:w="2160"/>
          </w:tcPr>
          <w:p>
            <w:r>
              <w:rPr>
                <w:rFonts w:ascii="Calibri" w:hAnsi="Calibri"/>
                <w:sz w:val="18"/>
              </w:rPr>
              <w:t>NULL</w:t>
            </w:r>
          </w:p>
        </w:tc>
        <w:tc>
          <w:tcPr>
            <w:tcW w:type="dxa" w:w="2160"/>
          </w:tcPr>
          <w:p>
            <w:r>
              <w:rPr>
                <w:rFonts w:ascii="Calibri" w:hAnsi="Calibri"/>
                <w:sz w:val="18"/>
              </w:rPr>
              <w:t>0.1667</w:t>
            </w:r>
          </w:p>
        </w:tc>
        <w:tc>
          <w:tcPr>
            <w:tcW w:type="dxa" w:w="2160"/>
          </w:tcPr>
          <w:p>
            <w:r>
              <w:rPr>
                <w:rFonts w:ascii="Calibri" w:hAnsi="Calibri"/>
                <w:sz w:val="18"/>
              </w:rPr>
              <w:t>Wildcard (auto-match)</w:t>
            </w:r>
          </w:p>
        </w:tc>
      </w:tr>
      <w:tr>
        <w:tc>
          <w:tcPr>
            <w:tcW w:type="dxa" w:w="2160"/>
          </w:tcPr>
          <w:p>
            <w:r>
              <w:rPr>
                <w:rFonts w:ascii="Calibri" w:hAnsi="Calibri"/>
                <w:sz w:val="18"/>
              </w:rPr>
              <w:t>sleeve_type</w:t>
            </w:r>
          </w:p>
        </w:tc>
        <w:tc>
          <w:tcPr>
            <w:tcW w:type="dxa" w:w="2160"/>
          </w:tcPr>
          <w:p>
            <w:r>
              <w:rPr>
                <w:rFonts w:ascii="Calibri" w:hAnsi="Calibri"/>
                <w:sz w:val="18"/>
              </w:rPr>
              <w:t>HALF SLEEVES</w:t>
            </w:r>
          </w:p>
        </w:tc>
        <w:tc>
          <w:tcPr>
            <w:tcW w:type="dxa" w:w="2160"/>
          </w:tcPr>
          <w:p>
            <w:r>
              <w:rPr>
                <w:rFonts w:ascii="Calibri" w:hAnsi="Calibri"/>
                <w:sz w:val="18"/>
              </w:rPr>
              <w:t>0.1667</w:t>
            </w:r>
          </w:p>
        </w:tc>
        <w:tc>
          <w:tcPr>
            <w:tcW w:type="dxa" w:w="2160"/>
          </w:tcPr>
          <w:p>
            <w:r>
              <w:rPr>
                <w:rFonts w:ascii="Calibri" w:hAnsi="Calibri"/>
                <w:sz w:val="18"/>
              </w:rPr>
              <w:t>Non-null — requires match</w:t>
            </w:r>
          </w:p>
        </w:tc>
      </w:tr>
      <w:tr>
        <w:tc>
          <w:tcPr>
            <w:tcW w:type="dxa" w:w="2160"/>
          </w:tcPr>
          <w:p>
            <w:r>
              <w:rPr>
                <w:rFonts w:ascii="Calibri" w:hAnsi="Calibri"/>
                <w:sz w:val="18"/>
              </w:rPr>
              <w:t>color</w:t>
            </w:r>
          </w:p>
        </w:tc>
        <w:tc>
          <w:tcPr>
            <w:tcW w:type="dxa" w:w="2160"/>
          </w:tcPr>
          <w:p>
            <w:r>
              <w:rPr>
                <w:rFonts w:ascii="Calibri" w:hAnsi="Calibri"/>
                <w:sz w:val="18"/>
              </w:rPr>
              <w:t>NULL</w:t>
            </w:r>
          </w:p>
        </w:tc>
        <w:tc>
          <w:tcPr>
            <w:tcW w:type="dxa" w:w="2160"/>
          </w:tcPr>
          <w:p>
            <w:r>
              <w:rPr>
                <w:rFonts w:ascii="Calibri" w:hAnsi="Calibri"/>
                <w:sz w:val="18"/>
              </w:rPr>
              <w:t>0.1667</w:t>
            </w:r>
          </w:p>
        </w:tc>
        <w:tc>
          <w:tcPr>
            <w:tcW w:type="dxa" w:w="2160"/>
          </w:tcPr>
          <w:p>
            <w:r>
              <w:rPr>
                <w:rFonts w:ascii="Calibri" w:hAnsi="Calibri"/>
                <w:sz w:val="18"/>
              </w:rPr>
              <w:t>Wildcard (auto-match)</w:t>
            </w:r>
          </w:p>
        </w:tc>
      </w:tr>
      <w:tr>
        <w:tc>
          <w:tcPr>
            <w:tcW w:type="dxa" w:w="2160"/>
          </w:tcPr>
          <w:p>
            <w:r>
              <w:rPr>
                <w:rFonts w:ascii="Calibri" w:hAnsi="Calibri"/>
                <w:sz w:val="18"/>
              </w:rPr>
              <w:t>length</w:t>
            </w:r>
          </w:p>
        </w:tc>
        <w:tc>
          <w:tcPr>
            <w:tcW w:type="dxa" w:w="2160"/>
          </w:tcPr>
          <w:p>
            <w:r>
              <w:rPr>
                <w:rFonts w:ascii="Calibri" w:hAnsi="Calibri"/>
                <w:sz w:val="18"/>
              </w:rPr>
              <w:t>NULL</w:t>
            </w:r>
          </w:p>
        </w:tc>
        <w:tc>
          <w:tcPr>
            <w:tcW w:type="dxa" w:w="2160"/>
          </w:tcPr>
          <w:p>
            <w:r>
              <w:rPr>
                <w:rFonts w:ascii="Calibri" w:hAnsi="Calibri"/>
                <w:sz w:val="18"/>
              </w:rPr>
              <w:t>0.1667</w:t>
            </w:r>
          </w:p>
        </w:tc>
        <w:tc>
          <w:tcPr>
            <w:tcW w:type="dxa" w:w="2160"/>
          </w:tcPr>
          <w:p>
            <w:r>
              <w:rPr>
                <w:rFonts w:ascii="Calibri" w:hAnsi="Calibri"/>
                <w:sz w:val="18"/>
              </w:rPr>
              <w:t>Wildcard (auto-match)</w:t>
            </w:r>
          </w:p>
        </w:tc>
      </w:tr>
    </w:tbl>
    <w:p>
      <w:pPr>
        <w:pStyle w:val="Heading2"/>
      </w:pPr>
      <w:r>
        <w:t>3.3 Why This Item is ORIGINAL (Not APPROVED)</w:t>
      </w:r>
    </w:p>
    <w:p>
      <w:r>
        <w:t>This item has overlap_score = NaN (no valid trend match was found). The T-SHIRTS brick in the trend data contains style values like "CLASSIC", "STYLISED", "OVERSIZED" — none match "BOXY FIT". Similarly, trend neck_type and sleeve values don't match "POLO NECK" or "HALF SLEEVES".</w:t>
        <w:br/>
        <w:br/>
        <w:t>With 3 non-null attributes all failing to match, and only 3 wildcards providing automatic matches, the maximum achievable score would be 0.50 (3 wildcards × 0.1667 / 1.0002). Since no trend pair could even reach the replacement_threshold of 0.50, this item received no overlap score and was classified as ORIGINAL — retained without trend enrichment.</w:t>
      </w:r>
    </w:p>
    <w:p>
      <w:pPr>
        <w:pStyle w:val="Heading2"/>
      </w:pPr>
      <w:r>
        <w:t>3.4 Classification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Step</w:t>
            </w:r>
          </w:p>
        </w:tc>
        <w:tc>
          <w:tcPr>
            <w:tcW w:type="dxa" w:w="4320"/>
            <w:shd w:fill="1F4E79" w:val="clear"/>
          </w:tcPr>
          <w:p>
            <w:r>
              <w:rPr>
                <w:b/>
                <w:color w:val="FFFFFF"/>
                <w:sz w:val="18"/>
              </w:rPr>
              <w:t>Detail</w:t>
            </w:r>
          </w:p>
        </w:tc>
      </w:tr>
      <w:tr>
        <w:tc>
          <w:tcPr>
            <w:tcW w:type="dxa" w:w="4320"/>
          </w:tcPr>
          <w:p>
            <w:r>
              <w:rPr>
                <w:rFonts w:ascii="Calibri" w:hAnsi="Calibri"/>
                <w:sz w:val="18"/>
              </w:rPr>
              <w:t>Overlap Score</w:t>
            </w:r>
          </w:p>
        </w:tc>
        <w:tc>
          <w:tcPr>
            <w:tcW w:type="dxa" w:w="4320"/>
          </w:tcPr>
          <w:p>
            <w:r>
              <w:rPr>
                <w:rFonts w:ascii="Calibri" w:hAnsi="Calibri"/>
                <w:sz w:val="18"/>
              </w:rPr>
              <w:t>NaN (no viable trend match in T-SHIRTS brick)</w:t>
            </w:r>
          </w:p>
        </w:tc>
      </w:tr>
      <w:tr>
        <w:tc>
          <w:tcPr>
            <w:tcW w:type="dxa" w:w="4320"/>
          </w:tcPr>
          <w:p>
            <w:r>
              <w:rPr>
                <w:rFonts w:ascii="Calibri" w:hAnsi="Calibri"/>
                <w:sz w:val="18"/>
              </w:rPr>
              <w:t>Tier Check</w:t>
            </w:r>
          </w:p>
        </w:tc>
        <w:tc>
          <w:tcPr>
            <w:tcW w:type="dxa" w:w="4320"/>
          </w:tcPr>
          <w:p>
            <w:r>
              <w:rPr>
                <w:rFonts w:ascii="Calibri" w:hAnsi="Calibri"/>
                <w:sz w:val="18"/>
              </w:rPr>
              <w:t>No match to evaluate → defaults to ORIGINAL</w:t>
            </w:r>
          </w:p>
        </w:tc>
      </w:tr>
      <w:tr>
        <w:tc>
          <w:tcPr>
            <w:tcW w:type="dxa" w:w="4320"/>
          </w:tcPr>
          <w:p>
            <w:r>
              <w:rPr>
                <w:rFonts w:ascii="Calibri" w:hAnsi="Calibri"/>
                <w:sz w:val="18"/>
              </w:rPr>
              <w:t>Classification</w:t>
            </w:r>
          </w:p>
        </w:tc>
        <w:tc>
          <w:tcPr>
            <w:tcW w:type="dxa" w:w="4320"/>
          </w:tcPr>
          <w:p>
            <w:r>
              <w:rPr>
                <w:rFonts w:ascii="Calibri" w:hAnsi="Calibri"/>
                <w:sz w:val="18"/>
              </w:rPr>
              <w:t>ORIGINAL — retained as-is</w:t>
            </w:r>
          </w:p>
        </w:tc>
      </w:tr>
    </w:tbl>
    <w:p>
      <w:pPr>
        <w:pStyle w:val="Heading2"/>
      </w:pPr>
      <w:r>
        <w:t>3.5 Quantity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Metric</w:t>
            </w:r>
          </w:p>
        </w:tc>
        <w:tc>
          <w:tcPr>
            <w:tcW w:type="dxa" w:w="4320"/>
            <w:shd w:fill="1F4E79" w:val="clear"/>
          </w:tcPr>
          <w:p>
            <w:r>
              <w:rPr>
                <w:b/>
                <w:color w:val="FFFFFF"/>
                <w:sz w:val="18"/>
              </w:rPr>
              <w:t>Value</w:t>
            </w:r>
          </w:p>
        </w:tc>
      </w:tr>
      <w:tr>
        <w:tc>
          <w:tcPr>
            <w:tcW w:type="dxa" w:w="4320"/>
          </w:tcPr>
          <w:p>
            <w:r>
              <w:rPr>
                <w:rFonts w:ascii="Calibri" w:hAnsi="Calibri"/>
                <w:sz w:val="18"/>
              </w:rPr>
              <w:t>RA Confidence</w:t>
            </w:r>
          </w:p>
        </w:tc>
        <w:tc>
          <w:tcPr>
            <w:tcW w:type="dxa" w:w="4320"/>
          </w:tcPr>
          <w:p>
            <w:r>
              <w:rPr>
                <w:rFonts w:ascii="Calibri" w:hAnsi="Calibri"/>
                <w:sz w:val="18"/>
              </w:rPr>
              <w:t>0.15 (low — limited sales history)</w:t>
            </w:r>
          </w:p>
        </w:tc>
      </w:tr>
      <w:tr>
        <w:tc>
          <w:tcPr>
            <w:tcW w:type="dxa" w:w="4320"/>
          </w:tcPr>
          <w:p>
            <w:r>
              <w:rPr>
                <w:rFonts w:ascii="Calibri" w:hAnsi="Calibri"/>
                <w:sz w:val="18"/>
              </w:rPr>
              <w:t>Performance Score</w:t>
            </w:r>
          </w:p>
        </w:tc>
        <w:tc>
          <w:tcPr>
            <w:tcW w:type="dxa" w:w="4320"/>
          </w:tcPr>
          <w:p>
            <w:r>
              <w:rPr>
                <w:rFonts w:ascii="Calibri" w:hAnsi="Calibri"/>
                <w:sz w:val="18"/>
              </w:rPr>
              <w:t>0.50 (default)</w:t>
            </w:r>
          </w:p>
        </w:tc>
      </w:tr>
      <w:tr>
        <w:tc>
          <w:tcPr>
            <w:tcW w:type="dxa" w:w="4320"/>
          </w:tcPr>
          <w:p>
            <w:r>
              <w:rPr>
                <w:rFonts w:ascii="Calibri" w:hAnsi="Calibri"/>
                <w:sz w:val="18"/>
              </w:rPr>
              <w:t>Adjustment Factor</w:t>
            </w:r>
          </w:p>
        </w:tc>
        <w:tc>
          <w:tcPr>
            <w:tcW w:type="dxa" w:w="4320"/>
          </w:tcPr>
          <w:p>
            <w:r>
              <w:rPr>
                <w:rFonts w:ascii="Calibri" w:hAnsi="Calibri"/>
                <w:sz w:val="18"/>
              </w:rPr>
              <w:t>0.00 (no adjustment for ORIGINAL)</w:t>
            </w:r>
          </w:p>
        </w:tc>
      </w:tr>
      <w:tr>
        <w:tc>
          <w:tcPr>
            <w:tcW w:type="dxa" w:w="4320"/>
          </w:tcPr>
          <w:p>
            <w:r>
              <w:rPr>
                <w:rFonts w:ascii="Calibri" w:hAnsi="Calibri"/>
                <w:sz w:val="18"/>
              </w:rPr>
              <w:t>Original Quantity</w:t>
            </w:r>
          </w:p>
        </w:tc>
        <w:tc>
          <w:tcPr>
            <w:tcW w:type="dxa" w:w="4320"/>
          </w:tcPr>
          <w:p>
            <w:r>
              <w:rPr>
                <w:rFonts w:ascii="Calibri" w:hAnsi="Calibri"/>
                <w:sz w:val="18"/>
              </w:rPr>
              <w:t>4,686</w:t>
            </w:r>
          </w:p>
        </w:tc>
      </w:tr>
      <w:tr>
        <w:tc>
          <w:tcPr>
            <w:tcW w:type="dxa" w:w="4320"/>
          </w:tcPr>
          <w:p>
            <w:r>
              <w:rPr>
                <w:rFonts w:ascii="Calibri" w:hAnsi="Calibri"/>
                <w:sz w:val="18"/>
              </w:rPr>
              <w:t>Adjusted Quantity</w:t>
            </w:r>
          </w:p>
        </w:tc>
        <w:tc>
          <w:tcPr>
            <w:tcW w:type="dxa" w:w="4320"/>
          </w:tcPr>
          <w:p>
            <w:r>
              <w:rPr>
                <w:rFonts w:ascii="Calibri" w:hAnsi="Calibri"/>
                <w:sz w:val="18"/>
              </w:rPr>
              <w:t>4,686 (unchanged)</w:t>
            </w:r>
          </w:p>
        </w:tc>
      </w:tr>
    </w:tbl>
    <w:p>
      <w:r>
        <w:br w:type="page"/>
      </w:r>
    </w:p>
    <w:p>
      <w:pPr>
        <w:pStyle w:val="Heading1"/>
      </w:pPr>
      <w:r>
        <w:t>4. How APPROVED Items Work — RA-A30CFC10 (Sample)</w:t>
      </w:r>
    </w:p>
    <w:p>
      <w:r>
        <w:t>99.1% of items (6,160) were classified as APPROVED in this run. Here is a representative trace.</w:t>
      </w:r>
    </w:p>
    <w:p>
      <w:pPr>
        <w:pStyle w:val="Heading2"/>
      </w:pPr>
      <w:r>
        <w:t>4.1 Item Profile</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Field</w:t>
            </w:r>
          </w:p>
        </w:tc>
        <w:tc>
          <w:tcPr>
            <w:tcW w:type="dxa" w:w="4320"/>
            <w:shd w:fill="1F4E79" w:val="clear"/>
          </w:tcPr>
          <w:p>
            <w:r>
              <w:rPr>
                <w:b/>
                <w:color w:val="FFFFFF"/>
                <w:sz w:val="18"/>
              </w:rPr>
              <w:t>Value</w:t>
            </w:r>
          </w:p>
        </w:tc>
      </w:tr>
      <w:tr>
        <w:tc>
          <w:tcPr>
            <w:tcW w:type="dxa" w:w="4320"/>
          </w:tcPr>
          <w:p>
            <w:r>
              <w:rPr>
                <w:rFonts w:ascii="Calibri" w:hAnsi="Calibri"/>
                <w:sz w:val="18"/>
              </w:rPr>
              <w:t>ra_id</w:t>
            </w:r>
          </w:p>
        </w:tc>
        <w:tc>
          <w:tcPr>
            <w:tcW w:type="dxa" w:w="4320"/>
          </w:tcPr>
          <w:p>
            <w:r>
              <w:rPr>
                <w:rFonts w:ascii="Calibri" w:hAnsi="Calibri"/>
                <w:sz w:val="18"/>
              </w:rPr>
              <w:t>RA-A30CFC10</w:t>
            </w:r>
          </w:p>
        </w:tc>
      </w:tr>
      <w:tr>
        <w:tc>
          <w:tcPr>
            <w:tcW w:type="dxa" w:w="4320"/>
          </w:tcPr>
          <w:p>
            <w:r>
              <w:rPr>
                <w:rFonts w:ascii="Calibri" w:hAnsi="Calibri"/>
                <w:sz w:val="18"/>
              </w:rPr>
              <w:t>Brick</w:t>
            </w:r>
          </w:p>
        </w:tc>
        <w:tc>
          <w:tcPr>
            <w:tcW w:type="dxa" w:w="4320"/>
          </w:tcPr>
          <w:p>
            <w:r>
              <w:rPr>
                <w:rFonts w:ascii="Calibri" w:hAnsi="Calibri"/>
                <w:sz w:val="18"/>
              </w:rPr>
              <w:t>SHORTS</w:t>
            </w:r>
          </w:p>
        </w:tc>
      </w:tr>
      <w:tr>
        <w:tc>
          <w:tcPr>
            <w:tcW w:type="dxa" w:w="4320"/>
          </w:tcPr>
          <w:p>
            <w:r>
              <w:rPr>
                <w:rFonts w:ascii="Calibri" w:hAnsi="Calibri"/>
                <w:sz w:val="18"/>
              </w:rPr>
              <w:t>Fit</w:t>
            </w:r>
          </w:p>
        </w:tc>
        <w:tc>
          <w:tcPr>
            <w:tcW w:type="dxa" w:w="4320"/>
          </w:tcPr>
          <w:p>
            <w:r>
              <w:rPr>
                <w:rFonts w:ascii="Calibri" w:hAnsi="Calibri"/>
                <w:sz w:val="18"/>
              </w:rPr>
              <w:t>RELAXED</w:t>
            </w:r>
          </w:p>
        </w:tc>
      </w:tr>
      <w:tr>
        <w:tc>
          <w:tcPr>
            <w:tcW w:type="dxa" w:w="4320"/>
          </w:tcPr>
          <w:p>
            <w:r>
              <w:rPr>
                <w:rFonts w:ascii="Calibri" w:hAnsi="Calibri"/>
                <w:sz w:val="18"/>
              </w:rPr>
              <w:t>Other Attributes</w:t>
            </w:r>
          </w:p>
        </w:tc>
        <w:tc>
          <w:tcPr>
            <w:tcW w:type="dxa" w:w="4320"/>
          </w:tcPr>
          <w:p>
            <w:r>
              <w:rPr>
                <w:rFonts w:ascii="Calibri" w:hAnsi="Calibri"/>
                <w:sz w:val="18"/>
              </w:rPr>
              <w:t>All NULL (wildcard)</w:t>
            </w:r>
          </w:p>
        </w:tc>
      </w:tr>
      <w:tr>
        <w:tc>
          <w:tcPr>
            <w:tcW w:type="dxa" w:w="4320"/>
          </w:tcPr>
          <w:p>
            <w:r>
              <w:rPr>
                <w:rFonts w:ascii="Calibri" w:hAnsi="Calibri"/>
                <w:sz w:val="18"/>
              </w:rPr>
              <w:t>Original Quantity</w:t>
            </w:r>
          </w:p>
        </w:tc>
        <w:tc>
          <w:tcPr>
            <w:tcW w:type="dxa" w:w="4320"/>
          </w:tcPr>
          <w:p>
            <w:r>
              <w:rPr>
                <w:rFonts w:ascii="Calibri" w:hAnsi="Calibri"/>
                <w:sz w:val="18"/>
              </w:rPr>
              <w:t>4,768</w:t>
            </w:r>
          </w:p>
        </w:tc>
      </w:tr>
    </w:tbl>
    <w:p>
      <w:pPr>
        <w:pStyle w:val="Heading2"/>
      </w:pPr>
      <w:r>
        <w:t>4.2 Overlap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8"/>
              </w:rPr>
              <w:t>Attribute</w:t>
            </w:r>
          </w:p>
        </w:tc>
        <w:tc>
          <w:tcPr>
            <w:tcW w:type="dxa" w:w="1728"/>
            <w:shd w:fill="1F4E79" w:val="clear"/>
          </w:tcPr>
          <w:p>
            <w:r>
              <w:rPr>
                <w:b/>
                <w:color w:val="FFFFFF"/>
                <w:sz w:val="18"/>
              </w:rPr>
              <w:t>RA Value</w:t>
            </w:r>
          </w:p>
        </w:tc>
        <w:tc>
          <w:tcPr>
            <w:tcW w:type="dxa" w:w="1728"/>
            <w:shd w:fill="1F4E79" w:val="clear"/>
          </w:tcPr>
          <w:p>
            <w:r>
              <w:rPr>
                <w:b/>
                <w:color w:val="FFFFFF"/>
                <w:sz w:val="18"/>
              </w:rPr>
              <w:t>Trend Value</w:t>
            </w:r>
          </w:p>
        </w:tc>
        <w:tc>
          <w:tcPr>
            <w:tcW w:type="dxa" w:w="1728"/>
            <w:shd w:fill="1F4E79" w:val="clear"/>
          </w:tcPr>
          <w:p>
            <w:r>
              <w:rPr>
                <w:b/>
                <w:color w:val="FFFFFF"/>
                <w:sz w:val="18"/>
              </w:rPr>
              <w:t>Weight</w:t>
            </w:r>
          </w:p>
        </w:tc>
        <w:tc>
          <w:tcPr>
            <w:tcW w:type="dxa" w:w="1728"/>
            <w:shd w:fill="1F4E79" w:val="clear"/>
          </w:tcPr>
          <w:p>
            <w:r>
              <w:rPr>
                <w:b/>
                <w:color w:val="FFFFFF"/>
                <w:sz w:val="18"/>
              </w:rPr>
              <w:t>Match?</w:t>
            </w:r>
          </w:p>
        </w:tc>
      </w:tr>
      <w:tr>
        <w:tc>
          <w:tcPr>
            <w:tcW w:type="dxa" w:w="1728"/>
          </w:tcPr>
          <w:p>
            <w:r>
              <w:rPr>
                <w:rFonts w:ascii="Calibri" w:hAnsi="Calibri"/>
                <w:sz w:val="18"/>
              </w:rPr>
              <w:t>fit</w:t>
            </w:r>
          </w:p>
        </w:tc>
        <w:tc>
          <w:tcPr>
            <w:tcW w:type="dxa" w:w="1728"/>
          </w:tcPr>
          <w:p>
            <w:r>
              <w:rPr>
                <w:rFonts w:ascii="Calibri" w:hAnsi="Calibri"/>
                <w:sz w:val="18"/>
              </w:rPr>
              <w:t>RELAXED</w:t>
            </w:r>
          </w:p>
        </w:tc>
        <w:tc>
          <w:tcPr>
            <w:tcW w:type="dxa" w:w="1728"/>
          </w:tcPr>
          <w:p>
            <w:r>
              <w:rPr>
                <w:rFonts w:ascii="Calibri" w:hAnsi="Calibri"/>
                <w:sz w:val="18"/>
              </w:rPr>
              <w:t>Straight (mismatch)</w:t>
            </w:r>
          </w:p>
        </w:tc>
        <w:tc>
          <w:tcPr>
            <w:tcW w:type="dxa" w:w="1728"/>
          </w:tcPr>
          <w:p>
            <w:r>
              <w:rPr>
                <w:rFonts w:ascii="Calibri" w:hAnsi="Calibri"/>
                <w:sz w:val="18"/>
              </w:rPr>
              <w:t>0.1667</w:t>
            </w:r>
          </w:p>
        </w:tc>
        <w:tc>
          <w:tcPr>
            <w:tcW w:type="dxa" w:w="1728"/>
          </w:tcPr>
          <w:p>
            <w:r>
              <w:rPr>
                <w:rFonts w:ascii="Calibri" w:hAnsi="Calibri"/>
                <w:sz w:val="18"/>
              </w:rPr>
              <w:t>NO</w:t>
            </w:r>
          </w:p>
        </w:tc>
      </w:tr>
      <w:tr>
        <w:tc>
          <w:tcPr>
            <w:tcW w:type="dxa" w:w="1728"/>
          </w:tcPr>
          <w:p>
            <w:r>
              <w:rPr>
                <w:rFonts w:ascii="Calibri" w:hAnsi="Calibri"/>
                <w:sz w:val="18"/>
              </w:rPr>
              <w:t>neck_type</w:t>
            </w:r>
          </w:p>
        </w:tc>
        <w:tc>
          <w:tcPr>
            <w:tcW w:type="dxa" w:w="1728"/>
          </w:tcPr>
          <w:p>
            <w:r>
              <w:rPr>
                <w:rFonts w:ascii="Calibri" w:hAnsi="Calibri"/>
                <w:sz w:val="18"/>
              </w:rPr>
              <w:t>NULL</w:t>
            </w:r>
          </w:p>
        </w:tc>
        <w:tc>
          <w:tcPr>
            <w:tcW w:type="dxa" w:w="1728"/>
          </w:tcPr>
          <w:p>
            <w:r>
              <w:rPr>
                <w:rFonts w:ascii="Calibri" w:hAnsi="Calibri"/>
                <w:sz w:val="18"/>
              </w:rPr>
              <w:t>—</w:t>
            </w:r>
          </w:p>
        </w:tc>
        <w:tc>
          <w:tcPr>
            <w:tcW w:type="dxa" w:w="1728"/>
          </w:tcPr>
          <w:p>
            <w:r>
              <w:rPr>
                <w:rFonts w:ascii="Calibri" w:hAnsi="Calibri"/>
                <w:sz w:val="18"/>
              </w:rPr>
              <w:t>0.1667</w:t>
            </w:r>
          </w:p>
        </w:tc>
        <w:tc>
          <w:tcPr>
            <w:tcW w:type="dxa" w:w="1728"/>
          </w:tcPr>
          <w:p>
            <w:r>
              <w:rPr>
                <w:rFonts w:ascii="Calibri" w:hAnsi="Calibri"/>
                <w:sz w:val="18"/>
              </w:rPr>
              <w:t>YES (wildcard)</w:t>
            </w:r>
          </w:p>
        </w:tc>
      </w:tr>
      <w:tr>
        <w:tc>
          <w:tcPr>
            <w:tcW w:type="dxa" w:w="1728"/>
          </w:tcPr>
          <w:p>
            <w:r>
              <w:rPr>
                <w:rFonts w:ascii="Calibri" w:hAnsi="Calibri"/>
                <w:sz w:val="18"/>
              </w:rPr>
              <w:t>pattern_type</w:t>
            </w:r>
          </w:p>
        </w:tc>
        <w:tc>
          <w:tcPr>
            <w:tcW w:type="dxa" w:w="1728"/>
          </w:tcPr>
          <w:p>
            <w:r>
              <w:rPr>
                <w:rFonts w:ascii="Calibri" w:hAnsi="Calibri"/>
                <w:sz w:val="18"/>
              </w:rPr>
              <w:t>NULL</w:t>
            </w:r>
          </w:p>
        </w:tc>
        <w:tc>
          <w:tcPr>
            <w:tcW w:type="dxa" w:w="1728"/>
          </w:tcPr>
          <w:p>
            <w:r>
              <w:rPr>
                <w:rFonts w:ascii="Calibri" w:hAnsi="Calibri"/>
                <w:sz w:val="18"/>
              </w:rPr>
              <w:t>—</w:t>
            </w:r>
          </w:p>
        </w:tc>
        <w:tc>
          <w:tcPr>
            <w:tcW w:type="dxa" w:w="1728"/>
          </w:tcPr>
          <w:p>
            <w:r>
              <w:rPr>
                <w:rFonts w:ascii="Calibri" w:hAnsi="Calibri"/>
                <w:sz w:val="18"/>
              </w:rPr>
              <w:t>0.1667</w:t>
            </w:r>
          </w:p>
        </w:tc>
        <w:tc>
          <w:tcPr>
            <w:tcW w:type="dxa" w:w="1728"/>
          </w:tcPr>
          <w:p>
            <w:r>
              <w:rPr>
                <w:rFonts w:ascii="Calibri" w:hAnsi="Calibri"/>
                <w:sz w:val="18"/>
              </w:rPr>
              <w:t>YES (wildcard)</w:t>
            </w:r>
          </w:p>
        </w:tc>
      </w:tr>
      <w:tr>
        <w:tc>
          <w:tcPr>
            <w:tcW w:type="dxa" w:w="1728"/>
          </w:tcPr>
          <w:p>
            <w:r>
              <w:rPr>
                <w:rFonts w:ascii="Calibri" w:hAnsi="Calibri"/>
                <w:sz w:val="18"/>
              </w:rPr>
              <w:t>sleeve_type</w:t>
            </w:r>
          </w:p>
        </w:tc>
        <w:tc>
          <w:tcPr>
            <w:tcW w:type="dxa" w:w="1728"/>
          </w:tcPr>
          <w:p>
            <w:r>
              <w:rPr>
                <w:rFonts w:ascii="Calibri" w:hAnsi="Calibri"/>
                <w:sz w:val="18"/>
              </w:rPr>
              <w:t>NULL</w:t>
            </w:r>
          </w:p>
        </w:tc>
        <w:tc>
          <w:tcPr>
            <w:tcW w:type="dxa" w:w="1728"/>
          </w:tcPr>
          <w:p>
            <w:r>
              <w:rPr>
                <w:rFonts w:ascii="Calibri" w:hAnsi="Calibri"/>
                <w:sz w:val="18"/>
              </w:rPr>
              <w:t>—</w:t>
            </w:r>
          </w:p>
        </w:tc>
        <w:tc>
          <w:tcPr>
            <w:tcW w:type="dxa" w:w="1728"/>
          </w:tcPr>
          <w:p>
            <w:r>
              <w:rPr>
                <w:rFonts w:ascii="Calibri" w:hAnsi="Calibri"/>
                <w:sz w:val="18"/>
              </w:rPr>
              <w:t>0.1667</w:t>
            </w:r>
          </w:p>
        </w:tc>
        <w:tc>
          <w:tcPr>
            <w:tcW w:type="dxa" w:w="1728"/>
          </w:tcPr>
          <w:p>
            <w:r>
              <w:rPr>
                <w:rFonts w:ascii="Calibri" w:hAnsi="Calibri"/>
                <w:sz w:val="18"/>
              </w:rPr>
              <w:t>YES (wildcard)</w:t>
            </w:r>
          </w:p>
        </w:tc>
      </w:tr>
      <w:tr>
        <w:tc>
          <w:tcPr>
            <w:tcW w:type="dxa" w:w="1728"/>
          </w:tcPr>
          <w:p>
            <w:r>
              <w:rPr>
                <w:rFonts w:ascii="Calibri" w:hAnsi="Calibri"/>
                <w:sz w:val="18"/>
              </w:rPr>
              <w:t>color</w:t>
            </w:r>
          </w:p>
        </w:tc>
        <w:tc>
          <w:tcPr>
            <w:tcW w:type="dxa" w:w="1728"/>
          </w:tcPr>
          <w:p>
            <w:r>
              <w:rPr>
                <w:rFonts w:ascii="Calibri" w:hAnsi="Calibri"/>
                <w:sz w:val="18"/>
              </w:rPr>
              <w:t>NULL</w:t>
            </w:r>
          </w:p>
        </w:tc>
        <w:tc>
          <w:tcPr>
            <w:tcW w:type="dxa" w:w="1728"/>
          </w:tcPr>
          <w:p>
            <w:r>
              <w:rPr>
                <w:rFonts w:ascii="Calibri" w:hAnsi="Calibri"/>
                <w:sz w:val="18"/>
              </w:rPr>
              <w:t>—</w:t>
            </w:r>
          </w:p>
        </w:tc>
        <w:tc>
          <w:tcPr>
            <w:tcW w:type="dxa" w:w="1728"/>
          </w:tcPr>
          <w:p>
            <w:r>
              <w:rPr>
                <w:rFonts w:ascii="Calibri" w:hAnsi="Calibri"/>
                <w:sz w:val="18"/>
              </w:rPr>
              <w:t>0.1667</w:t>
            </w:r>
          </w:p>
        </w:tc>
        <w:tc>
          <w:tcPr>
            <w:tcW w:type="dxa" w:w="1728"/>
          </w:tcPr>
          <w:p>
            <w:r>
              <w:rPr>
                <w:rFonts w:ascii="Calibri" w:hAnsi="Calibri"/>
                <w:sz w:val="18"/>
              </w:rPr>
              <w:t>YES (wildcard)</w:t>
            </w:r>
          </w:p>
        </w:tc>
      </w:tr>
      <w:tr>
        <w:tc>
          <w:tcPr>
            <w:tcW w:type="dxa" w:w="1728"/>
          </w:tcPr>
          <w:p>
            <w:r>
              <w:rPr>
                <w:rFonts w:ascii="Calibri" w:hAnsi="Calibri"/>
                <w:sz w:val="18"/>
              </w:rPr>
              <w:t>length</w:t>
            </w:r>
          </w:p>
        </w:tc>
        <w:tc>
          <w:tcPr>
            <w:tcW w:type="dxa" w:w="1728"/>
          </w:tcPr>
          <w:p>
            <w:r>
              <w:rPr>
                <w:rFonts w:ascii="Calibri" w:hAnsi="Calibri"/>
                <w:sz w:val="18"/>
              </w:rPr>
              <w:t>NULL</w:t>
            </w:r>
          </w:p>
        </w:tc>
        <w:tc>
          <w:tcPr>
            <w:tcW w:type="dxa" w:w="1728"/>
          </w:tcPr>
          <w:p>
            <w:r>
              <w:rPr>
                <w:rFonts w:ascii="Calibri" w:hAnsi="Calibri"/>
                <w:sz w:val="18"/>
              </w:rPr>
              <w:t>—</w:t>
            </w:r>
          </w:p>
        </w:tc>
        <w:tc>
          <w:tcPr>
            <w:tcW w:type="dxa" w:w="1728"/>
          </w:tcPr>
          <w:p>
            <w:r>
              <w:rPr>
                <w:rFonts w:ascii="Calibri" w:hAnsi="Calibri"/>
                <w:sz w:val="18"/>
              </w:rPr>
              <w:t>0.1667</w:t>
            </w:r>
          </w:p>
        </w:tc>
        <w:tc>
          <w:tcPr>
            <w:tcW w:type="dxa" w:w="1728"/>
          </w:tcPr>
          <w:p>
            <w:r>
              <w:rPr>
                <w:rFonts w:ascii="Calibri" w:hAnsi="Calibri"/>
                <w:sz w:val="18"/>
              </w:rPr>
              <w:t>YES (wildcard)</w:t>
            </w:r>
          </w:p>
        </w:tc>
      </w:tr>
    </w:tbl>
    <w:p>
      <w:r>
        <w:rPr>
          <w:b/>
          <w:color w:val="1F4E79"/>
          <w:sz w:val="22"/>
        </w:rPr>
        <w:t>Score = (5 × 0.1667) / (6 × 0.1667) = 0.8335 / 1.0002 = 0.8333</w:t>
      </w:r>
    </w:p>
    <w:p>
      <w:pPr>
        <w:pStyle w:val="Heading2"/>
      </w:pPr>
      <w:r>
        <w:t>4.3 Classification</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18"/>
              </w:rPr>
              <w:t>Tier</w:t>
            </w:r>
          </w:p>
        </w:tc>
        <w:tc>
          <w:tcPr>
            <w:tcW w:type="dxa" w:w="2880"/>
            <w:shd w:fill="1F4E79" w:val="clear"/>
          </w:tcPr>
          <w:p>
            <w:r>
              <w:rPr>
                <w:b/>
                <w:color w:val="FFFFFF"/>
                <w:sz w:val="18"/>
              </w:rPr>
              <w:t>Condition</w:t>
            </w:r>
          </w:p>
        </w:tc>
        <w:tc>
          <w:tcPr>
            <w:tcW w:type="dxa" w:w="2880"/>
            <w:shd w:fill="1F4E79" w:val="clear"/>
          </w:tcPr>
          <w:p>
            <w:r>
              <w:rPr>
                <w:b/>
                <w:color w:val="FFFFFF"/>
                <w:sz w:val="18"/>
              </w:rPr>
              <w:t>Result</w:t>
            </w:r>
          </w:p>
        </w:tc>
      </w:tr>
      <w:tr>
        <w:tc>
          <w:tcPr>
            <w:tcW w:type="dxa" w:w="2880"/>
            <w:shd w:fill="D4EDDA" w:val="clear"/>
          </w:tcPr>
          <w:p>
            <w:r>
              <w:rPr>
                <w:rFonts w:ascii="Calibri" w:hAnsi="Calibri"/>
                <w:sz w:val="18"/>
              </w:rPr>
              <w:t>Tier 1: APPROVED</w:t>
            </w:r>
          </w:p>
        </w:tc>
        <w:tc>
          <w:tcPr>
            <w:tcW w:type="dxa" w:w="2880"/>
            <w:shd w:fill="D4EDDA" w:val="clear"/>
          </w:tcPr>
          <w:p>
            <w:r>
              <w:rPr>
                <w:rFonts w:ascii="Calibri" w:hAnsi="Calibri"/>
                <w:sz w:val="18"/>
              </w:rPr>
              <w:t>overlap ≥ 0.80</w:t>
            </w:r>
          </w:p>
        </w:tc>
        <w:tc>
          <w:tcPr>
            <w:tcW w:type="dxa" w:w="2880"/>
            <w:shd w:fill="D4EDDA" w:val="clear"/>
          </w:tcPr>
          <w:p>
            <w:r>
              <w:rPr>
                <w:rFonts w:ascii="Calibri" w:hAnsi="Calibri"/>
                <w:sz w:val="18"/>
              </w:rPr>
              <w:t>0.8333 ≥ 0.80 → MATCH</w:t>
            </w:r>
          </w:p>
        </w:tc>
      </w:tr>
      <w:tr>
        <w:tc>
          <w:tcPr>
            <w:tcW w:type="dxa" w:w="2880"/>
          </w:tcPr>
          <w:p>
            <w:r>
              <w:rPr>
                <w:rFonts w:ascii="Calibri" w:hAnsi="Calibri"/>
                <w:sz w:val="18"/>
              </w:rPr>
              <w:t>Tier 2: ORIGINAL</w:t>
            </w:r>
          </w:p>
        </w:tc>
        <w:tc>
          <w:tcPr>
            <w:tcW w:type="dxa" w:w="2880"/>
          </w:tcPr>
          <w:p>
            <w:r>
              <w:rPr>
                <w:rFonts w:ascii="Calibri" w:hAnsi="Calibri"/>
                <w:sz w:val="18"/>
              </w:rPr>
              <w:t>0.50 ≤ overlap &lt; 0.80</w:t>
            </w:r>
          </w:p>
        </w:tc>
        <w:tc>
          <w:tcPr>
            <w:tcW w:type="dxa" w:w="2880"/>
          </w:tcPr>
          <w:p>
            <w:r>
              <w:rPr>
                <w:rFonts w:ascii="Calibri" w:hAnsi="Calibri"/>
                <w:sz w:val="18"/>
              </w:rPr>
              <w:t>Not evaluated</w:t>
            </w:r>
          </w:p>
        </w:tc>
      </w:tr>
      <w:tr>
        <w:tc>
          <w:tcPr>
            <w:tcW w:type="dxa" w:w="2880"/>
          </w:tcPr>
          <w:p>
            <w:r>
              <w:rPr>
                <w:rFonts w:ascii="Calibri" w:hAnsi="Calibri"/>
                <w:sz w:val="18"/>
              </w:rPr>
              <w:t>Tier 3: Confidence</w:t>
            </w:r>
          </w:p>
        </w:tc>
        <w:tc>
          <w:tcPr>
            <w:tcW w:type="dxa" w:w="2880"/>
          </w:tcPr>
          <w:p>
            <w:r>
              <w:rPr>
                <w:rFonts w:ascii="Calibri" w:hAnsi="Calibri"/>
                <w:sz w:val="18"/>
              </w:rPr>
              <w:t>overlap &lt; 0.50</w:t>
            </w:r>
          </w:p>
        </w:tc>
        <w:tc>
          <w:tcPr>
            <w:tcW w:type="dxa" w:w="2880"/>
          </w:tcPr>
          <w:p>
            <w:r>
              <w:rPr>
                <w:rFonts w:ascii="Calibri" w:hAnsi="Calibri"/>
                <w:sz w:val="18"/>
              </w:rPr>
              <w:t>Not evaluated</w:t>
            </w:r>
          </w:p>
        </w:tc>
      </w:tr>
    </w:tbl>
    <w:p>
      <w:r>
        <w:rPr>
          <w:b/>
          <w:color w:val="1F4E79"/>
          <w:sz w:val="22"/>
        </w:rPr>
        <w:t>Classification: FTF APPROVED</w:t>
      </w:r>
    </w:p>
    <w:p>
      <w:pPr>
        <w:pStyle w:val="Heading2"/>
      </w:pPr>
      <w:r>
        <w:t>4.4 Quantity Adjustment (APPROVED-specific)</w:t>
      </w:r>
    </w:p>
    <w:p>
      <w:r>
        <w:t>APPROVED items receive a performance-based quantity adjustment (up or down) capped by max_adjustment_pct (10%).</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Step</w:t>
            </w:r>
          </w:p>
        </w:tc>
        <w:tc>
          <w:tcPr>
            <w:tcW w:type="dxa" w:w="4320"/>
            <w:shd w:fill="1F4E79" w:val="clear"/>
          </w:tcPr>
          <w:p>
            <w:r>
              <w:rPr>
                <w:b/>
                <w:color w:val="FFFFFF"/>
                <w:sz w:val="18"/>
              </w:rPr>
              <w:t>Value</w:t>
            </w:r>
          </w:p>
        </w:tc>
      </w:tr>
      <w:tr>
        <w:tc>
          <w:tcPr>
            <w:tcW w:type="dxa" w:w="4320"/>
          </w:tcPr>
          <w:p>
            <w:r>
              <w:rPr>
                <w:rFonts w:ascii="Calibri" w:hAnsi="Calibri"/>
                <w:sz w:val="18"/>
              </w:rPr>
              <w:t>Performance Score</w:t>
            </w:r>
          </w:p>
        </w:tc>
        <w:tc>
          <w:tcPr>
            <w:tcW w:type="dxa" w:w="4320"/>
          </w:tcPr>
          <w:p>
            <w:r>
              <w:rPr>
                <w:rFonts w:ascii="Calibri" w:hAnsi="Calibri"/>
                <w:sz w:val="18"/>
              </w:rPr>
              <w:t>0.575 (slightly above neutral 0.5)</w:t>
            </w:r>
          </w:p>
        </w:tc>
      </w:tr>
      <w:tr>
        <w:tc>
          <w:tcPr>
            <w:tcW w:type="dxa" w:w="4320"/>
          </w:tcPr>
          <w:p>
            <w:r>
              <w:rPr>
                <w:rFonts w:ascii="Calibri" w:hAnsi="Calibri"/>
                <w:sz w:val="18"/>
              </w:rPr>
              <w:t>Adjustment Factor</w:t>
            </w:r>
          </w:p>
        </w:tc>
        <w:tc>
          <w:tcPr>
            <w:tcW w:type="dxa" w:w="4320"/>
          </w:tcPr>
          <w:p>
            <w:r>
              <w:rPr>
                <w:rFonts w:ascii="Calibri" w:hAnsi="Calibri"/>
                <w:sz w:val="18"/>
              </w:rPr>
              <w:t>+1.50% (perf above midpoint → upward adj)</w:t>
            </w:r>
          </w:p>
        </w:tc>
      </w:tr>
      <w:tr>
        <w:tc>
          <w:tcPr>
            <w:tcW w:type="dxa" w:w="4320"/>
          </w:tcPr>
          <w:p>
            <w:r>
              <w:rPr>
                <w:rFonts w:ascii="Calibri" w:hAnsi="Calibri"/>
                <w:sz w:val="18"/>
              </w:rPr>
              <w:t>Original Qty</w:t>
            </w:r>
          </w:p>
        </w:tc>
        <w:tc>
          <w:tcPr>
            <w:tcW w:type="dxa" w:w="4320"/>
          </w:tcPr>
          <w:p>
            <w:r>
              <w:rPr>
                <w:rFonts w:ascii="Calibri" w:hAnsi="Calibri"/>
                <w:sz w:val="18"/>
              </w:rPr>
              <w:t>4,768</w:t>
            </w:r>
          </w:p>
        </w:tc>
      </w:tr>
      <w:tr>
        <w:tc>
          <w:tcPr>
            <w:tcW w:type="dxa" w:w="4320"/>
          </w:tcPr>
          <w:p>
            <w:r>
              <w:rPr>
                <w:rFonts w:ascii="Calibri" w:hAnsi="Calibri"/>
                <w:sz w:val="18"/>
              </w:rPr>
              <w:t>Adjustment</w:t>
            </w:r>
          </w:p>
        </w:tc>
        <w:tc>
          <w:tcPr>
            <w:tcW w:type="dxa" w:w="4320"/>
          </w:tcPr>
          <w:p>
            <w:r>
              <w:rPr>
                <w:rFonts w:ascii="Calibri" w:hAnsi="Calibri"/>
                <w:sz w:val="18"/>
              </w:rPr>
              <w:t>4,768 × 1.015 = 4,840</w:t>
            </w:r>
          </w:p>
        </w:tc>
      </w:tr>
      <w:tr>
        <w:tc>
          <w:tcPr>
            <w:tcW w:type="dxa" w:w="4320"/>
          </w:tcPr>
          <w:p>
            <w:r>
              <w:rPr>
                <w:rFonts w:ascii="Calibri" w:hAnsi="Calibri"/>
                <w:sz w:val="18"/>
              </w:rPr>
              <w:t>Matched Trend</w:t>
            </w:r>
          </w:p>
        </w:tc>
        <w:tc>
          <w:tcPr>
            <w:tcW w:type="dxa" w:w="4320"/>
          </w:tcPr>
          <w:p>
            <w:r>
              <w:rPr>
                <w:rFonts w:ascii="Calibri" w:hAnsi="Calibri"/>
                <w:sz w:val="18"/>
              </w:rPr>
              <w:t>women bottomwear | Straight Animal Brown SHORTS</w:t>
            </w:r>
          </w:p>
        </w:tc>
      </w:tr>
      <w:tr>
        <w:tc>
          <w:tcPr>
            <w:tcW w:type="dxa" w:w="4320"/>
          </w:tcPr>
          <w:p>
            <w:r>
              <w:rPr>
                <w:rFonts w:ascii="Calibri" w:hAnsi="Calibri"/>
                <w:sz w:val="18"/>
              </w:rPr>
              <w:t>Trend Score</w:t>
            </w:r>
          </w:p>
        </w:tc>
        <w:tc>
          <w:tcPr>
            <w:tcW w:type="dxa" w:w="4320"/>
          </w:tcPr>
          <w:p>
            <w:r>
              <w:rPr>
                <w:rFonts w:ascii="Calibri" w:hAnsi="Calibri"/>
                <w:sz w:val="18"/>
              </w:rPr>
              <w:t>38.6 | Stage: Rise | Confidence: MEDIUM</w:t>
            </w:r>
          </w:p>
        </w:tc>
      </w:tr>
      <w:tr>
        <w:tc>
          <w:tcPr>
            <w:tcW w:type="dxa" w:w="4320"/>
          </w:tcPr>
          <w:p>
            <w:r>
              <w:rPr>
                <w:rFonts w:ascii="Calibri" w:hAnsi="Calibri"/>
                <w:sz w:val="18"/>
              </w:rPr>
              <w:t>FTF Confidence</w:t>
            </w:r>
          </w:p>
        </w:tc>
        <w:tc>
          <w:tcPr>
            <w:tcW w:type="dxa" w:w="4320"/>
          </w:tcPr>
          <w:p>
            <w:r>
              <w:rPr>
                <w:rFonts w:ascii="Calibri" w:hAnsi="Calibri"/>
                <w:sz w:val="18"/>
              </w:rPr>
              <w:t>0.86</w:t>
            </w:r>
          </w:p>
        </w:tc>
      </w:tr>
      <w:tr>
        <w:tc>
          <w:tcPr>
            <w:tcW w:type="dxa" w:w="4320"/>
          </w:tcPr>
          <w:p>
            <w:r>
              <w:rPr>
                <w:rFonts w:ascii="Calibri" w:hAnsi="Calibri"/>
                <w:sz w:val="18"/>
              </w:rPr>
              <w:t>Adjusted Quantity</w:t>
            </w:r>
          </w:p>
        </w:tc>
        <w:tc>
          <w:tcPr>
            <w:tcW w:type="dxa" w:w="4320"/>
          </w:tcPr>
          <w:p>
            <w:r>
              <w:rPr>
                <w:rFonts w:ascii="Calibri" w:hAnsi="Calibri"/>
                <w:sz w:val="18"/>
              </w:rPr>
              <w:t>4,840</w:t>
            </w:r>
          </w:p>
        </w:tc>
      </w:tr>
    </w:tbl>
    <w:p>
      <w:r>
        <w:br w:type="page"/>
      </w:r>
    </w:p>
    <w:p>
      <w:pPr>
        <w:pStyle w:val="Heading1"/>
      </w:pPr>
      <w:r>
        <w:t>5. Item Trace: FTF ADDED — RA-0F51F8E5</w:t>
      </w:r>
    </w:p>
    <w:p>
      <w:pPr>
        <w:pStyle w:val="Heading2"/>
      </w:pPr>
      <w:r>
        <w:t>5.1 Item Profile</w:t>
      </w:r>
    </w:p>
    <w:p>
      <w:r>
        <w:t>This item was generated from an unmatched trend that had no corresponding RA item. It represents a net addition to the range.</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Field</w:t>
            </w:r>
          </w:p>
        </w:tc>
        <w:tc>
          <w:tcPr>
            <w:tcW w:type="dxa" w:w="4320"/>
            <w:shd w:fill="1F4E79" w:val="clear"/>
          </w:tcPr>
          <w:p>
            <w:r>
              <w:rPr>
                <w:b/>
                <w:color w:val="FFFFFF"/>
                <w:sz w:val="18"/>
              </w:rPr>
              <w:t>Value</w:t>
            </w:r>
          </w:p>
        </w:tc>
      </w:tr>
      <w:tr>
        <w:tc>
          <w:tcPr>
            <w:tcW w:type="dxa" w:w="4320"/>
          </w:tcPr>
          <w:p>
            <w:r>
              <w:rPr>
                <w:rFonts w:ascii="Calibri" w:hAnsi="Calibri"/>
                <w:sz w:val="18"/>
              </w:rPr>
              <w:t>ra_id</w:t>
            </w:r>
          </w:p>
        </w:tc>
        <w:tc>
          <w:tcPr>
            <w:tcW w:type="dxa" w:w="4320"/>
          </w:tcPr>
          <w:p>
            <w:r>
              <w:rPr>
                <w:rFonts w:ascii="Calibri" w:hAnsi="Calibri"/>
                <w:sz w:val="18"/>
              </w:rPr>
              <w:t>RA-0F51F8E5 (auto-generated)</w:t>
            </w:r>
          </w:p>
        </w:tc>
      </w:tr>
      <w:tr>
        <w:tc>
          <w:tcPr>
            <w:tcW w:type="dxa" w:w="4320"/>
          </w:tcPr>
          <w:p>
            <w:r>
              <w:rPr>
                <w:rFonts w:ascii="Calibri" w:hAnsi="Calibri"/>
                <w:sz w:val="18"/>
              </w:rPr>
              <w:t>FTF Added Source</w:t>
            </w:r>
          </w:p>
        </w:tc>
        <w:tc>
          <w:tcPr>
            <w:tcW w:type="dxa" w:w="4320"/>
          </w:tcPr>
          <w:p>
            <w:r>
              <w:rPr>
                <w:rFonts w:ascii="Calibri" w:hAnsi="Calibri"/>
                <w:sz w:val="18"/>
              </w:rPr>
              <w:t>UNMATCHED_TREND (no RA item was replaced)</w:t>
            </w:r>
          </w:p>
        </w:tc>
      </w:tr>
      <w:tr>
        <w:tc>
          <w:tcPr>
            <w:tcW w:type="dxa" w:w="4320"/>
          </w:tcPr>
          <w:p>
            <w:r>
              <w:rPr>
                <w:rFonts w:ascii="Calibri" w:hAnsi="Calibri"/>
                <w:sz w:val="18"/>
              </w:rPr>
              <w:t>Brick</w:t>
            </w:r>
          </w:p>
        </w:tc>
        <w:tc>
          <w:tcPr>
            <w:tcW w:type="dxa" w:w="4320"/>
          </w:tcPr>
          <w:p>
            <w:r>
              <w:rPr>
                <w:rFonts w:ascii="Calibri" w:hAnsi="Calibri"/>
                <w:sz w:val="18"/>
              </w:rPr>
              <w:t>TOPS</w:t>
            </w:r>
          </w:p>
        </w:tc>
      </w:tr>
      <w:tr>
        <w:tc>
          <w:tcPr>
            <w:tcW w:type="dxa" w:w="4320"/>
          </w:tcPr>
          <w:p>
            <w:r>
              <w:rPr>
                <w:rFonts w:ascii="Calibri" w:hAnsi="Calibri"/>
                <w:sz w:val="18"/>
              </w:rPr>
              <w:t>Fit</w:t>
            </w:r>
          </w:p>
        </w:tc>
        <w:tc>
          <w:tcPr>
            <w:tcW w:type="dxa" w:w="4320"/>
          </w:tcPr>
          <w:p>
            <w:r>
              <w:rPr>
                <w:rFonts w:ascii="Calibri" w:hAnsi="Calibri"/>
                <w:sz w:val="18"/>
              </w:rPr>
              <w:t>STRAPPY</w:t>
            </w:r>
          </w:p>
        </w:tc>
      </w:tr>
      <w:tr>
        <w:tc>
          <w:tcPr>
            <w:tcW w:type="dxa" w:w="4320"/>
          </w:tcPr>
          <w:p>
            <w:r>
              <w:rPr>
                <w:rFonts w:ascii="Calibri" w:hAnsi="Calibri"/>
                <w:sz w:val="18"/>
              </w:rPr>
              <w:t>Neck Type</w:t>
            </w:r>
          </w:p>
        </w:tc>
        <w:tc>
          <w:tcPr>
            <w:tcW w:type="dxa" w:w="4320"/>
          </w:tcPr>
          <w:p>
            <w:r>
              <w:rPr>
                <w:rFonts w:ascii="Calibri" w:hAnsi="Calibri"/>
                <w:sz w:val="18"/>
              </w:rPr>
              <w:t>SHOULDER STRAP</w:t>
            </w:r>
          </w:p>
        </w:tc>
      </w:tr>
      <w:tr>
        <w:tc>
          <w:tcPr>
            <w:tcW w:type="dxa" w:w="4320"/>
          </w:tcPr>
          <w:p>
            <w:r>
              <w:rPr>
                <w:rFonts w:ascii="Calibri" w:hAnsi="Calibri"/>
                <w:sz w:val="18"/>
              </w:rPr>
              <w:t>Pattern</w:t>
            </w:r>
          </w:p>
        </w:tc>
        <w:tc>
          <w:tcPr>
            <w:tcW w:type="dxa" w:w="4320"/>
          </w:tcPr>
          <w:p>
            <w:r>
              <w:rPr>
                <w:rFonts w:ascii="Calibri" w:hAnsi="Calibri"/>
                <w:sz w:val="18"/>
              </w:rPr>
              <w:t>OMBRE</w:t>
            </w:r>
          </w:p>
        </w:tc>
      </w:tr>
      <w:tr>
        <w:tc>
          <w:tcPr>
            <w:tcW w:type="dxa" w:w="4320"/>
          </w:tcPr>
          <w:p>
            <w:r>
              <w:rPr>
                <w:rFonts w:ascii="Calibri" w:hAnsi="Calibri"/>
                <w:sz w:val="18"/>
              </w:rPr>
              <w:t>Sleeve</w:t>
            </w:r>
          </w:p>
        </w:tc>
        <w:tc>
          <w:tcPr>
            <w:tcW w:type="dxa" w:w="4320"/>
          </w:tcPr>
          <w:p>
            <w:r>
              <w:rPr>
                <w:rFonts w:ascii="Calibri" w:hAnsi="Calibri"/>
                <w:sz w:val="18"/>
              </w:rPr>
              <w:t>STRAPPY</w:t>
            </w:r>
          </w:p>
        </w:tc>
      </w:tr>
      <w:tr>
        <w:tc>
          <w:tcPr>
            <w:tcW w:type="dxa" w:w="4320"/>
          </w:tcPr>
          <w:p>
            <w:r>
              <w:rPr>
                <w:rFonts w:ascii="Calibri" w:hAnsi="Calibri"/>
                <w:sz w:val="18"/>
              </w:rPr>
              <w:t>Color</w:t>
            </w:r>
          </w:p>
        </w:tc>
        <w:tc>
          <w:tcPr>
            <w:tcW w:type="dxa" w:w="4320"/>
          </w:tcPr>
          <w:p>
            <w:r>
              <w:rPr>
                <w:rFonts w:ascii="Calibri" w:hAnsi="Calibri"/>
                <w:sz w:val="18"/>
              </w:rPr>
              <w:t>BLUE</w:t>
            </w:r>
          </w:p>
        </w:tc>
      </w:tr>
      <w:tr>
        <w:tc>
          <w:tcPr>
            <w:tcW w:type="dxa" w:w="4320"/>
          </w:tcPr>
          <w:p>
            <w:r>
              <w:rPr>
                <w:rFonts w:ascii="Calibri" w:hAnsi="Calibri"/>
                <w:sz w:val="18"/>
              </w:rPr>
              <w:t>Length</w:t>
            </w:r>
          </w:p>
        </w:tc>
        <w:tc>
          <w:tcPr>
            <w:tcW w:type="dxa" w:w="4320"/>
          </w:tcPr>
          <w:p>
            <w:r>
              <w:rPr>
                <w:rFonts w:ascii="Calibri" w:hAnsi="Calibri"/>
                <w:sz w:val="18"/>
              </w:rPr>
              <w:t>CROPPED</w:t>
            </w:r>
          </w:p>
        </w:tc>
      </w:tr>
    </w:tbl>
    <w:p>
      <w:pPr>
        <w:pStyle w:val="Heading2"/>
      </w:pPr>
      <w:r>
        <w:t>5.2 Source Trend</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Field</w:t>
            </w:r>
          </w:p>
        </w:tc>
        <w:tc>
          <w:tcPr>
            <w:tcW w:type="dxa" w:w="4320"/>
            <w:shd w:fill="1F4E79" w:val="clear"/>
          </w:tcPr>
          <w:p>
            <w:r>
              <w:rPr>
                <w:b/>
                <w:color w:val="FFFFFF"/>
                <w:sz w:val="18"/>
              </w:rPr>
              <w:t>Value</w:t>
            </w:r>
          </w:p>
        </w:tc>
      </w:tr>
      <w:tr>
        <w:tc>
          <w:tcPr>
            <w:tcW w:type="dxa" w:w="4320"/>
          </w:tcPr>
          <w:p>
            <w:r>
              <w:rPr>
                <w:rFonts w:ascii="Calibri" w:hAnsi="Calibri"/>
                <w:sz w:val="18"/>
              </w:rPr>
              <w:t>Trend ID</w:t>
            </w:r>
          </w:p>
        </w:tc>
        <w:tc>
          <w:tcPr>
            <w:tcW w:type="dxa" w:w="4320"/>
          </w:tcPr>
          <w:p>
            <w:r>
              <w:rPr>
                <w:rFonts w:ascii="Calibri" w:hAnsi="Calibri"/>
                <w:sz w:val="18"/>
              </w:rPr>
              <w:t>bf661c86684151cebe27ec72c71000fc</w:t>
            </w:r>
          </w:p>
        </w:tc>
      </w:tr>
      <w:tr>
        <w:tc>
          <w:tcPr>
            <w:tcW w:type="dxa" w:w="4320"/>
          </w:tcPr>
          <w:p>
            <w:r>
              <w:rPr>
                <w:rFonts w:ascii="Calibri" w:hAnsi="Calibri"/>
                <w:sz w:val="18"/>
              </w:rPr>
              <w:t>Trend Name</w:t>
            </w:r>
          </w:p>
        </w:tc>
        <w:tc>
          <w:tcPr>
            <w:tcW w:type="dxa" w:w="4320"/>
          </w:tcPr>
          <w:p>
            <w:r>
              <w:rPr>
                <w:rFonts w:ascii="Calibri" w:hAnsi="Calibri"/>
                <w:sz w:val="18"/>
              </w:rPr>
              <w:t>women topwear | Strappy OMBRE Blue TOPS | Crop STRAPPY | Shoulder Strap</w:t>
            </w:r>
          </w:p>
        </w:tc>
      </w:tr>
      <w:tr>
        <w:tc>
          <w:tcPr>
            <w:tcW w:type="dxa" w:w="4320"/>
          </w:tcPr>
          <w:p>
            <w:r>
              <w:rPr>
                <w:rFonts w:ascii="Calibri" w:hAnsi="Calibri"/>
                <w:sz w:val="18"/>
              </w:rPr>
              <w:t>Trend Score</w:t>
            </w:r>
          </w:p>
        </w:tc>
        <w:tc>
          <w:tcPr>
            <w:tcW w:type="dxa" w:w="4320"/>
          </w:tcPr>
          <w:p>
            <w:r>
              <w:rPr>
                <w:rFonts w:ascii="Calibri" w:hAnsi="Calibri"/>
                <w:sz w:val="18"/>
              </w:rPr>
              <w:t>38.6</w:t>
            </w:r>
          </w:p>
        </w:tc>
      </w:tr>
      <w:tr>
        <w:tc>
          <w:tcPr>
            <w:tcW w:type="dxa" w:w="4320"/>
          </w:tcPr>
          <w:p>
            <w:r>
              <w:rPr>
                <w:rFonts w:ascii="Calibri" w:hAnsi="Calibri"/>
                <w:sz w:val="18"/>
              </w:rPr>
              <w:t>Lifecycle Stage</w:t>
            </w:r>
          </w:p>
        </w:tc>
        <w:tc>
          <w:tcPr>
            <w:tcW w:type="dxa" w:w="4320"/>
          </w:tcPr>
          <w:p>
            <w:r>
              <w:rPr>
                <w:rFonts w:ascii="Calibri" w:hAnsi="Calibri"/>
                <w:sz w:val="18"/>
              </w:rPr>
              <w:t>Rise</w:t>
            </w:r>
          </w:p>
        </w:tc>
      </w:tr>
      <w:tr>
        <w:tc>
          <w:tcPr>
            <w:tcW w:type="dxa" w:w="4320"/>
          </w:tcPr>
          <w:p>
            <w:r>
              <w:rPr>
                <w:rFonts w:ascii="Calibri" w:hAnsi="Calibri"/>
                <w:sz w:val="18"/>
              </w:rPr>
              <w:t>Trajectory</w:t>
            </w:r>
          </w:p>
        </w:tc>
        <w:tc>
          <w:tcPr>
            <w:tcW w:type="dxa" w:w="4320"/>
          </w:tcPr>
          <w:p>
            <w:r>
              <w:rPr>
                <w:rFonts w:ascii="Calibri" w:hAnsi="Calibri"/>
                <w:sz w:val="18"/>
              </w:rPr>
              <w:t>RISE → RISE → FLAT → FLAT</w:t>
            </w:r>
          </w:p>
        </w:tc>
      </w:tr>
      <w:tr>
        <w:tc>
          <w:tcPr>
            <w:tcW w:type="dxa" w:w="4320"/>
          </w:tcPr>
          <w:p>
            <w:r>
              <w:rPr>
                <w:rFonts w:ascii="Calibri" w:hAnsi="Calibri"/>
                <w:sz w:val="18"/>
              </w:rPr>
              <w:t>Confidence Level</w:t>
            </w:r>
          </w:p>
        </w:tc>
        <w:tc>
          <w:tcPr>
            <w:tcW w:type="dxa" w:w="4320"/>
          </w:tcPr>
          <w:p>
            <w:r>
              <w:rPr>
                <w:rFonts w:ascii="Calibri" w:hAnsi="Calibri"/>
                <w:sz w:val="18"/>
              </w:rPr>
              <w:t>HIGH</w:t>
            </w:r>
          </w:p>
        </w:tc>
      </w:tr>
      <w:tr>
        <w:tc>
          <w:tcPr>
            <w:tcW w:type="dxa" w:w="4320"/>
          </w:tcPr>
          <w:p>
            <w:r>
              <w:rPr>
                <w:rFonts w:ascii="Calibri" w:hAnsi="Calibri"/>
                <w:sz w:val="18"/>
              </w:rPr>
              <w:t>Business Label</w:t>
            </w:r>
          </w:p>
        </w:tc>
        <w:tc>
          <w:tcPr>
            <w:tcW w:type="dxa" w:w="4320"/>
          </w:tcPr>
          <w:p>
            <w:r>
              <w:rPr>
                <w:rFonts w:ascii="Calibri" w:hAnsi="Calibri"/>
                <w:sz w:val="18"/>
              </w:rPr>
              <w:t>LONG-TAIL RISING</w:t>
            </w:r>
          </w:p>
        </w:tc>
      </w:tr>
    </w:tbl>
    <w:p>
      <w:pPr>
        <w:pStyle w:val="Heading2"/>
      </w:pPr>
      <w:r>
        <w:t>5.3 Why This Item Was Added</w:t>
      </w:r>
    </w:p>
    <w:p>
      <w:r>
        <w:t>This trend had no matching RA item in the TOPS brick with compatible attributes. After all RA items were classified (APPROVED or ORIGINAL), this trend remained unmatched. The pipeline generates FTF ADDED items from strong unmatched trends, subject to the FTF Added Cap (20% of final RA size).</w:t>
      </w:r>
    </w:p>
    <w:p>
      <w:pPr>
        <w:pStyle w:val="Heading2"/>
      </w:pPr>
      <w:r>
        <w:t>5.4 FTF Confidence Score</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18"/>
              </w:rPr>
              <w:t>Component</w:t>
            </w:r>
          </w:p>
        </w:tc>
        <w:tc>
          <w:tcPr>
            <w:tcW w:type="dxa" w:w="2880"/>
            <w:shd w:fill="1F4E79" w:val="clear"/>
          </w:tcPr>
          <w:p>
            <w:r>
              <w:rPr>
                <w:b/>
                <w:color w:val="FFFFFF"/>
                <w:sz w:val="18"/>
              </w:rPr>
              <w:t>Input</w:t>
            </w:r>
          </w:p>
        </w:tc>
        <w:tc>
          <w:tcPr>
            <w:tcW w:type="dxa" w:w="2880"/>
            <w:shd w:fill="1F4E79" w:val="clear"/>
          </w:tcPr>
          <w:p>
            <w:r>
              <w:rPr>
                <w:b/>
                <w:color w:val="FFFFFF"/>
                <w:sz w:val="18"/>
              </w:rPr>
              <w:t>Contribution</w:t>
            </w:r>
          </w:p>
        </w:tc>
      </w:tr>
      <w:tr>
        <w:tc>
          <w:tcPr>
            <w:tcW w:type="dxa" w:w="2880"/>
          </w:tcPr>
          <w:p>
            <w:r>
              <w:rPr>
                <w:rFonts w:ascii="Calibri" w:hAnsi="Calibri"/>
                <w:sz w:val="18"/>
              </w:rPr>
              <w:t>Trend Score (normalized)</w:t>
            </w:r>
          </w:p>
        </w:tc>
        <w:tc>
          <w:tcPr>
            <w:tcW w:type="dxa" w:w="2880"/>
          </w:tcPr>
          <w:p>
            <w:r>
              <w:rPr>
                <w:rFonts w:ascii="Calibri" w:hAnsi="Calibri"/>
                <w:sz w:val="18"/>
              </w:rPr>
              <w:t>38.6</w:t>
            </w:r>
          </w:p>
        </w:tc>
        <w:tc>
          <w:tcPr>
            <w:tcW w:type="dxa" w:w="2880"/>
          </w:tcPr>
          <w:p>
            <w:r>
              <w:rPr>
                <w:rFonts w:ascii="Calibri" w:hAnsi="Calibri"/>
                <w:sz w:val="18"/>
              </w:rPr>
              <w:t>Contributes to overall score</w:t>
            </w:r>
          </w:p>
        </w:tc>
      </w:tr>
      <w:tr>
        <w:tc>
          <w:tcPr>
            <w:tcW w:type="dxa" w:w="2880"/>
          </w:tcPr>
          <w:p>
            <w:r>
              <w:rPr>
                <w:rFonts w:ascii="Calibri" w:hAnsi="Calibri"/>
                <w:sz w:val="18"/>
              </w:rPr>
              <w:t>Confidence Level</w:t>
            </w:r>
          </w:p>
        </w:tc>
        <w:tc>
          <w:tcPr>
            <w:tcW w:type="dxa" w:w="2880"/>
          </w:tcPr>
          <w:p>
            <w:r>
              <w:rPr>
                <w:rFonts w:ascii="Calibri" w:hAnsi="Calibri"/>
                <w:sz w:val="18"/>
              </w:rPr>
              <w:t>HIGH → 1.0</w:t>
            </w:r>
          </w:p>
        </w:tc>
        <w:tc>
          <w:tcPr>
            <w:tcW w:type="dxa" w:w="2880"/>
          </w:tcPr>
          <w:p>
            <w:r>
              <w:rPr>
                <w:rFonts w:ascii="Calibri" w:hAnsi="Calibri"/>
                <w:sz w:val="18"/>
              </w:rPr>
              <w:t>High weight</w:t>
            </w:r>
          </w:p>
        </w:tc>
      </w:tr>
      <w:tr>
        <w:tc>
          <w:tcPr>
            <w:tcW w:type="dxa" w:w="2880"/>
          </w:tcPr>
          <w:p>
            <w:r>
              <w:rPr>
                <w:rFonts w:ascii="Calibri" w:hAnsi="Calibri"/>
                <w:sz w:val="18"/>
              </w:rPr>
              <w:t>Lifecycle Stage</w:t>
            </w:r>
          </w:p>
        </w:tc>
        <w:tc>
          <w:tcPr>
            <w:tcW w:type="dxa" w:w="2880"/>
          </w:tcPr>
          <w:p>
            <w:r>
              <w:rPr>
                <w:rFonts w:ascii="Calibri" w:hAnsi="Calibri"/>
                <w:sz w:val="18"/>
              </w:rPr>
              <w:t>Rise → 1.0</w:t>
            </w:r>
          </w:p>
        </w:tc>
        <w:tc>
          <w:tcPr>
            <w:tcW w:type="dxa" w:w="2880"/>
          </w:tcPr>
          <w:p>
            <w:r>
              <w:rPr>
                <w:rFonts w:ascii="Calibri" w:hAnsi="Calibri"/>
                <w:sz w:val="18"/>
              </w:rPr>
              <w:t>Maximum lifecycle score</w:t>
            </w:r>
          </w:p>
        </w:tc>
      </w:tr>
      <w:tr>
        <w:tc>
          <w:tcPr>
            <w:tcW w:type="dxa" w:w="2880"/>
            <w:shd w:fill="D4EDDA" w:val="clear"/>
          </w:tcPr>
          <w:p>
            <w:r>
              <w:rPr>
                <w:rFonts w:ascii="Calibri" w:hAnsi="Calibri"/>
                <w:b/>
                <w:sz w:val="18"/>
              </w:rPr>
              <w:t>FTF Confidence</w:t>
            </w:r>
          </w:p>
        </w:tc>
        <w:tc>
          <w:tcPr>
            <w:tcW w:type="dxa" w:w="2880"/>
            <w:shd w:fill="D4EDDA" w:val="clear"/>
          </w:tcPr>
          <w:p>
            <w:r>
              <w:rPr>
                <w:rFonts w:ascii="Calibri" w:hAnsi="Calibri"/>
                <w:b/>
                <w:sz w:val="18"/>
              </w:rPr>
            </w:r>
          </w:p>
        </w:tc>
        <w:tc>
          <w:tcPr>
            <w:tcW w:type="dxa" w:w="2880"/>
            <w:shd w:fill="D4EDDA" w:val="clear"/>
          </w:tcPr>
          <w:p>
            <w:r>
              <w:rPr>
                <w:rFonts w:ascii="Calibri" w:hAnsi="Calibri"/>
                <w:b/>
                <w:sz w:val="18"/>
              </w:rPr>
              <w:t>1.00</w:t>
            </w:r>
          </w:p>
        </w:tc>
      </w:tr>
    </w:tbl>
    <w:p>
      <w:pPr>
        <w:pStyle w:val="Heading2"/>
      </w:pPr>
      <w:r>
        <w:t>5.5 Quantity Estimation</w:t>
      </w:r>
    </w:p>
    <w:p>
      <w:r>
        <w:t>FTF ADDED items have no sales history. Quantity is estimated via nearest-neighbor search with hierarchical fallbacks.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Step</w:t>
            </w:r>
          </w:p>
        </w:tc>
        <w:tc>
          <w:tcPr>
            <w:tcW w:type="dxa" w:w="4320"/>
            <w:shd w:fill="1F4E79" w:val="clear"/>
          </w:tcPr>
          <w:p>
            <w:r>
              <w:rPr>
                <w:b/>
                <w:color w:val="FFFFFF"/>
                <w:sz w:val="18"/>
              </w:rPr>
              <w:t>Detail</w:t>
            </w:r>
          </w:p>
        </w:tc>
      </w:tr>
      <w:tr>
        <w:tc>
          <w:tcPr>
            <w:tcW w:type="dxa" w:w="4320"/>
          </w:tcPr>
          <w:p>
            <w:r>
              <w:rPr>
                <w:rFonts w:ascii="Calibri" w:hAnsi="Calibri"/>
                <w:sz w:val="18"/>
              </w:rPr>
              <w:t>1. Nearest Neighbor Search</w:t>
            </w:r>
          </w:p>
        </w:tc>
        <w:tc>
          <w:tcPr>
            <w:tcW w:type="dxa" w:w="4320"/>
          </w:tcPr>
          <w:p>
            <w:r>
              <w:rPr>
                <w:rFonts w:ascii="Calibri" w:hAnsi="Calibri"/>
                <w:sz w:val="18"/>
              </w:rPr>
              <w:t>Searched K=5 similar items in TOPS brick sales history</w:t>
            </w:r>
          </w:p>
        </w:tc>
      </w:tr>
      <w:tr>
        <w:tc>
          <w:tcPr>
            <w:tcW w:type="dxa" w:w="4320"/>
          </w:tcPr>
          <w:p>
            <w:r>
              <w:rPr>
                <w:rFonts w:ascii="Calibri" w:hAnsi="Calibri"/>
                <w:sz w:val="18"/>
              </w:rPr>
              <w:t>2. Insufficient Neighbors</w:t>
            </w:r>
          </w:p>
        </w:tc>
        <w:tc>
          <w:tcPr>
            <w:tcW w:type="dxa" w:w="4320"/>
          </w:tcPr>
          <w:p>
            <w:r>
              <w:rPr>
                <w:rFonts w:ascii="Calibri" w:hAnsi="Calibri"/>
                <w:sz w:val="18"/>
              </w:rPr>
              <w:t>Found &lt; 3 qualifying neighbors (min_nearest_neighbors=3)</w:t>
            </w:r>
          </w:p>
        </w:tc>
      </w:tr>
      <w:tr>
        <w:tc>
          <w:tcPr>
            <w:tcW w:type="dxa" w:w="4320"/>
          </w:tcPr>
          <w:p>
            <w:r>
              <w:rPr>
                <w:rFonts w:ascii="Calibri" w:hAnsi="Calibri"/>
                <w:sz w:val="18"/>
              </w:rPr>
              <w:t>3. Family-Level Fallback</w:t>
            </w:r>
          </w:p>
        </w:tc>
        <w:tc>
          <w:tcPr>
            <w:tcW w:type="dxa" w:w="4320"/>
          </w:tcPr>
          <w:p>
            <w:r>
              <w:rPr>
                <w:rFonts w:ascii="Calibri" w:hAnsi="Calibri"/>
                <w:sz w:val="18"/>
              </w:rPr>
              <w:t>Used CASUAL WEAR family median → base = 100 units</w:t>
            </w:r>
          </w:p>
        </w:tc>
      </w:tr>
      <w:tr>
        <w:tc>
          <w:tcPr>
            <w:tcW w:type="dxa" w:w="4320"/>
          </w:tcPr>
          <w:p>
            <w:r>
              <w:rPr>
                <w:rFonts w:ascii="Calibri" w:hAnsi="Calibri"/>
                <w:sz w:val="18"/>
              </w:rPr>
              <w:t>4. Shelf Life Cap</w:t>
            </w:r>
          </w:p>
        </w:tc>
        <w:tc>
          <w:tcPr>
            <w:tcW w:type="dxa" w:w="4320"/>
          </w:tcPr>
          <w:p>
            <w:r>
              <w:rPr>
                <w:rFonts w:ascii="Calibri" w:hAnsi="Calibri"/>
                <w:sz w:val="18"/>
              </w:rPr>
              <w:t>Applied shelf_life-based cap</w:t>
            </w:r>
          </w:p>
        </w:tc>
      </w:tr>
      <w:tr>
        <w:tc>
          <w:tcPr>
            <w:tcW w:type="dxa" w:w="4320"/>
          </w:tcPr>
          <w:p>
            <w:r>
              <w:rPr>
                <w:rFonts w:ascii="Calibri" w:hAnsi="Calibri"/>
                <w:sz w:val="18"/>
              </w:rPr>
              <w:t>5. Trend Multiplier</w:t>
            </w:r>
          </w:p>
        </w:tc>
        <w:tc>
          <w:tcPr>
            <w:tcW w:type="dxa" w:w="4320"/>
          </w:tcPr>
          <w:p>
            <w:r>
              <w:rPr>
                <w:rFonts w:ascii="Calibri" w:hAnsi="Calibri"/>
                <w:sz w:val="18"/>
              </w:rPr>
              <w:t>Rise stage → 100 × trend_mult ≈ 80 units</w:t>
            </w:r>
          </w:p>
        </w:tc>
      </w:tr>
      <w:tr>
        <w:tc>
          <w:tcPr>
            <w:tcW w:type="dxa" w:w="4320"/>
          </w:tcPr>
          <w:p>
            <w:r>
              <w:rPr>
                <w:rFonts w:ascii="Calibri" w:hAnsi="Calibri"/>
                <w:sz w:val="18"/>
              </w:rPr>
              <w:t>6. MOQ Check</w:t>
            </w:r>
          </w:p>
        </w:tc>
        <w:tc>
          <w:tcPr>
            <w:tcW w:type="dxa" w:w="4320"/>
          </w:tcPr>
          <w:p>
            <w:r>
              <w:rPr>
                <w:rFonts w:ascii="Calibri" w:hAnsi="Calibri"/>
                <w:sz w:val="18"/>
              </w:rPr>
              <w:t>80 &lt; MOQ (2,500) → boosted to 2,500</w:t>
            </w:r>
          </w:p>
        </w:tc>
      </w:tr>
      <w:tr>
        <w:tc>
          <w:tcPr>
            <w:tcW w:type="dxa" w:w="4320"/>
          </w:tcPr>
          <w:p>
            <w:r>
              <w:rPr>
                <w:rFonts w:ascii="Calibri" w:hAnsi="Calibri"/>
                <w:sz w:val="18"/>
              </w:rPr>
              <w:t>7. Final Quantity</w:t>
            </w:r>
          </w:p>
        </w:tc>
        <w:tc>
          <w:tcPr>
            <w:tcW w:type="dxa" w:w="4320"/>
          </w:tcPr>
          <w:p>
            <w:r>
              <w:rPr>
                <w:rFonts w:ascii="Calibri" w:hAnsi="Calibri"/>
                <w:sz w:val="18"/>
              </w:rPr>
              <w:t>2,500 units</w:t>
            </w:r>
          </w:p>
        </w:tc>
      </w:tr>
    </w:tbl>
    <w:p>
      <w:r>
        <w:rPr>
          <w:b/>
          <w:color w:val="1F4E79"/>
          <w:sz w:val="22"/>
        </w:rPr>
        <w:t>Adjusted Quantity = 2,500</w:t>
      </w:r>
    </w:p>
    <w:p>
      <w:r>
        <w:br w:type="page"/>
      </w:r>
    </w:p>
    <w:p>
      <w:pPr>
        <w:pStyle w:val="Heading1"/>
      </w:pPr>
      <w:r>
        <w:t>6. Key Observations</w:t>
      </w:r>
    </w:p>
    <w:p>
      <w:pPr>
        <w:pStyle w:val="Heading2"/>
      </w:pPr>
      <w:r>
        <w:t>6.1 Impact of Lowering Overlap Threshold to 0.80</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18"/>
              </w:rPr>
              <w:t>Metric</w:t>
            </w:r>
          </w:p>
        </w:tc>
        <w:tc>
          <w:tcPr>
            <w:tcW w:type="dxa" w:w="2880"/>
            <w:shd w:fill="1F4E79" w:val="clear"/>
          </w:tcPr>
          <w:p>
            <w:r>
              <w:rPr>
                <w:b/>
                <w:color w:val="FFFFFF"/>
                <w:sz w:val="18"/>
              </w:rPr>
              <w:t>Previous (threshold=1.0)</w:t>
            </w:r>
          </w:p>
        </w:tc>
        <w:tc>
          <w:tcPr>
            <w:tcW w:type="dxa" w:w="2880"/>
            <w:shd w:fill="1F4E79" w:val="clear"/>
          </w:tcPr>
          <w:p>
            <w:r>
              <w:rPr>
                <w:b/>
                <w:color w:val="FFFFFF"/>
                <w:sz w:val="18"/>
              </w:rPr>
              <w:t>Current (threshold=0.8)</w:t>
            </w:r>
          </w:p>
        </w:tc>
      </w:tr>
      <w:tr>
        <w:tc>
          <w:tcPr>
            <w:tcW w:type="dxa" w:w="2880"/>
            <w:shd w:fill="D4EDDA" w:val="clear"/>
          </w:tcPr>
          <w:p>
            <w:r>
              <w:rPr>
                <w:rFonts w:ascii="Calibri" w:hAnsi="Calibri"/>
                <w:sz w:val="18"/>
              </w:rPr>
              <w:t>APPROVED</w:t>
            </w:r>
          </w:p>
        </w:tc>
        <w:tc>
          <w:tcPr>
            <w:tcW w:type="dxa" w:w="2880"/>
            <w:shd w:fill="D4EDDA" w:val="clear"/>
          </w:tcPr>
          <w:p>
            <w:r>
              <w:rPr>
                <w:rFonts w:ascii="Calibri" w:hAnsi="Calibri"/>
                <w:sz w:val="18"/>
              </w:rPr>
              <w:t>0 (0.0%)</w:t>
            </w:r>
          </w:p>
        </w:tc>
        <w:tc>
          <w:tcPr>
            <w:tcW w:type="dxa" w:w="2880"/>
            <w:shd w:fill="D4EDDA" w:val="clear"/>
          </w:tcPr>
          <w:p>
            <w:r>
              <w:rPr>
                <w:rFonts w:ascii="Calibri" w:hAnsi="Calibri"/>
                <w:sz w:val="18"/>
              </w:rPr>
              <w:t>6,160 (99.1%)</w:t>
            </w:r>
          </w:p>
        </w:tc>
      </w:tr>
      <w:tr>
        <w:tc>
          <w:tcPr>
            <w:tcW w:type="dxa" w:w="2880"/>
          </w:tcPr>
          <w:p>
            <w:r>
              <w:rPr>
                <w:rFonts w:ascii="Calibri" w:hAnsi="Calibri"/>
                <w:sz w:val="18"/>
              </w:rPr>
              <w:t>ORIGINAL</w:t>
            </w:r>
          </w:p>
        </w:tc>
        <w:tc>
          <w:tcPr>
            <w:tcW w:type="dxa" w:w="2880"/>
          </w:tcPr>
          <w:p>
            <w:r>
              <w:rPr>
                <w:rFonts w:ascii="Calibri" w:hAnsi="Calibri"/>
                <w:sz w:val="18"/>
              </w:rPr>
              <w:t>6,194 (97.4%)</w:t>
            </w:r>
          </w:p>
        </w:tc>
        <w:tc>
          <w:tcPr>
            <w:tcW w:type="dxa" w:w="2880"/>
          </w:tcPr>
          <w:p>
            <w:r>
              <w:rPr>
                <w:rFonts w:ascii="Calibri" w:hAnsi="Calibri"/>
                <w:sz w:val="18"/>
              </w:rPr>
              <w:t>34 (0.5%)</w:t>
            </w:r>
          </w:p>
        </w:tc>
      </w:tr>
      <w:tr>
        <w:tc>
          <w:tcPr>
            <w:tcW w:type="dxa" w:w="2880"/>
          </w:tcPr>
          <w:p>
            <w:r>
              <w:rPr>
                <w:rFonts w:ascii="Calibri" w:hAnsi="Calibri"/>
                <w:sz w:val="18"/>
              </w:rPr>
              <w:t>ADDED</w:t>
            </w:r>
          </w:p>
        </w:tc>
        <w:tc>
          <w:tcPr>
            <w:tcW w:type="dxa" w:w="2880"/>
          </w:tcPr>
          <w:p>
            <w:r>
              <w:rPr>
                <w:rFonts w:ascii="Calibri" w:hAnsi="Calibri"/>
                <w:sz w:val="18"/>
              </w:rPr>
              <w:t>163 (2.6%)</w:t>
            </w:r>
          </w:p>
        </w:tc>
        <w:tc>
          <w:tcPr>
            <w:tcW w:type="dxa" w:w="2880"/>
          </w:tcPr>
          <w:p>
            <w:r>
              <w:rPr>
                <w:rFonts w:ascii="Calibri" w:hAnsi="Calibri"/>
                <w:sz w:val="18"/>
              </w:rPr>
              <w:t>19 (0.3%)</w:t>
            </w:r>
          </w:p>
        </w:tc>
      </w:tr>
      <w:tr>
        <w:tc>
          <w:tcPr>
            <w:tcW w:type="dxa" w:w="2880"/>
          </w:tcPr>
          <w:p>
            <w:r>
              <w:rPr>
                <w:rFonts w:ascii="Calibri" w:hAnsi="Calibri"/>
                <w:sz w:val="18"/>
              </w:rPr>
              <w:t>Total Items</w:t>
            </w:r>
          </w:p>
        </w:tc>
        <w:tc>
          <w:tcPr>
            <w:tcW w:type="dxa" w:w="2880"/>
          </w:tcPr>
          <w:p>
            <w:r>
              <w:rPr>
                <w:rFonts w:ascii="Calibri" w:hAnsi="Calibri"/>
                <w:sz w:val="18"/>
              </w:rPr>
              <w:t>6,357</w:t>
            </w:r>
          </w:p>
        </w:tc>
        <w:tc>
          <w:tcPr>
            <w:tcW w:type="dxa" w:w="2880"/>
          </w:tcPr>
          <w:p>
            <w:r>
              <w:rPr>
                <w:rFonts w:ascii="Calibri" w:hAnsi="Calibri"/>
                <w:sz w:val="18"/>
              </w:rPr>
              <w:t>6,213</w:t>
            </w:r>
          </w:p>
        </w:tc>
      </w:tr>
    </w:tbl>
    <w:p>
      <w:r>
        <w:t>Lowering the overlap threshold from 1.0 to 0.8 had a dramatic effect: nearly all items (99.1%) now qualify as FTF APPROVED. This is because the dominant overlap score across items is 0.8333 (5 wildcard matches + 1 mismatch), which now exceeds the 0.80 threshold.</w:t>
      </w:r>
    </w:p>
    <w:p>
      <w:pPr>
        <w:pStyle w:val="Heading2"/>
      </w:pPr>
      <w:r>
        <w:t>6.2 Why 34 Items Remain ORIGINAL</w:t>
      </w:r>
    </w:p>
    <w:p>
      <w:r>
        <w:t>The 34 ORIGINAL items all share a common characteristic: they have 3 non-null overlap attributes (fit, neck_type, sleeve_type) instead of the typical 1. With 3 non-null attributes that don't match any trend, their maximum achievable score drops to 0.50 (3 wildcards / 6 total), which is below the 0.80 APPROVED threshold and at the boundary of the 0.50 replacement threshold. These items represent niche attribute combinations (e.g., BOXY FIT + POLO NECK, RELAXED + HOODED) that have no trend alignment.</w:t>
      </w:r>
    </w:p>
    <w:p>
      <w:pPr>
        <w:pStyle w:val="Heading2"/>
      </w:pPr>
      <w:r>
        <w:t>6.3 Why ADDED Dropped from 163 to 19</w:t>
      </w:r>
    </w:p>
    <w:p>
      <w:r>
        <w:t>In the previous run (threshold=1.0), many items fell to Tier 3 (overlap &lt; 0.6) where confidence comparison could trigger replacements (163 ADDED). With threshold=0.8, most items are now captured in Tier 1 (APPROVED), leaving very few for confidence-based replacement. The 19 ADDED items are all from UNMATCHED_TREND source — strong trends that simply had no RA counterpart to match against.</w:t>
      </w:r>
    </w:p>
    <w:p>
      <w:pPr>
        <w:pStyle w:val="Heading2"/>
      </w:pPr>
      <w:r>
        <w:t>6.4 Quantity Impact</w:t>
      </w:r>
    </w:p>
    <w:p>
      <w:r>
        <w:t>APPROVED items receive performance-based adjustments (±10% max). The net effect is a +1.6% increase in total quantity (33.3M → 33.9M), driven by slight upward adjustments for items with above-average performance scores.</w:t>
      </w:r>
    </w:p>
    <w:p>
      <w:r>
        <w:br w:type="page"/>
      </w:r>
    </w:p>
    <w:p>
      <w:pPr>
        <w:pStyle w:val="Heading1"/>
      </w:pPr>
      <w:r>
        <w:t>7. Classification Decision Flow</w:t>
      </w:r>
    </w:p>
    <w:p>
      <w:r>
        <w:rPr>
          <w:rFonts w:ascii="Consolas" w:hAnsi="Consolas"/>
          <w:sz w:val="16"/>
        </w:rPr>
        <w:br/>
        <w:t>┌─────────────────────────────────────────────┐</w:t>
        <w:br/>
        <w:t>│           Compute Overlap Score              │</w:t>
        <w:br/>
        <w:t>│  Score = Σ(weight × match) / Σ(weight)      │</w:t>
        <w:br/>
        <w:t>└─────────────────┬───────────────────────────┘</w:t>
        <w:br/>
        <w:t xml:space="preserve">                  │</w:t>
        <w:br/>
        <w:t xml:space="preserve">    ┌─────────────▼──────────────┐</w:t>
        <w:br/>
        <w:t xml:space="preserve">    │  Score ≥ 0.80              │──── YES ──→ FTF APPROVED</w:t>
        <w:br/>
        <w:t xml:space="preserve">    │  (overlap_threshold)       │             (99.1% of items)</w:t>
        <w:br/>
        <w:t xml:space="preserve">    └─────────────┬──────────────┘</w:t>
        <w:br/>
        <w:t xml:space="preserve">                  │ NO</w:t>
        <w:br/>
        <w:t xml:space="preserve">    ┌─────────────▼──────────────┐</w:t>
        <w:br/>
        <w:t xml:space="preserve">    │  Score ≥ 0.50              │──── YES ──→ ORIGINAL</w:t>
        <w:br/>
        <w:t xml:space="preserve">    │  (replacement_threshold)   │             (0.5% of items)</w:t>
        <w:br/>
        <w:t xml:space="preserve">    └─────────────┬──────────────┘</w:t>
        <w:br/>
        <w:t xml:space="preserve">                  │ NO</w:t>
        <w:br/>
        <w:t xml:space="preserve">    ┌─────────────▼──────────────┐</w:t>
        <w:br/>
        <w:t xml:space="preserve">    │  Compare RA Confidence     │</w:t>
        <w:br/>
        <w:t xml:space="preserve">    │  vs FTF Confidence         │</w:t>
        <w:br/>
        <w:t xml:space="preserve">    └─────────────┬──────────────┘</w:t>
        <w:br/>
        <w:t xml:space="preserve">                  │</w:t>
        <w:br/>
        <w:t xml:space="preserve">        ┌─────────▼─────────┐</w:t>
        <w:br/>
        <w:t xml:space="preserve">        │ FTF &gt; RA ?        │</w:t>
        <w:br/>
        <w:t xml:space="preserve">        ├── YES ──→ FTF ADDED (replace RA)</w:t>
        <w:br/>
        <w:t xml:space="preserve">        └── NO  ──→ ORIGINAL (keep RA)</w:t>
        <w:br/>
        <w:br/>
        <w:t xml:space="preserve">    Unmatched trends (no RA pair) ──→ FTF ADDED</w:t>
        <w:br/>
        <w:t xml:space="preserve">                                      (0.3% of items)</w:t>
        <w:br/>
      </w:r>
    </w:p>
    <w:p>
      <w:r>
        <w:br w:type="page"/>
      </w:r>
    </w:p>
    <w:p>
      <w:pPr>
        <w:pStyle w:val="Heading1"/>
      </w:pPr>
      <w:r>
        <w:t>Appendix: Glossary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18"/>
              </w:rPr>
              <w:t>Term</w:t>
            </w:r>
          </w:p>
        </w:tc>
        <w:tc>
          <w:tcPr>
            <w:tcW w:type="dxa" w:w="4320"/>
            <w:shd w:fill="1F4E79" w:val="clear"/>
          </w:tcPr>
          <w:p>
            <w:r>
              <w:rPr>
                <w:b/>
                <w:color w:val="FFFFFF"/>
                <w:sz w:val="18"/>
              </w:rPr>
              <w:t>Definition</w:t>
            </w:r>
          </w:p>
        </w:tc>
      </w:tr>
      <w:tr>
        <w:tc>
          <w:tcPr>
            <w:tcW w:type="dxa" w:w="4320"/>
          </w:tcPr>
          <w:p>
            <w:r>
              <w:rPr>
                <w:rFonts w:ascii="Calibri" w:hAnsi="Calibri"/>
                <w:sz w:val="18"/>
              </w:rPr>
              <w:t>Overlap Score</w:t>
            </w:r>
          </w:p>
        </w:tc>
        <w:tc>
          <w:tcPr>
            <w:tcW w:type="dxa" w:w="4320"/>
          </w:tcPr>
          <w:p>
            <w:r>
              <w:rPr>
                <w:rFonts w:ascii="Calibri" w:hAnsi="Calibri"/>
                <w:sz w:val="18"/>
              </w:rPr>
              <w:t>Weighted similarity between RA item attributes and best-matching Trend item</w:t>
            </w:r>
          </w:p>
        </w:tc>
      </w:tr>
      <w:tr>
        <w:tc>
          <w:tcPr>
            <w:tcW w:type="dxa" w:w="4320"/>
          </w:tcPr>
          <w:p>
            <w:r>
              <w:rPr>
                <w:rFonts w:ascii="Calibri" w:hAnsi="Calibri"/>
                <w:sz w:val="18"/>
              </w:rPr>
              <w:t>Wildcard</w:t>
            </w:r>
          </w:p>
        </w:tc>
        <w:tc>
          <w:tcPr>
            <w:tcW w:type="dxa" w:w="4320"/>
          </w:tcPr>
          <w:p>
            <w:r>
              <w:rPr>
                <w:rFonts w:ascii="Calibri" w:hAnsi="Calibri"/>
                <w:sz w:val="18"/>
              </w:rPr>
              <w:t>NULL RA attribute that auto-matches any trend value</w:t>
            </w:r>
          </w:p>
        </w:tc>
      </w:tr>
      <w:tr>
        <w:tc>
          <w:tcPr>
            <w:tcW w:type="dxa" w:w="4320"/>
          </w:tcPr>
          <w:p>
            <w:r>
              <w:rPr>
                <w:rFonts w:ascii="Calibri" w:hAnsi="Calibri"/>
                <w:sz w:val="18"/>
              </w:rPr>
              <w:t>RA Confidence</w:t>
            </w:r>
          </w:p>
        </w:tc>
        <w:tc>
          <w:tcPr>
            <w:tcW w:type="dxa" w:w="4320"/>
          </w:tcPr>
          <w:p>
            <w:r>
              <w:rPr>
                <w:rFonts w:ascii="Calibri" w:hAnsi="Calibri"/>
                <w:sz w:val="18"/>
              </w:rPr>
              <w:t>Score reflecting historical commercial performance (sales contribution, ROS, STR)</w:t>
            </w:r>
          </w:p>
        </w:tc>
      </w:tr>
      <w:tr>
        <w:tc>
          <w:tcPr>
            <w:tcW w:type="dxa" w:w="4320"/>
          </w:tcPr>
          <w:p>
            <w:r>
              <w:rPr>
                <w:rFonts w:ascii="Calibri" w:hAnsi="Calibri"/>
                <w:sz w:val="18"/>
              </w:rPr>
              <w:t>FTF Confidence</w:t>
            </w:r>
          </w:p>
        </w:tc>
        <w:tc>
          <w:tcPr>
            <w:tcW w:type="dxa" w:w="4320"/>
          </w:tcPr>
          <w:p>
            <w:r>
              <w:rPr>
                <w:rFonts w:ascii="Calibri" w:hAnsi="Calibri"/>
                <w:sz w:val="18"/>
              </w:rPr>
              <w:t>Score reflecting trend strength (trend score, confidence level, lifecycle stage)</w:t>
            </w:r>
          </w:p>
        </w:tc>
      </w:tr>
      <w:tr>
        <w:tc>
          <w:tcPr>
            <w:tcW w:type="dxa" w:w="4320"/>
          </w:tcPr>
          <w:p>
            <w:r>
              <w:rPr>
                <w:rFonts w:ascii="Calibri" w:hAnsi="Calibri"/>
                <w:sz w:val="18"/>
              </w:rPr>
              <w:t>Factor Weights</w:t>
            </w:r>
          </w:p>
        </w:tc>
        <w:tc>
          <w:tcPr>
            <w:tcW w:type="dxa" w:w="4320"/>
          </w:tcPr>
          <w:p>
            <w:r>
              <w:rPr>
                <w:rFonts w:ascii="Calibri" w:hAnsi="Calibri"/>
                <w:sz w:val="18"/>
              </w:rPr>
              <w:t>Per-attribute importance weights derived from factor analysis (or uniform defaults)</w:t>
            </w:r>
          </w:p>
        </w:tc>
      </w:tr>
      <w:tr>
        <w:tc>
          <w:tcPr>
            <w:tcW w:type="dxa" w:w="4320"/>
          </w:tcPr>
          <w:p>
            <w:r>
              <w:rPr>
                <w:rFonts w:ascii="Calibri" w:hAnsi="Calibri"/>
                <w:sz w:val="18"/>
              </w:rPr>
              <w:t>MOQ</w:t>
            </w:r>
          </w:p>
        </w:tc>
        <w:tc>
          <w:tcPr>
            <w:tcW w:type="dxa" w:w="4320"/>
          </w:tcPr>
          <w:p>
            <w:r>
              <w:rPr>
                <w:rFonts w:ascii="Calibri" w:hAnsi="Calibri"/>
                <w:sz w:val="18"/>
              </w:rPr>
              <w:t>Minimum Order Quantity — floor quantity for any item in the final output</w:t>
            </w:r>
          </w:p>
        </w:tc>
      </w:tr>
      <w:tr>
        <w:tc>
          <w:tcPr>
            <w:tcW w:type="dxa" w:w="4320"/>
          </w:tcPr>
          <w:p>
            <w:r>
              <w:rPr>
                <w:rFonts w:ascii="Calibri" w:hAnsi="Calibri"/>
                <w:sz w:val="18"/>
              </w:rPr>
              <w:t>Nearest Neighbor</w:t>
            </w:r>
          </w:p>
        </w:tc>
        <w:tc>
          <w:tcPr>
            <w:tcW w:type="dxa" w:w="4320"/>
          </w:tcPr>
          <w:p>
            <w:r>
              <w:rPr>
                <w:rFonts w:ascii="Calibri" w:hAnsi="Calibri"/>
                <w:sz w:val="18"/>
              </w:rPr>
              <w:t>Method to estimate quantity for new items by finding similar historical items</w:t>
            </w:r>
          </w:p>
        </w:tc>
      </w:tr>
      <w:tr>
        <w:tc>
          <w:tcPr>
            <w:tcW w:type="dxa" w:w="4320"/>
          </w:tcPr>
          <w:p>
            <w:r>
              <w:rPr>
                <w:rFonts w:ascii="Calibri" w:hAnsi="Calibri"/>
                <w:sz w:val="18"/>
              </w:rPr>
              <w:t>Family Fallback</w:t>
            </w:r>
          </w:p>
        </w:tc>
        <w:tc>
          <w:tcPr>
            <w:tcW w:type="dxa" w:w="4320"/>
          </w:tcPr>
          <w:p>
            <w:r>
              <w:rPr>
                <w:rFonts w:ascii="Calibri" w:hAnsi="Calibri"/>
                <w:sz w:val="18"/>
              </w:rPr>
              <w:t>Fallback when insufficient nearest neighbors: uses family-level median quantity</w:t>
            </w:r>
          </w:p>
        </w:tc>
      </w:tr>
      <w:tr>
        <w:tc>
          <w:tcPr>
            <w:tcW w:type="dxa" w:w="4320"/>
          </w:tcPr>
          <w:p>
            <w:r>
              <w:rPr>
                <w:rFonts w:ascii="Calibri" w:hAnsi="Calibri"/>
                <w:sz w:val="18"/>
              </w:rPr>
              <w:t>Trend Multiplier</w:t>
            </w:r>
          </w:p>
        </w:tc>
        <w:tc>
          <w:tcPr>
            <w:tcW w:type="dxa" w:w="4320"/>
          </w:tcPr>
          <w:p>
            <w:r>
              <w:rPr>
                <w:rFonts w:ascii="Calibri" w:hAnsi="Calibri"/>
                <w:sz w:val="18"/>
              </w:rPr>
              <w:t>Adjustment factor based on trend lifecycle stage (Rise gets uplift)</w:t>
            </w:r>
          </w:p>
        </w:tc>
      </w:tr>
      <w:tr>
        <w:tc>
          <w:tcPr>
            <w:tcW w:type="dxa" w:w="4320"/>
          </w:tcPr>
          <w:p>
            <w:r>
              <w:rPr>
                <w:rFonts w:ascii="Calibri" w:hAnsi="Calibri"/>
                <w:sz w:val="18"/>
              </w:rPr>
              <w:t>Performance Score</w:t>
            </w:r>
          </w:p>
        </w:tc>
        <w:tc>
          <w:tcPr>
            <w:tcW w:type="dxa" w:w="4320"/>
          </w:tcPr>
          <w:p>
            <w:r>
              <w:rPr>
                <w:rFonts w:ascii="Calibri" w:hAnsi="Calibri"/>
                <w:sz w:val="18"/>
              </w:rPr>
              <w:t>Combined metric (ROS, STR, trend) determining APPROVED qty adjustment direction</w:t>
            </w:r>
          </w:p>
        </w:tc>
      </w:tr>
      <w:tr>
        <w:tc>
          <w:tcPr>
            <w:tcW w:type="dxa" w:w="4320"/>
          </w:tcPr>
          <w:p>
            <w:r>
              <w:rPr>
                <w:rFonts w:ascii="Calibri" w:hAnsi="Calibri"/>
                <w:sz w:val="18"/>
              </w:rPr>
              <w:t>FTF APPROVED</w:t>
            </w:r>
          </w:p>
        </w:tc>
        <w:tc>
          <w:tcPr>
            <w:tcW w:type="dxa" w:w="4320"/>
          </w:tcPr>
          <w:p>
            <w:r>
              <w:rPr>
                <w:rFonts w:ascii="Calibri" w:hAnsi="Calibri"/>
                <w:sz w:val="18"/>
              </w:rPr>
              <w:t>Tier 1: RA item with strong trend alignment, enriched with trend metadata</w:t>
            </w:r>
          </w:p>
        </w:tc>
      </w:tr>
      <w:tr>
        <w:tc>
          <w:tcPr>
            <w:tcW w:type="dxa" w:w="4320"/>
          </w:tcPr>
          <w:p>
            <w:r>
              <w:rPr>
                <w:rFonts w:ascii="Calibri" w:hAnsi="Calibri"/>
                <w:sz w:val="18"/>
              </w:rPr>
              <w:t>ORIGINAL</w:t>
            </w:r>
          </w:p>
        </w:tc>
        <w:tc>
          <w:tcPr>
            <w:tcW w:type="dxa" w:w="4320"/>
          </w:tcPr>
          <w:p>
            <w:r>
              <w:rPr>
                <w:rFonts w:ascii="Calibri" w:hAnsi="Calibri"/>
                <w:sz w:val="18"/>
              </w:rPr>
              <w:t>Tier 2: RA item retained as-is, partial or no trend alignment</w:t>
            </w:r>
          </w:p>
        </w:tc>
      </w:tr>
      <w:tr>
        <w:tc>
          <w:tcPr>
            <w:tcW w:type="dxa" w:w="4320"/>
          </w:tcPr>
          <w:p>
            <w:r>
              <w:rPr>
                <w:rFonts w:ascii="Calibri" w:hAnsi="Calibri"/>
                <w:sz w:val="18"/>
              </w:rPr>
              <w:t>FTF ADDED</w:t>
            </w:r>
          </w:p>
        </w:tc>
        <w:tc>
          <w:tcPr>
            <w:tcW w:type="dxa" w:w="4320"/>
          </w:tcPr>
          <w:p>
            <w:r>
              <w:rPr>
                <w:rFonts w:ascii="Calibri" w:hAnsi="Calibri"/>
                <w:sz w:val="18"/>
              </w:rPr>
              <w:t>New item from unmatched trend or confidence-based replacement of weak RA item</w:t>
            </w:r>
          </w:p>
        </w:tc>
      </w:tr>
      <w:tr>
        <w:tc>
          <w:tcPr>
            <w:tcW w:type="dxa" w:w="4320"/>
          </w:tcPr>
          <w:p>
            <w:r>
              <w:rPr>
                <w:rFonts w:ascii="Calibri" w:hAnsi="Calibri"/>
                <w:sz w:val="18"/>
              </w:rPr>
              <w:t>UNMATCHED_TREND</w:t>
            </w:r>
          </w:p>
        </w:tc>
        <w:tc>
          <w:tcPr>
            <w:tcW w:type="dxa" w:w="4320"/>
          </w:tcPr>
          <w:p>
            <w:r>
              <w:rPr>
                <w:rFonts w:ascii="Calibri" w:hAnsi="Calibri"/>
                <w:sz w:val="18"/>
              </w:rPr>
              <w:t>Trend with no matching RA item — generates a net-new ADDED item</w:t>
            </w:r>
          </w:p>
        </w:tc>
      </w:tr>
      <w:tr>
        <w:tc>
          <w:tcPr>
            <w:tcW w:type="dxa" w:w="4320"/>
          </w:tcPr>
          <w:p>
            <w:r>
              <w:rPr>
                <w:rFonts w:ascii="Calibri" w:hAnsi="Calibri"/>
                <w:sz w:val="18"/>
              </w:rPr>
              <w:t>CONFIDENCE_REPLACEMENT</w:t>
            </w:r>
          </w:p>
        </w:tc>
        <w:tc>
          <w:tcPr>
            <w:tcW w:type="dxa" w:w="4320"/>
          </w:tcPr>
          <w:p>
            <w:r>
              <w:rPr>
                <w:rFonts w:ascii="Calibri" w:hAnsi="Calibri"/>
                <w:sz w:val="18"/>
              </w:rPr>
              <w:t>Trend replaces an RA item because FTF confidence exceeds RA confidence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