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A338" w14:textId="2BD6E17B" w:rsidR="00C632BD" w:rsidRPr="00084AD6" w:rsidRDefault="009B7FFE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Progress Report  </w:t>
      </w:r>
      <w:r w:rsidR="00D3432F">
        <w:rPr>
          <w:rFonts w:ascii="Times New Roman" w:hAnsi="Times New Roman" w:cs="Times New Roman"/>
          <w:b/>
          <w:bCs/>
          <w:color w:val="1F3864"/>
          <w:sz w:val="24"/>
          <w:szCs w:val="24"/>
        </w:rPr>
        <w:t>:</w:t>
      </w: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 Dynamic Path Planning in Congested Megacities (Improved ACO)</w:t>
      </w:r>
    </w:p>
    <w:p w14:paraId="754C75EE" w14:textId="2D054665" w:rsidR="00C632BD" w:rsidRPr="00084AD6" w:rsidRDefault="009B7FFE">
      <w:pPr>
        <w:pBdr>
          <w:bottom w:val="single" w:sz="10" w:space="1" w:color="2E74B5"/>
        </w:pBdr>
        <w:spacing w:after="1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Sourav Debnath </w:t>
      </w:r>
      <w:r w:rsidR="00D3432F">
        <w:rPr>
          <w:rFonts w:ascii="Times New Roman" w:hAnsi="Times New Roman" w:cs="Times New Roman"/>
          <w:sz w:val="24"/>
          <w:szCs w:val="24"/>
        </w:rPr>
        <w:t>,</w:t>
      </w:r>
      <w:r w:rsidRPr="00084AD6">
        <w:rPr>
          <w:rFonts w:ascii="Times New Roman" w:hAnsi="Times New Roman" w:cs="Times New Roman"/>
          <w:sz w:val="24"/>
          <w:szCs w:val="24"/>
        </w:rPr>
        <w:t xml:space="preserve"> Roll: 2007109 </w:t>
      </w:r>
    </w:p>
    <w:p w14:paraId="11551C75" w14:textId="77777777" w:rsidR="00C632BD" w:rsidRPr="00084AD6" w:rsidRDefault="009B7FFE">
      <w:pPr>
        <w:spacing w:before="14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>Two ACO-based path planners compared on the same 10-node traffic network (17 S-D pairs, seed=42):</w:t>
      </w:r>
    </w:p>
    <w:p w14:paraId="093164B0" w14:textId="36CBE67D" w:rsidR="00C632BD" w:rsidRPr="00084AD6" w:rsidRDefault="009B7FFE" w:rsidP="009B7FFE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>1.PSO-ACO Hybrid: PSO tunes α, β, ρ per S-D pair → ACO uses those optimized params.</w:t>
      </w:r>
    </w:p>
    <w:p w14:paraId="46F05F8C" w14:textId="4F569721" w:rsidR="00C632BD" w:rsidRPr="00084AD6" w:rsidRDefault="009B7FFE" w:rsidP="009B7FFE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2.Fixed ACO: ACO runs with static </w:t>
      </w:r>
      <w:r w:rsidRPr="00084AD6">
        <w:rPr>
          <w:rFonts w:ascii="Times New Roman" w:hAnsi="Times New Roman" w:cs="Times New Roman"/>
          <w:sz w:val="24"/>
          <w:szCs w:val="24"/>
          <w:highlight w:val="yellow"/>
        </w:rPr>
        <w:t>α=0.5, β=1.0, ρ=0.95</w:t>
      </w:r>
      <w:r w:rsidRPr="00084AD6">
        <w:rPr>
          <w:rFonts w:ascii="Times New Roman" w:hAnsi="Times New Roman" w:cs="Times New Roman"/>
          <w:sz w:val="24"/>
          <w:szCs w:val="24"/>
        </w:rPr>
        <w:t xml:space="preserve"> for all pairs.</w:t>
      </w:r>
    </w:p>
    <w:p w14:paraId="0E8E4CC3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Experimental Setup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C632BD" w:rsidRPr="00084AD6" w14:paraId="1E7C0C7F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3929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2B6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C632BD" w:rsidRPr="00084AD6" w14:paraId="4124722D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818F7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Network Topology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27162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nodes, 31 directed edges</w:t>
            </w:r>
          </w:p>
        </w:tc>
      </w:tr>
      <w:tr w:rsidR="00C632BD" w:rsidRPr="00084AD6" w14:paraId="4047D1AB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CFD5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S-D Pairs Tested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EE583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 source-destination pairs</w:t>
            </w:r>
          </w:p>
        </w:tc>
      </w:tr>
      <w:tr w:rsidR="00C632BD" w:rsidRPr="00084AD6" w14:paraId="441B3E86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3695C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Random Seed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DB8E7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 (deterministic)</w:t>
            </w:r>
          </w:p>
        </w:tc>
      </w:tr>
      <w:tr w:rsidR="00C632BD" w:rsidRPr="00084AD6" w14:paraId="5F5B4BC0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A74E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PSO Config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34358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 particles, 100 iterations</w:t>
            </w:r>
          </w:p>
        </w:tc>
      </w:tr>
      <w:tr w:rsidR="00C632BD" w:rsidRPr="00084AD6" w14:paraId="7670CEAA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5FB36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ACO Config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3271F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ants, 100 iterations</w:t>
            </w:r>
          </w:p>
        </w:tc>
      </w:tr>
      <w:tr w:rsidR="00C632BD" w:rsidRPr="00084AD6" w14:paraId="603180CC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53A0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Dynamic Steps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F2815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time steps</w:t>
            </w:r>
          </w:p>
        </w:tc>
      </w:tr>
      <w:tr w:rsidR="00C632BD" w:rsidRPr="00084AD6" w14:paraId="0B5ABEE7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703C6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PSO Parameter Range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8B1D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α</w:t>
            </w:r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[0.5,1.5]  β</w:t>
            </w:r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[1,5]  ρ</w:t>
            </w:r>
            <w:r w:rsidRPr="00084AD6">
              <w:rPr>
                <w:rFonts w:ascii="Cambria Math" w:hAnsi="Cambria Math" w:cs="Cambria Math"/>
                <w:color w:val="000000"/>
                <w:sz w:val="24"/>
                <w:szCs w:val="24"/>
              </w:rPr>
              <w:t>∈</w:t>
            </w: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[0.5,1]</w:t>
            </w:r>
          </w:p>
        </w:tc>
      </w:tr>
      <w:tr w:rsidR="00C632BD" w:rsidRPr="00084AD6" w14:paraId="094E118B" w14:textId="77777777">
        <w:tc>
          <w:tcPr>
            <w:tcW w:w="42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A4FD4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Fixed Parameters</w:t>
            </w:r>
          </w:p>
        </w:tc>
        <w:tc>
          <w:tcPr>
            <w:tcW w:w="48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5536C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α=0.5  β=1.0  ρ=0.95</w:t>
            </w:r>
          </w:p>
        </w:tc>
      </w:tr>
    </w:tbl>
    <w:p w14:paraId="6828C33B" w14:textId="6BA9098F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08B22609" w14:textId="4EE09E65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5B177C7C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37E5AF7A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303BF47" w14:textId="3569D38E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Per-Pair Cost Comparison</w:t>
      </w:r>
    </w:p>
    <w:p w14:paraId="6B5C5519" w14:textId="77777777" w:rsidR="00084AD6" w:rsidRDefault="009B7FFE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Green = PSO wins (lower cost)   </w:t>
      </w:r>
    </w:p>
    <w:p w14:paraId="4056E2E8" w14:textId="77777777" w:rsidR="00084AD6" w:rsidRDefault="00084AD6" w:rsidP="00084AD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Red = Fixed wins  </w:t>
      </w:r>
    </w:p>
    <w:p w14:paraId="11CDC45A" w14:textId="5C5BF41A" w:rsidR="00C632BD" w:rsidRPr="00084AD6" w:rsidRDefault="00084AD6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>Diff % from Fixed's perspective</w:t>
      </w:r>
    </w:p>
    <w:p w14:paraId="1DF25959" w14:textId="77777777" w:rsidR="00C632BD" w:rsidRPr="00084AD6" w:rsidRDefault="00C632BD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500"/>
        <w:gridCol w:w="1500"/>
        <w:gridCol w:w="1300"/>
        <w:gridCol w:w="1500"/>
      </w:tblGrid>
      <w:tr w:rsidR="00C632BD" w:rsidRPr="00084AD6" w14:paraId="295420AF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A605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EA3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4B4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PSO Cost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99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Fixed Cost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DC9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Diff 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9286" w14:textId="77777777" w:rsidR="00C632BD" w:rsidRPr="0033376E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6E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Winner</w:t>
            </w:r>
          </w:p>
        </w:tc>
      </w:tr>
      <w:tr w:rsidR="00C632BD" w:rsidRPr="00084AD6" w14:paraId="5AEB6A4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692B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8739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A654C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513.73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EF44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420.09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DA15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-18.2%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3F2E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1C7B82E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818A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5AA3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0A02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495.18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CE8A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493.55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5815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FD56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67905382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8A1C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2C69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C9D91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412.70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A045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380.17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59EA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3473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351DCCBE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0A17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EC95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9DEAA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279.67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0451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285.74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83CC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+2.2%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0970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7D15340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464A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6F78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3804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318.58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C725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347.56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B68F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+9.1%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5D0A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3C353AB9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3C93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C274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B2A1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402.65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A1AF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430.75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ECB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+7%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EF04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6B2737D7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A9E0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C5B3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1D9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278.32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261C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317.28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DCCC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+14%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6FFF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2407045B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6367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B3EA0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568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379.17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1A868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381.60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8A0E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+0.6%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14A9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3DF451AB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EE2D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0118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DBC0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367.17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2B9F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368.14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55B1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4BF8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9C24229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DECB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F931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A5B9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317.58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90E0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343.33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B9EF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+8.1%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D8E8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0DC687C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10CA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FB3A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B8B4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211.40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AB71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213.75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F1C9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+1.1%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9876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778BD60E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156B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91D2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107A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417.93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ECC3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161.77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CFED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-61.3%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98C6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779BE101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FCF5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2515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73F6F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470.51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9747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442.37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4FB34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5BFC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0D03B265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3D2C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A2E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A674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294.25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94DC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275.46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9F20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-6.4%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6165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  <w:tr w:rsidR="00C632BD" w:rsidRPr="00084AD6" w14:paraId="765FA60C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F754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3F60B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8→1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2F37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217.97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3E70A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218.32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3424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+0.2%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34B6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2371B4F4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20415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37ED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9→0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6809C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358.89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0AD7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363.13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BDBC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+1.2%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ABBC2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PSO</w:t>
            </w:r>
          </w:p>
        </w:tc>
      </w:tr>
      <w:tr w:rsidR="00C632BD" w:rsidRPr="00084AD6" w14:paraId="5561BB50" w14:textId="77777777">
        <w:tc>
          <w:tcPr>
            <w:tcW w:w="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7C65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FC47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9→3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0645D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359.28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735E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341.58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BAAF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-4.9%</w:t>
            </w:r>
          </w:p>
        </w:tc>
        <w:tc>
          <w:tcPr>
            <w:tcW w:w="1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EBE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AD3F1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B71C1C"/>
                <w:sz w:val="24"/>
                <w:szCs w:val="24"/>
              </w:rPr>
              <w:t>FIXED</w:t>
            </w:r>
          </w:p>
        </w:tc>
      </w:tr>
    </w:tbl>
    <w:p w14:paraId="4A9A80ED" w14:textId="1A2974D1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4ED4C10C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2B5CBA6" w14:textId="77777777" w:rsidR="00AD6345" w:rsidRDefault="00AD6345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15BC228" w14:textId="52FEC419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Summary Statistics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600"/>
        <w:gridCol w:w="2900"/>
      </w:tblGrid>
      <w:tr w:rsidR="00C632BD" w:rsidRPr="00084AD6" w14:paraId="55D6C0D6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470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CBB6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PSO-Optimized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E6F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Fixed (α=0.5, β=1.0, ρ=0.95)</w:t>
            </w:r>
          </w:p>
        </w:tc>
      </w:tr>
      <w:tr w:rsidR="00C632BD" w:rsidRPr="00084AD6" w14:paraId="5F339103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0BE9D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Pairs Won (Lower Cost)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D63F3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/ 17  </w:t>
            </w:r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(59%)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05618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 / 17  </w:t>
            </w:r>
            <w:r w:rsidRPr="00AD634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(41%)</w:t>
            </w:r>
          </w:p>
        </w:tc>
      </w:tr>
      <w:tr w:rsidR="00C632BD" w:rsidRPr="00084AD6" w14:paraId="006ECE1A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F0611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Avg Final Cost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89C2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358.53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7C810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340.27</w:t>
            </w:r>
          </w:p>
        </w:tc>
      </w:tr>
      <w:tr w:rsidR="00C632BD" w:rsidRPr="00084AD6" w14:paraId="0E2E59B0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565C8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All 17 Pairs Reached?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E7530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274F9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C632BD" w:rsidRPr="00084AD6" w14:paraId="54A2AED5" w14:textId="77777777">
        <w:tc>
          <w:tcPr>
            <w:tcW w:w="35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377A0" w14:textId="77777777" w:rsidR="00C632BD" w:rsidRPr="00084AD6" w:rsidRDefault="009B7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Reroutes</w:t>
            </w:r>
          </w:p>
        </w:tc>
        <w:tc>
          <w:tcPr>
            <w:tcW w:w="26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101EE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3C1E7" w14:textId="77777777" w:rsidR="00C632BD" w:rsidRPr="00084AD6" w:rsidRDefault="009B7F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0019FB26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PSO-Tuned Parameters per S-D Pair</w:t>
      </w:r>
    </w:p>
    <w:p w14:paraId="7FC48524" w14:textId="77777777" w:rsidR="00C632BD" w:rsidRPr="001C64CC" w:rsidRDefault="009B7FFE">
      <w:pPr>
        <w:spacing w:before="60" w:after="60"/>
        <w:rPr>
          <w:rFonts w:ascii="Times New Roman" w:hAnsi="Times New Roman" w:cs="Times New Roman"/>
          <w:color w:val="FF0000"/>
          <w:sz w:val="24"/>
          <w:szCs w:val="24"/>
        </w:rPr>
      </w:pPr>
      <w:r w:rsidRPr="00084AD6">
        <w:rPr>
          <w:rFonts w:ascii="Times New Roman" w:hAnsi="Times New Roman" w:cs="Times New Roman"/>
          <w:sz w:val="24"/>
          <w:szCs w:val="24"/>
        </w:rPr>
        <w:t xml:space="preserve">PSO adaptively selects different (α, β, ρ) for each route — </w:t>
      </w:r>
      <w:r w:rsidRPr="001C64CC">
        <w:rPr>
          <w:rFonts w:ascii="Times New Roman" w:hAnsi="Times New Roman" w:cs="Times New Roman"/>
          <w:color w:val="FF0000"/>
          <w:sz w:val="24"/>
          <w:szCs w:val="24"/>
        </w:rPr>
        <w:t>key advantage over fixed params.</w:t>
      </w:r>
    </w:p>
    <w:p w14:paraId="3134B9F4" w14:textId="77777777" w:rsidR="00C632BD" w:rsidRPr="00084AD6" w:rsidRDefault="00C632BD">
      <w:pPr>
        <w:spacing w:before="60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300"/>
        <w:gridCol w:w="1300"/>
        <w:gridCol w:w="1300"/>
      </w:tblGrid>
      <w:tr w:rsidR="00C632BD" w:rsidRPr="00084AD6" w14:paraId="79F433A1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A14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004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80D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α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F5D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β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2FF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ρ</w:t>
            </w:r>
          </w:p>
        </w:tc>
      </w:tr>
      <w:tr w:rsidR="00C632BD" w:rsidRPr="00084AD6" w14:paraId="00EF4DEE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D8F1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82D7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5179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0.5053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6717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1.0488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ACC6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0.7727</w:t>
            </w:r>
          </w:p>
        </w:tc>
      </w:tr>
      <w:tr w:rsidR="00C632BD" w:rsidRPr="00084AD6" w14:paraId="3938C761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D5FC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0379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1D9F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0.6549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3124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3.4812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1D15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0.6930</w:t>
            </w:r>
          </w:p>
        </w:tc>
      </w:tr>
      <w:tr w:rsidR="00C632BD" w:rsidRPr="00084AD6" w14:paraId="622CF06E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5A6B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A539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0→3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6754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0.7703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E8E2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2.9438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2F070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0.9546</w:t>
            </w:r>
          </w:p>
        </w:tc>
      </w:tr>
      <w:tr w:rsidR="00C632BD" w:rsidRPr="00084AD6" w14:paraId="5737D6F4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08CF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DCEB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0A97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1.0493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2D3D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2.5644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49D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0.8317</w:t>
            </w:r>
          </w:p>
        </w:tc>
      </w:tr>
      <w:tr w:rsidR="00C632BD" w:rsidRPr="00084AD6" w14:paraId="6FECC1F9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E3A9E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B690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A3DF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1.3167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88EF1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2.5101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86F9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0.6129</w:t>
            </w:r>
          </w:p>
        </w:tc>
      </w:tr>
      <w:tr w:rsidR="00C632BD" w:rsidRPr="00084AD6" w14:paraId="34A9AE20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A65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18C5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2CB7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45B7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4.5152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69A4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0.5002</w:t>
            </w:r>
          </w:p>
        </w:tc>
      </w:tr>
      <w:tr w:rsidR="00C632BD" w:rsidRPr="00084AD6" w14:paraId="7D6949F9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9BFA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AC5E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642F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0.5920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321A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1.7387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E87B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0.5763</w:t>
            </w:r>
          </w:p>
        </w:tc>
      </w:tr>
      <w:tr w:rsidR="00C632BD" w:rsidRPr="00084AD6" w14:paraId="76D70A1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7D52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866F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32E5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0.7821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53E7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3.5037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AD91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0.9466</w:t>
            </w:r>
          </w:p>
        </w:tc>
      </w:tr>
      <w:tr w:rsidR="00C632BD" w:rsidRPr="00084AD6" w14:paraId="2115452B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BF4A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620F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B32D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1.4069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B3CA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3.6633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2899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0.5594</w:t>
            </w:r>
          </w:p>
        </w:tc>
      </w:tr>
      <w:tr w:rsidR="00C632BD" w:rsidRPr="00084AD6" w14:paraId="215215CC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B37E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C2BA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368E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0.5636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B570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3.7110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698D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0.6919</w:t>
            </w:r>
          </w:p>
        </w:tc>
      </w:tr>
      <w:tr w:rsidR="00C632BD" w:rsidRPr="00084AD6" w14:paraId="6B407560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AF49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661F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9B03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1.4720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9827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2.9413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E3B2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0.9323</w:t>
            </w:r>
          </w:p>
        </w:tc>
      </w:tr>
      <w:tr w:rsidR="00C632BD" w:rsidRPr="00084AD6" w14:paraId="54BA2D02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3C9C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0C96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B8D1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1.2552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1BF25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3.4359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C2F7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0.7667</w:t>
            </w:r>
          </w:p>
        </w:tc>
      </w:tr>
      <w:tr w:rsidR="00C632BD" w:rsidRPr="00084AD6" w14:paraId="19FBDDE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D972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D269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F0E48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1.3842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3B14D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1.3797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5CC5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0.7683</w:t>
            </w:r>
          </w:p>
        </w:tc>
      </w:tr>
      <w:tr w:rsidR="00C632BD" w:rsidRPr="00084AD6" w14:paraId="156695D6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D7DC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FFDD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7→9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AB96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0.5870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7DED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2.3421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CB4F2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0.9448</w:t>
            </w:r>
          </w:p>
        </w:tc>
      </w:tr>
      <w:tr w:rsidR="00C632BD" w:rsidRPr="00084AD6" w14:paraId="63A6F078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EF834" w14:textId="2CB9AA5B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4A4F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8→1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9EC9A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0.6149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6AB5B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3.0247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8B2F9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0.5166</w:t>
            </w:r>
          </w:p>
        </w:tc>
      </w:tr>
      <w:tr w:rsidR="00C632BD" w:rsidRPr="00084AD6" w14:paraId="5DF800A6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408BC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FBF4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AF73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1.0268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AD7B1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4.5210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16B8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0.9729</w:t>
            </w:r>
          </w:p>
        </w:tc>
      </w:tr>
      <w:tr w:rsidR="00C632BD" w:rsidRPr="00084AD6" w14:paraId="4D8C2D1D" w14:textId="77777777" w:rsidTr="001C64CC">
        <w:tc>
          <w:tcPr>
            <w:tcW w:w="11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DC6E3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39920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9→3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65656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0.9959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B08DF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3.6937</w:t>
            </w:r>
          </w:p>
        </w:tc>
        <w:tc>
          <w:tcPr>
            <w:tcW w:w="1300" w:type="dxa"/>
            <w:tcBorders>
              <w:top w:val="single" w:sz="4" w:space="0" w:color="AACCEE"/>
              <w:left w:val="single" w:sz="4" w:space="0" w:color="AACCEE"/>
              <w:bottom w:val="single" w:sz="4" w:space="0" w:color="AACCEE"/>
              <w:right w:val="single" w:sz="4" w:space="0" w:color="AACCEE"/>
            </w:tcBorders>
            <w:shd w:val="clear" w:color="auto" w:fill="F2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00E94" w14:textId="77777777" w:rsidR="00C632BD" w:rsidRPr="00084AD6" w:rsidRDefault="009B7FFE" w:rsidP="001C64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4A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0.7442</w:t>
            </w:r>
          </w:p>
        </w:tc>
      </w:tr>
    </w:tbl>
    <w:p w14:paraId="15C46167" w14:textId="77777777" w:rsidR="001C64CC" w:rsidRDefault="001C64CC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4D5F3A2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111E2FAB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7101A1AF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57CB44A0" w14:textId="77777777" w:rsidR="001C64CC" w:rsidRPr="001C64CC" w:rsidRDefault="001C64CC" w:rsidP="001C64CC">
      <w:pPr>
        <w:rPr>
          <w:rFonts w:ascii="Times New Roman" w:hAnsi="Times New Roman" w:cs="Times New Roman"/>
          <w:sz w:val="24"/>
          <w:szCs w:val="24"/>
        </w:rPr>
      </w:pPr>
    </w:p>
    <w:p w14:paraId="15AB9A36" w14:textId="707DE9E5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Network Graph — Node Connectivity</w:t>
      </w:r>
    </w:p>
    <w:p w14:paraId="7347D9F0" w14:textId="77777777" w:rsidR="00C632BD" w:rsidRPr="00084AD6" w:rsidRDefault="009B7FFE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36E4F" wp14:editId="598B93A8">
            <wp:extent cx="38100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C19A" w14:textId="329A1EEF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Key Findings</w:t>
      </w:r>
    </w:p>
    <w:p w14:paraId="348FFCB3" w14:textId="6CF98FE3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7FFE" w:rsidRPr="00084AD6">
        <w:rPr>
          <w:rFonts w:ascii="Times New Roman" w:hAnsi="Times New Roman" w:cs="Times New Roman"/>
          <w:sz w:val="24"/>
          <w:szCs w:val="24"/>
        </w:rPr>
        <w:t>PSO wins 10 / 17 pairs (59%) with up to 14% cost reduction (pair 6: 2→9).</w:t>
      </w:r>
    </w:p>
    <w:p w14:paraId="12DE2B02" w14:textId="7140DBF1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B7FFE" w:rsidRPr="00084AD6">
        <w:rPr>
          <w:rFonts w:ascii="Times New Roman" w:hAnsi="Times New Roman" w:cs="Times New Roman"/>
          <w:sz w:val="24"/>
          <w:szCs w:val="24"/>
        </w:rPr>
        <w:t>PSO adapts α, β, ρ per pair — fixed params cannot capture per-pair variability.</w:t>
      </w:r>
    </w:p>
    <w:p w14:paraId="7024A63E" w14:textId="74BA0A2C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B7FFE" w:rsidRPr="00084AD6">
        <w:rPr>
          <w:rFonts w:ascii="Times New Roman" w:hAnsi="Times New Roman" w:cs="Times New Roman"/>
          <w:sz w:val="24"/>
          <w:szCs w:val="24"/>
        </w:rPr>
        <w:t>Fixed params (ρ=0.95) cause fast pheromone evaporation, reducing ACO learning efficiency.</w:t>
      </w:r>
    </w:p>
    <w:p w14:paraId="490A9368" w14:textId="4F616B56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9B7FFE" w:rsidRPr="00084AD6">
        <w:rPr>
          <w:rFonts w:ascii="Times New Roman" w:hAnsi="Times New Roman" w:cs="Times New Roman"/>
          <w:sz w:val="24"/>
          <w:szCs w:val="24"/>
        </w:rPr>
        <w:t>Verdict: PSO-ACO hybrid outperforms fixed ACO for majority of S-D pairs.</w:t>
      </w:r>
    </w:p>
    <w:p w14:paraId="35C5D26D" w14:textId="77777777" w:rsidR="00C632BD" w:rsidRPr="00084AD6" w:rsidRDefault="009B7FFE">
      <w:pPr>
        <w:pBdr>
          <w:bottom w:val="single" w:sz="6" w:space="1" w:color="2E74B5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084AD6">
        <w:rPr>
          <w:rFonts w:ascii="Times New Roman" w:hAnsi="Times New Roman" w:cs="Times New Roman"/>
          <w:b/>
          <w:bCs/>
          <w:color w:val="1F3864"/>
          <w:sz w:val="24"/>
          <w:szCs w:val="24"/>
        </w:rPr>
        <w:t>Limitations / Things I Couldn't Do</w:t>
      </w:r>
    </w:p>
    <w:p w14:paraId="01266AAE" w14:textId="49612C61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obtain the original dataset from the base paper.</w:t>
      </w:r>
    </w:p>
    <w:p w14:paraId="39D748D6" w14:textId="3176EB38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try route optimization methods other than PSO (e.g., GA, SA).</w:t>
      </w:r>
    </w:p>
    <w:p w14:paraId="1312195B" w14:textId="0BFA527F" w:rsidR="00C632BD" w:rsidRPr="00084AD6" w:rsidRDefault="00B75550" w:rsidP="00084AD6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B7FFE" w:rsidRPr="00084AD6">
        <w:rPr>
          <w:rFonts w:ascii="Times New Roman" w:hAnsi="Times New Roman" w:cs="Times New Roman"/>
          <w:sz w:val="24"/>
          <w:szCs w:val="24"/>
        </w:rPr>
        <w:t>Couldn't explore other methods to tune (α, β, ρ) beyond PSO.</w:t>
      </w:r>
    </w:p>
    <w:sectPr w:rsidR="00C632BD" w:rsidRPr="00084AD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61087"/>
    <w:multiLevelType w:val="hybridMultilevel"/>
    <w:tmpl w:val="6EBCB540"/>
    <w:lvl w:ilvl="0" w:tplc="FFFFFFFF">
      <w:start w:val="1"/>
      <w:numFmt w:val="bullet"/>
      <w:lvlText w:val="•"/>
      <w:lvlJc w:val="left"/>
      <w:pPr>
        <w:ind w:left="48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BE66D4"/>
    <w:multiLevelType w:val="hybridMultilevel"/>
    <w:tmpl w:val="1FE624F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BD"/>
    <w:rsid w:val="00084AD6"/>
    <w:rsid w:val="001C64CC"/>
    <w:rsid w:val="0033376E"/>
    <w:rsid w:val="004A1F5C"/>
    <w:rsid w:val="00540918"/>
    <w:rsid w:val="00793B4B"/>
    <w:rsid w:val="00942DAB"/>
    <w:rsid w:val="009B7FFE"/>
    <w:rsid w:val="00AD6345"/>
    <w:rsid w:val="00B75550"/>
    <w:rsid w:val="00C632BD"/>
    <w:rsid w:val="00D3432F"/>
    <w:rsid w:val="00E7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F4C8"/>
  <w15:docId w15:val="{EC9B2D28-EF86-488E-B9AC-8029F946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DEBNATH</cp:lastModifiedBy>
  <cp:revision>11</cp:revision>
  <dcterms:created xsi:type="dcterms:W3CDTF">2026-03-18T01:58:00Z</dcterms:created>
  <dcterms:modified xsi:type="dcterms:W3CDTF">2026-03-18T04:57:00Z</dcterms:modified>
</cp:coreProperties>
</file>