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EEB51" w14:textId="77777777" w:rsidR="0025205F" w:rsidRPr="00251814" w:rsidRDefault="00B201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51814">
        <w:rPr>
          <w:rFonts w:ascii="Times New Roman" w:hAnsi="Times New Roman" w:cs="Times New Roman"/>
          <w:b/>
          <w:bCs/>
          <w:sz w:val="24"/>
          <w:szCs w:val="24"/>
        </w:rPr>
        <w:t>Name:Sourav</w:t>
      </w:r>
      <w:proofErr w:type="spellEnd"/>
      <w:proofErr w:type="gramEnd"/>
      <w:r w:rsidRPr="00251814">
        <w:rPr>
          <w:rFonts w:ascii="Times New Roman" w:hAnsi="Times New Roman" w:cs="Times New Roman"/>
          <w:b/>
          <w:bCs/>
          <w:sz w:val="24"/>
          <w:szCs w:val="24"/>
        </w:rPr>
        <w:t xml:space="preserve"> Debnath,Roll:2007109</w:t>
      </w:r>
    </w:p>
    <w:p w14:paraId="1EA66C27" w14:textId="18FAB48F" w:rsidR="00B2017F" w:rsidRPr="00251814" w:rsidRDefault="00B2017F">
      <w:pPr>
        <w:jc w:val="center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proofErr w:type="spellStart"/>
      <w:r w:rsidRPr="002518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Title</w:t>
      </w:r>
      <w:proofErr w:type="gramStart"/>
      <w:r w:rsidRPr="002518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:</w:t>
      </w:r>
      <w:r w:rsidR="002518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”</w:t>
      </w:r>
      <w:r w:rsidRPr="002518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Dynamic</w:t>
      </w:r>
      <w:proofErr w:type="spellEnd"/>
      <w:proofErr w:type="gramEnd"/>
      <w:r w:rsidRPr="002518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Path Planning in Congested </w:t>
      </w:r>
      <w:proofErr w:type="spellStart"/>
      <w:r w:rsidRPr="002518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Megacites</w:t>
      </w:r>
      <w:proofErr w:type="spellEnd"/>
      <w:r w:rsidRPr="00251814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 Based on Improved ACO”</w:t>
      </w:r>
    </w:p>
    <w:p w14:paraId="718FD308" w14:textId="77777777" w:rsidR="0025205F" w:rsidRDefault="0025205F"/>
    <w:p w14:paraId="359FC2F5" w14:textId="77777777" w:rsidR="0025205F" w:rsidRPr="00251814" w:rsidRDefault="00A7521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1. Objective</w:t>
      </w:r>
    </w:p>
    <w:p w14:paraId="4D06FDF4" w14:textId="77777777" w:rsidR="0025205F" w:rsidRPr="00251814" w:rsidRDefault="00A7521C">
      <w:pPr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This report compares two approaches for dynamic path planning: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sz w:val="24"/>
          <w:szCs w:val="24"/>
        </w:rPr>
        <w:br/>
        <w:t>• PSO-ACO Hybrid (old_flowchart.png): PSO tunes α, β, ρ per source-destination pair, then ACO uses the optimized parameters.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sz w:val="24"/>
          <w:szCs w:val="24"/>
        </w:rPr>
        <w:br/>
        <w:t>• Fixed Parameters (latest_flowchart.png): ACO uses fixed α=0.5, β=1.0, ρ=0.95 for all pairs.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sz w:val="24"/>
          <w:szCs w:val="24"/>
        </w:rPr>
        <w:br/>
        <w:t>The goal is to demonstrate that PSO-optimized parameters yield better (lower cost) paths.</w:t>
      </w:r>
    </w:p>
    <w:p w14:paraId="20496863" w14:textId="77777777" w:rsidR="0025205F" w:rsidRPr="00251814" w:rsidRDefault="00A7521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2. Methodology</w:t>
      </w:r>
    </w:p>
    <w:p w14:paraId="3B366346" w14:textId="77777777" w:rsidR="0025205F" w:rsidRPr="00251814" w:rsidRDefault="00A7521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2.1 PSO-ACO Hybrid Approach (old_flowchart.png)</w:t>
      </w:r>
    </w:p>
    <w:p w14:paraId="308B4EF2" w14:textId="77777777" w:rsidR="0025205F" w:rsidRPr="00251814" w:rsidRDefault="00A7521C">
      <w:pPr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b/>
          <w:sz w:val="24"/>
          <w:szCs w:val="24"/>
        </w:rPr>
        <w:t xml:space="preserve">Phase 1 – PSO Optimization: </w:t>
      </w:r>
      <w:r w:rsidRPr="00251814">
        <w:rPr>
          <w:rFonts w:ascii="Times New Roman" w:hAnsi="Times New Roman" w:cs="Times New Roman"/>
          <w:sz w:val="24"/>
          <w:szCs w:val="24"/>
        </w:rPr>
        <w:t xml:space="preserve">PSO tunes ACO parameters (α </w:t>
      </w:r>
      <w:r w:rsidRPr="00251814">
        <w:rPr>
          <w:rFonts w:ascii="Cambria Math" w:hAnsi="Cambria Math" w:cs="Cambria Math"/>
          <w:sz w:val="24"/>
          <w:szCs w:val="24"/>
        </w:rPr>
        <w:t>∈</w:t>
      </w:r>
      <w:r w:rsidRPr="00251814">
        <w:rPr>
          <w:rFonts w:ascii="Times New Roman" w:hAnsi="Times New Roman" w:cs="Times New Roman"/>
          <w:sz w:val="24"/>
          <w:szCs w:val="24"/>
        </w:rPr>
        <w:t xml:space="preserve"> [0.5, 1.5], β </w:t>
      </w:r>
      <w:r w:rsidRPr="00251814">
        <w:rPr>
          <w:rFonts w:ascii="Cambria Math" w:hAnsi="Cambria Math" w:cs="Cambria Math"/>
          <w:sz w:val="24"/>
          <w:szCs w:val="24"/>
        </w:rPr>
        <w:t>∈</w:t>
      </w:r>
      <w:r w:rsidRPr="00251814">
        <w:rPr>
          <w:rFonts w:ascii="Times New Roman" w:hAnsi="Times New Roman" w:cs="Times New Roman"/>
          <w:sz w:val="24"/>
          <w:szCs w:val="24"/>
        </w:rPr>
        <w:t xml:space="preserve"> [1, 5], ρ </w:t>
      </w:r>
      <w:r w:rsidRPr="00251814">
        <w:rPr>
          <w:rFonts w:ascii="Cambria Math" w:hAnsi="Cambria Math" w:cs="Cambria Math"/>
          <w:sz w:val="24"/>
          <w:szCs w:val="24"/>
        </w:rPr>
        <w:t>∈</w:t>
      </w:r>
      <w:r w:rsidRPr="00251814">
        <w:rPr>
          <w:rFonts w:ascii="Times New Roman" w:hAnsi="Times New Roman" w:cs="Times New Roman"/>
          <w:sz w:val="24"/>
          <w:szCs w:val="24"/>
        </w:rPr>
        <w:t xml:space="preserve"> [0.5, 1]) per S-D pair.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b/>
          <w:sz w:val="24"/>
          <w:szCs w:val="24"/>
        </w:rPr>
        <w:t xml:space="preserve">Phase 2 – Initial Pathfinding: </w:t>
      </w:r>
      <w:r w:rsidRPr="00251814">
        <w:rPr>
          <w:rFonts w:ascii="Times New Roman" w:hAnsi="Times New Roman" w:cs="Times New Roman"/>
          <w:sz w:val="24"/>
          <w:szCs w:val="24"/>
        </w:rPr>
        <w:t>ACO runs with PSO-tuned parameters to find the best initial path.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b/>
          <w:sz w:val="24"/>
          <w:szCs w:val="24"/>
        </w:rPr>
        <w:t xml:space="preserve">Phase 3 – Dynamic Re-planning: </w:t>
      </w:r>
      <w:r w:rsidRPr="00251814">
        <w:rPr>
          <w:rFonts w:ascii="Times New Roman" w:hAnsi="Times New Roman" w:cs="Times New Roman"/>
          <w:sz w:val="24"/>
          <w:szCs w:val="24"/>
        </w:rPr>
        <w:t>Monitor traffic changes and re-plan using improved ACO with tuned parameters.</w:t>
      </w:r>
    </w:p>
    <w:p w14:paraId="6B605D92" w14:textId="77777777" w:rsidR="0025205F" w:rsidRPr="00251814" w:rsidRDefault="00A7521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2.2 Fixed Parameter Approach (latest_flowchart.png)</w:t>
      </w:r>
    </w:p>
    <w:p w14:paraId="6AF2AB10" w14:textId="77777777" w:rsidR="0025205F" w:rsidRPr="00251814" w:rsidRDefault="00A7521C">
      <w:pPr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b/>
          <w:sz w:val="24"/>
          <w:szCs w:val="24"/>
        </w:rPr>
        <w:t xml:space="preserve">Phase 1 – Initial Pathfinding: </w:t>
      </w:r>
      <w:r w:rsidRPr="00251814">
        <w:rPr>
          <w:rFonts w:ascii="Times New Roman" w:hAnsi="Times New Roman" w:cs="Times New Roman"/>
          <w:sz w:val="24"/>
          <w:szCs w:val="24"/>
        </w:rPr>
        <w:t>ACO runs with fixed α=0.5, β=1.0, ρ=0.95 to find the best initial path.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b/>
          <w:sz w:val="24"/>
          <w:szCs w:val="24"/>
        </w:rPr>
        <w:t xml:space="preserve">Phase 2 – Dynamic Re-planning: </w:t>
      </w:r>
      <w:r w:rsidRPr="00251814">
        <w:rPr>
          <w:rFonts w:ascii="Times New Roman" w:hAnsi="Times New Roman" w:cs="Times New Roman"/>
          <w:sz w:val="24"/>
          <w:szCs w:val="24"/>
        </w:rPr>
        <w:t>Monitor traffic changes and re-plan using same fixed parameters.</w:t>
      </w:r>
    </w:p>
    <w:p w14:paraId="7A997CEB" w14:textId="77777777" w:rsidR="0025205F" w:rsidRPr="00251814" w:rsidRDefault="00A7521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2.3 Experimental Setup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5205F" w:rsidRPr="00251814" w14:paraId="077B689F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5A4A2A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4320" w:type="dxa"/>
          </w:tcPr>
          <w:p w14:paraId="3BDC24C5" w14:textId="77777777" w:rsidR="0025205F" w:rsidRPr="00251814" w:rsidRDefault="00A752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25205F" w:rsidRPr="00251814" w14:paraId="118A9F70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694114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4320" w:type="dxa"/>
          </w:tcPr>
          <w:p w14:paraId="74F26146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10 nodes, 31 directed edges</w:t>
            </w:r>
          </w:p>
        </w:tc>
      </w:tr>
      <w:tr w:rsidR="0025205F" w:rsidRPr="00251814" w14:paraId="4E01B729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133979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S-D Pairs</w:t>
            </w:r>
          </w:p>
        </w:tc>
        <w:tc>
          <w:tcPr>
            <w:tcW w:w="4320" w:type="dxa"/>
          </w:tcPr>
          <w:p w14:paraId="129089C3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17 source-destination pairs</w:t>
            </w:r>
          </w:p>
        </w:tc>
      </w:tr>
      <w:tr w:rsidR="0025205F" w:rsidRPr="00251814" w14:paraId="21C06A00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DC7803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Random Seed</w:t>
            </w:r>
          </w:p>
        </w:tc>
        <w:tc>
          <w:tcPr>
            <w:tcW w:w="4320" w:type="dxa"/>
          </w:tcPr>
          <w:p w14:paraId="4EF4D5F1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42 (deterministic)</w:t>
            </w:r>
          </w:p>
        </w:tc>
      </w:tr>
      <w:tr w:rsidR="0025205F" w:rsidRPr="00251814" w14:paraId="5576B534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AF479B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 Swarm Size</w:t>
            </w:r>
          </w:p>
        </w:tc>
        <w:tc>
          <w:tcPr>
            <w:tcW w:w="4320" w:type="dxa"/>
          </w:tcPr>
          <w:p w14:paraId="785AFBB1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30 particles, 100 iterations</w:t>
            </w:r>
          </w:p>
        </w:tc>
      </w:tr>
      <w:tr w:rsidR="0025205F" w:rsidRPr="00251814" w14:paraId="45B3B833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126821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ACO Ants</w:t>
            </w:r>
          </w:p>
        </w:tc>
        <w:tc>
          <w:tcPr>
            <w:tcW w:w="4320" w:type="dxa"/>
          </w:tcPr>
          <w:p w14:paraId="4B318477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10 ants, 100 iterations</w:t>
            </w:r>
          </w:p>
        </w:tc>
      </w:tr>
      <w:tr w:rsidR="0025205F" w:rsidRPr="00251814" w14:paraId="6BFBD421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AE56BE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Simulation Steps</w:t>
            </w:r>
          </w:p>
        </w:tc>
        <w:tc>
          <w:tcPr>
            <w:tcW w:w="4320" w:type="dxa"/>
          </w:tcPr>
          <w:p w14:paraId="2D42852D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20 dynamic time steps</w:t>
            </w:r>
          </w:p>
        </w:tc>
      </w:tr>
      <w:tr w:rsidR="0025205F" w:rsidRPr="00251814" w14:paraId="1415206F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5EC73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Combined Optimization</w:t>
            </w:r>
          </w:p>
        </w:tc>
        <w:tc>
          <w:tcPr>
            <w:tcW w:w="4320" w:type="dxa"/>
          </w:tcPr>
          <w:p w14:paraId="794CD85B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Enabled (5 iterations, 5% threshold)</w:t>
            </w:r>
          </w:p>
        </w:tc>
      </w:tr>
    </w:tbl>
    <w:p w14:paraId="098A0218" w14:textId="77777777" w:rsidR="0025205F" w:rsidRPr="00251814" w:rsidRDefault="00A7521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lastRenderedPageBreak/>
        <w:t>3. Results: Per-Pair Comparison</w:t>
      </w:r>
    </w:p>
    <w:p w14:paraId="0E7EF5F0" w14:textId="77777777" w:rsidR="0025205F" w:rsidRPr="00251814" w:rsidRDefault="00A7521C">
      <w:pPr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Both versions were compiled and run on the same map (map_data.csv) with the same S-D pairs (sd_pairs.csv) and random seed (42). The following table shows the final traversal cost for each source-destination pair.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5205F" w:rsidRPr="00251814" w14:paraId="7F571B94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7ADB9E7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Pair</w:t>
            </w:r>
          </w:p>
        </w:tc>
        <w:tc>
          <w:tcPr>
            <w:tcW w:w="1234" w:type="dxa"/>
          </w:tcPr>
          <w:p w14:paraId="1EC191DC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</w:p>
        </w:tc>
        <w:tc>
          <w:tcPr>
            <w:tcW w:w="1234" w:type="dxa"/>
          </w:tcPr>
          <w:p w14:paraId="03056E95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Dst</w:t>
            </w:r>
            <w:proofErr w:type="spellEnd"/>
          </w:p>
        </w:tc>
        <w:tc>
          <w:tcPr>
            <w:tcW w:w="1234" w:type="dxa"/>
          </w:tcPr>
          <w:p w14:paraId="026FEC73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 Cost</w:t>
            </w:r>
          </w:p>
        </w:tc>
        <w:tc>
          <w:tcPr>
            <w:tcW w:w="1234" w:type="dxa"/>
          </w:tcPr>
          <w:p w14:paraId="1ACEB29A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Fixed Cost</w:t>
            </w:r>
          </w:p>
        </w:tc>
        <w:tc>
          <w:tcPr>
            <w:tcW w:w="1234" w:type="dxa"/>
          </w:tcPr>
          <w:p w14:paraId="06A6789D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Diff %</w:t>
            </w:r>
          </w:p>
        </w:tc>
        <w:tc>
          <w:tcPr>
            <w:tcW w:w="1234" w:type="dxa"/>
          </w:tcPr>
          <w:p w14:paraId="3B6DD37C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Winner</w:t>
            </w:r>
          </w:p>
        </w:tc>
      </w:tr>
      <w:tr w:rsidR="0025205F" w:rsidRPr="00251814" w14:paraId="48EFC921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BC9ED4F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1CA1C2F2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04C09030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6A6845D8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513.73</w:t>
            </w:r>
          </w:p>
        </w:tc>
        <w:tc>
          <w:tcPr>
            <w:tcW w:w="1234" w:type="dxa"/>
          </w:tcPr>
          <w:p w14:paraId="3D4C6974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420.09</w:t>
            </w:r>
          </w:p>
        </w:tc>
        <w:tc>
          <w:tcPr>
            <w:tcW w:w="1234" w:type="dxa"/>
          </w:tcPr>
          <w:p w14:paraId="377655E4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-18.2%</w:t>
            </w:r>
          </w:p>
        </w:tc>
        <w:tc>
          <w:tcPr>
            <w:tcW w:w="1234" w:type="dxa"/>
          </w:tcPr>
          <w:p w14:paraId="51C9E1FF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color w:val="C80000"/>
                <w:sz w:val="24"/>
                <w:szCs w:val="24"/>
              </w:rPr>
              <w:t>FIXED</w:t>
            </w:r>
          </w:p>
        </w:tc>
      </w:tr>
      <w:tr w:rsidR="0025205F" w:rsidRPr="00251814" w14:paraId="55E42E14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03DA7F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58E1F601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6FA76338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</w:tcPr>
          <w:p w14:paraId="039659E7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495.18</w:t>
            </w:r>
          </w:p>
        </w:tc>
        <w:tc>
          <w:tcPr>
            <w:tcW w:w="1234" w:type="dxa"/>
          </w:tcPr>
          <w:p w14:paraId="3A039E74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493.55</w:t>
            </w:r>
          </w:p>
        </w:tc>
        <w:tc>
          <w:tcPr>
            <w:tcW w:w="1234" w:type="dxa"/>
          </w:tcPr>
          <w:p w14:paraId="37E29013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-0.3%</w:t>
            </w:r>
          </w:p>
        </w:tc>
        <w:tc>
          <w:tcPr>
            <w:tcW w:w="1234" w:type="dxa"/>
          </w:tcPr>
          <w:p w14:paraId="09BDEAC5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color w:val="C80000"/>
                <w:sz w:val="24"/>
                <w:szCs w:val="24"/>
              </w:rPr>
              <w:t>FIXED</w:t>
            </w:r>
          </w:p>
        </w:tc>
      </w:tr>
      <w:tr w:rsidR="0025205F" w:rsidRPr="00251814" w14:paraId="6970E351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DC89D0B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043D786E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4541C7B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079864D9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412.70</w:t>
            </w:r>
          </w:p>
        </w:tc>
        <w:tc>
          <w:tcPr>
            <w:tcW w:w="1234" w:type="dxa"/>
          </w:tcPr>
          <w:p w14:paraId="7C617B5F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380.17</w:t>
            </w:r>
          </w:p>
        </w:tc>
        <w:tc>
          <w:tcPr>
            <w:tcW w:w="1234" w:type="dxa"/>
          </w:tcPr>
          <w:p w14:paraId="42C6E199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-7.9%</w:t>
            </w:r>
          </w:p>
        </w:tc>
        <w:tc>
          <w:tcPr>
            <w:tcW w:w="1234" w:type="dxa"/>
          </w:tcPr>
          <w:p w14:paraId="62C98E9C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color w:val="C80000"/>
                <w:sz w:val="24"/>
                <w:szCs w:val="24"/>
              </w:rPr>
              <w:t>FIXED</w:t>
            </w:r>
          </w:p>
        </w:tc>
      </w:tr>
      <w:tr w:rsidR="0025205F" w:rsidRPr="00251814" w14:paraId="2B8CBE11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ACD82CD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291FCD4A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4413490E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34" w:type="dxa"/>
          </w:tcPr>
          <w:p w14:paraId="32E66844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279.67</w:t>
            </w:r>
          </w:p>
        </w:tc>
        <w:tc>
          <w:tcPr>
            <w:tcW w:w="1234" w:type="dxa"/>
          </w:tcPr>
          <w:p w14:paraId="4C3ACBCC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285.74</w:t>
            </w:r>
          </w:p>
        </w:tc>
        <w:tc>
          <w:tcPr>
            <w:tcW w:w="1234" w:type="dxa"/>
          </w:tcPr>
          <w:p w14:paraId="06A93BD0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+2.2%</w:t>
            </w:r>
          </w:p>
        </w:tc>
        <w:tc>
          <w:tcPr>
            <w:tcW w:w="1234" w:type="dxa"/>
          </w:tcPr>
          <w:p w14:paraId="256840DA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5533CBE3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16467F8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14:paraId="13F56E1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498DF9EB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66B98CBA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318.58</w:t>
            </w:r>
          </w:p>
        </w:tc>
        <w:tc>
          <w:tcPr>
            <w:tcW w:w="1234" w:type="dxa"/>
          </w:tcPr>
          <w:p w14:paraId="7758AC09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347.56</w:t>
            </w:r>
          </w:p>
        </w:tc>
        <w:tc>
          <w:tcPr>
            <w:tcW w:w="1234" w:type="dxa"/>
          </w:tcPr>
          <w:p w14:paraId="1FCCC7C3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+9.1%</w:t>
            </w:r>
          </w:p>
        </w:tc>
        <w:tc>
          <w:tcPr>
            <w:tcW w:w="1234" w:type="dxa"/>
          </w:tcPr>
          <w:p w14:paraId="0E184C4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0F6C1458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F2199DC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</w:tcPr>
          <w:p w14:paraId="071850F6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4AE69E25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34" w:type="dxa"/>
          </w:tcPr>
          <w:p w14:paraId="0C4DD4CD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402.65</w:t>
            </w:r>
          </w:p>
        </w:tc>
        <w:tc>
          <w:tcPr>
            <w:tcW w:w="1234" w:type="dxa"/>
          </w:tcPr>
          <w:p w14:paraId="20E96A68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430.75</w:t>
            </w:r>
          </w:p>
        </w:tc>
        <w:tc>
          <w:tcPr>
            <w:tcW w:w="1234" w:type="dxa"/>
          </w:tcPr>
          <w:p w14:paraId="35A3D885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+7.0%</w:t>
            </w:r>
          </w:p>
        </w:tc>
        <w:tc>
          <w:tcPr>
            <w:tcW w:w="1234" w:type="dxa"/>
          </w:tcPr>
          <w:p w14:paraId="69B63DC1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4E71D8FE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05537C7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34" w:type="dxa"/>
          </w:tcPr>
          <w:p w14:paraId="2049B5E5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46D3DB8C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489A5D08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278.32</w:t>
            </w:r>
          </w:p>
        </w:tc>
        <w:tc>
          <w:tcPr>
            <w:tcW w:w="1234" w:type="dxa"/>
          </w:tcPr>
          <w:p w14:paraId="64EFC735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317.28</w:t>
            </w:r>
          </w:p>
        </w:tc>
        <w:tc>
          <w:tcPr>
            <w:tcW w:w="1234" w:type="dxa"/>
          </w:tcPr>
          <w:p w14:paraId="5DBA2B25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+14.0%</w:t>
            </w:r>
          </w:p>
        </w:tc>
        <w:tc>
          <w:tcPr>
            <w:tcW w:w="1234" w:type="dxa"/>
          </w:tcPr>
          <w:p w14:paraId="4A16240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34AC8CDD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09E730D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</w:tcPr>
          <w:p w14:paraId="59B066FA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5F6B79EF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3931A775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379.17</w:t>
            </w:r>
          </w:p>
        </w:tc>
        <w:tc>
          <w:tcPr>
            <w:tcW w:w="1234" w:type="dxa"/>
          </w:tcPr>
          <w:p w14:paraId="40F200FB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381.60</w:t>
            </w:r>
          </w:p>
        </w:tc>
        <w:tc>
          <w:tcPr>
            <w:tcW w:w="1234" w:type="dxa"/>
          </w:tcPr>
          <w:p w14:paraId="1F1C6FFB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+0.6%</w:t>
            </w:r>
          </w:p>
        </w:tc>
        <w:tc>
          <w:tcPr>
            <w:tcW w:w="1234" w:type="dxa"/>
          </w:tcPr>
          <w:p w14:paraId="2100BF03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35001FB9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A4CBA8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34" w:type="dxa"/>
          </w:tcPr>
          <w:p w14:paraId="7F25CFE8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14:paraId="68A5FC5A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</w:tcPr>
          <w:p w14:paraId="42CEF950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367.17</w:t>
            </w:r>
          </w:p>
        </w:tc>
        <w:tc>
          <w:tcPr>
            <w:tcW w:w="1234" w:type="dxa"/>
          </w:tcPr>
          <w:p w14:paraId="193F4C21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368.14</w:t>
            </w:r>
          </w:p>
        </w:tc>
        <w:tc>
          <w:tcPr>
            <w:tcW w:w="1234" w:type="dxa"/>
          </w:tcPr>
          <w:p w14:paraId="2C584E34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+0.3%</w:t>
            </w:r>
          </w:p>
        </w:tc>
        <w:tc>
          <w:tcPr>
            <w:tcW w:w="1234" w:type="dxa"/>
          </w:tcPr>
          <w:p w14:paraId="52BCEDEB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4ABB34B0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CDBD65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4FE7A694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14:paraId="04EE6245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483CB720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317.58</w:t>
            </w:r>
          </w:p>
        </w:tc>
        <w:tc>
          <w:tcPr>
            <w:tcW w:w="1234" w:type="dxa"/>
          </w:tcPr>
          <w:p w14:paraId="5C4A1A18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343.33</w:t>
            </w:r>
          </w:p>
        </w:tc>
        <w:tc>
          <w:tcPr>
            <w:tcW w:w="1234" w:type="dxa"/>
          </w:tcPr>
          <w:p w14:paraId="21D7F1E6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+8.1%</w:t>
            </w:r>
          </w:p>
        </w:tc>
        <w:tc>
          <w:tcPr>
            <w:tcW w:w="1234" w:type="dxa"/>
          </w:tcPr>
          <w:p w14:paraId="7467BC99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2D702DE0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E12E90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34" w:type="dxa"/>
          </w:tcPr>
          <w:p w14:paraId="7BC40FFE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</w:tcPr>
          <w:p w14:paraId="2BA680A1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2DA175FC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211.40</w:t>
            </w:r>
          </w:p>
        </w:tc>
        <w:tc>
          <w:tcPr>
            <w:tcW w:w="1234" w:type="dxa"/>
          </w:tcPr>
          <w:p w14:paraId="263801B1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213.75</w:t>
            </w:r>
          </w:p>
        </w:tc>
        <w:tc>
          <w:tcPr>
            <w:tcW w:w="1234" w:type="dxa"/>
          </w:tcPr>
          <w:p w14:paraId="4DA59F2B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+1.1%</w:t>
            </w:r>
          </w:p>
        </w:tc>
        <w:tc>
          <w:tcPr>
            <w:tcW w:w="1234" w:type="dxa"/>
          </w:tcPr>
          <w:p w14:paraId="65D8137A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5E9086C1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39CBC32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34" w:type="dxa"/>
          </w:tcPr>
          <w:p w14:paraId="6EECB17D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34" w:type="dxa"/>
          </w:tcPr>
          <w:p w14:paraId="0961F4C3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0DF78322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417.93</w:t>
            </w:r>
          </w:p>
        </w:tc>
        <w:tc>
          <w:tcPr>
            <w:tcW w:w="1234" w:type="dxa"/>
          </w:tcPr>
          <w:p w14:paraId="6B6E5BDB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161.77</w:t>
            </w:r>
          </w:p>
        </w:tc>
        <w:tc>
          <w:tcPr>
            <w:tcW w:w="1234" w:type="dxa"/>
          </w:tcPr>
          <w:p w14:paraId="03C6DCB8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-61.3%</w:t>
            </w:r>
          </w:p>
        </w:tc>
        <w:tc>
          <w:tcPr>
            <w:tcW w:w="1234" w:type="dxa"/>
          </w:tcPr>
          <w:p w14:paraId="7F0E3191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color w:val="C80000"/>
                <w:sz w:val="24"/>
                <w:szCs w:val="24"/>
              </w:rPr>
              <w:t>FIXED</w:t>
            </w:r>
          </w:p>
        </w:tc>
      </w:tr>
      <w:tr w:rsidR="0025205F" w:rsidRPr="00251814" w14:paraId="685D99F5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98E7659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34" w:type="dxa"/>
          </w:tcPr>
          <w:p w14:paraId="195F252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</w:tcPr>
          <w:p w14:paraId="7221F7F3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1C3225DB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470.51</w:t>
            </w:r>
          </w:p>
        </w:tc>
        <w:tc>
          <w:tcPr>
            <w:tcW w:w="1234" w:type="dxa"/>
          </w:tcPr>
          <w:p w14:paraId="4AE310B5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442.37</w:t>
            </w:r>
          </w:p>
        </w:tc>
        <w:tc>
          <w:tcPr>
            <w:tcW w:w="1234" w:type="dxa"/>
          </w:tcPr>
          <w:p w14:paraId="0404DAE8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-6.0%</w:t>
            </w:r>
          </w:p>
        </w:tc>
        <w:tc>
          <w:tcPr>
            <w:tcW w:w="1234" w:type="dxa"/>
          </w:tcPr>
          <w:p w14:paraId="494EA004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color w:val="C80000"/>
                <w:sz w:val="24"/>
                <w:szCs w:val="24"/>
              </w:rPr>
              <w:t>FIXED</w:t>
            </w:r>
          </w:p>
        </w:tc>
      </w:tr>
      <w:tr w:rsidR="0025205F" w:rsidRPr="00251814" w14:paraId="478A92AC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9E84A68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34" w:type="dxa"/>
          </w:tcPr>
          <w:p w14:paraId="0F7B6208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</w:tcPr>
          <w:p w14:paraId="0B6C961D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5FC79BC4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294.25</w:t>
            </w:r>
          </w:p>
        </w:tc>
        <w:tc>
          <w:tcPr>
            <w:tcW w:w="1234" w:type="dxa"/>
          </w:tcPr>
          <w:p w14:paraId="07AFA81D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275.46</w:t>
            </w:r>
          </w:p>
        </w:tc>
        <w:tc>
          <w:tcPr>
            <w:tcW w:w="1234" w:type="dxa"/>
          </w:tcPr>
          <w:p w14:paraId="78D12850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-6.4%</w:t>
            </w:r>
          </w:p>
        </w:tc>
        <w:tc>
          <w:tcPr>
            <w:tcW w:w="1234" w:type="dxa"/>
          </w:tcPr>
          <w:p w14:paraId="0B0485B8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color w:val="C80000"/>
                <w:sz w:val="24"/>
                <w:szCs w:val="24"/>
              </w:rPr>
              <w:t>FIXED</w:t>
            </w:r>
          </w:p>
        </w:tc>
      </w:tr>
      <w:tr w:rsidR="0025205F" w:rsidRPr="00251814" w14:paraId="7EE38E87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A29BE7B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34" w:type="dxa"/>
          </w:tcPr>
          <w:p w14:paraId="1E7D410A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34" w:type="dxa"/>
          </w:tcPr>
          <w:p w14:paraId="4634D3A1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3A7ADC3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217.97</w:t>
            </w:r>
          </w:p>
        </w:tc>
        <w:tc>
          <w:tcPr>
            <w:tcW w:w="1234" w:type="dxa"/>
          </w:tcPr>
          <w:p w14:paraId="02C20FB9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218.32</w:t>
            </w:r>
          </w:p>
        </w:tc>
        <w:tc>
          <w:tcPr>
            <w:tcW w:w="1234" w:type="dxa"/>
          </w:tcPr>
          <w:p w14:paraId="69E1E5A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+0.2%</w:t>
            </w:r>
          </w:p>
        </w:tc>
        <w:tc>
          <w:tcPr>
            <w:tcW w:w="1234" w:type="dxa"/>
          </w:tcPr>
          <w:p w14:paraId="1A3503E8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5C126578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ADFDA88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34" w:type="dxa"/>
          </w:tcPr>
          <w:p w14:paraId="78CF9F98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502A84BA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</w:tcPr>
          <w:p w14:paraId="0A32ACD0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358.89</w:t>
            </w:r>
          </w:p>
        </w:tc>
        <w:tc>
          <w:tcPr>
            <w:tcW w:w="1234" w:type="dxa"/>
          </w:tcPr>
          <w:p w14:paraId="551C67DA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363.13</w:t>
            </w:r>
          </w:p>
        </w:tc>
        <w:tc>
          <w:tcPr>
            <w:tcW w:w="1234" w:type="dxa"/>
          </w:tcPr>
          <w:p w14:paraId="3DC8EA31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+1.2%</w:t>
            </w:r>
          </w:p>
        </w:tc>
        <w:tc>
          <w:tcPr>
            <w:tcW w:w="1234" w:type="dxa"/>
          </w:tcPr>
          <w:p w14:paraId="5FCD2507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b/>
                <w:color w:val="008000"/>
                <w:sz w:val="24"/>
                <w:szCs w:val="24"/>
              </w:rPr>
              <w:t>PSO</w:t>
            </w:r>
          </w:p>
        </w:tc>
      </w:tr>
      <w:tr w:rsidR="0025205F" w:rsidRPr="00251814" w14:paraId="5AAE7465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8CB83F6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34" w:type="dxa"/>
          </w:tcPr>
          <w:p w14:paraId="42924644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009E66A3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57D43D13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359.28</w:t>
            </w:r>
          </w:p>
        </w:tc>
        <w:tc>
          <w:tcPr>
            <w:tcW w:w="1234" w:type="dxa"/>
          </w:tcPr>
          <w:p w14:paraId="0437F526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341.58</w:t>
            </w:r>
          </w:p>
        </w:tc>
        <w:tc>
          <w:tcPr>
            <w:tcW w:w="1234" w:type="dxa"/>
          </w:tcPr>
          <w:p w14:paraId="71C45951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-4.9%</w:t>
            </w:r>
          </w:p>
        </w:tc>
        <w:tc>
          <w:tcPr>
            <w:tcW w:w="1234" w:type="dxa"/>
          </w:tcPr>
          <w:p w14:paraId="14A36034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color w:val="C80000"/>
                <w:sz w:val="24"/>
                <w:szCs w:val="24"/>
              </w:rPr>
              <w:t>FIXED</w:t>
            </w:r>
          </w:p>
        </w:tc>
      </w:tr>
    </w:tbl>
    <w:p w14:paraId="71B427CC" w14:textId="77777777" w:rsidR="0025205F" w:rsidRPr="00251814" w:rsidRDefault="00A7521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4. Summary Statistics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205F" w:rsidRPr="00251814" w14:paraId="73B19A69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7A689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2880" w:type="dxa"/>
          </w:tcPr>
          <w:p w14:paraId="4E6C9F20" w14:textId="77777777" w:rsidR="0025205F" w:rsidRPr="00251814" w:rsidRDefault="00A752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PSO-Optimized</w:t>
            </w:r>
          </w:p>
        </w:tc>
        <w:tc>
          <w:tcPr>
            <w:tcW w:w="2880" w:type="dxa"/>
          </w:tcPr>
          <w:p w14:paraId="382161CC" w14:textId="77777777" w:rsidR="0025205F" w:rsidRPr="00251814" w:rsidRDefault="00A752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Fixed (α=0.5, β=1.0, ρ=0.95)</w:t>
            </w:r>
          </w:p>
        </w:tc>
      </w:tr>
      <w:tr w:rsidR="0025205F" w:rsidRPr="00251814" w14:paraId="6958AC5E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7D9D09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Pairs Won (Lower Cost)</w:t>
            </w:r>
          </w:p>
        </w:tc>
        <w:tc>
          <w:tcPr>
            <w:tcW w:w="2880" w:type="dxa"/>
          </w:tcPr>
          <w:p w14:paraId="10FE5BE2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10 (59%)</w:t>
            </w:r>
          </w:p>
        </w:tc>
        <w:tc>
          <w:tcPr>
            <w:tcW w:w="2880" w:type="dxa"/>
          </w:tcPr>
          <w:p w14:paraId="09179917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7 (41%)</w:t>
            </w:r>
          </w:p>
        </w:tc>
      </w:tr>
      <w:tr w:rsidR="0025205F" w:rsidRPr="00251814" w14:paraId="12CE2B74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D98804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Avg Final Cost</w:t>
            </w:r>
          </w:p>
        </w:tc>
        <w:tc>
          <w:tcPr>
            <w:tcW w:w="2880" w:type="dxa"/>
          </w:tcPr>
          <w:p w14:paraId="7943AA36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358.53</w:t>
            </w:r>
          </w:p>
        </w:tc>
        <w:tc>
          <w:tcPr>
            <w:tcW w:w="2880" w:type="dxa"/>
          </w:tcPr>
          <w:p w14:paraId="33E5D2A1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340.27</w:t>
            </w:r>
          </w:p>
        </w:tc>
      </w:tr>
      <w:tr w:rsidR="0025205F" w:rsidRPr="00251814" w14:paraId="742094C4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5C721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All 17 Pairs Reached?</w:t>
            </w:r>
          </w:p>
        </w:tc>
        <w:tc>
          <w:tcPr>
            <w:tcW w:w="2880" w:type="dxa"/>
          </w:tcPr>
          <w:p w14:paraId="7D94E320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880" w:type="dxa"/>
          </w:tcPr>
          <w:p w14:paraId="53DA2DEC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5205F" w:rsidRPr="00251814" w14:paraId="7CB16C27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F821D6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Total Reroutes</w:t>
            </w:r>
          </w:p>
        </w:tc>
        <w:tc>
          <w:tcPr>
            <w:tcW w:w="2880" w:type="dxa"/>
          </w:tcPr>
          <w:p w14:paraId="6A36C151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51A33191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3D8F0443" w14:textId="77777777" w:rsidR="0025205F" w:rsidRPr="00251814" w:rsidRDefault="00A7521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5. PSO-Tuned Parameters per Pair</w:t>
      </w:r>
    </w:p>
    <w:p w14:paraId="32A34DFD" w14:textId="77777777" w:rsidR="0025205F" w:rsidRPr="00251814" w:rsidRDefault="00A7521C">
      <w:pPr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The following table shows the α, β, ρ values that PSO found optimal for each S-D pair. Note how these vary significantly per pair — this adaptability is the key advantage of PSO.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5205F" w:rsidRPr="00251814" w14:paraId="6A4BEFBB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F3BFF9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Pair</w:t>
            </w:r>
          </w:p>
        </w:tc>
        <w:tc>
          <w:tcPr>
            <w:tcW w:w="1728" w:type="dxa"/>
          </w:tcPr>
          <w:p w14:paraId="4B187DDC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Src→Dst</w:t>
            </w:r>
            <w:proofErr w:type="spellEnd"/>
          </w:p>
        </w:tc>
        <w:tc>
          <w:tcPr>
            <w:tcW w:w="1728" w:type="dxa"/>
          </w:tcPr>
          <w:p w14:paraId="05A148ED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 α</w:t>
            </w:r>
          </w:p>
        </w:tc>
        <w:tc>
          <w:tcPr>
            <w:tcW w:w="1728" w:type="dxa"/>
          </w:tcPr>
          <w:p w14:paraId="17776412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 β</w:t>
            </w:r>
          </w:p>
        </w:tc>
        <w:tc>
          <w:tcPr>
            <w:tcW w:w="1728" w:type="dxa"/>
          </w:tcPr>
          <w:p w14:paraId="5A46D450" w14:textId="77777777" w:rsidR="0025205F" w:rsidRPr="00251814" w:rsidRDefault="00A752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 ρ</w:t>
            </w:r>
          </w:p>
        </w:tc>
      </w:tr>
      <w:tr w:rsidR="0025205F" w:rsidRPr="00251814" w14:paraId="28EF2AF3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38BDA2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</w:tcPr>
          <w:p w14:paraId="61CFF4D9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0→9</w:t>
            </w:r>
          </w:p>
        </w:tc>
        <w:tc>
          <w:tcPr>
            <w:tcW w:w="1728" w:type="dxa"/>
          </w:tcPr>
          <w:p w14:paraId="01F1128F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0.5053</w:t>
            </w:r>
          </w:p>
        </w:tc>
        <w:tc>
          <w:tcPr>
            <w:tcW w:w="1728" w:type="dxa"/>
          </w:tcPr>
          <w:p w14:paraId="1861B6BE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1.0488</w:t>
            </w:r>
          </w:p>
        </w:tc>
        <w:tc>
          <w:tcPr>
            <w:tcW w:w="1728" w:type="dxa"/>
          </w:tcPr>
          <w:p w14:paraId="77AC52BE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0.7727</w:t>
            </w:r>
          </w:p>
        </w:tc>
      </w:tr>
      <w:tr w:rsidR="0025205F" w:rsidRPr="00251814" w14:paraId="3FB329EB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4F83B7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577D02B5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0→7</w:t>
            </w:r>
          </w:p>
        </w:tc>
        <w:tc>
          <w:tcPr>
            <w:tcW w:w="1728" w:type="dxa"/>
          </w:tcPr>
          <w:p w14:paraId="71DDC413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0.6549</w:t>
            </w:r>
          </w:p>
        </w:tc>
        <w:tc>
          <w:tcPr>
            <w:tcW w:w="1728" w:type="dxa"/>
          </w:tcPr>
          <w:p w14:paraId="63B80370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3.4812</w:t>
            </w:r>
          </w:p>
        </w:tc>
        <w:tc>
          <w:tcPr>
            <w:tcW w:w="1728" w:type="dxa"/>
          </w:tcPr>
          <w:p w14:paraId="2568C751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0.6930</w:t>
            </w:r>
          </w:p>
        </w:tc>
      </w:tr>
      <w:tr w:rsidR="0025205F" w:rsidRPr="00251814" w14:paraId="00D2C23A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5BFEC0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7F48F88B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0→3</w:t>
            </w:r>
          </w:p>
        </w:tc>
        <w:tc>
          <w:tcPr>
            <w:tcW w:w="1728" w:type="dxa"/>
          </w:tcPr>
          <w:p w14:paraId="2D73E2CF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0.7703</w:t>
            </w:r>
          </w:p>
        </w:tc>
        <w:tc>
          <w:tcPr>
            <w:tcW w:w="1728" w:type="dxa"/>
          </w:tcPr>
          <w:p w14:paraId="51D0F1D8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2.9438</w:t>
            </w:r>
          </w:p>
        </w:tc>
        <w:tc>
          <w:tcPr>
            <w:tcW w:w="1728" w:type="dxa"/>
          </w:tcPr>
          <w:p w14:paraId="57DAD2B8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0.9546</w:t>
            </w:r>
          </w:p>
        </w:tc>
      </w:tr>
      <w:tr w:rsidR="0025205F" w:rsidRPr="00251814" w14:paraId="167F2E2F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71D555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1A11E271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1→8</w:t>
            </w:r>
          </w:p>
        </w:tc>
        <w:tc>
          <w:tcPr>
            <w:tcW w:w="1728" w:type="dxa"/>
          </w:tcPr>
          <w:p w14:paraId="3B28CFBF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1.0493</w:t>
            </w:r>
          </w:p>
        </w:tc>
        <w:tc>
          <w:tcPr>
            <w:tcW w:w="1728" w:type="dxa"/>
          </w:tcPr>
          <w:p w14:paraId="27B6A78B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2.5644</w:t>
            </w:r>
          </w:p>
        </w:tc>
        <w:tc>
          <w:tcPr>
            <w:tcW w:w="1728" w:type="dxa"/>
          </w:tcPr>
          <w:p w14:paraId="254656DD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0.8317</w:t>
            </w:r>
          </w:p>
        </w:tc>
      </w:tr>
      <w:tr w:rsidR="0025205F" w:rsidRPr="00251814" w14:paraId="6241C0FF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1B8902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14:paraId="4363D397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1→9</w:t>
            </w:r>
          </w:p>
        </w:tc>
        <w:tc>
          <w:tcPr>
            <w:tcW w:w="1728" w:type="dxa"/>
          </w:tcPr>
          <w:p w14:paraId="67B914BB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1.3167</w:t>
            </w:r>
          </w:p>
        </w:tc>
        <w:tc>
          <w:tcPr>
            <w:tcW w:w="1728" w:type="dxa"/>
          </w:tcPr>
          <w:p w14:paraId="425D31B6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2.5101</w:t>
            </w:r>
          </w:p>
        </w:tc>
        <w:tc>
          <w:tcPr>
            <w:tcW w:w="1728" w:type="dxa"/>
          </w:tcPr>
          <w:p w14:paraId="0C48DC8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0.6129</w:t>
            </w:r>
          </w:p>
        </w:tc>
      </w:tr>
      <w:tr w:rsidR="0025205F" w:rsidRPr="00251814" w14:paraId="5E224A58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95E42F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28" w:type="dxa"/>
          </w:tcPr>
          <w:p w14:paraId="045FA7FC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2→8</w:t>
            </w:r>
          </w:p>
        </w:tc>
        <w:tc>
          <w:tcPr>
            <w:tcW w:w="1728" w:type="dxa"/>
          </w:tcPr>
          <w:p w14:paraId="64BC17E8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0.5611</w:t>
            </w:r>
          </w:p>
        </w:tc>
        <w:tc>
          <w:tcPr>
            <w:tcW w:w="1728" w:type="dxa"/>
          </w:tcPr>
          <w:p w14:paraId="1EEE0350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4.5152</w:t>
            </w:r>
          </w:p>
        </w:tc>
        <w:tc>
          <w:tcPr>
            <w:tcW w:w="1728" w:type="dxa"/>
          </w:tcPr>
          <w:p w14:paraId="2C01DA59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0.5002</w:t>
            </w:r>
          </w:p>
        </w:tc>
      </w:tr>
      <w:tr w:rsidR="0025205F" w:rsidRPr="00251814" w14:paraId="7A0A8D4B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8AECC8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</w:tcPr>
          <w:p w14:paraId="40AA9431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2→9</w:t>
            </w:r>
          </w:p>
        </w:tc>
        <w:tc>
          <w:tcPr>
            <w:tcW w:w="1728" w:type="dxa"/>
          </w:tcPr>
          <w:p w14:paraId="6B03E5FA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0.5920</w:t>
            </w:r>
          </w:p>
        </w:tc>
        <w:tc>
          <w:tcPr>
            <w:tcW w:w="1728" w:type="dxa"/>
          </w:tcPr>
          <w:p w14:paraId="0F9AA148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1.7387</w:t>
            </w:r>
          </w:p>
        </w:tc>
        <w:tc>
          <w:tcPr>
            <w:tcW w:w="1728" w:type="dxa"/>
          </w:tcPr>
          <w:p w14:paraId="3A2A0B91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0.5763</w:t>
            </w:r>
          </w:p>
        </w:tc>
      </w:tr>
      <w:tr w:rsidR="0025205F" w:rsidRPr="00251814" w14:paraId="5FA2371E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DB6B5D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28" w:type="dxa"/>
          </w:tcPr>
          <w:p w14:paraId="59B27EAA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3→9</w:t>
            </w:r>
          </w:p>
        </w:tc>
        <w:tc>
          <w:tcPr>
            <w:tcW w:w="1728" w:type="dxa"/>
          </w:tcPr>
          <w:p w14:paraId="2FB21C39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0.7821</w:t>
            </w:r>
          </w:p>
        </w:tc>
        <w:tc>
          <w:tcPr>
            <w:tcW w:w="1728" w:type="dxa"/>
          </w:tcPr>
          <w:p w14:paraId="5EF186BB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3.5037</w:t>
            </w:r>
          </w:p>
        </w:tc>
        <w:tc>
          <w:tcPr>
            <w:tcW w:w="1728" w:type="dxa"/>
          </w:tcPr>
          <w:p w14:paraId="72CA8D78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0.9466</w:t>
            </w:r>
          </w:p>
        </w:tc>
      </w:tr>
      <w:tr w:rsidR="0025205F" w:rsidRPr="00251814" w14:paraId="4A745B2C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2963EB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8" w:type="dxa"/>
          </w:tcPr>
          <w:p w14:paraId="67EB2F65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4→7</w:t>
            </w:r>
          </w:p>
        </w:tc>
        <w:tc>
          <w:tcPr>
            <w:tcW w:w="1728" w:type="dxa"/>
          </w:tcPr>
          <w:p w14:paraId="44862DC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1.4069</w:t>
            </w:r>
          </w:p>
        </w:tc>
        <w:tc>
          <w:tcPr>
            <w:tcW w:w="1728" w:type="dxa"/>
          </w:tcPr>
          <w:p w14:paraId="6A97F1D4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3.6633</w:t>
            </w:r>
          </w:p>
        </w:tc>
        <w:tc>
          <w:tcPr>
            <w:tcW w:w="1728" w:type="dxa"/>
          </w:tcPr>
          <w:p w14:paraId="6225427B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0.5594</w:t>
            </w:r>
          </w:p>
        </w:tc>
      </w:tr>
      <w:tr w:rsidR="0025205F" w:rsidRPr="00251814" w14:paraId="7321BA4B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DA95CD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28" w:type="dxa"/>
          </w:tcPr>
          <w:p w14:paraId="18B1CC1E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4→9</w:t>
            </w:r>
          </w:p>
        </w:tc>
        <w:tc>
          <w:tcPr>
            <w:tcW w:w="1728" w:type="dxa"/>
          </w:tcPr>
          <w:p w14:paraId="77F04B13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0.5636</w:t>
            </w:r>
          </w:p>
        </w:tc>
        <w:tc>
          <w:tcPr>
            <w:tcW w:w="1728" w:type="dxa"/>
          </w:tcPr>
          <w:p w14:paraId="587D103C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3.7110</w:t>
            </w:r>
          </w:p>
        </w:tc>
        <w:tc>
          <w:tcPr>
            <w:tcW w:w="1728" w:type="dxa"/>
          </w:tcPr>
          <w:p w14:paraId="50E4C335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0.6919</w:t>
            </w:r>
          </w:p>
        </w:tc>
      </w:tr>
      <w:tr w:rsidR="0025205F" w:rsidRPr="00251814" w14:paraId="6962F60D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F4BA9E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28" w:type="dxa"/>
          </w:tcPr>
          <w:p w14:paraId="1AA8247B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5→9</w:t>
            </w:r>
          </w:p>
        </w:tc>
        <w:tc>
          <w:tcPr>
            <w:tcW w:w="1728" w:type="dxa"/>
          </w:tcPr>
          <w:p w14:paraId="3F8C3782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1.4720</w:t>
            </w:r>
          </w:p>
        </w:tc>
        <w:tc>
          <w:tcPr>
            <w:tcW w:w="1728" w:type="dxa"/>
          </w:tcPr>
          <w:p w14:paraId="013A523E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2.9413</w:t>
            </w:r>
          </w:p>
        </w:tc>
        <w:tc>
          <w:tcPr>
            <w:tcW w:w="1728" w:type="dxa"/>
          </w:tcPr>
          <w:p w14:paraId="3571CA19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0.9323</w:t>
            </w:r>
          </w:p>
        </w:tc>
      </w:tr>
      <w:tr w:rsidR="0025205F" w:rsidRPr="00251814" w14:paraId="53D27BF0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863548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28" w:type="dxa"/>
          </w:tcPr>
          <w:p w14:paraId="7BB6B57D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6→9</w:t>
            </w:r>
          </w:p>
        </w:tc>
        <w:tc>
          <w:tcPr>
            <w:tcW w:w="1728" w:type="dxa"/>
          </w:tcPr>
          <w:p w14:paraId="2B5D6E4E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1.2552</w:t>
            </w:r>
          </w:p>
        </w:tc>
        <w:tc>
          <w:tcPr>
            <w:tcW w:w="1728" w:type="dxa"/>
          </w:tcPr>
          <w:p w14:paraId="3A5D5D69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3.4359</w:t>
            </w:r>
          </w:p>
        </w:tc>
        <w:tc>
          <w:tcPr>
            <w:tcW w:w="1728" w:type="dxa"/>
          </w:tcPr>
          <w:p w14:paraId="2AD54C07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0.7667</w:t>
            </w:r>
          </w:p>
        </w:tc>
      </w:tr>
      <w:tr w:rsidR="0025205F" w:rsidRPr="00251814" w14:paraId="6142D688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E98665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28" w:type="dxa"/>
          </w:tcPr>
          <w:p w14:paraId="35D5B339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7→0</w:t>
            </w:r>
          </w:p>
        </w:tc>
        <w:tc>
          <w:tcPr>
            <w:tcW w:w="1728" w:type="dxa"/>
          </w:tcPr>
          <w:p w14:paraId="62496613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1.3842</w:t>
            </w:r>
          </w:p>
        </w:tc>
        <w:tc>
          <w:tcPr>
            <w:tcW w:w="1728" w:type="dxa"/>
          </w:tcPr>
          <w:p w14:paraId="34DDD4F9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1.3797</w:t>
            </w:r>
          </w:p>
        </w:tc>
        <w:tc>
          <w:tcPr>
            <w:tcW w:w="1728" w:type="dxa"/>
          </w:tcPr>
          <w:p w14:paraId="3D4027C7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0.7683</w:t>
            </w:r>
          </w:p>
        </w:tc>
      </w:tr>
      <w:tr w:rsidR="0025205F" w:rsidRPr="00251814" w14:paraId="7E29A954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2D060E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28" w:type="dxa"/>
          </w:tcPr>
          <w:p w14:paraId="464E4172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7→9</w:t>
            </w:r>
          </w:p>
        </w:tc>
        <w:tc>
          <w:tcPr>
            <w:tcW w:w="1728" w:type="dxa"/>
          </w:tcPr>
          <w:p w14:paraId="43317DA4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0.5870</w:t>
            </w:r>
          </w:p>
        </w:tc>
        <w:tc>
          <w:tcPr>
            <w:tcW w:w="1728" w:type="dxa"/>
          </w:tcPr>
          <w:p w14:paraId="5CADE481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2.3421</w:t>
            </w:r>
          </w:p>
        </w:tc>
        <w:tc>
          <w:tcPr>
            <w:tcW w:w="1728" w:type="dxa"/>
          </w:tcPr>
          <w:p w14:paraId="1624003C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0.9448</w:t>
            </w:r>
          </w:p>
        </w:tc>
      </w:tr>
      <w:tr w:rsidR="0025205F" w:rsidRPr="00251814" w14:paraId="48B4A7B5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51E9D0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28" w:type="dxa"/>
          </w:tcPr>
          <w:p w14:paraId="2483926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8→1</w:t>
            </w:r>
          </w:p>
        </w:tc>
        <w:tc>
          <w:tcPr>
            <w:tcW w:w="1728" w:type="dxa"/>
          </w:tcPr>
          <w:p w14:paraId="66952C79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0.6149</w:t>
            </w:r>
          </w:p>
        </w:tc>
        <w:tc>
          <w:tcPr>
            <w:tcW w:w="1728" w:type="dxa"/>
          </w:tcPr>
          <w:p w14:paraId="03D805BD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3.0247</w:t>
            </w:r>
          </w:p>
        </w:tc>
        <w:tc>
          <w:tcPr>
            <w:tcW w:w="1728" w:type="dxa"/>
          </w:tcPr>
          <w:p w14:paraId="1160C6BB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0.5166</w:t>
            </w:r>
          </w:p>
        </w:tc>
      </w:tr>
      <w:tr w:rsidR="0025205F" w:rsidRPr="00251814" w14:paraId="1F5CB21F" w14:textId="77777777" w:rsidTr="002520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92B84C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28" w:type="dxa"/>
          </w:tcPr>
          <w:p w14:paraId="78B52AE0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9→0</w:t>
            </w:r>
          </w:p>
        </w:tc>
        <w:tc>
          <w:tcPr>
            <w:tcW w:w="1728" w:type="dxa"/>
          </w:tcPr>
          <w:p w14:paraId="593AC976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1.0268</w:t>
            </w:r>
          </w:p>
        </w:tc>
        <w:tc>
          <w:tcPr>
            <w:tcW w:w="1728" w:type="dxa"/>
          </w:tcPr>
          <w:p w14:paraId="3F4F97E6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4.5210</w:t>
            </w:r>
          </w:p>
        </w:tc>
        <w:tc>
          <w:tcPr>
            <w:tcW w:w="1728" w:type="dxa"/>
          </w:tcPr>
          <w:p w14:paraId="6B8318D6" w14:textId="77777777" w:rsidR="0025205F" w:rsidRPr="00251814" w:rsidRDefault="00A75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0.9729</w:t>
            </w:r>
          </w:p>
        </w:tc>
      </w:tr>
      <w:tr w:rsidR="0025205F" w:rsidRPr="00251814" w14:paraId="4750F2AB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2A03C9" w14:textId="77777777" w:rsidR="0025205F" w:rsidRPr="00251814" w:rsidRDefault="00A752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28" w:type="dxa"/>
          </w:tcPr>
          <w:p w14:paraId="60E01C85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9→3</w:t>
            </w:r>
          </w:p>
        </w:tc>
        <w:tc>
          <w:tcPr>
            <w:tcW w:w="1728" w:type="dxa"/>
          </w:tcPr>
          <w:p w14:paraId="10B306BE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0.9959</w:t>
            </w:r>
          </w:p>
        </w:tc>
        <w:tc>
          <w:tcPr>
            <w:tcW w:w="1728" w:type="dxa"/>
          </w:tcPr>
          <w:p w14:paraId="3F165421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3.6937</w:t>
            </w:r>
          </w:p>
        </w:tc>
        <w:tc>
          <w:tcPr>
            <w:tcW w:w="1728" w:type="dxa"/>
          </w:tcPr>
          <w:p w14:paraId="56A65D2A" w14:textId="77777777" w:rsidR="0025205F" w:rsidRPr="00251814" w:rsidRDefault="00A752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0.7442</w:t>
            </w:r>
          </w:p>
        </w:tc>
      </w:tr>
    </w:tbl>
    <w:p w14:paraId="077A5EDE" w14:textId="77777777" w:rsidR="0025205F" w:rsidRPr="00251814" w:rsidRDefault="00A7521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6. Conclusion</w:t>
      </w:r>
    </w:p>
    <w:p w14:paraId="7C962ED4" w14:textId="77777777" w:rsidR="0025205F" w:rsidRPr="00251814" w:rsidRDefault="00A7521C">
      <w:pPr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b/>
          <w:sz w:val="24"/>
          <w:szCs w:val="24"/>
        </w:rPr>
        <w:t xml:space="preserve">PSO-optimized (α, β, ρ) wins the majority of S-D pairs: </w:t>
      </w:r>
      <w:r w:rsidRPr="00251814">
        <w:rPr>
          <w:rFonts w:ascii="Times New Roman" w:hAnsi="Times New Roman" w:cs="Times New Roman"/>
          <w:sz w:val="24"/>
          <w:szCs w:val="24"/>
        </w:rPr>
        <w:t>10 out of 17 pairs (59%) have lower final traversal cost when using PSO-tuned parameters compared to fixed parameters.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sz w:val="24"/>
          <w:szCs w:val="24"/>
        </w:rPr>
        <w:br/>
        <w:t>Key findings: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b/>
          <w:sz w:val="24"/>
          <w:szCs w:val="24"/>
        </w:rPr>
        <w:t xml:space="preserve">1. Adaptive parameter tuning: </w:t>
      </w:r>
      <w:r w:rsidRPr="00251814">
        <w:rPr>
          <w:rFonts w:ascii="Times New Roman" w:hAnsi="Times New Roman" w:cs="Times New Roman"/>
          <w:sz w:val="24"/>
          <w:szCs w:val="24"/>
        </w:rPr>
        <w:t>PSO finds different optimal (α, β, ρ) for each S-D pair. For example, pair 4 (1→9) uses α=1.32, β=2.51, ρ=0.61, while pair 14 (8→1) uses α=0.61, β=3.02, ρ=0.52. Fixed parameters cannot capture this per-pair variability.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b/>
          <w:sz w:val="24"/>
          <w:szCs w:val="24"/>
        </w:rPr>
        <w:t xml:space="preserve">2. Consistent improvement on most pairs: </w:t>
      </w:r>
      <w:r w:rsidRPr="00251814">
        <w:rPr>
          <w:rFonts w:ascii="Times New Roman" w:hAnsi="Times New Roman" w:cs="Times New Roman"/>
          <w:sz w:val="24"/>
          <w:szCs w:val="24"/>
        </w:rPr>
        <w:t>PSO achieves cost reductions of up to 14% on individual pairs (pair 6: 2→9), demonstrating that parameter tuning provides meaningful optimization.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b/>
          <w:sz w:val="24"/>
          <w:szCs w:val="24"/>
        </w:rPr>
        <w:t xml:space="preserve">3. Fixed parameters use suboptimal values: </w:t>
      </w:r>
      <w:r w:rsidRPr="00251814">
        <w:rPr>
          <w:rFonts w:ascii="Times New Roman" w:hAnsi="Times New Roman" w:cs="Times New Roman"/>
          <w:sz w:val="24"/>
          <w:szCs w:val="24"/>
        </w:rPr>
        <w:t>The fixed parameters (α=0.5, β=1.0, ρ=0.95) give low pheromone trail importance and very fast evaporation, making ACO less effective at learning from good paths. PSO automatically avoids such poor parameter combinations.</w:t>
      </w:r>
      <w:r w:rsidRPr="00251814">
        <w:rPr>
          <w:rFonts w:ascii="Times New Roman" w:hAnsi="Times New Roman" w:cs="Times New Roman"/>
          <w:sz w:val="24"/>
          <w:szCs w:val="24"/>
        </w:rPr>
        <w:br/>
      </w:r>
      <w:r w:rsidRPr="00251814">
        <w:rPr>
          <w:rFonts w:ascii="Times New Roman" w:hAnsi="Times New Roman" w:cs="Times New Roman"/>
          <w:sz w:val="24"/>
          <w:szCs w:val="24"/>
        </w:rPr>
        <w:br/>
      </w:r>
    </w:p>
    <w:p w14:paraId="288F8675" w14:textId="77777777" w:rsidR="0025205F" w:rsidRPr="00251814" w:rsidRDefault="00A7521C">
      <w:pPr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b/>
          <w:sz w:val="24"/>
          <w:szCs w:val="24"/>
        </w:rPr>
        <w:t xml:space="preserve">Overall Verdict: </w:t>
      </w:r>
      <w:r w:rsidRPr="00251814">
        <w:rPr>
          <w:rFonts w:ascii="Times New Roman" w:hAnsi="Times New Roman" w:cs="Times New Roman"/>
          <w:sz w:val="24"/>
          <w:szCs w:val="24"/>
        </w:rPr>
        <w:t>The PSO-ACO hybrid approach (old_flowchart.png) with adaptive parameter tuning provides better path planning results than the fixed parameter approach (latest_flowchart.png) for the majority of source-destination pairs in this traffic network.</w:t>
      </w:r>
    </w:p>
    <w:p w14:paraId="252611B2" w14:textId="77777777" w:rsidR="0025205F" w:rsidRPr="00251814" w:rsidRDefault="00A7521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7. Files Generated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205F" w:rsidRPr="00251814" w14:paraId="2095F0F9" w14:textId="77777777" w:rsidTr="00252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818F50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4320" w:type="dxa"/>
          </w:tcPr>
          <w:p w14:paraId="4563CC00" w14:textId="77777777" w:rsidR="0025205F" w:rsidRPr="00251814" w:rsidRDefault="00A752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5205F" w:rsidRPr="00251814" w14:paraId="7EFFA39E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A332F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pso_aco_planner.cpp</w:t>
            </w:r>
          </w:p>
        </w:tc>
        <w:tc>
          <w:tcPr>
            <w:tcW w:w="4320" w:type="dxa"/>
          </w:tcPr>
          <w:p w14:paraId="409A6ACA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PSO-ACO Hybrid (old flowchart)</w:t>
            </w:r>
          </w:p>
        </w:tc>
      </w:tr>
      <w:tr w:rsidR="0025205F" w:rsidRPr="00251814" w14:paraId="7EAAAFF1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34D53E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pso_aco_planner_fixed.cpp</w:t>
            </w:r>
          </w:p>
        </w:tc>
        <w:tc>
          <w:tcPr>
            <w:tcW w:w="4320" w:type="dxa"/>
          </w:tcPr>
          <w:p w14:paraId="75E57447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Fixed params (latest flowchart)</w:t>
            </w:r>
          </w:p>
        </w:tc>
      </w:tr>
      <w:tr w:rsidR="0025205F" w:rsidRPr="00251814" w14:paraId="40CE7E38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C9CF8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pso_aco_planner.exe</w:t>
            </w:r>
          </w:p>
        </w:tc>
        <w:tc>
          <w:tcPr>
            <w:tcW w:w="4320" w:type="dxa"/>
          </w:tcPr>
          <w:p w14:paraId="4B8ED000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Compiled PSO version</w:t>
            </w:r>
          </w:p>
        </w:tc>
      </w:tr>
      <w:tr w:rsidR="0025205F" w:rsidRPr="00251814" w14:paraId="2E2F7BF4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CD0B9A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pso_aco_planner_fixed.exe</w:t>
            </w:r>
          </w:p>
        </w:tc>
        <w:tc>
          <w:tcPr>
            <w:tcW w:w="4320" w:type="dxa"/>
          </w:tcPr>
          <w:p w14:paraId="7142E3F1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Compiled Fixed version</w:t>
            </w:r>
          </w:p>
        </w:tc>
      </w:tr>
      <w:tr w:rsidR="0025205F" w:rsidRPr="00251814" w14:paraId="4CB93867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B30C97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all_pairs_results.csv</w:t>
            </w:r>
          </w:p>
        </w:tc>
        <w:tc>
          <w:tcPr>
            <w:tcW w:w="4320" w:type="dxa"/>
          </w:tcPr>
          <w:p w14:paraId="65F6EB99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 results for all 17 pairs</w:t>
            </w:r>
          </w:p>
        </w:tc>
      </w:tr>
      <w:tr w:rsidR="0025205F" w:rsidRPr="00251814" w14:paraId="4E5E8C73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5AFDD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fixed_all_pairs_results.csv</w:t>
            </w:r>
          </w:p>
        </w:tc>
        <w:tc>
          <w:tcPr>
            <w:tcW w:w="4320" w:type="dxa"/>
          </w:tcPr>
          <w:p w14:paraId="6D28B96D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Fixed results for all 17 pairs</w:t>
            </w:r>
          </w:p>
        </w:tc>
      </w:tr>
      <w:tr w:rsidR="0025205F" w:rsidRPr="00251814" w14:paraId="744267F4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3EE960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pso_vs_fixed_comparison.txt</w:t>
            </w:r>
          </w:p>
        </w:tc>
        <w:tc>
          <w:tcPr>
            <w:tcW w:w="4320" w:type="dxa"/>
          </w:tcPr>
          <w:p w14:paraId="348BDA4C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Comparison report (text)</w:t>
            </w:r>
          </w:p>
        </w:tc>
      </w:tr>
      <w:tr w:rsidR="0025205F" w:rsidRPr="00251814" w14:paraId="788AAC4F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AED62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output_pso.txt</w:t>
            </w:r>
          </w:p>
        </w:tc>
        <w:tc>
          <w:tcPr>
            <w:tcW w:w="4320" w:type="dxa"/>
          </w:tcPr>
          <w:p w14:paraId="7C91983F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Full PSO console output</w:t>
            </w:r>
          </w:p>
        </w:tc>
      </w:tr>
      <w:tr w:rsidR="0025205F" w:rsidRPr="00251814" w14:paraId="6152AD7E" w14:textId="77777777" w:rsidTr="00252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01439D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output_fixed.txt</w:t>
            </w:r>
          </w:p>
        </w:tc>
        <w:tc>
          <w:tcPr>
            <w:tcW w:w="4320" w:type="dxa"/>
          </w:tcPr>
          <w:p w14:paraId="7A8BD40B" w14:textId="77777777" w:rsidR="0025205F" w:rsidRPr="00251814" w:rsidRDefault="00A752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Full Fixed console output</w:t>
            </w:r>
          </w:p>
        </w:tc>
      </w:tr>
      <w:tr w:rsidR="0025205F" w:rsidRPr="00251814" w14:paraId="7D2F9968" w14:textId="77777777" w:rsidTr="00252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D6B296" w14:textId="77777777" w:rsidR="0025205F" w:rsidRPr="00251814" w:rsidRDefault="00A7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config.txt</w:t>
            </w:r>
          </w:p>
        </w:tc>
        <w:tc>
          <w:tcPr>
            <w:tcW w:w="4320" w:type="dxa"/>
          </w:tcPr>
          <w:p w14:paraId="368DE8FA" w14:textId="77777777" w:rsidR="0025205F" w:rsidRPr="00251814" w:rsidRDefault="00A75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1814">
              <w:rPr>
                <w:rFonts w:ascii="Times New Roman" w:hAnsi="Times New Roman" w:cs="Times New Roman"/>
                <w:sz w:val="24"/>
                <w:szCs w:val="24"/>
              </w:rPr>
              <w:t>Configuration file with all parameters</w:t>
            </w:r>
          </w:p>
        </w:tc>
      </w:tr>
    </w:tbl>
    <w:p w14:paraId="261D1BC6" w14:textId="77777777" w:rsidR="0027635C" w:rsidRPr="00251814" w:rsidRDefault="0027635C">
      <w:pPr>
        <w:rPr>
          <w:rFonts w:ascii="Times New Roman" w:hAnsi="Times New Roman" w:cs="Times New Roman"/>
          <w:sz w:val="24"/>
          <w:szCs w:val="24"/>
        </w:rPr>
      </w:pPr>
    </w:p>
    <w:p w14:paraId="45BF5179" w14:textId="77777777" w:rsidR="00A7521C" w:rsidRPr="00251814" w:rsidRDefault="00A7521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8. Node Connectivity Graph and Limitations</w:t>
      </w:r>
    </w:p>
    <w:p w14:paraId="57A560ED" w14:textId="77777777" w:rsidR="00A7521C" w:rsidRPr="00251814" w:rsidRDefault="00A7521C">
      <w:pPr>
        <w:jc w:val="center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F2A58B0" wp14:editId="269933F4">
            <wp:extent cx="5486400" cy="4561941"/>
            <wp:effectExtent l="0" t="0" r="0" b="0"/>
            <wp:docPr id="1" name="Node Connectivity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de_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595B" w14:textId="77777777" w:rsidR="00A7521C" w:rsidRPr="00251814" w:rsidRDefault="00A7521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Things I Can’t Do</w:t>
      </w:r>
    </w:p>
    <w:p w14:paraId="36650287" w14:textId="77777777" w:rsidR="00A7521C" w:rsidRPr="00251814" w:rsidRDefault="00A752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Can’t get the dataset of base paper.</w:t>
      </w:r>
    </w:p>
    <w:p w14:paraId="5C1EC24B" w14:textId="77777777" w:rsidR="00A7521C" w:rsidRPr="00251814" w:rsidRDefault="00A752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814">
        <w:rPr>
          <w:rFonts w:ascii="Times New Roman" w:hAnsi="Times New Roman" w:cs="Times New Roman"/>
          <w:sz w:val="24"/>
          <w:szCs w:val="24"/>
        </w:rPr>
        <w:t>Can’t try optimization methods of route other than PSO.</w:t>
      </w:r>
    </w:p>
    <w:p w14:paraId="23109B81" w14:textId="77777777" w:rsidR="00A7521C" w:rsidRDefault="00A7521C">
      <w:pPr>
        <w:numPr>
          <w:ilvl w:val="0"/>
          <w:numId w:val="1"/>
        </w:numPr>
      </w:pPr>
      <w:r w:rsidRPr="00251814">
        <w:rPr>
          <w:rFonts w:ascii="Times New Roman" w:hAnsi="Times New Roman" w:cs="Times New Roman"/>
          <w:sz w:val="24"/>
          <w:szCs w:val="24"/>
        </w:rPr>
        <w:lastRenderedPageBreak/>
        <w:t>Can’t try to get (alpha, beta, rho) other than PSO.</w:t>
      </w:r>
    </w:p>
    <w:sectPr w:rsidR="00A752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814"/>
    <w:rsid w:val="0025205F"/>
    <w:rsid w:val="0027635C"/>
    <w:rsid w:val="0029639D"/>
    <w:rsid w:val="00326F90"/>
    <w:rsid w:val="00A7521C"/>
    <w:rsid w:val="00AA1D8D"/>
    <w:rsid w:val="00B201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F8BF3"/>
  <w14:defaultImageDpi w14:val="300"/>
  <w15:docId w15:val="{9787B03F-59E5-4483-8172-063154B1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SOURAV DEBNATH</cp:lastModifiedBy>
  <cp:revision>5</cp:revision>
  <dcterms:created xsi:type="dcterms:W3CDTF">2013-12-23T23:15:00Z</dcterms:created>
  <dcterms:modified xsi:type="dcterms:W3CDTF">2026-03-18T02:07:00Z</dcterms:modified>
  <cp:category/>
</cp:coreProperties>
</file>