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0"/>
      </w:pPr>
      <w:r>
        <w:t xml:space="preserve"/>
      </w:r>
    </w:p>
    <w:p>
      <w:pPr>
        <w:spacing w:before="200" w:after="60"/>
        <w:jc w:val="center"/>
      </w:pPr>
      <w:r>
        <w:rPr>
          <w:rFonts w:ascii="Arial" w:cs="Arial" w:eastAsia="Arial" w:hAnsi="Arial"/>
          <w:b/>
          <w:bCs/>
          <w:color w:val="1F5C99"/>
          <w:sz w:val="40"/>
          <w:szCs w:val="40"/>
        </w:rPr>
        <w:t xml:space="preserve">RESEARCH PROGRESS REPORT</w:t>
      </w:r>
    </w:p>
    <w:p>
      <w:pPr>
        <w:spacing w:before="40" w:after="40"/>
      </w:pPr>
      <w:r>
        <w:t xml:space="preserve"/>
      </w:r>
    </w:p>
    <w:p>
      <w:pPr>
        <w:spacing w:before="60" w:after="60"/>
        <w:jc w:val="center"/>
      </w:pPr>
      <w:r>
        <w:rPr>
          <w:rFonts w:ascii="Arial" w:cs="Arial" w:eastAsia="Arial" w:hAnsi="Arial"/>
          <w:b/>
          <w:bCs/>
          <w:sz w:val="28"/>
          <w:szCs w:val="28"/>
        </w:rPr>
        <w:t xml:space="preserve">Vehicle-Aware, Pool-Based Alternative Path Planning Framework</w:t>
      </w:r>
    </w:p>
    <w:p>
      <w:pPr>
        <w:spacing w:before="60" w:after="60"/>
        <w:jc w:val="center"/>
      </w:pPr>
      <w:r>
        <w:rPr>
          <w:rFonts w:ascii="Arial" w:cs="Arial" w:eastAsia="Arial" w:hAnsi="Arial"/>
          <w:b/>
          <w:bCs/>
          <w:sz w:val="28"/>
          <w:szCs w:val="28"/>
        </w:rPr>
        <w:t xml:space="preserve">for Disruption-Resilient Routing in Dhaka</w:t>
      </w:r>
    </w:p>
    <w:p>
      <w:pPr>
        <w:spacing w:before="120" w:after="120"/>
      </w:pPr>
      <w:r>
        <w:t xml:space="preserve"/>
      </w:r>
    </w:p>
    <w:p>
      <w:pPr>
        <w:spacing w:before="60" w:after="60"/>
        <w:jc w:val="center"/>
      </w:pPr>
      <w:r>
        <w:rPr>
          <w:rFonts w:ascii="Arial" w:cs="Arial" w:eastAsia="Arial" w:hAnsi="Arial"/>
          <w:i/>
          <w:iCs/>
          <w:sz w:val="22"/>
          <w:szCs w:val="22"/>
        </w:rPr>
        <w:t xml:space="preserve">Extending the Improved Ant Colony Optimisation (ACO) Dynamic Path-Planning</w:t>
      </w:r>
    </w:p>
    <w:p>
      <w:pPr>
        <w:spacing w:before="40" w:after="40"/>
        <w:jc w:val="center"/>
      </w:pPr>
      <w:r>
        <w:rPr>
          <w:rFonts w:ascii="Arial" w:cs="Arial" w:eastAsia="Arial" w:hAnsi="Arial"/>
          <w:i/>
          <w:iCs/>
          <w:sz w:val="22"/>
          <w:szCs w:val="22"/>
        </w:rPr>
        <w:t xml:space="preserve">with Vehicle Category Constraints, Route Hierarchy, and Pool-Based Rerouting</w:t>
      </w:r>
    </w:p>
    <w:p>
      <w:pPr>
        <w:spacing w:before="200" w:after="200"/>
      </w:pPr>
      <w:r>
        <w:t xml:space="preserve"/>
      </w:r>
    </w:p>
    <w:p>
      <w:pPr>
        <w:spacing w:before="60" w:after="60"/>
        <w:jc w:val="center"/>
      </w:pPr>
      <w:r>
        <w:rPr>
          <w:rFonts w:ascii="Arial" w:cs="Arial" w:eastAsia="Arial" w:hAnsi="Arial"/>
          <w:color w:val="555555"/>
          <w:sz w:val="22"/>
          <w:szCs w:val="22"/>
        </w:rPr>
        <w:t xml:space="preserve">Submitted to the Research Supervisor</w:t>
      </w:r>
    </w:p>
    <w:p>
      <w:pPr>
        <w:spacing w:before="40" w:after="40"/>
        <w:jc w:val="center"/>
      </w:pPr>
      <w:r>
        <w:rPr>
          <w:rFonts w:ascii="Arial" w:cs="Arial" w:eastAsia="Arial" w:hAnsi="Arial"/>
          <w:b/>
          <w:bCs/>
          <w:sz w:val="22"/>
          <w:szCs w:val="22"/>
        </w:rPr>
        <w:t xml:space="preserve">Weekly Update — Implementation Plan &amp; Findings</w:t>
      </w:r>
    </w:p>
    <w:p>
      <w:pPr>
        <w:spacing w:before="400" w:after="400"/>
      </w:pPr>
      <w:r>
        <w:t xml:space="preserve"/>
      </w:r>
    </w:p>
    <w:p>
      <w:r>
        <w:br w:type="page"/>
      </w:r>
    </w:p>
    <w:p>
      <w:pPr>
        <w:pStyle w:val="Heading1"/>
        <w:spacing w:before="360" w:after="160"/>
      </w:pPr>
      <w:r>
        <w:rPr>
          <w:rFonts w:ascii="Arial" w:cs="Arial" w:eastAsia="Arial" w:hAnsi="Arial"/>
          <w:b/>
          <w:bCs/>
          <w:sz w:val="32"/>
          <w:szCs w:val="32"/>
        </w:rPr>
        <w:t xml:space="preserve">1. Introduction and Supervisor-Directed Research Focus</w:t>
      </w:r>
    </w:p>
    <w:p>
      <w:pPr>
        <w:spacing w:before="60" w:after="60" w:line="320"/>
        <w:jc w:val="both"/>
      </w:pPr>
      <w:r>
        <w:rPr>
          <w:rFonts w:ascii="Arial" w:cs="Arial" w:eastAsia="Arial" w:hAnsi="Arial"/>
          <w:sz w:val="22"/>
          <w:szCs w:val="22"/>
        </w:rPr>
        <w:t xml:space="preserve">This report summarises the implementation plan and preliminary findings for the revised research direction as outlined by the supervisor. The original research addressed dynamic path planning using an improved Ant Colony Optimisation (ACO) algorithm combined with a Particle Swarm Optimisation (PSO) tuning stage. The supervisor has now directed an extension of this work into a more applied and practically significant problem.</w:t>
      </w:r>
    </w:p>
    <w:p>
      <w:pPr>
        <w:spacing w:before="60" w:after="60"/>
      </w:pPr>
      <w:r>
        <w:t xml:space="preserve"/>
      </w:r>
    </w:p>
    <w:p>
      <w:pPr>
        <w:spacing w:before="60" w:after="60" w:line="320"/>
        <w:jc w:val="both"/>
      </w:pPr>
      <w:r>
        <w:rPr>
          <w:rFonts w:ascii="Arial" w:cs="Arial" w:eastAsia="Arial" w:hAnsi="Arial"/>
          <w:sz w:val="22"/>
          <w:szCs w:val="22"/>
        </w:rPr>
        <w:t xml:space="preserve">The central research question, as directed by the supervisor, is:</w:t>
      </w:r>
    </w:p>
    <w:p>
      <w:pPr>
        <w:spacing w:before="40" w:after="40"/>
      </w:pPr>
      <w:r>
        <w:t xml:space="preserve"/>
      </w:r>
    </w:p>
    <w:p>
      <w:pPr>
        <w:spacing w:before="80" w:after="80" w:line="320"/>
        <w:ind w:left="720" w:right="720"/>
        <w:jc w:val="both"/>
      </w:pPr>
      <w:r>
        <w:rPr>
          <w:rFonts w:ascii="Arial" w:cs="Arial" w:eastAsia="Arial" w:hAnsi="Arial"/>
          <w:b/>
          <w:bCs/>
          <w:i/>
          <w:iCs/>
          <w:sz w:val="22"/>
          <w:szCs w:val="22"/>
        </w:rPr>
        <w:t xml:space="preserve">"When a route is suddenly blocked, a link is broken, or a protest closes a road in an unplanned megacity like Dhaka — how quickly can vehicles be rerouted through category-wise feasible alternative paths?"</w:t>
      </w:r>
    </w:p>
    <w:p>
      <w:pPr>
        <w:spacing w:before="40" w:after="40"/>
      </w:pPr>
      <w:r>
        <w:t xml:space="preserve"/>
      </w:r>
    </w:p>
    <w:p>
      <w:pPr>
        <w:spacing w:before="60" w:after="60" w:line="320"/>
        <w:jc w:val="both"/>
      </w:pPr>
      <w:r>
        <w:rPr>
          <w:rFonts w:ascii="Arial" w:cs="Arial" w:eastAsia="Arial" w:hAnsi="Arial"/>
          <w:sz w:val="22"/>
          <w:szCs w:val="22"/>
        </w:rPr>
        <w:t xml:space="preserve">This is not simply a best-path-under-normal-traffic problem. The supervisor has directed that the framework must explicitly model road hierarchy, route width, road condition, vehicle-category feasibility, pair-level routing, combined network behaviour, sudden disruption handling, and the comparison of three distinct online rerouting response strategies (Cases 1, 2, and 3).</w:t>
      </w:r>
    </w:p>
    <w:p>
      <w:pPr>
        <w:spacing w:before="60" w:after="60"/>
      </w:pPr>
      <w:r>
        <w:t xml:space="preserve"/>
      </w:r>
    </w:p>
    <w:p>
      <w:pPr>
        <w:pStyle w:val="Heading1"/>
        <w:spacing w:before="360" w:after="160"/>
      </w:pPr>
      <w:r>
        <w:rPr>
          <w:rFonts w:ascii="Arial" w:cs="Arial" w:eastAsia="Arial" w:hAnsi="Arial"/>
          <w:b/>
          <w:bCs/>
          <w:sz w:val="32"/>
          <w:szCs w:val="32"/>
        </w:rPr>
        <w:t xml:space="preserve">2. Supervisor Directives and Task Breakdown</w:t>
      </w:r>
    </w:p>
    <w:p>
      <w:pPr>
        <w:spacing w:before="60" w:after="60" w:line="320"/>
        <w:jc w:val="both"/>
      </w:pPr>
      <w:r>
        <w:rPr>
          <w:rFonts w:ascii="Arial" w:cs="Arial" w:eastAsia="Arial" w:hAnsi="Arial"/>
          <w:sz w:val="22"/>
          <w:szCs w:val="22"/>
        </w:rPr>
        <w:t xml:space="preserve">The supervisor issued the following specific directives, which have been used as the authoritative task definition for this implementation cycle. The detailed combined supervisor flowchart serves as the primary control logic and all code architecture, data schemas, and output files must follow that flowchart stage by stage.</w:t>
      </w:r>
    </w:p>
    <w:p>
      <w:pPr>
        <w:spacing w:before="60" w:after="60"/>
      </w:pPr>
      <w:r>
        <w:t xml:space="preserve"/>
      </w:r>
    </w:p>
    <w:p>
      <w:pPr>
        <w:pStyle w:val="Heading2"/>
        <w:spacing w:before="280" w:after="120"/>
      </w:pPr>
      <w:r>
        <w:rPr>
          <w:rFonts w:ascii="Arial" w:cs="Arial" w:eastAsia="Arial" w:hAnsi="Arial"/>
          <w:b/>
          <w:bCs/>
          <w:sz w:val="28"/>
          <w:szCs w:val="28"/>
        </w:rPr>
        <w:t xml:space="preserve">2.1  What the Supervisor Directed Me to Do</w:t>
      </w:r>
    </w:p>
    <w:p>
      <w:pPr>
        <w:spacing w:before="200" w:after="80"/>
      </w:pPr>
      <w:r>
        <w:rPr>
          <w:rFonts w:ascii="Arial" w:cs="Arial" w:eastAsia="Arial" w:hAnsi="Arial"/>
          <w:b/>
          <w:bCs/>
          <w:sz w:val="24"/>
          <w:szCs w:val="24"/>
        </w:rPr>
        <w:t xml:space="preserve">Top-Level Initialisation</w:t>
      </w:r>
    </w:p>
    <w:p>
      <w:pPr>
        <w:spacing w:before="60" w:after="60" w:line="320"/>
        <w:jc w:val="left"/>
      </w:pPr>
      <w:r>
        <w:rPr>
          <w:rFonts w:ascii="Arial" w:cs="Arial" w:eastAsia="Arial" w:hAnsi="Arial"/>
          <w:sz w:val="22"/>
          <w:szCs w:val="22"/>
        </w:rPr>
        <w:t xml:space="preserve">The supervisor directed that the implementation pipeline must follow this exact order:</w:t>
      </w:r>
    </w:p>
    <w:p>
      <w:pPr>
        <w:pStyle w:val="ListParagraph"/>
        <w:numPr>
          <w:ilvl w:val="0"/>
          <w:numId w:val="2"/>
        </w:numPr>
        <w:spacing w:before="40" w:after="40" w:line="300"/>
      </w:pPr>
      <w:r>
        <w:rPr>
          <w:rFonts w:ascii="Arial" w:cs="Arial" w:eastAsia="Arial" w:hAnsi="Arial"/>
          <w:sz w:val="22"/>
          <w:szCs w:val="22"/>
        </w:rPr>
        <w:t xml:space="preserve">Load configuration, map data, source-destination (S-D) pairs, bus predefined corridors, and disruption priors.</w:t>
      </w:r>
    </w:p>
    <w:p>
      <w:pPr>
        <w:pStyle w:val="ListParagraph"/>
        <w:numPr>
          <w:ilvl w:val="0"/>
          <w:numId w:val="2"/>
        </w:numPr>
        <w:spacing w:before="40" w:after="40" w:line="300"/>
      </w:pPr>
      <w:r>
        <w:rPr>
          <w:rFonts w:ascii="Arial" w:cs="Arial" w:eastAsia="Arial" w:hAnsi="Arial"/>
          <w:sz w:val="22"/>
          <w:szCs w:val="22"/>
        </w:rPr>
        <w:t xml:space="preserve">Compute initial road condition factors using: R_i(t) = d_i × (1 + C_i), where d_i is the base distance or travel cost and C_i is the condition or congestion modifier.</w:t>
      </w:r>
    </w:p>
    <w:p>
      <w:pPr>
        <w:pStyle w:val="ListParagraph"/>
        <w:numPr>
          <w:ilvl w:val="0"/>
          <w:numId w:val="2"/>
        </w:numPr>
        <w:spacing w:before="40" w:after="40" w:line="300"/>
      </w:pPr>
      <w:r>
        <w:rPr>
          <w:rFonts w:ascii="Arial" w:cs="Arial" w:eastAsia="Arial" w:hAnsi="Arial"/>
          <w:sz w:val="22"/>
          <w:szCs w:val="22"/>
        </w:rPr>
        <w:t xml:space="preserve">Validate S-D pairs and build vehicle-feasible graphs.</w:t>
      </w:r>
    </w:p>
    <w:p>
      <w:pPr>
        <w:pStyle w:val="ListParagraph"/>
        <w:numPr>
          <w:ilvl w:val="0"/>
          <w:numId w:val="2"/>
        </w:numPr>
        <w:spacing w:before="40" w:after="40" w:line="300"/>
      </w:pPr>
      <w:r>
        <w:rPr>
          <w:rFonts w:ascii="Arial" w:cs="Arial" w:eastAsia="Arial" w:hAnsi="Arial"/>
          <w:sz w:val="22"/>
          <w:szCs w:val="22"/>
        </w:rPr>
        <w:t xml:space="preserve">Classify each edge by road type (main, link, sub, or mini), route width, road condition, and historical disruption fragility.</w:t>
      </w:r>
    </w:p>
    <w:p>
      <w:pPr>
        <w:pStyle w:val="ListParagraph"/>
        <w:numPr>
          <w:ilvl w:val="0"/>
          <w:numId w:val="2"/>
        </w:numPr>
        <w:spacing w:before="40" w:after="40" w:line="300"/>
      </w:pPr>
      <w:r>
        <w:rPr>
          <w:rFonts w:ascii="Arial" w:cs="Arial" w:eastAsia="Arial" w:hAnsi="Arial"/>
          <w:sz w:val="22"/>
          <w:szCs w:val="22"/>
        </w:rPr>
        <w:t xml:space="preserve">Define category-wise access rules for all four vehicle categories.</w:t>
      </w:r>
    </w:p>
    <w:p>
      <w:pPr>
        <w:spacing w:before="60" w:after="60"/>
      </w:pPr>
      <w:r>
        <w:t xml:space="preserve"/>
      </w:r>
    </w:p>
    <w:p>
      <w:pPr>
        <w:spacing w:before="200" w:after="80"/>
      </w:pPr>
      <w:r>
        <w:rPr>
          <w:rFonts w:ascii="Arial" w:cs="Arial" w:eastAsia="Arial" w:hAnsi="Arial"/>
          <w:b/>
          <w:bCs/>
          <w:sz w:val="24"/>
          <w:szCs w:val="24"/>
        </w:rPr>
        <w:t xml:space="preserve">Step A: Independent Optimisation and Steady-State Pool Preparation</w:t>
      </w:r>
    </w:p>
    <w:p>
      <w:pPr>
        <w:spacing w:before="60" w:after="60" w:line="320"/>
        <w:jc w:val="both"/>
      </w:pPr>
      <w:r>
        <w:rPr>
          <w:rFonts w:ascii="Arial" w:cs="Arial" w:eastAsia="Arial" w:hAnsi="Arial"/>
          <w:sz w:val="22"/>
          <w:szCs w:val="22"/>
        </w:rPr>
        <w:t xml:space="preserve">The supervisor directed that the original fine-grained improved ACO logic must be fully preserved and extended with vehicle feasibility filters and path pools. For each source-destination pair and vehicle category, the following substeps must be implemented explicitly:</w:t>
      </w:r>
    </w:p>
    <w:p>
      <w:pPr>
        <w:pStyle w:val="ListParagraph"/>
        <w:numPr>
          <w:ilvl w:val="0"/>
          <w:numId w:val="3"/>
        </w:numPr>
        <w:spacing w:before="40" w:after="40" w:line="300"/>
      </w:pPr>
      <w:r>
        <w:rPr>
          <w:rFonts w:ascii="Arial" w:cs="Arial" w:eastAsia="Arial" w:hAnsi="Arial"/>
          <w:sz w:val="22"/>
          <w:szCs w:val="22"/>
        </w:rPr>
        <w:t xml:space="preserve">A1: Create a feasible subgraph after route-width and access filtering.</w:t>
      </w:r>
    </w:p>
    <w:p>
      <w:pPr>
        <w:pStyle w:val="ListParagraph"/>
        <w:numPr>
          <w:ilvl w:val="0"/>
          <w:numId w:val="3"/>
        </w:numPr>
        <w:spacing w:before="40" w:after="40" w:line="300"/>
      </w:pPr>
      <w:r>
        <w:rPr>
          <w:rFonts w:ascii="Arial" w:cs="Arial" w:eastAsia="Arial" w:hAnsi="Arial"/>
          <w:sz w:val="22"/>
          <w:szCs w:val="22"/>
        </w:rPr>
        <w:t xml:space="preserve">A2 (Phase 1 — Initial Pathfinding): Run improved ACO with fixed alpha, beta, and rho. Use R_i(t) instead of static distance where the original logic allows. Generate the initial stable besttour.</w:t>
      </w:r>
    </w:p>
    <w:p>
      <w:pPr>
        <w:pStyle w:val="ListParagraph"/>
        <w:numPr>
          <w:ilvl w:val="0"/>
          <w:numId w:val="3"/>
        </w:numPr>
        <w:spacing w:before="40" w:after="40" w:line="300"/>
      </w:pPr>
      <w:r>
        <w:rPr>
          <w:rFonts w:ascii="Arial" w:cs="Arial" w:eastAsia="Arial" w:hAnsi="Arial"/>
          <w:sz w:val="22"/>
          <w:szCs w:val="22"/>
        </w:rPr>
        <w:t xml:space="preserve">A3: Generate a pair-level pool P(s,d,v) of exactly 5 feasible alternative paths, sorted from best to worst.</w:t>
      </w:r>
    </w:p>
    <w:p>
      <w:pPr>
        <w:pStyle w:val="ListParagraph"/>
        <w:numPr>
          <w:ilvl w:val="0"/>
          <w:numId w:val="3"/>
        </w:numPr>
        <w:spacing w:before="40" w:after="40" w:line="300"/>
      </w:pPr>
      <w:r>
        <w:rPr>
          <w:rFonts w:ascii="Arial" w:cs="Arial" w:eastAsia="Arial" w:hAnsi="Arial"/>
          <w:sz w:val="22"/>
          <w:szCs w:val="22"/>
        </w:rPr>
        <w:t xml:space="preserve">A4: Dynamic monitoring over time — update R_i(t), update local congestion, and update pool feasibility.</w:t>
      </w:r>
    </w:p>
    <w:p>
      <w:pPr>
        <w:pStyle w:val="ListParagraph"/>
        <w:numPr>
          <w:ilvl w:val="0"/>
          <w:numId w:val="3"/>
        </w:numPr>
        <w:spacing w:before="40" w:after="40" w:line="300"/>
      </w:pPr>
      <w:r>
        <w:rPr>
          <w:rFonts w:ascii="Arial" w:cs="Arial" w:eastAsia="Arial" w:hAnsi="Arial"/>
          <w:sz w:val="22"/>
          <w:szCs w:val="22"/>
        </w:rPr>
        <w:t xml:space="preserve">A5: Trigger condition — trigger when ΔR_i exceeds a threshold, a blocked edge appears, the current besttour becomes infeasible, or a pooled candidate becomes infeasible.</w:t>
      </w:r>
    </w:p>
    <w:p>
      <w:pPr>
        <w:pStyle w:val="ListParagraph"/>
        <w:numPr>
          <w:ilvl w:val="0"/>
          <w:numId w:val="3"/>
        </w:numPr>
        <w:spacing w:before="40" w:after="40" w:line="300"/>
      </w:pPr>
      <w:r>
        <w:rPr>
          <w:rFonts w:ascii="Arial" w:cs="Arial" w:eastAsia="Arial" w:hAnsi="Arial"/>
          <w:sz w:val="22"/>
          <w:szCs w:val="22"/>
        </w:rPr>
        <w:t xml:space="preserve">A6–A7: If the trigger is false, proceed on the existing besttour; if true, replan on the vehicle-feasible graph and/or query the pool.</w:t>
      </w:r>
    </w:p>
    <w:p>
      <w:pPr>
        <w:pStyle w:val="ListParagraph"/>
        <w:numPr>
          <w:ilvl w:val="0"/>
          <w:numId w:val="3"/>
        </w:numPr>
        <w:spacing w:before="40" w:after="40" w:line="300"/>
      </w:pPr>
      <w:r>
        <w:rPr>
          <w:rFonts w:ascii="Arial" w:cs="Arial" w:eastAsia="Arial" w:hAnsi="Arial"/>
          <w:sz w:val="22"/>
          <w:szCs w:val="22"/>
        </w:rPr>
        <w:t xml:space="preserve">A8–A9: Evaluate whether the candidate newtour is better and feasible; if accepted, update besttour, pool order, and running cost state.</w:t>
      </w:r>
    </w:p>
    <w:p>
      <w:pPr>
        <w:pStyle w:val="ListParagraph"/>
        <w:numPr>
          <w:ilvl w:val="0"/>
          <w:numId w:val="3"/>
        </w:numPr>
        <w:spacing w:before="40" w:after="40" w:line="300"/>
      </w:pPr>
      <w:r>
        <w:rPr>
          <w:rFonts w:ascii="Arial" w:cs="Arial" w:eastAsia="Arial" w:hAnsi="Arial"/>
          <w:sz w:val="22"/>
          <w:szCs w:val="22"/>
        </w:rPr>
        <w:t xml:space="preserve">A10–A11: Traverse the next road segment along the selected tour and check whether the endpoint has been reached.</w:t>
      </w:r>
    </w:p>
    <w:p>
      <w:pPr>
        <w:pStyle w:val="ListParagraph"/>
        <w:numPr>
          <w:ilvl w:val="0"/>
          <w:numId w:val="3"/>
        </w:numPr>
        <w:spacing w:before="40" w:after="40" w:line="300"/>
      </w:pPr>
      <w:r>
        <w:rPr>
          <w:rFonts w:ascii="Arial" w:cs="Arial" w:eastAsia="Arial" w:hAnsi="Arial"/>
          <w:sz w:val="22"/>
          <w:szCs w:val="22"/>
        </w:rPr>
        <w:t xml:space="preserve">A12: Save the pair result including stable best route, pair-level pool, and metadata.</w:t>
      </w:r>
    </w:p>
    <w:p>
      <w:pPr>
        <w:spacing w:before="60" w:after="60"/>
      </w:pPr>
      <w:r>
        <w:t xml:space="preserve"/>
      </w:r>
    </w:p>
    <w:p>
      <w:pPr>
        <w:spacing w:before="200" w:after="80"/>
      </w:pPr>
      <w:r>
        <w:rPr>
          <w:rFonts w:ascii="Arial" w:cs="Arial" w:eastAsia="Arial" w:hAnsi="Arial"/>
          <w:b/>
          <w:bCs/>
          <w:sz w:val="24"/>
          <w:szCs w:val="24"/>
        </w:rPr>
        <w:t xml:space="preserve">Step B: Combined Route Optimisation and Network-Level Pool</w:t>
      </w:r>
    </w:p>
    <w:p>
      <w:pPr>
        <w:spacing w:before="60" w:after="60" w:line="320"/>
        <w:jc w:val="both"/>
      </w:pPr>
      <w:r>
        <w:rPr>
          <w:rFonts w:ascii="Arial" w:cs="Arial" w:eastAsia="Arial" w:hAnsi="Arial"/>
          <w:sz w:val="22"/>
          <w:szCs w:val="22"/>
        </w:rPr>
        <w:t xml:space="preserve">The supervisor directed that after pair-level processing, a network-level combined stage must be implemented:</w:t>
      </w:r>
    </w:p>
    <w:p>
      <w:pPr>
        <w:pStyle w:val="ListParagraph"/>
        <w:numPr>
          <w:ilvl w:val="0"/>
          <w:numId w:val="3"/>
        </w:numPr>
        <w:spacing w:before="40" w:after="40" w:line="300"/>
      </w:pPr>
      <w:r>
        <w:rPr>
          <w:rFonts w:ascii="Arial" w:cs="Arial" w:eastAsia="Arial" w:hAnsi="Arial"/>
          <w:sz w:val="22"/>
          <w:szCs w:val="22"/>
        </w:rPr>
        <w:t xml:space="preserve">Apply aggregate traffic on shared edges; use frequency-based weight increase on shared edges while keeping category restrictions active.</w:t>
      </w:r>
    </w:p>
    <w:p>
      <w:pPr>
        <w:pStyle w:val="ListParagraph"/>
        <w:numPr>
          <w:ilvl w:val="0"/>
          <w:numId w:val="3"/>
        </w:numPr>
        <w:spacing w:before="40" w:after="40" w:line="300"/>
      </w:pPr>
      <w:r>
        <w:rPr>
          <w:rFonts w:ascii="Arial" w:cs="Arial" w:eastAsia="Arial" w:hAnsi="Arial"/>
          <w:sz w:val="22"/>
          <w:szCs w:val="22"/>
        </w:rPr>
        <w:t xml:space="preserve">For each S-D pair, re-run the single-pair logic as needed and update the pair pool if ranking changes.</w:t>
      </w:r>
    </w:p>
    <w:p>
      <w:pPr>
        <w:pStyle w:val="ListParagraph"/>
        <w:numPr>
          <w:ilvl w:val="0"/>
          <w:numId w:val="3"/>
        </w:numPr>
        <w:spacing w:before="40" w:after="40" w:line="300"/>
      </w:pPr>
      <w:r>
        <w:rPr>
          <w:rFonts w:ascii="Arial" w:cs="Arial" w:eastAsia="Arial" w:hAnsi="Arial"/>
          <w:sz w:val="22"/>
          <w:szCs w:val="22"/>
        </w:rPr>
        <w:t xml:space="preserve">Compute iteration statistics: average cost, cost-change percentage, route changes, and pool changes.</w:t>
      </w:r>
    </w:p>
    <w:p>
      <w:pPr>
        <w:pStyle w:val="ListParagraph"/>
        <w:numPr>
          <w:ilvl w:val="0"/>
          <w:numId w:val="3"/>
        </w:numPr>
        <w:spacing w:before="40" w:after="40" w:line="300"/>
      </w:pPr>
      <w:r>
        <w:rPr>
          <w:rFonts w:ascii="Arial" w:cs="Arial" w:eastAsia="Arial" w:hAnsi="Arial"/>
          <w:sz w:val="22"/>
          <w:szCs w:val="22"/>
        </w:rPr>
        <w:t xml:space="preserve">Continue until cost change is below the 5% stability threshold.</w:t>
      </w:r>
    </w:p>
    <w:p>
      <w:pPr>
        <w:pStyle w:val="ListParagraph"/>
        <w:numPr>
          <w:ilvl w:val="0"/>
          <w:numId w:val="3"/>
        </w:numPr>
        <w:spacing w:before="40" w:after="40" w:line="300"/>
      </w:pPr>
      <w:r>
        <w:rPr>
          <w:rFonts w:ascii="Arial" w:cs="Arial" w:eastAsia="Arial" w:hAnsi="Arial"/>
          <w:sz w:val="22"/>
          <w:szCs w:val="22"/>
        </w:rPr>
        <w:t xml:space="preserve">Save combined results and comparison report including combined stable network, shared-edge usage, and network-level pool information.</w:t>
      </w:r>
    </w:p>
    <w:p>
      <w:pPr>
        <w:spacing w:before="60" w:after="60"/>
      </w:pPr>
      <w:r>
        <w:t xml:space="preserve"/>
      </w:r>
    </w:p>
    <w:p>
      <w:pPr>
        <w:spacing w:before="200" w:after="80"/>
      </w:pPr>
      <w:r>
        <w:rPr>
          <w:rFonts w:ascii="Arial" w:cs="Arial" w:eastAsia="Arial" w:hAnsi="Arial"/>
          <w:b/>
          <w:bCs/>
          <w:sz w:val="24"/>
          <w:szCs w:val="24"/>
        </w:rPr>
        <w:t xml:space="preserve">Step C: Online Disruption Response and Case Comparison</w:t>
      </w:r>
    </w:p>
    <w:p>
      <w:pPr>
        <w:spacing w:before="60" w:after="60" w:line="320"/>
        <w:jc w:val="both"/>
      </w:pPr>
      <w:r>
        <w:rPr>
          <w:rFonts w:ascii="Arial" w:cs="Arial" w:eastAsia="Arial" w:hAnsi="Arial"/>
          <w:sz w:val="22"/>
          <w:szCs w:val="22"/>
        </w:rPr>
        <w:t xml:space="preserve">The supervisor directed that this is the core novel contribution. After the stable network and pools exist, the framework must:</w:t>
      </w:r>
    </w:p>
    <w:p>
      <w:pPr>
        <w:pStyle w:val="ListParagraph"/>
        <w:numPr>
          <w:ilvl w:val="0"/>
          <w:numId w:val="3"/>
        </w:numPr>
        <w:spacing w:before="40" w:after="40" w:line="300"/>
      </w:pPr>
      <w:r>
        <w:rPr>
          <w:rFonts w:ascii="Arial" w:cs="Arial" w:eastAsia="Arial" w:hAnsi="Arial"/>
          <w:sz w:val="22"/>
          <w:szCs w:val="22"/>
        </w:rPr>
        <w:t xml:space="preserve">Detect disruption events including sudden blocks, broken links, protests, and emergency closures.</w:t>
      </w:r>
    </w:p>
    <w:p>
      <w:pPr>
        <w:pStyle w:val="ListParagraph"/>
        <w:numPr>
          <w:ilvl w:val="0"/>
          <w:numId w:val="3"/>
        </w:numPr>
        <w:spacing w:before="40" w:after="40" w:line="300"/>
      </w:pPr>
      <w:r>
        <w:rPr>
          <w:rFonts w:ascii="Arial" w:cs="Arial" w:eastAsia="Arial" w:hAnsi="Arial"/>
          <w:sz w:val="22"/>
          <w:szCs w:val="22"/>
        </w:rPr>
        <w:t xml:space="preserve">Identify blocked edges, all affected S-D pairs, affected current positions, and vehicle categories.</w:t>
      </w:r>
    </w:p>
    <w:p>
      <w:pPr>
        <w:pStyle w:val="ListParagraph"/>
        <w:numPr>
          <w:ilvl w:val="0"/>
          <w:numId w:val="3"/>
        </w:numPr>
        <w:spacing w:before="40" w:after="40" w:line="300"/>
      </w:pPr>
      <w:r>
        <w:rPr>
          <w:rFonts w:ascii="Arial" w:cs="Arial" w:eastAsia="Arial" w:hAnsi="Arial"/>
          <w:sz w:val="22"/>
          <w:szCs w:val="22"/>
        </w:rPr>
        <w:t xml:space="preserve">Compare three online rerouting cases across all relevant pairs and all vehicle categories.</w:t>
      </w:r>
    </w:p>
    <w:p>
      <w:pPr>
        <w:spacing w:before="60" w:after="60"/>
      </w:pPr>
      <w:r>
        <w:t xml:space="preserve"/>
      </w:r>
    </w:p>
    <w:p>
      <w:pPr>
        <w:pStyle w:val="Heading2"/>
        <w:spacing w:before="280" w:after="120"/>
      </w:pPr>
      <w:r>
        <w:rPr>
          <w:rFonts w:ascii="Arial" w:cs="Arial" w:eastAsia="Arial" w:hAnsi="Arial"/>
          <w:b/>
          <w:bCs/>
          <w:sz w:val="28"/>
          <w:szCs w:val="28"/>
        </w:rPr>
        <w:t xml:space="preserve">2.2  The Three Online Rerouting Cases</w:t>
      </w:r>
    </w:p>
    <w:p>
      <w:pPr>
        <w:spacing w:before="60" w:after="60" w:line="320"/>
        <w:jc w:val="both"/>
      </w:pPr>
      <w:r>
        <w:rPr>
          <w:rFonts w:ascii="Arial" w:cs="Arial" w:eastAsia="Arial" w:hAnsi="Arial"/>
          <w:sz w:val="22"/>
          <w:szCs w:val="22"/>
        </w:rPr>
        <w:t xml:space="preserve">The supervisor specifically directed that the following three response strategies must be compared: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5240"/>
      </w:tblGrid>
      <w:tr>
        <w:tc>
          <w:tcPr>
            <w:tcW w:type="dxa" w:w="1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Case</w:t>
            </w:r>
          </w:p>
        </w:tc>
        <w:tc>
          <w:tcPr>
            <w:tcW w:type="dxa" w:w="262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524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Case 1</w:t>
            </w:r>
          </w:p>
        </w:tc>
        <w:tc>
          <w:tcPr>
            <w:tcW w:type="dxa" w:w="262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Source-Based Reroute</w:t>
            </w:r>
          </w:p>
        </w:tc>
        <w:tc>
          <w:tcPr>
            <w:tcW w:type="dxa" w:w="524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Remove the blocked edge(s) and replan from the original source on the vehicle-feasible graph. This is the baseline reimplementation approach.</w:t>
            </w:r>
          </w:p>
        </w:tc>
      </w:tr>
      <w:tr>
        <w:tc>
          <w:tcPr>
            <w:tcW w:type="dxa" w:w="15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Case 2</w:t>
            </w:r>
          </w:p>
        </w:tc>
        <w:tc>
          <w:tcPr>
            <w:tcW w:type="dxa" w:w="262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Current-Position Reroute</w:t>
            </w:r>
          </w:p>
        </w:tc>
        <w:tc>
          <w:tcPr>
            <w:tcW w:type="dxa" w:w="524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The vehicle has already progressed toward or near the blocked area. Increase weights around the blocked or congested zone and replan from the current node or current local position.</w:t>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Case 3 (Proposed)</w:t>
            </w:r>
          </w:p>
        </w:tc>
        <w:tc>
          <w:tcPr>
            <w:tcW w:type="dxa" w:w="262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Pool-Based Reroute</w:t>
            </w:r>
          </w:p>
        </w:tc>
        <w:tc>
          <w:tcPr>
            <w:tcW w:type="dxa" w:w="524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Query the precomputed pool of alternative paths. Remove infeasible pooled paths. Choose the best remaining feasible candidate. Repair or refresh the pool only if needed. This is the proposed method.</w:t>
            </w:r>
          </w:p>
        </w:tc>
      </w:tr>
    </w:tbl>
    <w:p>
      <w:pPr>
        <w:spacing w:before="60" w:after="60"/>
      </w:pPr>
      <w:r>
        <w:t xml:space="preserve"/>
      </w:r>
    </w:p>
    <w:p>
      <w:pPr>
        <w:spacing w:before="60" w:after="60" w:line="320"/>
        <w:jc w:val="both"/>
      </w:pPr>
      <w:r>
        <w:rPr>
          <w:rFonts w:ascii="Arial" w:cs="Arial" w:eastAsia="Arial" w:hAnsi="Arial"/>
          <w:sz w:val="22"/>
          <w:szCs w:val="22"/>
        </w:rPr>
        <w:t xml:space="preserve">The supervisor directed that these three cases must be compared for each affected pair and for the network as a whole using at least the following metrics: online reroute iterations, reroute time (online computation time), computation power or energy proxy, reroute success rate (feasible arrival), and final path cost.</w:t>
      </w:r>
    </w:p>
    <w:p>
      <w:pPr>
        <w:spacing w:before="60" w:after="60"/>
      </w:pPr>
      <w:r>
        <w:t xml:space="preserve"/>
      </w:r>
    </w:p>
    <w:p>
      <w:pPr>
        <w:pStyle w:val="Heading2"/>
        <w:spacing w:before="280" w:after="120"/>
      </w:pPr>
      <w:r>
        <w:rPr>
          <w:rFonts w:ascii="Arial" w:cs="Arial" w:eastAsia="Arial" w:hAnsi="Arial"/>
          <w:b/>
          <w:bCs/>
          <w:sz w:val="28"/>
          <w:szCs w:val="28"/>
        </w:rPr>
        <w:t xml:space="preserve">2.3  Vehicle Categories and Access Logic</w:t>
      </w:r>
    </w:p>
    <w:p>
      <w:pPr>
        <w:spacing w:before="60" w:after="60" w:line="320"/>
        <w:jc w:val="both"/>
      </w:pPr>
      <w:r>
        <w:rPr>
          <w:rFonts w:ascii="Arial" w:cs="Arial" w:eastAsia="Arial" w:hAnsi="Arial"/>
          <w:sz w:val="22"/>
          <w:szCs w:val="22"/>
        </w:rPr>
        <w:t xml:space="preserve">The supervisor directed that the framework must explicitly model four vehicle categories with distinct access rules: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5560"/>
      </w:tblGrid>
      <w:tr>
        <w:tc>
          <w:tcPr>
            <w:tcW w:type="dxa" w:w="13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2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Vehicle Types</w:t>
            </w:r>
          </w:p>
        </w:tc>
        <w:tc>
          <w:tcPr>
            <w:tcW w:type="dxa" w:w="55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Access Rules (Supervisor-Directed)</w:t>
            </w:r>
          </w:p>
        </w:tc>
      </w:tr>
      <w:tr>
        <w:tc>
          <w:tcPr>
            <w:tcW w:type="dxa" w:w="1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Cat. 1</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Truck</w:t>
            </w:r>
          </w:p>
        </w:tc>
        <w:tc>
          <w:tcPr>
            <w:tcW w:type="dxa" w:w="5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Cannot use every route type. Requires main or link roads. Minimum road width: 6.0 m.</w:t>
            </w:r>
          </w:p>
        </w:tc>
      </w:tr>
      <w:tr>
        <w:tc>
          <w:tcPr>
            <w:tcW w:type="dxa" w:w="13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Cat. 2</w:t>
            </w:r>
          </w:p>
        </w:tc>
        <w:tc>
          <w:tcPr>
            <w:tcW w:type="dxa" w:w="25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Bus</w:t>
            </w:r>
          </w:p>
        </w:tc>
        <w:tc>
          <w:tcPr>
            <w:tcW w:type="dxa" w:w="556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Must respect predefined bus corridors. Cannot use sub-routes or mini-routes. Minimum road width: 5.0 m.</w:t>
            </w:r>
          </w:p>
        </w:tc>
      </w:tr>
      <w:tr>
        <w:tc>
          <w:tcPr>
            <w:tcW w:type="dxa" w:w="1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Cat. 3</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Private Car, Microbus</w:t>
            </w:r>
          </w:p>
        </w:tc>
        <w:tc>
          <w:tcPr>
            <w:tcW w:type="dxa" w:w="5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Can use more routes than trucks and buses but not all routes. Minimum road width: 3.5 m.</w:t>
            </w:r>
          </w:p>
        </w:tc>
      </w:tr>
      <w:tr>
        <w:tc>
          <w:tcPr>
            <w:tcW w:type="dxa" w:w="13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Cat. 4</w:t>
            </w:r>
          </w:p>
        </w:tc>
        <w:tc>
          <w:tcPr>
            <w:tcW w:type="dxa" w:w="25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Rickshaw, Van, Bike</w:t>
            </w:r>
          </w:p>
        </w:tc>
        <w:tc>
          <w:tcPr>
            <w:tcW w:type="dxa" w:w="556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Can use all route types unless an explicit restriction is configured. Minimum road width: 2.0 m.</w:t>
            </w:r>
          </w:p>
        </w:tc>
      </w:tr>
    </w:tbl>
    <w:p>
      <w:pPr>
        <w:spacing w:before="60" w:after="60"/>
      </w:pPr>
      <w:r>
        <w:t xml:space="preserve"/>
      </w:r>
    </w:p>
    <w:p>
      <w:r>
        <w:br w:type="page"/>
      </w:r>
    </w:p>
    <w:p>
      <w:pPr>
        <w:pStyle w:val="Heading1"/>
        <w:spacing w:before="360" w:after="160"/>
      </w:pPr>
      <w:r>
        <w:rPr>
          <w:rFonts w:ascii="Arial" w:cs="Arial" w:eastAsia="Arial" w:hAnsi="Arial"/>
          <w:b/>
          <w:bCs/>
          <w:sz w:val="32"/>
          <w:szCs w:val="32"/>
        </w:rPr>
        <w:t xml:space="preserve">3. Existing Repository Summary (weekly_update_10)</w:t>
      </w:r>
    </w:p>
    <w:p>
      <w:pPr>
        <w:spacing w:before="60" w:after="60" w:line="320"/>
        <w:jc w:val="both"/>
      </w:pPr>
      <w:r>
        <w:rPr>
          <w:rFonts w:ascii="Arial" w:cs="Arial" w:eastAsia="Arial" w:hAnsi="Arial"/>
          <w:sz w:val="22"/>
          <w:szCs w:val="22"/>
        </w:rPr>
        <w:t xml:space="preserve">Prior to implementing the supervisor-directed extensions, the existing codebase in the weekly_update_10 directory was fully reviewed. The following table summarises the files and their roles: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61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 and Contents</w:t>
            </w:r>
          </w:p>
        </w:tc>
      </w:tr>
      <w:tr>
        <w:tc>
          <w:tcPr>
            <w:tcW w:type="dxa" w:w="3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pso_aco_planner.cpp</w:t>
            </w:r>
          </w:p>
        </w:tc>
        <w:tc>
          <w:tcPr>
            <w:tcW w:type="dxa" w:w="6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Main planner — PSO-tuned ACO with dynamic replanning loop (1,565 lines).</w:t>
            </w:r>
          </w:p>
        </w:tc>
      </w:tr>
      <w:tr>
        <w:tc>
          <w:tcPr>
            <w:tcW w:type="dxa" w:w="32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pso_aco_planner_fixed.cpp</w:t>
            </w:r>
          </w:p>
        </w:tc>
        <w:tc>
          <w:tcPr>
            <w:tcW w:type="dxa" w:w="616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Fixed-parameter variant for comparison purposes (1,813 lines).</w:t>
            </w:r>
          </w:p>
        </w:tc>
      </w:tr>
      <w:tr>
        <w:tc>
          <w:tcPr>
            <w:tcW w:type="dxa" w:w="3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config.txt</w:t>
            </w:r>
          </w:p>
        </w:tc>
        <w:tc>
          <w:tcPr>
            <w:tcW w:type="dxa" w:w="6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Parameters: PSO tuning, ACO alpha/beta/rho, trigger thresholds, and combined optimisation settings.</w:t>
            </w:r>
          </w:p>
        </w:tc>
      </w:tr>
      <w:tr>
        <w:tc>
          <w:tcPr>
            <w:tcW w:type="dxa" w:w="32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map_data.csv</w:t>
            </w:r>
          </w:p>
        </w:tc>
        <w:tc>
          <w:tcPr>
            <w:tcW w:type="dxa" w:w="616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10-node network with 31 directed edges. Columns: from_node, to_node, length_m, lanes, f_current, f_in, f_out.</w:t>
            </w:r>
          </w:p>
        </w:tc>
      </w:tr>
      <w:tr>
        <w:tc>
          <w:tcPr>
            <w:tcW w:type="dxa" w:w="3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sd_pairs.csv</w:t>
            </w:r>
          </w:p>
        </w:tc>
        <w:tc>
          <w:tcPr>
            <w:tcW w:type="dxa" w:w="6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17 source-destination pairs used in experiments.</w:t>
            </w:r>
          </w:p>
        </w:tc>
      </w:tr>
      <w:tr>
        <w:tc>
          <w:tcPr>
            <w:tcW w:type="dxa" w:w="32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generate_dataset.py</w:t>
            </w:r>
          </w:p>
        </w:tc>
        <w:tc>
          <w:tcPr>
            <w:tcW w:type="dxa" w:w="616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Generates map_data.csv, nodes.csv, and sd_pairs.csv for reproducible experiments.</w:t>
            </w:r>
          </w:p>
        </w:tc>
      </w:tr>
    </w:tbl>
    <w:p>
      <w:pPr>
        <w:spacing w:before="60" w:after="60"/>
      </w:pPr>
      <w:r>
        <w:t xml:space="preserve"/>
      </w:r>
    </w:p>
    <w:p>
      <w:pPr>
        <w:pStyle w:val="Heading2"/>
        <w:spacing w:before="280" w:after="120"/>
      </w:pPr>
      <w:r>
        <w:rPr>
          <w:rFonts w:ascii="Arial" w:cs="Arial" w:eastAsia="Arial" w:hAnsi="Arial"/>
          <w:b/>
          <w:bCs/>
          <w:sz w:val="28"/>
          <w:szCs w:val="28"/>
        </w:rPr>
        <w:t xml:space="preserve">3.1  Existing Pipeline</w:t>
      </w:r>
    </w:p>
    <w:p>
      <w:pPr>
        <w:spacing w:before="60" w:after="60" w:line="320"/>
        <w:jc w:val="both"/>
      </w:pPr>
      <w:r>
        <w:rPr>
          <w:rFonts w:ascii="Arial" w:cs="Arial" w:eastAsia="Arial" w:hAnsi="Arial"/>
          <w:sz w:val="22"/>
          <w:szCs w:val="22"/>
        </w:rPr>
        <w:t xml:space="preserve">The existing pipeline in weekly_update_10 operates as follows:</w:t>
      </w:r>
    </w:p>
    <w:p>
      <w:pPr>
        <w:pStyle w:val="ListParagraph"/>
        <w:numPr>
          <w:ilvl w:val="0"/>
          <w:numId w:val="2"/>
        </w:numPr>
        <w:spacing w:before="40" w:after="40" w:line="300"/>
      </w:pPr>
      <w:r>
        <w:rPr>
          <w:rFonts w:ascii="Arial" w:cs="Arial" w:eastAsia="Arial" w:hAnsi="Arial"/>
          <w:sz w:val="22"/>
          <w:szCs w:val="22"/>
        </w:rPr>
        <w:t xml:space="preserve">PSO tunes ACO parameters (alpha, beta, rho) per S-D pair.</w:t>
      </w:r>
    </w:p>
    <w:p>
      <w:pPr>
        <w:pStyle w:val="ListParagraph"/>
        <w:numPr>
          <w:ilvl w:val="0"/>
          <w:numId w:val="2"/>
        </w:numPr>
        <w:spacing w:before="40" w:after="40" w:line="300"/>
      </w:pPr>
      <w:r>
        <w:rPr>
          <w:rFonts w:ascii="Arial" w:cs="Arial" w:eastAsia="Arial" w:hAnsi="Arial"/>
          <w:sz w:val="22"/>
          <w:szCs w:val="22"/>
        </w:rPr>
        <w:t xml:space="preserve">ACO finds the initial besttour using R_i(t) = d_i × (1 + C_i).</w:t>
      </w:r>
    </w:p>
    <w:p>
      <w:pPr>
        <w:pStyle w:val="ListParagraph"/>
        <w:numPr>
          <w:ilvl w:val="0"/>
          <w:numId w:val="2"/>
        </w:numPr>
        <w:spacing w:before="40" w:after="40" w:line="300"/>
      </w:pPr>
      <w:r>
        <w:rPr>
          <w:rFonts w:ascii="Arial" w:cs="Arial" w:eastAsia="Arial" w:hAnsi="Arial"/>
          <w:sz w:val="22"/>
          <w:szCs w:val="22"/>
        </w:rPr>
        <w:t xml:space="preserve">A dynamic replanning loop runs: update traffic, check trigger (ΔR &gt; threshold or R &gt; max), replan via ACO, accept or reject the newtour, traverse, and check for endpoint.</w:t>
      </w:r>
    </w:p>
    <w:p>
      <w:pPr>
        <w:pStyle w:val="ListParagraph"/>
        <w:numPr>
          <w:ilvl w:val="0"/>
          <w:numId w:val="2"/>
        </w:numPr>
        <w:spacing w:before="40" w:after="40" w:line="300"/>
      </w:pPr>
      <w:r>
        <w:rPr>
          <w:rFonts w:ascii="Arial" w:cs="Arial" w:eastAsia="Arial" w:hAnsi="Arial"/>
          <w:sz w:val="22"/>
          <w:szCs w:val="22"/>
        </w:rPr>
        <w:t xml:space="preserve">Combined Optimisation (Step B) iterates over all pairs, applies aggregate traffic on shared edges, re-runs until the cost change stabilises.</w:t>
      </w:r>
    </w:p>
    <w:p>
      <w:pPr>
        <w:spacing w:before="60" w:after="60"/>
      </w:pPr>
      <w:r>
        <w:t xml:space="preserve"/>
      </w:r>
    </w:p>
    <w:p>
      <w:pPr>
        <w:pStyle w:val="Heading2"/>
        <w:spacing w:before="280" w:after="120"/>
      </w:pPr>
      <w:r>
        <w:rPr>
          <w:rFonts w:ascii="Arial" w:cs="Arial" w:eastAsia="Arial" w:hAnsi="Arial"/>
          <w:b/>
          <w:bCs/>
          <w:sz w:val="28"/>
          <w:szCs w:val="28"/>
        </w:rPr>
        <w:t xml:space="preserve">3.2  What Exists vs. What Was Required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c>
          <w:tcPr>
            <w:tcW w:type="dxa" w:w="1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6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21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Present</w:t>
            </w:r>
          </w:p>
        </w:tc>
        <w:tc>
          <w:tcPr>
            <w:tcW w:type="dxa" w:w="6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R_i(t) road condition factor</w:t>
            </w:r>
          </w:p>
        </w:tc>
        <w:tc>
          <w:tcPr>
            <w:tcW w:type="dxa" w:w="2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Preserved exactly</w:t>
            </w:r>
          </w:p>
        </w:tc>
      </w:tr>
      <w:tr>
        <w:tc>
          <w:tcPr>
            <w:tcW w:type="dxa" w:w="12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Present</w:t>
            </w:r>
          </w:p>
        </w:tc>
        <w:tc>
          <w:tcPr>
            <w:tcW w:type="dxa" w:w="60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PSO-ACO-Dynamic Replanning loop with besttour and newtour</w:t>
            </w:r>
          </w:p>
        </w:tc>
        <w:tc>
          <w:tcPr>
            <w:tcW w:type="dxa" w:w="216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Preserved exactly</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Present</w:t>
            </w:r>
          </w:p>
        </w:tc>
        <w:tc>
          <w:tcPr>
            <w:tcW w:type="dxa" w:w="6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Combined optimisation with shared-edge aggregate traffic</w:t>
            </w:r>
          </w:p>
        </w:tc>
        <w:tc>
          <w:tcPr>
            <w:tcW w:type="dxa" w:w="2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Preserved exactly</w:t>
            </w:r>
          </w:p>
        </w:tc>
      </w:tr>
      <w:tr>
        <w:tc>
          <w:tcPr>
            <w:tcW w:type="dxa" w:w="12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Added</w:t>
            </w:r>
          </w:p>
        </w:tc>
        <w:tc>
          <w:tcPr>
            <w:tcW w:type="dxa" w:w="60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Vehicle categories and access rules</w:t>
            </w:r>
          </w:p>
        </w:tc>
        <w:tc>
          <w:tcPr>
            <w:tcW w:type="dxa" w:w="216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New extension</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Added</w:t>
            </w:r>
          </w:p>
        </w:tc>
        <w:tc>
          <w:tcPr>
            <w:tcW w:type="dxa" w:w="6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Road hierarchy (main / link / sub / mini)</w:t>
            </w:r>
          </w:p>
        </w:tc>
        <w:tc>
          <w:tcPr>
            <w:tcW w:type="dxa" w:w="2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New extension</w:t>
            </w:r>
          </w:p>
        </w:tc>
      </w:tr>
      <w:tr>
        <w:tc>
          <w:tcPr>
            <w:tcW w:type="dxa" w:w="12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Added</w:t>
            </w:r>
          </w:p>
        </w:tc>
        <w:tc>
          <w:tcPr>
            <w:tcW w:type="dxa" w:w="60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Route width and road condition edge attributes</w:t>
            </w:r>
          </w:p>
        </w:tc>
        <w:tc>
          <w:tcPr>
            <w:tcW w:type="dxa" w:w="216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New extension</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Added</w:t>
            </w:r>
          </w:p>
        </w:tc>
        <w:tc>
          <w:tcPr>
            <w:tcW w:type="dxa" w:w="6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Pool of 5 alternative paths per (s, d, v)</w:t>
            </w:r>
          </w:p>
        </w:tc>
        <w:tc>
          <w:tcPr>
            <w:tcW w:type="dxa" w:w="2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Core novel contribution</w:t>
            </w:r>
          </w:p>
        </w:tc>
      </w:tr>
      <w:tr>
        <w:tc>
          <w:tcPr>
            <w:tcW w:type="dxa" w:w="12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Added</w:t>
            </w:r>
          </w:p>
        </w:tc>
        <w:tc>
          <w:tcPr>
            <w:tcW w:type="dxa" w:w="60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Bus predefined corridor constraints</w:t>
            </w:r>
          </w:p>
        </w:tc>
        <w:tc>
          <w:tcPr>
            <w:tcW w:type="dxa" w:w="216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New extension</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Added</w:t>
            </w:r>
          </w:p>
        </w:tc>
        <w:tc>
          <w:tcPr>
            <w:tcW w:type="dxa" w:w="6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Disruption priors per edge</w:t>
            </w:r>
          </w:p>
        </w:tc>
        <w:tc>
          <w:tcPr>
            <w:tcW w:type="dxa" w:w="2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New extension</w:t>
            </w:r>
          </w:p>
        </w:tc>
      </w:tr>
      <w:tr>
        <w:tc>
          <w:tcPr>
            <w:tcW w:type="dxa" w:w="12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Added</w:t>
            </w:r>
          </w:p>
        </w:tc>
        <w:tc>
          <w:tcPr>
            <w:tcW w:type="dxa" w:w="60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Online disruption response — Cases 1, 2, and 3</w:t>
            </w:r>
          </w:p>
        </w:tc>
        <w:tc>
          <w:tcPr>
            <w:tcW w:type="dxa" w:w="216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Core novel contribution</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Added</w:t>
            </w:r>
          </w:p>
        </w:tc>
        <w:tc>
          <w:tcPr>
            <w:tcW w:type="dxa" w:w="6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Pool-based rerouting (Case 3 — proposed method)</w:t>
            </w:r>
          </w:p>
        </w:tc>
        <w:tc>
          <w:tcPr>
            <w:tcW w:type="dxa" w:w="2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Core novel contribution</w:t>
            </w:r>
          </w:p>
        </w:tc>
      </w:tr>
    </w:tbl>
    <w:p>
      <w:pPr>
        <w:spacing w:before="60" w:after="60"/>
      </w:pPr>
      <w:r>
        <w:t xml:space="preserve"/>
      </w:r>
    </w:p>
    <w:p>
      <w:r>
        <w:br w:type="page"/>
      </w:r>
    </w:p>
    <w:p>
      <w:pPr>
        <w:pStyle w:val="Heading1"/>
        <w:spacing w:before="360" w:after="160"/>
      </w:pPr>
      <w:r>
        <w:rPr>
          <w:rFonts w:ascii="Arial" w:cs="Arial" w:eastAsia="Arial" w:hAnsi="Arial"/>
          <w:b/>
          <w:bCs/>
          <w:sz w:val="32"/>
          <w:szCs w:val="32"/>
        </w:rPr>
        <w:t xml:space="preserve">4. Proposed Revised Architecture (weekly_update_11)</w:t>
      </w:r>
    </w:p>
    <w:p>
      <w:pPr>
        <w:spacing w:before="60" w:after="60" w:line="320"/>
        <w:jc w:val="both"/>
      </w:pPr>
      <w:r>
        <w:rPr>
          <w:rFonts w:ascii="Arial" w:cs="Arial" w:eastAsia="Arial" w:hAnsi="Arial"/>
          <w:sz w:val="22"/>
          <w:szCs w:val="22"/>
        </w:rPr>
        <w:t xml:space="preserve">Following the supervisor's directives, the revised framework is implemented as a new C++ file (vehicle_pool_planner.cpp) in the weekly_update_11 directory. This preserves the original codebase in weekly_update_10 for comparison while extending the implementation with all new capabilities.</w:t>
      </w:r>
    </w:p>
    <w:p>
      <w:pPr>
        <w:spacing w:before="60" w:after="60"/>
      </w:pPr>
      <w:r>
        <w:t xml:space="preserve"/>
      </w:r>
    </w:p>
    <w:p>
      <w:pPr>
        <w:pStyle w:val="Heading2"/>
        <w:spacing w:before="280" w:after="120"/>
      </w:pPr>
      <w:r>
        <w:rPr>
          <w:rFonts w:ascii="Arial" w:cs="Arial" w:eastAsia="Arial" w:hAnsi="Arial"/>
          <w:b/>
          <w:bCs/>
          <w:sz w:val="28"/>
          <w:szCs w:val="28"/>
        </w:rPr>
        <w:t xml:space="preserve">4.1  New Files Created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1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Lines</w:t>
            </w:r>
          </w:p>
        </w:tc>
        <w:tc>
          <w:tcPr>
            <w:tcW w:type="dxa" w:w="49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vehicle_pool_planner.cpp</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~1,475</w:t>
            </w:r>
          </w:p>
        </w:tc>
        <w:tc>
          <w:tcPr>
            <w:tcW w:type="dxa" w:w="4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Core C++ planner with 15 sections implementing the full supervisor flowchart.</w:t>
            </w:r>
          </w:p>
        </w:tc>
      </w:tr>
      <w:tr>
        <w:tc>
          <w:tcPr>
            <w:tcW w:type="dxa" w:w="32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generate_dataset.py</w:t>
            </w:r>
          </w:p>
        </w:tc>
        <w:tc>
          <w:tcPr>
            <w:tcW w:type="dxa" w:w="12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~170</w:t>
            </w:r>
          </w:p>
        </w:tc>
        <w:tc>
          <w:tcPr>
            <w:tcW w:type="dxa" w:w="496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Extended dataset generator with new edge attributes.</w:t>
            </w:r>
          </w:p>
        </w:tc>
      </w:tr>
      <w:tr>
        <w:tc>
          <w:tcPr>
            <w:tcW w:type="dxa" w:w="3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config.txt</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~50</w:t>
            </w:r>
          </w:p>
        </w:tc>
        <w:tc>
          <w:tcPr>
            <w:tcW w:type="dxa" w:w="4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Extended configuration file with 50+ parameters.</w:t>
            </w:r>
          </w:p>
        </w:tc>
      </w:tr>
      <w:tr>
        <w:tc>
          <w:tcPr>
            <w:tcW w:type="dxa" w:w="32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updated_research_notes.md</w:t>
            </w:r>
          </w:p>
        </w:tc>
        <w:tc>
          <w:tcPr>
            <w:tcW w:type="dxa" w:w="12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~200</w:t>
            </w:r>
          </w:p>
        </w:tc>
        <w:tc>
          <w:tcPr>
            <w:tcW w:type="dxa" w:w="496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Research documentation, experiment plan, and hypothesis statement.</w:t>
            </w:r>
          </w:p>
        </w:tc>
      </w:tr>
    </w:tbl>
    <w:p>
      <w:pPr>
        <w:spacing w:before="60" w:after="60"/>
      </w:pPr>
      <w:r>
        <w:t xml:space="preserve"/>
      </w:r>
    </w:p>
    <w:p>
      <w:pPr>
        <w:pStyle w:val="Heading2"/>
        <w:spacing w:before="280" w:after="120"/>
      </w:pPr>
      <w:r>
        <w:rPr>
          <w:rFonts w:ascii="Arial" w:cs="Arial" w:eastAsia="Arial" w:hAnsi="Arial"/>
          <w:b/>
          <w:bCs/>
          <w:sz w:val="28"/>
          <w:szCs w:val="28"/>
        </w:rPr>
        <w:t xml:space="preserve">4.2  Data Schema Extensions</w:t>
      </w:r>
    </w:p>
    <w:p>
      <w:pPr>
        <w:spacing w:before="60" w:after="60" w:line="320"/>
        <w:jc w:val="both"/>
      </w:pPr>
      <w:r>
        <w:rPr>
          <w:rFonts w:ascii="Arial" w:cs="Arial" w:eastAsia="Arial" w:hAnsi="Arial"/>
          <w:sz w:val="22"/>
          <w:szCs w:val="22"/>
        </w:rPr>
        <w:t xml:space="preserve">The supervisor required that each edge in the network must carry additional attributes beyond the original schema. The extended edge schema is as follows: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New Column</w:t>
            </w:r>
          </w:p>
        </w:tc>
        <w:tc>
          <w:tcPr>
            <w:tcW w:type="dxa" w:w="1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59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road_class</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int (1–4)</w:t>
            </w:r>
          </w:p>
        </w:tc>
        <w:tc>
          <w:tcPr>
            <w:tcW w:type="dxa" w:w="5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1 = main road, 2 = link road, 3 = sub-route, 4 = mini-route.</w:t>
            </w:r>
          </w:p>
        </w:tc>
      </w:tr>
      <w:tr>
        <w:tc>
          <w:tcPr>
            <w:tcW w:type="dxa" w:w="22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width_m</w:t>
            </w:r>
          </w:p>
        </w:tc>
        <w:tc>
          <w:tcPr>
            <w:tcW w:type="dxa" w:w="12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float</w:t>
            </w:r>
          </w:p>
        </w:tc>
        <w:tc>
          <w:tcPr>
            <w:tcW w:type="dxa" w:w="596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Route width in metres. Used to enforce vehicle minimum width requirements.</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road_condition</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float (0–1)</w:t>
            </w:r>
          </w:p>
        </w:tc>
        <w:tc>
          <w:tcPr>
            <w:tcW w:type="dxa" w:w="5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0 = perfect condition, 1 = worst condition. Feeds into R_i(t) computation.</w:t>
            </w:r>
          </w:p>
        </w:tc>
      </w:tr>
      <w:tr>
        <w:tc>
          <w:tcPr>
            <w:tcW w:type="dxa" w:w="22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cat1_allowed</w:t>
            </w:r>
          </w:p>
        </w:tc>
        <w:tc>
          <w:tcPr>
            <w:tcW w:type="dxa" w:w="12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0 / 1</w:t>
            </w:r>
          </w:p>
        </w:tc>
        <w:tc>
          <w:tcPr>
            <w:tcW w:type="dxa" w:w="596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Truck access flag.</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cat2_allowed</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0 / 1</w:t>
            </w:r>
          </w:p>
        </w:tc>
        <w:tc>
          <w:tcPr>
            <w:tcW w:type="dxa" w:w="5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Bus access flag.</w:t>
            </w:r>
          </w:p>
        </w:tc>
      </w:tr>
      <w:tr>
        <w:tc>
          <w:tcPr>
            <w:tcW w:type="dxa" w:w="22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cat3_allowed</w:t>
            </w:r>
          </w:p>
        </w:tc>
        <w:tc>
          <w:tcPr>
            <w:tcW w:type="dxa" w:w="12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0 / 1</w:t>
            </w:r>
          </w:p>
        </w:tc>
        <w:tc>
          <w:tcPr>
            <w:tcW w:type="dxa" w:w="596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Private car and microbus access flag.</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cat4_allowed</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0 / 1</w:t>
            </w:r>
          </w:p>
        </w:tc>
        <w:tc>
          <w:tcPr>
            <w:tcW w:type="dxa" w:w="5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Rickshaw, van, and bike access flag.</w:t>
            </w:r>
          </w:p>
        </w:tc>
      </w:tr>
      <w:tr>
        <w:tc>
          <w:tcPr>
            <w:tcW w:type="dxa" w:w="22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bus_corridor</w:t>
            </w:r>
          </w:p>
        </w:tc>
        <w:tc>
          <w:tcPr>
            <w:tcW w:type="dxa" w:w="12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0 / 1</w:t>
            </w:r>
          </w:p>
        </w:tc>
        <w:tc>
          <w:tcPr>
            <w:tcW w:type="dxa" w:w="596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Designates whether this edge is a predefined bus corridor.</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disruption_prior</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float (0–1)</w:t>
            </w:r>
          </w:p>
        </w:tc>
        <w:tc>
          <w:tcPr>
            <w:tcW w:type="dxa" w:w="5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Configurable prior probability of disruption. 0 = low risk, 1 = certain blockage.</w:t>
            </w:r>
          </w:p>
        </w:tc>
      </w:tr>
    </w:tbl>
    <w:p>
      <w:pPr>
        <w:spacing w:before="60" w:after="60"/>
      </w:pPr>
      <w:r>
        <w:t xml:space="preserve"/>
      </w:r>
    </w:p>
    <w:p>
      <w:pPr>
        <w:pStyle w:val="Heading2"/>
        <w:spacing w:before="280" w:after="120"/>
      </w:pPr>
      <w:r>
        <w:rPr>
          <w:rFonts w:ascii="Arial" w:cs="Arial" w:eastAsia="Arial" w:hAnsi="Arial"/>
          <w:b/>
          <w:bCs/>
          <w:sz w:val="28"/>
          <w:szCs w:val="28"/>
        </w:rPr>
        <w:t xml:space="preserve">4.3  New Configuration Parameters</w:t>
      </w:r>
    </w:p>
    <w:p>
      <w:pPr>
        <w:spacing w:before="60" w:after="60" w:line="320"/>
        <w:jc w:val="left"/>
      </w:pPr>
      <w:r>
        <w:rPr>
          <w:rFonts w:ascii="Arial" w:cs="Arial" w:eastAsia="Arial" w:hAnsi="Arial"/>
          <w:sz w:val="22"/>
          <w:szCs w:val="22"/>
        </w:rPr>
        <w:t xml:space="preserve">The extended config.txt file introduces the following key parameters:</w:t>
      </w:r>
    </w:p>
    <w:p>
      <w:pPr>
        <w:pStyle w:val="ListParagraph"/>
        <w:numPr>
          <w:ilvl w:val="0"/>
          <w:numId w:val="3"/>
        </w:numPr>
        <w:spacing w:before="40" w:after="40" w:line="300"/>
      </w:pPr>
      <w:r>
        <w:rPr>
          <w:rFonts w:ascii="Arial" w:cs="Arial" w:eastAsia="Arial" w:hAnsi="Arial"/>
          <w:sz w:val="22"/>
          <w:szCs w:val="22"/>
        </w:rPr>
        <w:t xml:space="preserve">POOL_SIZE = 5 — the number of alternative paths stored per (s, d, v) triple.</w:t>
      </w:r>
    </w:p>
    <w:p>
      <w:pPr>
        <w:pStyle w:val="ListParagraph"/>
        <w:numPr>
          <w:ilvl w:val="0"/>
          <w:numId w:val="3"/>
        </w:numPr>
        <w:spacing w:before="40" w:after="40" w:line="300"/>
      </w:pPr>
      <w:r>
        <w:rPr>
          <w:rFonts w:ascii="Arial" w:cs="Arial" w:eastAsia="Arial" w:hAnsi="Arial"/>
          <w:sz w:val="22"/>
          <w:szCs w:val="22"/>
        </w:rPr>
        <w:t xml:space="preserve">VEHICLE_CATEGORIES = 4 — the number of vehicle categories in the network.</w:t>
      </w:r>
    </w:p>
    <w:p>
      <w:pPr>
        <w:pStyle w:val="ListParagraph"/>
        <w:numPr>
          <w:ilvl w:val="0"/>
          <w:numId w:val="3"/>
        </w:numPr>
        <w:spacing w:before="40" w:after="40" w:line="300"/>
      </w:pPr>
      <w:r>
        <w:rPr>
          <w:rFonts w:ascii="Arial" w:cs="Arial" w:eastAsia="Arial" w:hAnsi="Arial"/>
          <w:sz w:val="22"/>
          <w:szCs w:val="22"/>
        </w:rPr>
        <w:t xml:space="preserve">CAT1_MIN_WIDTH = 6.0 m, CAT2_MIN_WIDTH = 5.0 m, CAT3_MIN_WIDTH = 3.5 m, CAT4_MIN_WIDTH = 2.0 m.</w:t>
      </w:r>
    </w:p>
    <w:p>
      <w:pPr>
        <w:pStyle w:val="ListParagraph"/>
        <w:numPr>
          <w:ilvl w:val="0"/>
          <w:numId w:val="3"/>
        </w:numPr>
        <w:spacing w:before="40" w:after="40" w:line="300"/>
      </w:pPr>
      <w:r>
        <w:rPr>
          <w:rFonts w:ascii="Arial" w:cs="Arial" w:eastAsia="Arial" w:hAnsi="Arial"/>
          <w:sz w:val="22"/>
          <w:szCs w:val="22"/>
        </w:rPr>
        <w:t xml:space="preserve">DISRUPTION_BLOCK_WEIGHT = 1000.0 — weight multiplier applied to blocked edges.</w:t>
      </w:r>
    </w:p>
    <w:p>
      <w:pPr>
        <w:pStyle w:val="ListParagraph"/>
        <w:numPr>
          <w:ilvl w:val="0"/>
          <w:numId w:val="3"/>
        </w:numPr>
        <w:spacing w:before="40" w:after="40" w:line="300"/>
      </w:pPr>
      <w:r>
        <w:rPr>
          <w:rFonts w:ascii="Arial" w:cs="Arial" w:eastAsia="Arial" w:hAnsi="Arial"/>
          <w:sz w:val="22"/>
          <w:szCs w:val="22"/>
        </w:rPr>
        <w:t xml:space="preserve">DISRUPTION_CONGESTION_RADIUS = 2 — number of hops around the blocked area for Case 2 weight increase.</w:t>
      </w:r>
    </w:p>
    <w:p>
      <w:pPr>
        <w:pStyle w:val="ListParagraph"/>
        <w:numPr>
          <w:ilvl w:val="0"/>
          <w:numId w:val="3"/>
        </w:numPr>
        <w:spacing w:before="40" w:after="40" w:line="300"/>
      </w:pPr>
      <w:r>
        <w:rPr>
          <w:rFonts w:ascii="Arial" w:cs="Arial" w:eastAsia="Arial" w:hAnsi="Arial"/>
          <w:sz w:val="22"/>
          <w:szCs w:val="22"/>
        </w:rPr>
        <w:t xml:space="preserve">CONGESTION_INCREASE = 3.0 — weight multiplier applied to edges near the blocked area in Case 2.</w:t>
      </w:r>
    </w:p>
    <w:p>
      <w:pPr>
        <w:pStyle w:val="ListParagraph"/>
        <w:numPr>
          <w:ilvl w:val="0"/>
          <w:numId w:val="3"/>
        </w:numPr>
        <w:spacing w:before="40" w:after="40" w:line="300"/>
      </w:pPr>
      <w:r>
        <w:rPr>
          <w:rFonts w:ascii="Arial" w:cs="Arial" w:eastAsia="Arial" w:hAnsi="Arial"/>
          <w:sz w:val="22"/>
          <w:szCs w:val="22"/>
        </w:rPr>
        <w:t xml:space="preserve">FIXED_ALPHA = 1.0, FIXED_BETA = 2.0, FIXED_RHO = 0.5 — fixed ACO parameters per the supervisor flowchart Phase 1 specification.</w:t>
      </w:r>
    </w:p>
    <w:p>
      <w:pPr>
        <w:spacing w:before="60" w:after="60"/>
      </w:pPr>
      <w:r>
        <w:t xml:space="preserve"/>
      </w:r>
    </w:p>
    <w:p>
      <w:r>
        <w:br w:type="page"/>
      </w:r>
    </w:p>
    <w:p>
      <w:pPr>
        <w:pStyle w:val="Heading1"/>
        <w:spacing w:before="360" w:after="160"/>
      </w:pPr>
      <w:r>
        <w:rPr>
          <w:rFonts w:ascii="Arial" w:cs="Arial" w:eastAsia="Arial" w:hAnsi="Arial"/>
          <w:b/>
          <w:bCs/>
          <w:sz w:val="32"/>
          <w:szCs w:val="32"/>
        </w:rPr>
        <w:t xml:space="preserve">5. Detailed Combined Supervisor Flowchart</w:t>
      </w:r>
    </w:p>
    <w:p>
      <w:pPr>
        <w:spacing w:before="60" w:after="60" w:line="320"/>
        <w:jc w:val="both"/>
      </w:pPr>
      <w:r>
        <w:rPr>
          <w:rFonts w:ascii="Arial" w:cs="Arial" w:eastAsia="Arial" w:hAnsi="Arial"/>
          <w:sz w:val="22"/>
          <w:szCs w:val="22"/>
        </w:rPr>
        <w:t xml:space="preserve">The flowchart below is the authoritative process definition for this research, as provided by the supervisor. All implementation stages follow this flowchart exactly. The flowchart covers three main stages: Step A (Independent Optimisation and Steady-State Pool Preparation), Step B (Combined Route Optimisation and Network-Level Pool), and Step C (Online Disruption Response and Case Comparison).</w:t>
      </w:r>
    </w:p>
    <w:p>
      <w:pPr>
        <w:spacing w:before="60" w:after="60"/>
      </w:pPr>
      <w:r>
        <w:t xml:space="preserve"/>
      </w:r>
    </w:p>
    <w:p>
      <w:pPr>
        <w:spacing w:before="60" w:after="60"/>
        <w:jc w:val="center"/>
      </w:pPr>
      <w:r>
        <w:rPr>
          <w:rFonts w:ascii="Arial" w:cs="Arial" w:eastAsia="Arial" w:hAnsi="Arial"/>
          <w:b/>
          <w:bCs/>
          <w:sz w:val="22"/>
          <w:szCs w:val="22"/>
        </w:rPr>
        <w:t xml:space="preserve">Figure 1: Detailed Combined Supervisor Flowchart for Dhaka Vehicle-Aware Pool-Based Routing</w:t>
      </w:r>
    </w:p>
    <w:p>
      <w:pPr>
        <w:spacing w:before="60" w:after="60"/>
      </w:pPr>
      <w:r>
        <w:t xml:space="preserve"/>
      </w:r>
    </w:p>
    <w:p>
      <w:pPr>
        <w:spacing w:before="80" w:after="80"/>
        <w:jc w:val="center"/>
      </w:pPr>
      <w:r>
        <w:drawing>
          <wp:inline distT="0" distB="0" distL="0" distR="0">
            <wp:extent cx="4572000" cy="1052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0525125"/>
                    </a:xfrm>
                    <a:prstGeom prst="rect">
                      <a:avLst/>
                    </a:prstGeom>
                  </pic:spPr>
                </pic:pic>
              </a:graphicData>
            </a:graphic>
          </wp:inline>
        </w:drawing>
      </w:r>
    </w:p>
    <w:p>
      <w:pPr>
        <w:spacing w:before="60" w:after="60"/>
      </w:pPr>
      <w:r>
        <w:t xml:space="preserve"/>
      </w:r>
    </w:p>
    <w:p>
      <w:pPr>
        <w:spacing w:before="60" w:after="60"/>
        <w:jc w:val="center"/>
      </w:pPr>
      <w:r>
        <w:rPr>
          <w:rFonts w:ascii="Arial" w:cs="Arial" w:eastAsia="Arial" w:hAnsi="Arial"/>
          <w:i/>
          <w:iCs/>
          <w:sz w:val="22"/>
          <w:szCs w:val="22"/>
        </w:rPr>
        <w:t xml:space="preserve">Source: Supervisor-provided combined flowchart. Original improved ACO plus vehicle-aware, pool-based, disruption-resilient routing framework.</w:t>
      </w:r>
    </w:p>
    <w:p>
      <w:pPr>
        <w:spacing w:before="60" w:after="60"/>
      </w:pPr>
      <w:r>
        <w:t xml:space="preserve"/>
      </w:r>
    </w:p>
    <w:p>
      <w:r>
        <w:br w:type="page"/>
      </w:r>
    </w:p>
    <w:p>
      <w:pPr>
        <w:pStyle w:val="Heading1"/>
        <w:spacing w:before="360" w:after="160"/>
      </w:pPr>
      <w:r>
        <w:rPr>
          <w:rFonts w:ascii="Arial" w:cs="Arial" w:eastAsia="Arial" w:hAnsi="Arial"/>
          <w:b/>
          <w:bCs/>
          <w:sz w:val="32"/>
          <w:szCs w:val="32"/>
        </w:rPr>
        <w:t xml:space="preserve">6. Key Implementation Findings</w:t>
      </w:r>
    </w:p>
    <w:p>
      <w:pPr>
        <w:spacing w:before="60" w:after="60" w:line="320"/>
        <w:jc w:val="both"/>
      </w:pPr>
      <w:r>
        <w:rPr>
          <w:rFonts w:ascii="Arial" w:cs="Arial" w:eastAsia="Arial" w:hAnsi="Arial"/>
          <w:sz w:val="22"/>
          <w:szCs w:val="22"/>
        </w:rPr>
        <w:t xml:space="preserve">The following findings are reported from the initial implementation and simulation run. These are preliminary results from the current implementation cycle and are subject to further experimental validation.</w:t>
      </w:r>
    </w:p>
    <w:p>
      <w:pPr>
        <w:spacing w:before="60" w:after="60"/>
      </w:pPr>
      <w:r>
        <w:t xml:space="preserve"/>
      </w:r>
    </w:p>
    <w:p>
      <w:pPr>
        <w:pStyle w:val="Heading2"/>
        <w:spacing w:before="280" w:after="120"/>
      </w:pPr>
      <w:r>
        <w:rPr>
          <w:rFonts w:ascii="Arial" w:cs="Arial" w:eastAsia="Arial" w:hAnsi="Arial"/>
          <w:b/>
          <w:bCs/>
          <w:sz w:val="28"/>
          <w:szCs w:val="28"/>
        </w:rPr>
        <w:t xml:space="preserve">6.1  Vehicle Category Reachability</w:t>
      </w:r>
    </w:p>
    <w:p>
      <w:pPr>
        <w:spacing w:before="60" w:after="60" w:line="320"/>
        <w:jc w:val="both"/>
      </w:pPr>
      <w:r>
        <w:rPr>
          <w:rFonts w:ascii="Arial" w:cs="Arial" w:eastAsia="Arial" w:hAnsi="Arial"/>
          <w:sz w:val="22"/>
          <w:szCs w:val="22"/>
        </w:rPr>
        <w:t xml:space="preserve">After applying category-wise feasibility filters to the 10-node, 31-edge Dhaka network across all 17 source-destination pairs, the following reachability results were obtained in the initial simulation run: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360"/>
        <w:gridCol w:w="2600"/>
      </w:tblGrid>
      <w:tr>
        <w:tc>
          <w:tcPr>
            <w:tcW w:type="dxa" w:w="14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3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Vehicle Types</w:t>
            </w:r>
          </w:p>
        </w:tc>
        <w:tc>
          <w:tcPr>
            <w:tcW w:type="dxa" w:w="23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Pairs Reached</w:t>
            </w:r>
          </w:p>
        </w:tc>
        <w:tc>
          <w:tcPr>
            <w:tcW w:type="dxa" w:w="26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Success Rate</w:t>
            </w:r>
          </w:p>
        </w:tc>
      </w:tr>
      <w:tr>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Cat. 1</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Truck</w:t>
            </w:r>
          </w:p>
        </w:tc>
        <w:tc>
          <w:tcPr>
            <w:tcW w:type="dxa" w:w="2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17 / 17</w:t>
            </w:r>
          </w:p>
        </w:tc>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100%</w:t>
            </w:r>
          </w:p>
        </w:tc>
      </w:tr>
      <w:tr>
        <w:tc>
          <w:tcPr>
            <w:tcW w:type="dxa" w:w="14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Cat. 2</w:t>
            </w:r>
          </w:p>
        </w:tc>
        <w:tc>
          <w:tcPr>
            <w:tcW w:type="dxa" w:w="30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Bus</w:t>
            </w:r>
          </w:p>
        </w:tc>
        <w:tc>
          <w:tcPr>
            <w:tcW w:type="dxa" w:w="236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17 / 17</w:t>
            </w:r>
          </w:p>
        </w:tc>
        <w:tc>
          <w:tcPr>
            <w:tcW w:type="dxa" w:w="26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100%</w:t>
            </w:r>
          </w:p>
        </w:tc>
      </w:tr>
      <w:tr>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Cat. 3</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Private Car / Microbus</w:t>
            </w:r>
          </w:p>
        </w:tc>
        <w:tc>
          <w:tcPr>
            <w:tcW w:type="dxa" w:w="2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15 / 17</w:t>
            </w:r>
          </w:p>
        </w:tc>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88%</w:t>
            </w:r>
          </w:p>
        </w:tc>
      </w:tr>
      <w:tr>
        <w:tc>
          <w:tcPr>
            <w:tcW w:type="dxa" w:w="14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Cat. 4</w:t>
            </w:r>
          </w:p>
        </w:tc>
        <w:tc>
          <w:tcPr>
            <w:tcW w:type="dxa" w:w="30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Rickshaw / Van / Bike</w:t>
            </w:r>
          </w:p>
        </w:tc>
        <w:tc>
          <w:tcPr>
            <w:tcW w:type="dxa" w:w="236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13 / 17</w:t>
            </w:r>
          </w:p>
        </w:tc>
        <w:tc>
          <w:tcPr>
            <w:tcW w:type="dxa" w:w="26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76%</w:t>
            </w:r>
          </w:p>
        </w:tc>
      </w:tr>
    </w:tbl>
    <w:p>
      <w:pPr>
        <w:spacing w:before="40" w:after="40"/>
      </w:pPr>
      <w:r>
        <w:t xml:space="preserve"/>
      </w:r>
    </w:p>
    <w:p>
      <w:pPr>
        <w:spacing w:before="60" w:after="60" w:line="320"/>
        <w:jc w:val="both"/>
      </w:pPr>
      <w:r>
        <w:rPr>
          <w:rFonts w:ascii="Arial" w:cs="Arial" w:eastAsia="Arial" w:hAnsi="Arial"/>
          <w:sz w:val="22"/>
          <w:szCs w:val="22"/>
        </w:rPr>
        <w:t xml:space="preserve">The lower reachability for Category 4 reflects the additional network constraints — despite rickshaws being allowed on all route types, some source-destination pairs in the current 10-node network do not have connected feasible paths under the combined width and disruption-prior filters. This will be revisited with the full Dhaka map data in the next implementation cycle.</w:t>
      </w:r>
    </w:p>
    <w:p>
      <w:pPr>
        <w:spacing w:before="60" w:after="60"/>
      </w:pPr>
      <w:r>
        <w:t xml:space="preserve"/>
      </w:r>
    </w:p>
    <w:p>
      <w:pPr>
        <w:pStyle w:val="Heading2"/>
        <w:spacing w:before="280" w:after="120"/>
      </w:pPr>
      <w:r>
        <w:rPr>
          <w:rFonts w:ascii="Arial" w:cs="Arial" w:eastAsia="Arial" w:hAnsi="Arial"/>
          <w:b/>
          <w:bCs/>
          <w:sz w:val="28"/>
          <w:szCs w:val="28"/>
        </w:rPr>
        <w:t xml:space="preserve">6.2  Case Comparison Results</w:t>
      </w:r>
    </w:p>
    <w:p>
      <w:pPr>
        <w:spacing w:before="60" w:after="60" w:line="320"/>
        <w:jc w:val="both"/>
      </w:pPr>
      <w:r>
        <w:rPr>
          <w:rFonts w:ascii="Arial" w:cs="Arial" w:eastAsia="Arial" w:hAnsi="Arial"/>
          <w:sz w:val="22"/>
          <w:szCs w:val="22"/>
        </w:rPr>
        <w:t xml:space="preserve">The core novel contribution of this work is the comparison of the three online rerouting strategies. The following preliminary results were obtained in the initial simulation run. As directed by the supervisor, Case 3 is reported as the proposed method and its advantage is treated as a hypothesis to be validated experimentally.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760"/>
      </w:tblGrid>
      <w:tr>
        <w:tc>
          <w:tcPr>
            <w:tcW w:type="dxa" w:w="28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8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Case 1 (Source)</w:t>
            </w:r>
          </w:p>
        </w:tc>
        <w:tc>
          <w:tcPr>
            <w:tcW w:type="dxa" w:w="2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Case 2 (Current-Pos)</w:t>
            </w:r>
          </w:p>
        </w:tc>
        <w:tc>
          <w:tcPr>
            <w:tcW w:type="dxa" w:w="27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Case 3 — Proposed (Pool)</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Average reroute iterations</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100.0</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100.0</w:t>
            </w:r>
          </w:p>
        </w:tc>
        <w:tc>
          <w:tcPr>
            <w:tcW w:type="dxa" w:w="2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23.9  (−76%)</w:t>
            </w:r>
          </w:p>
        </w:tc>
      </w:tr>
      <w:tr>
        <w:tc>
          <w:tcPr>
            <w:tcW w:type="dxa" w:w="28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Average reroute time (ms)</w:t>
            </w:r>
          </w:p>
        </w:tc>
        <w:tc>
          <w:tcPr>
            <w:tcW w:type="dxa" w:w="18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3.295</w:t>
            </w:r>
          </w:p>
        </w:tc>
        <w:tc>
          <w:tcPr>
            <w:tcW w:type="dxa" w:w="20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3.674</w:t>
            </w:r>
          </w:p>
        </w:tc>
        <w:tc>
          <w:tcPr>
            <w:tcW w:type="dxa" w:w="276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0.606  (−82%)</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Average energy proxy (CPU-s)</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0.0033</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0.0037</w:t>
            </w:r>
          </w:p>
        </w:tc>
        <w:tc>
          <w:tcPr>
            <w:tcW w:type="dxa" w:w="2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0.0006  (−82%)</w:t>
            </w:r>
          </w:p>
        </w:tc>
      </w:tr>
      <w:tr>
        <w:tc>
          <w:tcPr>
            <w:tcW w:type="dxa" w:w="28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Average final path cost</w:t>
            </w:r>
          </w:p>
        </w:tc>
        <w:tc>
          <w:tcPr>
            <w:tcW w:type="dxa" w:w="18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501.83</w:t>
            </w:r>
          </w:p>
        </w:tc>
        <w:tc>
          <w:tcPr>
            <w:tcW w:type="dxa" w:w="20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1208.17</w:t>
            </w:r>
          </w:p>
        </w:tc>
        <w:tc>
          <w:tcPr>
            <w:tcW w:type="dxa" w:w="276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542.33  (~8% above Case 1)</w:t>
            </w:r>
          </w:p>
        </w:tc>
      </w:tr>
    </w:tbl>
    <w:p>
      <w:pPr>
        <w:spacing w:before="40" w:after="40"/>
      </w:pPr>
      <w:r>
        <w:t xml:space="preserve"/>
      </w:r>
    </w:p>
    <w:p>
      <w:pPr>
        <w:spacing w:before="60" w:after="60" w:line="320"/>
        <w:jc w:val="both"/>
      </w:pPr>
      <w:r>
        <w:rPr>
          <w:rFonts w:ascii="Arial" w:cs="Arial" w:eastAsia="Arial" w:hAnsi="Arial"/>
          <w:sz w:val="22"/>
          <w:szCs w:val="22"/>
        </w:rPr>
        <w:t xml:space="preserve">Note: the energy proxy is based on CPU process time as a clearly labelled fixed-platform proxy. Actual hardware power measurements are not available in the simulation environment.</w:t>
      </w:r>
    </w:p>
    <w:p>
      <w:pPr>
        <w:spacing w:before="60" w:after="60"/>
      </w:pPr>
      <w:r>
        <w:t xml:space="preserve"/>
      </w:r>
    </w:p>
    <w:p>
      <w:pPr>
        <w:pStyle w:val="Heading2"/>
        <w:spacing w:before="280" w:after="120"/>
      </w:pPr>
      <w:r>
        <w:rPr>
          <w:rFonts w:ascii="Arial" w:cs="Arial" w:eastAsia="Arial" w:hAnsi="Arial"/>
          <w:b/>
          <w:bCs/>
          <w:sz w:val="28"/>
          <w:szCs w:val="28"/>
        </w:rPr>
        <w:t xml:space="preserve">6.3  Research Hypothesis (Supervisor-Directed Framing)</w:t>
      </w:r>
    </w:p>
    <w:p>
      <w:pPr>
        <w:pBdr>
          <w:left w:val="single" w:color="1F5C99" w:sz="12" w:space="12"/>
        </w:pBdr>
        <w:spacing w:before="80" w:after="80" w:line="340"/>
        <w:ind w:left="720" w:right="720"/>
        <w:jc w:val="both"/>
      </w:pPr>
      <w:r>
        <w:rPr>
          <w:rFonts w:ascii="Arial" w:cs="Arial" w:eastAsia="Arial" w:hAnsi="Arial"/>
          <w:i/>
          <w:iCs/>
          <w:sz w:val="22"/>
          <w:szCs w:val="22"/>
        </w:rPr>
        <w:t xml:space="preserve">Hypothesis (to be validated experimentally): The proposed pool-based rerouting method (Case 3) is expected to achieve the smallest online reroute iterations, reroute time, and computation power among the three cases, while preserving category-wise feasible rerouting for all vehicle categories. This is stated as a research hypothesis and not as a proven result. Validation requires systematic experimental comparison across all source-destination pairs, all vehicle categories, multiple disruption scenarios, and reproducible controlled conditions.</w:t>
      </w:r>
    </w:p>
    <w:p>
      <w:pPr>
        <w:spacing w:before="60" w:after="60"/>
      </w:pPr>
      <w:r>
        <w:t xml:space="preserve"/>
      </w:r>
    </w:p>
    <w:p>
      <w:pPr>
        <w:spacing w:before="60" w:after="60" w:line="320"/>
        <w:jc w:val="both"/>
      </w:pPr>
      <w:r>
        <w:rPr>
          <w:rFonts w:ascii="Arial" w:cs="Arial" w:eastAsia="Arial" w:hAnsi="Arial"/>
          <w:sz w:val="22"/>
          <w:szCs w:val="22"/>
        </w:rPr>
        <w:t xml:space="preserve">The rationale for this hypothesis, as explained to the supervisor, is that Case 3 avoids the computationally expensive ACO replanning from scratch (Case 1) and the local congestion-weight search expansion (Case 2) by querying a precomputed and pre-validated pool of alternative paths. The pool is already filtered for vehicle feasibility and route hierarchy compliance, so the online decision reduces to a lookup and feasibility check rather than a full graph search. This structural advantage is expected to translate into fewer iterations and less computation time at the cost of a small increase in path optimality, as reflected in the preliminary results above.</w:t>
      </w:r>
    </w:p>
    <w:p>
      <w:pPr>
        <w:spacing w:before="60" w:after="60"/>
      </w:pPr>
      <w:r>
        <w:t xml:space="preserve"/>
      </w:r>
    </w:p>
    <w:p>
      <w:r>
        <w:br w:type="page"/>
      </w:r>
    </w:p>
    <w:p>
      <w:pPr>
        <w:pStyle w:val="Heading1"/>
        <w:spacing w:before="360" w:after="160"/>
      </w:pPr>
      <w:r>
        <w:rPr>
          <w:rFonts w:ascii="Arial" w:cs="Arial" w:eastAsia="Arial" w:hAnsi="Arial"/>
          <w:b/>
          <w:bCs/>
          <w:sz w:val="32"/>
          <w:szCs w:val="32"/>
        </w:rPr>
        <w:t xml:space="preserve">7. Output Files Generated</w:t>
      </w:r>
    </w:p>
    <w:p>
      <w:pPr>
        <w:spacing w:before="60" w:after="60" w:line="320"/>
        <w:jc w:val="both"/>
      </w:pPr>
      <w:r>
        <w:rPr>
          <w:rFonts w:ascii="Arial" w:cs="Arial" w:eastAsia="Arial" w:hAnsi="Arial"/>
          <w:sz w:val="22"/>
          <w:szCs w:val="22"/>
        </w:rPr>
        <w:t xml:space="preserve">The supervisor directed a specific set of output files to be produced by the framework. The following output files are generated by the current implementation: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 File</w:t>
            </w:r>
          </w:p>
        </w:tc>
        <w:tc>
          <w:tcPr>
            <w:tcW w:type="dxa" w:w="57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Contents</w:t>
            </w:r>
          </w:p>
        </w:tc>
      </w:tr>
      <w:tr>
        <w:tc>
          <w:tcPr>
            <w:tcW w:type="dxa" w:w="3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pair_stable_routes.csv</w:t>
            </w:r>
          </w:p>
        </w:tc>
        <w:tc>
          <w:tcPr>
            <w:tcW w:type="dxa" w:w="5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Final stable routes per (s, d, v) after Step A independent optimisation.</w:t>
            </w:r>
          </w:p>
        </w:tc>
      </w:tr>
      <w:tr>
        <w:tc>
          <w:tcPr>
            <w:tcW w:type="dxa" w:w="36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pair_pools.json</w:t>
            </w:r>
          </w:p>
        </w:tc>
        <w:tc>
          <w:tcPr>
            <w:tcW w:type="dxa" w:w="576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Pool of 5 alternative paths per (s, d, v) triple.</w:t>
            </w:r>
          </w:p>
        </w:tc>
      </w:tr>
      <w:tr>
        <w:tc>
          <w:tcPr>
            <w:tcW w:type="dxa" w:w="3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pair_metadata.csv</w:t>
            </w:r>
          </w:p>
        </w:tc>
        <w:tc>
          <w:tcPr>
            <w:tcW w:type="dxa" w:w="5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Per-pair metadata including category, pool size, and replanning count.</w:t>
            </w:r>
          </w:p>
        </w:tc>
      </w:tr>
      <w:tr>
        <w:tc>
          <w:tcPr>
            <w:tcW w:type="dxa" w:w="36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network_pool_analysis.txt</w:t>
            </w:r>
          </w:p>
        </w:tc>
        <w:tc>
          <w:tcPr>
            <w:tcW w:type="dxa" w:w="576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Network-level pool and shared-edge analysis from Step B.</w:t>
            </w:r>
          </w:p>
        </w:tc>
      </w:tr>
      <w:tr>
        <w:tc>
          <w:tcPr>
            <w:tcW w:type="dxa" w:w="3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disruption_events.csv</w:t>
            </w:r>
          </w:p>
        </w:tc>
        <w:tc>
          <w:tcPr>
            <w:tcW w:type="dxa" w:w="5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Input disruption scenarios used in Step C.</w:t>
            </w:r>
          </w:p>
        </w:tc>
      </w:tr>
      <w:tr>
        <w:tc>
          <w:tcPr>
            <w:tcW w:type="dxa" w:w="36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case1_results.csv</w:t>
            </w:r>
          </w:p>
        </w:tc>
        <w:tc>
          <w:tcPr>
            <w:tcW w:type="dxa" w:w="576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Source-based rerouting results for all affected pairs.</w:t>
            </w:r>
          </w:p>
        </w:tc>
      </w:tr>
      <w:tr>
        <w:tc>
          <w:tcPr>
            <w:tcW w:type="dxa" w:w="3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case2_results.csv</w:t>
            </w:r>
          </w:p>
        </w:tc>
        <w:tc>
          <w:tcPr>
            <w:tcW w:type="dxa" w:w="5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Current-position rerouting results for all affected pairs.</w:t>
            </w:r>
          </w:p>
        </w:tc>
      </w:tr>
      <w:tr>
        <w:tc>
          <w:tcPr>
            <w:tcW w:type="dxa" w:w="36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case3_results.csv</w:t>
            </w:r>
          </w:p>
        </w:tc>
        <w:tc>
          <w:tcPr>
            <w:tcW w:type="dxa" w:w="576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Pool-based rerouting results for all affected pairs.</w:t>
            </w:r>
          </w:p>
        </w:tc>
      </w:tr>
      <w:tr>
        <w:tc>
          <w:tcPr>
            <w:tcW w:type="dxa" w:w="3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case_comparison_summary.csv</w:t>
            </w:r>
          </w:p>
        </w:tc>
        <w:tc>
          <w:tcPr>
            <w:tcW w:type="dxa" w:w="5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Side-by-side comparison of all three cases with full metrics.</w:t>
            </w:r>
          </w:p>
        </w:tc>
      </w:tr>
      <w:tr>
        <w:tc>
          <w:tcPr>
            <w:tcW w:type="dxa" w:w="36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reroute_log_case1.txt</w:t>
            </w:r>
          </w:p>
        </w:tc>
        <w:tc>
          <w:tcPr>
            <w:tcW w:type="dxa" w:w="576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Detailed rerouting log for Case 1.</w:t>
            </w:r>
          </w:p>
        </w:tc>
      </w:tr>
      <w:tr>
        <w:tc>
          <w:tcPr>
            <w:tcW w:type="dxa" w:w="3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reroute_log_case2.txt</w:t>
            </w:r>
          </w:p>
        </w:tc>
        <w:tc>
          <w:tcPr>
            <w:tcW w:type="dxa" w:w="5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Detailed rerouting log for Case 2.</w:t>
            </w:r>
          </w:p>
        </w:tc>
      </w:tr>
      <w:tr>
        <w:tc>
          <w:tcPr>
            <w:tcW w:type="dxa" w:w="360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reroute_log_case3.txt</w:t>
            </w:r>
          </w:p>
        </w:tc>
        <w:tc>
          <w:tcPr>
            <w:tcW w:type="dxa" w:w="5760"/>
            <w:tcBorders>
              <w:top w:val="single" w:color="AAAAAA" w:sz="1"/>
              <w:left w:val="single" w:color="AAAAAA" w:sz="1"/>
              <w:bottom w:val="single" w:color="AAAAAA" w:sz="1"/>
              <w:right w:val="single" w:color="AAAAAA" w:sz="1"/>
            </w:tcBorders>
            <w:shd w:fill="EAF2FB" w:val="clear"/>
            <w:tcMar>
              <w:top w:type="dxa" w:w="70"/>
              <w:left w:type="dxa" w:w="120"/>
              <w:bottom w:type="dxa" w:w="70"/>
              <w:right w:type="dxa" w:w="120"/>
            </w:tcMar>
          </w:tcPr>
          <w:p>
            <w:r>
              <w:rPr>
                <w:rFonts w:ascii="Arial" w:cs="Arial" w:eastAsia="Arial" w:hAnsi="Arial"/>
                <w:sz w:val="20"/>
                <w:szCs w:val="20"/>
              </w:rPr>
              <w:t xml:space="preserve">Detailed rerouting log for Case 3.</w:t>
            </w:r>
          </w:p>
        </w:tc>
      </w:tr>
      <w:tr>
        <w:tc>
          <w:tcPr>
            <w:tcW w:type="dxa" w:w="3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updated_research_notes.md</w:t>
            </w:r>
          </w:p>
        </w:tc>
        <w:tc>
          <w:tcPr>
            <w:tcW w:type="dxa" w:w="5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Updated research documentation and experiment plan.</w:t>
            </w:r>
          </w:p>
        </w:tc>
      </w:tr>
    </w:tbl>
    <w:p>
      <w:pPr>
        <w:spacing w:before="60" w:after="60"/>
      </w:pPr>
      <w:r>
        <w:t xml:space="preserve"/>
      </w:r>
    </w:p>
    <w:p>
      <w:r>
        <w:br w:type="page"/>
      </w:r>
    </w:p>
    <w:p>
      <w:pPr>
        <w:pStyle w:val="Heading1"/>
        <w:spacing w:before="360" w:after="160"/>
      </w:pPr>
      <w:r>
        <w:rPr>
          <w:rFonts w:ascii="Arial" w:cs="Arial" w:eastAsia="Arial" w:hAnsi="Arial"/>
          <w:b/>
          <w:bCs/>
          <w:sz w:val="32"/>
          <w:szCs w:val="32"/>
        </w:rPr>
        <w:t xml:space="preserve">8. Experiment Plan</w:t>
      </w:r>
    </w:p>
    <w:p>
      <w:pPr>
        <w:spacing w:before="60" w:after="60" w:line="320"/>
        <w:jc w:val="both"/>
      </w:pPr>
      <w:r>
        <w:rPr>
          <w:rFonts w:ascii="Arial" w:cs="Arial" w:eastAsia="Arial" w:hAnsi="Arial"/>
          <w:sz w:val="22"/>
          <w:szCs w:val="22"/>
        </w:rPr>
        <w:t xml:space="preserve">The following experiment plan is proposed for the next phase of this research, as directed by the supervisor.</w:t>
      </w:r>
    </w:p>
    <w:p>
      <w:pPr>
        <w:spacing w:before="60" w:after="60"/>
      </w:pPr>
      <w:r>
        <w:t xml:space="preserve"/>
      </w:r>
    </w:p>
    <w:p>
      <w:pPr>
        <w:pStyle w:val="Heading2"/>
        <w:spacing w:before="280" w:after="120"/>
      </w:pPr>
      <w:r>
        <w:rPr>
          <w:rFonts w:ascii="Arial" w:cs="Arial" w:eastAsia="Arial" w:hAnsi="Arial"/>
          <w:b/>
          <w:bCs/>
          <w:sz w:val="28"/>
          <w:szCs w:val="28"/>
        </w:rPr>
        <w:t xml:space="preserve">8.1  Steady-State Evaluation</w:t>
      </w:r>
    </w:p>
    <w:p>
      <w:pPr>
        <w:pStyle w:val="ListParagraph"/>
        <w:numPr>
          <w:ilvl w:val="0"/>
          <w:numId w:val="3"/>
        </w:numPr>
        <w:spacing w:before="40" w:after="40" w:line="300"/>
      </w:pPr>
      <w:r>
        <w:rPr>
          <w:rFonts w:ascii="Arial" w:cs="Arial" w:eastAsia="Arial" w:hAnsi="Arial"/>
          <w:sz w:val="22"/>
          <w:szCs w:val="22"/>
        </w:rPr>
        <w:t xml:space="preserve">Run Step A (independent optimisation) for all 17 S-D pairs across all 4 vehicle categories.</w:t>
      </w:r>
    </w:p>
    <w:p>
      <w:pPr>
        <w:pStyle w:val="ListParagraph"/>
        <w:numPr>
          <w:ilvl w:val="0"/>
          <w:numId w:val="3"/>
        </w:numPr>
        <w:spacing w:before="40" w:after="40" w:line="300"/>
      </w:pPr>
      <w:r>
        <w:rPr>
          <w:rFonts w:ascii="Arial" w:cs="Arial" w:eastAsia="Arial" w:hAnsi="Arial"/>
          <w:sz w:val="22"/>
          <w:szCs w:val="22"/>
        </w:rPr>
        <w:t xml:space="preserve">Record besttour cost, number of ACO iterations, and pool composition for each (s, d, v).</w:t>
      </w:r>
    </w:p>
    <w:p>
      <w:pPr>
        <w:pStyle w:val="ListParagraph"/>
        <w:numPr>
          <w:ilvl w:val="0"/>
          <w:numId w:val="3"/>
        </w:numPr>
        <w:spacing w:before="40" w:after="40" w:line="300"/>
      </w:pPr>
      <w:r>
        <w:rPr>
          <w:rFonts w:ascii="Arial" w:cs="Arial" w:eastAsia="Arial" w:hAnsi="Arial"/>
          <w:sz w:val="22"/>
          <w:szCs w:val="22"/>
        </w:rPr>
        <w:t xml:space="preserve">Run Step B (combined optimisation) and record shared-edge usage, network-level cost, and iteration count until stabilisation.</w:t>
      </w:r>
    </w:p>
    <w:p>
      <w:pPr>
        <w:pStyle w:val="ListParagraph"/>
        <w:numPr>
          <w:ilvl w:val="0"/>
          <w:numId w:val="3"/>
        </w:numPr>
        <w:spacing w:before="40" w:after="40" w:line="300"/>
      </w:pPr>
      <w:r>
        <w:rPr>
          <w:rFonts w:ascii="Arial" w:cs="Arial" w:eastAsia="Arial" w:hAnsi="Arial"/>
          <w:sz w:val="22"/>
          <w:szCs w:val="22"/>
        </w:rPr>
        <w:t xml:space="preserve">Validate that each category-wise feasible subgraph correctly excludes non-permitted edges.</w:t>
      </w:r>
    </w:p>
    <w:p>
      <w:pPr>
        <w:spacing w:before="60" w:after="60"/>
      </w:pPr>
      <w:r>
        <w:t xml:space="preserve"/>
      </w:r>
    </w:p>
    <w:p>
      <w:pPr>
        <w:pStyle w:val="Heading2"/>
        <w:spacing w:before="280" w:after="120"/>
      </w:pPr>
      <w:r>
        <w:rPr>
          <w:rFonts w:ascii="Arial" w:cs="Arial" w:eastAsia="Arial" w:hAnsi="Arial"/>
          <w:b/>
          <w:bCs/>
          <w:sz w:val="28"/>
          <w:szCs w:val="28"/>
        </w:rPr>
        <w:t xml:space="preserve">8.2  Disruption-Event Evaluation</w:t>
      </w:r>
    </w:p>
    <w:p>
      <w:pPr>
        <w:pStyle w:val="ListParagraph"/>
        <w:numPr>
          <w:ilvl w:val="0"/>
          <w:numId w:val="3"/>
        </w:numPr>
        <w:spacing w:before="40" w:after="40" w:line="300"/>
      </w:pPr>
      <w:r>
        <w:rPr>
          <w:rFonts w:ascii="Arial" w:cs="Arial" w:eastAsia="Arial" w:hAnsi="Arial"/>
          <w:sz w:val="22"/>
          <w:szCs w:val="22"/>
        </w:rPr>
        <w:t xml:space="preserve">Define at least 3 disruption scenarios: a single blocked edge, a broken link, and a protest-closure event.</w:t>
      </w:r>
    </w:p>
    <w:p>
      <w:pPr>
        <w:pStyle w:val="ListParagraph"/>
        <w:numPr>
          <w:ilvl w:val="0"/>
          <w:numId w:val="3"/>
        </w:numPr>
        <w:spacing w:before="40" w:after="40" w:line="300"/>
      </w:pPr>
      <w:r>
        <w:rPr>
          <w:rFonts w:ascii="Arial" w:cs="Arial" w:eastAsia="Arial" w:hAnsi="Arial"/>
          <w:sz w:val="22"/>
          <w:szCs w:val="22"/>
        </w:rPr>
        <w:t xml:space="preserve">Apply each disruption scenario to the stable network produced by Steps A and B.</w:t>
      </w:r>
    </w:p>
    <w:p>
      <w:pPr>
        <w:pStyle w:val="ListParagraph"/>
        <w:numPr>
          <w:ilvl w:val="0"/>
          <w:numId w:val="3"/>
        </w:numPr>
        <w:spacing w:before="40" w:after="40" w:line="300"/>
      </w:pPr>
      <w:r>
        <w:rPr>
          <w:rFonts w:ascii="Arial" w:cs="Arial" w:eastAsia="Arial" w:hAnsi="Arial"/>
          <w:sz w:val="22"/>
          <w:szCs w:val="22"/>
        </w:rPr>
        <w:t xml:space="preserve">For each scenario, identify all affected S-D pairs and vehicle categories.</w:t>
      </w:r>
    </w:p>
    <w:p>
      <w:pPr>
        <w:spacing w:before="60" w:after="60"/>
      </w:pPr>
      <w:r>
        <w:t xml:space="preserve"/>
      </w:r>
    </w:p>
    <w:p>
      <w:pPr>
        <w:pStyle w:val="Heading2"/>
        <w:spacing w:before="280" w:after="120"/>
      </w:pPr>
      <w:r>
        <w:rPr>
          <w:rFonts w:ascii="Arial" w:cs="Arial" w:eastAsia="Arial" w:hAnsi="Arial"/>
          <w:b/>
          <w:bCs/>
          <w:sz w:val="28"/>
          <w:szCs w:val="28"/>
        </w:rPr>
        <w:t xml:space="preserve">8.3  Case 1 / Case 2 / Case 3 Comparison</w:t>
      </w:r>
    </w:p>
    <w:p>
      <w:pPr>
        <w:pStyle w:val="ListParagraph"/>
        <w:numPr>
          <w:ilvl w:val="0"/>
          <w:numId w:val="3"/>
        </w:numPr>
        <w:spacing w:before="40" w:after="40" w:line="300"/>
      </w:pPr>
      <w:r>
        <w:rPr>
          <w:rFonts w:ascii="Arial" w:cs="Arial" w:eastAsia="Arial" w:hAnsi="Arial"/>
          <w:sz w:val="22"/>
          <w:szCs w:val="22"/>
        </w:rPr>
        <w:t xml:space="preserve">For each disruption scenario and each affected (s, d, v), run all three cases independently.</w:t>
      </w:r>
    </w:p>
    <w:p>
      <w:pPr>
        <w:pStyle w:val="ListParagraph"/>
        <w:numPr>
          <w:ilvl w:val="0"/>
          <w:numId w:val="3"/>
        </w:numPr>
        <w:spacing w:before="40" w:after="40" w:line="300"/>
      </w:pPr>
      <w:r>
        <w:rPr>
          <w:rFonts w:ascii="Arial" w:cs="Arial" w:eastAsia="Arial" w:hAnsi="Arial"/>
          <w:sz w:val="22"/>
          <w:szCs w:val="22"/>
        </w:rPr>
        <w:t xml:space="preserve">Record: online reroute iterations, reroute time in milliseconds, CPU process time as energy proxy, reroute success (feasible arrival), and final path cost.</w:t>
      </w:r>
    </w:p>
    <w:p>
      <w:pPr>
        <w:pStyle w:val="ListParagraph"/>
        <w:numPr>
          <w:ilvl w:val="0"/>
          <w:numId w:val="3"/>
        </w:numPr>
        <w:spacing w:before="40" w:after="40" w:line="300"/>
      </w:pPr>
      <w:r>
        <w:rPr>
          <w:rFonts w:ascii="Arial" w:cs="Arial" w:eastAsia="Arial" w:hAnsi="Arial"/>
          <w:sz w:val="22"/>
          <w:szCs w:val="22"/>
        </w:rPr>
        <w:t xml:space="preserve">Aggregate results across all pairs, all categories, and all scenarios.</w:t>
      </w:r>
    </w:p>
    <w:p>
      <w:pPr>
        <w:pStyle w:val="ListParagraph"/>
        <w:numPr>
          <w:ilvl w:val="0"/>
          <w:numId w:val="3"/>
        </w:numPr>
        <w:spacing w:before="40" w:after="40" w:line="300"/>
      </w:pPr>
      <w:r>
        <w:rPr>
          <w:rFonts w:ascii="Arial" w:cs="Arial" w:eastAsia="Arial" w:hAnsi="Arial"/>
          <w:sz w:val="22"/>
          <w:szCs w:val="22"/>
        </w:rPr>
        <w:t xml:space="preserve">Produce the case_comparison_summary.csv and present findings to the supervisor for hypothesis validation.</w:t>
      </w:r>
    </w:p>
    <w:p>
      <w:pPr>
        <w:spacing w:before="60" w:after="60"/>
      </w:pPr>
      <w:r>
        <w:t xml:space="preserve"/>
      </w:r>
    </w:p>
    <w:p>
      <w:pPr>
        <w:pStyle w:val="Heading2"/>
        <w:spacing w:before="280" w:after="120"/>
      </w:pPr>
      <w:r>
        <w:rPr>
          <w:rFonts w:ascii="Arial" w:cs="Arial" w:eastAsia="Arial" w:hAnsi="Arial"/>
          <w:b/>
          <w:bCs/>
          <w:sz w:val="28"/>
          <w:szCs w:val="28"/>
        </w:rPr>
        <w:t xml:space="preserve">8.4  Reproducibility</w:t>
      </w:r>
    </w:p>
    <w:p>
      <w:pPr>
        <w:pStyle w:val="ListParagraph"/>
        <w:numPr>
          <w:ilvl w:val="0"/>
          <w:numId w:val="3"/>
        </w:numPr>
        <w:spacing w:before="40" w:after="40" w:line="300"/>
      </w:pPr>
      <w:r>
        <w:rPr>
          <w:rFonts w:ascii="Arial" w:cs="Arial" w:eastAsia="Arial" w:hAnsi="Arial"/>
          <w:sz w:val="22"/>
          <w:szCs w:val="22"/>
        </w:rPr>
        <w:t xml:space="preserve">All experiments use random seed 42 for deterministic results.</w:t>
      </w:r>
    </w:p>
    <w:p>
      <w:pPr>
        <w:pStyle w:val="ListParagraph"/>
        <w:numPr>
          <w:ilvl w:val="0"/>
          <w:numId w:val="3"/>
        </w:numPr>
        <w:spacing w:before="40" w:after="40" w:line="300"/>
      </w:pPr>
      <w:r>
        <w:rPr>
          <w:rFonts w:ascii="Arial" w:cs="Arial" w:eastAsia="Arial" w:hAnsi="Arial"/>
          <w:sz w:val="22"/>
          <w:szCs w:val="22"/>
        </w:rPr>
        <w:t xml:space="preserve">All parameters are loaded from config.txt for full configurability.</w:t>
      </w:r>
    </w:p>
    <w:p>
      <w:pPr>
        <w:pStyle w:val="ListParagraph"/>
        <w:numPr>
          <w:ilvl w:val="0"/>
          <w:numId w:val="3"/>
        </w:numPr>
        <w:spacing w:before="40" w:after="40" w:line="300"/>
      </w:pPr>
      <w:r>
        <w:rPr>
          <w:rFonts w:ascii="Arial" w:cs="Arial" w:eastAsia="Arial" w:hAnsi="Arial"/>
          <w:sz w:val="22"/>
          <w:szCs w:val="22"/>
        </w:rPr>
        <w:t xml:space="preserve">The original improved-ACO logic from weekly_update_10 is preserved unchanged for baseline comparison.</w:t>
      </w:r>
    </w:p>
    <w:p>
      <w:pPr>
        <w:spacing w:before="60" w:after="60"/>
      </w:pPr>
      <w:r>
        <w:t xml:space="preserve"/>
      </w:r>
    </w:p>
    <w:p>
      <w:pPr>
        <w:pStyle w:val="Heading1"/>
        <w:spacing w:before="360" w:after="160"/>
      </w:pPr>
      <w:r>
        <w:rPr>
          <w:rFonts w:ascii="Arial" w:cs="Arial" w:eastAsia="Arial" w:hAnsi="Arial"/>
          <w:b/>
          <w:bCs/>
          <w:sz w:val="32"/>
          <w:szCs w:val="32"/>
        </w:rPr>
        <w:t xml:space="preserve">9. Next Steps</w:t>
      </w:r>
    </w:p>
    <w:p>
      <w:pPr>
        <w:spacing w:before="60" w:after="60" w:line="320"/>
        <w:jc w:val="both"/>
      </w:pPr>
      <w:r>
        <w:rPr>
          <w:rFonts w:ascii="Arial" w:cs="Arial" w:eastAsia="Arial" w:hAnsi="Arial"/>
          <w:sz w:val="22"/>
          <w:szCs w:val="22"/>
        </w:rPr>
        <w:t xml:space="preserve">The following actions are planned for the next implementation cycle, subject to supervisor approval:</w:t>
      </w:r>
    </w:p>
    <w:p>
      <w:pPr>
        <w:pStyle w:val="ListParagraph"/>
        <w:numPr>
          <w:ilvl w:val="0"/>
          <w:numId w:val="2"/>
        </w:numPr>
        <w:spacing w:before="40" w:after="40" w:line="300"/>
      </w:pPr>
      <w:r>
        <w:rPr>
          <w:rFonts w:ascii="Arial" w:cs="Arial" w:eastAsia="Arial" w:hAnsi="Arial"/>
          <w:sz w:val="22"/>
          <w:szCs w:val="22"/>
        </w:rPr>
        <w:t xml:space="preserve">Extend the network from 10 nodes to a more realistic Dhaka road map with proper road hierarchy and width data.</w:t>
      </w:r>
    </w:p>
    <w:p>
      <w:pPr>
        <w:pStyle w:val="ListParagraph"/>
        <w:numPr>
          <w:ilvl w:val="0"/>
          <w:numId w:val="2"/>
        </w:numPr>
        <w:spacing w:before="40" w:after="40" w:line="300"/>
      </w:pPr>
      <w:r>
        <w:rPr>
          <w:rFonts w:ascii="Arial" w:cs="Arial" w:eastAsia="Arial" w:hAnsi="Arial"/>
          <w:sz w:val="22"/>
          <w:szCs w:val="22"/>
        </w:rPr>
        <w:t xml:space="preserve">Add a configurable high-risk link prior file so that disruption-prone areas (as identified in the literature or from supervisor guidance) can be parameterised without hard-coding.</w:t>
      </w:r>
    </w:p>
    <w:p>
      <w:pPr>
        <w:pStyle w:val="ListParagraph"/>
        <w:numPr>
          <w:ilvl w:val="0"/>
          <w:numId w:val="2"/>
        </w:numPr>
        <w:spacing w:before="40" w:after="40" w:line="300"/>
      </w:pPr>
      <w:r>
        <w:rPr>
          <w:rFonts w:ascii="Arial" w:cs="Arial" w:eastAsia="Arial" w:hAnsi="Arial"/>
          <w:sz w:val="22"/>
          <w:szCs w:val="22"/>
        </w:rPr>
        <w:t xml:space="preserve">Run the full experiment plan described in Section 8 and produce the complete case comparison summary for supervisor review.</w:t>
      </w:r>
    </w:p>
    <w:p>
      <w:pPr>
        <w:pStyle w:val="ListParagraph"/>
        <w:numPr>
          <w:ilvl w:val="0"/>
          <w:numId w:val="2"/>
        </w:numPr>
        <w:spacing w:before="40" w:after="40" w:line="300"/>
      </w:pPr>
      <w:r>
        <w:rPr>
          <w:rFonts w:ascii="Arial" w:cs="Arial" w:eastAsia="Arial" w:hAnsi="Arial"/>
          <w:sz w:val="22"/>
          <w:szCs w:val="22"/>
        </w:rPr>
        <w:t xml:space="preserve">Refine the pool generation diversity mechanism to reduce path similarity across the 5 pooled alternatives.</w:t>
      </w:r>
    </w:p>
    <w:p>
      <w:pPr>
        <w:pStyle w:val="ListParagraph"/>
        <w:numPr>
          <w:ilvl w:val="0"/>
          <w:numId w:val="2"/>
        </w:numPr>
        <w:spacing w:before="40" w:after="40" w:line="300"/>
      </w:pPr>
      <w:r>
        <w:rPr>
          <w:rFonts w:ascii="Arial" w:cs="Arial" w:eastAsia="Arial" w:hAnsi="Arial"/>
          <w:sz w:val="22"/>
          <w:szCs w:val="22"/>
        </w:rPr>
        <w:t xml:space="preserve">Prepare an updated flowchart (in .mermaid or .dot format) reflecting the as-implemented logic for supervisor review.</w:t>
      </w:r>
    </w:p>
    <w:p>
      <w:pPr>
        <w:spacing w:before="100" w:after="100"/>
      </w:pPr>
      <w:r>
        <w:t xml:space="preserve"/>
      </w:r>
    </w:p>
    <w:p>
      <w:r>
        <w:br w:type="page"/>
      </w:r>
    </w:p>
    <w:sectPr>
      <w:head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6" w:space="1"/>
      </w:pBdr>
      <w:spacing w:after="120"/>
      <w:jc w:val="right"/>
    </w:pPr>
    <w:r>
      <w:rPr>
        <w:rFonts w:ascii="Arial" w:cs="Arial" w:eastAsia="Arial" w:hAnsi="Arial"/>
        <w:color w:val="555555"/>
        <w:sz w:val="18"/>
        <w:szCs w:val="18"/>
      </w:rPr>
      <w:t xml:space="preserve">Research Progress Report — Vehicle-Aware Pool-Based Routing for Dhaka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5C99"/>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1F5C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880a877fd71e06cf23a950b09b52667664e92635.jp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2026-03-25T12:11:44.379Z</dcterms:created>
  <dcterms:modified xsi:type="dcterms:W3CDTF">2026-03-25T12:11:44.380Z</dcterms:modified>
</cp:coreProperties>
</file>

<file path=docProps/custom.xml><?xml version="1.0" encoding="utf-8"?>
<Properties xmlns="http://schemas.openxmlformats.org/officeDocument/2006/custom-properties" xmlns:vt="http://schemas.openxmlformats.org/officeDocument/2006/docPropsVTypes"/>
</file>