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Pharmacy Sales &amp; Drug Analysis</w:t>
      </w:r>
    </w:p>
    <w:p w:rsidR="00000000" w:rsidDel="00000000" w:rsidP="00000000" w:rsidRDefault="00000000" w:rsidRPr="00000000" w14:paraId="00000002">
      <w:pPr>
        <w:pStyle w:val="Subtitle"/>
        <w:rPr/>
      </w:pPr>
      <w:r w:rsidDel="00000000" w:rsidR="00000000" w:rsidRPr="00000000">
        <w:rPr>
          <w:rtl w:val="0"/>
        </w:rPr>
        <w:t xml:space="preserve">Illustrative analytics report • 12 months • 10 medicines</w:t>
      </w:r>
    </w:p>
    <w:p w:rsidR="00000000" w:rsidDel="00000000" w:rsidP="00000000" w:rsidRDefault="00000000" w:rsidRPr="00000000" w14:paraId="00000003">
      <w:pPr>
        <w:rPr/>
      </w:pPr>
      <w:r w:rsidDel="00000000" w:rsidR="00000000" w:rsidRPr="00000000">
        <w:rPr>
          <w:rtl w:val="0"/>
        </w:rPr>
        <w:t xml:space="preserve">DATA STATUS: This report uses a clearly labeled synthetic pharmacy sales dataset. The previously supplied healthcare file contains patient-level information, not pharmacy transactions; therefore pharmacy sales, revenue, and branded/generic comparisons cannot be derived from it. All figures below demonstrate the requested analytical workflow and are not real pharmacy findings.</w:t>
      </w:r>
    </w:p>
    <w:p w:rsidR="00000000" w:rsidDel="00000000" w:rsidP="00000000" w:rsidRDefault="00000000" w:rsidRPr="00000000" w14:paraId="00000004">
      <w:pPr>
        <w:pStyle w:val="Heading1"/>
        <w:rPr/>
      </w:pPr>
      <w:r w:rsidDel="00000000" w:rsidR="00000000" w:rsidRPr="00000000">
        <w:rPr>
          <w:rtl w:val="0"/>
        </w:rPr>
        <w:t xml:space="preserve">1. Objective and methodology</w:t>
      </w:r>
    </w:p>
    <w:p w:rsidR="00000000" w:rsidDel="00000000" w:rsidP="00000000" w:rsidRDefault="00000000" w:rsidRPr="00000000" w14:paraId="00000005">
      <w:pPr>
        <w:rPr/>
      </w:pPr>
      <w:r w:rsidDel="00000000" w:rsidR="00000000" w:rsidRPr="00000000">
        <w:rPr>
          <w:rtl w:val="0"/>
        </w:rPr>
        <w:t xml:space="preserve">Evaluate top-selling medicines, monthly revenue and sales growth, branded versus generic performance, and therapeutic-category revenue. A reproducible synthetic dataset was constructed for January–December using 10 example medicines, assumed unit prices, and increasing monthly unit volumes. Revenue = units sold × unit price; monthly growth = (current-month revenue ÷ prior-month revenue − 1) × 100. Figures are descriptive, not forecasts.</w:t>
      </w:r>
    </w:p>
    <w:p w:rsidR="00000000" w:rsidDel="00000000" w:rsidP="00000000" w:rsidRDefault="00000000" w:rsidRPr="00000000" w14:paraId="00000006">
      <w:pPr>
        <w:pStyle w:val="Heading1"/>
        <w:rPr/>
      </w:pPr>
      <w:r w:rsidDel="00000000" w:rsidR="00000000" w:rsidRPr="00000000">
        <w:rPr>
          <w:rtl w:val="0"/>
        </w:rPr>
        <w:t xml:space="preserve">2. Executive summary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Total illustrative annual revenue: ₹212,773 from 34,421 units.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Highest-volume medicine: Paracetamol 500 mg (4,985 units).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Highest-revenue medicine: Augmentin 625.</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Revenue grew from ₹13,609 in January to ₹22,759 in December; this trend is built into the simulated data.</w:t>
      </w:r>
    </w:p>
    <w:p w:rsidR="00000000" w:rsidDel="00000000" w:rsidP="00000000" w:rsidRDefault="00000000" w:rsidRPr="00000000" w14:paraId="0000000B">
      <w:pPr>
        <w:pStyle w:val="Heading1"/>
        <w:rPr/>
      </w:pPr>
      <w:r w:rsidDel="00000000" w:rsidR="00000000" w:rsidRPr="00000000">
        <w:rPr>
          <w:rtl w:val="0"/>
        </w:rPr>
        <w:t xml:space="preserve">3. Top-selling medicines</w:t>
      </w:r>
    </w:p>
    <w:p w:rsidR="00000000" w:rsidDel="00000000" w:rsidP="00000000" w:rsidRDefault="00000000" w:rsidRPr="00000000" w14:paraId="0000000C">
      <w:pPr>
        <w:rPr/>
      </w:pPr>
      <w:r w:rsidDel="00000000" w:rsidR="00000000" w:rsidRPr="00000000">
        <w:rPr/>
        <w:drawing>
          <wp:inline distB="0" distT="0" distL="114300" distR="114300">
            <wp:extent cx="5852160" cy="28725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0" cy="287250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1. Annual medicine sales volume, ranked by units sold.</w:t>
      </w:r>
    </w:p>
    <w:p w:rsidR="00000000" w:rsidDel="00000000" w:rsidP="00000000" w:rsidRDefault="00000000" w:rsidRPr="00000000" w14:paraId="0000000E">
      <w:pPr>
        <w:pStyle w:val="Heading1"/>
        <w:rPr/>
      </w:pPr>
      <w:r w:rsidDel="00000000" w:rsidR="00000000" w:rsidRPr="00000000">
        <w:rPr>
          <w:rtl w:val="0"/>
        </w:rPr>
        <w:t xml:space="preserve">4. Monthly revenue trend</w:t>
      </w:r>
    </w:p>
    <w:p w:rsidR="00000000" w:rsidDel="00000000" w:rsidP="00000000" w:rsidRDefault="00000000" w:rsidRPr="00000000" w14:paraId="0000000F">
      <w:pPr>
        <w:rPr/>
      </w:pPr>
      <w:r w:rsidDel="00000000" w:rsidR="00000000" w:rsidRPr="00000000">
        <w:rPr/>
        <w:drawing>
          <wp:inline distB="0" distT="0" distL="114300" distR="114300">
            <wp:extent cx="5852160" cy="272634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52160" cy="272634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2. Monthly sales revenue in Indian rupees.</w:t>
      </w:r>
    </w:p>
    <w:p w:rsidR="00000000" w:rsidDel="00000000" w:rsidP="00000000" w:rsidRDefault="00000000" w:rsidRPr="00000000" w14:paraId="00000011">
      <w:pPr>
        <w:pStyle w:val="Heading1"/>
        <w:rPr/>
      </w:pPr>
      <w:r w:rsidDel="00000000" w:rsidR="00000000" w:rsidRPr="00000000">
        <w:rPr>
          <w:rtl w:val="0"/>
        </w:rPr>
        <w:t xml:space="preserve">5. Month-on-month sales growth</w:t>
      </w:r>
    </w:p>
    <w:p w:rsidR="00000000" w:rsidDel="00000000" w:rsidP="00000000" w:rsidRDefault="00000000" w:rsidRPr="00000000" w14:paraId="00000012">
      <w:pPr>
        <w:rPr/>
      </w:pPr>
      <w:r w:rsidDel="00000000" w:rsidR="00000000" w:rsidRPr="00000000">
        <w:rPr/>
        <w:drawing>
          <wp:inline distB="0" distT="0" distL="114300" distR="114300">
            <wp:extent cx="5852160" cy="272826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160" cy="272826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3. Percentage change in monthly revenue; January has no preceding comparison month.</w:t>
      </w:r>
    </w:p>
    <w:p w:rsidR="00000000" w:rsidDel="00000000" w:rsidP="00000000" w:rsidRDefault="00000000" w:rsidRPr="00000000" w14:paraId="00000014">
      <w:pPr>
        <w:pStyle w:val="Heading1"/>
        <w:rPr/>
      </w:pPr>
      <w:r w:rsidDel="00000000" w:rsidR="00000000" w:rsidRPr="00000000">
        <w:rPr>
          <w:rtl w:val="0"/>
        </w:rPr>
        <w:t xml:space="preserve">6. Branded versus generic comparison</w:t>
      </w:r>
    </w:p>
    <w:p w:rsidR="00000000" w:rsidDel="00000000" w:rsidP="00000000" w:rsidRDefault="00000000" w:rsidRPr="00000000" w14:paraId="00000015">
      <w:pPr>
        <w:rPr/>
      </w:pPr>
      <w:r w:rsidDel="00000000" w:rsidR="00000000" w:rsidRPr="00000000">
        <w:rPr/>
        <w:drawing>
          <wp:inline distB="0" distT="0" distL="114300" distR="114300">
            <wp:extent cx="5852160" cy="250630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52160" cy="250630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4. Branded and generic products compared on sales volume and revenue.</w:t>
      </w:r>
    </w:p>
    <w:p w:rsidR="00000000" w:rsidDel="00000000" w:rsidP="00000000" w:rsidRDefault="00000000" w:rsidRPr="00000000" w14:paraId="00000017">
      <w:pPr>
        <w:rPr/>
      </w:pPr>
      <w:r w:rsidDel="00000000" w:rsidR="00000000" w:rsidRPr="00000000">
        <w:rPr>
          <w:rtl w:val="0"/>
        </w:rPr>
        <w:t xml:space="preserve">In this illustration, branded products represent 44.1% of units and 66.8% of revenue. Revenue share differs from volume share because assumed unit prices differ. These figures do not establish profit margin or clinical preference.</w:t>
      </w:r>
    </w:p>
    <w:p w:rsidR="00000000" w:rsidDel="00000000" w:rsidP="00000000" w:rsidRDefault="00000000" w:rsidRPr="00000000" w14:paraId="00000018">
      <w:pPr>
        <w:pStyle w:val="Heading1"/>
        <w:rPr/>
      </w:pPr>
      <w:r w:rsidDel="00000000" w:rsidR="00000000" w:rsidRPr="00000000">
        <w:rPr>
          <w:rtl w:val="0"/>
        </w:rPr>
        <w:t xml:space="preserve">7. Revenue by therapeutic category</w:t>
      </w:r>
    </w:p>
    <w:p w:rsidR="00000000" w:rsidDel="00000000" w:rsidP="00000000" w:rsidRDefault="00000000" w:rsidRPr="00000000" w14:paraId="00000019">
      <w:pPr>
        <w:rPr/>
      </w:pPr>
      <w:r w:rsidDel="00000000" w:rsidR="00000000" w:rsidRPr="00000000">
        <w:rPr/>
        <w:drawing>
          <wp:inline distB="0" distT="0" distL="114300" distR="114300">
            <wp:extent cx="5852160" cy="264995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52160" cy="264995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5. Revenue distribution across therapeutic categories.</w:t>
      </w:r>
    </w:p>
    <w:p w:rsidR="00000000" w:rsidDel="00000000" w:rsidP="00000000" w:rsidRDefault="00000000" w:rsidRPr="00000000" w14:paraId="0000001B">
      <w:pPr>
        <w:pStyle w:val="Heading1"/>
        <w:rPr/>
      </w:pPr>
      <w:r w:rsidDel="00000000" w:rsidR="00000000" w:rsidRPr="00000000">
        <w:rPr>
          <w:rtl w:val="0"/>
        </w:rPr>
        <w:t xml:space="preserve">8. Interpretation and limitations</w:t>
      </w:r>
    </w:p>
    <w:p w:rsidR="00000000" w:rsidDel="00000000" w:rsidP="00000000" w:rsidRDefault="00000000" w:rsidRPr="00000000" w14:paraId="0000001C">
      <w:pPr>
        <w:rPr/>
      </w:pPr>
      <w:r w:rsidDel="00000000" w:rsidR="00000000" w:rsidRPr="00000000">
        <w:rPr>
          <w:rtl w:val="0"/>
        </w:rPr>
        <w:t xml:space="preserve">The dataset demonstrates how transaction-level analysis can identify volume leaders, revenue contributors, category mix and growth patterns. However, increasing sales were imposed through the synthetic monthly multipliers. The dataset does not include costs, discounts, returns, stockouts, prescriptions, patient outcomes, or actual dispensing records. Consequently, it cannot support claims about real-world demand, profitability, medicine effectiveness, or population disease burden.</w:t>
      </w:r>
    </w:p>
    <w:p w:rsidR="00000000" w:rsidDel="00000000" w:rsidP="00000000" w:rsidRDefault="00000000" w:rsidRPr="00000000" w14:paraId="0000001D">
      <w:pPr>
        <w:pStyle w:val="Heading1"/>
        <w:rPr/>
      </w:pPr>
      <w:r w:rsidDel="00000000" w:rsidR="00000000" w:rsidRPr="00000000">
        <w:rPr>
          <w:rtl w:val="0"/>
        </w:rPr>
        <w:t xml:space="preserve">9. Recommendations and conclusion</w:t>
      </w:r>
    </w:p>
    <w:p w:rsidR="00000000" w:rsidDel="00000000" w:rsidP="00000000" w:rsidRDefault="00000000" w:rsidRPr="00000000" w14:paraId="0000001E">
      <w:pPr>
        <w:rPr/>
      </w:pPr>
      <w:r w:rsidDel="00000000" w:rsidR="00000000" w:rsidRPr="00000000">
        <w:rPr>
          <w:rtl w:val="0"/>
        </w:rPr>
        <w:t xml:space="preserve">For a real-world study, replace the example rows with de-identified pharmacy transaction records including date, product, brand/generic classification, quantity, net sale price, purchase cost, returns, and store identifier. Validate product names and classification, handle missing and duplicate transactions, and then recompute these charts. With real data, add gross margin, stock turnover, seasonality, and store-level comparisons.</w:t>
      </w:r>
    </w:p>
    <w:p w:rsidR="00000000" w:rsidDel="00000000" w:rsidP="00000000" w:rsidRDefault="00000000" w:rsidRPr="00000000" w14:paraId="0000001F">
      <w:pPr>
        <w:pStyle w:val="Heading1"/>
        <w:rPr/>
      </w:pPr>
      <w:r w:rsidDel="00000000" w:rsidR="00000000" w:rsidRPr="00000000">
        <w:rPr>
          <w:rtl w:val="0"/>
        </w:rPr>
        <w:t xml:space="preserve">Appendix: Sample data structure</w:t>
      </w:r>
    </w:p>
    <w:tbl>
      <w:tblPr>
        <w:tblStyle w:val="Table1"/>
        <w:tblW w:w="8640.0" w:type="dxa"/>
        <w:jc w:val="left"/>
        <w:tblInd w:w="-108.0" w:type="dxa"/>
        <w:tblBorders>
          <w:top w:color="4f81bd" w:space="0" w:sz="8" w:val="single"/>
          <w:bottom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pPr>
            <w:r w:rsidDel="00000000" w:rsidR="00000000" w:rsidRPr="00000000">
              <w:rPr>
                <w:rtl w:val="0"/>
              </w:rPr>
              <w:t xml:space="preserve">Month</w:t>
            </w:r>
          </w:p>
        </w:tc>
        <w:tc>
          <w:tcPr/>
          <w:p w:rsidR="00000000" w:rsidDel="00000000" w:rsidP="00000000" w:rsidRDefault="00000000" w:rsidRPr="00000000" w14:paraId="00000021">
            <w:pPr>
              <w:rPr/>
            </w:pPr>
            <w:r w:rsidDel="00000000" w:rsidR="00000000" w:rsidRPr="00000000">
              <w:rPr>
                <w:rtl w:val="0"/>
              </w:rPr>
              <w:t xml:space="preserve">Medicine</w:t>
            </w:r>
          </w:p>
        </w:tc>
        <w:tc>
          <w:tcPr/>
          <w:p w:rsidR="00000000" w:rsidDel="00000000" w:rsidP="00000000" w:rsidRDefault="00000000" w:rsidRPr="00000000" w14:paraId="00000022">
            <w:pPr>
              <w:rPr/>
            </w:pPr>
            <w:r w:rsidDel="00000000" w:rsidR="00000000" w:rsidRPr="00000000">
              <w:rPr>
                <w:rtl w:val="0"/>
              </w:rPr>
              <w:t xml:space="preserve">Type</w:t>
            </w:r>
          </w:p>
        </w:tc>
        <w:tc>
          <w:tcPr/>
          <w:p w:rsidR="00000000" w:rsidDel="00000000" w:rsidP="00000000" w:rsidRDefault="00000000" w:rsidRPr="00000000" w14:paraId="00000023">
            <w:pPr>
              <w:rPr/>
            </w:pPr>
            <w:r w:rsidDel="00000000" w:rsidR="00000000" w:rsidRPr="00000000">
              <w:rPr>
                <w:rtl w:val="0"/>
              </w:rPr>
              <w:t xml:space="preserve">Units</w:t>
            </w:r>
          </w:p>
        </w:tc>
        <w:tc>
          <w:tcPr/>
          <w:p w:rsidR="00000000" w:rsidDel="00000000" w:rsidP="00000000" w:rsidRDefault="00000000" w:rsidRPr="00000000" w14:paraId="00000024">
            <w:pPr>
              <w:rPr/>
            </w:pPr>
            <w:r w:rsidDel="00000000" w:rsidR="00000000" w:rsidRPr="00000000">
              <w:rPr>
                <w:rtl w:val="0"/>
              </w:rPr>
              <w:t xml:space="preserve">Revenue (INR)</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Jan</w:t>
            </w:r>
          </w:p>
        </w:tc>
        <w:tc>
          <w:tcPr/>
          <w:p w:rsidR="00000000" w:rsidDel="00000000" w:rsidP="00000000" w:rsidRDefault="00000000" w:rsidRPr="00000000" w14:paraId="00000026">
            <w:pPr>
              <w:rPr/>
            </w:pPr>
            <w:r w:rsidDel="00000000" w:rsidR="00000000" w:rsidRPr="00000000">
              <w:rPr>
                <w:rtl w:val="0"/>
              </w:rPr>
              <w:t xml:space="preserve">Paracetamol 500 mg</w:t>
            </w:r>
          </w:p>
        </w:tc>
        <w:tc>
          <w:tcPr/>
          <w:p w:rsidR="00000000" w:rsidDel="00000000" w:rsidP="00000000" w:rsidRDefault="00000000" w:rsidRPr="00000000" w14:paraId="00000027">
            <w:pPr>
              <w:rPr/>
            </w:pPr>
            <w:r w:rsidDel="00000000" w:rsidR="00000000" w:rsidRPr="00000000">
              <w:rPr>
                <w:rtl w:val="0"/>
              </w:rPr>
              <w:t xml:space="preserve">Generic</w:t>
            </w:r>
          </w:p>
        </w:tc>
        <w:tc>
          <w:tcPr/>
          <w:p w:rsidR="00000000" w:rsidDel="00000000" w:rsidP="00000000" w:rsidRDefault="00000000" w:rsidRPr="00000000" w14:paraId="00000028">
            <w:pPr>
              <w:rPr/>
            </w:pPr>
            <w:r w:rsidDel="00000000" w:rsidR="00000000" w:rsidRPr="00000000">
              <w:rPr>
                <w:rtl w:val="0"/>
              </w:rPr>
              <w:t xml:space="preserve">319</w:t>
            </w:r>
          </w:p>
        </w:tc>
        <w:tc>
          <w:tcPr/>
          <w:p w:rsidR="00000000" w:rsidDel="00000000" w:rsidP="00000000" w:rsidRDefault="00000000" w:rsidRPr="00000000" w14:paraId="00000029">
            <w:pPr>
              <w:rPr/>
            </w:pPr>
            <w:r w:rsidDel="00000000" w:rsidR="00000000" w:rsidRPr="00000000">
              <w:rPr>
                <w:rtl w:val="0"/>
              </w:rPr>
              <w:t xml:space="preserve">797.50</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Jan</w:t>
            </w:r>
          </w:p>
        </w:tc>
        <w:tc>
          <w:tcPr/>
          <w:p w:rsidR="00000000" w:rsidDel="00000000" w:rsidP="00000000" w:rsidRDefault="00000000" w:rsidRPr="00000000" w14:paraId="0000002B">
            <w:pPr>
              <w:rPr/>
            </w:pPr>
            <w:r w:rsidDel="00000000" w:rsidR="00000000" w:rsidRPr="00000000">
              <w:rPr>
                <w:rtl w:val="0"/>
              </w:rPr>
              <w:t xml:space="preserve">Metformin 500 mg</w:t>
            </w:r>
          </w:p>
        </w:tc>
        <w:tc>
          <w:tcPr/>
          <w:p w:rsidR="00000000" w:rsidDel="00000000" w:rsidP="00000000" w:rsidRDefault="00000000" w:rsidRPr="00000000" w14:paraId="0000002C">
            <w:pPr>
              <w:rPr/>
            </w:pPr>
            <w:r w:rsidDel="00000000" w:rsidR="00000000" w:rsidRPr="00000000">
              <w:rPr>
                <w:rtl w:val="0"/>
              </w:rPr>
              <w:t xml:space="preserve">Generic</w:t>
            </w:r>
          </w:p>
        </w:tc>
        <w:tc>
          <w:tcPr/>
          <w:p w:rsidR="00000000" w:rsidDel="00000000" w:rsidP="00000000" w:rsidRDefault="00000000" w:rsidRPr="00000000" w14:paraId="0000002D">
            <w:pPr>
              <w:rPr/>
            </w:pPr>
            <w:r w:rsidDel="00000000" w:rsidR="00000000" w:rsidRPr="00000000">
              <w:rPr>
                <w:rtl w:val="0"/>
              </w:rPr>
              <w:t xml:space="preserve">266</w:t>
            </w:r>
          </w:p>
        </w:tc>
        <w:tc>
          <w:tcPr/>
          <w:p w:rsidR="00000000" w:rsidDel="00000000" w:rsidP="00000000" w:rsidRDefault="00000000" w:rsidRPr="00000000" w14:paraId="0000002E">
            <w:pPr>
              <w:rPr/>
            </w:pPr>
            <w:r w:rsidDel="00000000" w:rsidR="00000000" w:rsidRPr="00000000">
              <w:rPr>
                <w:rtl w:val="0"/>
              </w:rPr>
              <w:t xml:space="preserve">851.20</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Jan</w:t>
            </w:r>
          </w:p>
        </w:tc>
        <w:tc>
          <w:tcPr/>
          <w:p w:rsidR="00000000" w:rsidDel="00000000" w:rsidP="00000000" w:rsidRDefault="00000000" w:rsidRPr="00000000" w14:paraId="00000030">
            <w:pPr>
              <w:rPr/>
            </w:pPr>
            <w:r w:rsidDel="00000000" w:rsidR="00000000" w:rsidRPr="00000000">
              <w:rPr>
                <w:rtl w:val="0"/>
              </w:rPr>
              <w:t xml:space="preserve">Amoxicillin 500 mg</w:t>
            </w:r>
          </w:p>
        </w:tc>
        <w:tc>
          <w:tcPr/>
          <w:p w:rsidR="00000000" w:rsidDel="00000000" w:rsidP="00000000" w:rsidRDefault="00000000" w:rsidRPr="00000000" w14:paraId="00000031">
            <w:pPr>
              <w:rPr/>
            </w:pPr>
            <w:r w:rsidDel="00000000" w:rsidR="00000000" w:rsidRPr="00000000">
              <w:rPr>
                <w:rtl w:val="0"/>
              </w:rPr>
              <w:t xml:space="preserve">Generic</w:t>
            </w:r>
          </w:p>
        </w:tc>
        <w:tc>
          <w:tcPr/>
          <w:p w:rsidR="00000000" w:rsidDel="00000000" w:rsidP="00000000" w:rsidRDefault="00000000" w:rsidRPr="00000000" w14:paraId="00000032">
            <w:pPr>
              <w:rPr/>
            </w:pPr>
            <w:r w:rsidDel="00000000" w:rsidR="00000000" w:rsidRPr="00000000">
              <w:rPr>
                <w:rtl w:val="0"/>
              </w:rPr>
              <w:t xml:space="preserve">198</w:t>
            </w:r>
          </w:p>
        </w:tc>
        <w:tc>
          <w:tcPr/>
          <w:p w:rsidR="00000000" w:rsidDel="00000000" w:rsidP="00000000" w:rsidRDefault="00000000" w:rsidRPr="00000000" w14:paraId="00000033">
            <w:pPr>
              <w:rPr/>
            </w:pPr>
            <w:r w:rsidDel="00000000" w:rsidR="00000000" w:rsidRPr="00000000">
              <w:rPr>
                <w:rtl w:val="0"/>
              </w:rPr>
              <w:t xml:space="preserve">1,386.00</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Jan</w:t>
            </w:r>
          </w:p>
        </w:tc>
        <w:tc>
          <w:tcPr/>
          <w:p w:rsidR="00000000" w:rsidDel="00000000" w:rsidP="00000000" w:rsidRDefault="00000000" w:rsidRPr="00000000" w14:paraId="00000035">
            <w:pPr>
              <w:rPr/>
            </w:pPr>
            <w:r w:rsidDel="00000000" w:rsidR="00000000" w:rsidRPr="00000000">
              <w:rPr>
                <w:rtl w:val="0"/>
              </w:rPr>
              <w:t xml:space="preserve">Pantoprazole 40 mg</w:t>
            </w:r>
          </w:p>
        </w:tc>
        <w:tc>
          <w:tcPr/>
          <w:p w:rsidR="00000000" w:rsidDel="00000000" w:rsidP="00000000" w:rsidRDefault="00000000" w:rsidRPr="00000000" w14:paraId="00000036">
            <w:pPr>
              <w:rPr/>
            </w:pPr>
            <w:r w:rsidDel="00000000" w:rsidR="00000000" w:rsidRPr="00000000">
              <w:rPr>
                <w:rtl w:val="0"/>
              </w:rPr>
              <w:t xml:space="preserve">Generic</w:t>
            </w:r>
          </w:p>
        </w:tc>
        <w:tc>
          <w:tcPr/>
          <w:p w:rsidR="00000000" w:rsidDel="00000000" w:rsidP="00000000" w:rsidRDefault="00000000" w:rsidRPr="00000000" w14:paraId="00000037">
            <w:pPr>
              <w:rPr/>
            </w:pPr>
            <w:r w:rsidDel="00000000" w:rsidR="00000000" w:rsidRPr="00000000">
              <w:rPr>
                <w:rtl w:val="0"/>
              </w:rPr>
              <w:t xml:space="preserve">236</w:t>
            </w:r>
          </w:p>
        </w:tc>
        <w:tc>
          <w:tcPr/>
          <w:p w:rsidR="00000000" w:rsidDel="00000000" w:rsidP="00000000" w:rsidRDefault="00000000" w:rsidRPr="00000000" w14:paraId="00000038">
            <w:pPr>
              <w:rPr/>
            </w:pPr>
            <w:r w:rsidDel="00000000" w:rsidR="00000000" w:rsidRPr="00000000">
              <w:rPr>
                <w:rtl w:val="0"/>
              </w:rPr>
              <w:t xml:space="preserve">1,062.00</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Jan</w:t>
            </w:r>
          </w:p>
        </w:tc>
        <w:tc>
          <w:tcPr/>
          <w:p w:rsidR="00000000" w:rsidDel="00000000" w:rsidP="00000000" w:rsidRDefault="00000000" w:rsidRPr="00000000" w14:paraId="0000003A">
            <w:pPr>
              <w:rPr/>
            </w:pPr>
            <w:r w:rsidDel="00000000" w:rsidR="00000000" w:rsidRPr="00000000">
              <w:rPr>
                <w:rtl w:val="0"/>
              </w:rPr>
              <w:t xml:space="preserve">Cetirizine 10 mg</w:t>
            </w:r>
          </w:p>
        </w:tc>
        <w:tc>
          <w:tcPr/>
          <w:p w:rsidR="00000000" w:rsidDel="00000000" w:rsidP="00000000" w:rsidRDefault="00000000" w:rsidRPr="00000000" w14:paraId="0000003B">
            <w:pPr>
              <w:rPr/>
            </w:pPr>
            <w:r w:rsidDel="00000000" w:rsidR="00000000" w:rsidRPr="00000000">
              <w:rPr>
                <w:rtl w:val="0"/>
              </w:rPr>
              <w:t xml:space="preserve">Generic</w:t>
            </w:r>
          </w:p>
        </w:tc>
        <w:tc>
          <w:tcPr/>
          <w:p w:rsidR="00000000" w:rsidDel="00000000" w:rsidP="00000000" w:rsidRDefault="00000000" w:rsidRPr="00000000" w14:paraId="0000003C">
            <w:pPr>
              <w:rPr/>
            </w:pPr>
            <w:r w:rsidDel="00000000" w:rsidR="00000000" w:rsidRPr="00000000">
              <w:rPr>
                <w:rtl w:val="0"/>
              </w:rPr>
              <w:t xml:space="preserve">213</w:t>
            </w:r>
          </w:p>
        </w:tc>
        <w:tc>
          <w:tcPr/>
          <w:p w:rsidR="00000000" w:rsidDel="00000000" w:rsidP="00000000" w:rsidRDefault="00000000" w:rsidRPr="00000000" w14:paraId="0000003D">
            <w:pPr>
              <w:rPr/>
            </w:pPr>
            <w:r w:rsidDel="00000000" w:rsidR="00000000" w:rsidRPr="00000000">
              <w:rPr>
                <w:rtl w:val="0"/>
              </w:rPr>
              <w:t xml:space="preserve">426.00</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Jan</w:t>
            </w:r>
          </w:p>
        </w:tc>
        <w:tc>
          <w:tcPr/>
          <w:p w:rsidR="00000000" w:rsidDel="00000000" w:rsidP="00000000" w:rsidRDefault="00000000" w:rsidRPr="00000000" w14:paraId="0000003F">
            <w:pPr>
              <w:rPr/>
            </w:pPr>
            <w:r w:rsidDel="00000000" w:rsidR="00000000" w:rsidRPr="00000000">
              <w:rPr>
                <w:rtl w:val="0"/>
              </w:rPr>
              <w:t xml:space="preserve">Dolo 650</w:t>
            </w:r>
          </w:p>
        </w:tc>
        <w:tc>
          <w:tcPr/>
          <w:p w:rsidR="00000000" w:rsidDel="00000000" w:rsidP="00000000" w:rsidRDefault="00000000" w:rsidRPr="00000000" w14:paraId="00000040">
            <w:pPr>
              <w:rPr/>
            </w:pPr>
            <w:r w:rsidDel="00000000" w:rsidR="00000000" w:rsidRPr="00000000">
              <w:rPr>
                <w:rtl w:val="0"/>
              </w:rPr>
              <w:t xml:space="preserve">Branded</w:t>
            </w:r>
          </w:p>
        </w:tc>
        <w:tc>
          <w:tcPr/>
          <w:p w:rsidR="00000000" w:rsidDel="00000000" w:rsidP="00000000" w:rsidRDefault="00000000" w:rsidRPr="00000000" w14:paraId="00000041">
            <w:pPr>
              <w:rPr/>
            </w:pPr>
            <w:r w:rsidDel="00000000" w:rsidR="00000000" w:rsidRPr="00000000">
              <w:rPr>
                <w:rtl w:val="0"/>
              </w:rPr>
              <w:t xml:space="preserve">296</w:t>
            </w:r>
          </w:p>
        </w:tc>
        <w:tc>
          <w:tcPr/>
          <w:p w:rsidR="00000000" w:rsidDel="00000000" w:rsidP="00000000" w:rsidRDefault="00000000" w:rsidRPr="00000000" w14:paraId="00000042">
            <w:pPr>
              <w:rPr/>
            </w:pPr>
            <w:r w:rsidDel="00000000" w:rsidR="00000000" w:rsidRPr="00000000">
              <w:rPr>
                <w:rtl w:val="0"/>
              </w:rPr>
              <w:t xml:space="preserve">1,036.00</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Jan</w:t>
            </w:r>
          </w:p>
        </w:tc>
        <w:tc>
          <w:tcPr/>
          <w:p w:rsidR="00000000" w:rsidDel="00000000" w:rsidP="00000000" w:rsidRDefault="00000000" w:rsidRPr="00000000" w14:paraId="00000044">
            <w:pPr>
              <w:rPr/>
            </w:pPr>
            <w:r w:rsidDel="00000000" w:rsidR="00000000" w:rsidRPr="00000000">
              <w:rPr>
                <w:rtl w:val="0"/>
              </w:rPr>
              <w:t xml:space="preserve">Glycomet 500</w:t>
            </w:r>
          </w:p>
        </w:tc>
        <w:tc>
          <w:tcPr/>
          <w:p w:rsidR="00000000" w:rsidDel="00000000" w:rsidP="00000000" w:rsidRDefault="00000000" w:rsidRPr="00000000" w14:paraId="00000045">
            <w:pPr>
              <w:rPr/>
            </w:pPr>
            <w:r w:rsidDel="00000000" w:rsidR="00000000" w:rsidRPr="00000000">
              <w:rPr>
                <w:rtl w:val="0"/>
              </w:rPr>
              <w:t xml:space="preserve">Branded</w:t>
            </w:r>
          </w:p>
        </w:tc>
        <w:tc>
          <w:tcPr/>
          <w:p w:rsidR="00000000" w:rsidDel="00000000" w:rsidP="00000000" w:rsidRDefault="00000000" w:rsidRPr="00000000" w14:paraId="00000046">
            <w:pPr>
              <w:rPr/>
            </w:pPr>
            <w:r w:rsidDel="00000000" w:rsidR="00000000" w:rsidRPr="00000000">
              <w:rPr>
                <w:rtl w:val="0"/>
              </w:rPr>
              <w:t xml:space="preserve">220</w:t>
            </w:r>
          </w:p>
        </w:tc>
        <w:tc>
          <w:tcPr/>
          <w:p w:rsidR="00000000" w:rsidDel="00000000" w:rsidP="00000000" w:rsidRDefault="00000000" w:rsidRPr="00000000" w14:paraId="00000047">
            <w:pPr>
              <w:rPr/>
            </w:pPr>
            <w:r w:rsidDel="00000000" w:rsidR="00000000" w:rsidRPr="00000000">
              <w:rPr>
                <w:rtl w:val="0"/>
              </w:rPr>
              <w:t xml:space="preserve">1,012.00</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Jan</w:t>
            </w:r>
          </w:p>
        </w:tc>
        <w:tc>
          <w:tcPr/>
          <w:p w:rsidR="00000000" w:rsidDel="00000000" w:rsidP="00000000" w:rsidRDefault="00000000" w:rsidRPr="00000000" w14:paraId="00000049">
            <w:pPr>
              <w:rPr/>
            </w:pPr>
            <w:r w:rsidDel="00000000" w:rsidR="00000000" w:rsidRPr="00000000">
              <w:rPr>
                <w:rtl w:val="0"/>
              </w:rPr>
              <w:t xml:space="preserve">Augmentin 625</w:t>
            </w:r>
          </w:p>
        </w:tc>
        <w:tc>
          <w:tcPr/>
          <w:p w:rsidR="00000000" w:rsidDel="00000000" w:rsidP="00000000" w:rsidRDefault="00000000" w:rsidRPr="00000000" w14:paraId="0000004A">
            <w:pPr>
              <w:rPr/>
            </w:pPr>
            <w:r w:rsidDel="00000000" w:rsidR="00000000" w:rsidRPr="00000000">
              <w:rPr>
                <w:rtl w:val="0"/>
              </w:rPr>
              <w:t xml:space="preserve">Branded</w:t>
            </w:r>
          </w:p>
        </w:tc>
        <w:tc>
          <w:tcPr/>
          <w:p w:rsidR="00000000" w:rsidDel="00000000" w:rsidP="00000000" w:rsidRDefault="00000000" w:rsidRPr="00000000" w14:paraId="0000004B">
            <w:pPr>
              <w:rPr/>
            </w:pPr>
            <w:r w:rsidDel="00000000" w:rsidR="00000000" w:rsidRPr="00000000">
              <w:rPr>
                <w:rtl w:val="0"/>
              </w:rPr>
              <w:t xml:space="preserve">129</w:t>
            </w:r>
          </w:p>
        </w:tc>
        <w:tc>
          <w:tcPr/>
          <w:p w:rsidR="00000000" w:rsidDel="00000000" w:rsidP="00000000" w:rsidRDefault="00000000" w:rsidRPr="00000000" w14:paraId="0000004C">
            <w:pPr>
              <w:rPr/>
            </w:pPr>
            <w:r w:rsidDel="00000000" w:rsidR="00000000" w:rsidRPr="00000000">
              <w:rPr>
                <w:rtl w:val="0"/>
              </w:rPr>
              <w:t xml:space="preserve">3,096.00</w:t>
            </w:r>
          </w:p>
        </w:tc>
      </w:tr>
    </w:tbl>
    <w:p w:rsidR="00000000" w:rsidDel="00000000" w:rsidP="00000000" w:rsidRDefault="00000000" w:rsidRPr="00000000" w14:paraId="0000004D">
      <w:pPr>
        <w:rPr/>
      </w:pPr>
      <w:r w:rsidDel="00000000" w:rsidR="00000000" w:rsidRPr="00000000">
        <w:rPr>
          <w:rtl w:val="0"/>
        </w:rPr>
        <w:t xml:space="preserve">The full 120-row illustrative dataset is also provided as a separate CSV for transparent verification and reuse.</w:t>
      </w:r>
    </w:p>
    <w:sectPr>
      <w:head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PHARMACY ANALYTICS  |  PROJECT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