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B.PHARM  |  PRACTICAL LEARNING MODULE</w:t>
      </w:r>
    </w:p>
    <w:p w:rsidR="00000000" w:rsidDel="00000000" w:rsidP="00000000" w:rsidRDefault="00000000" w:rsidRPr="00000000" w14:paraId="00000002">
      <w:pPr>
        <w:pStyle w:val="Title"/>
        <w:rPr/>
      </w:pPr>
      <w:r w:rsidDel="00000000" w:rsidR="00000000" w:rsidRPr="00000000">
        <w:rPr>
          <w:rtl w:val="0"/>
        </w:rPr>
        <w:t xml:space="preserve">CAUSALITY</w:t>
        <w:br w:type="textWrapping"/>
        <w:t xml:space="preserve">ASSESSMENT</w:t>
      </w:r>
    </w:p>
    <w:p w:rsidR="00000000" w:rsidDel="00000000" w:rsidP="00000000" w:rsidRDefault="00000000" w:rsidRPr="00000000" w14:paraId="00000003">
      <w:pPr>
        <w:spacing w:after="340" w:lineRule="auto"/>
        <w:rPr/>
      </w:pPr>
      <w:r w:rsidDel="00000000" w:rsidR="00000000" w:rsidRPr="00000000">
        <w:rPr>
          <w:color w:val="1d3347"/>
          <w:sz w:val="26"/>
          <w:szCs w:val="26"/>
          <w:rtl w:val="0"/>
        </w:rPr>
        <w:t xml:space="preserve">Determine whether a medicine is responsible for a suspected adverse drug reaction</w:t>
      </w:r>
      <w:r w:rsidDel="00000000" w:rsidR="00000000" w:rsidRPr="00000000">
        <w:rPr>
          <w:rtl w:val="0"/>
        </w:rPr>
      </w:r>
    </w:p>
    <w:tbl>
      <w:tblPr>
        <w:tblStyle w:val="Table1"/>
        <w:tblW w:w="9663.0" w:type="dxa"/>
        <w:jc w:val="left"/>
        <w:tblInd w:w="-115.0" w:type="dxa"/>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e0f2f1" w:val="clear"/>
          </w:tcPr>
          <w:p w:rsidR="00000000" w:rsidDel="00000000" w:rsidP="00000000" w:rsidRDefault="00000000" w:rsidRPr="00000000" w14:paraId="00000004">
            <w:pPr>
              <w:jc w:val="center"/>
              <w:rPr/>
            </w:pPr>
            <w:r w:rsidDel="00000000" w:rsidR="00000000" w:rsidRPr="00000000">
              <w:rPr>
                <w:b w:val="1"/>
                <w:bCs w:val="1"/>
                <w:color w:val="10273c"/>
                <w:sz w:val="24"/>
                <w:szCs w:val="24"/>
                <w:rtl w:val="0"/>
              </w:rPr>
              <w:t xml:space="preserve">CERTAIN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16"/>
                <w:szCs w:val="16"/>
                <w:rtl w:val="0"/>
              </w:rPr>
              <w:t xml:space="preserve">Very strong case-level evidence</w:t>
            </w:r>
            <w:r w:rsidDel="00000000" w:rsidR="00000000" w:rsidRPr="00000000">
              <w:rPr>
                <w:rtl w:val="0"/>
              </w:rPr>
            </w:r>
          </w:p>
        </w:tc>
        <w:tc>
          <w:tcPr>
            <w:shd w:fill="e8f0f7" w:val="clear"/>
          </w:tcPr>
          <w:p w:rsidR="00000000" w:rsidDel="00000000" w:rsidP="00000000" w:rsidRDefault="00000000" w:rsidRPr="00000000" w14:paraId="00000006">
            <w:pPr>
              <w:jc w:val="center"/>
              <w:rPr/>
            </w:pPr>
            <w:r w:rsidDel="00000000" w:rsidR="00000000" w:rsidRPr="00000000">
              <w:rPr>
                <w:b w:val="1"/>
                <w:bCs w:val="1"/>
                <w:color w:val="10273c"/>
                <w:sz w:val="24"/>
                <w:szCs w:val="24"/>
                <w:rtl w:val="0"/>
              </w:rPr>
              <w:t xml:space="preserve">PROBABLE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16"/>
                <w:szCs w:val="16"/>
                <w:rtl w:val="0"/>
              </w:rPr>
              <w:t xml:space="preserve">Strong but incomplete evidence</w:t>
            </w:r>
            <w:r w:rsidDel="00000000" w:rsidR="00000000" w:rsidRPr="00000000">
              <w:rPr>
                <w:rtl w:val="0"/>
              </w:rPr>
            </w:r>
          </w:p>
        </w:tc>
        <w:tc>
          <w:tcPr>
            <w:shd w:fill="f9f0e1" w:val="clear"/>
          </w:tcPr>
          <w:p w:rsidR="00000000" w:rsidDel="00000000" w:rsidP="00000000" w:rsidRDefault="00000000" w:rsidRPr="00000000" w14:paraId="00000008">
            <w:pPr>
              <w:jc w:val="center"/>
              <w:rPr/>
            </w:pPr>
            <w:r w:rsidDel="00000000" w:rsidR="00000000" w:rsidRPr="00000000">
              <w:rPr>
                <w:b w:val="1"/>
                <w:bCs w:val="1"/>
                <w:color w:val="10273c"/>
                <w:sz w:val="24"/>
                <w:szCs w:val="24"/>
                <w:rtl w:val="0"/>
              </w:rPr>
              <w:t xml:space="preserve">POSSIBLE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16"/>
                <w:szCs w:val="16"/>
                <w:rtl w:val="0"/>
              </w:rPr>
              <w:t xml:space="preserve">Drug link competes with other causes</w:t>
            </w:r>
            <w:r w:rsidDel="00000000" w:rsidR="00000000" w:rsidRPr="00000000">
              <w:rPr>
                <w:rtl w:val="0"/>
              </w:rPr>
            </w:r>
          </w:p>
        </w:tc>
      </w:tr>
    </w:tbl>
    <w:p w:rsidR="00000000" w:rsidDel="00000000" w:rsidP="00000000" w:rsidRDefault="00000000" w:rsidRPr="00000000" w14:paraId="0000000A">
      <w:pPr>
        <w:spacing w:after="14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DOCUMENT OVERVIEW</w:t>
      </w:r>
    </w:p>
    <w:p w:rsidR="00000000" w:rsidDel="00000000" w:rsidP="00000000" w:rsidRDefault="00000000" w:rsidRPr="00000000" w14:paraId="0000000C">
      <w:pPr>
        <w:rPr/>
      </w:pPr>
      <w:r w:rsidDel="00000000" w:rsidR="00000000" w:rsidRPr="00000000">
        <w:rPr>
          <w:rtl w:val="0"/>
        </w:rPr>
        <w:t xml:space="preserve">A source-grounded, practical guide to WHO–UMC assessment and the Naranjo algorithm. Includes completed analyses of published patient cases, a worked scoring table, comparison of causal evidence, a ready-to-use assessment form, and answer checks.</w:t>
      </w:r>
    </w:p>
    <w:p w:rsidR="00000000" w:rsidDel="00000000" w:rsidP="00000000" w:rsidRDefault="00000000" w:rsidRPr="00000000" w14:paraId="0000000D">
      <w:pPr>
        <w:pStyle w:val="Heading2"/>
        <w:rPr/>
      </w:pPr>
      <w:r w:rsidDel="00000000" w:rsidR="00000000" w:rsidRPr="00000000">
        <w:rPr>
          <w:rtl w:val="0"/>
        </w:rPr>
        <w:t xml:space="preserve">Learning outcomes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Build an exposure–reaction timeline and identify suspect versus concomitant medicines.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Use dechallenge, rechallenge, objective evidence, prior knowledge, and competing diagnoses correctly.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Classify published cases as Certain, Probable/Likely, or Possible using WHO–UMC criteria.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Calculate and interpret Naranjo scores without guessing when an item is undocumented.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Document a transparent, defensible case-level conclusion and flag follow-up needs.</w:t>
      </w:r>
    </w:p>
    <w:tbl>
      <w:tblPr>
        <w:tblStyle w:val="Table2"/>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edf2f6" w:val="clear"/>
          </w:tcPr>
          <w:p w:rsidR="00000000" w:rsidDel="00000000" w:rsidP="00000000" w:rsidRDefault="00000000" w:rsidRPr="00000000" w14:paraId="00000013">
            <w:pPr>
              <w:spacing w:after="60" w:before="100" w:lineRule="auto"/>
              <w:rPr/>
            </w:pPr>
            <w:r w:rsidDel="00000000" w:rsidR="00000000" w:rsidRPr="00000000">
              <w:rPr>
                <w:b w:val="1"/>
                <w:bCs w:val="1"/>
                <w:color w:val="10273c"/>
                <w:sz w:val="16"/>
                <w:szCs w:val="16"/>
                <w:rtl w:val="0"/>
              </w:rPr>
              <w:t xml:space="preserve">EVIDENCE INTEGRITY</w:t>
            </w:r>
            <w:r w:rsidDel="00000000" w:rsidR="00000000" w:rsidRPr="00000000">
              <w:rPr>
                <w:rtl w:val="0"/>
              </w:rPr>
            </w:r>
          </w:p>
          <w:p w:rsidR="00000000" w:rsidDel="00000000" w:rsidP="00000000" w:rsidRDefault="00000000" w:rsidRPr="00000000" w14:paraId="00000014">
            <w:pPr>
              <w:spacing w:after="100" w:line="259" w:lineRule="auto"/>
              <w:rPr/>
            </w:pPr>
            <w:r w:rsidDel="00000000" w:rsidR="00000000" w:rsidRPr="00000000">
              <w:rPr>
                <w:sz w:val="18"/>
                <w:szCs w:val="18"/>
                <w:rtl w:val="0"/>
              </w:rPr>
              <w:t xml:space="preserve">All named patients below are summarized from published, de-identified case reports. Missing dates, doses, test results, and Naranjo item responses are marked “not reported” rather than invented. The “certain” WHO–UMC judgment for the metformin case is an explicit educational re-assessment; its authors reported Naranjo “definite.”</w:t>
            </w:r>
            <w:r w:rsidDel="00000000" w:rsidR="00000000" w:rsidRPr="00000000">
              <w:rPr>
                <w:rtl w:val="0"/>
              </w:rPr>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Prepared for: B.Pharm pharmacovigilance / clinical pharmacy practical  •  Reference check: 25 October 2026</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01  |  Decision logic: what counts as causality?</w:t>
      </w:r>
    </w:p>
    <w:p w:rsidR="00000000" w:rsidDel="00000000" w:rsidP="00000000" w:rsidRDefault="00000000" w:rsidRPr="00000000" w14:paraId="00000019">
      <w:pPr>
        <w:rPr/>
      </w:pPr>
      <w:r w:rsidDel="00000000" w:rsidR="00000000" w:rsidRPr="00000000">
        <w:rPr>
          <w:rtl w:val="0"/>
        </w:rPr>
        <w:t xml:space="preserve">A suspected adverse event is not automatically an adverse drug reaction. Causality assessment asks whether the observed event is sufficiently connected to the drug, taking account of timing, competing explanations, and what happened when exposure changed [1, 2].</w:t>
      </w:r>
    </w:p>
    <w:p w:rsidR="00000000" w:rsidDel="00000000" w:rsidP="00000000" w:rsidRDefault="00000000" w:rsidRPr="00000000" w14:paraId="0000001A">
      <w:pPr>
        <w:pStyle w:val="Heading2"/>
        <w:rPr/>
      </w:pPr>
      <w:r w:rsidDel="00000000" w:rsidR="00000000" w:rsidRPr="00000000">
        <w:rPr>
          <w:rtl w:val="0"/>
        </w:rPr>
        <w:t xml:space="preserve">Five-part rapid assessment</w:t>
      </w:r>
    </w:p>
    <w:tbl>
      <w:tblPr>
        <w:tblStyle w:val="Table3"/>
        <w:tblW w:w="9648.0" w:type="dxa"/>
        <w:jc w:val="center"/>
        <w:tblLayout w:type="fixed"/>
        <w:tblLook w:val="0400"/>
      </w:tblPr>
      <w:tblGrid>
        <w:gridCol w:w="2952"/>
        <w:gridCol w:w="6696"/>
        <w:tblGridChange w:id="0">
          <w:tblGrid>
            <w:gridCol w:w="2952"/>
            <w:gridCol w:w="6696"/>
          </w:tblGrid>
        </w:tblGridChange>
      </w:tblGrid>
      <w:tr>
        <w:trPr>
          <w:cantSplit w:val="0"/>
          <w:tblHeader w:val="1"/>
        </w:trPr>
        <w:tc>
          <w:tcPr>
            <w:shd w:fill="173d51" w:val="clear"/>
            <w:vAlign w:val="center"/>
          </w:tcPr>
          <w:p w:rsidR="00000000" w:rsidDel="00000000" w:rsidP="00000000" w:rsidRDefault="00000000" w:rsidRPr="00000000" w14:paraId="0000001B">
            <w:pPr>
              <w:spacing w:after="0" w:line="250" w:lineRule="auto"/>
              <w:rPr/>
            </w:pPr>
            <w:r w:rsidDel="00000000" w:rsidR="00000000" w:rsidRPr="00000000">
              <w:rPr>
                <w:rFonts w:ascii="Aptos" w:cs="Aptos" w:eastAsia="Aptos" w:hAnsi="Aptos"/>
                <w:b w:val="1"/>
                <w:bCs w:val="1"/>
                <w:color w:val="ffffff"/>
                <w:sz w:val="16"/>
                <w:szCs w:val="16"/>
                <w:rtl w:val="0"/>
              </w:rPr>
              <w:t xml:space="preserve">Evidence dimension</w:t>
            </w:r>
            <w:r w:rsidDel="00000000" w:rsidR="00000000" w:rsidRPr="00000000">
              <w:rPr>
                <w:rtl w:val="0"/>
              </w:rPr>
            </w:r>
          </w:p>
        </w:tc>
        <w:tc>
          <w:tcPr>
            <w:shd w:fill="173d51" w:val="clear"/>
            <w:vAlign w:val="center"/>
          </w:tcPr>
          <w:p w:rsidR="00000000" w:rsidDel="00000000" w:rsidP="00000000" w:rsidRDefault="00000000" w:rsidRPr="00000000" w14:paraId="0000001C">
            <w:pPr>
              <w:spacing w:after="0" w:line="250" w:lineRule="auto"/>
              <w:rPr/>
            </w:pPr>
            <w:r w:rsidDel="00000000" w:rsidR="00000000" w:rsidRPr="00000000">
              <w:rPr>
                <w:rFonts w:ascii="Aptos" w:cs="Aptos" w:eastAsia="Aptos" w:hAnsi="Aptos"/>
                <w:b w:val="1"/>
                <w:bCs w:val="1"/>
                <w:color w:val="ffffff"/>
                <w:sz w:val="16"/>
                <w:szCs w:val="16"/>
                <w:rtl w:val="0"/>
              </w:rPr>
              <w:t xml:space="preserve">Questions to document</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1D">
            <w:pPr>
              <w:spacing w:after="0" w:line="250" w:lineRule="auto"/>
              <w:rPr/>
            </w:pPr>
            <w:r w:rsidDel="00000000" w:rsidR="00000000" w:rsidRPr="00000000">
              <w:rPr>
                <w:rFonts w:ascii="Aptos" w:cs="Aptos" w:eastAsia="Aptos" w:hAnsi="Aptos"/>
                <w:b w:val="1"/>
                <w:bCs w:val="1"/>
                <w:color w:val="2b333e"/>
                <w:sz w:val="16"/>
                <w:szCs w:val="16"/>
                <w:rtl w:val="0"/>
              </w:rPr>
              <w:t xml:space="preserve">1. Exposure &amp; chronology</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1E">
            <w:pPr>
              <w:spacing w:after="0" w:line="250" w:lineRule="auto"/>
              <w:rPr/>
            </w:pPr>
            <w:r w:rsidDel="00000000" w:rsidR="00000000" w:rsidRPr="00000000">
              <w:rPr>
                <w:rFonts w:ascii="Aptos" w:cs="Aptos" w:eastAsia="Aptos" w:hAnsi="Aptos"/>
                <w:b w:val="0"/>
                <w:bCs w:val="0"/>
                <w:color w:val="2b333e"/>
                <w:sz w:val="16"/>
                <w:szCs w:val="16"/>
                <w:rtl w:val="0"/>
              </w:rPr>
              <w:t xml:space="preserve">What drug, dose, route, start/stop dates? Did the event begin after exposure and within a biologically credible interval?</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1F">
            <w:pPr>
              <w:spacing w:after="0" w:line="250" w:lineRule="auto"/>
              <w:rPr/>
            </w:pPr>
            <w:r w:rsidDel="00000000" w:rsidR="00000000" w:rsidRPr="00000000">
              <w:rPr>
                <w:rFonts w:ascii="Aptos" w:cs="Aptos" w:eastAsia="Aptos" w:hAnsi="Aptos"/>
                <w:b w:val="1"/>
                <w:bCs w:val="1"/>
                <w:color w:val="2b333e"/>
                <w:sz w:val="16"/>
                <w:szCs w:val="16"/>
                <w:rtl w:val="0"/>
              </w:rPr>
              <w:t xml:space="preserve">2. Clinical phenotype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20">
            <w:pPr>
              <w:spacing w:after="0" w:line="250" w:lineRule="auto"/>
              <w:rPr/>
            </w:pPr>
            <w:r w:rsidDel="00000000" w:rsidR="00000000" w:rsidRPr="00000000">
              <w:rPr>
                <w:rFonts w:ascii="Aptos" w:cs="Aptos" w:eastAsia="Aptos" w:hAnsi="Aptos"/>
                <w:b w:val="0"/>
                <w:bCs w:val="0"/>
                <w:color w:val="2b333e"/>
                <w:sz w:val="16"/>
                <w:szCs w:val="16"/>
                <w:rtl w:val="0"/>
              </w:rPr>
              <w:t xml:space="preserve">Is the symptom, diagnosis, or test finding compatible with a recognized drug reaction? Was it confirmed clinically or objectively?</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21">
            <w:pPr>
              <w:spacing w:after="0" w:line="250" w:lineRule="auto"/>
              <w:rPr/>
            </w:pPr>
            <w:r w:rsidDel="00000000" w:rsidR="00000000" w:rsidRPr="00000000">
              <w:rPr>
                <w:rFonts w:ascii="Aptos" w:cs="Aptos" w:eastAsia="Aptos" w:hAnsi="Aptos"/>
                <w:b w:val="1"/>
                <w:bCs w:val="1"/>
                <w:color w:val="2b333e"/>
                <w:sz w:val="16"/>
                <w:szCs w:val="16"/>
                <w:rtl w:val="0"/>
              </w:rPr>
              <w:t xml:space="preserve">3. Competing explanations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22">
            <w:pPr>
              <w:spacing w:after="0" w:line="250" w:lineRule="auto"/>
              <w:rPr/>
            </w:pPr>
            <w:r w:rsidDel="00000000" w:rsidR="00000000" w:rsidRPr="00000000">
              <w:rPr>
                <w:rFonts w:ascii="Aptos" w:cs="Aptos" w:eastAsia="Aptos" w:hAnsi="Aptos"/>
                <w:b w:val="0"/>
                <w:bCs w:val="0"/>
                <w:color w:val="2b333e"/>
                <w:sz w:val="16"/>
                <w:szCs w:val="16"/>
                <w:rtl w:val="0"/>
              </w:rPr>
              <w:t xml:space="preserve">Could infection, underlying illness, other drugs, a drug interaction, or procedural causes explain the same event?</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23">
            <w:pPr>
              <w:spacing w:after="0" w:line="250" w:lineRule="auto"/>
              <w:rPr/>
            </w:pPr>
            <w:r w:rsidDel="00000000" w:rsidR="00000000" w:rsidRPr="00000000">
              <w:rPr>
                <w:rFonts w:ascii="Aptos" w:cs="Aptos" w:eastAsia="Aptos" w:hAnsi="Aptos"/>
                <w:b w:val="1"/>
                <w:bCs w:val="1"/>
                <w:color w:val="2b333e"/>
                <w:sz w:val="16"/>
                <w:szCs w:val="16"/>
                <w:rtl w:val="0"/>
              </w:rPr>
              <w:t xml:space="preserve">4. Dechallenge / rechallenge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24">
            <w:pPr>
              <w:spacing w:after="0" w:line="250" w:lineRule="auto"/>
              <w:rPr/>
            </w:pPr>
            <w:r w:rsidDel="00000000" w:rsidR="00000000" w:rsidRPr="00000000">
              <w:rPr>
                <w:rFonts w:ascii="Aptos" w:cs="Aptos" w:eastAsia="Aptos" w:hAnsi="Aptos"/>
                <w:b w:val="0"/>
                <w:bCs w:val="0"/>
                <w:color w:val="2b333e"/>
                <w:sz w:val="16"/>
                <w:szCs w:val="16"/>
                <w:rtl w:val="0"/>
              </w:rPr>
              <w:t xml:space="preserve">Did symptoms improve after stopping? If the drug was inadvertently reintroduced, did the same event recur?</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25">
            <w:pPr>
              <w:spacing w:after="0" w:line="250" w:lineRule="auto"/>
              <w:rPr/>
            </w:pPr>
            <w:r w:rsidDel="00000000" w:rsidR="00000000" w:rsidRPr="00000000">
              <w:rPr>
                <w:rFonts w:ascii="Aptos" w:cs="Aptos" w:eastAsia="Aptos" w:hAnsi="Aptos"/>
                <w:b w:val="1"/>
                <w:bCs w:val="1"/>
                <w:color w:val="2b333e"/>
                <w:sz w:val="16"/>
                <w:szCs w:val="16"/>
                <w:rtl w:val="0"/>
              </w:rPr>
              <w:t xml:space="preserve">5. Quality / action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26">
            <w:pPr>
              <w:spacing w:after="0" w:line="250" w:lineRule="auto"/>
              <w:rPr/>
            </w:pPr>
            <w:r w:rsidDel="00000000" w:rsidR="00000000" w:rsidRPr="00000000">
              <w:rPr>
                <w:rFonts w:ascii="Aptos" w:cs="Aptos" w:eastAsia="Aptos" w:hAnsi="Aptos"/>
                <w:b w:val="0"/>
                <w:bCs w:val="0"/>
                <w:color w:val="2b333e"/>
                <w:sz w:val="16"/>
                <w:szCs w:val="16"/>
                <w:rtl w:val="0"/>
              </w:rPr>
              <w:t xml:space="preserve">What is unknown? Is follow-up possible? State a provisional category and submit a safety report when appropriate.</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WHO–UMC categories most often used in practice</w:t>
      </w:r>
    </w:p>
    <w:tbl>
      <w:tblPr>
        <w:tblStyle w:val="Table4"/>
        <w:tblW w:w="9648.0" w:type="dxa"/>
        <w:jc w:val="center"/>
        <w:tblLayout w:type="fixed"/>
        <w:tblLook w:val="0400"/>
      </w:tblPr>
      <w:tblGrid>
        <w:gridCol w:w="2376"/>
        <w:gridCol w:w="7272"/>
        <w:tblGridChange w:id="0">
          <w:tblGrid>
            <w:gridCol w:w="2376"/>
            <w:gridCol w:w="7272"/>
          </w:tblGrid>
        </w:tblGridChange>
      </w:tblGrid>
      <w:tr>
        <w:trPr>
          <w:cantSplit w:val="0"/>
          <w:tblHeader w:val="1"/>
        </w:trPr>
        <w:tc>
          <w:tcPr>
            <w:shd w:fill="173d51" w:val="clear"/>
            <w:vAlign w:val="center"/>
          </w:tcPr>
          <w:p w:rsidR="00000000" w:rsidDel="00000000" w:rsidP="00000000" w:rsidRDefault="00000000" w:rsidRPr="00000000" w14:paraId="00000029">
            <w:pPr>
              <w:spacing w:after="0" w:line="250" w:lineRule="auto"/>
              <w:rPr/>
            </w:pPr>
            <w:r w:rsidDel="00000000" w:rsidR="00000000" w:rsidRPr="00000000">
              <w:rPr>
                <w:rFonts w:ascii="Aptos" w:cs="Aptos" w:eastAsia="Aptos" w:hAnsi="Aptos"/>
                <w:b w:val="1"/>
                <w:bCs w:val="1"/>
                <w:color w:val="ffffff"/>
                <w:sz w:val="16"/>
                <w:szCs w:val="16"/>
                <w:rtl w:val="0"/>
              </w:rPr>
              <w:t xml:space="preserve">Classification</w:t>
            </w:r>
            <w:r w:rsidDel="00000000" w:rsidR="00000000" w:rsidRPr="00000000">
              <w:rPr>
                <w:rtl w:val="0"/>
              </w:rPr>
            </w:r>
          </w:p>
        </w:tc>
        <w:tc>
          <w:tcPr>
            <w:shd w:fill="173d51" w:val="clear"/>
            <w:vAlign w:val="center"/>
          </w:tcPr>
          <w:p w:rsidR="00000000" w:rsidDel="00000000" w:rsidP="00000000" w:rsidRDefault="00000000" w:rsidRPr="00000000" w14:paraId="0000002A">
            <w:pPr>
              <w:spacing w:after="0" w:line="250" w:lineRule="auto"/>
              <w:rPr/>
            </w:pPr>
            <w:r w:rsidDel="00000000" w:rsidR="00000000" w:rsidRPr="00000000">
              <w:rPr>
                <w:rFonts w:ascii="Aptos" w:cs="Aptos" w:eastAsia="Aptos" w:hAnsi="Aptos"/>
                <w:b w:val="1"/>
                <w:bCs w:val="1"/>
                <w:color w:val="ffffff"/>
                <w:sz w:val="16"/>
                <w:szCs w:val="16"/>
                <w:rtl w:val="0"/>
              </w:rPr>
              <w:t xml:space="preserve">Key distinguishing features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2B">
            <w:pPr>
              <w:spacing w:after="0" w:line="250" w:lineRule="auto"/>
              <w:rPr/>
            </w:pPr>
            <w:r w:rsidDel="00000000" w:rsidR="00000000" w:rsidRPr="00000000">
              <w:rPr>
                <w:rFonts w:ascii="Aptos" w:cs="Aptos" w:eastAsia="Aptos" w:hAnsi="Aptos"/>
                <w:b w:val="1"/>
                <w:bCs w:val="1"/>
                <w:color w:val="2b333e"/>
                <w:sz w:val="16"/>
                <w:szCs w:val="16"/>
                <w:rtl w:val="0"/>
              </w:rPr>
              <w:t xml:space="preserve">Certain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2C">
            <w:pPr>
              <w:spacing w:after="0" w:line="250" w:lineRule="auto"/>
              <w:rPr/>
            </w:pPr>
            <w:r w:rsidDel="00000000" w:rsidR="00000000" w:rsidRPr="00000000">
              <w:rPr>
                <w:rFonts w:ascii="Aptos" w:cs="Aptos" w:eastAsia="Aptos" w:hAnsi="Aptos"/>
                <w:b w:val="0"/>
                <w:bCs w:val="0"/>
                <w:color w:val="2b333e"/>
                <w:sz w:val="16"/>
                <w:szCs w:val="16"/>
                <w:rtl w:val="0"/>
              </w:rPr>
              <w:t xml:space="preserve">Plausible time course; no adequate alternative cause; plausible improvement on withdrawal; a specific/definitive clinical pattern; convincing rechallenge when necessary.</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2D">
            <w:pPr>
              <w:spacing w:after="0" w:line="250" w:lineRule="auto"/>
              <w:rPr/>
            </w:pPr>
            <w:r w:rsidDel="00000000" w:rsidR="00000000" w:rsidRPr="00000000">
              <w:rPr>
                <w:rFonts w:ascii="Aptos" w:cs="Aptos" w:eastAsia="Aptos" w:hAnsi="Aptos"/>
                <w:b w:val="1"/>
                <w:bCs w:val="1"/>
                <w:color w:val="2b333e"/>
                <w:sz w:val="16"/>
                <w:szCs w:val="16"/>
                <w:rtl w:val="0"/>
              </w:rPr>
              <w:t xml:space="preserve">Probable / Likely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2E">
            <w:pPr>
              <w:spacing w:after="0" w:line="250" w:lineRule="auto"/>
              <w:rPr/>
            </w:pPr>
            <w:r w:rsidDel="00000000" w:rsidR="00000000" w:rsidRPr="00000000">
              <w:rPr>
                <w:rFonts w:ascii="Aptos" w:cs="Aptos" w:eastAsia="Aptos" w:hAnsi="Aptos"/>
                <w:b w:val="0"/>
                <w:bCs w:val="0"/>
                <w:color w:val="2b333e"/>
                <w:sz w:val="16"/>
                <w:szCs w:val="16"/>
                <w:rtl w:val="0"/>
              </w:rPr>
              <w:t xml:space="preserve">Reasonable time course; alternatives unlikely; clinically reasonable improvement after withdrawal. Rechallenge is not necessary.</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2F">
            <w:pPr>
              <w:spacing w:after="0" w:line="250" w:lineRule="auto"/>
              <w:rPr/>
            </w:pPr>
            <w:r w:rsidDel="00000000" w:rsidR="00000000" w:rsidRPr="00000000">
              <w:rPr>
                <w:rFonts w:ascii="Aptos" w:cs="Aptos" w:eastAsia="Aptos" w:hAnsi="Aptos"/>
                <w:b w:val="1"/>
                <w:bCs w:val="1"/>
                <w:color w:val="2b333e"/>
                <w:sz w:val="16"/>
                <w:szCs w:val="16"/>
                <w:rtl w:val="0"/>
              </w:rPr>
              <w:t xml:space="preserve">Possible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30">
            <w:pPr>
              <w:spacing w:after="0" w:line="250" w:lineRule="auto"/>
              <w:rPr/>
            </w:pPr>
            <w:r w:rsidDel="00000000" w:rsidR="00000000" w:rsidRPr="00000000">
              <w:rPr>
                <w:rFonts w:ascii="Aptos" w:cs="Aptos" w:eastAsia="Aptos" w:hAnsi="Aptos"/>
                <w:b w:val="0"/>
                <w:bCs w:val="0"/>
                <w:color w:val="2b333e"/>
                <w:sz w:val="16"/>
                <w:szCs w:val="16"/>
                <w:rtl w:val="0"/>
              </w:rPr>
              <w:t xml:space="preserve">Reasonable time course, BUT disease or another drug could explain the event and/or information after withdrawal is missing or unclear.</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31">
            <w:pPr>
              <w:spacing w:after="0" w:line="250" w:lineRule="auto"/>
              <w:rPr/>
            </w:pPr>
            <w:r w:rsidDel="00000000" w:rsidR="00000000" w:rsidRPr="00000000">
              <w:rPr>
                <w:rFonts w:ascii="Aptos" w:cs="Aptos" w:eastAsia="Aptos" w:hAnsi="Aptos"/>
                <w:b w:val="1"/>
                <w:bCs w:val="1"/>
                <w:color w:val="2b333e"/>
                <w:sz w:val="16"/>
                <w:szCs w:val="16"/>
                <w:rtl w:val="0"/>
              </w:rPr>
              <w:t xml:space="preserve">Other categories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32">
            <w:pPr>
              <w:spacing w:after="0" w:line="250" w:lineRule="auto"/>
              <w:rPr/>
            </w:pPr>
            <w:r w:rsidDel="00000000" w:rsidR="00000000" w:rsidRPr="00000000">
              <w:rPr>
                <w:rFonts w:ascii="Aptos" w:cs="Aptos" w:eastAsia="Aptos" w:hAnsi="Aptos"/>
                <w:b w:val="0"/>
                <w:bCs w:val="0"/>
                <w:color w:val="2b333e"/>
                <w:sz w:val="16"/>
                <w:szCs w:val="16"/>
                <w:rtl w:val="0"/>
              </w:rPr>
              <w:t xml:space="preserve">Unlikely; Conditional/Unclassified (data pending); Unassessable/Unclassifiable (data inadequate and cannot be completed).</w:t>
            </w:r>
            <w:r w:rsidDel="00000000" w:rsidR="00000000" w:rsidRPr="00000000">
              <w:rPr>
                <w:rtl w:val="0"/>
              </w:rPr>
            </w:r>
          </w:p>
        </w:tc>
      </w:tr>
    </w:tbl>
    <w:p w:rsidR="00000000" w:rsidDel="00000000" w:rsidP="00000000" w:rsidRDefault="00000000" w:rsidRPr="00000000" w14:paraId="00000033">
      <w:pPr>
        <w:spacing w:after="0" w:lineRule="auto"/>
        <w:rPr/>
      </w:pPr>
      <w:r w:rsidDel="00000000" w:rsidR="00000000" w:rsidRPr="00000000">
        <w:rPr>
          <w:rtl w:val="0"/>
        </w:rPr>
      </w:r>
    </w:p>
    <w:tbl>
      <w:tblPr>
        <w:tblStyle w:val="Table5"/>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f7f1e6" w:val="clear"/>
          </w:tcPr>
          <w:p w:rsidR="00000000" w:rsidDel="00000000" w:rsidP="00000000" w:rsidRDefault="00000000" w:rsidRPr="00000000" w14:paraId="00000034">
            <w:pPr>
              <w:spacing w:after="60" w:before="100" w:lineRule="auto"/>
              <w:rPr/>
            </w:pPr>
            <w:r w:rsidDel="00000000" w:rsidR="00000000" w:rsidRPr="00000000">
              <w:rPr>
                <w:b w:val="1"/>
                <w:bCs w:val="1"/>
                <w:color w:val="b07a27"/>
                <w:sz w:val="16"/>
                <w:szCs w:val="16"/>
                <w:rtl w:val="0"/>
              </w:rPr>
              <w:t xml:space="preserve">INTERPRETATION WARNING</w:t>
            </w:r>
            <w:r w:rsidDel="00000000" w:rsidR="00000000" w:rsidRPr="00000000">
              <w:rPr>
                <w:rtl w:val="0"/>
              </w:rPr>
            </w:r>
          </w:p>
          <w:p w:rsidR="00000000" w:rsidDel="00000000" w:rsidP="00000000" w:rsidRDefault="00000000" w:rsidRPr="00000000" w14:paraId="00000035">
            <w:pPr>
              <w:spacing w:after="100" w:line="259" w:lineRule="auto"/>
              <w:rPr/>
            </w:pPr>
            <w:r w:rsidDel="00000000" w:rsidR="00000000" w:rsidRPr="00000000">
              <w:rPr>
                <w:sz w:val="18"/>
                <w:szCs w:val="18"/>
                <w:rtl w:val="0"/>
              </w:rPr>
              <w:t xml:space="preserve">WHO–UMC “Certain” is not the same instrument or label as Naranjo “Definite.” Do not translate one classification into the other mechanically; assess each method independently. A good rechallenge is rarely needed or ethically justified [1].</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02  |  Naranjo ADR Probability Scale</w:t>
      </w:r>
    </w:p>
    <w:p w:rsidR="00000000" w:rsidDel="00000000" w:rsidP="00000000" w:rsidRDefault="00000000" w:rsidRPr="00000000" w14:paraId="00000039">
      <w:pPr>
        <w:rPr/>
      </w:pPr>
      <w:r w:rsidDel="00000000" w:rsidR="00000000" w:rsidRPr="00000000">
        <w:rPr>
          <w:rtl w:val="0"/>
        </w:rPr>
        <w:t xml:space="preserve">The Naranjo algorithm is a 10-item structured scoring method. Choose Yes, No, or Do not know for each item. Do not assign “No” merely because the information was not provided. Its score is an aid to judgment, not proof of a causal mechanism [3, 4].</w:t>
      </w:r>
    </w:p>
    <w:tbl>
      <w:tblPr>
        <w:tblStyle w:val="Table6"/>
        <w:tblW w:w="9648.0" w:type="dxa"/>
        <w:jc w:val="center"/>
        <w:tblLayout w:type="fixed"/>
        <w:tblLook w:val="0400"/>
      </w:tblPr>
      <w:tblGrid>
        <w:gridCol w:w="677"/>
        <w:gridCol w:w="6048"/>
        <w:gridCol w:w="907"/>
        <w:gridCol w:w="907"/>
        <w:gridCol w:w="1109"/>
        <w:tblGridChange w:id="0">
          <w:tblGrid>
            <w:gridCol w:w="677"/>
            <w:gridCol w:w="6048"/>
            <w:gridCol w:w="907"/>
            <w:gridCol w:w="907"/>
            <w:gridCol w:w="1109"/>
          </w:tblGrid>
        </w:tblGridChange>
      </w:tblGrid>
      <w:tr>
        <w:trPr>
          <w:cantSplit w:val="0"/>
          <w:tblHeader w:val="1"/>
        </w:trPr>
        <w:tc>
          <w:tcPr>
            <w:shd w:fill="173d51" w:val="clear"/>
            <w:vAlign w:val="center"/>
          </w:tcPr>
          <w:p w:rsidR="00000000" w:rsidDel="00000000" w:rsidP="00000000" w:rsidRDefault="00000000" w:rsidRPr="00000000" w14:paraId="0000003A">
            <w:pPr>
              <w:spacing w:after="0" w:line="250" w:lineRule="auto"/>
              <w:rPr/>
            </w:pPr>
            <w:r w:rsidDel="00000000" w:rsidR="00000000" w:rsidRPr="00000000">
              <w:rPr>
                <w:rFonts w:ascii="Aptos" w:cs="Aptos" w:eastAsia="Aptos" w:hAnsi="Aptos"/>
                <w:b w:val="1"/>
                <w:bCs w:val="1"/>
                <w:color w:val="ffffff"/>
                <w:sz w:val="16"/>
                <w:szCs w:val="16"/>
                <w:rtl w:val="0"/>
              </w:rPr>
              <w:t xml:space="preserve">Item</w:t>
            </w:r>
            <w:r w:rsidDel="00000000" w:rsidR="00000000" w:rsidRPr="00000000">
              <w:rPr>
                <w:rtl w:val="0"/>
              </w:rPr>
            </w:r>
          </w:p>
        </w:tc>
        <w:tc>
          <w:tcPr>
            <w:shd w:fill="173d51" w:val="clear"/>
            <w:vAlign w:val="center"/>
          </w:tcPr>
          <w:p w:rsidR="00000000" w:rsidDel="00000000" w:rsidP="00000000" w:rsidRDefault="00000000" w:rsidRPr="00000000" w14:paraId="0000003B">
            <w:pPr>
              <w:spacing w:after="0" w:line="250" w:lineRule="auto"/>
              <w:rPr/>
            </w:pPr>
            <w:r w:rsidDel="00000000" w:rsidR="00000000" w:rsidRPr="00000000">
              <w:rPr>
                <w:rFonts w:ascii="Aptos" w:cs="Aptos" w:eastAsia="Aptos" w:hAnsi="Aptos"/>
                <w:b w:val="1"/>
                <w:bCs w:val="1"/>
                <w:color w:val="ffffff"/>
                <w:sz w:val="16"/>
                <w:szCs w:val="16"/>
                <w:rtl w:val="0"/>
              </w:rPr>
              <w:t xml:space="preserve">Abbreviated assessment question</w:t>
            </w:r>
            <w:r w:rsidDel="00000000" w:rsidR="00000000" w:rsidRPr="00000000">
              <w:rPr>
                <w:rtl w:val="0"/>
              </w:rPr>
            </w:r>
          </w:p>
        </w:tc>
        <w:tc>
          <w:tcPr>
            <w:shd w:fill="173d51" w:val="clear"/>
            <w:vAlign w:val="center"/>
          </w:tcPr>
          <w:p w:rsidR="00000000" w:rsidDel="00000000" w:rsidP="00000000" w:rsidRDefault="00000000" w:rsidRPr="00000000" w14:paraId="0000003C">
            <w:pPr>
              <w:spacing w:after="0" w:line="250" w:lineRule="auto"/>
              <w:rPr/>
            </w:pPr>
            <w:r w:rsidDel="00000000" w:rsidR="00000000" w:rsidRPr="00000000">
              <w:rPr>
                <w:rFonts w:ascii="Aptos" w:cs="Aptos" w:eastAsia="Aptos" w:hAnsi="Aptos"/>
                <w:b w:val="1"/>
                <w:bCs w:val="1"/>
                <w:color w:val="ffffff"/>
                <w:sz w:val="16"/>
                <w:szCs w:val="16"/>
                <w:rtl w:val="0"/>
              </w:rPr>
              <w:t xml:space="preserve">Yes</w:t>
            </w:r>
            <w:r w:rsidDel="00000000" w:rsidR="00000000" w:rsidRPr="00000000">
              <w:rPr>
                <w:rtl w:val="0"/>
              </w:rPr>
            </w:r>
          </w:p>
        </w:tc>
        <w:tc>
          <w:tcPr>
            <w:shd w:fill="173d51" w:val="clear"/>
            <w:vAlign w:val="center"/>
          </w:tcPr>
          <w:p w:rsidR="00000000" w:rsidDel="00000000" w:rsidP="00000000" w:rsidRDefault="00000000" w:rsidRPr="00000000" w14:paraId="0000003D">
            <w:pPr>
              <w:spacing w:after="0" w:line="250" w:lineRule="auto"/>
              <w:rPr/>
            </w:pPr>
            <w:r w:rsidDel="00000000" w:rsidR="00000000" w:rsidRPr="00000000">
              <w:rPr>
                <w:rFonts w:ascii="Aptos" w:cs="Aptos" w:eastAsia="Aptos" w:hAnsi="Aptos"/>
                <w:b w:val="1"/>
                <w:bCs w:val="1"/>
                <w:color w:val="ffffff"/>
                <w:sz w:val="16"/>
                <w:szCs w:val="16"/>
                <w:rtl w:val="0"/>
              </w:rPr>
              <w:t xml:space="preserve">No</w:t>
            </w:r>
            <w:r w:rsidDel="00000000" w:rsidR="00000000" w:rsidRPr="00000000">
              <w:rPr>
                <w:rtl w:val="0"/>
              </w:rPr>
            </w:r>
          </w:p>
        </w:tc>
        <w:tc>
          <w:tcPr>
            <w:shd w:fill="173d51" w:val="clear"/>
            <w:vAlign w:val="center"/>
          </w:tcPr>
          <w:p w:rsidR="00000000" w:rsidDel="00000000" w:rsidP="00000000" w:rsidRDefault="00000000" w:rsidRPr="00000000" w14:paraId="0000003E">
            <w:pPr>
              <w:spacing w:after="0" w:line="250" w:lineRule="auto"/>
              <w:rPr/>
            </w:pPr>
            <w:r w:rsidDel="00000000" w:rsidR="00000000" w:rsidRPr="00000000">
              <w:rPr>
                <w:rFonts w:ascii="Aptos" w:cs="Aptos" w:eastAsia="Aptos" w:hAnsi="Aptos"/>
                <w:b w:val="1"/>
                <w:bCs w:val="1"/>
                <w:color w:val="ffffff"/>
                <w:sz w:val="16"/>
                <w:szCs w:val="16"/>
                <w:rtl w:val="0"/>
              </w:rPr>
              <w:t xml:space="preserve">Unknown</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3F">
            <w:pPr>
              <w:spacing w:after="0" w:line="250" w:lineRule="auto"/>
              <w:rPr/>
            </w:pPr>
            <w:r w:rsidDel="00000000" w:rsidR="00000000" w:rsidRPr="00000000">
              <w:rPr>
                <w:rFonts w:ascii="Aptos" w:cs="Aptos" w:eastAsia="Aptos" w:hAnsi="Aptos"/>
                <w:b w:val="1"/>
                <w:bCs w:val="1"/>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0">
            <w:pPr>
              <w:spacing w:after="0" w:line="250" w:lineRule="auto"/>
              <w:rPr/>
            </w:pPr>
            <w:r w:rsidDel="00000000" w:rsidR="00000000" w:rsidRPr="00000000">
              <w:rPr>
                <w:rFonts w:ascii="Aptos" w:cs="Aptos" w:eastAsia="Aptos" w:hAnsi="Aptos"/>
                <w:b w:val="0"/>
                <w:bCs w:val="0"/>
                <w:color w:val="2b333e"/>
                <w:sz w:val="15"/>
                <w:szCs w:val="15"/>
                <w:rtl w:val="0"/>
              </w:rPr>
              <w:t xml:space="preserve">Previously conclusive reports?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1">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2">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3">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44">
            <w:pPr>
              <w:spacing w:after="0" w:line="250" w:lineRule="auto"/>
              <w:rPr/>
            </w:pPr>
            <w:r w:rsidDel="00000000" w:rsidR="00000000" w:rsidRPr="00000000">
              <w:rPr>
                <w:rFonts w:ascii="Aptos" w:cs="Aptos" w:eastAsia="Aptos" w:hAnsi="Aptos"/>
                <w:b w:val="1"/>
                <w:bCs w:val="1"/>
                <w:color w:val="2b333e"/>
                <w:sz w:val="15"/>
                <w:szCs w:val="15"/>
                <w:rtl w:val="0"/>
              </w:rPr>
              <w:t xml:space="preserve">2</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45">
            <w:pPr>
              <w:spacing w:after="0" w:line="250" w:lineRule="auto"/>
              <w:rPr/>
            </w:pPr>
            <w:r w:rsidDel="00000000" w:rsidR="00000000" w:rsidRPr="00000000">
              <w:rPr>
                <w:rFonts w:ascii="Aptos" w:cs="Aptos" w:eastAsia="Aptos" w:hAnsi="Aptos"/>
                <w:b w:val="0"/>
                <w:bCs w:val="0"/>
                <w:color w:val="2b333e"/>
                <w:sz w:val="15"/>
                <w:szCs w:val="15"/>
                <w:rtl w:val="0"/>
              </w:rPr>
              <w:t xml:space="preserve">Event appeared after drug administration?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46">
            <w:pPr>
              <w:spacing w:after="0" w:line="250" w:lineRule="auto"/>
              <w:rPr/>
            </w:pPr>
            <w:r w:rsidDel="00000000" w:rsidR="00000000" w:rsidRPr="00000000">
              <w:rPr>
                <w:rFonts w:ascii="Aptos" w:cs="Aptos" w:eastAsia="Aptos" w:hAnsi="Aptos"/>
                <w:b w:val="0"/>
                <w:bCs w:val="0"/>
                <w:color w:val="2b333e"/>
                <w:sz w:val="15"/>
                <w:szCs w:val="15"/>
                <w:rtl w:val="0"/>
              </w:rPr>
              <w:t xml:space="preserve">+2</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47">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48">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49">
            <w:pPr>
              <w:spacing w:after="0" w:line="250" w:lineRule="auto"/>
              <w:rPr/>
            </w:pPr>
            <w:r w:rsidDel="00000000" w:rsidR="00000000" w:rsidRPr="00000000">
              <w:rPr>
                <w:rFonts w:ascii="Aptos" w:cs="Aptos" w:eastAsia="Aptos" w:hAnsi="Aptos"/>
                <w:b w:val="1"/>
                <w:bCs w:val="1"/>
                <w:color w:val="2b333e"/>
                <w:sz w:val="15"/>
                <w:szCs w:val="15"/>
                <w:rtl w:val="0"/>
              </w:rPr>
              <w:t xml:space="preserve">3</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A">
            <w:pPr>
              <w:spacing w:after="0" w:line="250" w:lineRule="auto"/>
              <w:rPr/>
            </w:pPr>
            <w:r w:rsidDel="00000000" w:rsidR="00000000" w:rsidRPr="00000000">
              <w:rPr>
                <w:rFonts w:ascii="Aptos" w:cs="Aptos" w:eastAsia="Aptos" w:hAnsi="Aptos"/>
                <w:b w:val="0"/>
                <w:bCs w:val="0"/>
                <w:color w:val="2b333e"/>
                <w:sz w:val="15"/>
                <w:szCs w:val="15"/>
                <w:rtl w:val="0"/>
              </w:rPr>
              <w:t xml:space="preserve">Improved after withdrawal or antagonist?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B">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C">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4D">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4E">
            <w:pPr>
              <w:spacing w:after="0" w:line="250" w:lineRule="auto"/>
              <w:rPr/>
            </w:pPr>
            <w:r w:rsidDel="00000000" w:rsidR="00000000" w:rsidRPr="00000000">
              <w:rPr>
                <w:rFonts w:ascii="Aptos" w:cs="Aptos" w:eastAsia="Aptos" w:hAnsi="Aptos"/>
                <w:b w:val="1"/>
                <w:bCs w:val="1"/>
                <w:color w:val="2b333e"/>
                <w:sz w:val="15"/>
                <w:szCs w:val="15"/>
                <w:rtl w:val="0"/>
              </w:rPr>
              <w:t xml:space="preserve">4</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4F">
            <w:pPr>
              <w:spacing w:after="0" w:line="250" w:lineRule="auto"/>
              <w:rPr/>
            </w:pPr>
            <w:r w:rsidDel="00000000" w:rsidR="00000000" w:rsidRPr="00000000">
              <w:rPr>
                <w:rFonts w:ascii="Aptos" w:cs="Aptos" w:eastAsia="Aptos" w:hAnsi="Aptos"/>
                <w:b w:val="0"/>
                <w:bCs w:val="0"/>
                <w:color w:val="2b333e"/>
                <w:sz w:val="15"/>
                <w:szCs w:val="15"/>
                <w:rtl w:val="0"/>
              </w:rPr>
              <w:t xml:space="preserve">Reappeared after readministration?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0">
            <w:pPr>
              <w:spacing w:after="0" w:line="250" w:lineRule="auto"/>
              <w:rPr/>
            </w:pPr>
            <w:r w:rsidDel="00000000" w:rsidR="00000000" w:rsidRPr="00000000">
              <w:rPr>
                <w:rFonts w:ascii="Aptos" w:cs="Aptos" w:eastAsia="Aptos" w:hAnsi="Aptos"/>
                <w:b w:val="0"/>
                <w:bCs w:val="0"/>
                <w:color w:val="2b333e"/>
                <w:sz w:val="15"/>
                <w:szCs w:val="15"/>
                <w:rtl w:val="0"/>
              </w:rPr>
              <w:t xml:space="preserve">+2</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1">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2">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53">
            <w:pPr>
              <w:spacing w:after="0" w:line="250" w:lineRule="auto"/>
              <w:rPr/>
            </w:pPr>
            <w:r w:rsidDel="00000000" w:rsidR="00000000" w:rsidRPr="00000000">
              <w:rPr>
                <w:rFonts w:ascii="Aptos" w:cs="Aptos" w:eastAsia="Aptos" w:hAnsi="Aptos"/>
                <w:b w:val="1"/>
                <w:bCs w:val="1"/>
                <w:color w:val="2b333e"/>
                <w:sz w:val="15"/>
                <w:szCs w:val="15"/>
                <w:rtl w:val="0"/>
              </w:rPr>
              <w:t xml:space="preserve">5</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4">
            <w:pPr>
              <w:spacing w:after="0" w:line="250" w:lineRule="auto"/>
              <w:rPr/>
            </w:pPr>
            <w:r w:rsidDel="00000000" w:rsidR="00000000" w:rsidRPr="00000000">
              <w:rPr>
                <w:rFonts w:ascii="Aptos" w:cs="Aptos" w:eastAsia="Aptos" w:hAnsi="Aptos"/>
                <w:b w:val="0"/>
                <w:bCs w:val="0"/>
                <w:color w:val="2b333e"/>
                <w:sz w:val="15"/>
                <w:szCs w:val="15"/>
                <w:rtl w:val="0"/>
              </w:rPr>
              <w:t xml:space="preserve">Are there independent alternative causes?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5">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6">
            <w:pPr>
              <w:spacing w:after="0" w:line="250" w:lineRule="auto"/>
              <w:rPr/>
            </w:pPr>
            <w:r w:rsidDel="00000000" w:rsidR="00000000" w:rsidRPr="00000000">
              <w:rPr>
                <w:rFonts w:ascii="Aptos" w:cs="Aptos" w:eastAsia="Aptos" w:hAnsi="Aptos"/>
                <w:b w:val="0"/>
                <w:bCs w:val="0"/>
                <w:color w:val="2b333e"/>
                <w:sz w:val="15"/>
                <w:szCs w:val="15"/>
                <w:rtl w:val="0"/>
              </w:rPr>
              <w:t xml:space="preserve">+2</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7">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58">
            <w:pPr>
              <w:spacing w:after="0" w:line="250" w:lineRule="auto"/>
              <w:rPr/>
            </w:pPr>
            <w:r w:rsidDel="00000000" w:rsidR="00000000" w:rsidRPr="00000000">
              <w:rPr>
                <w:rFonts w:ascii="Aptos" w:cs="Aptos" w:eastAsia="Aptos" w:hAnsi="Aptos"/>
                <w:b w:val="1"/>
                <w:bCs w:val="1"/>
                <w:color w:val="2b333e"/>
                <w:sz w:val="15"/>
                <w:szCs w:val="15"/>
                <w:rtl w:val="0"/>
              </w:rPr>
              <w:t xml:space="preserve">6</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9">
            <w:pPr>
              <w:spacing w:after="0" w:line="250" w:lineRule="auto"/>
              <w:rPr/>
            </w:pPr>
            <w:r w:rsidDel="00000000" w:rsidR="00000000" w:rsidRPr="00000000">
              <w:rPr>
                <w:rFonts w:ascii="Aptos" w:cs="Aptos" w:eastAsia="Aptos" w:hAnsi="Aptos"/>
                <w:b w:val="0"/>
                <w:bCs w:val="0"/>
                <w:color w:val="2b333e"/>
                <w:sz w:val="15"/>
                <w:szCs w:val="15"/>
                <w:rtl w:val="0"/>
              </w:rPr>
              <w:t xml:space="preserve">Reaction reappeared with placebo?</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A">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B">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5C">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5D">
            <w:pPr>
              <w:spacing w:after="0" w:line="250" w:lineRule="auto"/>
              <w:rPr/>
            </w:pPr>
            <w:r w:rsidDel="00000000" w:rsidR="00000000" w:rsidRPr="00000000">
              <w:rPr>
                <w:rFonts w:ascii="Aptos" w:cs="Aptos" w:eastAsia="Aptos" w:hAnsi="Aptos"/>
                <w:b w:val="1"/>
                <w:bCs w:val="1"/>
                <w:color w:val="2b333e"/>
                <w:sz w:val="15"/>
                <w:szCs w:val="15"/>
                <w:rtl w:val="0"/>
              </w:rPr>
              <w:t xml:space="preserve">7</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E">
            <w:pPr>
              <w:spacing w:after="0" w:line="250" w:lineRule="auto"/>
              <w:rPr/>
            </w:pPr>
            <w:r w:rsidDel="00000000" w:rsidR="00000000" w:rsidRPr="00000000">
              <w:rPr>
                <w:rFonts w:ascii="Aptos" w:cs="Aptos" w:eastAsia="Aptos" w:hAnsi="Aptos"/>
                <w:b w:val="0"/>
                <w:bCs w:val="0"/>
                <w:color w:val="2b333e"/>
                <w:sz w:val="15"/>
                <w:szCs w:val="15"/>
                <w:rtl w:val="0"/>
              </w:rPr>
              <w:t xml:space="preserve">Toxic drug concentrations measured?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5F">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0">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1">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62">
            <w:pPr>
              <w:spacing w:after="0" w:line="250" w:lineRule="auto"/>
              <w:rPr/>
            </w:pPr>
            <w:r w:rsidDel="00000000" w:rsidR="00000000" w:rsidRPr="00000000">
              <w:rPr>
                <w:rFonts w:ascii="Aptos" w:cs="Aptos" w:eastAsia="Aptos" w:hAnsi="Aptos"/>
                <w:b w:val="1"/>
                <w:bCs w:val="1"/>
                <w:color w:val="2b333e"/>
                <w:sz w:val="15"/>
                <w:szCs w:val="15"/>
                <w:rtl w:val="0"/>
              </w:rPr>
              <w:t xml:space="preserve">8</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3">
            <w:pPr>
              <w:spacing w:after="0" w:line="250" w:lineRule="auto"/>
              <w:rPr/>
            </w:pPr>
            <w:r w:rsidDel="00000000" w:rsidR="00000000" w:rsidRPr="00000000">
              <w:rPr>
                <w:rFonts w:ascii="Aptos" w:cs="Aptos" w:eastAsia="Aptos" w:hAnsi="Aptos"/>
                <w:b w:val="0"/>
                <w:bCs w:val="0"/>
                <w:color w:val="2b333e"/>
                <w:sz w:val="15"/>
                <w:szCs w:val="15"/>
                <w:rtl w:val="0"/>
              </w:rPr>
              <w:t xml:space="preserve">Dose–response relationship demonstrated?</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4">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5">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6">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67">
            <w:pPr>
              <w:spacing w:after="0" w:line="250" w:lineRule="auto"/>
              <w:rPr/>
            </w:pPr>
            <w:r w:rsidDel="00000000" w:rsidR="00000000" w:rsidRPr="00000000">
              <w:rPr>
                <w:rFonts w:ascii="Aptos" w:cs="Aptos" w:eastAsia="Aptos" w:hAnsi="Aptos"/>
                <w:b w:val="1"/>
                <w:bCs w:val="1"/>
                <w:color w:val="2b333e"/>
                <w:sz w:val="15"/>
                <w:szCs w:val="15"/>
                <w:rtl w:val="0"/>
              </w:rPr>
              <w:t xml:space="preserve">9</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8">
            <w:pPr>
              <w:spacing w:after="0" w:line="250" w:lineRule="auto"/>
              <w:rPr/>
            </w:pPr>
            <w:r w:rsidDel="00000000" w:rsidR="00000000" w:rsidRPr="00000000">
              <w:rPr>
                <w:rFonts w:ascii="Aptos" w:cs="Aptos" w:eastAsia="Aptos" w:hAnsi="Aptos"/>
                <w:b w:val="0"/>
                <w:bCs w:val="0"/>
                <w:color w:val="2b333e"/>
                <w:sz w:val="15"/>
                <w:szCs w:val="15"/>
                <w:rtl w:val="0"/>
              </w:rPr>
              <w:t xml:space="preserve">Similar prior reaction to same/related drug?</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9">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A">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6B">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6C">
            <w:pPr>
              <w:spacing w:after="0" w:line="250" w:lineRule="auto"/>
              <w:rPr/>
            </w:pPr>
            <w:r w:rsidDel="00000000" w:rsidR="00000000" w:rsidRPr="00000000">
              <w:rPr>
                <w:rFonts w:ascii="Aptos" w:cs="Aptos" w:eastAsia="Aptos" w:hAnsi="Aptos"/>
                <w:b w:val="1"/>
                <w:bCs w:val="1"/>
                <w:color w:val="2b333e"/>
                <w:sz w:val="15"/>
                <w:szCs w:val="15"/>
                <w:rtl w:val="0"/>
              </w:rPr>
              <w:t xml:space="preserve">10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D">
            <w:pPr>
              <w:spacing w:after="0" w:line="250" w:lineRule="auto"/>
              <w:rPr/>
            </w:pPr>
            <w:r w:rsidDel="00000000" w:rsidR="00000000" w:rsidRPr="00000000">
              <w:rPr>
                <w:rFonts w:ascii="Aptos" w:cs="Aptos" w:eastAsia="Aptos" w:hAnsi="Aptos"/>
                <w:b w:val="0"/>
                <w:bCs w:val="0"/>
                <w:color w:val="2b333e"/>
                <w:sz w:val="15"/>
                <w:szCs w:val="15"/>
                <w:rtl w:val="0"/>
              </w:rPr>
              <w:t xml:space="preserve">Reaction confirmed by objective evidence?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E">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6F">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70">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tbl>
      <w:tblPr>
        <w:tblStyle w:val="Table7"/>
        <w:tblW w:w="9648.0" w:type="dxa"/>
        <w:jc w:val="center"/>
        <w:tblLayout w:type="fixed"/>
        <w:tblLook w:val="0400"/>
      </w:tblPr>
      <w:tblGrid>
        <w:gridCol w:w="1512"/>
        <w:gridCol w:w="3312"/>
        <w:gridCol w:w="4824"/>
        <w:tblGridChange w:id="0">
          <w:tblGrid>
            <w:gridCol w:w="1512"/>
            <w:gridCol w:w="3312"/>
            <w:gridCol w:w="4824"/>
          </w:tblGrid>
        </w:tblGridChange>
      </w:tblGrid>
      <w:tr>
        <w:trPr>
          <w:cantSplit w:val="0"/>
          <w:tblHeader w:val="1"/>
        </w:trPr>
        <w:tc>
          <w:tcPr>
            <w:shd w:fill="173d51" w:val="clear"/>
            <w:vAlign w:val="center"/>
          </w:tcPr>
          <w:p w:rsidR="00000000" w:rsidDel="00000000" w:rsidP="00000000" w:rsidRDefault="00000000" w:rsidRPr="00000000" w14:paraId="00000072">
            <w:pPr>
              <w:spacing w:after="0" w:line="250" w:lineRule="auto"/>
              <w:rPr/>
            </w:pPr>
            <w:r w:rsidDel="00000000" w:rsidR="00000000" w:rsidRPr="00000000">
              <w:rPr>
                <w:rFonts w:ascii="Aptos" w:cs="Aptos" w:eastAsia="Aptos" w:hAnsi="Aptos"/>
                <w:b w:val="1"/>
                <w:bCs w:val="1"/>
                <w:color w:val="ffffff"/>
                <w:sz w:val="16"/>
                <w:szCs w:val="16"/>
                <w:rtl w:val="0"/>
              </w:rPr>
              <w:t xml:space="preserve">Naranjo total</w:t>
            </w:r>
            <w:r w:rsidDel="00000000" w:rsidR="00000000" w:rsidRPr="00000000">
              <w:rPr>
                <w:rtl w:val="0"/>
              </w:rPr>
            </w:r>
          </w:p>
        </w:tc>
        <w:tc>
          <w:tcPr>
            <w:shd w:fill="173d51" w:val="clear"/>
            <w:vAlign w:val="center"/>
          </w:tcPr>
          <w:p w:rsidR="00000000" w:rsidDel="00000000" w:rsidP="00000000" w:rsidRDefault="00000000" w:rsidRPr="00000000" w14:paraId="00000073">
            <w:pPr>
              <w:spacing w:after="0" w:line="250" w:lineRule="auto"/>
              <w:rPr/>
            </w:pPr>
            <w:r w:rsidDel="00000000" w:rsidR="00000000" w:rsidRPr="00000000">
              <w:rPr>
                <w:rFonts w:ascii="Aptos" w:cs="Aptos" w:eastAsia="Aptos" w:hAnsi="Aptos"/>
                <w:b w:val="1"/>
                <w:bCs w:val="1"/>
                <w:color w:val="ffffff"/>
                <w:sz w:val="16"/>
                <w:szCs w:val="16"/>
                <w:rtl w:val="0"/>
              </w:rPr>
              <w:t xml:space="preserve">Score interpretation</w:t>
            </w:r>
            <w:r w:rsidDel="00000000" w:rsidR="00000000" w:rsidRPr="00000000">
              <w:rPr>
                <w:rtl w:val="0"/>
              </w:rPr>
            </w:r>
          </w:p>
        </w:tc>
        <w:tc>
          <w:tcPr>
            <w:shd w:fill="173d51" w:val="clear"/>
            <w:vAlign w:val="center"/>
          </w:tcPr>
          <w:p w:rsidR="00000000" w:rsidDel="00000000" w:rsidP="00000000" w:rsidRDefault="00000000" w:rsidRPr="00000000" w14:paraId="00000074">
            <w:pPr>
              <w:spacing w:after="0" w:line="250" w:lineRule="auto"/>
              <w:rPr/>
            </w:pPr>
            <w:r w:rsidDel="00000000" w:rsidR="00000000" w:rsidRPr="00000000">
              <w:rPr>
                <w:rFonts w:ascii="Aptos" w:cs="Aptos" w:eastAsia="Aptos" w:hAnsi="Aptos"/>
                <w:b w:val="1"/>
                <w:bCs w:val="1"/>
                <w:color w:val="ffffff"/>
                <w:sz w:val="16"/>
                <w:szCs w:val="16"/>
                <w:rtl w:val="0"/>
              </w:rPr>
              <w:t xml:space="preserve">Do not confuse with</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75">
            <w:pPr>
              <w:spacing w:after="0" w:line="250" w:lineRule="auto"/>
              <w:rPr/>
            </w:pPr>
            <w:r w:rsidDel="00000000" w:rsidR="00000000" w:rsidRPr="00000000">
              <w:rPr>
                <w:rFonts w:ascii="Aptos" w:cs="Aptos" w:eastAsia="Aptos" w:hAnsi="Aptos"/>
                <w:b w:val="1"/>
                <w:bCs w:val="1"/>
                <w:color w:val="2b333e"/>
                <w:sz w:val="16"/>
                <w:szCs w:val="16"/>
                <w:rtl w:val="0"/>
              </w:rPr>
              <w:t xml:space="preserve">≥ 9</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76">
            <w:pPr>
              <w:spacing w:after="0" w:line="250" w:lineRule="auto"/>
              <w:rPr/>
            </w:pPr>
            <w:r w:rsidDel="00000000" w:rsidR="00000000" w:rsidRPr="00000000">
              <w:rPr>
                <w:rFonts w:ascii="Aptos" w:cs="Aptos" w:eastAsia="Aptos" w:hAnsi="Aptos"/>
                <w:b w:val="0"/>
                <w:bCs w:val="0"/>
                <w:color w:val="2b333e"/>
                <w:sz w:val="16"/>
                <w:szCs w:val="16"/>
                <w:rtl w:val="0"/>
              </w:rPr>
              <w:t xml:space="preserve">Definite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77">
            <w:pPr>
              <w:spacing w:after="0" w:line="250" w:lineRule="auto"/>
              <w:rPr/>
            </w:pPr>
            <w:r w:rsidDel="00000000" w:rsidR="00000000" w:rsidRPr="00000000">
              <w:rPr>
                <w:rFonts w:ascii="Aptos" w:cs="Aptos" w:eastAsia="Aptos" w:hAnsi="Aptos"/>
                <w:b w:val="0"/>
                <w:bCs w:val="0"/>
                <w:color w:val="2b333e"/>
                <w:sz w:val="16"/>
                <w:szCs w:val="16"/>
                <w:rtl w:val="0"/>
              </w:rPr>
              <w:t xml:space="preserve">WHO–UMC Certain</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78">
            <w:pPr>
              <w:spacing w:after="0" w:line="250" w:lineRule="auto"/>
              <w:rPr/>
            </w:pPr>
            <w:r w:rsidDel="00000000" w:rsidR="00000000" w:rsidRPr="00000000">
              <w:rPr>
                <w:rFonts w:ascii="Aptos" w:cs="Aptos" w:eastAsia="Aptos" w:hAnsi="Aptos"/>
                <w:b w:val="1"/>
                <w:bCs w:val="1"/>
                <w:color w:val="2b333e"/>
                <w:sz w:val="16"/>
                <w:szCs w:val="16"/>
                <w:rtl w:val="0"/>
              </w:rPr>
              <w:t xml:space="preserve">5–8</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79">
            <w:pPr>
              <w:spacing w:after="0" w:line="250" w:lineRule="auto"/>
              <w:rPr/>
            </w:pPr>
            <w:r w:rsidDel="00000000" w:rsidR="00000000" w:rsidRPr="00000000">
              <w:rPr>
                <w:rFonts w:ascii="Aptos" w:cs="Aptos" w:eastAsia="Aptos" w:hAnsi="Aptos"/>
                <w:b w:val="0"/>
                <w:bCs w:val="0"/>
                <w:color w:val="2b333e"/>
                <w:sz w:val="16"/>
                <w:szCs w:val="16"/>
                <w:rtl w:val="0"/>
              </w:rPr>
              <w:t xml:space="preserve">Probable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7A">
            <w:pPr>
              <w:spacing w:after="0" w:line="250" w:lineRule="auto"/>
              <w:rPr/>
            </w:pPr>
            <w:r w:rsidDel="00000000" w:rsidR="00000000" w:rsidRPr="00000000">
              <w:rPr>
                <w:rFonts w:ascii="Aptos" w:cs="Aptos" w:eastAsia="Aptos" w:hAnsi="Aptos"/>
                <w:b w:val="0"/>
                <w:bCs w:val="0"/>
                <w:color w:val="2b333e"/>
                <w:sz w:val="16"/>
                <w:szCs w:val="16"/>
                <w:rtl w:val="0"/>
              </w:rPr>
              <w:t xml:space="preserve">WHO–UMC Probable / Likely</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7B">
            <w:pPr>
              <w:spacing w:after="0" w:line="250" w:lineRule="auto"/>
              <w:rPr/>
            </w:pPr>
            <w:r w:rsidDel="00000000" w:rsidR="00000000" w:rsidRPr="00000000">
              <w:rPr>
                <w:rFonts w:ascii="Aptos" w:cs="Aptos" w:eastAsia="Aptos" w:hAnsi="Aptos"/>
                <w:b w:val="1"/>
                <w:bCs w:val="1"/>
                <w:color w:val="2b333e"/>
                <w:sz w:val="16"/>
                <w:szCs w:val="16"/>
                <w:rtl w:val="0"/>
              </w:rPr>
              <w:t xml:space="preserve">1–4</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7C">
            <w:pPr>
              <w:spacing w:after="0" w:line="250" w:lineRule="auto"/>
              <w:rPr/>
            </w:pPr>
            <w:r w:rsidDel="00000000" w:rsidR="00000000" w:rsidRPr="00000000">
              <w:rPr>
                <w:rFonts w:ascii="Aptos" w:cs="Aptos" w:eastAsia="Aptos" w:hAnsi="Aptos"/>
                <w:b w:val="0"/>
                <w:bCs w:val="0"/>
                <w:color w:val="2b333e"/>
                <w:sz w:val="16"/>
                <w:szCs w:val="16"/>
                <w:rtl w:val="0"/>
              </w:rPr>
              <w:t xml:space="preserve">Possible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7D">
            <w:pPr>
              <w:spacing w:after="0" w:line="250" w:lineRule="auto"/>
              <w:rPr/>
            </w:pPr>
            <w:r w:rsidDel="00000000" w:rsidR="00000000" w:rsidRPr="00000000">
              <w:rPr>
                <w:rFonts w:ascii="Aptos" w:cs="Aptos" w:eastAsia="Aptos" w:hAnsi="Aptos"/>
                <w:b w:val="0"/>
                <w:bCs w:val="0"/>
                <w:color w:val="2b333e"/>
                <w:sz w:val="16"/>
                <w:szCs w:val="16"/>
                <w:rtl w:val="0"/>
              </w:rPr>
              <w:t xml:space="preserve">WHO–UMC Possible</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7E">
            <w:pPr>
              <w:spacing w:after="0" w:line="250" w:lineRule="auto"/>
              <w:rPr/>
            </w:pPr>
            <w:r w:rsidDel="00000000" w:rsidR="00000000" w:rsidRPr="00000000">
              <w:rPr>
                <w:rFonts w:ascii="Aptos" w:cs="Aptos" w:eastAsia="Aptos" w:hAnsi="Aptos"/>
                <w:b w:val="1"/>
                <w:bCs w:val="1"/>
                <w:color w:val="2b333e"/>
                <w:sz w:val="16"/>
                <w:szCs w:val="16"/>
                <w:rtl w:val="0"/>
              </w:rPr>
              <w:t xml:space="preserve">≤ 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7F">
            <w:pPr>
              <w:spacing w:after="0" w:line="250" w:lineRule="auto"/>
              <w:rPr/>
            </w:pPr>
            <w:r w:rsidDel="00000000" w:rsidR="00000000" w:rsidRPr="00000000">
              <w:rPr>
                <w:rFonts w:ascii="Aptos" w:cs="Aptos" w:eastAsia="Aptos" w:hAnsi="Aptos"/>
                <w:b w:val="0"/>
                <w:bCs w:val="0"/>
                <w:color w:val="2b333e"/>
                <w:sz w:val="16"/>
                <w:szCs w:val="16"/>
                <w:rtl w:val="0"/>
              </w:rPr>
              <w:t xml:space="preserve">Doubtful</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80">
            <w:pPr>
              <w:spacing w:after="0" w:line="250" w:lineRule="auto"/>
              <w:rPr/>
            </w:pPr>
            <w:r w:rsidDel="00000000" w:rsidR="00000000" w:rsidRPr="00000000">
              <w:rPr>
                <w:rFonts w:ascii="Aptos" w:cs="Aptos" w:eastAsia="Aptos" w:hAnsi="Aptos"/>
                <w:b w:val="0"/>
                <w:bCs w:val="0"/>
                <w:color w:val="2b333e"/>
                <w:sz w:val="16"/>
                <w:szCs w:val="16"/>
                <w:rtl w:val="0"/>
              </w:rPr>
              <w:t xml:space="preserve">WHO–UMC Unlikely</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Important scoring nuance: for item 5, “No, no other cause is a credible explanation” adds +2; “Yes, there is an independent alternative cause” subtracts 1. An unknown or unresolved assessment scores 0, not +2. For item 4, rechallenge not attempted = Unknown (0), not No (−1).</w:t>
      </w:r>
    </w:p>
    <w:tbl>
      <w:tblPr>
        <w:tblStyle w:val="Table8"/>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faf0f0" w:val="clear"/>
          </w:tcPr>
          <w:p w:rsidR="00000000" w:rsidDel="00000000" w:rsidP="00000000" w:rsidRDefault="00000000" w:rsidRPr="00000000" w14:paraId="00000083">
            <w:pPr>
              <w:spacing w:after="60" w:before="100" w:lineRule="auto"/>
              <w:rPr/>
            </w:pPr>
            <w:r w:rsidDel="00000000" w:rsidR="00000000" w:rsidRPr="00000000">
              <w:rPr>
                <w:b w:val="1"/>
                <w:bCs w:val="1"/>
                <w:color w:val="953a42"/>
                <w:sz w:val="16"/>
                <w:szCs w:val="16"/>
                <w:rtl w:val="0"/>
              </w:rPr>
              <w:t xml:space="preserve">SAFETY FIRST</w:t>
            </w:r>
            <w:r w:rsidDel="00000000" w:rsidR="00000000" w:rsidRPr="00000000">
              <w:rPr>
                <w:rtl w:val="0"/>
              </w:rPr>
            </w:r>
          </w:p>
          <w:p w:rsidR="00000000" w:rsidDel="00000000" w:rsidP="00000000" w:rsidRDefault="00000000" w:rsidRPr="00000000" w14:paraId="00000084">
            <w:pPr>
              <w:spacing w:after="100" w:line="259" w:lineRule="auto"/>
              <w:rPr/>
            </w:pPr>
            <w:r w:rsidDel="00000000" w:rsidR="00000000" w:rsidRPr="00000000">
              <w:rPr>
                <w:sz w:val="18"/>
                <w:szCs w:val="18"/>
                <w:rtl w:val="0"/>
              </w:rPr>
              <w:t xml:space="preserve">Do not intentionally readminister a drug to achieve a higher causality score, especially after anaphylaxis, angioedema, severe blistering eruptions, organ injury, or other serious reactions. Rechallenge should be considered only when clinically justified and supervised by appropriate specialists.</w:t>
            </w:r>
            <w:r w:rsidDel="00000000" w:rsidR="00000000" w:rsidRPr="00000000">
              <w:rPr>
                <w:rtl w:val="0"/>
              </w:rPr>
            </w:r>
          </w:p>
        </w:tc>
      </w:tr>
    </w:tbl>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03  |  Case A — CERTAIN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PUBLISHED REAL PATIENT / METFORMIN AND GENERALIZED BULLOUS FIXED-DRUG ERUPTION</w:t>
      </w:r>
    </w:p>
    <w:p w:rsidR="00000000" w:rsidDel="00000000" w:rsidP="00000000" w:rsidRDefault="00000000" w:rsidRPr="00000000" w14:paraId="00000089">
      <w:pPr>
        <w:rPr/>
      </w:pPr>
      <w:r w:rsidDel="00000000" w:rsidR="00000000" w:rsidRPr="00000000">
        <w:rPr>
          <w:rtl w:val="0"/>
        </w:rPr>
        <w:t xml:space="preserve">Source: Abtahi-Naeini and colleagues (2023), case report, DOI 10.1155/2023/6353919 [5]. The article assigns Naranjo 10 (“definite”). WHO–UMC Certain below is an independently reasoned teaching classification, not an author-reported WHO label.</w:t>
      </w:r>
    </w:p>
    <w:tbl>
      <w:tblPr>
        <w:tblStyle w:val="Table9"/>
        <w:tblW w:w="9648.0" w:type="dxa"/>
        <w:jc w:val="center"/>
        <w:tblLayout w:type="fixed"/>
        <w:tblLook w:val="0400"/>
      </w:tblPr>
      <w:tblGrid>
        <w:gridCol w:w="2160"/>
        <w:gridCol w:w="7488"/>
        <w:tblGridChange w:id="0">
          <w:tblGrid>
            <w:gridCol w:w="2160"/>
            <w:gridCol w:w="7488"/>
          </w:tblGrid>
        </w:tblGridChange>
      </w:tblGrid>
      <w:tr>
        <w:trPr>
          <w:cantSplit w:val="0"/>
          <w:tblHeader w:val="1"/>
        </w:trPr>
        <w:tc>
          <w:tcPr>
            <w:shd w:fill="173d51" w:val="clear"/>
            <w:vAlign w:val="center"/>
          </w:tcPr>
          <w:p w:rsidR="00000000" w:rsidDel="00000000" w:rsidP="00000000" w:rsidRDefault="00000000" w:rsidRPr="00000000" w14:paraId="0000008A">
            <w:pPr>
              <w:spacing w:after="0" w:line="25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d51" w:val="clear"/>
            <w:vAlign w:val="center"/>
          </w:tcPr>
          <w:p w:rsidR="00000000" w:rsidDel="00000000" w:rsidP="00000000" w:rsidRDefault="00000000" w:rsidRPr="00000000" w14:paraId="0000008B">
            <w:pPr>
              <w:spacing w:after="0" w:line="250" w:lineRule="auto"/>
              <w:rPr/>
            </w:pPr>
            <w:r w:rsidDel="00000000" w:rsidR="00000000" w:rsidRPr="00000000">
              <w:rPr>
                <w:rFonts w:ascii="Aptos" w:cs="Aptos" w:eastAsia="Aptos" w:hAnsi="Aptos"/>
                <w:b w:val="1"/>
                <w:bCs w:val="1"/>
                <w:color w:val="ffffff"/>
                <w:sz w:val="16"/>
                <w:szCs w:val="16"/>
                <w:rtl w:val="0"/>
              </w:rPr>
              <w:t xml:space="preserve">Published facts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8C">
            <w:pPr>
              <w:spacing w:after="0" w:line="250" w:lineRule="auto"/>
              <w:rPr/>
            </w:pPr>
            <w:r w:rsidDel="00000000" w:rsidR="00000000" w:rsidRPr="00000000">
              <w:rPr>
                <w:rFonts w:ascii="Aptos" w:cs="Aptos" w:eastAsia="Aptos" w:hAnsi="Aptos"/>
                <w:b w:val="1"/>
                <w:bCs w:val="1"/>
                <w:color w:val="2b333e"/>
                <w:sz w:val="16"/>
                <w:szCs w:val="16"/>
                <w:rtl w:val="0"/>
              </w:rPr>
              <w:t xml:space="preserve">Patient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8D">
            <w:pPr>
              <w:spacing w:after="0" w:line="250" w:lineRule="auto"/>
              <w:rPr/>
            </w:pPr>
            <w:r w:rsidDel="00000000" w:rsidR="00000000" w:rsidRPr="00000000">
              <w:rPr>
                <w:rFonts w:ascii="Aptos" w:cs="Aptos" w:eastAsia="Aptos" w:hAnsi="Aptos"/>
                <w:b w:val="0"/>
                <w:bCs w:val="0"/>
                <w:color w:val="2b333e"/>
                <w:sz w:val="16"/>
                <w:szCs w:val="16"/>
                <w:rtl w:val="0"/>
              </w:rPr>
              <w:t xml:space="preserve">43-year-old man; no reported diabetes, hypertension, or other pre-existing disease.</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8E">
            <w:pPr>
              <w:spacing w:after="0" w:line="250" w:lineRule="auto"/>
              <w:rPr/>
            </w:pPr>
            <w:r w:rsidDel="00000000" w:rsidR="00000000" w:rsidRPr="00000000">
              <w:rPr>
                <w:rFonts w:ascii="Aptos" w:cs="Aptos" w:eastAsia="Aptos" w:hAnsi="Aptos"/>
                <w:b w:val="1"/>
                <w:bCs w:val="1"/>
                <w:color w:val="2b333e"/>
                <w:sz w:val="16"/>
                <w:szCs w:val="16"/>
                <w:rtl w:val="0"/>
              </w:rPr>
              <w:t xml:space="preserve">Suspected drug</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8F">
            <w:pPr>
              <w:spacing w:after="0" w:line="250" w:lineRule="auto"/>
              <w:rPr/>
            </w:pPr>
            <w:r w:rsidDel="00000000" w:rsidR="00000000" w:rsidRPr="00000000">
              <w:rPr>
                <w:rFonts w:ascii="Aptos" w:cs="Aptos" w:eastAsia="Aptos" w:hAnsi="Aptos"/>
                <w:b w:val="0"/>
                <w:bCs w:val="0"/>
                <w:color w:val="2b333e"/>
                <w:sz w:val="16"/>
                <w:szCs w:val="16"/>
                <w:rtl w:val="0"/>
              </w:rPr>
              <w:t xml:space="preserve">Metformin used intermittently for weight reduction; numerical dose not reported.</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90">
            <w:pPr>
              <w:spacing w:after="0" w:line="250" w:lineRule="auto"/>
              <w:rPr/>
            </w:pPr>
            <w:r w:rsidDel="00000000" w:rsidR="00000000" w:rsidRPr="00000000">
              <w:rPr>
                <w:rFonts w:ascii="Aptos" w:cs="Aptos" w:eastAsia="Aptos" w:hAnsi="Aptos"/>
                <w:b w:val="1"/>
                <w:bCs w:val="1"/>
                <w:color w:val="2b333e"/>
                <w:sz w:val="16"/>
                <w:szCs w:val="16"/>
                <w:rtl w:val="0"/>
              </w:rPr>
              <w:t xml:space="preserve">Reaction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91">
            <w:pPr>
              <w:spacing w:after="0" w:line="250" w:lineRule="auto"/>
              <w:rPr/>
            </w:pPr>
            <w:r w:rsidDel="00000000" w:rsidR="00000000" w:rsidRPr="00000000">
              <w:rPr>
                <w:rFonts w:ascii="Aptos" w:cs="Aptos" w:eastAsia="Aptos" w:hAnsi="Aptos"/>
                <w:b w:val="0"/>
                <w:bCs w:val="0"/>
                <w:color w:val="2b333e"/>
                <w:sz w:val="16"/>
                <w:szCs w:val="16"/>
                <w:rtl w:val="0"/>
              </w:rPr>
              <w:t xml:space="preserve">Recurrent widespread dusky erythematous plaques with bullae involving trunk, limbs, lips, and genital region; biopsy findings consistent with bullous fixed-drug eruption.</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92">
            <w:pPr>
              <w:spacing w:after="0" w:line="250" w:lineRule="auto"/>
              <w:rPr/>
            </w:pPr>
            <w:r w:rsidDel="00000000" w:rsidR="00000000" w:rsidRPr="00000000">
              <w:rPr>
                <w:rFonts w:ascii="Aptos" w:cs="Aptos" w:eastAsia="Aptos" w:hAnsi="Aptos"/>
                <w:b w:val="1"/>
                <w:bCs w:val="1"/>
                <w:color w:val="2b333e"/>
                <w:sz w:val="16"/>
                <w:szCs w:val="16"/>
                <w:rtl w:val="0"/>
              </w:rPr>
              <w:t xml:space="preserve">Initial chronology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93">
            <w:pPr>
              <w:spacing w:after="0" w:line="250" w:lineRule="auto"/>
              <w:rPr/>
            </w:pPr>
            <w:r w:rsidDel="00000000" w:rsidR="00000000" w:rsidRPr="00000000">
              <w:rPr>
                <w:rFonts w:ascii="Aptos" w:cs="Aptos" w:eastAsia="Aptos" w:hAnsi="Aptos"/>
                <w:b w:val="0"/>
                <w:bCs w:val="0"/>
                <w:color w:val="2b333e"/>
                <w:sz w:val="16"/>
                <w:szCs w:val="16"/>
                <w:rtl w:val="0"/>
              </w:rPr>
              <w:t xml:space="preserve">First lesions appeared approximately 2 weeks after commencing metformin; relapsing course with intermittent intake.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94">
            <w:pPr>
              <w:spacing w:after="0" w:line="250" w:lineRule="auto"/>
              <w:rPr/>
            </w:pPr>
            <w:r w:rsidDel="00000000" w:rsidR="00000000" w:rsidRPr="00000000">
              <w:rPr>
                <w:rFonts w:ascii="Aptos" w:cs="Aptos" w:eastAsia="Aptos" w:hAnsi="Aptos"/>
                <w:b w:val="1"/>
                <w:bCs w:val="1"/>
                <w:color w:val="2b333e"/>
                <w:sz w:val="16"/>
                <w:szCs w:val="16"/>
                <w:rtl w:val="0"/>
              </w:rPr>
              <w:t xml:space="preserve">Dechallenge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95">
            <w:pPr>
              <w:spacing w:after="0" w:line="250" w:lineRule="auto"/>
              <w:rPr/>
            </w:pPr>
            <w:r w:rsidDel="00000000" w:rsidR="00000000" w:rsidRPr="00000000">
              <w:rPr>
                <w:rFonts w:ascii="Aptos" w:cs="Aptos" w:eastAsia="Aptos" w:hAnsi="Aptos"/>
                <w:b w:val="0"/>
                <w:bCs w:val="0"/>
                <w:color w:val="2b333e"/>
                <w:sz w:val="16"/>
                <w:szCs w:val="16"/>
                <w:rtl w:val="0"/>
              </w:rPr>
              <w:t xml:space="preserve">Progression stopped when metformin was discontinued.</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96">
            <w:pPr>
              <w:spacing w:after="0" w:line="250" w:lineRule="auto"/>
              <w:rPr/>
            </w:pPr>
            <w:r w:rsidDel="00000000" w:rsidR="00000000" w:rsidRPr="00000000">
              <w:rPr>
                <w:rFonts w:ascii="Aptos" w:cs="Aptos" w:eastAsia="Aptos" w:hAnsi="Aptos"/>
                <w:b w:val="1"/>
                <w:bCs w:val="1"/>
                <w:color w:val="2b333e"/>
                <w:sz w:val="16"/>
                <w:szCs w:val="16"/>
                <w:rtl w:val="0"/>
              </w:rPr>
              <w:t xml:space="preserve">Rechallenge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97">
            <w:pPr>
              <w:spacing w:after="0" w:line="250" w:lineRule="auto"/>
              <w:rPr/>
            </w:pPr>
            <w:r w:rsidDel="00000000" w:rsidR="00000000" w:rsidRPr="00000000">
              <w:rPr>
                <w:rFonts w:ascii="Aptos" w:cs="Aptos" w:eastAsia="Aptos" w:hAnsi="Aptos"/>
                <w:b w:val="0"/>
                <w:bCs w:val="0"/>
                <w:color w:val="2b333e"/>
                <w:sz w:val="16"/>
                <w:szCs w:val="16"/>
                <w:rtl w:val="0"/>
              </w:rPr>
              <w:t xml:space="preserve">The patient independently restarted metformin during treatment; lesions flared with greater severity. This was NOT a recommended clinical test.</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98">
            <w:pPr>
              <w:spacing w:after="0" w:line="250" w:lineRule="auto"/>
              <w:rPr/>
            </w:pPr>
            <w:r w:rsidDel="00000000" w:rsidR="00000000" w:rsidRPr="00000000">
              <w:rPr>
                <w:rFonts w:ascii="Aptos" w:cs="Aptos" w:eastAsia="Aptos" w:hAnsi="Aptos"/>
                <w:b w:val="1"/>
                <w:bCs w:val="1"/>
                <w:color w:val="2b333e"/>
                <w:sz w:val="16"/>
                <w:szCs w:val="16"/>
                <w:rtl w:val="0"/>
              </w:rPr>
              <w:t xml:space="preserve">Treatment &amp; outcome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99">
            <w:pPr>
              <w:spacing w:after="0" w:line="250" w:lineRule="auto"/>
              <w:rPr/>
            </w:pPr>
            <w:r w:rsidDel="00000000" w:rsidR="00000000" w:rsidRPr="00000000">
              <w:rPr>
                <w:rFonts w:ascii="Aptos" w:cs="Aptos" w:eastAsia="Aptos" w:hAnsi="Aptos"/>
                <w:b w:val="0"/>
                <w:bCs w:val="0"/>
                <w:color w:val="2b333e"/>
                <w:sz w:val="16"/>
                <w:szCs w:val="16"/>
                <w:rtl w:val="0"/>
              </w:rPr>
              <w:t xml:space="preserve">Metformin stopped again; topical and systemic treatments provided; well without relapse at 6-month follow-up.</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9A">
            <w:pPr>
              <w:spacing w:after="0" w:line="250" w:lineRule="auto"/>
              <w:rPr/>
            </w:pPr>
            <w:r w:rsidDel="00000000" w:rsidR="00000000" w:rsidRPr="00000000">
              <w:rPr>
                <w:rFonts w:ascii="Aptos" w:cs="Aptos" w:eastAsia="Aptos" w:hAnsi="Aptos"/>
                <w:b w:val="1"/>
                <w:bCs w:val="1"/>
                <w:color w:val="2b333e"/>
                <w:sz w:val="16"/>
                <w:szCs w:val="16"/>
                <w:rtl w:val="0"/>
              </w:rPr>
              <w:t xml:space="preserve">Concomitant drugs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9B">
            <w:pPr>
              <w:spacing w:after="0" w:line="250" w:lineRule="auto"/>
              <w:rPr/>
            </w:pPr>
            <w:r w:rsidDel="00000000" w:rsidR="00000000" w:rsidRPr="00000000">
              <w:rPr>
                <w:rFonts w:ascii="Aptos" w:cs="Aptos" w:eastAsia="Aptos" w:hAnsi="Aptos"/>
                <w:b w:val="0"/>
                <w:bCs w:val="0"/>
                <w:color w:val="2b333e"/>
                <w:sz w:val="16"/>
                <w:szCs w:val="16"/>
                <w:rtl w:val="0"/>
              </w:rPr>
              <w:t xml:space="preserve">Original report says no other medications or herbal products before this reaction; treatment drugs were subsequently administered.</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WHO–UMC assessment: educational re-evaluation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Plausible exposure sequence: lesions followed metformin use and repeatedly worsened around re-exposure.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Phenotype: a biopsy-supported fixed-drug eruption is a recognizable, specific clinical pattern.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Competing explanations: no independent causative medication was identified in the reported history.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Withdrawal and re-exposure: improvement after stopping and recurrence on self-rechallenge make the case particularly strong.</w:t>
      </w:r>
    </w:p>
    <w:tbl>
      <w:tblPr>
        <w:tblStyle w:val="Table10"/>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e8f3f2" w:val="clear"/>
          </w:tcPr>
          <w:p w:rsidR="00000000" w:rsidDel="00000000" w:rsidP="00000000" w:rsidRDefault="00000000" w:rsidRPr="00000000" w14:paraId="000000A2">
            <w:pPr>
              <w:spacing w:after="60" w:before="100" w:lineRule="auto"/>
              <w:rPr/>
            </w:pPr>
            <w:r w:rsidDel="00000000" w:rsidR="00000000" w:rsidRPr="00000000">
              <w:rPr>
                <w:b w:val="1"/>
                <w:bCs w:val="1"/>
                <w:color w:val="0e7170"/>
                <w:sz w:val="16"/>
                <w:szCs w:val="16"/>
                <w:rtl w:val="0"/>
              </w:rPr>
              <w:t xml:space="preserve">VERDICT</w:t>
            </w:r>
            <w:r w:rsidDel="00000000" w:rsidR="00000000" w:rsidRPr="00000000">
              <w:rPr>
                <w:rtl w:val="0"/>
              </w:rPr>
            </w:r>
          </w:p>
          <w:p w:rsidR="00000000" w:rsidDel="00000000" w:rsidP="00000000" w:rsidRDefault="00000000" w:rsidRPr="00000000" w14:paraId="000000A3">
            <w:pPr>
              <w:spacing w:after="100" w:line="259" w:lineRule="auto"/>
              <w:rPr/>
            </w:pPr>
            <w:r w:rsidDel="00000000" w:rsidR="00000000" w:rsidRPr="00000000">
              <w:rPr>
                <w:sz w:val="18"/>
                <w:szCs w:val="18"/>
                <w:rtl w:val="0"/>
              </w:rPr>
              <w:t xml:space="preserve">WHO–UMC: CERTAIN (educational judgment). Naranjo: DEFINITE, score 10 (reported by case authors). This does not imply the drug should ever be retried to confirm the relationship.</w:t>
            </w:r>
            <w:r w:rsidDel="00000000" w:rsidR="00000000" w:rsidRPr="00000000">
              <w:rPr>
                <w:rtl w:val="0"/>
              </w:rPr>
            </w:r>
          </w:p>
        </w:tc>
      </w:tr>
    </w:tbl>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04  |  Case A — Completed Naranjo scoring</w:t>
      </w:r>
    </w:p>
    <w:p w:rsidR="00000000" w:rsidDel="00000000" w:rsidP="00000000" w:rsidRDefault="00000000" w:rsidRPr="00000000" w14:paraId="000000A7">
      <w:pPr>
        <w:rPr/>
      </w:pPr>
      <w:r w:rsidDel="00000000" w:rsidR="00000000" w:rsidRPr="00000000">
        <w:rPr>
          <w:rtl w:val="0"/>
        </w:rPr>
        <w:t xml:space="preserve">The entries below reproduce the scoring logic reported in Table 1 of the published metformin case [5]. “Unknown” is scored 0 unless information is documented.</w:t>
      </w:r>
    </w:p>
    <w:tbl>
      <w:tblPr>
        <w:tblStyle w:val="Table11"/>
        <w:tblW w:w="9648.0" w:type="dxa"/>
        <w:jc w:val="center"/>
        <w:tblLayout w:type="fixed"/>
        <w:tblLook w:val="0400"/>
      </w:tblPr>
      <w:tblGrid>
        <w:gridCol w:w="677"/>
        <w:gridCol w:w="6221"/>
        <w:gridCol w:w="1440"/>
        <w:gridCol w:w="1310"/>
        <w:tblGridChange w:id="0">
          <w:tblGrid>
            <w:gridCol w:w="677"/>
            <w:gridCol w:w="6221"/>
            <w:gridCol w:w="1440"/>
            <w:gridCol w:w="1310"/>
          </w:tblGrid>
        </w:tblGridChange>
      </w:tblGrid>
      <w:tr>
        <w:trPr>
          <w:cantSplit w:val="0"/>
          <w:tblHeader w:val="1"/>
        </w:trPr>
        <w:tc>
          <w:tcPr>
            <w:shd w:fill="173d51" w:val="clear"/>
            <w:vAlign w:val="center"/>
          </w:tcPr>
          <w:p w:rsidR="00000000" w:rsidDel="00000000" w:rsidP="00000000" w:rsidRDefault="00000000" w:rsidRPr="00000000" w14:paraId="000000A8">
            <w:pPr>
              <w:spacing w:after="0" w:line="250" w:lineRule="auto"/>
              <w:rPr/>
            </w:pPr>
            <w:r w:rsidDel="00000000" w:rsidR="00000000" w:rsidRPr="00000000">
              <w:rPr>
                <w:rFonts w:ascii="Aptos" w:cs="Aptos" w:eastAsia="Aptos" w:hAnsi="Aptos"/>
                <w:b w:val="1"/>
                <w:bCs w:val="1"/>
                <w:color w:val="ffffff"/>
                <w:sz w:val="16"/>
                <w:szCs w:val="16"/>
                <w:rtl w:val="0"/>
              </w:rPr>
              <w:t xml:space="preserve">Q</w:t>
            </w:r>
            <w:r w:rsidDel="00000000" w:rsidR="00000000" w:rsidRPr="00000000">
              <w:rPr>
                <w:rtl w:val="0"/>
              </w:rPr>
            </w:r>
          </w:p>
        </w:tc>
        <w:tc>
          <w:tcPr>
            <w:shd w:fill="173d51" w:val="clear"/>
            <w:vAlign w:val="center"/>
          </w:tcPr>
          <w:p w:rsidR="00000000" w:rsidDel="00000000" w:rsidP="00000000" w:rsidRDefault="00000000" w:rsidRPr="00000000" w14:paraId="000000A9">
            <w:pPr>
              <w:spacing w:after="0" w:line="250" w:lineRule="auto"/>
              <w:rPr/>
            </w:pPr>
            <w:r w:rsidDel="00000000" w:rsidR="00000000" w:rsidRPr="00000000">
              <w:rPr>
                <w:rFonts w:ascii="Aptos" w:cs="Aptos" w:eastAsia="Aptos" w:hAnsi="Aptos"/>
                <w:b w:val="1"/>
                <w:bCs w:val="1"/>
                <w:color w:val="ffffff"/>
                <w:sz w:val="16"/>
                <w:szCs w:val="16"/>
                <w:rtl w:val="0"/>
              </w:rPr>
              <w:t xml:space="preserve">Case-specific basis</w:t>
            </w:r>
            <w:r w:rsidDel="00000000" w:rsidR="00000000" w:rsidRPr="00000000">
              <w:rPr>
                <w:rtl w:val="0"/>
              </w:rPr>
            </w:r>
          </w:p>
        </w:tc>
        <w:tc>
          <w:tcPr>
            <w:shd w:fill="173d51" w:val="clear"/>
            <w:vAlign w:val="center"/>
          </w:tcPr>
          <w:p w:rsidR="00000000" w:rsidDel="00000000" w:rsidP="00000000" w:rsidRDefault="00000000" w:rsidRPr="00000000" w14:paraId="000000AA">
            <w:pPr>
              <w:spacing w:after="0" w:line="250" w:lineRule="auto"/>
              <w:rPr/>
            </w:pPr>
            <w:r w:rsidDel="00000000" w:rsidR="00000000" w:rsidRPr="00000000">
              <w:rPr>
                <w:rFonts w:ascii="Aptos" w:cs="Aptos" w:eastAsia="Aptos" w:hAnsi="Aptos"/>
                <w:b w:val="1"/>
                <w:bCs w:val="1"/>
                <w:color w:val="ffffff"/>
                <w:sz w:val="16"/>
                <w:szCs w:val="16"/>
                <w:rtl w:val="0"/>
              </w:rPr>
              <w:t xml:space="preserve">Response</w:t>
            </w:r>
            <w:r w:rsidDel="00000000" w:rsidR="00000000" w:rsidRPr="00000000">
              <w:rPr>
                <w:rtl w:val="0"/>
              </w:rPr>
            </w:r>
          </w:p>
        </w:tc>
        <w:tc>
          <w:tcPr>
            <w:shd w:fill="173d51" w:val="clear"/>
            <w:vAlign w:val="center"/>
          </w:tcPr>
          <w:p w:rsidR="00000000" w:rsidDel="00000000" w:rsidP="00000000" w:rsidRDefault="00000000" w:rsidRPr="00000000" w14:paraId="000000AB">
            <w:pPr>
              <w:spacing w:after="0" w:line="250" w:lineRule="auto"/>
              <w:rPr/>
            </w:pPr>
            <w:r w:rsidDel="00000000" w:rsidR="00000000" w:rsidRPr="00000000">
              <w:rPr>
                <w:rFonts w:ascii="Aptos" w:cs="Aptos" w:eastAsia="Aptos" w:hAnsi="Aptos"/>
                <w:b w:val="1"/>
                <w:bCs w:val="1"/>
                <w:color w:val="ffffff"/>
                <w:sz w:val="16"/>
                <w:szCs w:val="16"/>
                <w:rtl w:val="0"/>
              </w:rPr>
              <w:t xml:space="preserve">Points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AC">
            <w:pPr>
              <w:spacing w:after="0" w:line="250" w:lineRule="auto"/>
              <w:rPr/>
            </w:pPr>
            <w:r w:rsidDel="00000000" w:rsidR="00000000" w:rsidRPr="00000000">
              <w:rPr>
                <w:rFonts w:ascii="Aptos" w:cs="Aptos" w:eastAsia="Aptos" w:hAnsi="Aptos"/>
                <w:b w:val="1"/>
                <w:bCs w:val="1"/>
                <w:color w:val="2b333e"/>
                <w:sz w:val="16"/>
                <w:szCs w:val="16"/>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AD">
            <w:pPr>
              <w:spacing w:after="0" w:line="250" w:lineRule="auto"/>
              <w:rPr/>
            </w:pPr>
            <w:r w:rsidDel="00000000" w:rsidR="00000000" w:rsidRPr="00000000">
              <w:rPr>
                <w:rFonts w:ascii="Aptos" w:cs="Aptos" w:eastAsia="Aptos" w:hAnsi="Aptos"/>
                <w:b w:val="0"/>
                <w:bCs w:val="0"/>
                <w:color w:val="2b333e"/>
                <w:sz w:val="16"/>
                <w:szCs w:val="16"/>
                <w:rtl w:val="0"/>
              </w:rPr>
              <w:t xml:space="preserve">Prior reports of metformin-associated FDE cited.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AE">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AF">
            <w:pPr>
              <w:spacing w:after="0" w:line="250" w:lineRule="auto"/>
              <w:rPr/>
            </w:pPr>
            <w:r w:rsidDel="00000000" w:rsidR="00000000" w:rsidRPr="00000000">
              <w:rPr>
                <w:rFonts w:ascii="Aptos" w:cs="Aptos" w:eastAsia="Aptos" w:hAnsi="Aptos"/>
                <w:b w:val="0"/>
                <w:bCs w:val="0"/>
                <w:color w:val="2b333e"/>
                <w:sz w:val="16"/>
                <w:szCs w:val="16"/>
                <w:rtl w:val="0"/>
              </w:rPr>
              <w:t xml:space="preserve">+1</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B0">
            <w:pPr>
              <w:spacing w:after="0" w:line="250" w:lineRule="auto"/>
              <w:rPr/>
            </w:pPr>
            <w:r w:rsidDel="00000000" w:rsidR="00000000" w:rsidRPr="00000000">
              <w:rPr>
                <w:rFonts w:ascii="Aptos" w:cs="Aptos" w:eastAsia="Aptos" w:hAnsi="Aptos"/>
                <w:b w:val="1"/>
                <w:bCs w:val="1"/>
                <w:color w:val="2b333e"/>
                <w:sz w:val="16"/>
                <w:szCs w:val="16"/>
                <w:rtl w:val="0"/>
              </w:rPr>
              <w:t xml:space="preserve">2</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1">
            <w:pPr>
              <w:spacing w:after="0" w:line="250" w:lineRule="auto"/>
              <w:rPr/>
            </w:pPr>
            <w:r w:rsidDel="00000000" w:rsidR="00000000" w:rsidRPr="00000000">
              <w:rPr>
                <w:rFonts w:ascii="Aptos" w:cs="Aptos" w:eastAsia="Aptos" w:hAnsi="Aptos"/>
                <w:b w:val="0"/>
                <w:bCs w:val="0"/>
                <w:color w:val="2b333e"/>
                <w:sz w:val="16"/>
                <w:szCs w:val="16"/>
                <w:rtl w:val="0"/>
              </w:rPr>
              <w:t xml:space="preserve">Bullous lesions began after metformin exposure.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2">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3">
            <w:pPr>
              <w:spacing w:after="0" w:line="250" w:lineRule="auto"/>
              <w:rPr/>
            </w:pPr>
            <w:r w:rsidDel="00000000" w:rsidR="00000000" w:rsidRPr="00000000">
              <w:rPr>
                <w:rFonts w:ascii="Aptos" w:cs="Aptos" w:eastAsia="Aptos" w:hAnsi="Aptos"/>
                <w:b w:val="0"/>
                <w:bCs w:val="0"/>
                <w:color w:val="2b333e"/>
                <w:sz w:val="16"/>
                <w:szCs w:val="16"/>
                <w:rtl w:val="0"/>
              </w:rPr>
              <w:t xml:space="preserve">+2</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B4">
            <w:pPr>
              <w:spacing w:after="0" w:line="250" w:lineRule="auto"/>
              <w:rPr/>
            </w:pPr>
            <w:r w:rsidDel="00000000" w:rsidR="00000000" w:rsidRPr="00000000">
              <w:rPr>
                <w:rFonts w:ascii="Aptos" w:cs="Aptos" w:eastAsia="Aptos" w:hAnsi="Aptos"/>
                <w:b w:val="1"/>
                <w:bCs w:val="1"/>
                <w:color w:val="2b333e"/>
                <w:sz w:val="16"/>
                <w:szCs w:val="16"/>
                <w:rtl w:val="0"/>
              </w:rPr>
              <w:t xml:space="preserve">3</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5">
            <w:pPr>
              <w:spacing w:after="0" w:line="250" w:lineRule="auto"/>
              <w:rPr/>
            </w:pPr>
            <w:r w:rsidDel="00000000" w:rsidR="00000000" w:rsidRPr="00000000">
              <w:rPr>
                <w:rFonts w:ascii="Aptos" w:cs="Aptos" w:eastAsia="Aptos" w:hAnsi="Aptos"/>
                <w:b w:val="0"/>
                <w:bCs w:val="0"/>
                <w:color w:val="2b333e"/>
                <w:sz w:val="16"/>
                <w:szCs w:val="16"/>
                <w:rtl w:val="0"/>
              </w:rPr>
              <w:t xml:space="preserve">Skin disease began to subside after stopping drug.</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6">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7">
            <w:pPr>
              <w:spacing w:after="0" w:line="250" w:lineRule="auto"/>
              <w:rPr/>
            </w:pPr>
            <w:r w:rsidDel="00000000" w:rsidR="00000000" w:rsidRPr="00000000">
              <w:rPr>
                <w:rFonts w:ascii="Aptos" w:cs="Aptos" w:eastAsia="Aptos" w:hAnsi="Aptos"/>
                <w:b w:val="0"/>
                <w:bCs w:val="0"/>
                <w:color w:val="2b333e"/>
                <w:sz w:val="16"/>
                <w:szCs w:val="16"/>
                <w:rtl w:val="0"/>
              </w:rPr>
              <w:t xml:space="preserve">+1</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B8">
            <w:pPr>
              <w:spacing w:after="0" w:line="250" w:lineRule="auto"/>
              <w:rPr/>
            </w:pPr>
            <w:r w:rsidDel="00000000" w:rsidR="00000000" w:rsidRPr="00000000">
              <w:rPr>
                <w:rFonts w:ascii="Aptos" w:cs="Aptos" w:eastAsia="Aptos" w:hAnsi="Aptos"/>
                <w:b w:val="1"/>
                <w:bCs w:val="1"/>
                <w:color w:val="2b333e"/>
                <w:sz w:val="16"/>
                <w:szCs w:val="16"/>
                <w:rtl w:val="0"/>
              </w:rPr>
              <w:t xml:space="preserve">4</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9">
            <w:pPr>
              <w:spacing w:after="0" w:line="250" w:lineRule="auto"/>
              <w:rPr/>
            </w:pPr>
            <w:r w:rsidDel="00000000" w:rsidR="00000000" w:rsidRPr="00000000">
              <w:rPr>
                <w:rFonts w:ascii="Aptos" w:cs="Aptos" w:eastAsia="Aptos" w:hAnsi="Aptos"/>
                <w:b w:val="0"/>
                <w:bCs w:val="0"/>
                <w:color w:val="2b333e"/>
                <w:sz w:val="16"/>
                <w:szCs w:val="16"/>
                <w:rtl w:val="0"/>
              </w:rPr>
              <w:t xml:space="preserve">Lesions flared on metformin re-exposure.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A">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BB">
            <w:pPr>
              <w:spacing w:after="0" w:line="250" w:lineRule="auto"/>
              <w:rPr/>
            </w:pPr>
            <w:r w:rsidDel="00000000" w:rsidR="00000000" w:rsidRPr="00000000">
              <w:rPr>
                <w:rFonts w:ascii="Aptos" w:cs="Aptos" w:eastAsia="Aptos" w:hAnsi="Aptos"/>
                <w:b w:val="0"/>
                <w:bCs w:val="0"/>
                <w:color w:val="2b333e"/>
                <w:sz w:val="16"/>
                <w:szCs w:val="16"/>
                <w:rtl w:val="0"/>
              </w:rPr>
              <w:t xml:space="preserve">+2</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BC">
            <w:pPr>
              <w:spacing w:after="0" w:line="250" w:lineRule="auto"/>
              <w:rPr/>
            </w:pPr>
            <w:r w:rsidDel="00000000" w:rsidR="00000000" w:rsidRPr="00000000">
              <w:rPr>
                <w:rFonts w:ascii="Aptos" w:cs="Aptos" w:eastAsia="Aptos" w:hAnsi="Aptos"/>
                <w:b w:val="1"/>
                <w:bCs w:val="1"/>
                <w:color w:val="2b333e"/>
                <w:sz w:val="16"/>
                <w:szCs w:val="16"/>
                <w:rtl w:val="0"/>
              </w:rPr>
              <w:t xml:space="preserve">5</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D">
            <w:pPr>
              <w:spacing w:after="0" w:line="250" w:lineRule="auto"/>
              <w:rPr/>
            </w:pPr>
            <w:r w:rsidDel="00000000" w:rsidR="00000000" w:rsidRPr="00000000">
              <w:rPr>
                <w:rFonts w:ascii="Aptos" w:cs="Aptos" w:eastAsia="Aptos" w:hAnsi="Aptos"/>
                <w:b w:val="0"/>
                <w:bCs w:val="0"/>
                <w:color w:val="2b333e"/>
                <w:sz w:val="16"/>
                <w:szCs w:val="16"/>
                <w:rtl w:val="0"/>
              </w:rPr>
              <w:t xml:space="preserve">No independent alternative trigger documented.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E">
            <w:pPr>
              <w:spacing w:after="0" w:line="250" w:lineRule="auto"/>
              <w:rPr/>
            </w:pPr>
            <w:r w:rsidDel="00000000" w:rsidR="00000000" w:rsidRPr="00000000">
              <w:rPr>
                <w:rFonts w:ascii="Aptos" w:cs="Aptos" w:eastAsia="Aptos" w:hAnsi="Aptos"/>
                <w:b w:val="0"/>
                <w:bCs w:val="0"/>
                <w:color w:val="2b333e"/>
                <w:sz w:val="16"/>
                <w:szCs w:val="16"/>
                <w:rtl w:val="0"/>
              </w:rPr>
              <w:t xml:space="preserve">No</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BF">
            <w:pPr>
              <w:spacing w:after="0" w:line="250" w:lineRule="auto"/>
              <w:rPr/>
            </w:pPr>
            <w:r w:rsidDel="00000000" w:rsidR="00000000" w:rsidRPr="00000000">
              <w:rPr>
                <w:rFonts w:ascii="Aptos" w:cs="Aptos" w:eastAsia="Aptos" w:hAnsi="Aptos"/>
                <w:b w:val="0"/>
                <w:bCs w:val="0"/>
                <w:color w:val="2b333e"/>
                <w:sz w:val="16"/>
                <w:szCs w:val="16"/>
                <w:rtl w:val="0"/>
              </w:rPr>
              <w:t xml:space="preserve">+2</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C0">
            <w:pPr>
              <w:spacing w:after="0" w:line="250" w:lineRule="auto"/>
              <w:rPr/>
            </w:pPr>
            <w:r w:rsidDel="00000000" w:rsidR="00000000" w:rsidRPr="00000000">
              <w:rPr>
                <w:rFonts w:ascii="Aptos" w:cs="Aptos" w:eastAsia="Aptos" w:hAnsi="Aptos"/>
                <w:b w:val="1"/>
                <w:bCs w:val="1"/>
                <w:color w:val="2b333e"/>
                <w:sz w:val="16"/>
                <w:szCs w:val="16"/>
                <w:rtl w:val="0"/>
              </w:rPr>
              <w:t xml:space="preserve">6</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1">
            <w:pPr>
              <w:spacing w:after="0" w:line="250" w:lineRule="auto"/>
              <w:rPr/>
            </w:pPr>
            <w:r w:rsidDel="00000000" w:rsidR="00000000" w:rsidRPr="00000000">
              <w:rPr>
                <w:rFonts w:ascii="Aptos" w:cs="Aptos" w:eastAsia="Aptos" w:hAnsi="Aptos"/>
                <w:b w:val="0"/>
                <w:bCs w:val="0"/>
                <w:color w:val="2b333e"/>
                <w:sz w:val="16"/>
                <w:szCs w:val="16"/>
                <w:rtl w:val="0"/>
              </w:rPr>
              <w:t xml:space="preserve">Placebo challenge was not reported.</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2">
            <w:pPr>
              <w:spacing w:after="0" w:line="250" w:lineRule="auto"/>
              <w:rPr/>
            </w:pPr>
            <w:r w:rsidDel="00000000" w:rsidR="00000000" w:rsidRPr="00000000">
              <w:rPr>
                <w:rFonts w:ascii="Aptos" w:cs="Aptos" w:eastAsia="Aptos" w:hAnsi="Aptos"/>
                <w:b w:val="0"/>
                <w:bCs w:val="0"/>
                <w:color w:val="2b333e"/>
                <w:sz w:val="16"/>
                <w:szCs w:val="16"/>
                <w:rtl w:val="0"/>
              </w:rPr>
              <w:t xml:space="preserve">Unknown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3">
            <w:pPr>
              <w:spacing w:after="0" w:line="250" w:lineRule="auto"/>
              <w:rPr/>
            </w:pPr>
            <w:r w:rsidDel="00000000" w:rsidR="00000000" w:rsidRPr="00000000">
              <w:rPr>
                <w:rFonts w:ascii="Aptos" w:cs="Aptos" w:eastAsia="Aptos" w:hAnsi="Aptos"/>
                <w:b w:val="0"/>
                <w:bCs w:val="0"/>
                <w:color w:val="2b333e"/>
                <w:sz w:val="16"/>
                <w:szCs w:val="16"/>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C4">
            <w:pPr>
              <w:spacing w:after="0" w:line="250" w:lineRule="auto"/>
              <w:rPr/>
            </w:pPr>
            <w:r w:rsidDel="00000000" w:rsidR="00000000" w:rsidRPr="00000000">
              <w:rPr>
                <w:rFonts w:ascii="Aptos" w:cs="Aptos" w:eastAsia="Aptos" w:hAnsi="Aptos"/>
                <w:b w:val="1"/>
                <w:bCs w:val="1"/>
                <w:color w:val="2b333e"/>
                <w:sz w:val="16"/>
                <w:szCs w:val="16"/>
                <w:rtl w:val="0"/>
              </w:rPr>
              <w:t xml:space="preserve">7</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5">
            <w:pPr>
              <w:spacing w:after="0" w:line="250" w:lineRule="auto"/>
              <w:rPr/>
            </w:pPr>
            <w:r w:rsidDel="00000000" w:rsidR="00000000" w:rsidRPr="00000000">
              <w:rPr>
                <w:rFonts w:ascii="Aptos" w:cs="Aptos" w:eastAsia="Aptos" w:hAnsi="Aptos"/>
                <w:b w:val="0"/>
                <w:bCs w:val="0"/>
                <w:color w:val="2b333e"/>
                <w:sz w:val="16"/>
                <w:szCs w:val="16"/>
                <w:rtl w:val="0"/>
              </w:rPr>
              <w:t xml:space="preserve">Toxic serum level was not reported.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6">
            <w:pPr>
              <w:spacing w:after="0" w:line="250" w:lineRule="auto"/>
              <w:rPr/>
            </w:pPr>
            <w:r w:rsidDel="00000000" w:rsidR="00000000" w:rsidRPr="00000000">
              <w:rPr>
                <w:rFonts w:ascii="Aptos" w:cs="Aptos" w:eastAsia="Aptos" w:hAnsi="Aptos"/>
                <w:b w:val="0"/>
                <w:bCs w:val="0"/>
                <w:color w:val="2b333e"/>
                <w:sz w:val="16"/>
                <w:szCs w:val="16"/>
                <w:rtl w:val="0"/>
              </w:rPr>
              <w:t xml:space="preserve">Unknown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7">
            <w:pPr>
              <w:spacing w:after="0" w:line="250" w:lineRule="auto"/>
              <w:rPr/>
            </w:pPr>
            <w:r w:rsidDel="00000000" w:rsidR="00000000" w:rsidRPr="00000000">
              <w:rPr>
                <w:rFonts w:ascii="Aptos" w:cs="Aptos" w:eastAsia="Aptos" w:hAnsi="Aptos"/>
                <w:b w:val="0"/>
                <w:bCs w:val="0"/>
                <w:color w:val="2b333e"/>
                <w:sz w:val="16"/>
                <w:szCs w:val="16"/>
                <w:rtl w:val="0"/>
              </w:rPr>
              <w:t xml:space="preserve">0</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C8">
            <w:pPr>
              <w:spacing w:after="0" w:line="250" w:lineRule="auto"/>
              <w:rPr/>
            </w:pPr>
            <w:r w:rsidDel="00000000" w:rsidR="00000000" w:rsidRPr="00000000">
              <w:rPr>
                <w:rFonts w:ascii="Aptos" w:cs="Aptos" w:eastAsia="Aptos" w:hAnsi="Aptos"/>
                <w:b w:val="1"/>
                <w:bCs w:val="1"/>
                <w:color w:val="2b333e"/>
                <w:sz w:val="16"/>
                <w:szCs w:val="16"/>
                <w:rtl w:val="0"/>
              </w:rPr>
              <w:t xml:space="preserve">8</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9">
            <w:pPr>
              <w:spacing w:after="0" w:line="250" w:lineRule="auto"/>
              <w:rPr/>
            </w:pPr>
            <w:r w:rsidDel="00000000" w:rsidR="00000000" w:rsidRPr="00000000">
              <w:rPr>
                <w:rFonts w:ascii="Aptos" w:cs="Aptos" w:eastAsia="Aptos" w:hAnsi="Aptos"/>
                <w:b w:val="0"/>
                <w:bCs w:val="0"/>
                <w:color w:val="2b333e"/>
                <w:sz w:val="16"/>
                <w:szCs w:val="16"/>
                <w:rtl w:val="0"/>
              </w:rPr>
              <w:t xml:space="preserve">A graded dose–response test was not reported.</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A">
            <w:pPr>
              <w:spacing w:after="0" w:line="250" w:lineRule="auto"/>
              <w:rPr/>
            </w:pPr>
            <w:r w:rsidDel="00000000" w:rsidR="00000000" w:rsidRPr="00000000">
              <w:rPr>
                <w:rFonts w:ascii="Aptos" w:cs="Aptos" w:eastAsia="Aptos" w:hAnsi="Aptos"/>
                <w:b w:val="0"/>
                <w:bCs w:val="0"/>
                <w:color w:val="2b333e"/>
                <w:sz w:val="16"/>
                <w:szCs w:val="16"/>
                <w:rtl w:val="0"/>
              </w:rPr>
              <w:t xml:space="preserve">Unknown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CB">
            <w:pPr>
              <w:spacing w:after="0" w:line="250" w:lineRule="auto"/>
              <w:rPr/>
            </w:pPr>
            <w:r w:rsidDel="00000000" w:rsidR="00000000" w:rsidRPr="00000000">
              <w:rPr>
                <w:rFonts w:ascii="Aptos" w:cs="Aptos" w:eastAsia="Aptos" w:hAnsi="Aptos"/>
                <w:b w:val="0"/>
                <w:bCs w:val="0"/>
                <w:color w:val="2b333e"/>
                <w:sz w:val="16"/>
                <w:szCs w:val="16"/>
                <w:rtl w:val="0"/>
              </w:rPr>
              <w:t xml:space="preserve">0</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CC">
            <w:pPr>
              <w:spacing w:after="0" w:line="250" w:lineRule="auto"/>
              <w:rPr/>
            </w:pPr>
            <w:r w:rsidDel="00000000" w:rsidR="00000000" w:rsidRPr="00000000">
              <w:rPr>
                <w:rFonts w:ascii="Aptos" w:cs="Aptos" w:eastAsia="Aptos" w:hAnsi="Aptos"/>
                <w:b w:val="1"/>
                <w:bCs w:val="1"/>
                <w:color w:val="2b333e"/>
                <w:sz w:val="16"/>
                <w:szCs w:val="16"/>
                <w:rtl w:val="0"/>
              </w:rPr>
              <w:t xml:space="preserve">9</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D">
            <w:pPr>
              <w:spacing w:after="0" w:line="250" w:lineRule="auto"/>
              <w:rPr/>
            </w:pPr>
            <w:r w:rsidDel="00000000" w:rsidR="00000000" w:rsidRPr="00000000">
              <w:rPr>
                <w:rFonts w:ascii="Aptos" w:cs="Aptos" w:eastAsia="Aptos" w:hAnsi="Aptos"/>
                <w:b w:val="0"/>
                <w:bCs w:val="0"/>
                <w:color w:val="2b333e"/>
                <w:sz w:val="16"/>
                <w:szCs w:val="16"/>
                <w:rtl w:val="0"/>
              </w:rPr>
              <w:t xml:space="preserve">Similar eruptions recurred with earlier exposure.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E">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CF">
            <w:pPr>
              <w:spacing w:after="0" w:line="250" w:lineRule="auto"/>
              <w:rPr/>
            </w:pPr>
            <w:r w:rsidDel="00000000" w:rsidR="00000000" w:rsidRPr="00000000">
              <w:rPr>
                <w:rFonts w:ascii="Aptos" w:cs="Aptos" w:eastAsia="Aptos" w:hAnsi="Aptos"/>
                <w:b w:val="0"/>
                <w:bCs w:val="0"/>
                <w:color w:val="2b333e"/>
                <w:sz w:val="16"/>
                <w:szCs w:val="16"/>
                <w:rtl w:val="0"/>
              </w:rPr>
              <w:t xml:space="preserve">+1</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D0">
            <w:pPr>
              <w:spacing w:after="0" w:line="250" w:lineRule="auto"/>
              <w:rPr/>
            </w:pPr>
            <w:r w:rsidDel="00000000" w:rsidR="00000000" w:rsidRPr="00000000">
              <w:rPr>
                <w:rFonts w:ascii="Aptos" w:cs="Aptos" w:eastAsia="Aptos" w:hAnsi="Aptos"/>
                <w:b w:val="1"/>
                <w:bCs w:val="1"/>
                <w:color w:val="2b333e"/>
                <w:sz w:val="16"/>
                <w:szCs w:val="16"/>
                <w:rtl w:val="0"/>
              </w:rPr>
              <w:t xml:space="preserve">10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D1">
            <w:pPr>
              <w:spacing w:after="0" w:line="250" w:lineRule="auto"/>
              <w:rPr/>
            </w:pPr>
            <w:r w:rsidDel="00000000" w:rsidR="00000000" w:rsidRPr="00000000">
              <w:rPr>
                <w:rFonts w:ascii="Aptos" w:cs="Aptos" w:eastAsia="Aptos" w:hAnsi="Aptos"/>
                <w:b w:val="0"/>
                <w:bCs w:val="0"/>
                <w:color w:val="2b333e"/>
                <w:sz w:val="16"/>
                <w:szCs w:val="16"/>
                <w:rtl w:val="0"/>
              </w:rPr>
              <w:t xml:space="preserve">Biopsy supported the diagnosis of bullous FDE.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D2">
            <w:pPr>
              <w:spacing w:after="0" w:line="250" w:lineRule="auto"/>
              <w:rPr/>
            </w:pPr>
            <w:r w:rsidDel="00000000" w:rsidR="00000000" w:rsidRPr="00000000">
              <w:rPr>
                <w:rFonts w:ascii="Aptos" w:cs="Aptos" w:eastAsia="Aptos" w:hAnsi="Aptos"/>
                <w:b w:val="0"/>
                <w:bCs w:val="0"/>
                <w:color w:val="2b333e"/>
                <w:sz w:val="16"/>
                <w:szCs w:val="16"/>
                <w:rtl w:val="0"/>
              </w:rPr>
              <w:t xml:space="preserve">Yes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D3">
            <w:pPr>
              <w:spacing w:after="0" w:line="250" w:lineRule="auto"/>
              <w:rPr/>
            </w:pPr>
            <w:r w:rsidDel="00000000" w:rsidR="00000000" w:rsidRPr="00000000">
              <w:rPr>
                <w:rFonts w:ascii="Aptos" w:cs="Aptos" w:eastAsia="Aptos" w:hAnsi="Aptos"/>
                <w:b w:val="0"/>
                <w:bCs w:val="0"/>
                <w:color w:val="2b333e"/>
                <w:sz w:val="16"/>
                <w:szCs w:val="16"/>
                <w:rtl w:val="0"/>
              </w:rPr>
              <w:t xml:space="preserve">+1</w:t>
            </w:r>
            <w:r w:rsidDel="00000000" w:rsidR="00000000" w:rsidRPr="00000000">
              <w:rPr>
                <w:rtl w:val="0"/>
              </w:rPr>
            </w:r>
          </w:p>
        </w:tc>
      </w:tr>
    </w:tbl>
    <w:p w:rsidR="00000000" w:rsidDel="00000000" w:rsidP="00000000" w:rsidRDefault="00000000" w:rsidRPr="00000000" w14:paraId="000000D4">
      <w:pPr>
        <w:spacing w:after="0" w:lineRule="auto"/>
        <w:rPr/>
      </w:pPr>
      <w:r w:rsidDel="00000000" w:rsidR="00000000" w:rsidRPr="00000000">
        <w:rPr>
          <w:rtl w:val="0"/>
        </w:rPr>
      </w:r>
    </w:p>
    <w:tbl>
      <w:tblPr>
        <w:tblStyle w:val="Table12"/>
        <w:tblW w:w="9662.0" w:type="dxa"/>
        <w:jc w:val="left"/>
        <w:tblInd w:w="-115.0" w:type="dxa"/>
        <w:tblLayout w:type="fixed"/>
        <w:tblLook w:val="0400"/>
      </w:tblPr>
      <w:tblGrid>
        <w:gridCol w:w="4831"/>
        <w:gridCol w:w="4831"/>
        <w:tblGridChange w:id="0">
          <w:tblGrid>
            <w:gridCol w:w="4831"/>
            <w:gridCol w:w="4831"/>
          </w:tblGrid>
        </w:tblGridChange>
      </w:tblGrid>
      <w:tr>
        <w:trPr>
          <w:cantSplit w:val="0"/>
          <w:tblHeader w:val="0"/>
        </w:trPr>
        <w:tc>
          <w:tcPr>
            <w:shd w:fill="173d51" w:val="clear"/>
            <w:vAlign w:val="center"/>
          </w:tcPr>
          <w:p w:rsidR="00000000" w:rsidDel="00000000" w:rsidP="00000000" w:rsidRDefault="00000000" w:rsidRPr="00000000" w14:paraId="000000D5">
            <w:pPr>
              <w:spacing w:after="0" w:line="250" w:lineRule="auto"/>
              <w:rPr/>
            </w:pPr>
            <w:r w:rsidDel="00000000" w:rsidR="00000000" w:rsidRPr="00000000">
              <w:rPr>
                <w:rFonts w:ascii="Aptos" w:cs="Aptos" w:eastAsia="Aptos" w:hAnsi="Aptos"/>
                <w:b w:val="1"/>
                <w:bCs w:val="1"/>
                <w:color w:val="ffffff"/>
                <w:sz w:val="20"/>
                <w:szCs w:val="20"/>
                <w:rtl w:val="0"/>
              </w:rPr>
              <w:t xml:space="preserve">TOTAL SCORE</w:t>
            </w:r>
            <w:r w:rsidDel="00000000" w:rsidR="00000000" w:rsidRPr="00000000">
              <w:rPr>
                <w:rtl w:val="0"/>
              </w:rPr>
            </w:r>
          </w:p>
        </w:tc>
        <w:tc>
          <w:tcPr>
            <w:shd w:fill="e0f2f1" w:val="clear"/>
            <w:vAlign w:val="center"/>
          </w:tcPr>
          <w:p w:rsidR="00000000" w:rsidDel="00000000" w:rsidP="00000000" w:rsidRDefault="00000000" w:rsidRPr="00000000" w14:paraId="000000D6">
            <w:pPr>
              <w:spacing w:after="0" w:line="250" w:lineRule="auto"/>
              <w:rPr/>
            </w:pPr>
            <w:r w:rsidDel="00000000" w:rsidR="00000000" w:rsidRPr="00000000">
              <w:rPr>
                <w:rFonts w:ascii="Aptos" w:cs="Aptos" w:eastAsia="Aptos" w:hAnsi="Aptos"/>
                <w:b w:val="1"/>
                <w:bCs w:val="1"/>
                <w:color w:val="0e7170"/>
                <w:sz w:val="22"/>
                <w:szCs w:val="22"/>
                <w:rtl w:val="0"/>
              </w:rPr>
              <w:t xml:space="preserve">10  →  DEFINITE</w:t>
            </w:r>
            <w:r w:rsidDel="00000000" w:rsidR="00000000" w:rsidRPr="00000000">
              <w:rPr>
                <w:rtl w:val="0"/>
              </w:rPr>
            </w:r>
          </w:p>
        </w:tc>
      </w:tr>
    </w:tbl>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Key teaching points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Rechallenge has evidential value when it has already occurred; it is not a requirement to expose a patient to harm.</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Objective evidence here corroborates the reaction phenotype, not necessarily the identity of the offending medicine by itself.</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Adverse reaction “certainty” concerns a specific patient-level inference, not an absolute guarantee of causation for all patients.</w:t>
      </w:r>
    </w:p>
    <w:p w:rsidR="00000000" w:rsidDel="00000000" w:rsidP="00000000" w:rsidRDefault="00000000" w:rsidRPr="00000000" w14:paraId="000000DC">
      <w:pPr>
        <w:pStyle w:val="Heading2"/>
        <w:rPr/>
      </w:pPr>
      <w:r w:rsidDel="00000000" w:rsidR="00000000" w:rsidRPr="00000000">
        <w:rPr>
          <w:rtl w:val="0"/>
        </w:rPr>
        <w:t xml:space="preserve">Independent published confirmation of the Certain category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Gupta and colleagues (2022) described a 45-year-old man with levofloxacin-associated linear fixed-drug eruption. Similar lesions appeared at the original site after an oral drug challenge. The authors themselves classified causality as WHO–UMC “Certain” and Naranjo 9 (“Definite”) [6]. This corroborates the distinction between positive re-exposure evidence and merely plausible chronology.</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05  |  Case B — PROBABLE / LIKELY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PUBLISHED REAL PATIENT / ENALAPRIL AND INTESTINAL ANGIOEDEMA</w:t>
      </w:r>
    </w:p>
    <w:p w:rsidR="00000000" w:rsidDel="00000000" w:rsidP="00000000" w:rsidRDefault="00000000" w:rsidRPr="00000000" w14:paraId="000000E1">
      <w:pPr>
        <w:rPr/>
      </w:pPr>
      <w:r w:rsidDel="00000000" w:rsidR="00000000" w:rsidRPr="00000000">
        <w:rPr>
          <w:rtl w:val="0"/>
        </w:rPr>
        <w:t xml:space="preserve">Source: Prasad and colleagues (2026), BMC Gastroenterology, DOI 10.1186/s12876-026-04935-x [7]. Both WHO–UMC “Probable” and Naranjo 7 were explicitly reported by the authors.</w:t>
      </w:r>
    </w:p>
    <w:tbl>
      <w:tblPr>
        <w:tblStyle w:val="Table13"/>
        <w:tblW w:w="9648.0" w:type="dxa"/>
        <w:jc w:val="center"/>
        <w:tblLayout w:type="fixed"/>
        <w:tblLook w:val="0400"/>
      </w:tblPr>
      <w:tblGrid>
        <w:gridCol w:w="2117"/>
        <w:gridCol w:w="7531"/>
        <w:tblGridChange w:id="0">
          <w:tblGrid>
            <w:gridCol w:w="2117"/>
            <w:gridCol w:w="7531"/>
          </w:tblGrid>
        </w:tblGridChange>
      </w:tblGrid>
      <w:tr>
        <w:trPr>
          <w:cantSplit w:val="0"/>
          <w:tblHeader w:val="1"/>
        </w:trPr>
        <w:tc>
          <w:tcPr>
            <w:shd w:fill="173d51" w:val="clear"/>
            <w:vAlign w:val="center"/>
          </w:tcPr>
          <w:p w:rsidR="00000000" w:rsidDel="00000000" w:rsidP="00000000" w:rsidRDefault="00000000" w:rsidRPr="00000000" w14:paraId="000000E2">
            <w:pPr>
              <w:spacing w:after="0" w:line="25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d51" w:val="clear"/>
            <w:vAlign w:val="center"/>
          </w:tcPr>
          <w:p w:rsidR="00000000" w:rsidDel="00000000" w:rsidP="00000000" w:rsidRDefault="00000000" w:rsidRPr="00000000" w14:paraId="000000E3">
            <w:pPr>
              <w:spacing w:after="0" w:line="250" w:lineRule="auto"/>
              <w:rPr/>
            </w:pPr>
            <w:r w:rsidDel="00000000" w:rsidR="00000000" w:rsidRPr="00000000">
              <w:rPr>
                <w:rFonts w:ascii="Aptos" w:cs="Aptos" w:eastAsia="Aptos" w:hAnsi="Aptos"/>
                <w:b w:val="1"/>
                <w:bCs w:val="1"/>
                <w:color w:val="ffffff"/>
                <w:sz w:val="16"/>
                <w:szCs w:val="16"/>
                <w:rtl w:val="0"/>
              </w:rPr>
              <w:t xml:space="preserve">Published facts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E4">
            <w:pPr>
              <w:spacing w:after="0" w:line="250" w:lineRule="auto"/>
              <w:rPr/>
            </w:pPr>
            <w:r w:rsidDel="00000000" w:rsidR="00000000" w:rsidRPr="00000000">
              <w:rPr>
                <w:rFonts w:ascii="Aptos" w:cs="Aptos" w:eastAsia="Aptos" w:hAnsi="Aptos"/>
                <w:b w:val="1"/>
                <w:bCs w:val="1"/>
                <w:color w:val="2b333e"/>
                <w:sz w:val="16"/>
                <w:szCs w:val="16"/>
                <w:rtl w:val="0"/>
              </w:rPr>
              <w:t xml:space="preserve">Patient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E5">
            <w:pPr>
              <w:spacing w:after="0" w:line="250" w:lineRule="auto"/>
              <w:rPr/>
            </w:pPr>
            <w:r w:rsidDel="00000000" w:rsidR="00000000" w:rsidRPr="00000000">
              <w:rPr>
                <w:rFonts w:ascii="Aptos" w:cs="Aptos" w:eastAsia="Aptos" w:hAnsi="Aptos"/>
                <w:b w:val="0"/>
                <w:bCs w:val="0"/>
                <w:color w:val="2b333e"/>
                <w:sz w:val="16"/>
                <w:szCs w:val="16"/>
                <w:rtl w:val="0"/>
              </w:rPr>
              <w:t xml:space="preserve">54-year-old Indian woman with essential hypertension.</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E6">
            <w:pPr>
              <w:spacing w:after="0" w:line="250" w:lineRule="auto"/>
              <w:rPr/>
            </w:pPr>
            <w:r w:rsidDel="00000000" w:rsidR="00000000" w:rsidRPr="00000000">
              <w:rPr>
                <w:rFonts w:ascii="Aptos" w:cs="Aptos" w:eastAsia="Aptos" w:hAnsi="Aptos"/>
                <w:b w:val="1"/>
                <w:bCs w:val="1"/>
                <w:color w:val="2b333e"/>
                <w:sz w:val="16"/>
                <w:szCs w:val="16"/>
                <w:rtl w:val="0"/>
              </w:rPr>
              <w:t xml:space="preserve">Relevant medications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E7">
            <w:pPr>
              <w:spacing w:after="0" w:line="250" w:lineRule="auto"/>
              <w:rPr/>
            </w:pPr>
            <w:r w:rsidDel="00000000" w:rsidR="00000000" w:rsidRPr="00000000">
              <w:rPr>
                <w:rFonts w:ascii="Aptos" w:cs="Aptos" w:eastAsia="Aptos" w:hAnsi="Aptos"/>
                <w:b w:val="0"/>
                <w:bCs w:val="0"/>
                <w:color w:val="2b333e"/>
                <w:sz w:val="16"/>
                <w:szCs w:val="16"/>
                <w:rtl w:val="0"/>
              </w:rPr>
              <w:t xml:space="preserve">Amlodipine 5 mg orally daily for 5 years. Enalapril 10 mg orally daily was added.</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E8">
            <w:pPr>
              <w:spacing w:after="0" w:line="250" w:lineRule="auto"/>
              <w:rPr/>
            </w:pPr>
            <w:r w:rsidDel="00000000" w:rsidR="00000000" w:rsidRPr="00000000">
              <w:rPr>
                <w:rFonts w:ascii="Aptos" w:cs="Aptos" w:eastAsia="Aptos" w:hAnsi="Aptos"/>
                <w:b w:val="1"/>
                <w:bCs w:val="1"/>
                <w:color w:val="2b333e"/>
                <w:sz w:val="16"/>
                <w:szCs w:val="16"/>
                <w:rtl w:val="0"/>
              </w:rPr>
              <w:t xml:space="preserve">Latency</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E9">
            <w:pPr>
              <w:spacing w:after="0" w:line="250" w:lineRule="auto"/>
              <w:rPr/>
            </w:pPr>
            <w:r w:rsidDel="00000000" w:rsidR="00000000" w:rsidRPr="00000000">
              <w:rPr>
                <w:rFonts w:ascii="Aptos" w:cs="Aptos" w:eastAsia="Aptos" w:hAnsi="Aptos"/>
                <w:b w:val="0"/>
                <w:bCs w:val="0"/>
                <w:color w:val="2b333e"/>
                <w:sz w:val="16"/>
                <w:szCs w:val="16"/>
                <w:rtl w:val="0"/>
              </w:rPr>
              <w:t xml:space="preserve">Colicky abdominal pain, intermittent loose stool, nausea, and occasional vomiting began about 6 weeks after starting enalapril.</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EA">
            <w:pPr>
              <w:spacing w:after="0" w:line="250" w:lineRule="auto"/>
              <w:rPr/>
            </w:pPr>
            <w:r w:rsidDel="00000000" w:rsidR="00000000" w:rsidRPr="00000000">
              <w:rPr>
                <w:rFonts w:ascii="Aptos" w:cs="Aptos" w:eastAsia="Aptos" w:hAnsi="Aptos"/>
                <w:b w:val="1"/>
                <w:bCs w:val="1"/>
                <w:color w:val="2b333e"/>
                <w:sz w:val="16"/>
                <w:szCs w:val="16"/>
                <w:rtl w:val="0"/>
              </w:rPr>
              <w:t xml:space="preserve">Competing causes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EB">
            <w:pPr>
              <w:spacing w:after="0" w:line="250" w:lineRule="auto"/>
              <w:rPr/>
            </w:pPr>
            <w:r w:rsidDel="00000000" w:rsidR="00000000" w:rsidRPr="00000000">
              <w:rPr>
                <w:rFonts w:ascii="Aptos" w:cs="Aptos" w:eastAsia="Aptos" w:hAnsi="Aptos"/>
                <w:b w:val="0"/>
                <w:bCs w:val="0"/>
                <w:color w:val="2b333e"/>
                <w:sz w:val="16"/>
                <w:szCs w:val="16"/>
                <w:rtl w:val="0"/>
              </w:rPr>
              <w:t xml:space="preserve">Prior diagnoses of gastroenteritis and irritable bowel syndrome did not explain the course; stool tests, inflammatory markers, coeliac testing, and complement C4 assessment were unrevealing.</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EC">
            <w:pPr>
              <w:spacing w:after="0" w:line="250" w:lineRule="auto"/>
              <w:rPr/>
            </w:pPr>
            <w:r w:rsidDel="00000000" w:rsidR="00000000" w:rsidRPr="00000000">
              <w:rPr>
                <w:rFonts w:ascii="Aptos" w:cs="Aptos" w:eastAsia="Aptos" w:hAnsi="Aptos"/>
                <w:b w:val="1"/>
                <w:bCs w:val="1"/>
                <w:color w:val="2b333e"/>
                <w:sz w:val="16"/>
                <w:szCs w:val="16"/>
                <w:rtl w:val="0"/>
              </w:rPr>
              <w:t xml:space="preserve">Dechallenge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ED">
            <w:pPr>
              <w:spacing w:after="0" w:line="250" w:lineRule="auto"/>
              <w:rPr/>
            </w:pPr>
            <w:r w:rsidDel="00000000" w:rsidR="00000000" w:rsidRPr="00000000">
              <w:rPr>
                <w:rFonts w:ascii="Aptos" w:cs="Aptos" w:eastAsia="Aptos" w:hAnsi="Aptos"/>
                <w:b w:val="0"/>
                <w:bCs w:val="0"/>
                <w:color w:val="2b333e"/>
                <w:sz w:val="16"/>
                <w:szCs w:val="16"/>
                <w:rtl w:val="0"/>
              </w:rPr>
              <w:t xml:space="preserve">Symptoms subsided after enalapril cessation and had not recurred by 3-month follow-up.</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EE">
            <w:pPr>
              <w:spacing w:after="0" w:line="250" w:lineRule="auto"/>
              <w:rPr/>
            </w:pPr>
            <w:r w:rsidDel="00000000" w:rsidR="00000000" w:rsidRPr="00000000">
              <w:rPr>
                <w:rFonts w:ascii="Aptos" w:cs="Aptos" w:eastAsia="Aptos" w:hAnsi="Aptos"/>
                <w:b w:val="1"/>
                <w:bCs w:val="1"/>
                <w:color w:val="2b333e"/>
                <w:sz w:val="16"/>
                <w:szCs w:val="16"/>
                <w:rtl w:val="0"/>
              </w:rPr>
              <w:t xml:space="preserve">Rechallenge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EF">
            <w:pPr>
              <w:spacing w:after="0" w:line="250" w:lineRule="auto"/>
              <w:rPr/>
            </w:pPr>
            <w:r w:rsidDel="00000000" w:rsidR="00000000" w:rsidRPr="00000000">
              <w:rPr>
                <w:rFonts w:ascii="Aptos" w:cs="Aptos" w:eastAsia="Aptos" w:hAnsi="Aptos"/>
                <w:b w:val="0"/>
                <w:bCs w:val="0"/>
                <w:color w:val="2b333e"/>
                <w:sz w:val="16"/>
                <w:szCs w:val="16"/>
                <w:rtl w:val="0"/>
              </w:rPr>
              <w:t xml:space="preserve">Not performed because of safety concerns.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0F0">
            <w:pPr>
              <w:spacing w:after="0" w:line="250" w:lineRule="auto"/>
              <w:rPr/>
            </w:pPr>
            <w:r w:rsidDel="00000000" w:rsidR="00000000" w:rsidRPr="00000000">
              <w:rPr>
                <w:rFonts w:ascii="Aptos" w:cs="Aptos" w:eastAsia="Aptos" w:hAnsi="Aptos"/>
                <w:b w:val="1"/>
                <w:bCs w:val="1"/>
                <w:color w:val="2b333e"/>
                <w:sz w:val="16"/>
                <w:szCs w:val="16"/>
                <w:rtl w:val="0"/>
              </w:rPr>
              <w:t xml:space="preserve">Important limits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0F1">
            <w:pPr>
              <w:spacing w:after="0" w:line="250" w:lineRule="auto"/>
              <w:rPr/>
            </w:pPr>
            <w:r w:rsidDel="00000000" w:rsidR="00000000" w:rsidRPr="00000000">
              <w:rPr>
                <w:rFonts w:ascii="Aptos" w:cs="Aptos" w:eastAsia="Aptos" w:hAnsi="Aptos"/>
                <w:b w:val="0"/>
                <w:bCs w:val="0"/>
                <w:color w:val="2b333e"/>
                <w:sz w:val="16"/>
                <w:szCs w:val="16"/>
                <w:rtl w:val="0"/>
              </w:rPr>
              <w:t xml:space="preserve">No dedicated abdominal CT imaging; C1-inhibitor assays and tryptase were unavailable.</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0F2">
            <w:pPr>
              <w:spacing w:after="0" w:line="250" w:lineRule="auto"/>
              <w:rPr/>
            </w:pPr>
            <w:r w:rsidDel="00000000" w:rsidR="00000000" w:rsidRPr="00000000">
              <w:rPr>
                <w:rFonts w:ascii="Aptos" w:cs="Aptos" w:eastAsia="Aptos" w:hAnsi="Aptos"/>
                <w:b w:val="1"/>
                <w:bCs w:val="1"/>
                <w:color w:val="2b333e"/>
                <w:sz w:val="16"/>
                <w:szCs w:val="16"/>
                <w:rtl w:val="0"/>
              </w:rPr>
              <w:t xml:space="preserve">Reported conclusion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0F3">
            <w:pPr>
              <w:spacing w:after="0" w:line="250" w:lineRule="auto"/>
              <w:rPr/>
            </w:pPr>
            <w:r w:rsidDel="00000000" w:rsidR="00000000" w:rsidRPr="00000000">
              <w:rPr>
                <w:rFonts w:ascii="Aptos" w:cs="Aptos" w:eastAsia="Aptos" w:hAnsi="Aptos"/>
                <w:b w:val="0"/>
                <w:bCs w:val="0"/>
                <w:color w:val="2b333e"/>
                <w:sz w:val="16"/>
                <w:szCs w:val="16"/>
                <w:rtl w:val="0"/>
              </w:rPr>
              <w:t xml:space="preserve">WHO–UMC Probable; Naranjo 7 (Probable).</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Naranjo scoring: author-reported item values</w:t>
      </w:r>
    </w:p>
    <w:tbl>
      <w:tblPr>
        <w:tblStyle w:val="Table14"/>
        <w:tblW w:w="9069.999999999998" w:type="dxa"/>
        <w:jc w:val="center"/>
        <w:tblLayout w:type="fixed"/>
        <w:tblLook w:val="0400"/>
      </w:tblPr>
      <w:tblGrid>
        <w:gridCol w:w="763"/>
        <w:gridCol w:w="763"/>
        <w:gridCol w:w="763"/>
        <w:gridCol w:w="763"/>
        <w:gridCol w:w="763"/>
        <w:gridCol w:w="763"/>
        <w:gridCol w:w="763"/>
        <w:gridCol w:w="763"/>
        <w:gridCol w:w="763"/>
        <w:gridCol w:w="763"/>
        <w:gridCol w:w="1440"/>
        <w:tblGridChange w:id="0">
          <w:tblGrid>
            <w:gridCol w:w="763"/>
            <w:gridCol w:w="763"/>
            <w:gridCol w:w="763"/>
            <w:gridCol w:w="763"/>
            <w:gridCol w:w="763"/>
            <w:gridCol w:w="763"/>
            <w:gridCol w:w="763"/>
            <w:gridCol w:w="763"/>
            <w:gridCol w:w="763"/>
            <w:gridCol w:w="763"/>
            <w:gridCol w:w="1440"/>
          </w:tblGrid>
        </w:tblGridChange>
      </w:tblGrid>
      <w:tr>
        <w:trPr>
          <w:cantSplit w:val="0"/>
          <w:tblHeader w:val="1"/>
        </w:trPr>
        <w:tc>
          <w:tcPr>
            <w:shd w:fill="173d51" w:val="clear"/>
            <w:vAlign w:val="center"/>
          </w:tcPr>
          <w:p w:rsidR="00000000" w:rsidDel="00000000" w:rsidP="00000000" w:rsidRDefault="00000000" w:rsidRPr="00000000" w14:paraId="000000F6">
            <w:pPr>
              <w:spacing w:after="0" w:line="250" w:lineRule="auto"/>
              <w:rPr/>
            </w:pPr>
            <w:r w:rsidDel="00000000" w:rsidR="00000000" w:rsidRPr="00000000">
              <w:rPr>
                <w:rFonts w:ascii="Aptos" w:cs="Aptos" w:eastAsia="Aptos" w:hAnsi="Aptos"/>
                <w:b w:val="1"/>
                <w:bCs w:val="1"/>
                <w:color w:val="ffffff"/>
                <w:sz w:val="16"/>
                <w:szCs w:val="16"/>
                <w:rtl w:val="0"/>
              </w:rPr>
              <w:t xml:space="preserve">Q1</w:t>
            </w:r>
            <w:r w:rsidDel="00000000" w:rsidR="00000000" w:rsidRPr="00000000">
              <w:rPr>
                <w:rtl w:val="0"/>
              </w:rPr>
            </w:r>
          </w:p>
        </w:tc>
        <w:tc>
          <w:tcPr>
            <w:shd w:fill="173d51" w:val="clear"/>
            <w:vAlign w:val="center"/>
          </w:tcPr>
          <w:p w:rsidR="00000000" w:rsidDel="00000000" w:rsidP="00000000" w:rsidRDefault="00000000" w:rsidRPr="00000000" w14:paraId="000000F7">
            <w:pPr>
              <w:spacing w:after="0" w:line="250" w:lineRule="auto"/>
              <w:rPr/>
            </w:pPr>
            <w:r w:rsidDel="00000000" w:rsidR="00000000" w:rsidRPr="00000000">
              <w:rPr>
                <w:rFonts w:ascii="Aptos" w:cs="Aptos" w:eastAsia="Aptos" w:hAnsi="Aptos"/>
                <w:b w:val="1"/>
                <w:bCs w:val="1"/>
                <w:color w:val="ffffff"/>
                <w:sz w:val="16"/>
                <w:szCs w:val="16"/>
                <w:rtl w:val="0"/>
              </w:rPr>
              <w:t xml:space="preserve">Q2</w:t>
            </w:r>
            <w:r w:rsidDel="00000000" w:rsidR="00000000" w:rsidRPr="00000000">
              <w:rPr>
                <w:rtl w:val="0"/>
              </w:rPr>
            </w:r>
          </w:p>
        </w:tc>
        <w:tc>
          <w:tcPr>
            <w:shd w:fill="173d51" w:val="clear"/>
            <w:vAlign w:val="center"/>
          </w:tcPr>
          <w:p w:rsidR="00000000" w:rsidDel="00000000" w:rsidP="00000000" w:rsidRDefault="00000000" w:rsidRPr="00000000" w14:paraId="000000F8">
            <w:pPr>
              <w:spacing w:after="0" w:line="250" w:lineRule="auto"/>
              <w:rPr/>
            </w:pPr>
            <w:r w:rsidDel="00000000" w:rsidR="00000000" w:rsidRPr="00000000">
              <w:rPr>
                <w:rFonts w:ascii="Aptos" w:cs="Aptos" w:eastAsia="Aptos" w:hAnsi="Aptos"/>
                <w:b w:val="1"/>
                <w:bCs w:val="1"/>
                <w:color w:val="ffffff"/>
                <w:sz w:val="16"/>
                <w:szCs w:val="16"/>
                <w:rtl w:val="0"/>
              </w:rPr>
              <w:t xml:space="preserve">Q3</w:t>
            </w:r>
            <w:r w:rsidDel="00000000" w:rsidR="00000000" w:rsidRPr="00000000">
              <w:rPr>
                <w:rtl w:val="0"/>
              </w:rPr>
            </w:r>
          </w:p>
        </w:tc>
        <w:tc>
          <w:tcPr>
            <w:shd w:fill="173d51" w:val="clear"/>
            <w:vAlign w:val="center"/>
          </w:tcPr>
          <w:p w:rsidR="00000000" w:rsidDel="00000000" w:rsidP="00000000" w:rsidRDefault="00000000" w:rsidRPr="00000000" w14:paraId="000000F9">
            <w:pPr>
              <w:spacing w:after="0" w:line="250" w:lineRule="auto"/>
              <w:rPr/>
            </w:pPr>
            <w:r w:rsidDel="00000000" w:rsidR="00000000" w:rsidRPr="00000000">
              <w:rPr>
                <w:rFonts w:ascii="Aptos" w:cs="Aptos" w:eastAsia="Aptos" w:hAnsi="Aptos"/>
                <w:b w:val="1"/>
                <w:bCs w:val="1"/>
                <w:color w:val="ffffff"/>
                <w:sz w:val="16"/>
                <w:szCs w:val="16"/>
                <w:rtl w:val="0"/>
              </w:rPr>
              <w:t xml:space="preserve">Q4</w:t>
            </w:r>
            <w:r w:rsidDel="00000000" w:rsidR="00000000" w:rsidRPr="00000000">
              <w:rPr>
                <w:rtl w:val="0"/>
              </w:rPr>
            </w:r>
          </w:p>
        </w:tc>
        <w:tc>
          <w:tcPr>
            <w:shd w:fill="173d51" w:val="clear"/>
            <w:vAlign w:val="center"/>
          </w:tcPr>
          <w:p w:rsidR="00000000" w:rsidDel="00000000" w:rsidP="00000000" w:rsidRDefault="00000000" w:rsidRPr="00000000" w14:paraId="000000FA">
            <w:pPr>
              <w:spacing w:after="0" w:line="250" w:lineRule="auto"/>
              <w:rPr/>
            </w:pPr>
            <w:r w:rsidDel="00000000" w:rsidR="00000000" w:rsidRPr="00000000">
              <w:rPr>
                <w:rFonts w:ascii="Aptos" w:cs="Aptos" w:eastAsia="Aptos" w:hAnsi="Aptos"/>
                <w:b w:val="1"/>
                <w:bCs w:val="1"/>
                <w:color w:val="ffffff"/>
                <w:sz w:val="16"/>
                <w:szCs w:val="16"/>
                <w:rtl w:val="0"/>
              </w:rPr>
              <w:t xml:space="preserve">Q5</w:t>
            </w:r>
            <w:r w:rsidDel="00000000" w:rsidR="00000000" w:rsidRPr="00000000">
              <w:rPr>
                <w:rtl w:val="0"/>
              </w:rPr>
            </w:r>
          </w:p>
        </w:tc>
        <w:tc>
          <w:tcPr>
            <w:shd w:fill="173d51" w:val="clear"/>
            <w:vAlign w:val="center"/>
          </w:tcPr>
          <w:p w:rsidR="00000000" w:rsidDel="00000000" w:rsidP="00000000" w:rsidRDefault="00000000" w:rsidRPr="00000000" w14:paraId="000000FB">
            <w:pPr>
              <w:spacing w:after="0" w:line="250" w:lineRule="auto"/>
              <w:rPr/>
            </w:pPr>
            <w:r w:rsidDel="00000000" w:rsidR="00000000" w:rsidRPr="00000000">
              <w:rPr>
                <w:rFonts w:ascii="Aptos" w:cs="Aptos" w:eastAsia="Aptos" w:hAnsi="Aptos"/>
                <w:b w:val="1"/>
                <w:bCs w:val="1"/>
                <w:color w:val="ffffff"/>
                <w:sz w:val="16"/>
                <w:szCs w:val="16"/>
                <w:rtl w:val="0"/>
              </w:rPr>
              <w:t xml:space="preserve">Q6</w:t>
            </w:r>
            <w:r w:rsidDel="00000000" w:rsidR="00000000" w:rsidRPr="00000000">
              <w:rPr>
                <w:rtl w:val="0"/>
              </w:rPr>
            </w:r>
          </w:p>
        </w:tc>
        <w:tc>
          <w:tcPr>
            <w:shd w:fill="173d51" w:val="clear"/>
            <w:vAlign w:val="center"/>
          </w:tcPr>
          <w:p w:rsidR="00000000" w:rsidDel="00000000" w:rsidP="00000000" w:rsidRDefault="00000000" w:rsidRPr="00000000" w14:paraId="000000FC">
            <w:pPr>
              <w:spacing w:after="0" w:line="250" w:lineRule="auto"/>
              <w:rPr/>
            </w:pPr>
            <w:r w:rsidDel="00000000" w:rsidR="00000000" w:rsidRPr="00000000">
              <w:rPr>
                <w:rFonts w:ascii="Aptos" w:cs="Aptos" w:eastAsia="Aptos" w:hAnsi="Aptos"/>
                <w:b w:val="1"/>
                <w:bCs w:val="1"/>
                <w:color w:val="ffffff"/>
                <w:sz w:val="16"/>
                <w:szCs w:val="16"/>
                <w:rtl w:val="0"/>
              </w:rPr>
              <w:t xml:space="preserve">Q7</w:t>
            </w:r>
            <w:r w:rsidDel="00000000" w:rsidR="00000000" w:rsidRPr="00000000">
              <w:rPr>
                <w:rtl w:val="0"/>
              </w:rPr>
            </w:r>
          </w:p>
        </w:tc>
        <w:tc>
          <w:tcPr>
            <w:shd w:fill="173d51" w:val="clear"/>
            <w:vAlign w:val="center"/>
          </w:tcPr>
          <w:p w:rsidR="00000000" w:rsidDel="00000000" w:rsidP="00000000" w:rsidRDefault="00000000" w:rsidRPr="00000000" w14:paraId="000000FD">
            <w:pPr>
              <w:spacing w:after="0" w:line="250" w:lineRule="auto"/>
              <w:rPr/>
            </w:pPr>
            <w:r w:rsidDel="00000000" w:rsidR="00000000" w:rsidRPr="00000000">
              <w:rPr>
                <w:rFonts w:ascii="Aptos" w:cs="Aptos" w:eastAsia="Aptos" w:hAnsi="Aptos"/>
                <w:b w:val="1"/>
                <w:bCs w:val="1"/>
                <w:color w:val="ffffff"/>
                <w:sz w:val="16"/>
                <w:szCs w:val="16"/>
                <w:rtl w:val="0"/>
              </w:rPr>
              <w:t xml:space="preserve">Q8</w:t>
            </w:r>
            <w:r w:rsidDel="00000000" w:rsidR="00000000" w:rsidRPr="00000000">
              <w:rPr>
                <w:rtl w:val="0"/>
              </w:rPr>
            </w:r>
          </w:p>
        </w:tc>
        <w:tc>
          <w:tcPr>
            <w:shd w:fill="173d51" w:val="clear"/>
            <w:vAlign w:val="center"/>
          </w:tcPr>
          <w:p w:rsidR="00000000" w:rsidDel="00000000" w:rsidP="00000000" w:rsidRDefault="00000000" w:rsidRPr="00000000" w14:paraId="000000FE">
            <w:pPr>
              <w:spacing w:after="0" w:line="250" w:lineRule="auto"/>
              <w:rPr/>
            </w:pPr>
            <w:r w:rsidDel="00000000" w:rsidR="00000000" w:rsidRPr="00000000">
              <w:rPr>
                <w:rFonts w:ascii="Aptos" w:cs="Aptos" w:eastAsia="Aptos" w:hAnsi="Aptos"/>
                <w:b w:val="1"/>
                <w:bCs w:val="1"/>
                <w:color w:val="ffffff"/>
                <w:sz w:val="16"/>
                <w:szCs w:val="16"/>
                <w:rtl w:val="0"/>
              </w:rPr>
              <w:t xml:space="preserve">Q9</w:t>
            </w:r>
            <w:r w:rsidDel="00000000" w:rsidR="00000000" w:rsidRPr="00000000">
              <w:rPr>
                <w:rtl w:val="0"/>
              </w:rPr>
            </w:r>
          </w:p>
        </w:tc>
        <w:tc>
          <w:tcPr>
            <w:shd w:fill="173d51" w:val="clear"/>
            <w:vAlign w:val="center"/>
          </w:tcPr>
          <w:p w:rsidR="00000000" w:rsidDel="00000000" w:rsidP="00000000" w:rsidRDefault="00000000" w:rsidRPr="00000000" w14:paraId="000000FF">
            <w:pPr>
              <w:spacing w:after="0" w:line="250" w:lineRule="auto"/>
              <w:rPr/>
            </w:pPr>
            <w:r w:rsidDel="00000000" w:rsidR="00000000" w:rsidRPr="00000000">
              <w:rPr>
                <w:rFonts w:ascii="Aptos" w:cs="Aptos" w:eastAsia="Aptos" w:hAnsi="Aptos"/>
                <w:b w:val="1"/>
                <w:bCs w:val="1"/>
                <w:color w:val="ffffff"/>
                <w:sz w:val="16"/>
                <w:szCs w:val="16"/>
                <w:rtl w:val="0"/>
              </w:rPr>
              <w:t xml:space="preserve">Q10</w:t>
            </w:r>
            <w:r w:rsidDel="00000000" w:rsidR="00000000" w:rsidRPr="00000000">
              <w:rPr>
                <w:rtl w:val="0"/>
              </w:rPr>
            </w:r>
          </w:p>
        </w:tc>
        <w:tc>
          <w:tcPr>
            <w:shd w:fill="173d51" w:val="clear"/>
            <w:vAlign w:val="center"/>
          </w:tcPr>
          <w:p w:rsidR="00000000" w:rsidDel="00000000" w:rsidP="00000000" w:rsidRDefault="00000000" w:rsidRPr="00000000" w14:paraId="00000100">
            <w:pPr>
              <w:spacing w:after="0" w:line="250" w:lineRule="auto"/>
              <w:rPr/>
            </w:pPr>
            <w:r w:rsidDel="00000000" w:rsidR="00000000" w:rsidRPr="00000000">
              <w:rPr>
                <w:rFonts w:ascii="Aptos" w:cs="Aptos" w:eastAsia="Aptos" w:hAnsi="Aptos"/>
                <w:b w:val="1"/>
                <w:bCs w:val="1"/>
                <w:color w:val="ffffff"/>
                <w:sz w:val="16"/>
                <w:szCs w:val="16"/>
                <w:rtl w:val="0"/>
              </w:rPr>
              <w:t xml:space="preserve">TOTAL</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01">
            <w:pPr>
              <w:spacing w:after="0" w:line="250" w:lineRule="auto"/>
              <w:rPr/>
            </w:pPr>
            <w:r w:rsidDel="00000000" w:rsidR="00000000" w:rsidRPr="00000000">
              <w:rPr>
                <w:rFonts w:ascii="Aptos" w:cs="Aptos" w:eastAsia="Aptos" w:hAnsi="Aptos"/>
                <w:b w:val="1"/>
                <w:bCs w:val="1"/>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2">
            <w:pPr>
              <w:spacing w:after="0" w:line="250" w:lineRule="auto"/>
              <w:rPr/>
            </w:pPr>
            <w:r w:rsidDel="00000000" w:rsidR="00000000" w:rsidRPr="00000000">
              <w:rPr>
                <w:rFonts w:ascii="Aptos" w:cs="Aptos" w:eastAsia="Aptos" w:hAnsi="Aptos"/>
                <w:b w:val="0"/>
                <w:bCs w:val="0"/>
                <w:color w:val="2b333e"/>
                <w:sz w:val="15"/>
                <w:szCs w:val="15"/>
                <w:rtl w:val="0"/>
              </w:rPr>
              <w:t xml:space="preserve">+2</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3">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4">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5">
            <w:pPr>
              <w:spacing w:after="0" w:line="250" w:lineRule="auto"/>
              <w:rPr/>
            </w:pPr>
            <w:r w:rsidDel="00000000" w:rsidR="00000000" w:rsidRPr="00000000">
              <w:rPr>
                <w:rFonts w:ascii="Aptos" w:cs="Aptos" w:eastAsia="Aptos" w:hAnsi="Aptos"/>
                <w:b w:val="0"/>
                <w:bCs w:val="0"/>
                <w:color w:val="2b333e"/>
                <w:sz w:val="15"/>
                <w:szCs w:val="15"/>
                <w:rtl w:val="0"/>
              </w:rPr>
              <w:t xml:space="preserve">+2</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6">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7">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8">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9">
            <w:pPr>
              <w:spacing w:after="0" w:line="250" w:lineRule="auto"/>
              <w:rPr/>
            </w:pPr>
            <w:r w:rsidDel="00000000" w:rsidR="00000000" w:rsidRPr="00000000">
              <w:rPr>
                <w:rFonts w:ascii="Aptos" w:cs="Aptos" w:eastAsia="Aptos" w:hAnsi="Aptos"/>
                <w:b w:val="0"/>
                <w:bCs w:val="0"/>
                <w:color w:val="2b333e"/>
                <w:sz w:val="15"/>
                <w:szCs w:val="15"/>
                <w:rtl w:val="0"/>
              </w:rPr>
              <w:t xml:space="preserve">0</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A">
            <w:pPr>
              <w:spacing w:after="0" w:line="250" w:lineRule="auto"/>
              <w:rPr/>
            </w:pPr>
            <w:r w:rsidDel="00000000" w:rsidR="00000000" w:rsidRPr="00000000">
              <w:rPr>
                <w:rFonts w:ascii="Aptos" w:cs="Aptos" w:eastAsia="Aptos" w:hAnsi="Aptos"/>
                <w:b w:val="0"/>
                <w:bCs w:val="0"/>
                <w:color w:val="2b333e"/>
                <w:sz w:val="15"/>
                <w:szCs w:val="15"/>
                <w:rtl w:val="0"/>
              </w:rPr>
              <w:t xml:space="preserve">+1</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0B">
            <w:pPr>
              <w:spacing w:after="0" w:line="250" w:lineRule="auto"/>
              <w:rPr/>
            </w:pPr>
            <w:r w:rsidDel="00000000" w:rsidR="00000000" w:rsidRPr="00000000">
              <w:rPr>
                <w:rFonts w:ascii="Aptos" w:cs="Aptos" w:eastAsia="Aptos" w:hAnsi="Aptos"/>
                <w:b w:val="0"/>
                <w:bCs w:val="0"/>
                <w:color w:val="2b333e"/>
                <w:sz w:val="15"/>
                <w:szCs w:val="15"/>
                <w:rtl w:val="0"/>
              </w:rPr>
              <w:t xml:space="preserve">7</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Basis: recognized previous reports; event after the new drug; improvement after withdrawal; independent alternatives evaluated as unlikely; an objective clinical assessment. No rechallenge was undertaken and no dose experiment, placebo challenge, or toxic concentration was measured [7].</w:t>
      </w:r>
    </w:p>
    <w:tbl>
      <w:tblPr>
        <w:tblStyle w:val="Table15"/>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edf2f6" w:val="clear"/>
          </w:tcPr>
          <w:p w:rsidR="00000000" w:rsidDel="00000000" w:rsidP="00000000" w:rsidRDefault="00000000" w:rsidRPr="00000000" w14:paraId="0000010E">
            <w:pPr>
              <w:spacing w:after="60" w:before="100" w:lineRule="auto"/>
              <w:rPr/>
            </w:pPr>
            <w:r w:rsidDel="00000000" w:rsidR="00000000" w:rsidRPr="00000000">
              <w:rPr>
                <w:b w:val="1"/>
                <w:bCs w:val="1"/>
                <w:color w:val="1d568d"/>
                <w:sz w:val="16"/>
                <w:szCs w:val="16"/>
                <w:rtl w:val="0"/>
              </w:rPr>
              <w:t xml:space="preserve">VERDICT</w:t>
            </w:r>
            <w:r w:rsidDel="00000000" w:rsidR="00000000" w:rsidRPr="00000000">
              <w:rPr>
                <w:rtl w:val="0"/>
              </w:rPr>
            </w:r>
          </w:p>
          <w:p w:rsidR="00000000" w:rsidDel="00000000" w:rsidP="00000000" w:rsidRDefault="00000000" w:rsidRPr="00000000" w14:paraId="0000010F">
            <w:pPr>
              <w:spacing w:after="100" w:line="259" w:lineRule="auto"/>
              <w:rPr/>
            </w:pPr>
            <w:r w:rsidDel="00000000" w:rsidR="00000000" w:rsidRPr="00000000">
              <w:rPr>
                <w:sz w:val="18"/>
                <w:szCs w:val="18"/>
                <w:rtl w:val="0"/>
              </w:rPr>
              <w:t xml:space="preserve">WHO–UMC: PROBABLE / LIKELY. Naranjo: PROBABLE, score 7. The temporal association, evaluated alternatives, and strong dechallenge response support an ADR, but formal “Certain” is not justified by this report.</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06  |  Case C — POSSIBLE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PUBLISHED REAL PATIENT / TIRZEPATIDE AND SEVERE SMALL-BOWEL OBSTRUCTION</w:t>
      </w:r>
    </w:p>
    <w:p w:rsidR="00000000" w:rsidDel="00000000" w:rsidP="00000000" w:rsidRDefault="00000000" w:rsidRPr="00000000" w14:paraId="00000114">
      <w:pPr>
        <w:rPr/>
      </w:pPr>
      <w:r w:rsidDel="00000000" w:rsidR="00000000" w:rsidRPr="00000000">
        <w:rPr>
          <w:rtl w:val="0"/>
        </w:rPr>
        <w:t xml:space="preserve">Source: Nahar and colleagues (2025), Cureus, DOI 10.7759/cureus.98935 [8]. The authors reported WHO–UMC Possible and Naranjo 4 (Possible); their publication does not provide a complete question-by-question Naranjo scoring table.</w:t>
      </w:r>
    </w:p>
    <w:tbl>
      <w:tblPr>
        <w:tblStyle w:val="Table16"/>
        <w:tblW w:w="9648.0" w:type="dxa"/>
        <w:jc w:val="center"/>
        <w:tblLayout w:type="fixed"/>
        <w:tblLook w:val="0400"/>
      </w:tblPr>
      <w:tblGrid>
        <w:gridCol w:w="2160"/>
        <w:gridCol w:w="7488"/>
        <w:tblGridChange w:id="0">
          <w:tblGrid>
            <w:gridCol w:w="2160"/>
            <w:gridCol w:w="7488"/>
          </w:tblGrid>
        </w:tblGridChange>
      </w:tblGrid>
      <w:tr>
        <w:trPr>
          <w:cantSplit w:val="0"/>
          <w:tblHeader w:val="1"/>
        </w:trPr>
        <w:tc>
          <w:tcPr>
            <w:shd w:fill="173d51" w:val="clear"/>
            <w:vAlign w:val="center"/>
          </w:tcPr>
          <w:p w:rsidR="00000000" w:rsidDel="00000000" w:rsidP="00000000" w:rsidRDefault="00000000" w:rsidRPr="00000000" w14:paraId="00000115">
            <w:pPr>
              <w:spacing w:after="0" w:line="25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d51" w:val="clear"/>
            <w:vAlign w:val="center"/>
          </w:tcPr>
          <w:p w:rsidR="00000000" w:rsidDel="00000000" w:rsidP="00000000" w:rsidRDefault="00000000" w:rsidRPr="00000000" w14:paraId="00000116">
            <w:pPr>
              <w:spacing w:after="0" w:line="250" w:lineRule="auto"/>
              <w:rPr/>
            </w:pPr>
            <w:r w:rsidDel="00000000" w:rsidR="00000000" w:rsidRPr="00000000">
              <w:rPr>
                <w:rFonts w:ascii="Aptos" w:cs="Aptos" w:eastAsia="Aptos" w:hAnsi="Aptos"/>
                <w:b w:val="1"/>
                <w:bCs w:val="1"/>
                <w:color w:val="ffffff"/>
                <w:sz w:val="16"/>
                <w:szCs w:val="16"/>
                <w:rtl w:val="0"/>
              </w:rPr>
              <w:t xml:space="preserve">Published facts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17">
            <w:pPr>
              <w:spacing w:after="0" w:line="250" w:lineRule="auto"/>
              <w:rPr/>
            </w:pPr>
            <w:r w:rsidDel="00000000" w:rsidR="00000000" w:rsidRPr="00000000">
              <w:rPr>
                <w:rFonts w:ascii="Aptos" w:cs="Aptos" w:eastAsia="Aptos" w:hAnsi="Aptos"/>
                <w:b w:val="1"/>
                <w:bCs w:val="1"/>
                <w:color w:val="2b333e"/>
                <w:sz w:val="16"/>
                <w:szCs w:val="16"/>
                <w:rtl w:val="0"/>
              </w:rPr>
              <w:t xml:space="preserve">Patient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18">
            <w:pPr>
              <w:spacing w:after="0" w:line="250" w:lineRule="auto"/>
              <w:rPr/>
            </w:pPr>
            <w:r w:rsidDel="00000000" w:rsidR="00000000" w:rsidRPr="00000000">
              <w:rPr>
                <w:rFonts w:ascii="Aptos" w:cs="Aptos" w:eastAsia="Aptos" w:hAnsi="Aptos"/>
                <w:b w:val="0"/>
                <w:bCs w:val="0"/>
                <w:color w:val="2b333e"/>
                <w:sz w:val="16"/>
                <w:szCs w:val="16"/>
                <w:rtl w:val="0"/>
              </w:rPr>
              <w:t xml:space="preserve">61-year-old woman with type 2 diabetes, obesity, stage III CKD, cirrhosis with ascites, and several additional comorbidities.</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19">
            <w:pPr>
              <w:spacing w:after="0" w:line="250" w:lineRule="auto"/>
              <w:rPr/>
            </w:pPr>
            <w:r w:rsidDel="00000000" w:rsidR="00000000" w:rsidRPr="00000000">
              <w:rPr>
                <w:rFonts w:ascii="Aptos" w:cs="Aptos" w:eastAsia="Aptos" w:hAnsi="Aptos"/>
                <w:b w:val="1"/>
                <w:bCs w:val="1"/>
                <w:color w:val="2b333e"/>
                <w:sz w:val="16"/>
                <w:szCs w:val="16"/>
                <w:rtl w:val="0"/>
              </w:rPr>
              <w:t xml:space="preserve">Suspected drug</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1A">
            <w:pPr>
              <w:spacing w:after="0" w:line="250" w:lineRule="auto"/>
              <w:rPr/>
            </w:pPr>
            <w:r w:rsidDel="00000000" w:rsidR="00000000" w:rsidRPr="00000000">
              <w:rPr>
                <w:rFonts w:ascii="Aptos" w:cs="Aptos" w:eastAsia="Aptos" w:hAnsi="Aptos"/>
                <w:b w:val="0"/>
                <w:bCs w:val="0"/>
                <w:color w:val="2b333e"/>
                <w:sz w:val="16"/>
                <w:szCs w:val="16"/>
                <w:rtl w:val="0"/>
              </w:rPr>
              <w:t xml:space="preserve">Tirzepatide 2.5 mg weekly from July 2023; increased to 5 mg weekly in August 2023, continued for more than 1 year.</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1B">
            <w:pPr>
              <w:spacing w:after="0" w:line="250" w:lineRule="auto"/>
              <w:rPr/>
            </w:pPr>
            <w:r w:rsidDel="00000000" w:rsidR="00000000" w:rsidRPr="00000000">
              <w:rPr>
                <w:rFonts w:ascii="Aptos" w:cs="Aptos" w:eastAsia="Aptos" w:hAnsi="Aptos"/>
                <w:b w:val="1"/>
                <w:bCs w:val="1"/>
                <w:color w:val="2b333e"/>
                <w:sz w:val="16"/>
                <w:szCs w:val="16"/>
                <w:rtl w:val="0"/>
              </w:rPr>
              <w:t xml:space="preserve">Presenting event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1C">
            <w:pPr>
              <w:spacing w:after="0" w:line="250" w:lineRule="auto"/>
              <w:rPr/>
            </w:pPr>
            <w:r w:rsidDel="00000000" w:rsidR="00000000" w:rsidRPr="00000000">
              <w:rPr>
                <w:rFonts w:ascii="Aptos" w:cs="Aptos" w:eastAsia="Aptos" w:hAnsi="Aptos"/>
                <w:b w:val="0"/>
                <w:bCs w:val="0"/>
                <w:color w:val="2b333e"/>
                <w:sz w:val="16"/>
                <w:szCs w:val="16"/>
                <w:rtl w:val="0"/>
              </w:rPr>
              <w:t xml:space="preserve">Progressive severe constipation followed by acute diffuse abdominal pain in November 2024; CT demonstrated small-bowel obstruction.</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1D">
            <w:pPr>
              <w:spacing w:after="0" w:line="250" w:lineRule="auto"/>
              <w:rPr/>
            </w:pPr>
            <w:r w:rsidDel="00000000" w:rsidR="00000000" w:rsidRPr="00000000">
              <w:rPr>
                <w:rFonts w:ascii="Aptos" w:cs="Aptos" w:eastAsia="Aptos" w:hAnsi="Aptos"/>
                <w:b w:val="1"/>
                <w:bCs w:val="1"/>
                <w:color w:val="2b333e"/>
                <w:sz w:val="16"/>
                <w:szCs w:val="16"/>
                <w:rtl w:val="0"/>
              </w:rPr>
              <w:t xml:space="preserve">Objective findings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1E">
            <w:pPr>
              <w:spacing w:after="0" w:line="250" w:lineRule="auto"/>
              <w:rPr/>
            </w:pPr>
            <w:r w:rsidDel="00000000" w:rsidR="00000000" w:rsidRPr="00000000">
              <w:rPr>
                <w:rFonts w:ascii="Aptos" w:cs="Aptos" w:eastAsia="Aptos" w:hAnsi="Aptos"/>
                <w:b w:val="0"/>
                <w:bCs w:val="0"/>
                <w:color w:val="2b333e"/>
                <w:sz w:val="16"/>
                <w:szCs w:val="16"/>
                <w:rtl w:val="0"/>
              </w:rPr>
              <w:t xml:space="preserve">Surgery found a closed-loop obstruction related to adhesive disease and an internal hernia; 25 cm of necrotic bowel was resected.</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1F">
            <w:pPr>
              <w:spacing w:after="0" w:line="250" w:lineRule="auto"/>
              <w:rPr/>
            </w:pPr>
            <w:r w:rsidDel="00000000" w:rsidR="00000000" w:rsidRPr="00000000">
              <w:rPr>
                <w:rFonts w:ascii="Aptos" w:cs="Aptos" w:eastAsia="Aptos" w:hAnsi="Aptos"/>
                <w:b w:val="1"/>
                <w:bCs w:val="1"/>
                <w:color w:val="2b333e"/>
                <w:sz w:val="16"/>
                <w:szCs w:val="16"/>
                <w:rtl w:val="0"/>
              </w:rPr>
              <w:t xml:space="preserve">Competing causes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20">
            <w:pPr>
              <w:spacing w:after="0" w:line="250" w:lineRule="auto"/>
              <w:rPr/>
            </w:pPr>
            <w:r w:rsidDel="00000000" w:rsidR="00000000" w:rsidRPr="00000000">
              <w:rPr>
                <w:rFonts w:ascii="Aptos" w:cs="Aptos" w:eastAsia="Aptos" w:hAnsi="Aptos"/>
                <w:b w:val="0"/>
                <w:bCs w:val="0"/>
                <w:color w:val="2b333e"/>
                <w:sz w:val="16"/>
                <w:szCs w:val="16"/>
                <w:rtl w:val="0"/>
              </w:rPr>
              <w:t xml:space="preserve">Prior abdominal operations and postoperative obstruction, dense adhesions, ascites, chronic constipation, and constipating co-medications were present.</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21">
            <w:pPr>
              <w:spacing w:after="0" w:line="250" w:lineRule="auto"/>
              <w:rPr/>
            </w:pPr>
            <w:r w:rsidDel="00000000" w:rsidR="00000000" w:rsidRPr="00000000">
              <w:rPr>
                <w:rFonts w:ascii="Aptos" w:cs="Aptos" w:eastAsia="Aptos" w:hAnsi="Aptos"/>
                <w:b w:val="1"/>
                <w:bCs w:val="1"/>
                <w:color w:val="2b333e"/>
                <w:sz w:val="16"/>
                <w:szCs w:val="16"/>
                <w:rtl w:val="0"/>
              </w:rPr>
              <w:t xml:space="preserve">Dechallenge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22">
            <w:pPr>
              <w:spacing w:after="0" w:line="250" w:lineRule="auto"/>
              <w:rPr/>
            </w:pPr>
            <w:r w:rsidDel="00000000" w:rsidR="00000000" w:rsidRPr="00000000">
              <w:rPr>
                <w:rFonts w:ascii="Aptos" w:cs="Aptos" w:eastAsia="Aptos" w:hAnsi="Aptos"/>
                <w:b w:val="0"/>
                <w:bCs w:val="0"/>
                <w:color w:val="2b333e"/>
                <w:sz w:val="16"/>
                <w:szCs w:val="16"/>
                <w:rtl w:val="0"/>
              </w:rPr>
              <w:t xml:space="preserve">Tirzepatide was stopped, but surgical treatment and other interventions prevent attributing recovery to withdrawal alone.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23">
            <w:pPr>
              <w:spacing w:after="0" w:line="250" w:lineRule="auto"/>
              <w:rPr/>
            </w:pPr>
            <w:r w:rsidDel="00000000" w:rsidR="00000000" w:rsidRPr="00000000">
              <w:rPr>
                <w:rFonts w:ascii="Aptos" w:cs="Aptos" w:eastAsia="Aptos" w:hAnsi="Aptos"/>
                <w:b w:val="1"/>
                <w:bCs w:val="1"/>
                <w:color w:val="2b333e"/>
                <w:sz w:val="16"/>
                <w:szCs w:val="16"/>
                <w:rtl w:val="0"/>
              </w:rPr>
              <w:t xml:space="preserve">Outcome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24">
            <w:pPr>
              <w:spacing w:after="0" w:line="250" w:lineRule="auto"/>
              <w:rPr/>
            </w:pPr>
            <w:r w:rsidDel="00000000" w:rsidR="00000000" w:rsidRPr="00000000">
              <w:rPr>
                <w:rFonts w:ascii="Aptos" w:cs="Aptos" w:eastAsia="Aptos" w:hAnsi="Aptos"/>
                <w:b w:val="0"/>
                <w:bCs w:val="0"/>
                <w:color w:val="2b333e"/>
                <w:sz w:val="16"/>
                <w:szCs w:val="16"/>
                <w:rtl w:val="0"/>
              </w:rPr>
              <w:t xml:space="preserve">Discharged on hospital day 18 with an alternative diabetes regimen and clinical follow-up.</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25">
            <w:pPr>
              <w:spacing w:after="0" w:line="250" w:lineRule="auto"/>
              <w:rPr/>
            </w:pPr>
            <w:r w:rsidDel="00000000" w:rsidR="00000000" w:rsidRPr="00000000">
              <w:rPr>
                <w:rFonts w:ascii="Aptos" w:cs="Aptos" w:eastAsia="Aptos" w:hAnsi="Aptos"/>
                <w:b w:val="1"/>
                <w:bCs w:val="1"/>
                <w:color w:val="2b333e"/>
                <w:sz w:val="16"/>
                <w:szCs w:val="16"/>
                <w:rtl w:val="0"/>
              </w:rPr>
              <w:t xml:space="preserve">Reported conclusion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26">
            <w:pPr>
              <w:spacing w:after="0" w:line="250" w:lineRule="auto"/>
              <w:rPr/>
            </w:pPr>
            <w:r w:rsidDel="00000000" w:rsidR="00000000" w:rsidRPr="00000000">
              <w:rPr>
                <w:rFonts w:ascii="Aptos" w:cs="Aptos" w:eastAsia="Aptos" w:hAnsi="Aptos"/>
                <w:b w:val="0"/>
                <w:bCs w:val="0"/>
                <w:color w:val="2b333e"/>
                <w:sz w:val="16"/>
                <w:szCs w:val="16"/>
                <w:rtl w:val="0"/>
              </w:rPr>
              <w:t xml:space="preserve">WHO–UMC Possible; Naranjo 4 (Possible).</w:t>
            </w:r>
            <w:r w:rsidDel="00000000" w:rsidR="00000000" w:rsidRPr="00000000">
              <w:rPr>
                <w:rtl w:val="0"/>
              </w:rPr>
            </w:r>
          </w:p>
        </w:tc>
      </w:tr>
    </w:tbl>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Why Possible is scientifically appropriate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The timing and established effect on gastrointestinal motility support considering tirzepatide as a contributor.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However, an internal hernia and adhesions directly accounted for the mechanical obstruction.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Other medicines and disease-related factors could independently worsen constipation and transit.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Improvement after major bowel surgery cannot be treated as a clean positive drug dechallenge.</w:t>
      </w:r>
    </w:p>
    <w:tbl>
      <w:tblPr>
        <w:tblStyle w:val="Table17"/>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f7f1e6" w:val="clear"/>
          </w:tcPr>
          <w:p w:rsidR="00000000" w:rsidDel="00000000" w:rsidP="00000000" w:rsidRDefault="00000000" w:rsidRPr="00000000" w14:paraId="0000012D">
            <w:pPr>
              <w:spacing w:after="60" w:before="100" w:lineRule="auto"/>
              <w:rPr/>
            </w:pPr>
            <w:r w:rsidDel="00000000" w:rsidR="00000000" w:rsidRPr="00000000">
              <w:rPr>
                <w:b w:val="1"/>
                <w:bCs w:val="1"/>
                <w:color w:val="b07a27"/>
                <w:sz w:val="16"/>
                <w:szCs w:val="16"/>
                <w:rtl w:val="0"/>
              </w:rPr>
              <w:t xml:space="preserve">VERDICT</w:t>
            </w:r>
            <w:r w:rsidDel="00000000" w:rsidR="00000000" w:rsidRPr="00000000">
              <w:rPr>
                <w:rtl w:val="0"/>
              </w:rPr>
            </w:r>
          </w:p>
          <w:p w:rsidR="00000000" w:rsidDel="00000000" w:rsidP="00000000" w:rsidRDefault="00000000" w:rsidRPr="00000000" w14:paraId="0000012E">
            <w:pPr>
              <w:spacing w:after="100" w:line="259" w:lineRule="auto"/>
              <w:rPr/>
            </w:pPr>
            <w:r w:rsidDel="00000000" w:rsidR="00000000" w:rsidRPr="00000000">
              <w:rPr>
                <w:sz w:val="18"/>
                <w:szCs w:val="18"/>
                <w:rtl w:val="0"/>
              </w:rPr>
              <w:t xml:space="preserve">WHO–UMC: POSSIBLE. Naranjo: POSSIBLE, author-reported score 4. A serious clinical outcome does NOT imply high certainty that the drug caused the event.</w:t>
            </w:r>
            <w:r w:rsidDel="00000000" w:rsidR="00000000" w:rsidRPr="00000000">
              <w:rPr>
                <w:rtl w:val="0"/>
              </w:rPr>
            </w:r>
          </w:p>
        </w:tc>
      </w:tr>
    </w:tbl>
    <w:p w:rsidR="00000000" w:rsidDel="00000000" w:rsidP="00000000" w:rsidRDefault="00000000" w:rsidRPr="00000000" w14:paraId="0000012F">
      <w:pPr>
        <w:spacing w:after="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07  |  Evidence comparison across real cases</w:t>
      </w:r>
    </w:p>
    <w:tbl>
      <w:tblPr>
        <w:tblStyle w:val="Table18"/>
        <w:tblW w:w="9648.0" w:type="dxa"/>
        <w:jc w:val="center"/>
        <w:tblLayout w:type="fixed"/>
        <w:tblLook w:val="0400"/>
      </w:tblPr>
      <w:tblGrid>
        <w:gridCol w:w="1872"/>
        <w:gridCol w:w="2376"/>
        <w:gridCol w:w="2621"/>
        <w:gridCol w:w="2779"/>
        <w:tblGridChange w:id="0">
          <w:tblGrid>
            <w:gridCol w:w="1872"/>
            <w:gridCol w:w="2376"/>
            <w:gridCol w:w="2621"/>
            <w:gridCol w:w="2779"/>
          </w:tblGrid>
        </w:tblGridChange>
      </w:tblGrid>
      <w:tr>
        <w:trPr>
          <w:cantSplit w:val="0"/>
          <w:tblHeader w:val="1"/>
        </w:trPr>
        <w:tc>
          <w:tcPr>
            <w:shd w:fill="173d51" w:val="clear"/>
            <w:vAlign w:val="center"/>
          </w:tcPr>
          <w:p w:rsidR="00000000" w:rsidDel="00000000" w:rsidP="00000000" w:rsidRDefault="00000000" w:rsidRPr="00000000" w14:paraId="00000132">
            <w:pPr>
              <w:spacing w:after="0" w:line="250" w:lineRule="auto"/>
              <w:rPr/>
            </w:pPr>
            <w:r w:rsidDel="00000000" w:rsidR="00000000" w:rsidRPr="00000000">
              <w:rPr>
                <w:rFonts w:ascii="Aptos" w:cs="Aptos" w:eastAsia="Aptos" w:hAnsi="Aptos"/>
                <w:b w:val="1"/>
                <w:bCs w:val="1"/>
                <w:color w:val="ffffff"/>
                <w:sz w:val="16"/>
                <w:szCs w:val="16"/>
                <w:rtl w:val="0"/>
              </w:rPr>
              <w:t xml:space="preserve">Evidence</w:t>
            </w:r>
            <w:r w:rsidDel="00000000" w:rsidR="00000000" w:rsidRPr="00000000">
              <w:rPr>
                <w:rtl w:val="0"/>
              </w:rPr>
            </w:r>
          </w:p>
        </w:tc>
        <w:tc>
          <w:tcPr>
            <w:shd w:fill="173d51" w:val="clear"/>
            <w:vAlign w:val="center"/>
          </w:tcPr>
          <w:p w:rsidR="00000000" w:rsidDel="00000000" w:rsidP="00000000" w:rsidRDefault="00000000" w:rsidRPr="00000000" w14:paraId="00000133">
            <w:pPr>
              <w:spacing w:after="0" w:line="250" w:lineRule="auto"/>
              <w:rPr/>
            </w:pPr>
            <w:r w:rsidDel="00000000" w:rsidR="00000000" w:rsidRPr="00000000">
              <w:rPr>
                <w:rFonts w:ascii="Aptos" w:cs="Aptos" w:eastAsia="Aptos" w:hAnsi="Aptos"/>
                <w:b w:val="1"/>
                <w:bCs w:val="1"/>
                <w:color w:val="ffffff"/>
                <w:sz w:val="16"/>
                <w:szCs w:val="16"/>
                <w:rtl w:val="0"/>
              </w:rPr>
              <w:t xml:space="preserve">Metformin–FDE</w:t>
            </w:r>
            <w:r w:rsidDel="00000000" w:rsidR="00000000" w:rsidRPr="00000000">
              <w:rPr>
                <w:rtl w:val="0"/>
              </w:rPr>
            </w:r>
          </w:p>
        </w:tc>
        <w:tc>
          <w:tcPr>
            <w:shd w:fill="173d51" w:val="clear"/>
            <w:vAlign w:val="center"/>
          </w:tcPr>
          <w:p w:rsidR="00000000" w:rsidDel="00000000" w:rsidP="00000000" w:rsidRDefault="00000000" w:rsidRPr="00000000" w14:paraId="00000134">
            <w:pPr>
              <w:spacing w:after="0" w:line="250" w:lineRule="auto"/>
              <w:rPr/>
            </w:pPr>
            <w:r w:rsidDel="00000000" w:rsidR="00000000" w:rsidRPr="00000000">
              <w:rPr>
                <w:rFonts w:ascii="Aptos" w:cs="Aptos" w:eastAsia="Aptos" w:hAnsi="Aptos"/>
                <w:b w:val="1"/>
                <w:bCs w:val="1"/>
                <w:color w:val="ffffff"/>
                <w:sz w:val="16"/>
                <w:szCs w:val="16"/>
                <w:rtl w:val="0"/>
              </w:rPr>
              <w:t xml:space="preserve">Enalapril–angioedema</w:t>
            </w:r>
            <w:r w:rsidDel="00000000" w:rsidR="00000000" w:rsidRPr="00000000">
              <w:rPr>
                <w:rtl w:val="0"/>
              </w:rPr>
            </w:r>
          </w:p>
        </w:tc>
        <w:tc>
          <w:tcPr>
            <w:shd w:fill="173d51" w:val="clear"/>
            <w:vAlign w:val="center"/>
          </w:tcPr>
          <w:p w:rsidR="00000000" w:rsidDel="00000000" w:rsidP="00000000" w:rsidRDefault="00000000" w:rsidRPr="00000000" w14:paraId="00000135">
            <w:pPr>
              <w:spacing w:after="0" w:line="250" w:lineRule="auto"/>
              <w:rPr/>
            </w:pPr>
            <w:r w:rsidDel="00000000" w:rsidR="00000000" w:rsidRPr="00000000">
              <w:rPr>
                <w:rFonts w:ascii="Aptos" w:cs="Aptos" w:eastAsia="Aptos" w:hAnsi="Aptos"/>
                <w:b w:val="1"/>
                <w:bCs w:val="1"/>
                <w:color w:val="ffffff"/>
                <w:sz w:val="16"/>
                <w:szCs w:val="16"/>
                <w:rtl w:val="0"/>
              </w:rPr>
              <w:t xml:space="preserve">Tirzepatide–obstruction</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36">
            <w:pPr>
              <w:spacing w:after="0" w:line="250" w:lineRule="auto"/>
              <w:rPr/>
            </w:pPr>
            <w:r w:rsidDel="00000000" w:rsidR="00000000" w:rsidRPr="00000000">
              <w:rPr>
                <w:rFonts w:ascii="Aptos" w:cs="Aptos" w:eastAsia="Aptos" w:hAnsi="Aptos"/>
                <w:b w:val="1"/>
                <w:bCs w:val="1"/>
                <w:color w:val="2b333e"/>
                <w:sz w:val="15"/>
                <w:szCs w:val="15"/>
                <w:rtl w:val="0"/>
              </w:rPr>
              <w:t xml:space="preserve">Time sequence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37">
            <w:pPr>
              <w:spacing w:after="0" w:line="250" w:lineRule="auto"/>
              <w:rPr/>
            </w:pPr>
            <w:r w:rsidDel="00000000" w:rsidR="00000000" w:rsidRPr="00000000">
              <w:rPr>
                <w:rFonts w:ascii="Aptos" w:cs="Aptos" w:eastAsia="Aptos" w:hAnsi="Aptos"/>
                <w:b w:val="0"/>
                <w:bCs w:val="0"/>
                <w:color w:val="2b333e"/>
                <w:sz w:val="15"/>
                <w:szCs w:val="15"/>
                <w:rtl w:val="0"/>
              </w:rPr>
              <w:t xml:space="preserve">Strong, recurrent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38">
            <w:pPr>
              <w:spacing w:after="0" w:line="250" w:lineRule="auto"/>
              <w:rPr/>
            </w:pPr>
            <w:r w:rsidDel="00000000" w:rsidR="00000000" w:rsidRPr="00000000">
              <w:rPr>
                <w:rFonts w:ascii="Aptos" w:cs="Aptos" w:eastAsia="Aptos" w:hAnsi="Aptos"/>
                <w:b w:val="0"/>
                <w:bCs w:val="0"/>
                <w:color w:val="2b333e"/>
                <w:sz w:val="15"/>
                <w:szCs w:val="15"/>
                <w:rtl w:val="0"/>
              </w:rPr>
              <w:t xml:space="preserve">Reasonable, ~6 weeks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39">
            <w:pPr>
              <w:spacing w:after="0" w:line="250" w:lineRule="auto"/>
              <w:rPr/>
            </w:pPr>
            <w:r w:rsidDel="00000000" w:rsidR="00000000" w:rsidRPr="00000000">
              <w:rPr>
                <w:rFonts w:ascii="Aptos" w:cs="Aptos" w:eastAsia="Aptos" w:hAnsi="Aptos"/>
                <w:b w:val="0"/>
                <w:bCs w:val="0"/>
                <w:color w:val="2b333e"/>
                <w:sz w:val="15"/>
                <w:szCs w:val="15"/>
                <w:rtl w:val="0"/>
              </w:rPr>
              <w:t xml:space="preserve">Reasonable but prolonged</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3A">
            <w:pPr>
              <w:spacing w:after="0" w:line="250" w:lineRule="auto"/>
              <w:rPr/>
            </w:pPr>
            <w:r w:rsidDel="00000000" w:rsidR="00000000" w:rsidRPr="00000000">
              <w:rPr>
                <w:rFonts w:ascii="Aptos" w:cs="Aptos" w:eastAsia="Aptos" w:hAnsi="Aptos"/>
                <w:b w:val="1"/>
                <w:bCs w:val="1"/>
                <w:color w:val="2b333e"/>
                <w:sz w:val="15"/>
                <w:szCs w:val="15"/>
                <w:rtl w:val="0"/>
              </w:rPr>
              <w:t xml:space="preserve">Alternative causes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3B">
            <w:pPr>
              <w:spacing w:after="0" w:line="250" w:lineRule="auto"/>
              <w:rPr/>
            </w:pPr>
            <w:r w:rsidDel="00000000" w:rsidR="00000000" w:rsidRPr="00000000">
              <w:rPr>
                <w:rFonts w:ascii="Aptos" w:cs="Aptos" w:eastAsia="Aptos" w:hAnsi="Aptos"/>
                <w:b w:val="0"/>
                <w:bCs w:val="0"/>
                <w:color w:val="2b333e"/>
                <w:sz w:val="15"/>
                <w:szCs w:val="15"/>
                <w:rtl w:val="0"/>
              </w:rPr>
              <w:t xml:space="preserve">No clear independent trigger</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3C">
            <w:pPr>
              <w:spacing w:after="0" w:line="250" w:lineRule="auto"/>
              <w:rPr/>
            </w:pPr>
            <w:r w:rsidDel="00000000" w:rsidR="00000000" w:rsidRPr="00000000">
              <w:rPr>
                <w:rFonts w:ascii="Aptos" w:cs="Aptos" w:eastAsia="Aptos" w:hAnsi="Aptos"/>
                <w:b w:val="0"/>
                <w:bCs w:val="0"/>
                <w:color w:val="2b333e"/>
                <w:sz w:val="15"/>
                <w:szCs w:val="15"/>
                <w:rtl w:val="0"/>
              </w:rPr>
              <w:t xml:space="preserve">Extensively assessed, unlikely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3D">
            <w:pPr>
              <w:spacing w:after="0" w:line="250" w:lineRule="auto"/>
              <w:rPr/>
            </w:pPr>
            <w:r w:rsidDel="00000000" w:rsidR="00000000" w:rsidRPr="00000000">
              <w:rPr>
                <w:rFonts w:ascii="Aptos" w:cs="Aptos" w:eastAsia="Aptos" w:hAnsi="Aptos"/>
                <w:b w:val="0"/>
                <w:bCs w:val="0"/>
                <w:color w:val="2b333e"/>
                <w:sz w:val="15"/>
                <w:szCs w:val="15"/>
                <w:rtl w:val="0"/>
              </w:rPr>
              <w:t xml:space="preserve">Multiple strong alternatives</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3E">
            <w:pPr>
              <w:spacing w:after="0" w:line="250" w:lineRule="auto"/>
              <w:rPr/>
            </w:pPr>
            <w:r w:rsidDel="00000000" w:rsidR="00000000" w:rsidRPr="00000000">
              <w:rPr>
                <w:rFonts w:ascii="Aptos" w:cs="Aptos" w:eastAsia="Aptos" w:hAnsi="Aptos"/>
                <w:b w:val="1"/>
                <w:bCs w:val="1"/>
                <w:color w:val="2b333e"/>
                <w:sz w:val="15"/>
                <w:szCs w:val="15"/>
                <w:rtl w:val="0"/>
              </w:rPr>
              <w:t xml:space="preserve">Dechallenge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3F">
            <w:pPr>
              <w:spacing w:after="0" w:line="250" w:lineRule="auto"/>
              <w:rPr/>
            </w:pPr>
            <w:r w:rsidDel="00000000" w:rsidR="00000000" w:rsidRPr="00000000">
              <w:rPr>
                <w:rFonts w:ascii="Aptos" w:cs="Aptos" w:eastAsia="Aptos" w:hAnsi="Aptos"/>
                <w:b w:val="0"/>
                <w:bCs w:val="0"/>
                <w:color w:val="2b333e"/>
                <w:sz w:val="15"/>
                <w:szCs w:val="15"/>
                <w:rtl w:val="0"/>
              </w:rPr>
              <w:t xml:space="preserve">Improved after stopping</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0">
            <w:pPr>
              <w:spacing w:after="0" w:line="250" w:lineRule="auto"/>
              <w:rPr/>
            </w:pPr>
            <w:r w:rsidDel="00000000" w:rsidR="00000000" w:rsidRPr="00000000">
              <w:rPr>
                <w:rFonts w:ascii="Aptos" w:cs="Aptos" w:eastAsia="Aptos" w:hAnsi="Aptos"/>
                <w:b w:val="0"/>
                <w:bCs w:val="0"/>
                <w:color w:val="2b333e"/>
                <w:sz w:val="15"/>
                <w:szCs w:val="15"/>
                <w:rtl w:val="0"/>
              </w:rPr>
              <w:t xml:space="preserve">Complete sustained improvement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1">
            <w:pPr>
              <w:spacing w:after="0" w:line="250" w:lineRule="auto"/>
              <w:rPr/>
            </w:pPr>
            <w:r w:rsidDel="00000000" w:rsidR="00000000" w:rsidRPr="00000000">
              <w:rPr>
                <w:rFonts w:ascii="Aptos" w:cs="Aptos" w:eastAsia="Aptos" w:hAnsi="Aptos"/>
                <w:b w:val="0"/>
                <w:bCs w:val="0"/>
                <w:color w:val="2b333e"/>
                <w:sz w:val="15"/>
                <w:szCs w:val="15"/>
                <w:rtl w:val="0"/>
              </w:rPr>
              <w:t xml:space="preserve">Confounded by surgery</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42">
            <w:pPr>
              <w:spacing w:after="0" w:line="250" w:lineRule="auto"/>
              <w:rPr/>
            </w:pPr>
            <w:r w:rsidDel="00000000" w:rsidR="00000000" w:rsidRPr="00000000">
              <w:rPr>
                <w:rFonts w:ascii="Aptos" w:cs="Aptos" w:eastAsia="Aptos" w:hAnsi="Aptos"/>
                <w:b w:val="1"/>
                <w:bCs w:val="1"/>
                <w:color w:val="2b333e"/>
                <w:sz w:val="15"/>
                <w:szCs w:val="15"/>
                <w:rtl w:val="0"/>
              </w:rPr>
              <w:t xml:space="preserve">Rechallenge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3">
            <w:pPr>
              <w:spacing w:after="0" w:line="250" w:lineRule="auto"/>
              <w:rPr/>
            </w:pPr>
            <w:r w:rsidDel="00000000" w:rsidR="00000000" w:rsidRPr="00000000">
              <w:rPr>
                <w:rFonts w:ascii="Aptos" w:cs="Aptos" w:eastAsia="Aptos" w:hAnsi="Aptos"/>
                <w:b w:val="0"/>
                <w:bCs w:val="0"/>
                <w:color w:val="2b333e"/>
                <w:sz w:val="15"/>
                <w:szCs w:val="15"/>
                <w:rtl w:val="0"/>
              </w:rPr>
              <w:t xml:space="preserve">Positive, patient-initiated</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4">
            <w:pPr>
              <w:spacing w:after="0" w:line="250" w:lineRule="auto"/>
              <w:rPr/>
            </w:pPr>
            <w:r w:rsidDel="00000000" w:rsidR="00000000" w:rsidRPr="00000000">
              <w:rPr>
                <w:rFonts w:ascii="Aptos" w:cs="Aptos" w:eastAsia="Aptos" w:hAnsi="Aptos"/>
                <w:b w:val="0"/>
                <w:bCs w:val="0"/>
                <w:color w:val="2b333e"/>
                <w:sz w:val="15"/>
                <w:szCs w:val="15"/>
                <w:rtl w:val="0"/>
              </w:rPr>
              <w:t xml:space="preserve">Not attempted for safety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5">
            <w:pPr>
              <w:spacing w:after="0" w:line="250" w:lineRule="auto"/>
              <w:rPr/>
            </w:pPr>
            <w:r w:rsidDel="00000000" w:rsidR="00000000" w:rsidRPr="00000000">
              <w:rPr>
                <w:rFonts w:ascii="Aptos" w:cs="Aptos" w:eastAsia="Aptos" w:hAnsi="Aptos"/>
                <w:b w:val="0"/>
                <w:bCs w:val="0"/>
                <w:color w:val="2b333e"/>
                <w:sz w:val="15"/>
                <w:szCs w:val="15"/>
                <w:rtl w:val="0"/>
              </w:rPr>
              <w:t xml:space="preserve">Not attempted / no evidence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46">
            <w:pPr>
              <w:spacing w:after="0" w:line="250" w:lineRule="auto"/>
              <w:rPr/>
            </w:pPr>
            <w:r w:rsidDel="00000000" w:rsidR="00000000" w:rsidRPr="00000000">
              <w:rPr>
                <w:rFonts w:ascii="Aptos" w:cs="Aptos" w:eastAsia="Aptos" w:hAnsi="Aptos"/>
                <w:b w:val="1"/>
                <w:bCs w:val="1"/>
                <w:color w:val="2b333e"/>
                <w:sz w:val="15"/>
                <w:szCs w:val="15"/>
                <w:rtl w:val="0"/>
              </w:rPr>
              <w:t xml:space="preserve">Objective phenotype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7">
            <w:pPr>
              <w:spacing w:after="0" w:line="250" w:lineRule="auto"/>
              <w:rPr/>
            </w:pPr>
            <w:r w:rsidDel="00000000" w:rsidR="00000000" w:rsidRPr="00000000">
              <w:rPr>
                <w:rFonts w:ascii="Aptos" w:cs="Aptos" w:eastAsia="Aptos" w:hAnsi="Aptos"/>
                <w:b w:val="0"/>
                <w:bCs w:val="0"/>
                <w:color w:val="2b333e"/>
                <w:sz w:val="15"/>
                <w:szCs w:val="15"/>
                <w:rtl w:val="0"/>
              </w:rPr>
              <w:t xml:space="preserve">Biopsy-supported FDE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8">
            <w:pPr>
              <w:spacing w:after="0" w:line="250" w:lineRule="auto"/>
              <w:rPr/>
            </w:pPr>
            <w:r w:rsidDel="00000000" w:rsidR="00000000" w:rsidRPr="00000000">
              <w:rPr>
                <w:rFonts w:ascii="Aptos" w:cs="Aptos" w:eastAsia="Aptos" w:hAnsi="Aptos"/>
                <w:b w:val="0"/>
                <w:bCs w:val="0"/>
                <w:color w:val="2b333e"/>
                <w:sz w:val="15"/>
                <w:szCs w:val="15"/>
                <w:rtl w:val="0"/>
              </w:rPr>
              <w:t xml:space="preserve">Clinical syndrome; workup supportive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9">
            <w:pPr>
              <w:spacing w:after="0" w:line="250" w:lineRule="auto"/>
              <w:rPr/>
            </w:pPr>
            <w:r w:rsidDel="00000000" w:rsidR="00000000" w:rsidRPr="00000000">
              <w:rPr>
                <w:rFonts w:ascii="Aptos" w:cs="Aptos" w:eastAsia="Aptos" w:hAnsi="Aptos"/>
                <w:b w:val="0"/>
                <w:bCs w:val="0"/>
                <w:color w:val="2b333e"/>
                <w:sz w:val="15"/>
                <w:szCs w:val="15"/>
                <w:rtl w:val="0"/>
              </w:rPr>
              <w:t xml:space="preserve">CT and operative SBO proof</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4A">
            <w:pPr>
              <w:spacing w:after="0" w:line="250" w:lineRule="auto"/>
              <w:rPr/>
            </w:pPr>
            <w:r w:rsidDel="00000000" w:rsidR="00000000" w:rsidRPr="00000000">
              <w:rPr>
                <w:rFonts w:ascii="Aptos" w:cs="Aptos" w:eastAsia="Aptos" w:hAnsi="Aptos"/>
                <w:b w:val="1"/>
                <w:bCs w:val="1"/>
                <w:color w:val="2b333e"/>
                <w:sz w:val="15"/>
                <w:szCs w:val="15"/>
                <w:rtl w:val="0"/>
              </w:rPr>
              <w:t xml:space="preserve">WHO–UMC</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B">
            <w:pPr>
              <w:spacing w:after="0" w:line="250" w:lineRule="auto"/>
              <w:rPr/>
            </w:pPr>
            <w:r w:rsidDel="00000000" w:rsidR="00000000" w:rsidRPr="00000000">
              <w:rPr>
                <w:rFonts w:ascii="Aptos" w:cs="Aptos" w:eastAsia="Aptos" w:hAnsi="Aptos"/>
                <w:b w:val="0"/>
                <w:bCs w:val="0"/>
                <w:color w:val="2b333e"/>
                <w:sz w:val="15"/>
                <w:szCs w:val="15"/>
                <w:rtl w:val="0"/>
              </w:rPr>
              <w:t xml:space="preserve">Certain*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C">
            <w:pPr>
              <w:spacing w:after="0" w:line="250" w:lineRule="auto"/>
              <w:rPr/>
            </w:pPr>
            <w:r w:rsidDel="00000000" w:rsidR="00000000" w:rsidRPr="00000000">
              <w:rPr>
                <w:rFonts w:ascii="Aptos" w:cs="Aptos" w:eastAsia="Aptos" w:hAnsi="Aptos"/>
                <w:b w:val="0"/>
                <w:bCs w:val="0"/>
                <w:color w:val="2b333e"/>
                <w:sz w:val="15"/>
                <w:szCs w:val="15"/>
                <w:rtl w:val="0"/>
              </w:rPr>
              <w:t xml:space="preserve">Probable / Likely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4D">
            <w:pPr>
              <w:spacing w:after="0" w:line="250" w:lineRule="auto"/>
              <w:rPr/>
            </w:pPr>
            <w:r w:rsidDel="00000000" w:rsidR="00000000" w:rsidRPr="00000000">
              <w:rPr>
                <w:rFonts w:ascii="Aptos" w:cs="Aptos" w:eastAsia="Aptos" w:hAnsi="Aptos"/>
                <w:b w:val="0"/>
                <w:bCs w:val="0"/>
                <w:color w:val="2b333e"/>
                <w:sz w:val="15"/>
                <w:szCs w:val="15"/>
                <w:rtl w:val="0"/>
              </w:rPr>
              <w:t xml:space="preserve">Possible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4E">
            <w:pPr>
              <w:spacing w:after="0" w:line="250" w:lineRule="auto"/>
              <w:rPr/>
            </w:pPr>
            <w:r w:rsidDel="00000000" w:rsidR="00000000" w:rsidRPr="00000000">
              <w:rPr>
                <w:rFonts w:ascii="Aptos" w:cs="Aptos" w:eastAsia="Aptos" w:hAnsi="Aptos"/>
                <w:b w:val="1"/>
                <w:bCs w:val="1"/>
                <w:color w:val="2b333e"/>
                <w:sz w:val="15"/>
                <w:szCs w:val="15"/>
                <w:rtl w:val="0"/>
              </w:rPr>
              <w:t xml:space="preserve">Naranjo</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4F">
            <w:pPr>
              <w:spacing w:after="0" w:line="250" w:lineRule="auto"/>
              <w:rPr/>
            </w:pPr>
            <w:r w:rsidDel="00000000" w:rsidR="00000000" w:rsidRPr="00000000">
              <w:rPr>
                <w:rFonts w:ascii="Aptos" w:cs="Aptos" w:eastAsia="Aptos" w:hAnsi="Aptos"/>
                <w:b w:val="0"/>
                <w:bCs w:val="0"/>
                <w:color w:val="2b333e"/>
                <w:sz w:val="15"/>
                <w:szCs w:val="15"/>
                <w:rtl w:val="0"/>
              </w:rPr>
              <w:t xml:space="preserve">10 — Definite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50">
            <w:pPr>
              <w:spacing w:after="0" w:line="250" w:lineRule="auto"/>
              <w:rPr/>
            </w:pPr>
            <w:r w:rsidDel="00000000" w:rsidR="00000000" w:rsidRPr="00000000">
              <w:rPr>
                <w:rFonts w:ascii="Aptos" w:cs="Aptos" w:eastAsia="Aptos" w:hAnsi="Aptos"/>
                <w:b w:val="0"/>
                <w:bCs w:val="0"/>
                <w:color w:val="2b333e"/>
                <w:sz w:val="15"/>
                <w:szCs w:val="15"/>
                <w:rtl w:val="0"/>
              </w:rPr>
              <w:t xml:space="preserve">7 — Probable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51">
            <w:pPr>
              <w:spacing w:after="0" w:line="250" w:lineRule="auto"/>
              <w:rPr/>
            </w:pPr>
            <w:r w:rsidDel="00000000" w:rsidR="00000000" w:rsidRPr="00000000">
              <w:rPr>
                <w:rFonts w:ascii="Aptos" w:cs="Aptos" w:eastAsia="Aptos" w:hAnsi="Aptos"/>
                <w:b w:val="0"/>
                <w:bCs w:val="0"/>
                <w:color w:val="2b333e"/>
                <w:sz w:val="15"/>
                <w:szCs w:val="15"/>
                <w:rtl w:val="0"/>
              </w:rPr>
              <w:t xml:space="preserve">4 — Possible†</w:t>
            </w:r>
            <w:r w:rsidDel="00000000" w:rsidR="00000000" w:rsidRPr="00000000">
              <w:rPr>
                <w:rtl w:val="0"/>
              </w:rPr>
            </w:r>
          </w:p>
        </w:tc>
      </w:tr>
    </w:tbl>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*WHO–UMC classification of metformin case is a teaching re-assessment; its authors reported Naranjo Definite. †For tirzepatide, item-level score construction is not available in the source; only the published total is reproduced.</w:t>
      </w:r>
    </w:p>
    <w:p w:rsidR="00000000" w:rsidDel="00000000" w:rsidP="00000000" w:rsidRDefault="00000000" w:rsidRPr="00000000" w14:paraId="00000154">
      <w:pPr>
        <w:pStyle w:val="Heading2"/>
        <w:rPr/>
      </w:pPr>
      <w:r w:rsidDel="00000000" w:rsidR="00000000" w:rsidRPr="00000000">
        <w:rPr>
          <w:rtl w:val="0"/>
        </w:rPr>
        <w:t xml:space="preserve">How the tools differ</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WHO–UMC weighs narrative clinical coherence, alternatives, and observed response; Naranjo explicitly allocates point values.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“Definite” on Naranjo and “Certain” on WHO–UMC may agree, but the categories have different rules and are not formally interchangeable.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A high-quality assessment names what was actually observed, separates it from plausible mechanisms, and states what remains unknown.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For drug-induced liver injury, consider a condition-specific validated method such as RUCAM in addition to general assessment tools; Naranjo has important DILI limitations [4].</w:t>
      </w:r>
    </w:p>
    <w:p w:rsidR="00000000" w:rsidDel="00000000" w:rsidP="00000000" w:rsidRDefault="00000000" w:rsidRPr="00000000" w14:paraId="00000159">
      <w:pPr>
        <w:pStyle w:val="Heading2"/>
        <w:rPr/>
      </w:pPr>
      <w:r w:rsidDel="00000000" w:rsidR="00000000" w:rsidRPr="00000000">
        <w:rPr>
          <w:rtl w:val="0"/>
        </w:rPr>
        <w:t xml:space="preserve">Seriousness is a different question</w:t>
      </w:r>
    </w:p>
    <w:p w:rsidR="00000000" w:rsidDel="00000000" w:rsidP="00000000" w:rsidRDefault="00000000" w:rsidRPr="00000000" w14:paraId="0000015A">
      <w:pPr>
        <w:rPr/>
      </w:pPr>
      <w:r w:rsidDel="00000000" w:rsidR="00000000" w:rsidRPr="00000000">
        <w:rPr>
          <w:rtl w:val="0"/>
        </w:rPr>
        <w:t xml:space="preserve">The tirzepatide case is medically serious (hospitalization, surgery, bowel necrosis) even though its medication attribution is only Possible. Conversely, a well-substantiated drug eruption may be Certain without necessarily meeting regulatory seriousness criteria. Causality, clinical severity, preventability, and regulatory seriousness must be documented separately.</w:t>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08  |  Completed sample assessment record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17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170"/>
          <w:sz w:val="16"/>
          <w:szCs w:val="16"/>
          <w:u w:val="none"/>
          <w:shd w:fill="auto" w:val="clear"/>
          <w:vertAlign w:val="baseline"/>
          <w:rtl w:val="0"/>
        </w:rPr>
        <w:t xml:space="preserve">EDUCATIONAL WORKSHEET / DE-IDENTIFIED ENALAPRIL CASE / NOT AN ACTUAL SUBMITTED ICSR</w:t>
      </w:r>
    </w:p>
    <w:tbl>
      <w:tblPr>
        <w:tblStyle w:val="Table19"/>
        <w:tblW w:w="9648.0" w:type="dxa"/>
        <w:jc w:val="center"/>
        <w:tblLayout w:type="fixed"/>
        <w:tblLook w:val="0400"/>
      </w:tblPr>
      <w:tblGrid>
        <w:gridCol w:w="3168"/>
        <w:gridCol w:w="6480"/>
        <w:tblGridChange w:id="0">
          <w:tblGrid>
            <w:gridCol w:w="3168"/>
            <w:gridCol w:w="6480"/>
          </w:tblGrid>
        </w:tblGridChange>
      </w:tblGrid>
      <w:tr>
        <w:trPr>
          <w:cantSplit w:val="0"/>
          <w:tblHeader w:val="1"/>
        </w:trPr>
        <w:tc>
          <w:tcPr>
            <w:shd w:fill="173d51" w:val="clear"/>
            <w:vAlign w:val="center"/>
          </w:tcPr>
          <w:p w:rsidR="00000000" w:rsidDel="00000000" w:rsidP="00000000" w:rsidRDefault="00000000" w:rsidRPr="00000000" w14:paraId="0000015E">
            <w:pPr>
              <w:spacing w:after="0" w:line="250" w:lineRule="auto"/>
              <w:rPr/>
            </w:pPr>
            <w:r w:rsidDel="00000000" w:rsidR="00000000" w:rsidRPr="00000000">
              <w:rPr>
                <w:rFonts w:ascii="Aptos" w:cs="Aptos" w:eastAsia="Aptos" w:hAnsi="Aptos"/>
                <w:b w:val="1"/>
                <w:bCs w:val="1"/>
                <w:color w:val="ffffff"/>
                <w:sz w:val="16"/>
                <w:szCs w:val="16"/>
                <w:rtl w:val="0"/>
              </w:rPr>
              <w:t xml:space="preserve">Documentation field</w:t>
            </w:r>
            <w:r w:rsidDel="00000000" w:rsidR="00000000" w:rsidRPr="00000000">
              <w:rPr>
                <w:rtl w:val="0"/>
              </w:rPr>
            </w:r>
          </w:p>
        </w:tc>
        <w:tc>
          <w:tcPr>
            <w:shd w:fill="173d51" w:val="clear"/>
            <w:vAlign w:val="center"/>
          </w:tcPr>
          <w:p w:rsidR="00000000" w:rsidDel="00000000" w:rsidP="00000000" w:rsidRDefault="00000000" w:rsidRPr="00000000" w14:paraId="0000015F">
            <w:pPr>
              <w:spacing w:after="0" w:line="250" w:lineRule="auto"/>
              <w:rPr/>
            </w:pPr>
            <w:r w:rsidDel="00000000" w:rsidR="00000000" w:rsidRPr="00000000">
              <w:rPr>
                <w:rFonts w:ascii="Aptos" w:cs="Aptos" w:eastAsia="Aptos" w:hAnsi="Aptos"/>
                <w:b w:val="1"/>
                <w:bCs w:val="1"/>
                <w:color w:val="ffffff"/>
                <w:sz w:val="16"/>
                <w:szCs w:val="16"/>
                <w:rtl w:val="0"/>
              </w:rPr>
              <w:t xml:space="preserve">Example entry (source-grounded)</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60">
            <w:pPr>
              <w:spacing w:after="0" w:line="250" w:lineRule="auto"/>
              <w:rPr/>
            </w:pPr>
            <w:r w:rsidDel="00000000" w:rsidR="00000000" w:rsidRPr="00000000">
              <w:rPr>
                <w:rFonts w:ascii="Aptos" w:cs="Aptos" w:eastAsia="Aptos" w:hAnsi="Aptos"/>
                <w:b w:val="1"/>
                <w:bCs w:val="1"/>
                <w:color w:val="2b333e"/>
                <w:sz w:val="15"/>
                <w:szCs w:val="15"/>
                <w:rtl w:val="0"/>
              </w:rPr>
              <w:t xml:space="preserve">Record type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61">
            <w:pPr>
              <w:spacing w:after="0" w:line="250" w:lineRule="auto"/>
              <w:rPr/>
            </w:pPr>
            <w:r w:rsidDel="00000000" w:rsidR="00000000" w:rsidRPr="00000000">
              <w:rPr>
                <w:rFonts w:ascii="Aptos" w:cs="Aptos" w:eastAsia="Aptos" w:hAnsi="Aptos"/>
                <w:b w:val="0"/>
                <w:bCs w:val="0"/>
                <w:color w:val="2b333e"/>
                <w:sz w:val="15"/>
                <w:szCs w:val="15"/>
                <w:rtl w:val="0"/>
              </w:rPr>
              <w:t xml:space="preserve">Educational causality-assessment worksheet; adapted from published report [7].</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62">
            <w:pPr>
              <w:spacing w:after="0" w:line="250" w:lineRule="auto"/>
              <w:rPr/>
            </w:pPr>
            <w:r w:rsidDel="00000000" w:rsidR="00000000" w:rsidRPr="00000000">
              <w:rPr>
                <w:rFonts w:ascii="Aptos" w:cs="Aptos" w:eastAsia="Aptos" w:hAnsi="Aptos"/>
                <w:b w:val="1"/>
                <w:bCs w:val="1"/>
                <w:color w:val="2b333e"/>
                <w:sz w:val="15"/>
                <w:szCs w:val="15"/>
                <w:rtl w:val="0"/>
              </w:rPr>
              <w:t xml:space="preserve">Patient</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63">
            <w:pPr>
              <w:spacing w:after="0" w:line="250" w:lineRule="auto"/>
              <w:rPr/>
            </w:pPr>
            <w:r w:rsidDel="00000000" w:rsidR="00000000" w:rsidRPr="00000000">
              <w:rPr>
                <w:rFonts w:ascii="Aptos" w:cs="Aptos" w:eastAsia="Aptos" w:hAnsi="Aptos"/>
                <w:b w:val="0"/>
                <w:bCs w:val="0"/>
                <w:color w:val="2b333e"/>
                <w:sz w:val="15"/>
                <w:szCs w:val="15"/>
                <w:rtl w:val="0"/>
              </w:rPr>
              <w:t xml:space="preserve">54-year-old woman; no identifiers included.</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64">
            <w:pPr>
              <w:spacing w:after="0" w:line="250" w:lineRule="auto"/>
              <w:rPr/>
            </w:pPr>
            <w:r w:rsidDel="00000000" w:rsidR="00000000" w:rsidRPr="00000000">
              <w:rPr>
                <w:rFonts w:ascii="Aptos" w:cs="Aptos" w:eastAsia="Aptos" w:hAnsi="Aptos"/>
                <w:b w:val="1"/>
                <w:bCs w:val="1"/>
                <w:color w:val="2b333e"/>
                <w:sz w:val="15"/>
                <w:szCs w:val="15"/>
                <w:rtl w:val="0"/>
              </w:rPr>
              <w:t xml:space="preserve">Clinical background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65">
            <w:pPr>
              <w:spacing w:after="0" w:line="250" w:lineRule="auto"/>
              <w:rPr/>
            </w:pPr>
            <w:r w:rsidDel="00000000" w:rsidR="00000000" w:rsidRPr="00000000">
              <w:rPr>
                <w:rFonts w:ascii="Aptos" w:cs="Aptos" w:eastAsia="Aptos" w:hAnsi="Aptos"/>
                <w:b w:val="0"/>
                <w:bCs w:val="0"/>
                <w:color w:val="2b333e"/>
                <w:sz w:val="15"/>
                <w:szCs w:val="15"/>
                <w:rtl w:val="0"/>
              </w:rPr>
              <w:t xml:space="preserve">Essential hypertension; previously receiving amlodipine 5 mg daily.</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66">
            <w:pPr>
              <w:spacing w:after="0" w:line="250" w:lineRule="auto"/>
              <w:rPr/>
            </w:pPr>
            <w:r w:rsidDel="00000000" w:rsidR="00000000" w:rsidRPr="00000000">
              <w:rPr>
                <w:rFonts w:ascii="Aptos" w:cs="Aptos" w:eastAsia="Aptos" w:hAnsi="Aptos"/>
                <w:b w:val="1"/>
                <w:bCs w:val="1"/>
                <w:color w:val="2b333e"/>
                <w:sz w:val="15"/>
                <w:szCs w:val="15"/>
                <w:rtl w:val="0"/>
              </w:rPr>
              <w:t xml:space="preserve">Drug / indication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67">
            <w:pPr>
              <w:spacing w:after="0" w:line="250" w:lineRule="auto"/>
              <w:rPr/>
            </w:pPr>
            <w:r w:rsidDel="00000000" w:rsidR="00000000" w:rsidRPr="00000000">
              <w:rPr>
                <w:rFonts w:ascii="Aptos" w:cs="Aptos" w:eastAsia="Aptos" w:hAnsi="Aptos"/>
                <w:b w:val="0"/>
                <w:bCs w:val="0"/>
                <w:color w:val="2b333e"/>
                <w:sz w:val="15"/>
                <w:szCs w:val="15"/>
                <w:rtl w:val="0"/>
              </w:rPr>
              <w:t xml:space="preserve">Enalapril 10 mg orally once daily; hypertension.</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68">
            <w:pPr>
              <w:spacing w:after="0" w:line="250" w:lineRule="auto"/>
              <w:rPr/>
            </w:pPr>
            <w:r w:rsidDel="00000000" w:rsidR="00000000" w:rsidRPr="00000000">
              <w:rPr>
                <w:rFonts w:ascii="Aptos" w:cs="Aptos" w:eastAsia="Aptos" w:hAnsi="Aptos"/>
                <w:b w:val="1"/>
                <w:bCs w:val="1"/>
                <w:color w:val="2b333e"/>
                <w:sz w:val="15"/>
                <w:szCs w:val="15"/>
                <w:rtl w:val="0"/>
              </w:rPr>
              <w:t xml:space="preserve">Exposure dates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69">
            <w:pPr>
              <w:spacing w:after="0" w:line="250" w:lineRule="auto"/>
              <w:rPr/>
            </w:pPr>
            <w:r w:rsidDel="00000000" w:rsidR="00000000" w:rsidRPr="00000000">
              <w:rPr>
                <w:rFonts w:ascii="Aptos" w:cs="Aptos" w:eastAsia="Aptos" w:hAnsi="Aptos"/>
                <w:b w:val="0"/>
                <w:bCs w:val="0"/>
                <w:color w:val="2b333e"/>
                <w:sz w:val="15"/>
                <w:szCs w:val="15"/>
                <w:rtl w:val="0"/>
              </w:rPr>
              <w:t xml:space="preserve">Started about 3 months before specialty presentation; exact calendar date not reported.</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6A">
            <w:pPr>
              <w:spacing w:after="0" w:line="250" w:lineRule="auto"/>
              <w:rPr/>
            </w:pPr>
            <w:r w:rsidDel="00000000" w:rsidR="00000000" w:rsidRPr="00000000">
              <w:rPr>
                <w:rFonts w:ascii="Aptos" w:cs="Aptos" w:eastAsia="Aptos" w:hAnsi="Aptos"/>
                <w:b w:val="1"/>
                <w:bCs w:val="1"/>
                <w:color w:val="2b333e"/>
                <w:sz w:val="15"/>
                <w:szCs w:val="15"/>
                <w:rtl w:val="0"/>
              </w:rPr>
              <w:t xml:space="preserve">Reaction term</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6B">
            <w:pPr>
              <w:spacing w:after="0" w:line="250" w:lineRule="auto"/>
              <w:rPr/>
            </w:pPr>
            <w:r w:rsidDel="00000000" w:rsidR="00000000" w:rsidRPr="00000000">
              <w:rPr>
                <w:rFonts w:ascii="Aptos" w:cs="Aptos" w:eastAsia="Aptos" w:hAnsi="Aptos"/>
                <w:b w:val="0"/>
                <w:bCs w:val="0"/>
                <w:color w:val="2b333e"/>
                <w:sz w:val="15"/>
                <w:szCs w:val="15"/>
                <w:rtl w:val="0"/>
              </w:rPr>
              <w:t xml:space="preserve">Suspected isolated intestinal angioedema presenting as colicky abdominal pain, nausea, diarrhea, and vomiting.</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6C">
            <w:pPr>
              <w:spacing w:after="0" w:line="250" w:lineRule="auto"/>
              <w:rPr/>
            </w:pPr>
            <w:r w:rsidDel="00000000" w:rsidR="00000000" w:rsidRPr="00000000">
              <w:rPr>
                <w:rFonts w:ascii="Aptos" w:cs="Aptos" w:eastAsia="Aptos" w:hAnsi="Aptos"/>
                <w:b w:val="1"/>
                <w:bCs w:val="1"/>
                <w:color w:val="2b333e"/>
                <w:sz w:val="15"/>
                <w:szCs w:val="15"/>
                <w:rtl w:val="0"/>
              </w:rPr>
              <w:t xml:space="preserve">Onset date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6D">
            <w:pPr>
              <w:spacing w:after="0" w:line="250" w:lineRule="auto"/>
              <w:rPr/>
            </w:pPr>
            <w:r w:rsidDel="00000000" w:rsidR="00000000" w:rsidRPr="00000000">
              <w:rPr>
                <w:rFonts w:ascii="Aptos" w:cs="Aptos" w:eastAsia="Aptos" w:hAnsi="Aptos"/>
                <w:b w:val="0"/>
                <w:bCs w:val="0"/>
                <w:color w:val="2b333e"/>
                <w:sz w:val="15"/>
                <w:szCs w:val="15"/>
                <w:rtl w:val="0"/>
              </w:rPr>
              <w:t xml:space="preserve">Approximately 6 weeks after starting enalapril; exact date not reported.</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6E">
            <w:pPr>
              <w:spacing w:after="0" w:line="250" w:lineRule="auto"/>
              <w:rPr/>
            </w:pPr>
            <w:r w:rsidDel="00000000" w:rsidR="00000000" w:rsidRPr="00000000">
              <w:rPr>
                <w:rFonts w:ascii="Aptos" w:cs="Aptos" w:eastAsia="Aptos" w:hAnsi="Aptos"/>
                <w:b w:val="1"/>
                <w:bCs w:val="1"/>
                <w:color w:val="2b333e"/>
                <w:sz w:val="15"/>
                <w:szCs w:val="15"/>
                <w:rtl w:val="0"/>
              </w:rPr>
              <w:t xml:space="preserve">Relevant investigations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6F">
            <w:pPr>
              <w:spacing w:after="0" w:line="250" w:lineRule="auto"/>
              <w:rPr/>
            </w:pPr>
            <w:r w:rsidDel="00000000" w:rsidR="00000000" w:rsidRPr="00000000">
              <w:rPr>
                <w:rFonts w:ascii="Aptos" w:cs="Aptos" w:eastAsia="Aptos" w:hAnsi="Aptos"/>
                <w:b w:val="0"/>
                <w:bCs w:val="0"/>
                <w:color w:val="2b333e"/>
                <w:sz w:val="15"/>
                <w:szCs w:val="15"/>
                <w:rtl w:val="0"/>
              </w:rPr>
              <w:t xml:space="preserve">Stool testing negative; inflammatory markers normal; C4 normal; dedicated abdominal CT and C1 inhibitor tests not available.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70">
            <w:pPr>
              <w:spacing w:after="0" w:line="250" w:lineRule="auto"/>
              <w:rPr/>
            </w:pPr>
            <w:r w:rsidDel="00000000" w:rsidR="00000000" w:rsidRPr="00000000">
              <w:rPr>
                <w:rFonts w:ascii="Aptos" w:cs="Aptos" w:eastAsia="Aptos" w:hAnsi="Aptos"/>
                <w:b w:val="1"/>
                <w:bCs w:val="1"/>
                <w:color w:val="2b333e"/>
                <w:sz w:val="15"/>
                <w:szCs w:val="15"/>
                <w:rtl w:val="0"/>
              </w:rPr>
              <w:t xml:space="preserve">Alternative causes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71">
            <w:pPr>
              <w:spacing w:after="0" w:line="250" w:lineRule="auto"/>
              <w:rPr/>
            </w:pPr>
            <w:r w:rsidDel="00000000" w:rsidR="00000000" w:rsidRPr="00000000">
              <w:rPr>
                <w:rFonts w:ascii="Aptos" w:cs="Aptos" w:eastAsia="Aptos" w:hAnsi="Aptos"/>
                <w:b w:val="0"/>
                <w:bCs w:val="0"/>
                <w:color w:val="2b333e"/>
                <w:sz w:val="15"/>
                <w:szCs w:val="15"/>
                <w:rtl w:val="0"/>
              </w:rPr>
              <w:t xml:space="preserve">Infectious, inflammatory, coeliac, and hereditary causes assessed as less likely; documentation limitations remain.</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72">
            <w:pPr>
              <w:spacing w:after="0" w:line="250" w:lineRule="auto"/>
              <w:rPr/>
            </w:pPr>
            <w:r w:rsidDel="00000000" w:rsidR="00000000" w:rsidRPr="00000000">
              <w:rPr>
                <w:rFonts w:ascii="Aptos" w:cs="Aptos" w:eastAsia="Aptos" w:hAnsi="Aptos"/>
                <w:b w:val="1"/>
                <w:bCs w:val="1"/>
                <w:color w:val="2b333e"/>
                <w:sz w:val="15"/>
                <w:szCs w:val="15"/>
                <w:rtl w:val="0"/>
              </w:rPr>
              <w:t xml:space="preserve">Withdrawal and response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73">
            <w:pPr>
              <w:spacing w:after="0" w:line="250" w:lineRule="auto"/>
              <w:rPr/>
            </w:pPr>
            <w:r w:rsidDel="00000000" w:rsidR="00000000" w:rsidRPr="00000000">
              <w:rPr>
                <w:rFonts w:ascii="Aptos" w:cs="Aptos" w:eastAsia="Aptos" w:hAnsi="Aptos"/>
                <w:b w:val="0"/>
                <w:bCs w:val="0"/>
                <w:color w:val="2b333e"/>
                <w:sz w:val="15"/>
                <w:szCs w:val="15"/>
                <w:rtl w:val="0"/>
              </w:rPr>
              <w:t xml:space="preserve">Enalapril discontinued; gastrointestinal symptoms resolved and did not recur during 3-month follow-up.</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74">
            <w:pPr>
              <w:spacing w:after="0" w:line="250" w:lineRule="auto"/>
              <w:rPr/>
            </w:pPr>
            <w:r w:rsidDel="00000000" w:rsidR="00000000" w:rsidRPr="00000000">
              <w:rPr>
                <w:rFonts w:ascii="Aptos" w:cs="Aptos" w:eastAsia="Aptos" w:hAnsi="Aptos"/>
                <w:b w:val="1"/>
                <w:bCs w:val="1"/>
                <w:color w:val="2b333e"/>
                <w:sz w:val="15"/>
                <w:szCs w:val="15"/>
                <w:rtl w:val="0"/>
              </w:rPr>
              <w:t xml:space="preserve">Readministration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75">
            <w:pPr>
              <w:spacing w:after="0" w:line="250" w:lineRule="auto"/>
              <w:rPr/>
            </w:pPr>
            <w:r w:rsidDel="00000000" w:rsidR="00000000" w:rsidRPr="00000000">
              <w:rPr>
                <w:rFonts w:ascii="Aptos" w:cs="Aptos" w:eastAsia="Aptos" w:hAnsi="Aptos"/>
                <w:b w:val="0"/>
                <w:bCs w:val="0"/>
                <w:color w:val="2b333e"/>
                <w:sz w:val="15"/>
                <w:szCs w:val="15"/>
                <w:rtl w:val="0"/>
              </w:rPr>
              <w:t xml:space="preserve">No (not clinically appropriate); code as NOT DONE, not negative.</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76">
            <w:pPr>
              <w:spacing w:after="0" w:line="250" w:lineRule="auto"/>
              <w:rPr/>
            </w:pPr>
            <w:r w:rsidDel="00000000" w:rsidR="00000000" w:rsidRPr="00000000">
              <w:rPr>
                <w:rFonts w:ascii="Aptos" w:cs="Aptos" w:eastAsia="Aptos" w:hAnsi="Aptos"/>
                <w:b w:val="1"/>
                <w:bCs w:val="1"/>
                <w:color w:val="2b333e"/>
                <w:sz w:val="15"/>
                <w:szCs w:val="15"/>
                <w:rtl w:val="0"/>
              </w:rPr>
              <w:t xml:space="preserve">WHO–UMC assessment</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77">
            <w:pPr>
              <w:spacing w:after="0" w:line="250" w:lineRule="auto"/>
              <w:rPr/>
            </w:pPr>
            <w:r w:rsidDel="00000000" w:rsidR="00000000" w:rsidRPr="00000000">
              <w:rPr>
                <w:rFonts w:ascii="Aptos" w:cs="Aptos" w:eastAsia="Aptos" w:hAnsi="Aptos"/>
                <w:b w:val="0"/>
                <w:bCs w:val="0"/>
                <w:color w:val="2b333e"/>
                <w:sz w:val="15"/>
                <w:szCs w:val="15"/>
                <w:rtl w:val="0"/>
              </w:rPr>
              <w:t xml:space="preserve">Probable / Likely.</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78">
            <w:pPr>
              <w:spacing w:after="0" w:line="250" w:lineRule="auto"/>
              <w:rPr/>
            </w:pPr>
            <w:r w:rsidDel="00000000" w:rsidR="00000000" w:rsidRPr="00000000">
              <w:rPr>
                <w:rFonts w:ascii="Aptos" w:cs="Aptos" w:eastAsia="Aptos" w:hAnsi="Aptos"/>
                <w:b w:val="1"/>
                <w:bCs w:val="1"/>
                <w:color w:val="2b333e"/>
                <w:sz w:val="15"/>
                <w:szCs w:val="15"/>
                <w:rtl w:val="0"/>
              </w:rPr>
              <w:t xml:space="preserve">Naranjo assessment</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79">
            <w:pPr>
              <w:spacing w:after="0" w:line="250" w:lineRule="auto"/>
              <w:rPr/>
            </w:pPr>
            <w:r w:rsidDel="00000000" w:rsidR="00000000" w:rsidRPr="00000000">
              <w:rPr>
                <w:rFonts w:ascii="Aptos" w:cs="Aptos" w:eastAsia="Aptos" w:hAnsi="Aptos"/>
                <w:b w:val="0"/>
                <w:bCs w:val="0"/>
                <w:color w:val="2b333e"/>
                <w:sz w:val="15"/>
                <w:szCs w:val="15"/>
                <w:rtl w:val="0"/>
              </w:rPr>
              <w:t xml:space="preserve">7 — Probable; item scoring summarized in Case B.</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7A">
            <w:pPr>
              <w:spacing w:after="0" w:line="250" w:lineRule="auto"/>
              <w:rPr/>
            </w:pPr>
            <w:r w:rsidDel="00000000" w:rsidR="00000000" w:rsidRPr="00000000">
              <w:rPr>
                <w:rFonts w:ascii="Aptos" w:cs="Aptos" w:eastAsia="Aptos" w:hAnsi="Aptos"/>
                <w:b w:val="1"/>
                <w:bCs w:val="1"/>
                <w:color w:val="2b333e"/>
                <w:sz w:val="15"/>
                <w:szCs w:val="15"/>
                <w:rtl w:val="0"/>
              </w:rPr>
              <w:t xml:space="preserve">Assessor rationale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7B">
            <w:pPr>
              <w:spacing w:after="0" w:line="250" w:lineRule="auto"/>
              <w:rPr/>
            </w:pPr>
            <w:r w:rsidDel="00000000" w:rsidR="00000000" w:rsidRPr="00000000">
              <w:rPr>
                <w:rFonts w:ascii="Aptos" w:cs="Aptos" w:eastAsia="Aptos" w:hAnsi="Aptos"/>
                <w:b w:val="0"/>
                <w:bCs w:val="0"/>
                <w:color w:val="2b333e"/>
                <w:sz w:val="15"/>
                <w:szCs w:val="15"/>
                <w:rtl w:val="0"/>
              </w:rPr>
              <w:t xml:space="preserve">New-drug exposure preceded event; alternative explanations investigated; symptoms resolved after dechallenge; no rechallenge.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7C">
            <w:pPr>
              <w:spacing w:after="0" w:line="250" w:lineRule="auto"/>
              <w:rPr/>
            </w:pPr>
            <w:r w:rsidDel="00000000" w:rsidR="00000000" w:rsidRPr="00000000">
              <w:rPr>
                <w:rFonts w:ascii="Aptos" w:cs="Aptos" w:eastAsia="Aptos" w:hAnsi="Aptos"/>
                <w:b w:val="1"/>
                <w:bCs w:val="1"/>
                <w:color w:val="2b333e"/>
                <w:sz w:val="15"/>
                <w:szCs w:val="15"/>
                <w:rtl w:val="0"/>
              </w:rPr>
              <w:t xml:space="preserve">Outstanding information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7D">
            <w:pPr>
              <w:spacing w:after="0" w:line="250" w:lineRule="auto"/>
              <w:rPr/>
            </w:pPr>
            <w:r w:rsidDel="00000000" w:rsidR="00000000" w:rsidRPr="00000000">
              <w:rPr>
                <w:rFonts w:ascii="Aptos" w:cs="Aptos" w:eastAsia="Aptos" w:hAnsi="Aptos"/>
                <w:b w:val="0"/>
                <w:bCs w:val="0"/>
                <w:color w:val="2b333e"/>
                <w:sz w:val="15"/>
                <w:szCs w:val="15"/>
                <w:rtl w:val="0"/>
              </w:rPr>
              <w:t xml:space="preserve">Exact dosing / onset dates, dedicated imaging, and unavailable tests; record as not reported or unavailable.</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7E">
            <w:pPr>
              <w:spacing w:after="0" w:line="250" w:lineRule="auto"/>
              <w:rPr/>
            </w:pPr>
            <w:r w:rsidDel="00000000" w:rsidR="00000000" w:rsidRPr="00000000">
              <w:rPr>
                <w:rFonts w:ascii="Aptos" w:cs="Aptos" w:eastAsia="Aptos" w:hAnsi="Aptos"/>
                <w:b w:val="1"/>
                <w:bCs w:val="1"/>
                <w:color w:val="2b333e"/>
                <w:sz w:val="15"/>
                <w:szCs w:val="15"/>
                <w:rtl w:val="0"/>
              </w:rPr>
              <w:t xml:space="preserve">Reporting status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7F">
            <w:pPr>
              <w:spacing w:after="0" w:line="250" w:lineRule="auto"/>
              <w:rPr/>
            </w:pPr>
            <w:r w:rsidDel="00000000" w:rsidR="00000000" w:rsidRPr="00000000">
              <w:rPr>
                <w:rFonts w:ascii="Aptos" w:cs="Aptos" w:eastAsia="Aptos" w:hAnsi="Aptos"/>
                <w:b w:val="0"/>
                <w:bCs w:val="0"/>
                <w:color w:val="2b333e"/>
                <w:sz w:val="15"/>
                <w:szCs w:val="15"/>
                <w:rtl w:val="0"/>
              </w:rPr>
              <w:t xml:space="preserve">Not submitted by this document; this is a classroom simulation only.</w:t>
            </w:r>
            <w:r w:rsidDel="00000000" w:rsidR="00000000" w:rsidRPr="00000000">
              <w:rPr>
                <w:rtl w:val="0"/>
              </w:rPr>
            </w:r>
          </w:p>
        </w:tc>
      </w:tr>
    </w:tbl>
    <w:p w:rsidR="00000000" w:rsidDel="00000000" w:rsidP="00000000" w:rsidRDefault="00000000" w:rsidRPr="00000000" w14:paraId="00000180">
      <w:pPr>
        <w:spacing w:after="0" w:lineRule="auto"/>
        <w:rPr/>
      </w:pPr>
      <w:r w:rsidDel="00000000" w:rsidR="00000000" w:rsidRPr="00000000">
        <w:rPr>
          <w:rtl w:val="0"/>
        </w:rPr>
      </w:r>
    </w:p>
    <w:tbl>
      <w:tblPr>
        <w:tblStyle w:val="Table20"/>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e8f3f2" w:val="clear"/>
          </w:tcPr>
          <w:p w:rsidR="00000000" w:rsidDel="00000000" w:rsidP="00000000" w:rsidRDefault="00000000" w:rsidRPr="00000000" w14:paraId="00000181">
            <w:pPr>
              <w:spacing w:after="60" w:before="100" w:lineRule="auto"/>
              <w:rPr/>
            </w:pPr>
            <w:r w:rsidDel="00000000" w:rsidR="00000000" w:rsidRPr="00000000">
              <w:rPr>
                <w:b w:val="1"/>
                <w:bCs w:val="1"/>
                <w:color w:val="0e7170"/>
                <w:sz w:val="16"/>
                <w:szCs w:val="16"/>
                <w:rtl w:val="0"/>
              </w:rPr>
              <w:t xml:space="preserve">GOOD REPORTING PRACTICE</w:t>
            </w:r>
            <w:r w:rsidDel="00000000" w:rsidR="00000000" w:rsidRPr="00000000">
              <w:rPr>
                <w:rtl w:val="0"/>
              </w:rPr>
            </w:r>
          </w:p>
          <w:p w:rsidR="00000000" w:rsidDel="00000000" w:rsidP="00000000" w:rsidRDefault="00000000" w:rsidRPr="00000000" w14:paraId="00000182">
            <w:pPr>
              <w:spacing w:after="100" w:line="259" w:lineRule="auto"/>
              <w:rPr/>
            </w:pPr>
            <w:r w:rsidDel="00000000" w:rsidR="00000000" w:rsidRPr="00000000">
              <w:rPr>
                <w:sz w:val="18"/>
                <w:szCs w:val="18"/>
                <w:rtl w:val="0"/>
              </w:rPr>
              <w:t xml:space="preserve">A causality worksheet supplements an ADR report. If used with a real patient, independently verify medical records, privacy permission, and reporting requirements; report suspected reactions without waiting for “Certain” causality.</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09  |  Blank case causality form — reusable</w:t>
      </w:r>
    </w:p>
    <w:p w:rsidR="00000000" w:rsidDel="00000000" w:rsidP="00000000" w:rsidRDefault="00000000" w:rsidRPr="00000000" w14:paraId="00000186">
      <w:pPr>
        <w:rPr/>
      </w:pPr>
      <w:r w:rsidDel="00000000" w:rsidR="00000000" w:rsidRPr="00000000">
        <w:rPr>
          <w:rtl w:val="0"/>
        </w:rPr>
        <w:t xml:space="preserve">Complete from original records. Use “Unknown / not documented” rather than inventing missing information.</w:t>
      </w:r>
    </w:p>
    <w:tbl>
      <w:tblPr>
        <w:tblStyle w:val="Table21"/>
        <w:tblW w:w="9648.0" w:type="dxa"/>
        <w:jc w:val="center"/>
        <w:tblLayout w:type="fixed"/>
        <w:tblLook w:val="0400"/>
      </w:tblPr>
      <w:tblGrid>
        <w:gridCol w:w="3427"/>
        <w:gridCol w:w="6221"/>
        <w:tblGridChange w:id="0">
          <w:tblGrid>
            <w:gridCol w:w="3427"/>
            <w:gridCol w:w="6221"/>
          </w:tblGrid>
        </w:tblGridChange>
      </w:tblGrid>
      <w:tr>
        <w:trPr>
          <w:cantSplit w:val="0"/>
          <w:tblHeader w:val="1"/>
        </w:trPr>
        <w:tc>
          <w:tcPr>
            <w:shd w:fill="173d51" w:val="clear"/>
            <w:vAlign w:val="center"/>
          </w:tcPr>
          <w:p w:rsidR="00000000" w:rsidDel="00000000" w:rsidP="00000000" w:rsidRDefault="00000000" w:rsidRPr="00000000" w14:paraId="00000187">
            <w:pPr>
              <w:spacing w:after="0" w:line="250" w:lineRule="auto"/>
              <w:rPr/>
            </w:pPr>
            <w:r w:rsidDel="00000000" w:rsidR="00000000" w:rsidRPr="00000000">
              <w:rPr>
                <w:rFonts w:ascii="Aptos" w:cs="Aptos" w:eastAsia="Aptos" w:hAnsi="Aptos"/>
                <w:b w:val="1"/>
                <w:bCs w:val="1"/>
                <w:color w:val="ffffff"/>
                <w:sz w:val="16"/>
                <w:szCs w:val="16"/>
                <w:rtl w:val="0"/>
              </w:rPr>
              <w:t xml:space="preserve">Section / field</w:t>
            </w:r>
            <w:r w:rsidDel="00000000" w:rsidR="00000000" w:rsidRPr="00000000">
              <w:rPr>
                <w:rtl w:val="0"/>
              </w:rPr>
            </w:r>
          </w:p>
        </w:tc>
        <w:tc>
          <w:tcPr>
            <w:shd w:fill="173d51" w:val="clear"/>
            <w:vAlign w:val="center"/>
          </w:tcPr>
          <w:p w:rsidR="00000000" w:rsidDel="00000000" w:rsidP="00000000" w:rsidRDefault="00000000" w:rsidRPr="00000000" w14:paraId="00000188">
            <w:pPr>
              <w:spacing w:after="0" w:line="250" w:lineRule="auto"/>
              <w:rPr/>
            </w:pPr>
            <w:r w:rsidDel="00000000" w:rsidR="00000000" w:rsidRPr="00000000">
              <w:rPr>
                <w:rFonts w:ascii="Aptos" w:cs="Aptos" w:eastAsia="Aptos" w:hAnsi="Aptos"/>
                <w:b w:val="1"/>
                <w:bCs w:val="1"/>
                <w:color w:val="ffffff"/>
                <w:sz w:val="16"/>
                <w:szCs w:val="16"/>
                <w:rtl w:val="0"/>
              </w:rPr>
              <w:t xml:space="preserve">Entry</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89">
            <w:pPr>
              <w:spacing w:after="0" w:line="250" w:lineRule="auto"/>
              <w:rPr/>
            </w:pPr>
            <w:r w:rsidDel="00000000" w:rsidR="00000000" w:rsidRPr="00000000">
              <w:rPr>
                <w:rFonts w:ascii="Aptos" w:cs="Aptos" w:eastAsia="Aptos" w:hAnsi="Aptos"/>
                <w:b w:val="1"/>
                <w:bCs w:val="1"/>
                <w:color w:val="2b333e"/>
                <w:sz w:val="16"/>
                <w:szCs w:val="16"/>
                <w:rtl w:val="0"/>
              </w:rPr>
              <w:t xml:space="preserve">Patient code, age, sex</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8A">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8B">
            <w:pPr>
              <w:spacing w:after="0" w:line="250" w:lineRule="auto"/>
              <w:rPr/>
            </w:pPr>
            <w:r w:rsidDel="00000000" w:rsidR="00000000" w:rsidRPr="00000000">
              <w:rPr>
                <w:rFonts w:ascii="Aptos" w:cs="Aptos" w:eastAsia="Aptos" w:hAnsi="Aptos"/>
                <w:b w:val="1"/>
                <w:bCs w:val="1"/>
                <w:color w:val="2b333e"/>
                <w:sz w:val="16"/>
                <w:szCs w:val="16"/>
                <w:rtl w:val="0"/>
              </w:rPr>
              <w:t xml:space="preserve">Relevant diagnoses and history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8C">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8D">
            <w:pPr>
              <w:spacing w:after="0" w:line="250" w:lineRule="auto"/>
              <w:rPr/>
            </w:pPr>
            <w:r w:rsidDel="00000000" w:rsidR="00000000" w:rsidRPr="00000000">
              <w:rPr>
                <w:rFonts w:ascii="Aptos" w:cs="Aptos" w:eastAsia="Aptos" w:hAnsi="Aptos"/>
                <w:b w:val="1"/>
                <w:bCs w:val="1"/>
                <w:color w:val="2b333e"/>
                <w:sz w:val="16"/>
                <w:szCs w:val="16"/>
                <w:rtl w:val="0"/>
              </w:rPr>
              <w:t xml:space="preserve">Suspected drug, dose, route, dates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8E">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8F">
            <w:pPr>
              <w:spacing w:after="0" w:line="250" w:lineRule="auto"/>
              <w:rPr/>
            </w:pPr>
            <w:r w:rsidDel="00000000" w:rsidR="00000000" w:rsidRPr="00000000">
              <w:rPr>
                <w:rFonts w:ascii="Aptos" w:cs="Aptos" w:eastAsia="Aptos" w:hAnsi="Aptos"/>
                <w:b w:val="1"/>
                <w:bCs w:val="1"/>
                <w:color w:val="2b333e"/>
                <w:sz w:val="16"/>
                <w:szCs w:val="16"/>
                <w:rtl w:val="0"/>
              </w:rPr>
              <w:t xml:space="preserve">Concomitant medicines / supplements</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90">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91">
            <w:pPr>
              <w:spacing w:after="0" w:line="250" w:lineRule="auto"/>
              <w:rPr/>
            </w:pPr>
            <w:r w:rsidDel="00000000" w:rsidR="00000000" w:rsidRPr="00000000">
              <w:rPr>
                <w:rFonts w:ascii="Aptos" w:cs="Aptos" w:eastAsia="Aptos" w:hAnsi="Aptos"/>
                <w:b w:val="1"/>
                <w:bCs w:val="1"/>
                <w:color w:val="2b333e"/>
                <w:sz w:val="16"/>
                <w:szCs w:val="16"/>
                <w:rtl w:val="0"/>
              </w:rPr>
              <w:t xml:space="preserve">Adverse event and onset date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92">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93">
            <w:pPr>
              <w:spacing w:after="0" w:line="250" w:lineRule="auto"/>
              <w:rPr/>
            </w:pPr>
            <w:r w:rsidDel="00000000" w:rsidR="00000000" w:rsidRPr="00000000">
              <w:rPr>
                <w:rFonts w:ascii="Aptos" w:cs="Aptos" w:eastAsia="Aptos" w:hAnsi="Aptos"/>
                <w:b w:val="1"/>
                <w:bCs w:val="1"/>
                <w:color w:val="2b333e"/>
                <w:sz w:val="16"/>
                <w:szCs w:val="16"/>
                <w:rtl w:val="0"/>
              </w:rPr>
              <w:t xml:space="preserve">Objective tests / examination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94">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95">
            <w:pPr>
              <w:spacing w:after="0" w:line="250" w:lineRule="auto"/>
              <w:rPr/>
            </w:pPr>
            <w:r w:rsidDel="00000000" w:rsidR="00000000" w:rsidRPr="00000000">
              <w:rPr>
                <w:rFonts w:ascii="Aptos" w:cs="Aptos" w:eastAsia="Aptos" w:hAnsi="Aptos"/>
                <w:b w:val="1"/>
                <w:bCs w:val="1"/>
                <w:color w:val="2b333e"/>
                <w:sz w:val="16"/>
                <w:szCs w:val="16"/>
                <w:rtl w:val="0"/>
              </w:rPr>
              <w:t xml:space="preserve">Alternative explanations assessed</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96">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97">
            <w:pPr>
              <w:spacing w:after="0" w:line="250" w:lineRule="auto"/>
              <w:rPr/>
            </w:pPr>
            <w:r w:rsidDel="00000000" w:rsidR="00000000" w:rsidRPr="00000000">
              <w:rPr>
                <w:rFonts w:ascii="Aptos" w:cs="Aptos" w:eastAsia="Aptos" w:hAnsi="Aptos"/>
                <w:b w:val="1"/>
                <w:bCs w:val="1"/>
                <w:color w:val="2b333e"/>
                <w:sz w:val="16"/>
                <w:szCs w:val="16"/>
                <w:rtl w:val="0"/>
              </w:rPr>
              <w:t xml:space="preserve">Drug withdrawal / result</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98">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99">
            <w:pPr>
              <w:spacing w:after="0" w:line="250" w:lineRule="auto"/>
              <w:rPr/>
            </w:pPr>
            <w:r w:rsidDel="00000000" w:rsidR="00000000" w:rsidRPr="00000000">
              <w:rPr>
                <w:rFonts w:ascii="Aptos" w:cs="Aptos" w:eastAsia="Aptos" w:hAnsi="Aptos"/>
                <w:b w:val="1"/>
                <w:bCs w:val="1"/>
                <w:color w:val="2b333e"/>
                <w:sz w:val="16"/>
                <w:szCs w:val="16"/>
                <w:rtl w:val="0"/>
              </w:rPr>
              <w:t xml:space="preserve">Re-exposure / result / not done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9A">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9B">
            <w:pPr>
              <w:spacing w:after="0" w:line="250" w:lineRule="auto"/>
              <w:rPr/>
            </w:pPr>
            <w:r w:rsidDel="00000000" w:rsidR="00000000" w:rsidRPr="00000000">
              <w:rPr>
                <w:rFonts w:ascii="Aptos" w:cs="Aptos" w:eastAsia="Aptos" w:hAnsi="Aptos"/>
                <w:b w:val="1"/>
                <w:bCs w:val="1"/>
                <w:color w:val="2b333e"/>
                <w:sz w:val="16"/>
                <w:szCs w:val="16"/>
                <w:rtl w:val="0"/>
              </w:rPr>
              <w:t xml:space="preserve">Clinical outcome and follow-up</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9C">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9D">
            <w:pPr>
              <w:spacing w:after="0" w:line="250" w:lineRule="auto"/>
              <w:rPr/>
            </w:pPr>
            <w:r w:rsidDel="00000000" w:rsidR="00000000" w:rsidRPr="00000000">
              <w:rPr>
                <w:rFonts w:ascii="Aptos" w:cs="Aptos" w:eastAsia="Aptos" w:hAnsi="Aptos"/>
                <w:b w:val="1"/>
                <w:bCs w:val="1"/>
                <w:color w:val="2b333e"/>
                <w:sz w:val="16"/>
                <w:szCs w:val="16"/>
                <w:rtl w:val="0"/>
              </w:rPr>
              <w:t xml:space="preserve">WHO–UMC assessment and rationale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9E">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9F">
            <w:pPr>
              <w:spacing w:after="0" w:line="250" w:lineRule="auto"/>
              <w:rPr/>
            </w:pPr>
            <w:r w:rsidDel="00000000" w:rsidR="00000000" w:rsidRPr="00000000">
              <w:rPr>
                <w:rFonts w:ascii="Aptos" w:cs="Aptos" w:eastAsia="Aptos" w:hAnsi="Aptos"/>
                <w:b w:val="1"/>
                <w:bCs w:val="1"/>
                <w:color w:val="2b333e"/>
                <w:sz w:val="16"/>
                <w:szCs w:val="16"/>
                <w:rtl w:val="0"/>
              </w:rPr>
              <w:t xml:space="preserve">Naranjo item scores (Q1–Q10)</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A0">
            <w:pPr>
              <w:spacing w:after="0" w:line="250" w:lineRule="auto"/>
              <w:rPr/>
            </w:pPr>
            <w:r w:rsidDel="00000000" w:rsidR="00000000" w:rsidRPr="00000000">
              <w:rPr>
                <w:rFonts w:ascii="Aptos" w:cs="Aptos" w:eastAsia="Aptos" w:hAnsi="Aptos"/>
                <w:b w:val="0"/>
                <w:bCs w:val="0"/>
                <w:color w:val="2b333e"/>
                <w:sz w:val="16"/>
                <w:szCs w:val="16"/>
                <w:rtl w:val="0"/>
              </w:rPr>
              <w:t xml:space="preserve">____  ____  ____  ____  ____  ____  ____  ____  ____  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A1">
            <w:pPr>
              <w:spacing w:after="0" w:line="250" w:lineRule="auto"/>
              <w:rPr/>
            </w:pPr>
            <w:r w:rsidDel="00000000" w:rsidR="00000000" w:rsidRPr="00000000">
              <w:rPr>
                <w:rFonts w:ascii="Aptos" w:cs="Aptos" w:eastAsia="Aptos" w:hAnsi="Aptos"/>
                <w:b w:val="1"/>
                <w:bCs w:val="1"/>
                <w:color w:val="2b333e"/>
                <w:sz w:val="16"/>
                <w:szCs w:val="16"/>
                <w:rtl w:val="0"/>
              </w:rPr>
              <w:t xml:space="preserve">Naranjo total / interpretation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A2">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A3">
            <w:pPr>
              <w:spacing w:after="0" w:line="250" w:lineRule="auto"/>
              <w:rPr/>
            </w:pPr>
            <w:r w:rsidDel="00000000" w:rsidR="00000000" w:rsidRPr="00000000">
              <w:rPr>
                <w:rFonts w:ascii="Aptos" w:cs="Aptos" w:eastAsia="Aptos" w:hAnsi="Aptos"/>
                <w:b w:val="1"/>
                <w:bCs w:val="1"/>
                <w:color w:val="2b333e"/>
                <w:sz w:val="16"/>
                <w:szCs w:val="16"/>
                <w:rtl w:val="0"/>
              </w:rPr>
              <w:t xml:space="preserve">Seriousness assessed separately?</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A4">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A5">
            <w:pPr>
              <w:spacing w:after="0" w:line="250" w:lineRule="auto"/>
              <w:rPr/>
            </w:pPr>
            <w:r w:rsidDel="00000000" w:rsidR="00000000" w:rsidRPr="00000000">
              <w:rPr>
                <w:rFonts w:ascii="Aptos" w:cs="Aptos" w:eastAsia="Aptos" w:hAnsi="Aptos"/>
                <w:b w:val="1"/>
                <w:bCs w:val="1"/>
                <w:color w:val="2b333e"/>
                <w:sz w:val="16"/>
                <w:szCs w:val="16"/>
                <w:rtl w:val="0"/>
              </w:rPr>
              <w:t xml:space="preserve">Data gaps / follow-up actions</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A6">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A7">
            <w:pPr>
              <w:spacing w:after="0" w:line="250" w:lineRule="auto"/>
              <w:rPr/>
            </w:pPr>
            <w:r w:rsidDel="00000000" w:rsidR="00000000" w:rsidRPr="00000000">
              <w:rPr>
                <w:rFonts w:ascii="Aptos" w:cs="Aptos" w:eastAsia="Aptos" w:hAnsi="Aptos"/>
                <w:b w:val="1"/>
                <w:bCs w:val="1"/>
                <w:color w:val="2b333e"/>
                <w:sz w:val="16"/>
                <w:szCs w:val="16"/>
                <w:rtl w:val="0"/>
              </w:rPr>
              <w:t xml:space="preserve">Assessor / review date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A8">
            <w:pPr>
              <w:spacing w:after="0" w:line="250" w:lineRule="auto"/>
              <w:rPr/>
            </w:pPr>
            <w:r w:rsidDel="00000000" w:rsidR="00000000" w:rsidRPr="00000000">
              <w:rPr>
                <w:rFonts w:ascii="Aptos" w:cs="Aptos" w:eastAsia="Aptos" w:hAnsi="Aptos"/>
                <w:b w:val="0"/>
                <w:bCs w:val="0"/>
                <w:color w:val="2b333e"/>
                <w:sz w:val="16"/>
                <w:szCs w:val="16"/>
                <w:rtl w:val="0"/>
              </w:rPr>
              <w:t xml:space="preserve">____________________________________________________________</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Final causality statement template</w:t>
      </w:r>
    </w:p>
    <w:tbl>
      <w:tblPr>
        <w:tblStyle w:val="Table22"/>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edf2f6" w:val="clear"/>
          </w:tcPr>
          <w:p w:rsidR="00000000" w:rsidDel="00000000" w:rsidP="00000000" w:rsidRDefault="00000000" w:rsidRPr="00000000" w14:paraId="000001AB">
            <w:pPr>
              <w:spacing w:after="60" w:before="100" w:lineRule="auto"/>
              <w:rPr/>
            </w:pPr>
            <w:r w:rsidDel="00000000" w:rsidR="00000000" w:rsidRPr="00000000">
              <w:rPr>
                <w:b w:val="1"/>
                <w:bCs w:val="1"/>
                <w:color w:val="10273c"/>
                <w:sz w:val="16"/>
                <w:szCs w:val="16"/>
                <w:rtl w:val="0"/>
              </w:rPr>
              <w:t xml:space="preserve">SUGGESTED WORDING</w:t>
            </w:r>
            <w:r w:rsidDel="00000000" w:rsidR="00000000" w:rsidRPr="00000000">
              <w:rPr>
                <w:rtl w:val="0"/>
              </w:rPr>
            </w:r>
          </w:p>
          <w:p w:rsidR="00000000" w:rsidDel="00000000" w:rsidP="00000000" w:rsidRDefault="00000000" w:rsidRPr="00000000" w14:paraId="000001AC">
            <w:pPr>
              <w:spacing w:after="100" w:line="259" w:lineRule="auto"/>
              <w:rPr/>
            </w:pPr>
            <w:r w:rsidDel="00000000" w:rsidR="00000000" w:rsidRPr="00000000">
              <w:rPr>
                <w:sz w:val="18"/>
                <w:szCs w:val="18"/>
                <w:rtl w:val="0"/>
              </w:rPr>
              <w:t xml:space="preserve">“The suspected reaction is assessed as [WHO–UMC category] for [suspect drug] because [temporal evidence], [dechallenge/rechallenge evidence], and [alternative-cause evaluation]. Using the Naranjo algorithm, the score is [total], corresponding to [category]. Uncertainties include [list].”</w:t>
            </w:r>
            <w:r w:rsidDel="00000000" w:rsidR="00000000" w:rsidRPr="00000000">
              <w:rPr>
                <w:rtl w:val="0"/>
              </w:rPr>
            </w:r>
          </w:p>
        </w:tc>
      </w:tr>
    </w:tbl>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tl w:val="0"/>
        </w:rPr>
        <w:t xml:space="preserve">10  |  Practical check &amp; answer key</w:t>
      </w:r>
    </w:p>
    <w:p w:rsidR="00000000" w:rsidDel="00000000" w:rsidP="00000000" w:rsidRDefault="00000000" w:rsidRPr="00000000" w14:paraId="000001B0">
      <w:pPr>
        <w:pStyle w:val="Heading2"/>
        <w:rPr/>
      </w:pPr>
      <w:r w:rsidDel="00000000" w:rsidR="00000000" w:rsidRPr="00000000">
        <w:rPr>
          <w:rtl w:val="0"/>
        </w:rPr>
        <w:t xml:space="preserve">Short application questions</w:t>
      </w:r>
    </w:p>
    <w:tbl>
      <w:tblPr>
        <w:tblStyle w:val="Table23"/>
        <w:tblW w:w="9648.0" w:type="dxa"/>
        <w:jc w:val="center"/>
        <w:tblLayout w:type="fixed"/>
        <w:tblLook w:val="0400"/>
      </w:tblPr>
      <w:tblGrid>
        <w:gridCol w:w="5069"/>
        <w:gridCol w:w="4579"/>
        <w:tblGridChange w:id="0">
          <w:tblGrid>
            <w:gridCol w:w="5069"/>
            <w:gridCol w:w="4579"/>
          </w:tblGrid>
        </w:tblGridChange>
      </w:tblGrid>
      <w:tr>
        <w:trPr>
          <w:cantSplit w:val="0"/>
          <w:tblHeader w:val="1"/>
        </w:trPr>
        <w:tc>
          <w:tcPr>
            <w:shd w:fill="173d51" w:val="clear"/>
            <w:vAlign w:val="center"/>
          </w:tcPr>
          <w:p w:rsidR="00000000" w:rsidDel="00000000" w:rsidP="00000000" w:rsidRDefault="00000000" w:rsidRPr="00000000" w14:paraId="000001B1">
            <w:pPr>
              <w:spacing w:after="0" w:line="250" w:lineRule="auto"/>
              <w:rPr/>
            </w:pPr>
            <w:r w:rsidDel="00000000" w:rsidR="00000000" w:rsidRPr="00000000">
              <w:rPr>
                <w:rFonts w:ascii="Aptos" w:cs="Aptos" w:eastAsia="Aptos" w:hAnsi="Aptos"/>
                <w:b w:val="1"/>
                <w:bCs w:val="1"/>
                <w:color w:val="ffffff"/>
                <w:sz w:val="16"/>
                <w:szCs w:val="16"/>
                <w:rtl w:val="0"/>
              </w:rPr>
              <w:t xml:space="preserve">Prompt</w:t>
            </w:r>
            <w:r w:rsidDel="00000000" w:rsidR="00000000" w:rsidRPr="00000000">
              <w:rPr>
                <w:rtl w:val="0"/>
              </w:rPr>
            </w:r>
          </w:p>
        </w:tc>
        <w:tc>
          <w:tcPr>
            <w:shd w:fill="173d51" w:val="clear"/>
            <w:vAlign w:val="center"/>
          </w:tcPr>
          <w:p w:rsidR="00000000" w:rsidDel="00000000" w:rsidP="00000000" w:rsidRDefault="00000000" w:rsidRPr="00000000" w14:paraId="000001B2">
            <w:pPr>
              <w:spacing w:after="0" w:line="250" w:lineRule="auto"/>
              <w:rPr/>
            </w:pPr>
            <w:r w:rsidDel="00000000" w:rsidR="00000000" w:rsidRPr="00000000">
              <w:rPr>
                <w:rFonts w:ascii="Aptos" w:cs="Aptos" w:eastAsia="Aptos" w:hAnsi="Aptos"/>
                <w:b w:val="1"/>
                <w:bCs w:val="1"/>
                <w:color w:val="ffffff"/>
                <w:sz w:val="16"/>
                <w:szCs w:val="16"/>
                <w:rtl w:val="0"/>
              </w:rPr>
              <w:t xml:space="preserve">Model answer</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B3">
            <w:pPr>
              <w:spacing w:after="0" w:line="250" w:lineRule="auto"/>
              <w:rPr/>
            </w:pPr>
            <w:r w:rsidDel="00000000" w:rsidR="00000000" w:rsidRPr="00000000">
              <w:rPr>
                <w:rFonts w:ascii="Aptos" w:cs="Aptos" w:eastAsia="Aptos" w:hAnsi="Aptos"/>
                <w:b w:val="1"/>
                <w:bCs w:val="1"/>
                <w:color w:val="2b333e"/>
                <w:sz w:val="16"/>
                <w:szCs w:val="16"/>
                <w:rtl w:val="0"/>
              </w:rPr>
              <w:t xml:space="preserve">1. Reaction returns on accidental re-exposure; no credible competing cause. Best WHO–UMC category?</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B4">
            <w:pPr>
              <w:spacing w:after="0" w:line="250" w:lineRule="auto"/>
              <w:rPr/>
            </w:pPr>
            <w:r w:rsidDel="00000000" w:rsidR="00000000" w:rsidRPr="00000000">
              <w:rPr>
                <w:rFonts w:ascii="Aptos" w:cs="Aptos" w:eastAsia="Aptos" w:hAnsi="Aptos"/>
                <w:b w:val="0"/>
                <w:bCs w:val="0"/>
                <w:color w:val="2b333e"/>
                <w:sz w:val="16"/>
                <w:szCs w:val="16"/>
                <w:rtl w:val="0"/>
              </w:rPr>
              <w:t xml:space="preserve">Potentially Certain if the timing, objective phenotype and other criteria are also fulfilled. Rechallenge is not automatically sufficient.</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B5">
            <w:pPr>
              <w:spacing w:after="0" w:line="250" w:lineRule="auto"/>
              <w:rPr/>
            </w:pPr>
            <w:r w:rsidDel="00000000" w:rsidR="00000000" w:rsidRPr="00000000">
              <w:rPr>
                <w:rFonts w:ascii="Aptos" w:cs="Aptos" w:eastAsia="Aptos" w:hAnsi="Aptos"/>
                <w:b w:val="1"/>
                <w:bCs w:val="1"/>
                <w:color w:val="2b333e"/>
                <w:sz w:val="16"/>
                <w:szCs w:val="16"/>
                <w:rtl w:val="0"/>
              </w:rPr>
              <w:t xml:space="preserve">2. Event follows treatment; resolves after stopping; infection and other drugs are unlikely. Rechallenge not done.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B6">
            <w:pPr>
              <w:spacing w:after="0" w:line="250" w:lineRule="auto"/>
              <w:rPr/>
            </w:pPr>
            <w:r w:rsidDel="00000000" w:rsidR="00000000" w:rsidRPr="00000000">
              <w:rPr>
                <w:rFonts w:ascii="Aptos" w:cs="Aptos" w:eastAsia="Aptos" w:hAnsi="Aptos"/>
                <w:b w:val="0"/>
                <w:bCs w:val="0"/>
                <w:color w:val="2b333e"/>
                <w:sz w:val="16"/>
                <w:szCs w:val="16"/>
                <w:rtl w:val="0"/>
              </w:rPr>
              <w:t xml:space="preserve">Probable / Likely under WHO–UMC if the chronology and dechallenge fit.</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B7">
            <w:pPr>
              <w:spacing w:after="0" w:line="250" w:lineRule="auto"/>
              <w:rPr/>
            </w:pPr>
            <w:r w:rsidDel="00000000" w:rsidR="00000000" w:rsidRPr="00000000">
              <w:rPr>
                <w:rFonts w:ascii="Aptos" w:cs="Aptos" w:eastAsia="Aptos" w:hAnsi="Aptos"/>
                <w:b w:val="1"/>
                <w:bCs w:val="1"/>
                <w:color w:val="2b333e"/>
                <w:sz w:val="16"/>
                <w:szCs w:val="16"/>
                <w:rtl w:val="0"/>
              </w:rPr>
              <w:t xml:space="preserve">3. Patient has an equally plausible disease explanation and no clean dechallenge.</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B8">
            <w:pPr>
              <w:spacing w:after="0" w:line="250" w:lineRule="auto"/>
              <w:rPr/>
            </w:pPr>
            <w:r w:rsidDel="00000000" w:rsidR="00000000" w:rsidRPr="00000000">
              <w:rPr>
                <w:rFonts w:ascii="Aptos" w:cs="Aptos" w:eastAsia="Aptos" w:hAnsi="Aptos"/>
                <w:b w:val="0"/>
                <w:bCs w:val="0"/>
                <w:color w:val="2b333e"/>
                <w:sz w:val="16"/>
                <w:szCs w:val="16"/>
                <w:rtl w:val="0"/>
              </w:rPr>
              <w:t xml:space="preserve">Possible under WHO–UMC if a reasonable temporal association remains.</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B9">
            <w:pPr>
              <w:spacing w:after="0" w:line="250" w:lineRule="auto"/>
              <w:rPr/>
            </w:pPr>
            <w:r w:rsidDel="00000000" w:rsidR="00000000" w:rsidRPr="00000000">
              <w:rPr>
                <w:rFonts w:ascii="Aptos" w:cs="Aptos" w:eastAsia="Aptos" w:hAnsi="Aptos"/>
                <w:b w:val="1"/>
                <w:bCs w:val="1"/>
                <w:color w:val="2b333e"/>
                <w:sz w:val="16"/>
                <w:szCs w:val="16"/>
                <w:rtl w:val="0"/>
              </w:rPr>
              <w:t xml:space="preserve">4. Rechallenge was not performed. Naranjo item 4 response?</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BA">
            <w:pPr>
              <w:spacing w:after="0" w:line="250" w:lineRule="auto"/>
              <w:rPr/>
            </w:pPr>
            <w:r w:rsidDel="00000000" w:rsidR="00000000" w:rsidRPr="00000000">
              <w:rPr>
                <w:rFonts w:ascii="Aptos" w:cs="Aptos" w:eastAsia="Aptos" w:hAnsi="Aptos"/>
                <w:b w:val="0"/>
                <w:bCs w:val="0"/>
                <w:color w:val="2b333e"/>
                <w:sz w:val="16"/>
                <w:szCs w:val="16"/>
                <w:rtl w:val="0"/>
              </w:rPr>
              <w:t xml:space="preserve">Do not know / 0 points; never mark “No” merely because rechallenge was not undertaken.</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BB">
            <w:pPr>
              <w:spacing w:after="0" w:line="250" w:lineRule="auto"/>
              <w:rPr/>
            </w:pPr>
            <w:r w:rsidDel="00000000" w:rsidR="00000000" w:rsidRPr="00000000">
              <w:rPr>
                <w:rFonts w:ascii="Aptos" w:cs="Aptos" w:eastAsia="Aptos" w:hAnsi="Aptos"/>
                <w:b w:val="1"/>
                <w:bCs w:val="1"/>
                <w:color w:val="2b333e"/>
                <w:sz w:val="16"/>
                <w:szCs w:val="16"/>
                <w:rtl w:val="0"/>
              </w:rPr>
              <w:t xml:space="preserve">5. An event is life-threatening but its cause is unclear. Is it necessarily Certain?</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BC">
            <w:pPr>
              <w:spacing w:after="0" w:line="250" w:lineRule="auto"/>
              <w:rPr/>
            </w:pPr>
            <w:r w:rsidDel="00000000" w:rsidR="00000000" w:rsidRPr="00000000">
              <w:rPr>
                <w:rFonts w:ascii="Aptos" w:cs="Aptos" w:eastAsia="Aptos" w:hAnsi="Aptos"/>
                <w:b w:val="0"/>
                <w:bCs w:val="0"/>
                <w:color w:val="2b333e"/>
                <w:sz w:val="16"/>
                <w:szCs w:val="16"/>
                <w:rtl w:val="0"/>
              </w:rPr>
              <w:t xml:space="preserve">No. Seriousness of outcome and strength of drug causality are separate dimensions.</w:t>
            </w:r>
            <w:r w:rsidDel="00000000" w:rsidR="00000000" w:rsidRPr="00000000">
              <w:rPr>
                <w:rtl w:val="0"/>
              </w:rPr>
            </w:r>
          </w:p>
        </w:tc>
      </w:tr>
      <w:tr>
        <w:trPr>
          <w:cantSplit w:val="1"/>
          <w:tblHeader w:val="0"/>
        </w:trPr>
        <w:tc>
          <w:tcPr>
            <w:tcBorders>
              <w:bottom w:color="dae4e8" w:space="0" w:sz="4" w:val="single"/>
            </w:tcBorders>
            <w:shd w:fill="ffffff" w:val="clear"/>
            <w:vAlign w:val="center"/>
          </w:tcPr>
          <w:p w:rsidR="00000000" w:rsidDel="00000000" w:rsidP="00000000" w:rsidRDefault="00000000" w:rsidRPr="00000000" w14:paraId="000001BD">
            <w:pPr>
              <w:spacing w:after="0" w:line="250" w:lineRule="auto"/>
              <w:rPr/>
            </w:pPr>
            <w:r w:rsidDel="00000000" w:rsidR="00000000" w:rsidRPr="00000000">
              <w:rPr>
                <w:rFonts w:ascii="Aptos" w:cs="Aptos" w:eastAsia="Aptos" w:hAnsi="Aptos"/>
                <w:b w:val="1"/>
                <w:bCs w:val="1"/>
                <w:color w:val="2b333e"/>
                <w:sz w:val="16"/>
                <w:szCs w:val="16"/>
                <w:rtl w:val="0"/>
              </w:rPr>
              <w:t xml:space="preserve">6. Total Naranjo points = 8. Interpretation?</w:t>
            </w:r>
            <w:r w:rsidDel="00000000" w:rsidR="00000000" w:rsidRPr="00000000">
              <w:rPr>
                <w:rtl w:val="0"/>
              </w:rPr>
            </w:r>
          </w:p>
        </w:tc>
        <w:tc>
          <w:tcPr>
            <w:tcBorders>
              <w:bottom w:color="dae4e8" w:space="0" w:sz="4" w:val="single"/>
            </w:tcBorders>
            <w:shd w:fill="ffffff" w:val="clear"/>
            <w:vAlign w:val="center"/>
          </w:tcPr>
          <w:p w:rsidR="00000000" w:rsidDel="00000000" w:rsidP="00000000" w:rsidRDefault="00000000" w:rsidRPr="00000000" w14:paraId="000001BE">
            <w:pPr>
              <w:spacing w:after="0" w:line="250" w:lineRule="auto"/>
              <w:rPr/>
            </w:pPr>
            <w:r w:rsidDel="00000000" w:rsidR="00000000" w:rsidRPr="00000000">
              <w:rPr>
                <w:rFonts w:ascii="Aptos" w:cs="Aptos" w:eastAsia="Aptos" w:hAnsi="Aptos"/>
                <w:b w:val="0"/>
                <w:bCs w:val="0"/>
                <w:color w:val="2b333e"/>
                <w:sz w:val="16"/>
                <w:szCs w:val="16"/>
                <w:rtl w:val="0"/>
              </w:rPr>
              <w:t xml:space="preserve">Probable, not Definite.</w:t>
            </w:r>
            <w:r w:rsidDel="00000000" w:rsidR="00000000" w:rsidRPr="00000000">
              <w:rPr>
                <w:rtl w:val="0"/>
              </w:rPr>
            </w:r>
          </w:p>
        </w:tc>
      </w:tr>
      <w:tr>
        <w:trPr>
          <w:cantSplit w:val="1"/>
          <w:tblHeader w:val="0"/>
        </w:trPr>
        <w:tc>
          <w:tcPr>
            <w:tcBorders>
              <w:bottom w:color="dae4e8" w:space="0" w:sz="4" w:val="single"/>
            </w:tcBorders>
            <w:shd w:fill="f1f5f7" w:val="clear"/>
            <w:vAlign w:val="center"/>
          </w:tcPr>
          <w:p w:rsidR="00000000" w:rsidDel="00000000" w:rsidP="00000000" w:rsidRDefault="00000000" w:rsidRPr="00000000" w14:paraId="000001BF">
            <w:pPr>
              <w:spacing w:after="0" w:line="250" w:lineRule="auto"/>
              <w:rPr/>
            </w:pPr>
            <w:r w:rsidDel="00000000" w:rsidR="00000000" w:rsidRPr="00000000">
              <w:rPr>
                <w:rFonts w:ascii="Aptos" w:cs="Aptos" w:eastAsia="Aptos" w:hAnsi="Aptos"/>
                <w:b w:val="1"/>
                <w:bCs w:val="1"/>
                <w:color w:val="2b333e"/>
                <w:sz w:val="16"/>
                <w:szCs w:val="16"/>
                <w:rtl w:val="0"/>
              </w:rPr>
              <w:t xml:space="preserve">7. Does a published case report prove population-wide drug risk?</w:t>
            </w:r>
            <w:r w:rsidDel="00000000" w:rsidR="00000000" w:rsidRPr="00000000">
              <w:rPr>
                <w:rtl w:val="0"/>
              </w:rPr>
            </w:r>
          </w:p>
        </w:tc>
        <w:tc>
          <w:tcPr>
            <w:tcBorders>
              <w:bottom w:color="dae4e8" w:space="0" w:sz="4" w:val="single"/>
            </w:tcBorders>
            <w:shd w:fill="f1f5f7" w:val="clear"/>
            <w:vAlign w:val="center"/>
          </w:tcPr>
          <w:p w:rsidR="00000000" w:rsidDel="00000000" w:rsidP="00000000" w:rsidRDefault="00000000" w:rsidRPr="00000000" w14:paraId="000001C0">
            <w:pPr>
              <w:spacing w:after="0" w:line="250" w:lineRule="auto"/>
              <w:rPr/>
            </w:pPr>
            <w:r w:rsidDel="00000000" w:rsidR="00000000" w:rsidRPr="00000000">
              <w:rPr>
                <w:rFonts w:ascii="Aptos" w:cs="Aptos" w:eastAsia="Aptos" w:hAnsi="Aptos"/>
                <w:b w:val="0"/>
                <w:bCs w:val="0"/>
                <w:color w:val="2b333e"/>
                <w:sz w:val="16"/>
                <w:szCs w:val="16"/>
                <w:rtl w:val="0"/>
              </w:rPr>
              <w:t xml:space="preserve">No. Case reports can generate/support safety signals but cannot establish incidence or population attributable risk.</w:t>
            </w:r>
            <w:r w:rsidDel="00000000" w:rsidR="00000000" w:rsidRPr="00000000">
              <w:rPr>
                <w:rtl w:val="0"/>
              </w:rPr>
            </w:r>
          </w:p>
        </w:tc>
      </w:tr>
    </w:tbl>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Common errors to avoid</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Assigning the suspect medication only because it was started most recently.</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Treating missing data as negative evidence (especially on rechallenge and competing causes).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Making up a numeric Naranjo breakdown when only a published total is provided.</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Ignoring treatment given at the same time as drug discontinuation when interpreting a dechallenge.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Confusing likelihood of drug involvement with event severity, preventability, or legal proof.</w:t>
      </w:r>
    </w:p>
    <w:tbl>
      <w:tblPr>
        <w:tblStyle w:val="Table24"/>
        <w:tblW w:w="9663.0" w:type="dxa"/>
        <w:jc w:val="left"/>
        <w:tblInd w:w="-115.0" w:type="dxa"/>
        <w:tblLayout w:type="fixed"/>
        <w:tblLook w:val="0400"/>
      </w:tblPr>
      <w:tblGrid>
        <w:gridCol w:w="9663"/>
        <w:tblGridChange w:id="0">
          <w:tblGrid>
            <w:gridCol w:w="9663"/>
          </w:tblGrid>
        </w:tblGridChange>
      </w:tblGrid>
      <w:tr>
        <w:trPr>
          <w:cantSplit w:val="0"/>
          <w:tblHeader w:val="0"/>
        </w:trPr>
        <w:tc>
          <w:tcPr>
            <w:shd w:fill="f7f1e6" w:val="clear"/>
          </w:tcPr>
          <w:p w:rsidR="00000000" w:rsidDel="00000000" w:rsidP="00000000" w:rsidRDefault="00000000" w:rsidRPr="00000000" w14:paraId="000001C8">
            <w:pPr>
              <w:spacing w:after="60" w:before="100" w:lineRule="auto"/>
              <w:rPr/>
            </w:pPr>
            <w:r w:rsidDel="00000000" w:rsidR="00000000" w:rsidRPr="00000000">
              <w:rPr>
                <w:b w:val="1"/>
                <w:bCs w:val="1"/>
                <w:color w:val="b07a27"/>
                <w:sz w:val="16"/>
                <w:szCs w:val="16"/>
                <w:rtl w:val="0"/>
              </w:rPr>
              <w:t xml:space="preserve">CLINICAL AND EDUCATIONAL SCOPE</w:t>
            </w:r>
            <w:r w:rsidDel="00000000" w:rsidR="00000000" w:rsidRPr="00000000">
              <w:rPr>
                <w:rtl w:val="0"/>
              </w:rPr>
            </w:r>
          </w:p>
          <w:p w:rsidR="00000000" w:rsidDel="00000000" w:rsidP="00000000" w:rsidRDefault="00000000" w:rsidRPr="00000000" w14:paraId="000001C9">
            <w:pPr>
              <w:spacing w:after="100" w:line="259" w:lineRule="auto"/>
              <w:rPr/>
            </w:pPr>
            <w:r w:rsidDel="00000000" w:rsidR="00000000" w:rsidRPr="00000000">
              <w:rPr>
                <w:sz w:val="18"/>
                <w:szCs w:val="18"/>
                <w:rtl w:val="0"/>
              </w:rPr>
              <w:t xml:space="preserve">This module trains case assessment; it is not individual medical advice and is not a substitute for supervised clinical judgment or official reporting documentation. Do not use an educational case summary as a submitted patient ICSR.</w:t>
            </w:r>
            <w:r w:rsidDel="00000000" w:rsidR="00000000" w:rsidRPr="00000000">
              <w:rPr>
                <w:rtl w:val="0"/>
              </w:rPr>
            </w:r>
          </w:p>
        </w:tc>
      </w:tr>
    </w:tbl>
    <w:p w:rsidR="00000000" w:rsidDel="00000000" w:rsidP="00000000" w:rsidRDefault="00000000" w:rsidRPr="00000000" w14:paraId="000001CA">
      <w:pPr>
        <w:spacing w:after="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11  |  References and primary-source record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[1] World Health Organization (WHO). The use of the WHO–UMC system for standardised case causality assessment. 2013.</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https://www.who.int/publications/m/item/WHO-causality-assessment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[2] Indian Pharmacopoeia Commission. Pharmacovigilance Programme of India (PvPI), causality assessment toolkit.</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https://ipc.gov.in/PvPI/toolkit.html</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[3] Naranjo CA, Busto U, Sellers EM, et al. A method for estimating the probability of adverse drug reactions. Clin Pharmacol Ther. 1981;30:239–245. DOI: 10.1038/clpt.1981.154.</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https://doi.org/10.1038/clpt.1981.154</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[4] LiverTox / NCBI Bookshelf. Adverse Drug Reaction Probability Scale (Naranjo) in Drug-Induced Liver Injury.</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https://www.ncbi.nlm.nih.gov/books/NBK548069/</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[5] Abtahi-Naeini B, et al. Metformin-induced generalized bullous fixed-drug eruption with a positive dechallenge-rechallenge test. Case Rep Dermatol Med. 2023:6353919. DOI: 10.1155/2023/6353919.</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https://pmc.ncbi.nlm.nih.gov/articles/PMC10081908/</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[6] Gupta LK, et al. Linear fixed drug eruptions to levofloxacin: an unusual morphologic pattern. Indian J Dermatol. 2022;67(3):317.</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https://pmc.ncbi.nlm.nih.gov/articles/PMC9644749/</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[7] Prasad S, Nagda J, Ahuja A, et al. ACE inhibitor-induced isolated intestinal angioedema mimicking functional bowel disorder: a case report. BMC Gastroenterol. 2026;26:469. DOI: 10.1186/s12876-026-04935-x.</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https://pmc.ncbi.nlm.nih.gov/articles/PMC13393773/</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[8] Nahar S, et al. Severe small-bowel obstruction in a high-risk patient on long-term tirzepatide therapy: a case report. Cureus. 2025;17(12):e98935. DOI: 10.7759/cureus.98935.</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57" w:lineRule="auto"/>
        <w:ind w:left="202"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1d568d"/>
          <w:sz w:val="16"/>
          <w:szCs w:val="16"/>
          <w:u w:val="none"/>
          <w:shd w:fill="auto" w:val="clear"/>
          <w:vertAlign w:val="baseline"/>
          <w:rtl w:val="0"/>
        </w:rPr>
        <w:t xml:space="preserve">https://pmc.ncbi.nlm.nih.gov/articles/PMC12789710/</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What the original papers do and do not establish</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ptos" w:cs="Aptos" w:eastAsia="Aptos" w:hAnsi="Aptos"/>
          <w:b w:val="0"/>
          <w:bCs w:val="0"/>
          <w:i w:val="0"/>
          <w:iCs w:val="0"/>
          <w:smallCaps w:val="0"/>
          <w:strike w:val="0"/>
          <w:color w:val="2b333e"/>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2b333e"/>
          <w:sz w:val="16"/>
          <w:szCs w:val="16"/>
          <w:u w:val="none"/>
          <w:shd w:fill="auto" w:val="clear"/>
          <w:vertAlign w:val="baseline"/>
          <w:rtl w:val="0"/>
        </w:rPr>
        <w:t xml:space="preserve">All case narratives have been condensed and paraphrased for teaching. Patient-specific classifications are appropriately provisional and should be re-evaluated if better clinical information becomes available. The tirzepatide publication establishes a mechanically obstructed bowel and discusses a possible contributory motility effect; it does not prove that tirzepatide alone caused the obstruction. The metformin publication explicitly documents Naranjo 10, whereas the WHO–UMC Certain judgment in this module is the present educational assessment.</w:t>
      </w:r>
    </w:p>
    <w:sectPr>
      <w:headerReference r:id="rId6" w:type="default"/>
      <w:footerReference r:id="rId7" w:type="default"/>
      <w:pgSz w:h="16834" w:w="11909" w:orient="portrait"/>
      <w:pgMar w:bottom="1080" w:top="1080" w:left="1123" w:right="1123" w:header="461" w:footer="5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b333e"/>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e6b75"/>
        <w:sz w:val="15"/>
        <w:szCs w:val="15"/>
        <w:u w:val="none"/>
        <w:shd w:fill="auto" w:val="clear"/>
        <w:vertAlign w:val="baseline"/>
        <w:rtl w:val="0"/>
      </w:rPr>
      <w:t xml:space="preserve">Educational case analysis  •  not a regulatory submission    |    Page </w:t>
    </w: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2b333e"/>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b333e"/>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4"/>
        <w:szCs w:val="14"/>
        <w:u w:val="none"/>
        <w:shd w:fill="auto" w:val="clear"/>
        <w:vertAlign w:val="baseline"/>
        <w:rtl w:val="0"/>
      </w:rPr>
      <w:t xml:space="preserve">PHARMACOVIGILANCE PRACTICAL  /  CASE CAUSALITY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b333e"/>
        <w:sz w:val="18"/>
        <w:szCs w:val="18"/>
        <w:lang w:val="en"/>
      </w:rPr>
    </w:rPrDefault>
    <w:pPrDefault>
      <w:pPr>
        <w:spacing w:after="10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0" w:lineRule="auto"/>
    </w:pPr>
    <w:rPr>
      <w:rFonts w:ascii="Play" w:cs="Play" w:eastAsia="Play" w:hAnsi="Play"/>
      <w:b w:val="1"/>
      <w:bCs w:val="1"/>
      <w:color w:val="10273c"/>
      <w:sz w:val="32"/>
      <w:szCs w:val="32"/>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0e7170"/>
      <w:sz w:val="23"/>
      <w:szCs w:val="23"/>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10273c"/>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Play" w:cs="Play" w:eastAsia="Play" w:hAnsi="Play"/>
      <w:b w:val="1"/>
      <w:bCs w:val="1"/>
      <w:color w:val="10273c"/>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