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120" w:before="40" w:lineRule="auto"/>
        <w:rPr/>
      </w:pPr>
      <w:r w:rsidDel="00000000" w:rsidR="00000000" w:rsidRPr="00000000">
        <w:rPr>
          <w:b w:val="1"/>
          <w:bCs w:val="1"/>
          <w:i w:val="0"/>
          <w:iCs w:val="0"/>
          <w:color w:val="087e87"/>
          <w:sz w:val="18"/>
          <w:szCs w:val="18"/>
          <w:rtl w:val="0"/>
        </w:rPr>
        <w:t xml:space="preserve">PHARMACOVIGILANCE • B.PHARM LEARNING RESOURCE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b w:val="1"/>
          <w:bCs w:val="1"/>
          <w:i w:val="0"/>
          <w:iCs w:val="0"/>
          <w:color w:val="173554"/>
          <w:sz w:val="98"/>
          <w:szCs w:val="98"/>
          <w:rtl w:val="0"/>
        </w:rPr>
        <w:t xml:space="preserve">ADR</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b w:val="1"/>
          <w:bCs w:val="1"/>
          <w:i w:val="0"/>
          <w:iCs w:val="0"/>
          <w:color w:val="173554"/>
          <w:sz w:val="72"/>
          <w:szCs w:val="72"/>
          <w:rtl w:val="0"/>
        </w:rPr>
        <w:t xml:space="preserve">IDENTIFICATION</w:t>
        <w:br w:type="textWrapping"/>
        <w:t xml:space="preserve">BASICS</w:t>
      </w:r>
      <w:r w:rsidDel="00000000" w:rsidR="00000000" w:rsidRPr="00000000">
        <w:rPr>
          <w:rtl w:val="0"/>
        </w:rPr>
      </w:r>
    </w:p>
    <w:p w:rsidR="00000000" w:rsidDel="00000000" w:rsidP="00000000" w:rsidRDefault="00000000" w:rsidRPr="00000000" w14:paraId="00000007">
      <w:pPr>
        <w:spacing w:after="480" w:lineRule="auto"/>
        <w:rPr/>
      </w:pPr>
      <w:r w:rsidDel="00000000" w:rsidR="00000000" w:rsidRPr="00000000">
        <w:rPr>
          <w:b w:val="0"/>
          <w:bCs w:val="0"/>
          <w:i w:val="0"/>
          <w:iCs w:val="0"/>
          <w:color w:val="087e87"/>
          <w:sz w:val="32"/>
          <w:szCs w:val="32"/>
          <w:rtl w:val="0"/>
        </w:rPr>
        <w:t xml:space="preserve">Patient case analysis using real published examples</w:t>
      </w:r>
      <w:r w:rsidDel="00000000" w:rsidR="00000000" w:rsidRPr="00000000">
        <w:rPr>
          <w:rtl w:val="0"/>
        </w:rPr>
      </w:r>
    </w:p>
    <w:tbl>
      <w:tblPr>
        <w:tblStyle w:val="Table1"/>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d4e8e9" w:space="0" w:sz="5" w:val="single"/>
              <w:left w:color="d4e8e9" w:space="0" w:sz="5" w:val="single"/>
              <w:bottom w:color="d4e8e9" w:space="0" w:sz="5" w:val="single"/>
              <w:right w:color="d4e8e9" w:space="0" w:sz="5" w:val="single"/>
            </w:tcBorders>
            <w:shd w:fill="eaf4f6" w:val="clear"/>
            <w:tcMar>
              <w:top w:w="130.0" w:type="dxa"/>
              <w:bottom w:w="130.0" w:type="dxa"/>
            </w:tcMar>
          </w:tcPr>
          <w:p w:rsidR="00000000" w:rsidDel="00000000" w:rsidP="00000000" w:rsidRDefault="00000000" w:rsidRPr="00000000" w14:paraId="00000008">
            <w:pPr>
              <w:spacing w:after="60" w:lineRule="auto"/>
              <w:rPr/>
            </w:pPr>
            <w:r w:rsidDel="00000000" w:rsidR="00000000" w:rsidRPr="00000000">
              <w:rPr>
                <w:b w:val="1"/>
                <w:bCs w:val="1"/>
                <w:i w:val="0"/>
                <w:iCs w:val="0"/>
                <w:color w:val="087e87"/>
                <w:sz w:val="18"/>
                <w:szCs w:val="18"/>
                <w:rtl w:val="0"/>
              </w:rPr>
              <w:t xml:space="preserve">WHAT THIS DOCUMENT INCLUDES</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b w:val="0"/>
                <w:bCs w:val="0"/>
                <w:i w:val="0"/>
                <w:iCs w:val="0"/>
                <w:color w:val="41546d"/>
                <w:sz w:val="18"/>
                <w:szCs w:val="18"/>
                <w:rtl w:val="0"/>
              </w:rPr>
              <w:t xml:space="preserve">A step-by-step ADR identification method; three published, de-identified clinical examples; medication and symptom timelines; WHO–UMC-style reasoning; a sample ADR case record; and a reusable screening worksheet.</w:t>
            </w:r>
            <w:r w:rsidDel="00000000" w:rsidR="00000000" w:rsidRPr="00000000">
              <w:rPr>
                <w:rtl w:val="0"/>
              </w:rPr>
            </w:r>
          </w:p>
        </w:tc>
      </w:tr>
    </w:tbl>
    <w:p w:rsidR="00000000" w:rsidDel="00000000" w:rsidP="00000000" w:rsidRDefault="00000000" w:rsidRPr="00000000" w14:paraId="0000000A">
      <w:pPr>
        <w:spacing w:after="0" w:lineRule="auto"/>
        <w:rPr/>
      </w:pPr>
      <w:r w:rsidDel="00000000" w:rsidR="00000000" w:rsidRPr="00000000">
        <w:rPr>
          <w:rtl w:val="0"/>
        </w:rPr>
      </w:r>
    </w:p>
    <w:p w:rsidR="00000000" w:rsidDel="00000000" w:rsidP="00000000" w:rsidRDefault="00000000" w:rsidRPr="00000000" w14:paraId="0000000B">
      <w:pPr>
        <w:spacing w:after="100" w:before="500" w:lineRule="auto"/>
        <w:rPr/>
      </w:pPr>
      <w:r w:rsidDel="00000000" w:rsidR="00000000" w:rsidRPr="00000000">
        <w:rPr>
          <w:b w:val="1"/>
          <w:bCs w:val="1"/>
          <w:i w:val="0"/>
          <w:iCs w:val="0"/>
          <w:color w:val="173554"/>
          <w:sz w:val="21"/>
          <w:szCs w:val="21"/>
          <w:rtl w:val="0"/>
        </w:rPr>
        <w:t xml:space="preserve">THREE REAL CLINICAL EXAMPLES</w:t>
      </w:r>
      <w:r w:rsidDel="00000000" w:rsidR="00000000" w:rsidRPr="00000000">
        <w:rPr>
          <w:rtl w:val="0"/>
        </w:rPr>
      </w:r>
    </w:p>
    <w:tbl>
      <w:tblPr>
        <w:tblStyle w:val="Table2"/>
        <w:tblW w:w="9468.0" w:type="dxa"/>
        <w:jc w:val="left"/>
        <w:tblInd w:w="-115.0" w:type="dxa"/>
        <w:tblLayout w:type="fixed"/>
        <w:tblLook w:val="0400"/>
      </w:tblPr>
      <w:tblGrid>
        <w:gridCol w:w="794"/>
        <w:gridCol w:w="8674"/>
        <w:tblGridChange w:id="0">
          <w:tblGrid>
            <w:gridCol w:w="794"/>
            <w:gridCol w:w="8674"/>
          </w:tblGrid>
        </w:tblGridChange>
      </w:tblGrid>
      <w:tr>
        <w:trPr>
          <w:cantSplit w:val="0"/>
          <w:tblHeader w:val="0"/>
        </w:trPr>
        <w:tc>
          <w:tcPr>
            <w:shd w:fill="087e87" w:val="clear"/>
            <w:tcMar>
              <w:top w:w="100.0" w:type="dxa"/>
              <w:bottom w:w="100.0" w:type="dxa"/>
            </w:tcMar>
          </w:tcPr>
          <w:p w:rsidR="00000000" w:rsidDel="00000000" w:rsidP="00000000" w:rsidRDefault="00000000" w:rsidRPr="00000000" w14:paraId="0000000C">
            <w:pPr>
              <w:rPr/>
            </w:pPr>
            <w:r w:rsidDel="00000000" w:rsidR="00000000" w:rsidRPr="00000000">
              <w:rPr>
                <w:b w:val="1"/>
                <w:bCs w:val="1"/>
                <w:i w:val="0"/>
                <w:iCs w:val="0"/>
                <w:color w:val="ffffff"/>
                <w:sz w:val="28"/>
                <w:szCs w:val="28"/>
                <w:rtl w:val="0"/>
              </w:rPr>
              <w:t xml:space="preserve">01</w:t>
            </w:r>
            <w:r w:rsidDel="00000000" w:rsidR="00000000" w:rsidRPr="00000000">
              <w:rPr>
                <w:rtl w:val="0"/>
              </w:rPr>
            </w:r>
          </w:p>
        </w:tc>
        <w:tc>
          <w:tcPr>
            <w:shd w:fill="f4f8fa" w:val="clear"/>
            <w:tcMar>
              <w:top w:w="100.0" w:type="dxa"/>
              <w:bottom w:w="100.0" w:type="dxa"/>
            </w:tcMar>
          </w:tcPr>
          <w:p w:rsidR="00000000" w:rsidDel="00000000" w:rsidP="00000000" w:rsidRDefault="00000000" w:rsidRPr="00000000" w14:paraId="0000000D">
            <w:pPr>
              <w:rPr/>
            </w:pPr>
            <w:r w:rsidDel="00000000" w:rsidR="00000000" w:rsidRPr="00000000">
              <w:rPr>
                <w:b w:val="1"/>
                <w:bCs w:val="1"/>
                <w:i w:val="0"/>
                <w:iCs w:val="0"/>
                <w:color w:val="173554"/>
                <w:sz w:val="20"/>
                <w:szCs w:val="20"/>
                <w:rtl w:val="0"/>
              </w:rPr>
              <w:t xml:space="preserve">Enalapril  </w:t>
            </w:r>
            <w:r w:rsidDel="00000000" w:rsidR="00000000" w:rsidRPr="00000000">
              <w:rPr>
                <w:b w:val="0"/>
                <w:bCs w:val="0"/>
                <w:i w:val="0"/>
                <w:iCs w:val="0"/>
                <w:color w:val="657587"/>
                <w:sz w:val="18"/>
                <w:szCs w:val="18"/>
                <w:rtl w:val="0"/>
              </w:rPr>
              <w:t xml:space="preserve">Airway angioedema within hours</w:t>
            </w:r>
            <w:r w:rsidDel="00000000" w:rsidR="00000000" w:rsidRPr="00000000">
              <w:rPr>
                <w:rtl w:val="0"/>
              </w:rPr>
            </w:r>
          </w:p>
        </w:tc>
      </w:tr>
    </w:tbl>
    <w:p w:rsidR="00000000" w:rsidDel="00000000" w:rsidP="00000000" w:rsidRDefault="00000000" w:rsidRPr="00000000" w14:paraId="0000000E">
      <w:pPr>
        <w:spacing w:after="0" w:lineRule="auto"/>
        <w:rPr/>
      </w:pPr>
      <w:r w:rsidDel="00000000" w:rsidR="00000000" w:rsidRPr="00000000">
        <w:rPr>
          <w:rtl w:val="0"/>
        </w:rPr>
      </w:r>
    </w:p>
    <w:tbl>
      <w:tblPr>
        <w:tblStyle w:val="Table3"/>
        <w:tblW w:w="9468.0" w:type="dxa"/>
        <w:jc w:val="left"/>
        <w:tblInd w:w="-115.0" w:type="dxa"/>
        <w:tblLayout w:type="fixed"/>
        <w:tblLook w:val="0400"/>
      </w:tblPr>
      <w:tblGrid>
        <w:gridCol w:w="794"/>
        <w:gridCol w:w="8674"/>
        <w:tblGridChange w:id="0">
          <w:tblGrid>
            <w:gridCol w:w="794"/>
            <w:gridCol w:w="8674"/>
          </w:tblGrid>
        </w:tblGridChange>
      </w:tblGrid>
      <w:tr>
        <w:trPr>
          <w:cantSplit w:val="0"/>
          <w:tblHeader w:val="0"/>
        </w:trPr>
        <w:tc>
          <w:tcPr>
            <w:shd w:fill="087e87" w:val="clear"/>
            <w:tcMar>
              <w:top w:w="100.0" w:type="dxa"/>
              <w:bottom w:w="100.0" w:type="dxa"/>
            </w:tcMar>
          </w:tcPr>
          <w:p w:rsidR="00000000" w:rsidDel="00000000" w:rsidP="00000000" w:rsidRDefault="00000000" w:rsidRPr="00000000" w14:paraId="0000000F">
            <w:pPr>
              <w:rPr/>
            </w:pPr>
            <w:r w:rsidDel="00000000" w:rsidR="00000000" w:rsidRPr="00000000">
              <w:rPr>
                <w:b w:val="1"/>
                <w:bCs w:val="1"/>
                <w:i w:val="0"/>
                <w:iCs w:val="0"/>
                <w:color w:val="ffffff"/>
                <w:sz w:val="28"/>
                <w:szCs w:val="28"/>
                <w:rtl w:val="0"/>
              </w:rPr>
              <w:t xml:space="preserve">02</w:t>
            </w:r>
            <w:r w:rsidDel="00000000" w:rsidR="00000000" w:rsidRPr="00000000">
              <w:rPr>
                <w:rtl w:val="0"/>
              </w:rPr>
            </w:r>
          </w:p>
        </w:tc>
        <w:tc>
          <w:tcPr>
            <w:shd w:fill="f4f8fa" w:val="clear"/>
            <w:tcMar>
              <w:top w:w="100.0" w:type="dxa"/>
              <w:bottom w:w="100.0" w:type="dxa"/>
            </w:tcMar>
          </w:tcPr>
          <w:p w:rsidR="00000000" w:rsidDel="00000000" w:rsidP="00000000" w:rsidRDefault="00000000" w:rsidRPr="00000000" w14:paraId="00000010">
            <w:pPr>
              <w:rPr/>
            </w:pPr>
            <w:r w:rsidDel="00000000" w:rsidR="00000000" w:rsidRPr="00000000">
              <w:rPr>
                <w:b w:val="1"/>
                <w:bCs w:val="1"/>
                <w:i w:val="0"/>
                <w:iCs w:val="0"/>
                <w:color w:val="173554"/>
                <w:sz w:val="20"/>
                <w:szCs w:val="20"/>
                <w:rtl w:val="0"/>
              </w:rPr>
              <w:t xml:space="preserve">Amoxicillin–clavulanate  </w:t>
            </w:r>
            <w:r w:rsidDel="00000000" w:rsidR="00000000" w:rsidRPr="00000000">
              <w:rPr>
                <w:b w:val="0"/>
                <w:bCs w:val="0"/>
                <w:i w:val="0"/>
                <w:iCs w:val="0"/>
                <w:color w:val="657587"/>
                <w:sz w:val="18"/>
                <w:szCs w:val="18"/>
                <w:rtl w:val="0"/>
              </w:rPr>
              <w:t xml:space="preserve">Delayed drug-induced liver injury</w:t>
            </w:r>
            <w:r w:rsidDel="00000000" w:rsidR="00000000" w:rsidRPr="00000000">
              <w:rPr>
                <w:rtl w:val="0"/>
              </w:rPr>
            </w:r>
          </w:p>
        </w:tc>
      </w:tr>
    </w:tbl>
    <w:p w:rsidR="00000000" w:rsidDel="00000000" w:rsidP="00000000" w:rsidRDefault="00000000" w:rsidRPr="00000000" w14:paraId="00000011">
      <w:pPr>
        <w:spacing w:after="0" w:lineRule="auto"/>
        <w:rPr/>
      </w:pPr>
      <w:r w:rsidDel="00000000" w:rsidR="00000000" w:rsidRPr="00000000">
        <w:rPr>
          <w:rtl w:val="0"/>
        </w:rPr>
      </w:r>
    </w:p>
    <w:tbl>
      <w:tblPr>
        <w:tblStyle w:val="Table4"/>
        <w:tblW w:w="9468.0" w:type="dxa"/>
        <w:jc w:val="left"/>
        <w:tblInd w:w="-115.0" w:type="dxa"/>
        <w:tblLayout w:type="fixed"/>
        <w:tblLook w:val="0400"/>
      </w:tblPr>
      <w:tblGrid>
        <w:gridCol w:w="794"/>
        <w:gridCol w:w="8674"/>
        <w:tblGridChange w:id="0">
          <w:tblGrid>
            <w:gridCol w:w="794"/>
            <w:gridCol w:w="8674"/>
          </w:tblGrid>
        </w:tblGridChange>
      </w:tblGrid>
      <w:tr>
        <w:trPr>
          <w:cantSplit w:val="0"/>
          <w:tblHeader w:val="0"/>
        </w:trPr>
        <w:tc>
          <w:tcPr>
            <w:shd w:fill="087e87" w:val="clear"/>
            <w:tcMar>
              <w:top w:w="100.0" w:type="dxa"/>
              <w:bottom w:w="100.0" w:type="dxa"/>
            </w:tcMar>
          </w:tcPr>
          <w:p w:rsidR="00000000" w:rsidDel="00000000" w:rsidP="00000000" w:rsidRDefault="00000000" w:rsidRPr="00000000" w14:paraId="00000012">
            <w:pPr>
              <w:rPr/>
            </w:pPr>
            <w:r w:rsidDel="00000000" w:rsidR="00000000" w:rsidRPr="00000000">
              <w:rPr>
                <w:b w:val="1"/>
                <w:bCs w:val="1"/>
                <w:i w:val="0"/>
                <w:iCs w:val="0"/>
                <w:color w:val="ffffff"/>
                <w:sz w:val="28"/>
                <w:szCs w:val="28"/>
                <w:rtl w:val="0"/>
              </w:rPr>
              <w:t xml:space="preserve">03</w:t>
            </w:r>
            <w:r w:rsidDel="00000000" w:rsidR="00000000" w:rsidRPr="00000000">
              <w:rPr>
                <w:rtl w:val="0"/>
              </w:rPr>
            </w:r>
          </w:p>
        </w:tc>
        <w:tc>
          <w:tcPr>
            <w:shd w:fill="f4f8fa" w:val="clear"/>
            <w:tcMar>
              <w:top w:w="100.0" w:type="dxa"/>
              <w:bottom w:w="100.0" w:type="dxa"/>
            </w:tcMar>
          </w:tcPr>
          <w:p w:rsidR="00000000" w:rsidDel="00000000" w:rsidP="00000000" w:rsidRDefault="00000000" w:rsidRPr="00000000" w14:paraId="00000013">
            <w:pPr>
              <w:rPr/>
            </w:pPr>
            <w:r w:rsidDel="00000000" w:rsidR="00000000" w:rsidRPr="00000000">
              <w:rPr>
                <w:b w:val="1"/>
                <w:bCs w:val="1"/>
                <w:i w:val="0"/>
                <w:iCs w:val="0"/>
                <w:color w:val="173554"/>
                <w:sz w:val="20"/>
                <w:szCs w:val="20"/>
                <w:rtl w:val="0"/>
              </w:rPr>
              <w:t xml:space="preserve">Allopurinol  </w:t>
            </w:r>
            <w:r w:rsidDel="00000000" w:rsidR="00000000" w:rsidRPr="00000000">
              <w:rPr>
                <w:b w:val="0"/>
                <w:bCs w:val="0"/>
                <w:i w:val="0"/>
                <w:iCs w:val="0"/>
                <w:color w:val="657587"/>
                <w:sz w:val="18"/>
                <w:szCs w:val="18"/>
                <w:rtl w:val="0"/>
              </w:rPr>
              <w:t xml:space="preserve">Stevens–Johnson syndrome after 10 days</w:t>
            </w:r>
            <w:r w:rsidDel="00000000" w:rsidR="00000000" w:rsidRPr="00000000">
              <w:rPr>
                <w:rtl w:val="0"/>
              </w:rPr>
            </w:r>
          </w:p>
        </w:tc>
      </w:tr>
    </w:tbl>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before="360" w:lineRule="auto"/>
        <w:rPr/>
      </w:pPr>
      <w:r w:rsidDel="00000000" w:rsidR="00000000" w:rsidRPr="00000000">
        <w:rPr>
          <w:b w:val="0"/>
          <w:bCs w:val="0"/>
          <w:i w:val="0"/>
          <w:iCs w:val="0"/>
          <w:color w:val="657587"/>
          <w:sz w:val="18"/>
          <w:szCs w:val="18"/>
          <w:rtl w:val="0"/>
        </w:rPr>
        <w:t xml:space="preserve">Evidence basis: published case reports and official WHO/PvPI guidance. Clinical details are paraphrased; missing information is not invented.</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120" w:before="40" w:lineRule="auto"/>
        <w:rPr/>
      </w:pPr>
      <w:r w:rsidDel="00000000" w:rsidR="00000000" w:rsidRPr="00000000">
        <w:rPr>
          <w:b w:val="1"/>
          <w:bCs w:val="1"/>
          <w:i w:val="0"/>
          <w:iCs w:val="0"/>
          <w:color w:val="087e87"/>
          <w:sz w:val="18"/>
          <w:szCs w:val="18"/>
          <w:rtl w:val="0"/>
        </w:rPr>
        <w:t xml:space="preserve">01 • CORE METHOD</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How to identify a suspected ADR</w:t>
      </w:r>
    </w:p>
    <w:p w:rsidR="00000000" w:rsidDel="00000000" w:rsidP="00000000" w:rsidRDefault="00000000" w:rsidRPr="00000000" w14:paraId="00000019">
      <w:pPr>
        <w:spacing w:after="120" w:lineRule="auto"/>
        <w:rPr/>
      </w:pPr>
      <w:r w:rsidDel="00000000" w:rsidR="00000000" w:rsidRPr="00000000">
        <w:rPr>
          <w:b w:val="0"/>
          <w:bCs w:val="0"/>
          <w:i w:val="0"/>
          <w:iCs w:val="0"/>
          <w:color w:val="41546d"/>
          <w:sz w:val="19"/>
          <w:szCs w:val="19"/>
          <w:rtl w:val="0"/>
        </w:rPr>
        <w:t xml:space="preserve">An adverse drug reaction is a harmful or unintended response potentially attributable to a medicine used in clinical care. An adverse event occurs during treatment but is not automatically caused by the drug. Identification starts with a suspicion; causality assessment comes next.</w:t>
      </w:r>
      <w:r w:rsidDel="00000000" w:rsidR="00000000" w:rsidRPr="00000000">
        <w:rPr>
          <w:rtl w:val="0"/>
        </w:rPr>
      </w:r>
    </w:p>
    <w:p w:rsidR="00000000" w:rsidDel="00000000" w:rsidP="00000000" w:rsidRDefault="00000000" w:rsidRPr="00000000" w14:paraId="0000001A">
      <w:pPr>
        <w:spacing w:after="80" w:before="140" w:lineRule="auto"/>
        <w:rPr/>
      </w:pPr>
      <w:r w:rsidDel="00000000" w:rsidR="00000000" w:rsidRPr="00000000">
        <w:rPr>
          <w:b w:val="1"/>
          <w:bCs w:val="1"/>
          <w:i w:val="0"/>
          <w:iCs w:val="0"/>
          <w:color w:val="173554"/>
          <w:sz w:val="21"/>
          <w:szCs w:val="21"/>
          <w:rtl w:val="0"/>
        </w:rPr>
        <w:t xml:space="preserve">Six questions to ask for every patient</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i w:val="0"/>
          <w:iCs w:val="0"/>
          <w:color w:val="173554"/>
          <w:sz w:val="18"/>
          <w:szCs w:val="18"/>
          <w:rtl w:val="0"/>
        </w:rPr>
        <w:t xml:space="preserve">1  What happened?  </w:t>
      </w:r>
      <w:r w:rsidDel="00000000" w:rsidR="00000000" w:rsidRPr="00000000">
        <w:rPr>
          <w:b w:val="0"/>
          <w:bCs w:val="0"/>
          <w:i w:val="0"/>
          <w:iCs w:val="0"/>
          <w:color w:val="41546d"/>
          <w:sz w:val="18"/>
          <w:szCs w:val="18"/>
          <w:rtl w:val="0"/>
        </w:rPr>
        <w:t xml:space="preserve">Describe the reaction objectively: signs, symptoms, examination findings, investigations, onset and outcome.</w:t>
      </w:r>
      <w:r w:rsidDel="00000000" w:rsidR="00000000" w:rsidRPr="00000000">
        <w:rPr>
          <w:rtl w:val="0"/>
        </w:rPr>
      </w:r>
    </w:p>
    <w:p w:rsidR="00000000" w:rsidDel="00000000" w:rsidP="00000000" w:rsidRDefault="00000000" w:rsidRPr="00000000" w14:paraId="0000001C">
      <w:pPr>
        <w:spacing w:after="100" w:lineRule="auto"/>
        <w:rPr/>
      </w:pPr>
      <w:r w:rsidDel="00000000" w:rsidR="00000000" w:rsidRPr="00000000">
        <w:rPr>
          <w:b w:val="1"/>
          <w:bCs w:val="1"/>
          <w:i w:val="0"/>
          <w:iCs w:val="0"/>
          <w:color w:val="173554"/>
          <w:sz w:val="18"/>
          <w:szCs w:val="18"/>
          <w:rtl w:val="0"/>
        </w:rPr>
        <w:t xml:space="preserve">2  What was taken?  </w:t>
      </w:r>
      <w:r w:rsidDel="00000000" w:rsidR="00000000" w:rsidRPr="00000000">
        <w:rPr>
          <w:b w:val="0"/>
          <w:bCs w:val="0"/>
          <w:i w:val="0"/>
          <w:iCs w:val="0"/>
          <w:color w:val="41546d"/>
          <w:sz w:val="18"/>
          <w:szCs w:val="18"/>
          <w:rtl w:val="0"/>
        </w:rPr>
        <w:t xml:space="preserve">List prescription drugs, over-the-counter products, herbal preparations, vaccines and recent dose changes.</w:t>
      </w:r>
      <w:r w:rsidDel="00000000" w:rsidR="00000000" w:rsidRPr="00000000">
        <w:rPr>
          <w:rtl w:val="0"/>
        </w:rPr>
      </w:r>
    </w:p>
    <w:p w:rsidR="00000000" w:rsidDel="00000000" w:rsidP="00000000" w:rsidRDefault="00000000" w:rsidRPr="00000000" w14:paraId="0000001D">
      <w:pPr>
        <w:spacing w:after="100" w:lineRule="auto"/>
        <w:rPr/>
      </w:pPr>
      <w:r w:rsidDel="00000000" w:rsidR="00000000" w:rsidRPr="00000000">
        <w:rPr>
          <w:b w:val="1"/>
          <w:bCs w:val="1"/>
          <w:i w:val="0"/>
          <w:iCs w:val="0"/>
          <w:color w:val="173554"/>
          <w:sz w:val="18"/>
          <w:szCs w:val="18"/>
          <w:rtl w:val="0"/>
        </w:rPr>
        <w:t xml:space="preserve">3  Does the timeline fit?  </w:t>
      </w:r>
      <w:r w:rsidDel="00000000" w:rsidR="00000000" w:rsidRPr="00000000">
        <w:rPr>
          <w:b w:val="0"/>
          <w:bCs w:val="0"/>
          <w:i w:val="0"/>
          <w:iCs w:val="0"/>
          <w:color w:val="41546d"/>
          <w:sz w:val="18"/>
          <w:szCs w:val="18"/>
          <w:rtl w:val="0"/>
        </w:rPr>
        <w:t xml:space="preserve">Compare first/last doses, symptom onset, prior exposure and whether onset after discontinuation is biologically plausible.</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b w:val="1"/>
          <w:bCs w:val="1"/>
          <w:i w:val="0"/>
          <w:iCs w:val="0"/>
          <w:color w:val="173554"/>
          <w:sz w:val="18"/>
          <w:szCs w:val="18"/>
          <w:rtl w:val="0"/>
        </w:rPr>
        <w:t xml:space="preserve">4  Is it a known reaction?  </w:t>
      </w:r>
      <w:r w:rsidDel="00000000" w:rsidR="00000000" w:rsidRPr="00000000">
        <w:rPr>
          <w:b w:val="0"/>
          <w:bCs w:val="0"/>
          <w:i w:val="0"/>
          <w:iCs w:val="0"/>
          <w:color w:val="41546d"/>
          <w:sz w:val="18"/>
          <w:szCs w:val="18"/>
          <w:rtl w:val="0"/>
        </w:rPr>
        <w:t xml:space="preserve">Consult trustworthy labels, safety resources and published case descriptions; known does not mean proven in this patient.</w:t>
      </w: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b w:val="1"/>
          <w:bCs w:val="1"/>
          <w:i w:val="0"/>
          <w:iCs w:val="0"/>
          <w:color w:val="173554"/>
          <w:sz w:val="18"/>
          <w:szCs w:val="18"/>
          <w:rtl w:val="0"/>
        </w:rPr>
        <w:t xml:space="preserve">5  What else could explain it?  </w:t>
      </w:r>
      <w:r w:rsidDel="00000000" w:rsidR="00000000" w:rsidRPr="00000000">
        <w:rPr>
          <w:b w:val="0"/>
          <w:bCs w:val="0"/>
          <w:i w:val="0"/>
          <w:iCs w:val="0"/>
          <w:color w:val="41546d"/>
          <w:sz w:val="18"/>
          <w:szCs w:val="18"/>
          <w:rtl w:val="0"/>
        </w:rPr>
        <w:t xml:space="preserve">Check diseases, infection, food exposure, procedures, drug interactions and concurrent medicines.</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b w:val="1"/>
          <w:bCs w:val="1"/>
          <w:i w:val="0"/>
          <w:iCs w:val="0"/>
          <w:color w:val="173554"/>
          <w:sz w:val="18"/>
          <w:szCs w:val="18"/>
          <w:rtl w:val="0"/>
        </w:rPr>
        <w:t xml:space="preserve">6  What happened after action?  </w:t>
      </w:r>
      <w:r w:rsidDel="00000000" w:rsidR="00000000" w:rsidRPr="00000000">
        <w:rPr>
          <w:b w:val="0"/>
          <w:bCs w:val="0"/>
          <w:i w:val="0"/>
          <w:iCs w:val="0"/>
          <w:color w:val="41546d"/>
          <w:sz w:val="18"/>
          <w:szCs w:val="18"/>
          <w:rtl w:val="0"/>
        </w:rPr>
        <w:t xml:space="preserve">Record withdrawal (dechallenge), monitoring, treatment and recovery; never perform unsafe re-exposure solely to prove causation.</w:t>
      </w:r>
      <w:r w:rsidDel="00000000" w:rsidR="00000000" w:rsidRPr="00000000">
        <w:rPr>
          <w:rtl w:val="0"/>
        </w:rPr>
      </w:r>
    </w:p>
    <w:p w:rsidR="00000000" w:rsidDel="00000000" w:rsidP="00000000" w:rsidRDefault="00000000" w:rsidRPr="00000000" w14:paraId="00000021">
      <w:pPr>
        <w:spacing w:after="80" w:before="140" w:lineRule="auto"/>
        <w:rPr/>
      </w:pPr>
      <w:r w:rsidDel="00000000" w:rsidR="00000000" w:rsidRPr="00000000">
        <w:rPr>
          <w:b w:val="1"/>
          <w:bCs w:val="1"/>
          <w:i w:val="0"/>
          <w:iCs w:val="0"/>
          <w:color w:val="173554"/>
          <w:sz w:val="21"/>
          <w:szCs w:val="21"/>
          <w:rtl w:val="0"/>
        </w:rPr>
        <w:t xml:space="preserve">Keep causality, seriousness and severity separate</w:t>
      </w:r>
      <w:r w:rsidDel="00000000" w:rsidR="00000000" w:rsidRPr="00000000">
        <w:rPr>
          <w:rtl w:val="0"/>
        </w:rPr>
      </w:r>
    </w:p>
    <w:tbl>
      <w:tblPr>
        <w:tblStyle w:val="Table5"/>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3685"/>
        <w:gridCol w:w="4139"/>
        <w:tblGridChange w:id="0">
          <w:tblGrid>
            <w:gridCol w:w="1644"/>
            <w:gridCol w:w="3685"/>
            <w:gridCol w:w="4139"/>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22">
            <w:pPr>
              <w:spacing w:after="0" w:lineRule="auto"/>
              <w:rPr/>
            </w:pPr>
            <w:r w:rsidDel="00000000" w:rsidR="00000000" w:rsidRPr="00000000">
              <w:rPr>
                <w:b w:val="1"/>
                <w:bCs w:val="1"/>
                <w:i w:val="0"/>
                <w:iCs w:val="0"/>
                <w:color w:val="ffffff"/>
                <w:sz w:val="16"/>
                <w:szCs w:val="16"/>
                <w:rtl w:val="0"/>
              </w:rPr>
              <w:t xml:space="preserve">Concept</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23">
            <w:pPr>
              <w:spacing w:after="0" w:lineRule="auto"/>
              <w:rPr/>
            </w:pPr>
            <w:r w:rsidDel="00000000" w:rsidR="00000000" w:rsidRPr="00000000">
              <w:rPr>
                <w:b w:val="1"/>
                <w:bCs w:val="1"/>
                <w:i w:val="0"/>
                <w:iCs w:val="0"/>
                <w:color w:val="ffffff"/>
                <w:sz w:val="16"/>
                <w:szCs w:val="16"/>
                <w:rtl w:val="0"/>
              </w:rPr>
              <w:t xml:space="preserve">Meaning</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24">
            <w:pPr>
              <w:spacing w:after="0" w:lineRule="auto"/>
              <w:rPr/>
            </w:pPr>
            <w:r w:rsidDel="00000000" w:rsidR="00000000" w:rsidRPr="00000000">
              <w:rPr>
                <w:b w:val="1"/>
                <w:bCs w:val="1"/>
                <w:i w:val="0"/>
                <w:iCs w:val="0"/>
                <w:color w:val="ffffff"/>
                <w:sz w:val="16"/>
                <w:szCs w:val="16"/>
                <w:rtl w:val="0"/>
              </w:rPr>
              <w:t xml:space="preserve">Example</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25">
            <w:pPr>
              <w:spacing w:after="0" w:line="252.00000000000003" w:lineRule="auto"/>
              <w:rPr/>
            </w:pPr>
            <w:r w:rsidDel="00000000" w:rsidR="00000000" w:rsidRPr="00000000">
              <w:rPr>
                <w:b w:val="0"/>
                <w:bCs w:val="0"/>
                <w:i w:val="0"/>
                <w:iCs w:val="0"/>
                <w:color w:val="41546d"/>
                <w:sz w:val="17"/>
                <w:szCs w:val="17"/>
                <w:rtl w:val="0"/>
              </w:rPr>
              <w:t xml:space="preserve">Causality</w:t>
            </w:r>
            <w:r w:rsidDel="00000000" w:rsidR="00000000" w:rsidRPr="00000000">
              <w:rPr>
                <w:rtl w:val="0"/>
              </w:rPr>
            </w:r>
          </w:p>
        </w:tc>
        <w:tc>
          <w:tcPr>
            <w:tcMar>
              <w:top w:w="75.0" w:type="dxa"/>
              <w:bottom w:w="80.0" w:type="dxa"/>
            </w:tcMar>
          </w:tcPr>
          <w:p w:rsidR="00000000" w:rsidDel="00000000" w:rsidP="00000000" w:rsidRDefault="00000000" w:rsidRPr="00000000" w14:paraId="00000026">
            <w:pPr>
              <w:spacing w:after="0" w:line="252.00000000000003" w:lineRule="auto"/>
              <w:rPr/>
            </w:pPr>
            <w:r w:rsidDel="00000000" w:rsidR="00000000" w:rsidRPr="00000000">
              <w:rPr>
                <w:b w:val="0"/>
                <w:bCs w:val="0"/>
                <w:i w:val="0"/>
                <w:iCs w:val="0"/>
                <w:color w:val="41546d"/>
                <w:sz w:val="17"/>
                <w:szCs w:val="17"/>
                <w:rtl w:val="0"/>
              </w:rPr>
              <w:t xml:space="preserve">How likely the drug caused the event</w:t>
            </w:r>
            <w:r w:rsidDel="00000000" w:rsidR="00000000" w:rsidRPr="00000000">
              <w:rPr>
                <w:rtl w:val="0"/>
              </w:rPr>
            </w:r>
          </w:p>
        </w:tc>
        <w:tc>
          <w:tcPr>
            <w:tcMar>
              <w:top w:w="75.0" w:type="dxa"/>
              <w:bottom w:w="80.0" w:type="dxa"/>
            </w:tcMar>
          </w:tcPr>
          <w:p w:rsidR="00000000" w:rsidDel="00000000" w:rsidP="00000000" w:rsidRDefault="00000000" w:rsidRPr="00000000" w14:paraId="00000027">
            <w:pPr>
              <w:spacing w:after="0" w:line="252.00000000000003" w:lineRule="auto"/>
              <w:rPr/>
            </w:pPr>
            <w:r w:rsidDel="00000000" w:rsidR="00000000" w:rsidRPr="00000000">
              <w:rPr>
                <w:b w:val="0"/>
                <w:bCs w:val="0"/>
                <w:i w:val="0"/>
                <w:iCs w:val="0"/>
                <w:color w:val="41546d"/>
                <w:sz w:val="17"/>
                <w:szCs w:val="17"/>
                <w:rtl w:val="0"/>
              </w:rPr>
              <w:t xml:space="preserve">WHO–UMC: possible / probable / certain</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28">
            <w:pPr>
              <w:spacing w:after="0" w:line="252.00000000000003" w:lineRule="auto"/>
              <w:rPr/>
            </w:pPr>
            <w:r w:rsidDel="00000000" w:rsidR="00000000" w:rsidRPr="00000000">
              <w:rPr>
                <w:b w:val="0"/>
                <w:bCs w:val="0"/>
                <w:i w:val="0"/>
                <w:iCs w:val="0"/>
                <w:color w:val="41546d"/>
                <w:sz w:val="17"/>
                <w:szCs w:val="17"/>
                <w:rtl w:val="0"/>
              </w:rPr>
              <w:t xml:space="preserve">Seriousness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29">
            <w:pPr>
              <w:spacing w:after="0" w:line="252.00000000000003" w:lineRule="auto"/>
              <w:rPr/>
            </w:pPr>
            <w:r w:rsidDel="00000000" w:rsidR="00000000" w:rsidRPr="00000000">
              <w:rPr>
                <w:b w:val="0"/>
                <w:bCs w:val="0"/>
                <w:i w:val="0"/>
                <w:iCs w:val="0"/>
                <w:color w:val="41546d"/>
                <w:sz w:val="17"/>
                <w:szCs w:val="17"/>
                <w:rtl w:val="0"/>
              </w:rPr>
              <w:t xml:space="preserve">Regulatory outcome or consequences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2A">
            <w:pPr>
              <w:spacing w:after="0" w:line="252.00000000000003" w:lineRule="auto"/>
              <w:rPr/>
            </w:pPr>
            <w:r w:rsidDel="00000000" w:rsidR="00000000" w:rsidRPr="00000000">
              <w:rPr>
                <w:b w:val="0"/>
                <w:bCs w:val="0"/>
                <w:i w:val="0"/>
                <w:iCs w:val="0"/>
                <w:color w:val="41546d"/>
                <w:sz w:val="17"/>
                <w:szCs w:val="17"/>
                <w:rtl w:val="0"/>
              </w:rPr>
              <w:t xml:space="preserve">Life-threatening event or hospital admission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2B">
            <w:pPr>
              <w:spacing w:after="0" w:line="252.00000000000003" w:lineRule="auto"/>
              <w:rPr/>
            </w:pPr>
            <w:r w:rsidDel="00000000" w:rsidR="00000000" w:rsidRPr="00000000">
              <w:rPr>
                <w:b w:val="0"/>
                <w:bCs w:val="0"/>
                <w:i w:val="0"/>
                <w:iCs w:val="0"/>
                <w:color w:val="41546d"/>
                <w:sz w:val="17"/>
                <w:szCs w:val="17"/>
                <w:rtl w:val="0"/>
              </w:rPr>
              <w:t xml:space="preserve">Severity</w:t>
            </w:r>
            <w:r w:rsidDel="00000000" w:rsidR="00000000" w:rsidRPr="00000000">
              <w:rPr>
                <w:rtl w:val="0"/>
              </w:rPr>
            </w:r>
          </w:p>
        </w:tc>
        <w:tc>
          <w:tcPr>
            <w:tcMar>
              <w:top w:w="75.0" w:type="dxa"/>
              <w:bottom w:w="80.0" w:type="dxa"/>
            </w:tcMar>
          </w:tcPr>
          <w:p w:rsidR="00000000" w:rsidDel="00000000" w:rsidP="00000000" w:rsidRDefault="00000000" w:rsidRPr="00000000" w14:paraId="0000002C">
            <w:pPr>
              <w:spacing w:after="0" w:line="252.00000000000003" w:lineRule="auto"/>
              <w:rPr/>
            </w:pPr>
            <w:r w:rsidDel="00000000" w:rsidR="00000000" w:rsidRPr="00000000">
              <w:rPr>
                <w:b w:val="0"/>
                <w:bCs w:val="0"/>
                <w:i w:val="0"/>
                <w:iCs w:val="0"/>
                <w:color w:val="41546d"/>
                <w:sz w:val="17"/>
                <w:szCs w:val="17"/>
                <w:rtl w:val="0"/>
              </w:rPr>
              <w:t xml:space="preserve">Clinical intensity or extent</w:t>
            </w:r>
            <w:r w:rsidDel="00000000" w:rsidR="00000000" w:rsidRPr="00000000">
              <w:rPr>
                <w:rtl w:val="0"/>
              </w:rPr>
            </w:r>
          </w:p>
        </w:tc>
        <w:tc>
          <w:tcPr>
            <w:tcMar>
              <w:top w:w="75.0" w:type="dxa"/>
              <w:bottom w:w="80.0" w:type="dxa"/>
            </w:tcMar>
          </w:tcPr>
          <w:p w:rsidR="00000000" w:rsidDel="00000000" w:rsidP="00000000" w:rsidRDefault="00000000" w:rsidRPr="00000000" w14:paraId="0000002D">
            <w:pPr>
              <w:spacing w:after="0" w:line="252.00000000000003" w:lineRule="auto"/>
              <w:rPr/>
            </w:pPr>
            <w:r w:rsidDel="00000000" w:rsidR="00000000" w:rsidRPr="00000000">
              <w:rPr>
                <w:b w:val="0"/>
                <w:bCs w:val="0"/>
                <w:i w:val="0"/>
                <w:iCs w:val="0"/>
                <w:color w:val="41546d"/>
                <w:sz w:val="17"/>
                <w:szCs w:val="17"/>
                <w:rtl w:val="0"/>
              </w:rPr>
              <w:t xml:space="preserve">Mild itching vs extensive skin detachment</w:t>
            </w:r>
            <w:r w:rsidDel="00000000" w:rsidR="00000000" w:rsidRPr="00000000">
              <w:rPr>
                <w:rtl w:val="0"/>
              </w:rPr>
            </w:r>
          </w:p>
        </w:tc>
      </w:tr>
    </w:tbl>
    <w:p w:rsidR="00000000" w:rsidDel="00000000" w:rsidP="00000000" w:rsidRDefault="00000000" w:rsidRPr="00000000" w14:paraId="0000002E">
      <w:pPr>
        <w:spacing w:after="0" w:lineRule="auto"/>
        <w:rPr/>
      </w:pPr>
      <w:r w:rsidDel="00000000" w:rsidR="00000000" w:rsidRPr="00000000">
        <w:rPr>
          <w:rtl w:val="0"/>
        </w:rPr>
      </w:r>
    </w:p>
    <w:tbl>
      <w:tblPr>
        <w:tblStyle w:val="Table6"/>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f0c8c2" w:space="0" w:sz="5" w:val="single"/>
              <w:left w:color="f0c8c2" w:space="0" w:sz="5" w:val="single"/>
              <w:bottom w:color="f0c8c2" w:space="0" w:sz="5" w:val="single"/>
              <w:right w:color="f0c8c2" w:space="0" w:sz="5" w:val="single"/>
            </w:tcBorders>
            <w:shd w:fill="fff2ef" w:val="clear"/>
            <w:tcMar>
              <w:top w:w="130.0" w:type="dxa"/>
              <w:bottom w:w="130.0" w:type="dxa"/>
            </w:tcMar>
          </w:tcPr>
          <w:p w:rsidR="00000000" w:rsidDel="00000000" w:rsidP="00000000" w:rsidRDefault="00000000" w:rsidRPr="00000000" w14:paraId="0000002F">
            <w:pPr>
              <w:spacing w:after="60" w:lineRule="auto"/>
              <w:rPr/>
            </w:pPr>
            <w:r w:rsidDel="00000000" w:rsidR="00000000" w:rsidRPr="00000000">
              <w:rPr>
                <w:b w:val="1"/>
                <w:bCs w:val="1"/>
                <w:i w:val="0"/>
                <w:iCs w:val="0"/>
                <w:color w:val="a63a36"/>
                <w:sz w:val="18"/>
                <w:szCs w:val="18"/>
                <w:rtl w:val="0"/>
              </w:rPr>
              <w:t xml:space="preserve">URGENT SAFETY SIGNS</w:t>
            </w:r>
            <w:r w:rsidDel="00000000" w:rsidR="00000000" w:rsidRPr="00000000">
              <w:rPr>
                <w:rtl w:val="0"/>
              </w:rPr>
            </w:r>
          </w:p>
          <w:p w:rsidR="00000000" w:rsidDel="00000000" w:rsidP="00000000" w:rsidRDefault="00000000" w:rsidRPr="00000000" w14:paraId="00000030">
            <w:pPr>
              <w:spacing w:after="0" w:lineRule="auto"/>
              <w:rPr/>
            </w:pPr>
            <w:r w:rsidDel="00000000" w:rsidR="00000000" w:rsidRPr="00000000">
              <w:rPr>
                <w:b w:val="0"/>
                <w:bCs w:val="0"/>
                <w:i w:val="0"/>
                <w:iCs w:val="0"/>
                <w:color w:val="41546d"/>
                <w:sz w:val="18"/>
                <w:szCs w:val="18"/>
                <w:rtl w:val="0"/>
              </w:rPr>
              <w:t xml:space="preserve">Tongue or throat swelling, difficulty breathing, widespread blistering or mucosal sores, confusion, marked jaundice or major bleeding require urgent clinical assessment. Training materials must never delay emergency care.</w:t>
            </w:r>
            <w:r w:rsidDel="00000000" w:rsidR="00000000" w:rsidRPr="00000000">
              <w:rPr>
                <w:rtl w:val="0"/>
              </w:rPr>
            </w:r>
          </w:p>
        </w:tc>
      </w:tr>
    </w:tbl>
    <w:p w:rsidR="00000000" w:rsidDel="00000000" w:rsidP="00000000" w:rsidRDefault="00000000" w:rsidRPr="00000000" w14:paraId="00000031">
      <w:pPr>
        <w:spacing w:after="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b w:val="0"/>
          <w:bCs w:val="0"/>
          <w:i w:val="0"/>
          <w:iCs w:val="0"/>
          <w:color w:val="41546d"/>
          <w:sz w:val="19"/>
          <w:szCs w:val="19"/>
          <w:rtl w:val="0"/>
        </w:rPr>
        <w:t xml:space="preserve">WHO–UMC in brief: “Probable/likely” requires a reasonable temporal relationship, competing explanations that are unlikely, and a clinically reasonable response to withdrawal. “Possible” permits plausible alternative causes or uncertain withdrawal information. These are working classifications, not absolute proof. [1]</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120" w:before="40" w:lineRule="auto"/>
        <w:rPr/>
      </w:pPr>
      <w:r w:rsidDel="00000000" w:rsidR="00000000" w:rsidRPr="00000000">
        <w:rPr>
          <w:b w:val="1"/>
          <w:bCs w:val="1"/>
          <w:i w:val="0"/>
          <w:iCs w:val="0"/>
          <w:color w:val="087e87"/>
          <w:sz w:val="18"/>
          <w:szCs w:val="18"/>
          <w:rtl w:val="0"/>
        </w:rPr>
        <w:t xml:space="preserve">02 • PUBLISHED CASE 01</w:t>
      </w: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Enalapril-associated airway angioedema</w:t>
      </w:r>
    </w:p>
    <w:p w:rsidR="00000000" w:rsidDel="00000000" w:rsidP="00000000" w:rsidRDefault="00000000" w:rsidRPr="00000000" w14:paraId="00000036">
      <w:pPr>
        <w:spacing w:after="120" w:lineRule="auto"/>
        <w:rPr/>
      </w:pPr>
      <w:r w:rsidDel="00000000" w:rsidR="00000000" w:rsidRPr="00000000">
        <w:rPr>
          <w:b w:val="0"/>
          <w:bCs w:val="0"/>
          <w:i w:val="0"/>
          <w:iCs w:val="0"/>
          <w:color w:val="41546d"/>
          <w:sz w:val="19"/>
          <w:szCs w:val="19"/>
          <w:rtl w:val="0"/>
        </w:rPr>
        <w:t xml:space="preserve">Source: Sato M, Takahashi M, Kario K. Journal of Clinical Hypertension (2021), DOI: 10.1111/jch.14189. [2]</w:t>
      </w:r>
      <w:r w:rsidDel="00000000" w:rsidR="00000000" w:rsidRPr="00000000">
        <w:rPr>
          <w:rtl w:val="0"/>
        </w:rPr>
      </w:r>
    </w:p>
    <w:p w:rsidR="00000000" w:rsidDel="00000000" w:rsidP="00000000" w:rsidRDefault="00000000" w:rsidRPr="00000000" w14:paraId="00000037">
      <w:pPr>
        <w:spacing w:after="80" w:before="140" w:lineRule="auto"/>
        <w:rPr/>
      </w:pPr>
      <w:r w:rsidDel="00000000" w:rsidR="00000000" w:rsidRPr="00000000">
        <w:rPr>
          <w:b w:val="1"/>
          <w:bCs w:val="1"/>
          <w:i w:val="0"/>
          <w:iCs w:val="0"/>
          <w:color w:val="173554"/>
          <w:sz w:val="21"/>
          <w:szCs w:val="21"/>
          <w:rtl w:val="0"/>
        </w:rPr>
        <w:t xml:space="preserve">Patient and exposure</w:t>
      </w:r>
      <w:r w:rsidDel="00000000" w:rsidR="00000000" w:rsidRPr="00000000">
        <w:rPr>
          <w:rtl w:val="0"/>
        </w:rPr>
      </w:r>
    </w:p>
    <w:tbl>
      <w:tblPr>
        <w:tblStyle w:val="Table7"/>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4"/>
        <w:gridCol w:w="4734"/>
        <w:tblGridChange w:id="0">
          <w:tblGrid>
            <w:gridCol w:w="4734"/>
            <w:gridCol w:w="4734"/>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38">
            <w:pPr>
              <w:spacing w:after="0" w:lineRule="auto"/>
              <w:rPr/>
            </w:pPr>
            <w:r w:rsidDel="00000000" w:rsidR="00000000" w:rsidRPr="00000000">
              <w:rPr>
                <w:b w:val="1"/>
                <w:bCs w:val="1"/>
                <w:i w:val="0"/>
                <w:iCs w:val="0"/>
                <w:color w:val="ffffff"/>
                <w:sz w:val="16"/>
                <w:szCs w:val="16"/>
                <w:rtl w:val="0"/>
              </w:rPr>
              <w:t xml:space="preserve">Patient profile</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39">
            <w:pPr>
              <w:spacing w:after="0" w:lineRule="auto"/>
              <w:rPr/>
            </w:pPr>
            <w:r w:rsidDel="00000000" w:rsidR="00000000" w:rsidRPr="00000000">
              <w:rPr>
                <w:b w:val="1"/>
                <w:bCs w:val="1"/>
                <w:i w:val="0"/>
                <w:iCs w:val="0"/>
                <w:color w:val="ffffff"/>
                <w:sz w:val="16"/>
                <w:szCs w:val="16"/>
                <w:rtl w:val="0"/>
              </w:rPr>
              <w:t xml:space="preserve">Drug information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3A">
            <w:pPr>
              <w:spacing w:after="0" w:line="252.00000000000003" w:lineRule="auto"/>
              <w:rPr/>
            </w:pPr>
            <w:r w:rsidDel="00000000" w:rsidR="00000000" w:rsidRPr="00000000">
              <w:rPr>
                <w:b w:val="0"/>
                <w:bCs w:val="0"/>
                <w:i w:val="0"/>
                <w:iCs w:val="0"/>
                <w:color w:val="41546d"/>
                <w:sz w:val="17"/>
                <w:szCs w:val="17"/>
                <w:rtl w:val="0"/>
              </w:rPr>
              <w:t xml:space="preserve">85-year-old man; hypertension; admitted for acute myocardial infarction and underwent PCI.</w:t>
            </w:r>
            <w:r w:rsidDel="00000000" w:rsidR="00000000" w:rsidRPr="00000000">
              <w:rPr>
                <w:rtl w:val="0"/>
              </w:rPr>
            </w:r>
          </w:p>
        </w:tc>
        <w:tc>
          <w:tcPr>
            <w:tcMar>
              <w:top w:w="75.0" w:type="dxa"/>
              <w:bottom w:w="80.0" w:type="dxa"/>
            </w:tcMar>
          </w:tcPr>
          <w:p w:rsidR="00000000" w:rsidDel="00000000" w:rsidP="00000000" w:rsidRDefault="00000000" w:rsidRPr="00000000" w14:paraId="0000003B">
            <w:pPr>
              <w:spacing w:after="0" w:line="252.00000000000003" w:lineRule="auto"/>
              <w:rPr/>
            </w:pPr>
            <w:r w:rsidDel="00000000" w:rsidR="00000000" w:rsidRPr="00000000">
              <w:rPr>
                <w:b w:val="0"/>
                <w:bCs w:val="0"/>
                <w:i w:val="0"/>
                <w:iCs w:val="0"/>
                <w:color w:val="41546d"/>
                <w:sz w:val="17"/>
                <w:szCs w:val="17"/>
                <w:rtl w:val="0"/>
              </w:rPr>
              <w:t xml:space="preserve">Long-term candesartan 4 mg was stopped; enalapril 2.5 mg was newly introduced the following day.</w:t>
            </w:r>
            <w:r w:rsidDel="00000000" w:rsidR="00000000" w:rsidRPr="00000000">
              <w:rPr>
                <w:rtl w:val="0"/>
              </w:rPr>
            </w:r>
          </w:p>
        </w:tc>
      </w:tr>
    </w:tbl>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spacing w:after="80" w:before="140" w:lineRule="auto"/>
        <w:rPr/>
      </w:pPr>
      <w:r w:rsidDel="00000000" w:rsidR="00000000" w:rsidRPr="00000000">
        <w:rPr>
          <w:b w:val="1"/>
          <w:bCs w:val="1"/>
          <w:i w:val="0"/>
          <w:iCs w:val="0"/>
          <w:color w:val="173554"/>
          <w:sz w:val="21"/>
          <w:szCs w:val="21"/>
          <w:rtl w:val="0"/>
        </w:rPr>
        <w:t xml:space="preserve">Symptom and treatment timeline</w:t>
      </w:r>
      <w:r w:rsidDel="00000000" w:rsidR="00000000" w:rsidRPr="00000000">
        <w:rPr>
          <w:rtl w:val="0"/>
        </w:rPr>
      </w:r>
    </w:p>
    <w:tbl>
      <w:tblPr>
        <w:tblStyle w:val="Table8"/>
        <w:tblW w:w="94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7058"/>
        <w:tblGridChange w:id="0">
          <w:tblGrid>
            <w:gridCol w:w="2409"/>
            <w:gridCol w:w="7058"/>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3E">
            <w:pPr>
              <w:spacing w:after="0" w:lineRule="auto"/>
              <w:rPr/>
            </w:pPr>
            <w:r w:rsidDel="00000000" w:rsidR="00000000" w:rsidRPr="00000000">
              <w:rPr>
                <w:b w:val="1"/>
                <w:bCs w:val="1"/>
                <w:i w:val="0"/>
                <w:iCs w:val="0"/>
                <w:color w:val="ffffff"/>
                <w:sz w:val="16"/>
                <w:szCs w:val="16"/>
                <w:rtl w:val="0"/>
              </w:rPr>
              <w:t xml:space="preserve">Time relative to enalapril</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3F">
            <w:pPr>
              <w:spacing w:after="0" w:lineRule="auto"/>
              <w:rPr/>
            </w:pPr>
            <w:r w:rsidDel="00000000" w:rsidR="00000000" w:rsidRPr="00000000">
              <w:rPr>
                <w:b w:val="1"/>
                <w:bCs w:val="1"/>
                <w:i w:val="0"/>
                <w:iCs w:val="0"/>
                <w:color w:val="ffffff"/>
                <w:sz w:val="16"/>
                <w:szCs w:val="16"/>
                <w:rtl w:val="0"/>
              </w:rPr>
              <w:t xml:space="preserve">Documented observation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40">
            <w:pPr>
              <w:spacing w:after="0" w:line="252.00000000000003" w:lineRule="auto"/>
              <w:rPr/>
            </w:pPr>
            <w:r w:rsidDel="00000000" w:rsidR="00000000" w:rsidRPr="00000000">
              <w:rPr>
                <w:b w:val="0"/>
                <w:bCs w:val="0"/>
                <w:i w:val="0"/>
                <w:iCs w:val="0"/>
                <w:color w:val="41546d"/>
                <w:sz w:val="17"/>
                <w:szCs w:val="17"/>
                <w:rtl w:val="0"/>
              </w:rPr>
              <w:t xml:space="preserve">0 hours</w:t>
            </w:r>
            <w:r w:rsidDel="00000000" w:rsidR="00000000" w:rsidRPr="00000000">
              <w:rPr>
                <w:rtl w:val="0"/>
              </w:rPr>
            </w:r>
          </w:p>
        </w:tc>
        <w:tc>
          <w:tcPr>
            <w:tcMar>
              <w:top w:w="75.0" w:type="dxa"/>
              <w:bottom w:w="80.0" w:type="dxa"/>
            </w:tcMar>
          </w:tcPr>
          <w:p w:rsidR="00000000" w:rsidDel="00000000" w:rsidP="00000000" w:rsidRDefault="00000000" w:rsidRPr="00000000" w14:paraId="00000041">
            <w:pPr>
              <w:spacing w:after="0" w:line="252.00000000000003" w:lineRule="auto"/>
              <w:rPr/>
            </w:pPr>
            <w:r w:rsidDel="00000000" w:rsidR="00000000" w:rsidRPr="00000000">
              <w:rPr>
                <w:b w:val="0"/>
                <w:bCs w:val="0"/>
                <w:i w:val="0"/>
                <w:iCs w:val="0"/>
                <w:color w:val="41546d"/>
                <w:sz w:val="17"/>
                <w:szCs w:val="17"/>
                <w:rtl w:val="0"/>
              </w:rPr>
              <w:t xml:space="preserve">First enalapril dose.</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42">
            <w:pPr>
              <w:spacing w:after="0" w:line="252.00000000000003" w:lineRule="auto"/>
              <w:rPr/>
            </w:pPr>
            <w:r w:rsidDel="00000000" w:rsidR="00000000" w:rsidRPr="00000000">
              <w:rPr>
                <w:b w:val="0"/>
                <w:bCs w:val="0"/>
                <w:i w:val="0"/>
                <w:iCs w:val="0"/>
                <w:color w:val="41546d"/>
                <w:sz w:val="17"/>
                <w:szCs w:val="17"/>
                <w:rtl w:val="0"/>
              </w:rPr>
              <w:t xml:space="preserve">~6 hours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43">
            <w:pPr>
              <w:spacing w:after="0" w:line="252.00000000000003" w:lineRule="auto"/>
              <w:rPr/>
            </w:pPr>
            <w:r w:rsidDel="00000000" w:rsidR="00000000" w:rsidRPr="00000000">
              <w:rPr>
                <w:b w:val="0"/>
                <w:bCs w:val="0"/>
                <w:i w:val="0"/>
                <w:iCs w:val="0"/>
                <w:color w:val="41546d"/>
                <w:sz w:val="17"/>
                <w:szCs w:val="17"/>
                <w:rtl w:val="0"/>
              </w:rPr>
              <w:t xml:space="preserve">Mild swelling of the tongue and neck.</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44">
            <w:pPr>
              <w:spacing w:after="0" w:line="252.00000000000003" w:lineRule="auto"/>
              <w:rPr/>
            </w:pPr>
            <w:r w:rsidDel="00000000" w:rsidR="00000000" w:rsidRPr="00000000">
              <w:rPr>
                <w:b w:val="0"/>
                <w:bCs w:val="0"/>
                <w:i w:val="0"/>
                <w:iCs w:val="0"/>
                <w:color w:val="41546d"/>
                <w:sz w:val="17"/>
                <w:szCs w:val="17"/>
                <w:rtl w:val="0"/>
              </w:rPr>
              <w:t xml:space="preserve">~20 hours</w:t>
            </w:r>
            <w:r w:rsidDel="00000000" w:rsidR="00000000" w:rsidRPr="00000000">
              <w:rPr>
                <w:rtl w:val="0"/>
              </w:rPr>
            </w:r>
          </w:p>
        </w:tc>
        <w:tc>
          <w:tcPr>
            <w:tcMar>
              <w:top w:w="75.0" w:type="dxa"/>
              <w:bottom w:w="80.0" w:type="dxa"/>
            </w:tcMar>
          </w:tcPr>
          <w:p w:rsidR="00000000" w:rsidDel="00000000" w:rsidP="00000000" w:rsidRDefault="00000000" w:rsidRPr="00000000" w14:paraId="00000045">
            <w:pPr>
              <w:spacing w:after="0" w:line="252.00000000000003" w:lineRule="auto"/>
              <w:rPr/>
            </w:pPr>
            <w:r w:rsidDel="00000000" w:rsidR="00000000" w:rsidRPr="00000000">
              <w:rPr>
                <w:b w:val="0"/>
                <w:bCs w:val="0"/>
                <w:i w:val="0"/>
                <w:iCs w:val="0"/>
                <w:color w:val="41546d"/>
                <w:sz w:val="17"/>
                <w:szCs w:val="17"/>
                <w:rtl w:val="0"/>
              </w:rPr>
              <w:t xml:space="preserve">Worsening swelling and breathing difficulty; intubation was unsuccessful; emergency tracheostomy was required.</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46">
            <w:pPr>
              <w:spacing w:after="0" w:line="252.00000000000003" w:lineRule="auto"/>
              <w:rPr/>
            </w:pPr>
            <w:r w:rsidDel="00000000" w:rsidR="00000000" w:rsidRPr="00000000">
              <w:rPr>
                <w:b w:val="0"/>
                <w:bCs w:val="0"/>
                <w:i w:val="0"/>
                <w:iCs w:val="0"/>
                <w:color w:val="41546d"/>
                <w:sz w:val="17"/>
                <w:szCs w:val="17"/>
                <w:rtl w:val="0"/>
              </w:rPr>
              <w:t xml:space="preserve">After drug stopped</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47">
            <w:pPr>
              <w:spacing w:after="0" w:line="252.00000000000003" w:lineRule="auto"/>
              <w:rPr/>
            </w:pPr>
            <w:r w:rsidDel="00000000" w:rsidR="00000000" w:rsidRPr="00000000">
              <w:rPr>
                <w:b w:val="0"/>
                <w:bCs w:val="0"/>
                <w:i w:val="0"/>
                <w:iCs w:val="0"/>
                <w:color w:val="41546d"/>
                <w:sz w:val="17"/>
                <w:szCs w:val="17"/>
                <w:rtl w:val="0"/>
              </w:rPr>
              <w:t xml:space="preserve">CT confirmed major tongue/neck edema; swelling improved within approximately 72 hours.</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48">
            <w:pPr>
              <w:spacing w:after="0" w:line="252.00000000000003" w:lineRule="auto"/>
              <w:rPr/>
            </w:pPr>
            <w:r w:rsidDel="00000000" w:rsidR="00000000" w:rsidRPr="00000000">
              <w:rPr>
                <w:b w:val="0"/>
                <w:bCs w:val="0"/>
                <w:i w:val="0"/>
                <w:iCs w:val="0"/>
                <w:color w:val="41546d"/>
                <w:sz w:val="17"/>
                <w:szCs w:val="17"/>
                <w:rtl w:val="0"/>
              </w:rPr>
              <w:t xml:space="preserve">Follow-up</w:t>
            </w:r>
            <w:r w:rsidDel="00000000" w:rsidR="00000000" w:rsidRPr="00000000">
              <w:rPr>
                <w:rtl w:val="0"/>
              </w:rPr>
            </w:r>
          </w:p>
        </w:tc>
        <w:tc>
          <w:tcPr>
            <w:tcMar>
              <w:top w:w="75.0" w:type="dxa"/>
              <w:bottom w:w="80.0" w:type="dxa"/>
            </w:tcMar>
          </w:tcPr>
          <w:p w:rsidR="00000000" w:rsidDel="00000000" w:rsidP="00000000" w:rsidRDefault="00000000" w:rsidRPr="00000000" w14:paraId="00000049">
            <w:pPr>
              <w:spacing w:after="0" w:line="252.00000000000003" w:lineRule="auto"/>
              <w:rPr/>
            </w:pPr>
            <w:r w:rsidDel="00000000" w:rsidR="00000000" w:rsidRPr="00000000">
              <w:rPr>
                <w:b w:val="0"/>
                <w:bCs w:val="0"/>
                <w:i w:val="0"/>
                <w:iCs w:val="0"/>
                <w:color w:val="41546d"/>
                <w:sz w:val="17"/>
                <w:szCs w:val="17"/>
                <w:rtl w:val="0"/>
              </w:rPr>
              <w:t xml:space="preserve">Tracheostomy closed on hospital day 26; discharged on day 36.</w:t>
            </w:r>
            <w:r w:rsidDel="00000000" w:rsidR="00000000" w:rsidRPr="00000000">
              <w:rPr>
                <w:rtl w:val="0"/>
              </w:rPr>
            </w:r>
          </w:p>
        </w:tc>
      </w:tr>
    </w:tbl>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80" w:before="140" w:lineRule="auto"/>
        <w:rPr/>
      </w:pPr>
      <w:r w:rsidDel="00000000" w:rsidR="00000000" w:rsidRPr="00000000">
        <w:rPr>
          <w:b w:val="1"/>
          <w:bCs w:val="1"/>
          <w:i w:val="0"/>
          <w:iCs w:val="0"/>
          <w:color w:val="173554"/>
          <w:sz w:val="21"/>
          <w:szCs w:val="21"/>
          <w:rtl w:val="0"/>
        </w:rPr>
        <w:t xml:space="preserve">ADR identification reasoning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Suspected drug: enalapril (angiotensin-converting enzyme inhibitor).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Supporting evidence: a new drug preceded typical tongue/neck swelling by hours; edema improved after withdrawal.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Alternatives/limitations: acute illness and recent cardiac procedures could have acted as triggers; complete individual risk evaluation is not available in the publication.</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Other testing: C4 and C1-inhibitor results did not suggest C1-inhibitor deficiency in this case.</w:t>
      </w:r>
    </w:p>
    <w:tbl>
      <w:tblPr>
        <w:tblStyle w:val="Table9"/>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d4e8e9" w:space="0" w:sz="5" w:val="single"/>
              <w:left w:color="d4e8e9" w:space="0" w:sz="5" w:val="single"/>
              <w:bottom w:color="d4e8e9" w:space="0" w:sz="5" w:val="single"/>
              <w:right w:color="d4e8e9" w:space="0" w:sz="5" w:val="single"/>
            </w:tcBorders>
            <w:shd w:fill="eaf4f6" w:val="clear"/>
            <w:tcMar>
              <w:top w:w="130.0" w:type="dxa"/>
              <w:bottom w:w="130.0" w:type="dxa"/>
            </w:tcMar>
          </w:tcPr>
          <w:p w:rsidR="00000000" w:rsidDel="00000000" w:rsidP="00000000" w:rsidRDefault="00000000" w:rsidRPr="00000000" w14:paraId="00000050">
            <w:pPr>
              <w:spacing w:after="60" w:lineRule="auto"/>
              <w:rPr/>
            </w:pPr>
            <w:r w:rsidDel="00000000" w:rsidR="00000000" w:rsidRPr="00000000">
              <w:rPr>
                <w:b w:val="1"/>
                <w:bCs w:val="1"/>
                <w:i w:val="0"/>
                <w:iCs w:val="0"/>
                <w:color w:val="087e87"/>
                <w:sz w:val="18"/>
                <w:szCs w:val="18"/>
                <w:rtl w:val="0"/>
              </w:rPr>
              <w:t xml:space="preserve">EDUCATIONAL CASE CONCLUSION</w:t>
            </w:r>
            <w:r w:rsidDel="00000000" w:rsidR="00000000" w:rsidRPr="00000000">
              <w:rPr>
                <w:rtl w:val="0"/>
              </w:rPr>
            </w:r>
          </w:p>
          <w:p w:rsidR="00000000" w:rsidDel="00000000" w:rsidP="00000000" w:rsidRDefault="00000000" w:rsidRPr="00000000" w14:paraId="00000051">
            <w:pPr>
              <w:spacing w:after="0" w:lineRule="auto"/>
              <w:rPr/>
            </w:pPr>
            <w:r w:rsidDel="00000000" w:rsidR="00000000" w:rsidRPr="00000000">
              <w:rPr>
                <w:b w:val="0"/>
                <w:bCs w:val="0"/>
                <w:i w:val="0"/>
                <w:iCs w:val="0"/>
                <w:color w:val="41546d"/>
                <w:sz w:val="18"/>
                <w:szCs w:val="18"/>
                <w:rtl w:val="0"/>
              </w:rPr>
              <w:t xml:space="preserve">Probable/likely enalapril-associated angioedema using WHO–UMC-style judgment (author article describes a clinical diagnosis). Serious: YES—life-threatening airway involvement and emergency surgical airway. Do not rechallenge with an ACE inhibitor to confirm an ADR.</w:t>
            </w:r>
            <w:r w:rsidDel="00000000" w:rsidR="00000000" w:rsidRPr="00000000">
              <w:rPr>
                <w:rtl w:val="0"/>
              </w:rPr>
            </w:r>
          </w:p>
        </w:tc>
      </w:tr>
    </w:tbl>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spacing w:after="120" w:before="40" w:lineRule="auto"/>
        <w:rPr/>
      </w:pPr>
      <w:r w:rsidDel="00000000" w:rsidR="00000000" w:rsidRPr="00000000">
        <w:rPr>
          <w:b w:val="1"/>
          <w:bCs w:val="1"/>
          <w:i w:val="0"/>
          <w:iCs w:val="0"/>
          <w:color w:val="087e87"/>
          <w:sz w:val="18"/>
          <w:szCs w:val="18"/>
          <w:rtl w:val="0"/>
        </w:rPr>
        <w:t xml:space="preserve">03 • PUBLISHED CASE 02</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tl w:val="0"/>
        </w:rPr>
        <w:t xml:space="preserve">Delayed liver injury after amoxicillin–clavulanate</w:t>
      </w:r>
    </w:p>
    <w:p w:rsidR="00000000" w:rsidDel="00000000" w:rsidP="00000000" w:rsidRDefault="00000000" w:rsidRPr="00000000" w14:paraId="00000056">
      <w:pPr>
        <w:spacing w:after="120" w:lineRule="auto"/>
        <w:rPr/>
      </w:pPr>
      <w:r w:rsidDel="00000000" w:rsidR="00000000" w:rsidRPr="00000000">
        <w:rPr>
          <w:b w:val="0"/>
          <w:bCs w:val="0"/>
          <w:i w:val="0"/>
          <w:iCs w:val="0"/>
          <w:color w:val="41546d"/>
          <w:sz w:val="19"/>
          <w:szCs w:val="19"/>
          <w:rtl w:val="0"/>
        </w:rPr>
        <w:t xml:space="preserve">Source: NIH LiverTox, Amoxicillin-Clavulanate, Case 4. [3]</w:t>
      </w:r>
      <w:r w:rsidDel="00000000" w:rsidR="00000000" w:rsidRPr="00000000">
        <w:rPr>
          <w:rtl w:val="0"/>
        </w:rPr>
      </w:r>
    </w:p>
    <w:p w:rsidR="00000000" w:rsidDel="00000000" w:rsidP="00000000" w:rsidRDefault="00000000" w:rsidRPr="00000000" w14:paraId="00000057">
      <w:pPr>
        <w:spacing w:after="80" w:before="140" w:lineRule="auto"/>
        <w:rPr/>
      </w:pPr>
      <w:r w:rsidDel="00000000" w:rsidR="00000000" w:rsidRPr="00000000">
        <w:rPr>
          <w:b w:val="1"/>
          <w:bCs w:val="1"/>
          <w:i w:val="0"/>
          <w:iCs w:val="0"/>
          <w:color w:val="173554"/>
          <w:sz w:val="21"/>
          <w:szCs w:val="21"/>
          <w:rtl w:val="0"/>
        </w:rPr>
        <w:t xml:space="preserve">Patient and exposure</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b w:val="0"/>
          <w:bCs w:val="0"/>
          <w:i w:val="0"/>
          <w:iCs w:val="0"/>
          <w:color w:val="41546d"/>
          <w:sz w:val="19"/>
          <w:szCs w:val="19"/>
          <w:rtl w:val="0"/>
        </w:rPr>
        <w:t xml:space="preserve">A 60-year-old man received an oral, twice-daily, 10-day course after admission for cellulitis. Liver tests were normal during the preceding admission. The LiverTox narrative and “Key Points” disagree on tablet strength (500/125 mg versus 875/125 mg); therefore, the exact strength is not treated as verified here.</w:t>
      </w:r>
      <w:r w:rsidDel="00000000" w:rsidR="00000000" w:rsidRPr="00000000">
        <w:rPr>
          <w:rtl w:val="0"/>
        </w:rPr>
      </w:r>
    </w:p>
    <w:p w:rsidR="00000000" w:rsidDel="00000000" w:rsidP="00000000" w:rsidRDefault="00000000" w:rsidRPr="00000000" w14:paraId="00000059">
      <w:pPr>
        <w:spacing w:after="80" w:before="140" w:lineRule="auto"/>
        <w:rPr/>
      </w:pPr>
      <w:r w:rsidDel="00000000" w:rsidR="00000000" w:rsidRPr="00000000">
        <w:rPr>
          <w:b w:val="1"/>
          <w:bCs w:val="1"/>
          <w:i w:val="0"/>
          <w:iCs w:val="0"/>
          <w:color w:val="173554"/>
          <w:sz w:val="21"/>
          <w:szCs w:val="21"/>
          <w:rtl w:val="0"/>
        </w:rPr>
        <w:t xml:space="preserve">Symptom and investigation timeline</w:t>
      </w:r>
      <w:r w:rsidDel="00000000" w:rsidR="00000000" w:rsidRPr="00000000">
        <w:rPr>
          <w:rtl w:val="0"/>
        </w:rPr>
      </w:r>
    </w:p>
    <w:tbl>
      <w:tblPr>
        <w:tblStyle w:val="Table10"/>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6"/>
        <w:gridCol w:w="7512"/>
        <w:tblGridChange w:id="0">
          <w:tblGrid>
            <w:gridCol w:w="1956"/>
            <w:gridCol w:w="7512"/>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5A">
            <w:pPr>
              <w:spacing w:after="0" w:lineRule="auto"/>
              <w:rPr/>
            </w:pPr>
            <w:r w:rsidDel="00000000" w:rsidR="00000000" w:rsidRPr="00000000">
              <w:rPr>
                <w:b w:val="1"/>
                <w:bCs w:val="1"/>
                <w:i w:val="0"/>
                <w:iCs w:val="0"/>
                <w:color w:val="ffffff"/>
                <w:sz w:val="16"/>
                <w:szCs w:val="16"/>
                <w:rtl w:val="0"/>
              </w:rPr>
              <w:t xml:space="preserve">Time</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5B">
            <w:pPr>
              <w:spacing w:after="0" w:lineRule="auto"/>
              <w:rPr/>
            </w:pPr>
            <w:r w:rsidDel="00000000" w:rsidR="00000000" w:rsidRPr="00000000">
              <w:rPr>
                <w:b w:val="1"/>
                <w:bCs w:val="1"/>
                <w:i w:val="0"/>
                <w:iCs w:val="0"/>
                <w:color w:val="ffffff"/>
                <w:sz w:val="16"/>
                <w:szCs w:val="16"/>
                <w:rtl w:val="0"/>
              </w:rPr>
              <w:t xml:space="preserve">Published observation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5C">
            <w:pPr>
              <w:spacing w:after="0" w:line="252.00000000000003" w:lineRule="auto"/>
              <w:rPr/>
            </w:pPr>
            <w:r w:rsidDel="00000000" w:rsidR="00000000" w:rsidRPr="00000000">
              <w:rPr>
                <w:b w:val="0"/>
                <w:bCs w:val="0"/>
                <w:i w:val="0"/>
                <w:iCs w:val="0"/>
                <w:color w:val="41546d"/>
                <w:sz w:val="17"/>
                <w:szCs w:val="17"/>
                <w:rtl w:val="0"/>
              </w:rPr>
              <w:t xml:space="preserve">Before exposure</w:t>
            </w:r>
            <w:r w:rsidDel="00000000" w:rsidR="00000000" w:rsidRPr="00000000">
              <w:rPr>
                <w:rtl w:val="0"/>
              </w:rPr>
            </w:r>
          </w:p>
        </w:tc>
        <w:tc>
          <w:tcPr>
            <w:tcMar>
              <w:top w:w="75.0" w:type="dxa"/>
              <w:bottom w:w="80.0" w:type="dxa"/>
            </w:tcMar>
          </w:tcPr>
          <w:p w:rsidR="00000000" w:rsidDel="00000000" w:rsidP="00000000" w:rsidRDefault="00000000" w:rsidRPr="00000000" w14:paraId="0000005D">
            <w:pPr>
              <w:spacing w:after="0" w:line="252.00000000000003" w:lineRule="auto"/>
              <w:rPr/>
            </w:pPr>
            <w:r w:rsidDel="00000000" w:rsidR="00000000" w:rsidRPr="00000000">
              <w:rPr>
                <w:b w:val="0"/>
                <w:bCs w:val="0"/>
                <w:i w:val="0"/>
                <w:iCs w:val="0"/>
                <w:color w:val="41546d"/>
                <w:sz w:val="17"/>
                <w:szCs w:val="17"/>
                <w:rtl w:val="0"/>
              </w:rPr>
              <w:t xml:space="preserve">Liver tests within the reference range.</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5E">
            <w:pPr>
              <w:spacing w:after="0" w:line="252.00000000000003" w:lineRule="auto"/>
              <w:rPr/>
            </w:pPr>
            <w:r w:rsidDel="00000000" w:rsidR="00000000" w:rsidRPr="00000000">
              <w:rPr>
                <w:b w:val="0"/>
                <w:bCs w:val="0"/>
                <w:i w:val="0"/>
                <w:iCs w:val="0"/>
                <w:color w:val="41546d"/>
                <w:sz w:val="17"/>
                <w:szCs w:val="17"/>
                <w:rtl w:val="0"/>
              </w:rPr>
              <w:t xml:space="preserve">Days 1–10</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5F">
            <w:pPr>
              <w:spacing w:after="0" w:line="252.00000000000003" w:lineRule="auto"/>
              <w:rPr/>
            </w:pPr>
            <w:r w:rsidDel="00000000" w:rsidR="00000000" w:rsidRPr="00000000">
              <w:rPr>
                <w:b w:val="0"/>
                <w:bCs w:val="0"/>
                <w:i w:val="0"/>
                <w:iCs w:val="0"/>
                <w:color w:val="41546d"/>
                <w:sz w:val="17"/>
                <w:szCs w:val="17"/>
                <w:rtl w:val="0"/>
              </w:rPr>
              <w:t xml:space="preserve">Amoxicillin–clavulanate treatment.</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60">
            <w:pPr>
              <w:spacing w:after="0" w:line="252.00000000000003" w:lineRule="auto"/>
              <w:rPr/>
            </w:pPr>
            <w:r w:rsidDel="00000000" w:rsidR="00000000" w:rsidRPr="00000000">
              <w:rPr>
                <w:b w:val="0"/>
                <w:bCs w:val="0"/>
                <w:i w:val="0"/>
                <w:iCs w:val="0"/>
                <w:color w:val="41546d"/>
                <w:sz w:val="17"/>
                <w:szCs w:val="17"/>
                <w:rtl w:val="0"/>
              </w:rPr>
              <w:t xml:space="preserve">~Day 15</w:t>
            </w:r>
            <w:r w:rsidDel="00000000" w:rsidR="00000000" w:rsidRPr="00000000">
              <w:rPr>
                <w:rtl w:val="0"/>
              </w:rPr>
            </w:r>
          </w:p>
        </w:tc>
        <w:tc>
          <w:tcPr>
            <w:tcMar>
              <w:top w:w="75.0" w:type="dxa"/>
              <w:bottom w:w="80.0" w:type="dxa"/>
            </w:tcMar>
          </w:tcPr>
          <w:p w:rsidR="00000000" w:rsidDel="00000000" w:rsidP="00000000" w:rsidRDefault="00000000" w:rsidRPr="00000000" w14:paraId="00000061">
            <w:pPr>
              <w:spacing w:after="0" w:line="252.00000000000003" w:lineRule="auto"/>
              <w:rPr/>
            </w:pPr>
            <w:r w:rsidDel="00000000" w:rsidR="00000000" w:rsidRPr="00000000">
              <w:rPr>
                <w:b w:val="0"/>
                <w:bCs w:val="0"/>
                <w:i w:val="0"/>
                <w:iCs w:val="0"/>
                <w:color w:val="41546d"/>
                <w:sz w:val="17"/>
                <w:szCs w:val="17"/>
                <w:rtl w:val="0"/>
              </w:rPr>
              <w:t xml:space="preserve">Itching begins, about 5 days after the antibiotic is stopped.</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62">
            <w:pPr>
              <w:spacing w:after="0" w:line="252.00000000000003" w:lineRule="auto"/>
              <w:rPr/>
            </w:pPr>
            <w:r w:rsidDel="00000000" w:rsidR="00000000" w:rsidRPr="00000000">
              <w:rPr>
                <w:b w:val="0"/>
                <w:bCs w:val="0"/>
                <w:i w:val="0"/>
                <w:iCs w:val="0"/>
                <w:color w:val="41546d"/>
                <w:sz w:val="17"/>
                <w:szCs w:val="17"/>
                <w:rtl w:val="0"/>
              </w:rPr>
              <w:t xml:space="preserve">~Day 24</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63">
            <w:pPr>
              <w:spacing w:after="0" w:line="252.00000000000003" w:lineRule="auto"/>
              <w:rPr/>
            </w:pPr>
            <w:r w:rsidDel="00000000" w:rsidR="00000000" w:rsidRPr="00000000">
              <w:rPr>
                <w:b w:val="0"/>
                <w:bCs w:val="0"/>
                <w:i w:val="0"/>
                <w:iCs w:val="0"/>
                <w:color w:val="41546d"/>
                <w:sz w:val="17"/>
                <w:szCs w:val="17"/>
                <w:rtl w:val="0"/>
              </w:rPr>
              <w:t xml:space="preserve">Jaundice/dark urine/pale stool; admitted with liver abnormalities.</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64">
            <w:pPr>
              <w:spacing w:after="0" w:line="252.00000000000003" w:lineRule="auto"/>
              <w:rPr/>
            </w:pPr>
            <w:r w:rsidDel="00000000" w:rsidR="00000000" w:rsidRPr="00000000">
              <w:rPr>
                <w:b w:val="0"/>
                <w:bCs w:val="0"/>
                <w:i w:val="0"/>
                <w:iCs w:val="0"/>
                <w:color w:val="41546d"/>
                <w:sz w:val="17"/>
                <w:szCs w:val="17"/>
                <w:rtl w:val="0"/>
              </w:rPr>
              <w:t xml:space="preserve">~2 months</w:t>
            </w:r>
            <w:r w:rsidDel="00000000" w:rsidR="00000000" w:rsidRPr="00000000">
              <w:rPr>
                <w:rtl w:val="0"/>
              </w:rPr>
            </w:r>
          </w:p>
        </w:tc>
        <w:tc>
          <w:tcPr>
            <w:tcMar>
              <w:top w:w="75.0" w:type="dxa"/>
              <w:bottom w:w="80.0" w:type="dxa"/>
            </w:tcMar>
          </w:tcPr>
          <w:p w:rsidR="00000000" w:rsidDel="00000000" w:rsidP="00000000" w:rsidRDefault="00000000" w:rsidRPr="00000000" w14:paraId="00000065">
            <w:pPr>
              <w:spacing w:after="0" w:line="252.00000000000003" w:lineRule="auto"/>
              <w:rPr/>
            </w:pPr>
            <w:r w:rsidDel="00000000" w:rsidR="00000000" w:rsidRPr="00000000">
              <w:rPr>
                <w:b w:val="0"/>
                <w:bCs w:val="0"/>
                <w:i w:val="0"/>
                <w:iCs w:val="0"/>
                <w:color w:val="41546d"/>
                <w:sz w:val="17"/>
                <w:szCs w:val="17"/>
                <w:rtl w:val="0"/>
              </w:rPr>
              <w:t xml:space="preserve">Clinical and laboratory measures returned close to baseline.</w:t>
            </w:r>
            <w:r w:rsidDel="00000000" w:rsidR="00000000" w:rsidRPr="00000000">
              <w:rPr>
                <w:rtl w:val="0"/>
              </w:rPr>
            </w:r>
          </w:p>
        </w:tc>
      </w:tr>
    </w:tbl>
    <w:p w:rsidR="00000000" w:rsidDel="00000000" w:rsidP="00000000" w:rsidRDefault="00000000" w:rsidRPr="00000000" w14:paraId="00000066">
      <w:pPr>
        <w:spacing w:after="0" w:lineRule="auto"/>
        <w:rPr/>
      </w:pPr>
      <w:r w:rsidDel="00000000" w:rsidR="00000000" w:rsidRPr="00000000">
        <w:rPr>
          <w:rtl w:val="0"/>
        </w:rPr>
      </w:r>
    </w:p>
    <w:tbl>
      <w:tblPr>
        <w:tblStyle w:val="Table11"/>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34"/>
        <w:gridCol w:w="4734"/>
        <w:tblGridChange w:id="0">
          <w:tblGrid>
            <w:gridCol w:w="4734"/>
            <w:gridCol w:w="4734"/>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67">
            <w:pPr>
              <w:spacing w:after="0" w:lineRule="auto"/>
              <w:rPr/>
            </w:pPr>
            <w:r w:rsidDel="00000000" w:rsidR="00000000" w:rsidRPr="00000000">
              <w:rPr>
                <w:b w:val="1"/>
                <w:bCs w:val="1"/>
                <w:i w:val="0"/>
                <w:iCs w:val="0"/>
                <w:color w:val="ffffff"/>
                <w:sz w:val="16"/>
                <w:szCs w:val="16"/>
                <w:rtl w:val="0"/>
              </w:rPr>
              <w:t xml:space="preserve">Laboratory test near admission</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68">
            <w:pPr>
              <w:spacing w:after="0" w:lineRule="auto"/>
              <w:rPr/>
            </w:pPr>
            <w:r w:rsidDel="00000000" w:rsidR="00000000" w:rsidRPr="00000000">
              <w:rPr>
                <w:b w:val="1"/>
                <w:bCs w:val="1"/>
                <w:i w:val="0"/>
                <w:iCs w:val="0"/>
                <w:color w:val="ffffff"/>
                <w:sz w:val="16"/>
                <w:szCs w:val="16"/>
                <w:rtl w:val="0"/>
              </w:rPr>
              <w:t xml:space="preserve">Reported value</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69">
            <w:pPr>
              <w:spacing w:after="0" w:line="252.00000000000003" w:lineRule="auto"/>
              <w:rPr/>
            </w:pPr>
            <w:r w:rsidDel="00000000" w:rsidR="00000000" w:rsidRPr="00000000">
              <w:rPr>
                <w:b w:val="0"/>
                <w:bCs w:val="0"/>
                <w:i w:val="0"/>
                <w:iCs w:val="0"/>
                <w:color w:val="41546d"/>
                <w:sz w:val="17"/>
                <w:szCs w:val="17"/>
                <w:rtl w:val="0"/>
              </w:rPr>
              <w:t xml:space="preserve">Total bilirubin</w:t>
            </w:r>
            <w:r w:rsidDel="00000000" w:rsidR="00000000" w:rsidRPr="00000000">
              <w:rPr>
                <w:rtl w:val="0"/>
              </w:rPr>
            </w:r>
          </w:p>
        </w:tc>
        <w:tc>
          <w:tcPr>
            <w:tcMar>
              <w:top w:w="75.0" w:type="dxa"/>
              <w:bottom w:w="80.0" w:type="dxa"/>
            </w:tcMar>
          </w:tcPr>
          <w:p w:rsidR="00000000" w:rsidDel="00000000" w:rsidP="00000000" w:rsidRDefault="00000000" w:rsidRPr="00000000" w14:paraId="0000006A">
            <w:pPr>
              <w:spacing w:after="0" w:line="252.00000000000003" w:lineRule="auto"/>
              <w:rPr/>
            </w:pPr>
            <w:r w:rsidDel="00000000" w:rsidR="00000000" w:rsidRPr="00000000">
              <w:rPr>
                <w:b w:val="0"/>
                <w:bCs w:val="0"/>
                <w:i w:val="0"/>
                <w:iCs w:val="0"/>
                <w:color w:val="41546d"/>
                <w:sz w:val="17"/>
                <w:szCs w:val="17"/>
                <w:rtl w:val="0"/>
              </w:rPr>
              <w:t xml:space="preserve">~7.7–7.8 mg/dL</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6B">
            <w:pPr>
              <w:spacing w:after="0" w:line="252.00000000000003" w:lineRule="auto"/>
              <w:rPr/>
            </w:pPr>
            <w:r w:rsidDel="00000000" w:rsidR="00000000" w:rsidRPr="00000000">
              <w:rPr>
                <w:b w:val="0"/>
                <w:bCs w:val="0"/>
                <w:i w:val="0"/>
                <w:iCs w:val="0"/>
                <w:color w:val="41546d"/>
                <w:sz w:val="17"/>
                <w:szCs w:val="17"/>
                <w:rtl w:val="0"/>
              </w:rPr>
              <w:t xml:space="preserve">ALT</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6C">
            <w:pPr>
              <w:spacing w:after="0" w:line="252.00000000000003" w:lineRule="auto"/>
              <w:rPr/>
            </w:pPr>
            <w:r w:rsidDel="00000000" w:rsidR="00000000" w:rsidRPr="00000000">
              <w:rPr>
                <w:b w:val="0"/>
                <w:bCs w:val="0"/>
                <w:i w:val="0"/>
                <w:iCs w:val="0"/>
                <w:color w:val="41546d"/>
                <w:sz w:val="17"/>
                <w:szCs w:val="17"/>
                <w:rtl w:val="0"/>
              </w:rPr>
              <w:t xml:space="preserve">~371–387 U/L</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6D">
            <w:pPr>
              <w:spacing w:after="0" w:line="252.00000000000003" w:lineRule="auto"/>
              <w:rPr/>
            </w:pPr>
            <w:r w:rsidDel="00000000" w:rsidR="00000000" w:rsidRPr="00000000">
              <w:rPr>
                <w:b w:val="0"/>
                <w:bCs w:val="0"/>
                <w:i w:val="0"/>
                <w:iCs w:val="0"/>
                <w:color w:val="41546d"/>
                <w:sz w:val="17"/>
                <w:szCs w:val="17"/>
                <w:rtl w:val="0"/>
              </w:rPr>
              <w:t xml:space="preserve">AST</w:t>
            </w:r>
            <w:r w:rsidDel="00000000" w:rsidR="00000000" w:rsidRPr="00000000">
              <w:rPr>
                <w:rtl w:val="0"/>
              </w:rPr>
            </w:r>
          </w:p>
        </w:tc>
        <w:tc>
          <w:tcPr>
            <w:tcMar>
              <w:top w:w="75.0" w:type="dxa"/>
              <w:bottom w:w="80.0" w:type="dxa"/>
            </w:tcMar>
          </w:tcPr>
          <w:p w:rsidR="00000000" w:rsidDel="00000000" w:rsidP="00000000" w:rsidRDefault="00000000" w:rsidRPr="00000000" w14:paraId="0000006E">
            <w:pPr>
              <w:spacing w:after="0" w:line="252.00000000000003" w:lineRule="auto"/>
              <w:rPr/>
            </w:pPr>
            <w:r w:rsidDel="00000000" w:rsidR="00000000" w:rsidRPr="00000000">
              <w:rPr>
                <w:b w:val="0"/>
                <w:bCs w:val="0"/>
                <w:i w:val="0"/>
                <w:iCs w:val="0"/>
                <w:color w:val="41546d"/>
                <w:sz w:val="17"/>
                <w:szCs w:val="17"/>
                <w:rtl w:val="0"/>
              </w:rPr>
              <w:t xml:space="preserve">134 U/L</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6F">
            <w:pPr>
              <w:spacing w:after="0" w:line="252.00000000000003" w:lineRule="auto"/>
              <w:rPr/>
            </w:pPr>
            <w:r w:rsidDel="00000000" w:rsidR="00000000" w:rsidRPr="00000000">
              <w:rPr>
                <w:b w:val="0"/>
                <w:bCs w:val="0"/>
                <w:i w:val="0"/>
                <w:iCs w:val="0"/>
                <w:color w:val="41546d"/>
                <w:sz w:val="17"/>
                <w:szCs w:val="17"/>
                <w:rtl w:val="0"/>
              </w:rPr>
              <w:t xml:space="preserve">Alkaline phosphatase</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70">
            <w:pPr>
              <w:spacing w:after="0" w:line="252.00000000000003" w:lineRule="auto"/>
              <w:rPr/>
            </w:pPr>
            <w:r w:rsidDel="00000000" w:rsidR="00000000" w:rsidRPr="00000000">
              <w:rPr>
                <w:b w:val="0"/>
                <w:bCs w:val="0"/>
                <w:i w:val="0"/>
                <w:iCs w:val="0"/>
                <w:color w:val="41546d"/>
                <w:sz w:val="17"/>
                <w:szCs w:val="17"/>
                <w:rtl w:val="0"/>
              </w:rPr>
              <w:t xml:space="preserve">~286–301 U/L</w:t>
            </w:r>
            <w:r w:rsidDel="00000000" w:rsidR="00000000" w:rsidRPr="00000000">
              <w:rPr>
                <w:rtl w:val="0"/>
              </w:rPr>
            </w:r>
          </w:p>
        </w:tc>
      </w:tr>
    </w:tbl>
    <w:p w:rsidR="00000000" w:rsidDel="00000000" w:rsidP="00000000" w:rsidRDefault="00000000" w:rsidRPr="00000000" w14:paraId="00000071">
      <w:pPr>
        <w:spacing w:after="0" w:lineRule="auto"/>
        <w:rPr/>
      </w:pPr>
      <w:r w:rsidDel="00000000" w:rsidR="00000000" w:rsidRPr="00000000">
        <w:rPr>
          <w:rtl w:val="0"/>
        </w:rPr>
      </w:r>
    </w:p>
    <w:p w:rsidR="00000000" w:rsidDel="00000000" w:rsidP="00000000" w:rsidRDefault="00000000" w:rsidRPr="00000000" w14:paraId="00000072">
      <w:pPr>
        <w:spacing w:after="80" w:before="140" w:lineRule="auto"/>
        <w:rPr/>
      </w:pPr>
      <w:r w:rsidDel="00000000" w:rsidR="00000000" w:rsidRPr="00000000">
        <w:rPr>
          <w:b w:val="1"/>
          <w:bCs w:val="1"/>
          <w:i w:val="0"/>
          <w:iCs w:val="0"/>
          <w:color w:val="173554"/>
          <w:sz w:val="21"/>
          <w:szCs w:val="21"/>
          <w:rtl w:val="0"/>
        </w:rPr>
        <w:t xml:space="preserve">ADR identification reasoning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Suspected drug: amoxicillin–clavulanate; drug-induced liver injury can start after treatment has ended.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Alternatives: recent acetaminophen up to 4 g/day and underlying illness were considered; hepatitis testing and ultrasound did not identify a more persuasive cause; biopsy supported mixed-pattern drug injury.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Supportive course: laboratory values improved over subsequent weeks after stopping the drug. No deliberate rechallenge was reported.</w:t>
      </w:r>
    </w:p>
    <w:tbl>
      <w:tblPr>
        <w:tblStyle w:val="Table12"/>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d4e8e9" w:space="0" w:sz="5" w:val="single"/>
              <w:left w:color="d4e8e9" w:space="0" w:sz="5" w:val="single"/>
              <w:bottom w:color="d4e8e9" w:space="0" w:sz="5" w:val="single"/>
              <w:right w:color="d4e8e9" w:space="0" w:sz="5" w:val="single"/>
            </w:tcBorders>
            <w:shd w:fill="eaf4f6" w:val="clear"/>
            <w:tcMar>
              <w:top w:w="130.0" w:type="dxa"/>
              <w:bottom w:w="130.0" w:type="dxa"/>
            </w:tcMar>
          </w:tcPr>
          <w:p w:rsidR="00000000" w:rsidDel="00000000" w:rsidP="00000000" w:rsidRDefault="00000000" w:rsidRPr="00000000" w14:paraId="00000076">
            <w:pPr>
              <w:spacing w:after="60" w:lineRule="auto"/>
              <w:rPr/>
            </w:pPr>
            <w:r w:rsidDel="00000000" w:rsidR="00000000" w:rsidRPr="00000000">
              <w:rPr>
                <w:b w:val="1"/>
                <w:bCs w:val="1"/>
                <w:i w:val="0"/>
                <w:iCs w:val="0"/>
                <w:color w:val="087e87"/>
                <w:sz w:val="18"/>
                <w:szCs w:val="18"/>
                <w:rtl w:val="0"/>
              </w:rPr>
              <w:t xml:space="preserve">EDUCATIONAL CASE CONCLUSION</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b w:val="0"/>
                <w:bCs w:val="0"/>
                <w:i w:val="0"/>
                <w:iCs w:val="0"/>
                <w:color w:val="41546d"/>
                <w:sz w:val="18"/>
                <w:szCs w:val="18"/>
                <w:rtl w:val="0"/>
              </w:rPr>
              <w:t xml:space="preserve">Probable/likely amoxicillin–clavulanate-associated mixed liver injury. Serious: YES—hospitalization. A delayed onset after the final dose does not exclude an ADR. Exact tablet strength requires source verification before entering it into a reporting form.</w:t>
            </w:r>
            <w:r w:rsidDel="00000000" w:rsidR="00000000" w:rsidRPr="00000000">
              <w:rPr>
                <w:rtl w:val="0"/>
              </w:rPr>
            </w:r>
          </w:p>
        </w:tc>
      </w:tr>
    </w:tbl>
    <w:p w:rsidR="00000000" w:rsidDel="00000000" w:rsidP="00000000" w:rsidRDefault="00000000" w:rsidRPr="00000000" w14:paraId="00000078">
      <w:pPr>
        <w:spacing w:after="0" w:lineRule="auto"/>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120" w:before="40" w:lineRule="auto"/>
        <w:rPr/>
      </w:pPr>
      <w:r w:rsidDel="00000000" w:rsidR="00000000" w:rsidRPr="00000000">
        <w:rPr>
          <w:b w:val="1"/>
          <w:bCs w:val="1"/>
          <w:i w:val="0"/>
          <w:iCs w:val="0"/>
          <w:color w:val="087e87"/>
          <w:sz w:val="18"/>
          <w:szCs w:val="18"/>
          <w:rtl w:val="0"/>
        </w:rPr>
        <w:t xml:space="preserve">04 • PUBLISHED CASE 03</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Allopurinol-associated Stevens–Johnson syndrome</w:t>
      </w:r>
    </w:p>
    <w:p w:rsidR="00000000" w:rsidDel="00000000" w:rsidP="00000000" w:rsidRDefault="00000000" w:rsidRPr="00000000" w14:paraId="0000007C">
      <w:pPr>
        <w:spacing w:after="120" w:lineRule="auto"/>
        <w:rPr/>
      </w:pPr>
      <w:r w:rsidDel="00000000" w:rsidR="00000000" w:rsidRPr="00000000">
        <w:rPr>
          <w:b w:val="0"/>
          <w:bCs w:val="0"/>
          <w:i w:val="0"/>
          <w:iCs w:val="0"/>
          <w:color w:val="41546d"/>
          <w:sz w:val="19"/>
          <w:szCs w:val="19"/>
          <w:rtl w:val="0"/>
        </w:rPr>
        <w:t xml:space="preserve">Source: Anis TR, Meher J. Clinical Pharmacology: Advances and Applications (2023), DOI: 10.2147/CPAA.S427714. [4]</w:t>
      </w:r>
      <w:r w:rsidDel="00000000" w:rsidR="00000000" w:rsidRPr="00000000">
        <w:rPr>
          <w:rtl w:val="0"/>
        </w:rPr>
      </w:r>
    </w:p>
    <w:p w:rsidR="00000000" w:rsidDel="00000000" w:rsidP="00000000" w:rsidRDefault="00000000" w:rsidRPr="00000000" w14:paraId="0000007D">
      <w:pPr>
        <w:spacing w:after="80" w:before="140" w:lineRule="auto"/>
        <w:rPr/>
      </w:pPr>
      <w:r w:rsidDel="00000000" w:rsidR="00000000" w:rsidRPr="00000000">
        <w:rPr>
          <w:b w:val="1"/>
          <w:bCs w:val="1"/>
          <w:i w:val="0"/>
          <w:iCs w:val="0"/>
          <w:color w:val="173554"/>
          <w:sz w:val="21"/>
          <w:szCs w:val="21"/>
          <w:rtl w:val="0"/>
        </w:rPr>
        <w:t xml:space="preserve">Patient and exposure</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b w:val="0"/>
          <w:bCs w:val="0"/>
          <w:i w:val="0"/>
          <w:iCs w:val="0"/>
          <w:color w:val="41546d"/>
          <w:sz w:val="19"/>
          <w:szCs w:val="19"/>
          <w:rtl w:val="0"/>
        </w:rPr>
        <w:t xml:space="preserve">A 95-year-old woman with gout and stage IV chronic kidney disease was started on allopurinol 100 mg once daily at a skilled nursing facility. She reportedly had a similar reaction to allopurinol around five years earlier. The history illustrates the importance of reviewing past ADR records before prescribing.</w:t>
      </w:r>
      <w:r w:rsidDel="00000000" w:rsidR="00000000" w:rsidRPr="00000000">
        <w:rPr>
          <w:rtl w:val="0"/>
        </w:rPr>
      </w:r>
    </w:p>
    <w:p w:rsidR="00000000" w:rsidDel="00000000" w:rsidP="00000000" w:rsidRDefault="00000000" w:rsidRPr="00000000" w14:paraId="0000007F">
      <w:pPr>
        <w:spacing w:after="80" w:before="140" w:lineRule="auto"/>
        <w:rPr/>
      </w:pPr>
      <w:r w:rsidDel="00000000" w:rsidR="00000000" w:rsidRPr="00000000">
        <w:rPr>
          <w:b w:val="1"/>
          <w:bCs w:val="1"/>
          <w:i w:val="0"/>
          <w:iCs w:val="0"/>
          <w:color w:val="173554"/>
          <w:sz w:val="21"/>
          <w:szCs w:val="21"/>
          <w:rtl w:val="0"/>
        </w:rPr>
        <w:t xml:space="preserve">Symptom and outcome timeline</w:t>
      </w:r>
      <w:r w:rsidDel="00000000" w:rsidR="00000000" w:rsidRPr="00000000">
        <w:rPr>
          <w:rtl w:val="0"/>
        </w:rPr>
      </w:r>
    </w:p>
    <w:tbl>
      <w:tblPr>
        <w:tblStyle w:val="Table13"/>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8"/>
        <w:gridCol w:w="7370"/>
        <w:tblGridChange w:id="0">
          <w:tblGrid>
            <w:gridCol w:w="2098"/>
            <w:gridCol w:w="7370"/>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80">
            <w:pPr>
              <w:spacing w:after="0" w:lineRule="auto"/>
              <w:rPr/>
            </w:pPr>
            <w:r w:rsidDel="00000000" w:rsidR="00000000" w:rsidRPr="00000000">
              <w:rPr>
                <w:b w:val="1"/>
                <w:bCs w:val="1"/>
                <w:i w:val="0"/>
                <w:iCs w:val="0"/>
                <w:color w:val="ffffff"/>
                <w:sz w:val="16"/>
                <w:szCs w:val="16"/>
                <w:rtl w:val="0"/>
              </w:rPr>
              <w:t xml:space="preserve">Time</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81">
            <w:pPr>
              <w:spacing w:after="0" w:lineRule="auto"/>
              <w:rPr/>
            </w:pPr>
            <w:r w:rsidDel="00000000" w:rsidR="00000000" w:rsidRPr="00000000">
              <w:rPr>
                <w:b w:val="1"/>
                <w:bCs w:val="1"/>
                <w:i w:val="0"/>
                <w:iCs w:val="0"/>
                <w:color w:val="ffffff"/>
                <w:sz w:val="16"/>
                <w:szCs w:val="16"/>
                <w:rtl w:val="0"/>
              </w:rPr>
              <w:t xml:space="preserve">Published observation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82">
            <w:pPr>
              <w:spacing w:after="0" w:line="252.00000000000003" w:lineRule="auto"/>
              <w:rPr/>
            </w:pPr>
            <w:r w:rsidDel="00000000" w:rsidR="00000000" w:rsidRPr="00000000">
              <w:rPr>
                <w:b w:val="0"/>
                <w:bCs w:val="0"/>
                <w:i w:val="0"/>
                <w:iCs w:val="0"/>
                <w:color w:val="41546d"/>
                <w:sz w:val="17"/>
                <w:szCs w:val="17"/>
                <w:rtl w:val="0"/>
              </w:rPr>
              <w:t xml:space="preserve">Day 1</w:t>
            </w:r>
            <w:r w:rsidDel="00000000" w:rsidR="00000000" w:rsidRPr="00000000">
              <w:rPr>
                <w:rtl w:val="0"/>
              </w:rPr>
            </w:r>
          </w:p>
        </w:tc>
        <w:tc>
          <w:tcPr>
            <w:tcMar>
              <w:top w:w="75.0" w:type="dxa"/>
              <w:bottom w:w="80.0" w:type="dxa"/>
            </w:tcMar>
          </w:tcPr>
          <w:p w:rsidR="00000000" w:rsidDel="00000000" w:rsidP="00000000" w:rsidRDefault="00000000" w:rsidRPr="00000000" w14:paraId="00000083">
            <w:pPr>
              <w:spacing w:after="0" w:line="252.00000000000003" w:lineRule="auto"/>
              <w:rPr/>
            </w:pPr>
            <w:r w:rsidDel="00000000" w:rsidR="00000000" w:rsidRPr="00000000">
              <w:rPr>
                <w:b w:val="0"/>
                <w:bCs w:val="0"/>
                <w:i w:val="0"/>
                <w:iCs w:val="0"/>
                <w:color w:val="41546d"/>
                <w:sz w:val="17"/>
                <w:szCs w:val="17"/>
                <w:rtl w:val="0"/>
              </w:rPr>
              <w:t xml:space="preserve">Allopurinol 100 mg/day started.</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84">
            <w:pPr>
              <w:spacing w:after="0" w:line="252.00000000000003" w:lineRule="auto"/>
              <w:rPr/>
            </w:pPr>
            <w:r w:rsidDel="00000000" w:rsidR="00000000" w:rsidRPr="00000000">
              <w:rPr>
                <w:b w:val="0"/>
                <w:bCs w:val="0"/>
                <w:i w:val="0"/>
                <w:iCs w:val="0"/>
                <w:color w:val="41546d"/>
                <w:sz w:val="17"/>
                <w:szCs w:val="17"/>
                <w:rtl w:val="0"/>
              </w:rPr>
              <w:t xml:space="preserve">Day 10</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85">
            <w:pPr>
              <w:spacing w:after="0" w:line="252.00000000000003" w:lineRule="auto"/>
              <w:rPr/>
            </w:pPr>
            <w:r w:rsidDel="00000000" w:rsidR="00000000" w:rsidRPr="00000000">
              <w:rPr>
                <w:b w:val="0"/>
                <w:bCs w:val="0"/>
                <w:i w:val="0"/>
                <w:iCs w:val="0"/>
                <w:color w:val="41546d"/>
                <w:sz w:val="17"/>
                <w:szCs w:val="17"/>
                <w:rtl w:val="0"/>
              </w:rPr>
              <w:t xml:space="preserve">Generalized red, peeling rash began.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86">
            <w:pPr>
              <w:spacing w:after="0" w:line="252.00000000000003" w:lineRule="auto"/>
              <w:rPr/>
            </w:pPr>
            <w:r w:rsidDel="00000000" w:rsidR="00000000" w:rsidRPr="00000000">
              <w:rPr>
                <w:b w:val="0"/>
                <w:bCs w:val="0"/>
                <w:i w:val="0"/>
                <w:iCs w:val="0"/>
                <w:color w:val="41546d"/>
                <w:sz w:val="17"/>
                <w:szCs w:val="17"/>
                <w:rtl w:val="0"/>
              </w:rPr>
              <w:t xml:space="preserve">Day 13</w:t>
            </w:r>
            <w:r w:rsidDel="00000000" w:rsidR="00000000" w:rsidRPr="00000000">
              <w:rPr>
                <w:rtl w:val="0"/>
              </w:rPr>
            </w:r>
          </w:p>
        </w:tc>
        <w:tc>
          <w:tcPr>
            <w:tcMar>
              <w:top w:w="75.0" w:type="dxa"/>
              <w:bottom w:w="80.0" w:type="dxa"/>
            </w:tcMar>
          </w:tcPr>
          <w:p w:rsidR="00000000" w:rsidDel="00000000" w:rsidP="00000000" w:rsidRDefault="00000000" w:rsidRPr="00000000" w14:paraId="00000087">
            <w:pPr>
              <w:spacing w:after="0" w:line="252.00000000000003" w:lineRule="auto"/>
              <w:rPr/>
            </w:pPr>
            <w:r w:rsidDel="00000000" w:rsidR="00000000" w:rsidRPr="00000000">
              <w:rPr>
                <w:b w:val="0"/>
                <w:bCs w:val="0"/>
                <w:i w:val="0"/>
                <w:iCs w:val="0"/>
                <w:color w:val="41546d"/>
                <w:sz w:val="17"/>
                <w:szCs w:val="17"/>
                <w:rtl w:val="0"/>
              </w:rPr>
              <w:t xml:space="preserve">Emergency presentation; SJS diagnosed and hospital treatment initiated.</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88">
            <w:pPr>
              <w:spacing w:after="0" w:line="252.00000000000003" w:lineRule="auto"/>
              <w:rPr/>
            </w:pPr>
            <w:r w:rsidDel="00000000" w:rsidR="00000000" w:rsidRPr="00000000">
              <w:rPr>
                <w:b w:val="0"/>
                <w:bCs w:val="0"/>
                <w:i w:val="0"/>
                <w:iCs w:val="0"/>
                <w:color w:val="41546d"/>
                <w:sz w:val="17"/>
                <w:szCs w:val="17"/>
                <w:rtl w:val="0"/>
              </w:rPr>
              <w:t xml:space="preserve">During admission</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89">
            <w:pPr>
              <w:spacing w:after="0" w:line="252.00000000000003" w:lineRule="auto"/>
              <w:rPr/>
            </w:pPr>
            <w:r w:rsidDel="00000000" w:rsidR="00000000" w:rsidRPr="00000000">
              <w:rPr>
                <w:b w:val="0"/>
                <w:bCs w:val="0"/>
                <w:i w:val="0"/>
                <w:iCs w:val="0"/>
                <w:color w:val="41546d"/>
                <w:sz w:val="17"/>
                <w:szCs w:val="17"/>
                <w:rtl w:val="0"/>
              </w:rPr>
              <w:t xml:space="preserve">Ocular involvement and complications including MRSA bacteremia and acute kidney injury requiring dialysis.</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8A">
            <w:pPr>
              <w:spacing w:after="0" w:line="252.00000000000003" w:lineRule="auto"/>
              <w:rPr/>
            </w:pPr>
            <w:r w:rsidDel="00000000" w:rsidR="00000000" w:rsidRPr="00000000">
              <w:rPr>
                <w:b w:val="0"/>
                <w:bCs w:val="0"/>
                <w:i w:val="0"/>
                <w:iCs w:val="0"/>
                <w:color w:val="41546d"/>
                <w:sz w:val="17"/>
                <w:szCs w:val="17"/>
                <w:rtl w:val="0"/>
              </w:rPr>
              <w:t xml:space="preserve">Later course</w:t>
            </w:r>
            <w:r w:rsidDel="00000000" w:rsidR="00000000" w:rsidRPr="00000000">
              <w:rPr>
                <w:rtl w:val="0"/>
              </w:rPr>
            </w:r>
          </w:p>
        </w:tc>
        <w:tc>
          <w:tcPr>
            <w:tcMar>
              <w:top w:w="75.0" w:type="dxa"/>
              <w:bottom w:w="80.0" w:type="dxa"/>
            </w:tcMar>
          </w:tcPr>
          <w:p w:rsidR="00000000" w:rsidDel="00000000" w:rsidP="00000000" w:rsidRDefault="00000000" w:rsidRPr="00000000" w14:paraId="0000008B">
            <w:pPr>
              <w:spacing w:after="0" w:line="252.00000000000003" w:lineRule="auto"/>
              <w:rPr/>
            </w:pPr>
            <w:r w:rsidDel="00000000" w:rsidR="00000000" w:rsidRPr="00000000">
              <w:rPr>
                <w:b w:val="0"/>
                <w:bCs w:val="0"/>
                <w:i w:val="0"/>
                <w:iCs w:val="0"/>
                <w:color w:val="41546d"/>
                <w:sz w:val="17"/>
                <w:szCs w:val="17"/>
                <w:rtl w:val="0"/>
              </w:rPr>
              <w:t xml:space="preserve">Skin lesions improved; the patient was subsequently transitioned to comfort care/hospice. The report does not establish a precise date of death.</w:t>
            </w:r>
            <w:r w:rsidDel="00000000" w:rsidR="00000000" w:rsidRPr="00000000">
              <w:rPr>
                <w:rtl w:val="0"/>
              </w:rPr>
            </w:r>
          </w:p>
        </w:tc>
      </w:tr>
    </w:tbl>
    <w:p w:rsidR="00000000" w:rsidDel="00000000" w:rsidP="00000000" w:rsidRDefault="00000000" w:rsidRPr="00000000" w14:paraId="0000008C">
      <w:pPr>
        <w:spacing w:after="0" w:lineRule="auto"/>
        <w:rPr/>
      </w:pPr>
      <w:r w:rsidDel="00000000" w:rsidR="00000000" w:rsidRPr="00000000">
        <w:rPr>
          <w:rtl w:val="0"/>
        </w:rPr>
      </w:r>
    </w:p>
    <w:p w:rsidR="00000000" w:rsidDel="00000000" w:rsidP="00000000" w:rsidRDefault="00000000" w:rsidRPr="00000000" w14:paraId="0000008D">
      <w:pPr>
        <w:spacing w:after="80" w:before="140" w:lineRule="auto"/>
        <w:rPr/>
      </w:pPr>
      <w:r w:rsidDel="00000000" w:rsidR="00000000" w:rsidRPr="00000000">
        <w:rPr>
          <w:b w:val="1"/>
          <w:bCs w:val="1"/>
          <w:i w:val="0"/>
          <w:iCs w:val="0"/>
          <w:color w:val="173554"/>
          <w:sz w:val="21"/>
          <w:szCs w:val="21"/>
          <w:rtl w:val="0"/>
        </w:rPr>
        <w:t xml:space="preserve">ADR identification reasoning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Suspected drug: allopurinol. Ten-day latency is compatible with a delayed severe cutaneous drug reaction.</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Supporting evidence: characteristic blistering/desquamation, mucosal/eye involvement, close drug timing, and a previous similar episode on the same drug.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Risk/limitations: advanced age and kidney disease add concern; no intentional rechallenge or genetic confirmation was needed to suspect a serious reaction.</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Published assessment: the case authors reported a Naranjo score of 8 (“probable”); do not substitute that score for a fresh clinical review.</w:t>
      </w:r>
    </w:p>
    <w:tbl>
      <w:tblPr>
        <w:tblStyle w:val="Table14"/>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f0c8c2" w:space="0" w:sz="5" w:val="single"/>
              <w:left w:color="f0c8c2" w:space="0" w:sz="5" w:val="single"/>
              <w:bottom w:color="f0c8c2" w:space="0" w:sz="5" w:val="single"/>
              <w:right w:color="f0c8c2" w:space="0" w:sz="5" w:val="single"/>
            </w:tcBorders>
            <w:shd w:fill="fff2ef" w:val="clear"/>
            <w:tcMar>
              <w:top w:w="130.0" w:type="dxa"/>
              <w:bottom w:w="130.0" w:type="dxa"/>
            </w:tcMar>
          </w:tcPr>
          <w:p w:rsidR="00000000" w:rsidDel="00000000" w:rsidP="00000000" w:rsidRDefault="00000000" w:rsidRPr="00000000" w14:paraId="00000092">
            <w:pPr>
              <w:spacing w:after="60" w:lineRule="auto"/>
              <w:rPr/>
            </w:pPr>
            <w:r w:rsidDel="00000000" w:rsidR="00000000" w:rsidRPr="00000000">
              <w:rPr>
                <w:b w:val="1"/>
                <w:bCs w:val="1"/>
                <w:i w:val="0"/>
                <w:iCs w:val="0"/>
                <w:color w:val="a63a36"/>
                <w:sz w:val="18"/>
                <w:szCs w:val="18"/>
                <w:rtl w:val="0"/>
              </w:rPr>
              <w:t xml:space="preserve">EDUCATIONAL CASE CONCLUSION</w:t>
            </w:r>
            <w:r w:rsidDel="00000000" w:rsidR="00000000" w:rsidRPr="00000000">
              <w:rPr>
                <w:rtl w:val="0"/>
              </w:rPr>
            </w:r>
          </w:p>
          <w:p w:rsidR="00000000" w:rsidDel="00000000" w:rsidP="00000000" w:rsidRDefault="00000000" w:rsidRPr="00000000" w14:paraId="00000093">
            <w:pPr>
              <w:spacing w:after="0" w:lineRule="auto"/>
              <w:rPr/>
            </w:pPr>
            <w:r w:rsidDel="00000000" w:rsidR="00000000" w:rsidRPr="00000000">
              <w:rPr>
                <w:b w:val="0"/>
                <w:bCs w:val="0"/>
                <w:i w:val="0"/>
                <w:iCs w:val="0"/>
                <w:color w:val="41546d"/>
                <w:sz w:val="18"/>
                <w:szCs w:val="18"/>
                <w:rtl w:val="0"/>
              </w:rPr>
              <w:t xml:space="preserve">Probable/likely allopurinol-associated Stevens–Johnson syndrome. Serious: YES—hospitalization and major complications. Known prior hypersensitivity must be prominently documented; repeat exposure may be dangerous.</w:t>
            </w:r>
            <w:r w:rsidDel="00000000" w:rsidR="00000000" w:rsidRPr="00000000">
              <w:rPr>
                <w:rtl w:val="0"/>
              </w:rPr>
            </w:r>
          </w:p>
        </w:tc>
      </w:tr>
    </w:tbl>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120" w:before="40" w:lineRule="auto"/>
        <w:rPr/>
      </w:pPr>
      <w:r w:rsidDel="00000000" w:rsidR="00000000" w:rsidRPr="00000000">
        <w:rPr>
          <w:b w:val="1"/>
          <w:bCs w:val="1"/>
          <w:i w:val="0"/>
          <w:iCs w:val="0"/>
          <w:color w:val="087e87"/>
          <w:sz w:val="18"/>
          <w:szCs w:val="18"/>
          <w:rtl w:val="0"/>
        </w:rPr>
        <w:t xml:space="preserve">05 • COMPARE AND DECIDE</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What makes these three cases convincing?</w:t>
      </w:r>
    </w:p>
    <w:tbl>
      <w:tblPr>
        <w:tblStyle w:val="Table15"/>
        <w:tblW w:w="94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871"/>
        <w:gridCol w:w="1814"/>
        <w:gridCol w:w="2551"/>
        <w:gridCol w:w="1814"/>
        <w:tblGridChange w:id="0">
          <w:tblGrid>
            <w:gridCol w:w="1417"/>
            <w:gridCol w:w="1871"/>
            <w:gridCol w:w="1814"/>
            <w:gridCol w:w="2551"/>
            <w:gridCol w:w="1814"/>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98">
            <w:pPr>
              <w:spacing w:after="0" w:lineRule="auto"/>
              <w:rPr/>
            </w:pPr>
            <w:r w:rsidDel="00000000" w:rsidR="00000000" w:rsidRPr="00000000">
              <w:rPr>
                <w:b w:val="1"/>
                <w:bCs w:val="1"/>
                <w:i w:val="0"/>
                <w:iCs w:val="0"/>
                <w:color w:val="ffffff"/>
                <w:sz w:val="16"/>
                <w:szCs w:val="16"/>
                <w:rtl w:val="0"/>
              </w:rPr>
              <w:t xml:space="preserve">Case</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99">
            <w:pPr>
              <w:spacing w:after="0" w:lineRule="auto"/>
              <w:rPr/>
            </w:pPr>
            <w:r w:rsidDel="00000000" w:rsidR="00000000" w:rsidRPr="00000000">
              <w:rPr>
                <w:b w:val="1"/>
                <w:bCs w:val="1"/>
                <w:i w:val="0"/>
                <w:iCs w:val="0"/>
                <w:color w:val="ffffff"/>
                <w:sz w:val="16"/>
                <w:szCs w:val="16"/>
                <w:rtl w:val="0"/>
              </w:rPr>
              <w:t xml:space="preserve">Suspected drug</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9A">
            <w:pPr>
              <w:spacing w:after="0" w:lineRule="auto"/>
              <w:rPr/>
            </w:pPr>
            <w:r w:rsidDel="00000000" w:rsidR="00000000" w:rsidRPr="00000000">
              <w:rPr>
                <w:b w:val="1"/>
                <w:bCs w:val="1"/>
                <w:i w:val="0"/>
                <w:iCs w:val="0"/>
                <w:color w:val="ffffff"/>
                <w:sz w:val="16"/>
                <w:szCs w:val="16"/>
                <w:rtl w:val="0"/>
              </w:rPr>
              <w:t xml:space="preserve">Onset after exposure</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9B">
            <w:pPr>
              <w:spacing w:after="0" w:lineRule="auto"/>
              <w:rPr/>
            </w:pPr>
            <w:r w:rsidDel="00000000" w:rsidR="00000000" w:rsidRPr="00000000">
              <w:rPr>
                <w:b w:val="1"/>
                <w:bCs w:val="1"/>
                <w:i w:val="0"/>
                <w:iCs w:val="0"/>
                <w:color w:val="ffffff"/>
                <w:sz w:val="16"/>
                <w:szCs w:val="16"/>
                <w:rtl w:val="0"/>
              </w:rPr>
              <w:t xml:space="preserve">Most persuasive clues</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9C">
            <w:pPr>
              <w:spacing w:after="0" w:lineRule="auto"/>
              <w:rPr/>
            </w:pPr>
            <w:r w:rsidDel="00000000" w:rsidR="00000000" w:rsidRPr="00000000">
              <w:rPr>
                <w:b w:val="1"/>
                <w:bCs w:val="1"/>
                <w:i w:val="0"/>
                <w:iCs w:val="0"/>
                <w:color w:val="ffffff"/>
                <w:sz w:val="16"/>
                <w:szCs w:val="16"/>
                <w:rtl w:val="0"/>
              </w:rPr>
              <w:t xml:space="preserve">Caution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9D">
            <w:pPr>
              <w:spacing w:after="0" w:line="252.00000000000003" w:lineRule="auto"/>
              <w:rPr/>
            </w:pPr>
            <w:r w:rsidDel="00000000" w:rsidR="00000000" w:rsidRPr="00000000">
              <w:rPr>
                <w:b w:val="0"/>
                <w:bCs w:val="0"/>
                <w:i w:val="0"/>
                <w:iCs w:val="0"/>
                <w:color w:val="41546d"/>
                <w:sz w:val="16"/>
                <w:szCs w:val="16"/>
                <w:rtl w:val="0"/>
              </w:rPr>
              <w:t xml:space="preserve">1. Airway swelling</w:t>
            </w:r>
            <w:r w:rsidDel="00000000" w:rsidR="00000000" w:rsidRPr="00000000">
              <w:rPr>
                <w:rtl w:val="0"/>
              </w:rPr>
            </w:r>
          </w:p>
        </w:tc>
        <w:tc>
          <w:tcPr>
            <w:tcMar>
              <w:top w:w="75.0" w:type="dxa"/>
              <w:bottom w:w="80.0" w:type="dxa"/>
            </w:tcMar>
          </w:tcPr>
          <w:p w:rsidR="00000000" w:rsidDel="00000000" w:rsidP="00000000" w:rsidRDefault="00000000" w:rsidRPr="00000000" w14:paraId="0000009E">
            <w:pPr>
              <w:spacing w:after="0" w:line="252.00000000000003" w:lineRule="auto"/>
              <w:rPr/>
            </w:pPr>
            <w:r w:rsidDel="00000000" w:rsidR="00000000" w:rsidRPr="00000000">
              <w:rPr>
                <w:b w:val="0"/>
                <w:bCs w:val="0"/>
                <w:i w:val="0"/>
                <w:iCs w:val="0"/>
                <w:color w:val="41546d"/>
                <w:sz w:val="16"/>
                <w:szCs w:val="16"/>
                <w:rtl w:val="0"/>
              </w:rPr>
              <w:t xml:space="preserve">Enalapril</w:t>
            </w:r>
            <w:r w:rsidDel="00000000" w:rsidR="00000000" w:rsidRPr="00000000">
              <w:rPr>
                <w:rtl w:val="0"/>
              </w:rPr>
            </w:r>
          </w:p>
        </w:tc>
        <w:tc>
          <w:tcPr>
            <w:tcMar>
              <w:top w:w="75.0" w:type="dxa"/>
              <w:bottom w:w="80.0" w:type="dxa"/>
            </w:tcMar>
          </w:tcPr>
          <w:p w:rsidR="00000000" w:rsidDel="00000000" w:rsidP="00000000" w:rsidRDefault="00000000" w:rsidRPr="00000000" w14:paraId="0000009F">
            <w:pPr>
              <w:spacing w:after="0" w:line="252.00000000000003" w:lineRule="auto"/>
              <w:rPr/>
            </w:pPr>
            <w:r w:rsidDel="00000000" w:rsidR="00000000" w:rsidRPr="00000000">
              <w:rPr>
                <w:b w:val="0"/>
                <w:bCs w:val="0"/>
                <w:i w:val="0"/>
                <w:iCs w:val="0"/>
                <w:color w:val="41546d"/>
                <w:sz w:val="16"/>
                <w:szCs w:val="16"/>
                <w:rtl w:val="0"/>
              </w:rPr>
              <w:t xml:space="preserve">~6 hours</w:t>
            </w:r>
            <w:r w:rsidDel="00000000" w:rsidR="00000000" w:rsidRPr="00000000">
              <w:rPr>
                <w:rtl w:val="0"/>
              </w:rPr>
            </w:r>
          </w:p>
        </w:tc>
        <w:tc>
          <w:tcPr>
            <w:tcMar>
              <w:top w:w="75.0" w:type="dxa"/>
              <w:bottom w:w="80.0" w:type="dxa"/>
            </w:tcMar>
          </w:tcPr>
          <w:p w:rsidR="00000000" w:rsidDel="00000000" w:rsidP="00000000" w:rsidRDefault="00000000" w:rsidRPr="00000000" w14:paraId="000000A0">
            <w:pPr>
              <w:spacing w:after="0" w:line="252.00000000000003" w:lineRule="auto"/>
              <w:rPr/>
            </w:pPr>
            <w:r w:rsidDel="00000000" w:rsidR="00000000" w:rsidRPr="00000000">
              <w:rPr>
                <w:b w:val="0"/>
                <w:bCs w:val="0"/>
                <w:i w:val="0"/>
                <w:iCs w:val="0"/>
                <w:color w:val="41546d"/>
                <w:sz w:val="16"/>
                <w:szCs w:val="16"/>
                <w:rtl w:val="0"/>
              </w:rPr>
              <w:t xml:space="preserve">New exposure; typical phenotype; improvement after withdrawal</w:t>
            </w:r>
            <w:r w:rsidDel="00000000" w:rsidR="00000000" w:rsidRPr="00000000">
              <w:rPr>
                <w:rtl w:val="0"/>
              </w:rPr>
            </w:r>
          </w:p>
        </w:tc>
        <w:tc>
          <w:tcPr>
            <w:tcMar>
              <w:top w:w="75.0" w:type="dxa"/>
              <w:bottom w:w="80.0" w:type="dxa"/>
            </w:tcMar>
          </w:tcPr>
          <w:p w:rsidR="00000000" w:rsidDel="00000000" w:rsidP="00000000" w:rsidRDefault="00000000" w:rsidRPr="00000000" w14:paraId="000000A1">
            <w:pPr>
              <w:spacing w:after="0" w:line="252.00000000000003" w:lineRule="auto"/>
              <w:rPr/>
            </w:pPr>
            <w:r w:rsidDel="00000000" w:rsidR="00000000" w:rsidRPr="00000000">
              <w:rPr>
                <w:b w:val="0"/>
                <w:bCs w:val="0"/>
                <w:i w:val="0"/>
                <w:iCs w:val="0"/>
                <w:color w:val="41546d"/>
                <w:sz w:val="16"/>
                <w:szCs w:val="16"/>
                <w:rtl w:val="0"/>
              </w:rPr>
              <w:t xml:space="preserve">Other acute triggers could contribute</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A2">
            <w:pPr>
              <w:spacing w:after="0" w:line="252.00000000000003" w:lineRule="auto"/>
              <w:rPr/>
            </w:pPr>
            <w:r w:rsidDel="00000000" w:rsidR="00000000" w:rsidRPr="00000000">
              <w:rPr>
                <w:b w:val="0"/>
                <w:bCs w:val="0"/>
                <w:i w:val="0"/>
                <w:iCs w:val="0"/>
                <w:color w:val="41546d"/>
                <w:sz w:val="16"/>
                <w:szCs w:val="16"/>
                <w:rtl w:val="0"/>
              </w:rPr>
              <w:t xml:space="preserve">2. Hepatitis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A3">
            <w:pPr>
              <w:spacing w:after="0" w:line="252.00000000000003" w:lineRule="auto"/>
              <w:rPr/>
            </w:pPr>
            <w:r w:rsidDel="00000000" w:rsidR="00000000" w:rsidRPr="00000000">
              <w:rPr>
                <w:b w:val="0"/>
                <w:bCs w:val="0"/>
                <w:i w:val="0"/>
                <w:iCs w:val="0"/>
                <w:color w:val="41546d"/>
                <w:sz w:val="16"/>
                <w:szCs w:val="16"/>
                <w:rtl w:val="0"/>
              </w:rPr>
              <w:t xml:space="preserve">Amoxicillin–clavulanate</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A4">
            <w:pPr>
              <w:spacing w:after="0" w:line="252.00000000000003" w:lineRule="auto"/>
              <w:rPr/>
            </w:pPr>
            <w:r w:rsidDel="00000000" w:rsidR="00000000" w:rsidRPr="00000000">
              <w:rPr>
                <w:b w:val="0"/>
                <w:bCs w:val="0"/>
                <w:i w:val="0"/>
                <w:iCs w:val="0"/>
                <w:color w:val="41546d"/>
                <w:sz w:val="16"/>
                <w:szCs w:val="16"/>
                <w:rtl w:val="0"/>
              </w:rPr>
              <w:t xml:space="preserve">~2 weeks after starting; symptoms after stopping</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A5">
            <w:pPr>
              <w:spacing w:after="0" w:line="252.00000000000003" w:lineRule="auto"/>
              <w:rPr/>
            </w:pPr>
            <w:r w:rsidDel="00000000" w:rsidR="00000000" w:rsidRPr="00000000">
              <w:rPr>
                <w:b w:val="0"/>
                <w:bCs w:val="0"/>
                <w:i w:val="0"/>
                <w:iCs w:val="0"/>
                <w:color w:val="41546d"/>
                <w:sz w:val="16"/>
                <w:szCs w:val="16"/>
                <w:rtl w:val="0"/>
              </w:rPr>
              <w:t xml:space="preserve">Temporal fit; alternate tests; biopsy; recovery</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A6">
            <w:pPr>
              <w:spacing w:after="0" w:line="252.00000000000003" w:lineRule="auto"/>
              <w:rPr/>
            </w:pPr>
            <w:r w:rsidDel="00000000" w:rsidR="00000000" w:rsidRPr="00000000">
              <w:rPr>
                <w:b w:val="0"/>
                <w:bCs w:val="0"/>
                <w:i w:val="0"/>
                <w:iCs w:val="0"/>
                <w:color w:val="41546d"/>
                <w:sz w:val="16"/>
                <w:szCs w:val="16"/>
                <w:rtl w:val="0"/>
              </w:rPr>
              <w:t xml:space="preserve">Another analgesic was also taken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A7">
            <w:pPr>
              <w:spacing w:after="0" w:line="252.00000000000003" w:lineRule="auto"/>
              <w:rPr/>
            </w:pPr>
            <w:r w:rsidDel="00000000" w:rsidR="00000000" w:rsidRPr="00000000">
              <w:rPr>
                <w:b w:val="0"/>
                <w:bCs w:val="0"/>
                <w:i w:val="0"/>
                <w:iCs w:val="0"/>
                <w:color w:val="41546d"/>
                <w:sz w:val="16"/>
                <w:szCs w:val="16"/>
                <w:rtl w:val="0"/>
              </w:rPr>
              <w:t xml:space="preserve">3. SJS</w:t>
            </w:r>
            <w:r w:rsidDel="00000000" w:rsidR="00000000" w:rsidRPr="00000000">
              <w:rPr>
                <w:rtl w:val="0"/>
              </w:rPr>
            </w:r>
          </w:p>
        </w:tc>
        <w:tc>
          <w:tcPr>
            <w:tcMar>
              <w:top w:w="75.0" w:type="dxa"/>
              <w:bottom w:w="80.0" w:type="dxa"/>
            </w:tcMar>
          </w:tcPr>
          <w:p w:rsidR="00000000" w:rsidDel="00000000" w:rsidP="00000000" w:rsidRDefault="00000000" w:rsidRPr="00000000" w14:paraId="000000A8">
            <w:pPr>
              <w:spacing w:after="0" w:line="252.00000000000003" w:lineRule="auto"/>
              <w:rPr/>
            </w:pPr>
            <w:r w:rsidDel="00000000" w:rsidR="00000000" w:rsidRPr="00000000">
              <w:rPr>
                <w:b w:val="0"/>
                <w:bCs w:val="0"/>
                <w:i w:val="0"/>
                <w:iCs w:val="0"/>
                <w:color w:val="41546d"/>
                <w:sz w:val="16"/>
                <w:szCs w:val="16"/>
                <w:rtl w:val="0"/>
              </w:rPr>
              <w:t xml:space="preserve">Allopurinol</w:t>
            </w:r>
            <w:r w:rsidDel="00000000" w:rsidR="00000000" w:rsidRPr="00000000">
              <w:rPr>
                <w:rtl w:val="0"/>
              </w:rPr>
            </w:r>
          </w:p>
        </w:tc>
        <w:tc>
          <w:tcPr>
            <w:tcMar>
              <w:top w:w="75.0" w:type="dxa"/>
              <w:bottom w:w="80.0" w:type="dxa"/>
            </w:tcMar>
          </w:tcPr>
          <w:p w:rsidR="00000000" w:rsidDel="00000000" w:rsidP="00000000" w:rsidRDefault="00000000" w:rsidRPr="00000000" w14:paraId="000000A9">
            <w:pPr>
              <w:spacing w:after="0" w:line="252.00000000000003" w:lineRule="auto"/>
              <w:rPr/>
            </w:pPr>
            <w:r w:rsidDel="00000000" w:rsidR="00000000" w:rsidRPr="00000000">
              <w:rPr>
                <w:b w:val="0"/>
                <w:bCs w:val="0"/>
                <w:i w:val="0"/>
                <w:iCs w:val="0"/>
                <w:color w:val="41546d"/>
                <w:sz w:val="16"/>
                <w:szCs w:val="16"/>
                <w:rtl w:val="0"/>
              </w:rPr>
              <w:t xml:space="preserve">~10 days</w:t>
            </w:r>
            <w:r w:rsidDel="00000000" w:rsidR="00000000" w:rsidRPr="00000000">
              <w:rPr>
                <w:rtl w:val="0"/>
              </w:rPr>
            </w:r>
          </w:p>
        </w:tc>
        <w:tc>
          <w:tcPr>
            <w:tcMar>
              <w:top w:w="75.0" w:type="dxa"/>
              <w:bottom w:w="80.0" w:type="dxa"/>
            </w:tcMar>
          </w:tcPr>
          <w:p w:rsidR="00000000" w:rsidDel="00000000" w:rsidP="00000000" w:rsidRDefault="00000000" w:rsidRPr="00000000" w14:paraId="000000AA">
            <w:pPr>
              <w:spacing w:after="0" w:line="252.00000000000003" w:lineRule="auto"/>
              <w:rPr/>
            </w:pPr>
            <w:r w:rsidDel="00000000" w:rsidR="00000000" w:rsidRPr="00000000">
              <w:rPr>
                <w:b w:val="0"/>
                <w:bCs w:val="0"/>
                <w:i w:val="0"/>
                <w:iCs w:val="0"/>
                <w:color w:val="41546d"/>
                <w:sz w:val="16"/>
                <w:szCs w:val="16"/>
                <w:rtl w:val="0"/>
              </w:rPr>
              <w:t xml:space="preserve">Typical syndrome; previous similar reaction; severe clinical course</w:t>
            </w:r>
            <w:r w:rsidDel="00000000" w:rsidR="00000000" w:rsidRPr="00000000">
              <w:rPr>
                <w:rtl w:val="0"/>
              </w:rPr>
            </w:r>
          </w:p>
        </w:tc>
        <w:tc>
          <w:tcPr>
            <w:tcMar>
              <w:top w:w="75.0" w:type="dxa"/>
              <w:bottom w:w="80.0" w:type="dxa"/>
            </w:tcMar>
          </w:tcPr>
          <w:p w:rsidR="00000000" w:rsidDel="00000000" w:rsidP="00000000" w:rsidRDefault="00000000" w:rsidRPr="00000000" w14:paraId="000000AB">
            <w:pPr>
              <w:spacing w:after="0" w:line="252.00000000000003" w:lineRule="auto"/>
              <w:rPr/>
            </w:pPr>
            <w:r w:rsidDel="00000000" w:rsidR="00000000" w:rsidRPr="00000000">
              <w:rPr>
                <w:b w:val="0"/>
                <w:bCs w:val="0"/>
                <w:i w:val="0"/>
                <w:iCs w:val="0"/>
                <w:color w:val="41546d"/>
                <w:sz w:val="16"/>
                <w:szCs w:val="16"/>
                <w:rtl w:val="0"/>
              </w:rPr>
              <w:t xml:space="preserve">Source does not prove every alternative excluded</w:t>
            </w:r>
            <w:r w:rsidDel="00000000" w:rsidR="00000000" w:rsidRPr="00000000">
              <w:rPr>
                <w:rtl w:val="0"/>
              </w:rPr>
            </w:r>
          </w:p>
        </w:tc>
      </w:tr>
    </w:tbl>
    <w:p w:rsidR="00000000" w:rsidDel="00000000" w:rsidP="00000000" w:rsidRDefault="00000000" w:rsidRPr="00000000" w14:paraId="000000AC">
      <w:pPr>
        <w:spacing w:after="0" w:lineRule="auto"/>
        <w:rPr/>
      </w:pPr>
      <w:r w:rsidDel="00000000" w:rsidR="00000000" w:rsidRPr="00000000">
        <w:rPr>
          <w:rtl w:val="0"/>
        </w:rPr>
      </w:r>
    </w:p>
    <w:p w:rsidR="00000000" w:rsidDel="00000000" w:rsidP="00000000" w:rsidRDefault="00000000" w:rsidRPr="00000000" w14:paraId="000000AD">
      <w:pPr>
        <w:spacing w:after="80" w:before="140" w:lineRule="auto"/>
        <w:rPr/>
      </w:pPr>
      <w:r w:rsidDel="00000000" w:rsidR="00000000" w:rsidRPr="00000000">
        <w:rPr>
          <w:b w:val="1"/>
          <w:bCs w:val="1"/>
          <w:i w:val="0"/>
          <w:iCs w:val="0"/>
          <w:color w:val="173554"/>
          <w:sz w:val="21"/>
          <w:szCs w:val="21"/>
          <w:rtl w:val="0"/>
        </w:rPr>
        <w:t xml:space="preserve">WHO–UMC: practical decision guide</w:t>
      </w:r>
      <w:r w:rsidDel="00000000" w:rsidR="00000000" w:rsidRPr="00000000">
        <w:rPr>
          <w:rtl w:val="0"/>
        </w:rPr>
      </w:r>
    </w:p>
    <w:tbl>
      <w:tblPr>
        <w:tblStyle w:val="Table16"/>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80"/>
        <w:gridCol w:w="6888"/>
        <w:tblGridChange w:id="0">
          <w:tblGrid>
            <w:gridCol w:w="2580"/>
            <w:gridCol w:w="6888"/>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AE">
            <w:pPr>
              <w:spacing w:after="0" w:lineRule="auto"/>
              <w:rPr/>
            </w:pPr>
            <w:r w:rsidDel="00000000" w:rsidR="00000000" w:rsidRPr="00000000">
              <w:rPr>
                <w:b w:val="1"/>
                <w:bCs w:val="1"/>
                <w:i w:val="0"/>
                <w:iCs w:val="0"/>
                <w:color w:val="ffffff"/>
                <w:sz w:val="16"/>
                <w:szCs w:val="16"/>
                <w:rtl w:val="0"/>
              </w:rPr>
              <w:t xml:space="preserve">Category</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AF">
            <w:pPr>
              <w:spacing w:after="0" w:lineRule="auto"/>
              <w:rPr/>
            </w:pPr>
            <w:r w:rsidDel="00000000" w:rsidR="00000000" w:rsidRPr="00000000">
              <w:rPr>
                <w:b w:val="1"/>
                <w:bCs w:val="1"/>
                <w:i w:val="0"/>
                <w:iCs w:val="0"/>
                <w:color w:val="ffffff"/>
                <w:sz w:val="16"/>
                <w:szCs w:val="16"/>
                <w:rtl w:val="0"/>
              </w:rPr>
              <w:t xml:space="preserve">Use when</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B0">
            <w:pPr>
              <w:spacing w:after="0" w:line="252.00000000000003" w:lineRule="auto"/>
              <w:rPr/>
            </w:pPr>
            <w:r w:rsidDel="00000000" w:rsidR="00000000" w:rsidRPr="00000000">
              <w:rPr>
                <w:b w:val="0"/>
                <w:bCs w:val="0"/>
                <w:i w:val="0"/>
                <w:iCs w:val="0"/>
                <w:color w:val="41546d"/>
                <w:sz w:val="16"/>
                <w:szCs w:val="16"/>
                <w:rtl w:val="0"/>
              </w:rPr>
              <w:t xml:space="preserve">Certain</w:t>
            </w:r>
            <w:r w:rsidDel="00000000" w:rsidR="00000000" w:rsidRPr="00000000">
              <w:rPr>
                <w:rtl w:val="0"/>
              </w:rPr>
            </w:r>
          </w:p>
        </w:tc>
        <w:tc>
          <w:tcPr>
            <w:tcMar>
              <w:top w:w="75.0" w:type="dxa"/>
              <w:bottom w:w="80.0" w:type="dxa"/>
            </w:tcMar>
          </w:tcPr>
          <w:p w:rsidR="00000000" w:rsidDel="00000000" w:rsidP="00000000" w:rsidRDefault="00000000" w:rsidRPr="00000000" w14:paraId="000000B1">
            <w:pPr>
              <w:spacing w:after="0" w:line="252.00000000000003" w:lineRule="auto"/>
              <w:rPr/>
            </w:pPr>
            <w:r w:rsidDel="00000000" w:rsidR="00000000" w:rsidRPr="00000000">
              <w:rPr>
                <w:b w:val="0"/>
                <w:bCs w:val="0"/>
                <w:i w:val="0"/>
                <w:iCs w:val="0"/>
                <w:color w:val="41546d"/>
                <w:sz w:val="16"/>
                <w:szCs w:val="16"/>
                <w:rtl w:val="0"/>
              </w:rPr>
              <w:t xml:space="preserve">Strong, specific evidence including an appropriate timeline and no plausible alternate cause; not usually achievable from limited case notes.</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B2">
            <w:pPr>
              <w:spacing w:after="0" w:line="252.00000000000003" w:lineRule="auto"/>
              <w:rPr/>
            </w:pPr>
            <w:r w:rsidDel="00000000" w:rsidR="00000000" w:rsidRPr="00000000">
              <w:rPr>
                <w:b w:val="0"/>
                <w:bCs w:val="0"/>
                <w:i w:val="0"/>
                <w:iCs w:val="0"/>
                <w:color w:val="41546d"/>
                <w:sz w:val="16"/>
                <w:szCs w:val="16"/>
                <w:rtl w:val="0"/>
              </w:rPr>
              <w:t xml:space="preserve">Probable / likely</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B3">
            <w:pPr>
              <w:spacing w:after="0" w:line="252.00000000000003" w:lineRule="auto"/>
              <w:rPr/>
            </w:pPr>
            <w:r w:rsidDel="00000000" w:rsidR="00000000" w:rsidRPr="00000000">
              <w:rPr>
                <w:b w:val="0"/>
                <w:bCs w:val="0"/>
                <w:i w:val="0"/>
                <w:iCs w:val="0"/>
                <w:color w:val="41546d"/>
                <w:sz w:val="16"/>
                <w:szCs w:val="16"/>
                <w:rtl w:val="0"/>
              </w:rPr>
              <w:t xml:space="preserve">Timeline fits, alternative causes seem unlikely, and the course after withdrawal is clinically reasonable.</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B4">
            <w:pPr>
              <w:spacing w:after="0" w:line="252.00000000000003" w:lineRule="auto"/>
              <w:rPr/>
            </w:pPr>
            <w:r w:rsidDel="00000000" w:rsidR="00000000" w:rsidRPr="00000000">
              <w:rPr>
                <w:b w:val="0"/>
                <w:bCs w:val="0"/>
                <w:i w:val="0"/>
                <w:iCs w:val="0"/>
                <w:color w:val="41546d"/>
                <w:sz w:val="16"/>
                <w:szCs w:val="16"/>
                <w:rtl w:val="0"/>
              </w:rPr>
              <w:t xml:space="preserve">Possible</w:t>
            </w:r>
            <w:r w:rsidDel="00000000" w:rsidR="00000000" w:rsidRPr="00000000">
              <w:rPr>
                <w:rtl w:val="0"/>
              </w:rPr>
            </w:r>
          </w:p>
        </w:tc>
        <w:tc>
          <w:tcPr>
            <w:tcMar>
              <w:top w:w="75.0" w:type="dxa"/>
              <w:bottom w:w="80.0" w:type="dxa"/>
            </w:tcMar>
          </w:tcPr>
          <w:p w:rsidR="00000000" w:rsidDel="00000000" w:rsidP="00000000" w:rsidRDefault="00000000" w:rsidRPr="00000000" w14:paraId="000000B5">
            <w:pPr>
              <w:spacing w:after="0" w:line="252.00000000000003" w:lineRule="auto"/>
              <w:rPr/>
            </w:pPr>
            <w:r w:rsidDel="00000000" w:rsidR="00000000" w:rsidRPr="00000000">
              <w:rPr>
                <w:b w:val="0"/>
                <w:bCs w:val="0"/>
                <w:i w:val="0"/>
                <w:iCs w:val="0"/>
                <w:color w:val="41546d"/>
                <w:sz w:val="16"/>
                <w:szCs w:val="16"/>
                <w:rtl w:val="0"/>
              </w:rPr>
              <w:t xml:space="preserve">Drug timing fits, but disease or other medications may explain the same symptoms; withdrawal evidence may be unclear.</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B6">
            <w:pPr>
              <w:spacing w:after="0" w:line="252.00000000000003" w:lineRule="auto"/>
              <w:rPr/>
            </w:pPr>
            <w:r w:rsidDel="00000000" w:rsidR="00000000" w:rsidRPr="00000000">
              <w:rPr>
                <w:b w:val="0"/>
                <w:bCs w:val="0"/>
                <w:i w:val="0"/>
                <w:iCs w:val="0"/>
                <w:color w:val="41546d"/>
                <w:sz w:val="16"/>
                <w:szCs w:val="16"/>
                <w:rtl w:val="0"/>
              </w:rPr>
              <w:t xml:space="preserve">Unlikely</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B7">
            <w:pPr>
              <w:spacing w:after="0" w:line="252.00000000000003" w:lineRule="auto"/>
              <w:rPr/>
            </w:pPr>
            <w:r w:rsidDel="00000000" w:rsidR="00000000" w:rsidRPr="00000000">
              <w:rPr>
                <w:b w:val="0"/>
                <w:bCs w:val="0"/>
                <w:i w:val="0"/>
                <w:iCs w:val="0"/>
                <w:color w:val="41546d"/>
                <w:sz w:val="16"/>
                <w:szCs w:val="16"/>
                <w:rtl w:val="0"/>
              </w:rPr>
              <w:t xml:space="preserve">Timing is improbable and another explanation is more credible.</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B8">
            <w:pPr>
              <w:spacing w:after="0" w:line="252.00000000000003" w:lineRule="auto"/>
              <w:rPr/>
            </w:pPr>
            <w:r w:rsidDel="00000000" w:rsidR="00000000" w:rsidRPr="00000000">
              <w:rPr>
                <w:b w:val="0"/>
                <w:bCs w:val="0"/>
                <w:i w:val="0"/>
                <w:iCs w:val="0"/>
                <w:color w:val="41546d"/>
                <w:sz w:val="16"/>
                <w:szCs w:val="16"/>
                <w:rtl w:val="0"/>
              </w:rPr>
              <w:t xml:space="preserve">Conditional / unclassified</w:t>
            </w:r>
            <w:r w:rsidDel="00000000" w:rsidR="00000000" w:rsidRPr="00000000">
              <w:rPr>
                <w:rtl w:val="0"/>
              </w:rPr>
            </w:r>
          </w:p>
        </w:tc>
        <w:tc>
          <w:tcPr>
            <w:tcMar>
              <w:top w:w="75.0" w:type="dxa"/>
              <w:bottom w:w="80.0" w:type="dxa"/>
            </w:tcMar>
          </w:tcPr>
          <w:p w:rsidR="00000000" w:rsidDel="00000000" w:rsidP="00000000" w:rsidRDefault="00000000" w:rsidRPr="00000000" w14:paraId="000000B9">
            <w:pPr>
              <w:spacing w:after="0" w:line="252.00000000000003" w:lineRule="auto"/>
              <w:rPr/>
            </w:pPr>
            <w:r w:rsidDel="00000000" w:rsidR="00000000" w:rsidRPr="00000000">
              <w:rPr>
                <w:b w:val="0"/>
                <w:bCs w:val="0"/>
                <w:i w:val="0"/>
                <w:iCs w:val="0"/>
                <w:color w:val="41546d"/>
                <w:sz w:val="16"/>
                <w:szCs w:val="16"/>
                <w:rtl w:val="0"/>
              </w:rPr>
              <w:t xml:space="preserve">A valid case is being investigated and essential data are still being collected.</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BA">
            <w:pPr>
              <w:spacing w:after="0" w:line="252.00000000000003" w:lineRule="auto"/>
              <w:rPr/>
            </w:pPr>
            <w:r w:rsidDel="00000000" w:rsidR="00000000" w:rsidRPr="00000000">
              <w:rPr>
                <w:b w:val="0"/>
                <w:bCs w:val="0"/>
                <w:i w:val="0"/>
                <w:iCs w:val="0"/>
                <w:color w:val="41546d"/>
                <w:sz w:val="16"/>
                <w:szCs w:val="16"/>
                <w:rtl w:val="0"/>
              </w:rPr>
              <w:t xml:space="preserve">Unassessable / unclassifiable</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BB">
            <w:pPr>
              <w:spacing w:after="0" w:line="252.00000000000003" w:lineRule="auto"/>
              <w:rPr/>
            </w:pPr>
            <w:r w:rsidDel="00000000" w:rsidR="00000000" w:rsidRPr="00000000">
              <w:rPr>
                <w:b w:val="0"/>
                <w:bCs w:val="0"/>
                <w:i w:val="0"/>
                <w:iCs w:val="0"/>
                <w:color w:val="41546d"/>
                <w:sz w:val="16"/>
                <w:szCs w:val="16"/>
                <w:rtl w:val="0"/>
              </w:rPr>
              <w:t xml:space="preserve">Information is too limited or contradictory and cannot be clarified.</w:t>
            </w:r>
            <w:r w:rsidDel="00000000" w:rsidR="00000000" w:rsidRPr="00000000">
              <w:rPr>
                <w:rtl w:val="0"/>
              </w:rPr>
            </w:r>
          </w:p>
        </w:tc>
      </w:tr>
    </w:tbl>
    <w:p w:rsidR="00000000" w:rsidDel="00000000" w:rsidP="00000000" w:rsidRDefault="00000000" w:rsidRPr="00000000" w14:paraId="000000BC">
      <w:pPr>
        <w:spacing w:after="0" w:lineRule="auto"/>
        <w:rPr/>
      </w:pPr>
      <w:r w:rsidDel="00000000" w:rsidR="00000000" w:rsidRPr="00000000">
        <w:rPr>
          <w:rtl w:val="0"/>
        </w:rPr>
      </w:r>
    </w:p>
    <w:p w:rsidR="00000000" w:rsidDel="00000000" w:rsidP="00000000" w:rsidRDefault="00000000" w:rsidRPr="00000000" w14:paraId="000000BD">
      <w:pPr>
        <w:spacing w:after="80" w:before="140" w:lineRule="auto"/>
        <w:rPr/>
      </w:pPr>
      <w:r w:rsidDel="00000000" w:rsidR="00000000" w:rsidRPr="00000000">
        <w:rPr>
          <w:b w:val="1"/>
          <w:bCs w:val="1"/>
          <w:i w:val="0"/>
          <w:iCs w:val="0"/>
          <w:color w:val="173554"/>
          <w:sz w:val="21"/>
          <w:szCs w:val="21"/>
          <w:rtl w:val="0"/>
        </w:rPr>
        <w:t xml:space="preserve">Three common mistakes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Do not call every symptom occurring during treatment a proven ADR: assess competing causes.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Do not confuse “serious” (e.g., admission) with “severe” (clinical intensity).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9" w:lineRule="auto"/>
        <w:ind w:left="312" w:right="0" w:hanging="159"/>
        <w:jc w:val="left"/>
        <w:rPr/>
      </w:pP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tl w:val="0"/>
        </w:rPr>
        <w:t xml:space="preserve">Do not invent calendar dates, lab results, doses, dechallenge outcomes or reporter details when sources provide only relative timings.</w:t>
      </w:r>
    </w:p>
    <w:tbl>
      <w:tblPr>
        <w:tblStyle w:val="Table17"/>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d4e8e9" w:space="0" w:sz="5" w:val="single"/>
              <w:left w:color="d4e8e9" w:space="0" w:sz="5" w:val="single"/>
              <w:bottom w:color="d4e8e9" w:space="0" w:sz="5" w:val="single"/>
              <w:right w:color="d4e8e9" w:space="0" w:sz="5" w:val="single"/>
            </w:tcBorders>
            <w:shd w:fill="eaf4f6" w:val="clear"/>
            <w:tcMar>
              <w:top w:w="130.0" w:type="dxa"/>
              <w:bottom w:w="130.0" w:type="dxa"/>
            </w:tcMar>
          </w:tcPr>
          <w:p w:rsidR="00000000" w:rsidDel="00000000" w:rsidP="00000000" w:rsidRDefault="00000000" w:rsidRPr="00000000" w14:paraId="000000C1">
            <w:pPr>
              <w:spacing w:after="60" w:lineRule="auto"/>
              <w:rPr/>
            </w:pPr>
            <w:r w:rsidDel="00000000" w:rsidR="00000000" w:rsidRPr="00000000">
              <w:rPr>
                <w:b w:val="1"/>
                <w:bCs w:val="1"/>
                <w:i w:val="0"/>
                <w:iCs w:val="0"/>
                <w:color w:val="087e87"/>
                <w:sz w:val="18"/>
                <w:szCs w:val="18"/>
                <w:rtl w:val="0"/>
              </w:rPr>
              <w:t xml:space="preserve">RULE FOR CLINICAL NOTES</w:t>
            </w:r>
            <w:r w:rsidDel="00000000" w:rsidR="00000000" w:rsidRPr="00000000">
              <w:rPr>
                <w:rtl w:val="0"/>
              </w:rPr>
            </w:r>
          </w:p>
          <w:p w:rsidR="00000000" w:rsidDel="00000000" w:rsidP="00000000" w:rsidRDefault="00000000" w:rsidRPr="00000000" w14:paraId="000000C2">
            <w:pPr>
              <w:spacing w:after="0" w:lineRule="auto"/>
              <w:rPr/>
            </w:pPr>
            <w:r w:rsidDel="00000000" w:rsidR="00000000" w:rsidRPr="00000000">
              <w:rPr>
                <w:b w:val="0"/>
                <w:bCs w:val="0"/>
                <w:i w:val="0"/>
                <w:iCs w:val="0"/>
                <w:color w:val="41546d"/>
                <w:sz w:val="18"/>
                <w:szCs w:val="18"/>
                <w:rtl w:val="0"/>
              </w:rPr>
              <w:t xml:space="preserve">Write “suspected,” “consistent with,” or “probable” until your assessment justifies greater certainty. A well-documented uncertainty is safer than an unsupported definitive claim.</w:t>
            </w:r>
            <w:r w:rsidDel="00000000" w:rsidR="00000000" w:rsidRPr="00000000">
              <w:rPr>
                <w:rtl w:val="0"/>
              </w:rPr>
            </w:r>
          </w:p>
        </w:tc>
      </w:tr>
    </w:tbl>
    <w:p w:rsidR="00000000" w:rsidDel="00000000" w:rsidP="00000000" w:rsidRDefault="00000000" w:rsidRPr="00000000" w14:paraId="000000C3">
      <w:pPr>
        <w:spacing w:after="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spacing w:after="120" w:before="40" w:lineRule="auto"/>
        <w:rPr/>
      </w:pPr>
      <w:r w:rsidDel="00000000" w:rsidR="00000000" w:rsidRPr="00000000">
        <w:rPr>
          <w:b w:val="1"/>
          <w:bCs w:val="1"/>
          <w:i w:val="0"/>
          <w:iCs w:val="0"/>
          <w:color w:val="087e87"/>
          <w:sz w:val="18"/>
          <w:szCs w:val="18"/>
          <w:rtl w:val="0"/>
        </w:rPr>
        <w:t xml:space="preserve">06 • WORKED DOCUMENTATION EXAMPLE</w:t>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Sample suspected ADR case record</w:t>
      </w:r>
    </w:p>
    <w:p w:rsidR="00000000" w:rsidDel="00000000" w:rsidP="00000000" w:rsidRDefault="00000000" w:rsidRPr="00000000" w14:paraId="000000C7">
      <w:pPr>
        <w:spacing w:after="120" w:lineRule="auto"/>
        <w:rPr/>
      </w:pPr>
      <w:r w:rsidDel="00000000" w:rsidR="00000000" w:rsidRPr="00000000">
        <w:rPr>
          <w:b w:val="0"/>
          <w:bCs w:val="0"/>
          <w:i w:val="0"/>
          <w:iCs w:val="0"/>
          <w:color w:val="41546d"/>
          <w:sz w:val="19"/>
          <w:szCs w:val="19"/>
          <w:rtl w:val="0"/>
        </w:rPr>
        <w:t xml:space="preserve">The following is an educational reconstruction of Case 01 from the published report. It is not a hospital chart, not an original PvPI submission, and contains no invented patient identifiers or dates. Fields not documented in the source are marked “not reported.”</w:t>
      </w:r>
      <w:r w:rsidDel="00000000" w:rsidR="00000000" w:rsidRPr="00000000">
        <w:rPr>
          <w:rtl w:val="0"/>
        </w:rPr>
      </w:r>
    </w:p>
    <w:tbl>
      <w:tblPr>
        <w:tblStyle w:val="Table18"/>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1"/>
        <w:gridCol w:w="6917"/>
        <w:tblGridChange w:id="0">
          <w:tblGrid>
            <w:gridCol w:w="2551"/>
            <w:gridCol w:w="6917"/>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C8">
            <w:pPr>
              <w:spacing w:after="0" w:lineRule="auto"/>
              <w:rPr/>
            </w:pPr>
            <w:r w:rsidDel="00000000" w:rsidR="00000000" w:rsidRPr="00000000">
              <w:rPr>
                <w:b w:val="1"/>
                <w:bCs w:val="1"/>
                <w:i w:val="0"/>
                <w:iCs w:val="0"/>
                <w:color w:val="ffffff"/>
                <w:sz w:val="16"/>
                <w:szCs w:val="16"/>
                <w:rtl w:val="0"/>
              </w:rPr>
              <w:t xml:space="preserve">Field</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C9">
            <w:pPr>
              <w:spacing w:after="0" w:lineRule="auto"/>
              <w:rPr/>
            </w:pPr>
            <w:r w:rsidDel="00000000" w:rsidR="00000000" w:rsidRPr="00000000">
              <w:rPr>
                <w:b w:val="1"/>
                <w:bCs w:val="1"/>
                <w:i w:val="0"/>
                <w:iCs w:val="0"/>
                <w:color w:val="ffffff"/>
                <w:sz w:val="16"/>
                <w:szCs w:val="16"/>
                <w:rtl w:val="0"/>
              </w:rPr>
              <w:t xml:space="preserve">Example entry (Case 01)</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CA">
            <w:pPr>
              <w:spacing w:after="0" w:line="252.00000000000003" w:lineRule="auto"/>
              <w:rPr/>
            </w:pPr>
            <w:r w:rsidDel="00000000" w:rsidR="00000000" w:rsidRPr="00000000">
              <w:rPr>
                <w:b w:val="0"/>
                <w:bCs w:val="0"/>
                <w:i w:val="0"/>
                <w:iCs w:val="0"/>
                <w:color w:val="41546d"/>
                <w:sz w:val="16"/>
                <w:szCs w:val="16"/>
                <w:rtl w:val="0"/>
              </w:rPr>
              <w:t xml:space="preserve">Case identifier</w:t>
            </w:r>
            <w:r w:rsidDel="00000000" w:rsidR="00000000" w:rsidRPr="00000000">
              <w:rPr>
                <w:rtl w:val="0"/>
              </w:rPr>
            </w:r>
          </w:p>
        </w:tc>
        <w:tc>
          <w:tcPr>
            <w:tcMar>
              <w:top w:w="75.0" w:type="dxa"/>
              <w:bottom w:w="80.0" w:type="dxa"/>
            </w:tcMar>
          </w:tcPr>
          <w:p w:rsidR="00000000" w:rsidDel="00000000" w:rsidP="00000000" w:rsidRDefault="00000000" w:rsidRPr="00000000" w14:paraId="000000CB">
            <w:pPr>
              <w:spacing w:after="0" w:line="252.00000000000003" w:lineRule="auto"/>
              <w:rPr/>
            </w:pPr>
            <w:r w:rsidDel="00000000" w:rsidR="00000000" w:rsidRPr="00000000">
              <w:rPr>
                <w:b w:val="0"/>
                <w:bCs w:val="0"/>
                <w:i w:val="0"/>
                <w:iCs w:val="0"/>
                <w:color w:val="41546d"/>
                <w:sz w:val="16"/>
                <w:szCs w:val="16"/>
                <w:rtl w:val="0"/>
              </w:rPr>
              <w:t xml:space="preserve">Training example: ADR-ENALAPRIL-01 (not a real report number)</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CC">
            <w:pPr>
              <w:spacing w:after="0" w:line="252.00000000000003" w:lineRule="auto"/>
              <w:rPr/>
            </w:pPr>
            <w:r w:rsidDel="00000000" w:rsidR="00000000" w:rsidRPr="00000000">
              <w:rPr>
                <w:b w:val="0"/>
                <w:bCs w:val="0"/>
                <w:i w:val="0"/>
                <w:iCs w:val="0"/>
                <w:color w:val="41546d"/>
                <w:sz w:val="16"/>
                <w:szCs w:val="16"/>
                <w:rtl w:val="0"/>
              </w:rPr>
              <w:t xml:space="preserve">Patient</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CD">
            <w:pPr>
              <w:spacing w:after="0" w:line="252.00000000000003" w:lineRule="auto"/>
              <w:rPr/>
            </w:pPr>
            <w:r w:rsidDel="00000000" w:rsidR="00000000" w:rsidRPr="00000000">
              <w:rPr>
                <w:b w:val="0"/>
                <w:bCs w:val="0"/>
                <w:i w:val="0"/>
                <w:iCs w:val="0"/>
                <w:color w:val="41546d"/>
                <w:sz w:val="16"/>
                <w:szCs w:val="16"/>
                <w:rtl w:val="0"/>
              </w:rPr>
              <w:t xml:space="preserve">85-year-old man; name, initials and date of birth: not reported</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CE">
            <w:pPr>
              <w:spacing w:after="0" w:line="252.00000000000003" w:lineRule="auto"/>
              <w:rPr/>
            </w:pPr>
            <w:r w:rsidDel="00000000" w:rsidR="00000000" w:rsidRPr="00000000">
              <w:rPr>
                <w:b w:val="0"/>
                <w:bCs w:val="0"/>
                <w:i w:val="0"/>
                <w:iCs w:val="0"/>
                <w:color w:val="41546d"/>
                <w:sz w:val="16"/>
                <w:szCs w:val="16"/>
                <w:rtl w:val="0"/>
              </w:rPr>
              <w:t xml:space="preserve">Relevant history</w:t>
            </w:r>
            <w:r w:rsidDel="00000000" w:rsidR="00000000" w:rsidRPr="00000000">
              <w:rPr>
                <w:rtl w:val="0"/>
              </w:rPr>
            </w:r>
          </w:p>
        </w:tc>
        <w:tc>
          <w:tcPr>
            <w:tcMar>
              <w:top w:w="75.0" w:type="dxa"/>
              <w:bottom w:w="80.0" w:type="dxa"/>
            </w:tcMar>
          </w:tcPr>
          <w:p w:rsidR="00000000" w:rsidDel="00000000" w:rsidP="00000000" w:rsidRDefault="00000000" w:rsidRPr="00000000" w14:paraId="000000CF">
            <w:pPr>
              <w:spacing w:after="0" w:line="252.00000000000003" w:lineRule="auto"/>
              <w:rPr/>
            </w:pPr>
            <w:r w:rsidDel="00000000" w:rsidR="00000000" w:rsidRPr="00000000">
              <w:rPr>
                <w:b w:val="0"/>
                <w:bCs w:val="0"/>
                <w:i w:val="0"/>
                <w:iCs w:val="0"/>
                <w:color w:val="41546d"/>
                <w:sz w:val="16"/>
                <w:szCs w:val="16"/>
                <w:rtl w:val="0"/>
              </w:rPr>
              <w:t xml:space="preserve">Hypertension; acute myocardial infarction requiring PCI</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D0">
            <w:pPr>
              <w:spacing w:after="0" w:line="252.00000000000003" w:lineRule="auto"/>
              <w:rPr/>
            </w:pPr>
            <w:r w:rsidDel="00000000" w:rsidR="00000000" w:rsidRPr="00000000">
              <w:rPr>
                <w:b w:val="0"/>
                <w:bCs w:val="0"/>
                <w:i w:val="0"/>
                <w:iCs w:val="0"/>
                <w:color w:val="41546d"/>
                <w:sz w:val="16"/>
                <w:szCs w:val="16"/>
                <w:rtl w:val="0"/>
              </w:rPr>
              <w:t xml:space="preserve">Suspected product</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D1">
            <w:pPr>
              <w:spacing w:after="0" w:line="252.00000000000003" w:lineRule="auto"/>
              <w:rPr/>
            </w:pPr>
            <w:r w:rsidDel="00000000" w:rsidR="00000000" w:rsidRPr="00000000">
              <w:rPr>
                <w:b w:val="0"/>
                <w:bCs w:val="0"/>
                <w:i w:val="0"/>
                <w:iCs w:val="0"/>
                <w:color w:val="41546d"/>
                <w:sz w:val="16"/>
                <w:szCs w:val="16"/>
                <w:rtl w:val="0"/>
              </w:rPr>
              <w:t xml:space="preserve">Enalapril; 2.5 mg; route/frequency not explicitly verified in this case summary</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D2">
            <w:pPr>
              <w:spacing w:after="0" w:line="252.00000000000003" w:lineRule="auto"/>
              <w:rPr/>
            </w:pPr>
            <w:r w:rsidDel="00000000" w:rsidR="00000000" w:rsidRPr="00000000">
              <w:rPr>
                <w:b w:val="0"/>
                <w:bCs w:val="0"/>
                <w:i w:val="0"/>
                <w:iCs w:val="0"/>
                <w:color w:val="41546d"/>
                <w:sz w:val="16"/>
                <w:szCs w:val="16"/>
                <w:rtl w:val="0"/>
              </w:rPr>
              <w:t xml:space="preserve">Concomitant / recent drug</w:t>
            </w:r>
            <w:r w:rsidDel="00000000" w:rsidR="00000000" w:rsidRPr="00000000">
              <w:rPr>
                <w:rtl w:val="0"/>
              </w:rPr>
            </w:r>
          </w:p>
        </w:tc>
        <w:tc>
          <w:tcPr>
            <w:tcMar>
              <w:top w:w="75.0" w:type="dxa"/>
              <w:bottom w:w="80.0" w:type="dxa"/>
            </w:tcMar>
          </w:tcPr>
          <w:p w:rsidR="00000000" w:rsidDel="00000000" w:rsidP="00000000" w:rsidRDefault="00000000" w:rsidRPr="00000000" w14:paraId="000000D3">
            <w:pPr>
              <w:spacing w:after="0" w:line="252.00000000000003" w:lineRule="auto"/>
              <w:rPr/>
            </w:pPr>
            <w:r w:rsidDel="00000000" w:rsidR="00000000" w:rsidRPr="00000000">
              <w:rPr>
                <w:b w:val="0"/>
                <w:bCs w:val="0"/>
                <w:i w:val="0"/>
                <w:iCs w:val="0"/>
                <w:color w:val="41546d"/>
                <w:sz w:val="16"/>
                <w:szCs w:val="16"/>
                <w:rtl w:val="0"/>
              </w:rPr>
              <w:t xml:space="preserve">Candesartan 4 mg, discontinued when enalapril started; full medication reconciliation unavailable</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D4">
            <w:pPr>
              <w:spacing w:after="0" w:line="252.00000000000003" w:lineRule="auto"/>
              <w:rPr/>
            </w:pPr>
            <w:r w:rsidDel="00000000" w:rsidR="00000000" w:rsidRPr="00000000">
              <w:rPr>
                <w:b w:val="0"/>
                <w:bCs w:val="0"/>
                <w:i w:val="0"/>
                <w:iCs w:val="0"/>
                <w:color w:val="41546d"/>
                <w:sz w:val="16"/>
                <w:szCs w:val="16"/>
                <w:rtl w:val="0"/>
              </w:rPr>
              <w:t xml:space="preserve">Reaction</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D5">
            <w:pPr>
              <w:spacing w:after="0" w:line="252.00000000000003" w:lineRule="auto"/>
              <w:rPr/>
            </w:pPr>
            <w:r w:rsidDel="00000000" w:rsidR="00000000" w:rsidRPr="00000000">
              <w:rPr>
                <w:b w:val="0"/>
                <w:bCs w:val="0"/>
                <w:i w:val="0"/>
                <w:iCs w:val="0"/>
                <w:color w:val="41546d"/>
                <w:sz w:val="16"/>
                <w:szCs w:val="16"/>
                <w:rtl w:val="0"/>
              </w:rPr>
              <w:t xml:space="preserve">Tongue and neck angioedema, dyspnea, airway compromise</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D6">
            <w:pPr>
              <w:spacing w:after="0" w:line="252.00000000000003" w:lineRule="auto"/>
              <w:rPr/>
            </w:pPr>
            <w:r w:rsidDel="00000000" w:rsidR="00000000" w:rsidRPr="00000000">
              <w:rPr>
                <w:b w:val="0"/>
                <w:bCs w:val="0"/>
                <w:i w:val="0"/>
                <w:iCs w:val="0"/>
                <w:color w:val="41546d"/>
                <w:sz w:val="16"/>
                <w:szCs w:val="16"/>
                <w:rtl w:val="0"/>
              </w:rPr>
              <w:t xml:space="preserve">Onset</w:t>
            </w:r>
            <w:r w:rsidDel="00000000" w:rsidR="00000000" w:rsidRPr="00000000">
              <w:rPr>
                <w:rtl w:val="0"/>
              </w:rPr>
            </w:r>
          </w:p>
        </w:tc>
        <w:tc>
          <w:tcPr>
            <w:tcMar>
              <w:top w:w="75.0" w:type="dxa"/>
              <w:bottom w:w="80.0" w:type="dxa"/>
            </w:tcMar>
          </w:tcPr>
          <w:p w:rsidR="00000000" w:rsidDel="00000000" w:rsidP="00000000" w:rsidRDefault="00000000" w:rsidRPr="00000000" w14:paraId="000000D7">
            <w:pPr>
              <w:spacing w:after="0" w:line="252.00000000000003" w:lineRule="auto"/>
              <w:rPr/>
            </w:pPr>
            <w:r w:rsidDel="00000000" w:rsidR="00000000" w:rsidRPr="00000000">
              <w:rPr>
                <w:b w:val="0"/>
                <w:bCs w:val="0"/>
                <w:i w:val="0"/>
                <w:iCs w:val="0"/>
                <w:color w:val="41546d"/>
                <w:sz w:val="16"/>
                <w:szCs w:val="16"/>
                <w:rtl w:val="0"/>
              </w:rPr>
              <w:t xml:space="preserve">Approx. 6 h after first enalapril dose; emergency deterioration around 20 h</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D8">
            <w:pPr>
              <w:spacing w:after="0" w:line="252.00000000000003" w:lineRule="auto"/>
              <w:rPr/>
            </w:pPr>
            <w:r w:rsidDel="00000000" w:rsidR="00000000" w:rsidRPr="00000000">
              <w:rPr>
                <w:b w:val="0"/>
                <w:bCs w:val="0"/>
                <w:i w:val="0"/>
                <w:iCs w:val="0"/>
                <w:color w:val="41546d"/>
                <w:sz w:val="16"/>
                <w:szCs w:val="16"/>
                <w:rtl w:val="0"/>
              </w:rPr>
              <w:t xml:space="preserve">Investigations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D9">
            <w:pPr>
              <w:spacing w:after="0" w:line="252.00000000000003" w:lineRule="auto"/>
              <w:rPr/>
            </w:pPr>
            <w:r w:rsidDel="00000000" w:rsidR="00000000" w:rsidRPr="00000000">
              <w:rPr>
                <w:b w:val="0"/>
                <w:bCs w:val="0"/>
                <w:i w:val="0"/>
                <w:iCs w:val="0"/>
                <w:color w:val="41546d"/>
                <w:sz w:val="16"/>
                <w:szCs w:val="16"/>
                <w:rtl w:val="0"/>
              </w:rPr>
              <w:t xml:space="preserve">CT showed edema compressing the airway; C4 and C1-inhibitor not reduced</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DA">
            <w:pPr>
              <w:spacing w:after="0" w:line="252.00000000000003" w:lineRule="auto"/>
              <w:rPr/>
            </w:pPr>
            <w:r w:rsidDel="00000000" w:rsidR="00000000" w:rsidRPr="00000000">
              <w:rPr>
                <w:b w:val="0"/>
                <w:bCs w:val="0"/>
                <w:i w:val="0"/>
                <w:iCs w:val="0"/>
                <w:color w:val="41546d"/>
                <w:sz w:val="16"/>
                <w:szCs w:val="16"/>
                <w:rtl w:val="0"/>
              </w:rPr>
              <w:t xml:space="preserve">Action taken</w:t>
            </w:r>
            <w:r w:rsidDel="00000000" w:rsidR="00000000" w:rsidRPr="00000000">
              <w:rPr>
                <w:rtl w:val="0"/>
              </w:rPr>
            </w:r>
          </w:p>
        </w:tc>
        <w:tc>
          <w:tcPr>
            <w:tcMar>
              <w:top w:w="75.0" w:type="dxa"/>
              <w:bottom w:w="80.0" w:type="dxa"/>
            </w:tcMar>
          </w:tcPr>
          <w:p w:rsidR="00000000" w:rsidDel="00000000" w:rsidP="00000000" w:rsidRDefault="00000000" w:rsidRPr="00000000" w14:paraId="000000DB">
            <w:pPr>
              <w:spacing w:after="0" w:line="252.00000000000003" w:lineRule="auto"/>
              <w:rPr/>
            </w:pPr>
            <w:r w:rsidDel="00000000" w:rsidR="00000000" w:rsidRPr="00000000">
              <w:rPr>
                <w:b w:val="0"/>
                <w:bCs w:val="0"/>
                <w:i w:val="0"/>
                <w:iCs w:val="0"/>
                <w:color w:val="41546d"/>
                <w:sz w:val="16"/>
                <w:szCs w:val="16"/>
                <w:rtl w:val="0"/>
              </w:rPr>
              <w:t xml:space="preserve">Enalapril stopped; emergency tracheostomy and airway care</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DC">
            <w:pPr>
              <w:spacing w:after="0" w:line="252.00000000000003" w:lineRule="auto"/>
              <w:rPr/>
            </w:pPr>
            <w:r w:rsidDel="00000000" w:rsidR="00000000" w:rsidRPr="00000000">
              <w:rPr>
                <w:b w:val="0"/>
                <w:bCs w:val="0"/>
                <w:i w:val="0"/>
                <w:iCs w:val="0"/>
                <w:color w:val="41546d"/>
                <w:sz w:val="16"/>
                <w:szCs w:val="16"/>
                <w:rtl w:val="0"/>
              </w:rPr>
              <w:t xml:space="preserve">Outcome</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DD">
            <w:pPr>
              <w:spacing w:after="0" w:line="252.00000000000003" w:lineRule="auto"/>
              <w:rPr/>
            </w:pPr>
            <w:r w:rsidDel="00000000" w:rsidR="00000000" w:rsidRPr="00000000">
              <w:rPr>
                <w:b w:val="0"/>
                <w:bCs w:val="0"/>
                <w:i w:val="0"/>
                <w:iCs w:val="0"/>
                <w:color w:val="41546d"/>
                <w:sz w:val="16"/>
                <w:szCs w:val="16"/>
                <w:rtl w:val="0"/>
              </w:rPr>
              <w:t xml:space="preserve">Swelling improved within ~72 h of stopping; discharged on hospital day 36</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DE">
            <w:pPr>
              <w:spacing w:after="0" w:line="252.00000000000003" w:lineRule="auto"/>
              <w:rPr/>
            </w:pPr>
            <w:r w:rsidDel="00000000" w:rsidR="00000000" w:rsidRPr="00000000">
              <w:rPr>
                <w:b w:val="0"/>
                <w:bCs w:val="0"/>
                <w:i w:val="0"/>
                <w:iCs w:val="0"/>
                <w:color w:val="41546d"/>
                <w:sz w:val="16"/>
                <w:szCs w:val="16"/>
                <w:rtl w:val="0"/>
              </w:rPr>
              <w:t xml:space="preserve">Seriousness</w:t>
            </w:r>
            <w:r w:rsidDel="00000000" w:rsidR="00000000" w:rsidRPr="00000000">
              <w:rPr>
                <w:rtl w:val="0"/>
              </w:rPr>
            </w:r>
          </w:p>
        </w:tc>
        <w:tc>
          <w:tcPr>
            <w:tcMar>
              <w:top w:w="75.0" w:type="dxa"/>
              <w:bottom w:w="80.0" w:type="dxa"/>
            </w:tcMar>
          </w:tcPr>
          <w:p w:rsidR="00000000" w:rsidDel="00000000" w:rsidP="00000000" w:rsidRDefault="00000000" w:rsidRPr="00000000" w14:paraId="000000DF">
            <w:pPr>
              <w:spacing w:after="0" w:line="252.00000000000003" w:lineRule="auto"/>
              <w:rPr/>
            </w:pPr>
            <w:r w:rsidDel="00000000" w:rsidR="00000000" w:rsidRPr="00000000">
              <w:rPr>
                <w:b w:val="0"/>
                <w:bCs w:val="0"/>
                <w:i w:val="0"/>
                <w:iCs w:val="0"/>
                <w:color w:val="41546d"/>
                <w:sz w:val="16"/>
                <w:szCs w:val="16"/>
                <w:rtl w:val="0"/>
              </w:rPr>
              <w:t xml:space="preserve">Serious: life-threatening episode, emergency intervention and hospitalization</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E0">
            <w:pPr>
              <w:spacing w:after="0" w:line="252.00000000000003" w:lineRule="auto"/>
              <w:rPr/>
            </w:pPr>
            <w:r w:rsidDel="00000000" w:rsidR="00000000" w:rsidRPr="00000000">
              <w:rPr>
                <w:b w:val="0"/>
                <w:bCs w:val="0"/>
                <w:i w:val="0"/>
                <w:iCs w:val="0"/>
                <w:color w:val="41546d"/>
                <w:sz w:val="16"/>
                <w:szCs w:val="16"/>
                <w:rtl w:val="0"/>
              </w:rPr>
              <w:t xml:space="preserve">Causality</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E1">
            <w:pPr>
              <w:spacing w:after="0" w:line="252.00000000000003" w:lineRule="auto"/>
              <w:rPr/>
            </w:pPr>
            <w:r w:rsidDel="00000000" w:rsidR="00000000" w:rsidRPr="00000000">
              <w:rPr>
                <w:b w:val="0"/>
                <w:bCs w:val="0"/>
                <w:i w:val="0"/>
                <w:iCs w:val="0"/>
                <w:color w:val="41546d"/>
                <w:sz w:val="16"/>
                <w:szCs w:val="16"/>
                <w:rtl w:val="0"/>
              </w:rPr>
              <w:t xml:space="preserve">Educational WHO–UMC assessment: probable/likely</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E2">
            <w:pPr>
              <w:spacing w:after="0" w:line="252.00000000000003" w:lineRule="auto"/>
              <w:rPr/>
            </w:pPr>
            <w:r w:rsidDel="00000000" w:rsidR="00000000" w:rsidRPr="00000000">
              <w:rPr>
                <w:b w:val="0"/>
                <w:bCs w:val="0"/>
                <w:i w:val="0"/>
                <w:iCs w:val="0"/>
                <w:color w:val="41546d"/>
                <w:sz w:val="16"/>
                <w:szCs w:val="16"/>
                <w:rtl w:val="0"/>
              </w:rPr>
              <w:t xml:space="preserve">Source/reference</w:t>
            </w:r>
            <w:r w:rsidDel="00000000" w:rsidR="00000000" w:rsidRPr="00000000">
              <w:rPr>
                <w:rtl w:val="0"/>
              </w:rPr>
            </w:r>
          </w:p>
        </w:tc>
        <w:tc>
          <w:tcPr>
            <w:tcMar>
              <w:top w:w="75.0" w:type="dxa"/>
              <w:bottom w:w="80.0" w:type="dxa"/>
            </w:tcMar>
          </w:tcPr>
          <w:p w:rsidR="00000000" w:rsidDel="00000000" w:rsidP="00000000" w:rsidRDefault="00000000" w:rsidRPr="00000000" w14:paraId="000000E3">
            <w:pPr>
              <w:spacing w:after="0" w:line="252.00000000000003" w:lineRule="auto"/>
              <w:rPr/>
            </w:pPr>
            <w:r w:rsidDel="00000000" w:rsidR="00000000" w:rsidRPr="00000000">
              <w:rPr>
                <w:b w:val="0"/>
                <w:bCs w:val="0"/>
                <w:i w:val="0"/>
                <w:iCs w:val="0"/>
                <w:color w:val="41546d"/>
                <w:sz w:val="16"/>
                <w:szCs w:val="16"/>
                <w:rtl w:val="0"/>
              </w:rPr>
              <w:t xml:space="preserve">Sato et al. 2021. DOI: 10.1111/jch.14189</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E4">
            <w:pPr>
              <w:spacing w:after="0" w:line="252.00000000000003" w:lineRule="auto"/>
              <w:rPr/>
            </w:pPr>
            <w:r w:rsidDel="00000000" w:rsidR="00000000" w:rsidRPr="00000000">
              <w:rPr>
                <w:b w:val="0"/>
                <w:bCs w:val="0"/>
                <w:i w:val="0"/>
                <w:iCs w:val="0"/>
                <w:color w:val="41546d"/>
                <w:sz w:val="16"/>
                <w:szCs w:val="16"/>
                <w:rtl w:val="0"/>
              </w:rPr>
              <w:t xml:space="preserve">Reporter / report date</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E5">
            <w:pPr>
              <w:spacing w:after="0" w:line="252.00000000000003" w:lineRule="auto"/>
              <w:rPr/>
            </w:pPr>
            <w:r w:rsidDel="00000000" w:rsidR="00000000" w:rsidRPr="00000000">
              <w:rPr>
                <w:b w:val="0"/>
                <w:bCs w:val="0"/>
                <w:i w:val="0"/>
                <w:iCs w:val="0"/>
                <w:color w:val="41546d"/>
                <w:sz w:val="16"/>
                <w:szCs w:val="16"/>
                <w:rtl w:val="0"/>
              </w:rPr>
              <w:t xml:space="preserve">Not reported; must be completed by the actual reporting professional</w:t>
            </w:r>
            <w:r w:rsidDel="00000000" w:rsidR="00000000" w:rsidRPr="00000000">
              <w:rPr>
                <w:rtl w:val="0"/>
              </w:rPr>
            </w:r>
          </w:p>
        </w:tc>
      </w:tr>
    </w:tbl>
    <w:p w:rsidR="00000000" w:rsidDel="00000000" w:rsidP="00000000" w:rsidRDefault="00000000" w:rsidRPr="00000000" w14:paraId="000000E6">
      <w:pPr>
        <w:spacing w:after="0" w:lineRule="auto"/>
        <w:rPr/>
      </w:pPr>
      <w:r w:rsidDel="00000000" w:rsidR="00000000" w:rsidRPr="00000000">
        <w:rPr>
          <w:rtl w:val="0"/>
        </w:rPr>
      </w:r>
    </w:p>
    <w:tbl>
      <w:tblPr>
        <w:tblStyle w:val="Table19"/>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d4e8e9" w:space="0" w:sz="5" w:val="single"/>
              <w:left w:color="d4e8e9" w:space="0" w:sz="5" w:val="single"/>
              <w:bottom w:color="d4e8e9" w:space="0" w:sz="5" w:val="single"/>
              <w:right w:color="d4e8e9" w:space="0" w:sz="5" w:val="single"/>
            </w:tcBorders>
            <w:shd w:fill="eaf4f6" w:val="clear"/>
            <w:tcMar>
              <w:top w:w="130.0" w:type="dxa"/>
              <w:bottom w:w="130.0" w:type="dxa"/>
            </w:tcMar>
          </w:tcPr>
          <w:p w:rsidR="00000000" w:rsidDel="00000000" w:rsidP="00000000" w:rsidRDefault="00000000" w:rsidRPr="00000000" w14:paraId="000000E7">
            <w:pPr>
              <w:spacing w:after="60" w:lineRule="auto"/>
              <w:rPr/>
            </w:pPr>
            <w:r w:rsidDel="00000000" w:rsidR="00000000" w:rsidRPr="00000000">
              <w:rPr>
                <w:b w:val="1"/>
                <w:bCs w:val="1"/>
                <w:i w:val="0"/>
                <w:iCs w:val="0"/>
                <w:color w:val="087e87"/>
                <w:sz w:val="18"/>
                <w:szCs w:val="18"/>
                <w:rtl w:val="0"/>
              </w:rPr>
              <w:t xml:space="preserve">MINIMUM DATA FOR A REAL SUBMISSION</w:t>
            </w:r>
            <w:r w:rsidDel="00000000" w:rsidR="00000000" w:rsidRPr="00000000">
              <w:rPr>
                <w:rtl w:val="0"/>
              </w:rPr>
            </w:r>
          </w:p>
          <w:p w:rsidR="00000000" w:rsidDel="00000000" w:rsidP="00000000" w:rsidRDefault="00000000" w:rsidRPr="00000000" w14:paraId="000000E8">
            <w:pPr>
              <w:spacing w:after="0" w:lineRule="auto"/>
              <w:rPr/>
            </w:pPr>
            <w:r w:rsidDel="00000000" w:rsidR="00000000" w:rsidRPr="00000000">
              <w:rPr>
                <w:b w:val="0"/>
                <w:bCs w:val="0"/>
                <w:i w:val="0"/>
                <w:iCs w:val="0"/>
                <w:color w:val="41546d"/>
                <w:sz w:val="18"/>
                <w:szCs w:val="18"/>
                <w:rtl w:val="0"/>
              </w:rPr>
              <w:t xml:space="preserve">Record an identifiable patient, an identifiable reporter, a suspected medicine and an adverse event, together with as much dose, timing, investigation, management and outcome information as available. Follow the current local PvPI form and institutional process. [5]</w:t>
            </w:r>
            <w:r w:rsidDel="00000000" w:rsidR="00000000" w:rsidRPr="00000000">
              <w:rPr>
                <w:rtl w:val="0"/>
              </w:rPr>
            </w:r>
          </w:p>
        </w:tc>
      </w:tr>
    </w:tbl>
    <w:p w:rsidR="00000000" w:rsidDel="00000000" w:rsidP="00000000" w:rsidRDefault="00000000" w:rsidRPr="00000000" w14:paraId="000000E9">
      <w:pPr>
        <w:spacing w:after="0" w:lineRule="auto"/>
        <w:rPr/>
      </w:pP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after="120" w:before="40" w:lineRule="auto"/>
        <w:rPr/>
      </w:pPr>
      <w:r w:rsidDel="00000000" w:rsidR="00000000" w:rsidRPr="00000000">
        <w:rPr>
          <w:b w:val="1"/>
          <w:bCs w:val="1"/>
          <w:i w:val="0"/>
          <w:iCs w:val="0"/>
          <w:color w:val="087e87"/>
          <w:sz w:val="18"/>
          <w:szCs w:val="18"/>
          <w:rtl w:val="0"/>
        </w:rPr>
        <w:t xml:space="preserve">07 • PRACTICAL EXERCISE SHEET</w:t>
      </w:r>
      <w:r w:rsidDel="00000000" w:rsidR="00000000" w:rsidRPr="00000000">
        <w:rPr>
          <w:rtl w:val="0"/>
        </w:rPr>
      </w:r>
    </w:p>
    <w:p w:rsidR="00000000" w:rsidDel="00000000" w:rsidP="00000000" w:rsidRDefault="00000000" w:rsidRPr="00000000" w14:paraId="000000EC">
      <w:pPr>
        <w:pStyle w:val="Heading1"/>
        <w:rPr/>
      </w:pPr>
      <w:r w:rsidDel="00000000" w:rsidR="00000000" w:rsidRPr="00000000">
        <w:rPr>
          <w:rtl w:val="0"/>
        </w:rPr>
        <w:t xml:space="preserve">Reusable ADR screening worksheet</w:t>
      </w:r>
    </w:p>
    <w:p w:rsidR="00000000" w:rsidDel="00000000" w:rsidP="00000000" w:rsidRDefault="00000000" w:rsidRPr="00000000" w14:paraId="000000ED">
      <w:pPr>
        <w:spacing w:after="120" w:lineRule="auto"/>
        <w:rPr/>
      </w:pPr>
      <w:r w:rsidDel="00000000" w:rsidR="00000000" w:rsidRPr="00000000">
        <w:rPr>
          <w:b w:val="0"/>
          <w:bCs w:val="0"/>
          <w:i w:val="0"/>
          <w:iCs w:val="0"/>
          <w:color w:val="41546d"/>
          <w:sz w:val="19"/>
          <w:szCs w:val="19"/>
          <w:rtl w:val="0"/>
        </w:rPr>
        <w:t xml:space="preserve">Use this page for classroom case practice or preliminary clinical documentation. Do not record patient names in shared educational copies.</w:t>
      </w:r>
      <w:r w:rsidDel="00000000" w:rsidR="00000000" w:rsidRPr="00000000">
        <w:rPr>
          <w:rtl w:val="0"/>
        </w:rPr>
      </w:r>
    </w:p>
    <w:tbl>
      <w:tblPr>
        <w:tblStyle w:val="Table20"/>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5783"/>
        <w:tblGridChange w:id="0">
          <w:tblGrid>
            <w:gridCol w:w="3685"/>
            <w:gridCol w:w="5783"/>
          </w:tblGrid>
        </w:tblGridChange>
      </w:tblGrid>
      <w:tr>
        <w:trPr>
          <w:cantSplit w:val="1"/>
          <w:tblHeader w:val="1"/>
        </w:trPr>
        <w:tc>
          <w:tcPr>
            <w:shd w:fill="173554" w:val="clear"/>
            <w:tcMar>
              <w:top w:w="88.0" w:type="dxa"/>
              <w:bottom w:w="88.0" w:type="dxa"/>
            </w:tcMar>
          </w:tcPr>
          <w:p w:rsidR="00000000" w:rsidDel="00000000" w:rsidP="00000000" w:rsidRDefault="00000000" w:rsidRPr="00000000" w14:paraId="000000EE">
            <w:pPr>
              <w:spacing w:after="0" w:lineRule="auto"/>
              <w:rPr/>
            </w:pPr>
            <w:r w:rsidDel="00000000" w:rsidR="00000000" w:rsidRPr="00000000">
              <w:rPr>
                <w:b w:val="1"/>
                <w:bCs w:val="1"/>
                <w:i w:val="0"/>
                <w:iCs w:val="0"/>
                <w:color w:val="ffffff"/>
                <w:sz w:val="16"/>
                <w:szCs w:val="16"/>
                <w:rtl w:val="0"/>
              </w:rPr>
              <w:t xml:space="preserve">Assessment item</w:t>
            </w:r>
            <w:r w:rsidDel="00000000" w:rsidR="00000000" w:rsidRPr="00000000">
              <w:rPr>
                <w:rtl w:val="0"/>
              </w:rPr>
            </w:r>
          </w:p>
        </w:tc>
        <w:tc>
          <w:tcPr>
            <w:shd w:fill="173554" w:val="clear"/>
            <w:tcMar>
              <w:top w:w="88.0" w:type="dxa"/>
              <w:bottom w:w="88.0" w:type="dxa"/>
            </w:tcMar>
          </w:tcPr>
          <w:p w:rsidR="00000000" w:rsidDel="00000000" w:rsidP="00000000" w:rsidRDefault="00000000" w:rsidRPr="00000000" w14:paraId="000000EF">
            <w:pPr>
              <w:spacing w:after="0" w:lineRule="auto"/>
              <w:rPr/>
            </w:pPr>
            <w:r w:rsidDel="00000000" w:rsidR="00000000" w:rsidRPr="00000000">
              <w:rPr>
                <w:b w:val="1"/>
                <w:bCs w:val="1"/>
                <w:i w:val="0"/>
                <w:iCs w:val="0"/>
                <w:color w:val="ffffff"/>
                <w:sz w:val="16"/>
                <w:szCs w:val="16"/>
                <w:rtl w:val="0"/>
              </w:rPr>
              <w:t xml:space="preserve">Your notes</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F0">
            <w:pPr>
              <w:spacing w:after="0" w:line="252.00000000000003" w:lineRule="auto"/>
              <w:rPr/>
            </w:pPr>
            <w:r w:rsidDel="00000000" w:rsidR="00000000" w:rsidRPr="00000000">
              <w:rPr>
                <w:b w:val="0"/>
                <w:bCs w:val="0"/>
                <w:i w:val="0"/>
                <w:iCs w:val="0"/>
                <w:color w:val="41546d"/>
                <w:sz w:val="17"/>
                <w:szCs w:val="17"/>
                <w:rtl w:val="0"/>
              </w:rPr>
              <w:t xml:space="preserve">Patient (age / sex / relevant diseases)</w:t>
            </w:r>
            <w:r w:rsidDel="00000000" w:rsidR="00000000" w:rsidRPr="00000000">
              <w:rPr>
                <w:rtl w:val="0"/>
              </w:rPr>
            </w:r>
          </w:p>
        </w:tc>
        <w:tc>
          <w:tcPr>
            <w:tcMar>
              <w:top w:w="75.0" w:type="dxa"/>
              <w:bottom w:w="80.0" w:type="dxa"/>
            </w:tcMar>
          </w:tcPr>
          <w:p w:rsidR="00000000" w:rsidDel="00000000" w:rsidP="00000000" w:rsidRDefault="00000000" w:rsidRPr="00000000" w14:paraId="000000F1">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F2">
            <w:pPr>
              <w:spacing w:after="0" w:line="252.00000000000003" w:lineRule="auto"/>
              <w:rPr/>
            </w:pPr>
            <w:r w:rsidDel="00000000" w:rsidR="00000000" w:rsidRPr="00000000">
              <w:rPr>
                <w:b w:val="0"/>
                <w:bCs w:val="0"/>
                <w:i w:val="0"/>
                <w:iCs w:val="0"/>
                <w:color w:val="41546d"/>
                <w:sz w:val="17"/>
                <w:szCs w:val="17"/>
                <w:rtl w:val="0"/>
              </w:rPr>
              <w:t xml:space="preserve">Adverse symptoms and objective signs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F3">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F4">
            <w:pPr>
              <w:spacing w:after="0" w:line="252.00000000000003" w:lineRule="auto"/>
              <w:rPr/>
            </w:pPr>
            <w:r w:rsidDel="00000000" w:rsidR="00000000" w:rsidRPr="00000000">
              <w:rPr>
                <w:b w:val="0"/>
                <w:bCs w:val="0"/>
                <w:i w:val="0"/>
                <w:iCs w:val="0"/>
                <w:color w:val="41546d"/>
                <w:sz w:val="17"/>
                <w:szCs w:val="17"/>
                <w:rtl w:val="0"/>
              </w:rPr>
              <w:t xml:space="preserve">Suspected medicine (dose, route, frequency)</w:t>
            </w:r>
            <w:r w:rsidDel="00000000" w:rsidR="00000000" w:rsidRPr="00000000">
              <w:rPr>
                <w:rtl w:val="0"/>
              </w:rPr>
            </w:r>
          </w:p>
        </w:tc>
        <w:tc>
          <w:tcPr>
            <w:tcMar>
              <w:top w:w="75.0" w:type="dxa"/>
              <w:bottom w:w="80.0" w:type="dxa"/>
            </w:tcMar>
          </w:tcPr>
          <w:p w:rsidR="00000000" w:rsidDel="00000000" w:rsidP="00000000" w:rsidRDefault="00000000" w:rsidRPr="00000000" w14:paraId="000000F5">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F6">
            <w:pPr>
              <w:spacing w:after="0" w:line="252.00000000000003" w:lineRule="auto"/>
              <w:rPr/>
            </w:pPr>
            <w:r w:rsidDel="00000000" w:rsidR="00000000" w:rsidRPr="00000000">
              <w:rPr>
                <w:b w:val="0"/>
                <w:bCs w:val="0"/>
                <w:i w:val="0"/>
                <w:iCs w:val="0"/>
                <w:color w:val="41546d"/>
                <w:sz w:val="17"/>
                <w:szCs w:val="17"/>
                <w:rtl w:val="0"/>
              </w:rPr>
              <w:t xml:space="preserve">Start / stop / change dates</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F7">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F8">
            <w:pPr>
              <w:spacing w:after="0" w:line="252.00000000000003" w:lineRule="auto"/>
              <w:rPr/>
            </w:pPr>
            <w:r w:rsidDel="00000000" w:rsidR="00000000" w:rsidRPr="00000000">
              <w:rPr>
                <w:b w:val="0"/>
                <w:bCs w:val="0"/>
                <w:i w:val="0"/>
                <w:iCs w:val="0"/>
                <w:color w:val="41546d"/>
                <w:sz w:val="17"/>
                <w:szCs w:val="17"/>
                <w:rtl w:val="0"/>
              </w:rPr>
              <w:t xml:space="preserve">Symptom onset and time from exposure</w:t>
            </w:r>
            <w:r w:rsidDel="00000000" w:rsidR="00000000" w:rsidRPr="00000000">
              <w:rPr>
                <w:rtl w:val="0"/>
              </w:rPr>
            </w:r>
          </w:p>
        </w:tc>
        <w:tc>
          <w:tcPr>
            <w:tcMar>
              <w:top w:w="75.0" w:type="dxa"/>
              <w:bottom w:w="80.0" w:type="dxa"/>
            </w:tcMar>
          </w:tcPr>
          <w:p w:rsidR="00000000" w:rsidDel="00000000" w:rsidP="00000000" w:rsidRDefault="00000000" w:rsidRPr="00000000" w14:paraId="000000F9">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FA">
            <w:pPr>
              <w:spacing w:after="0" w:line="252.00000000000003" w:lineRule="auto"/>
              <w:rPr/>
            </w:pPr>
            <w:r w:rsidDel="00000000" w:rsidR="00000000" w:rsidRPr="00000000">
              <w:rPr>
                <w:b w:val="0"/>
                <w:bCs w:val="0"/>
                <w:i w:val="0"/>
                <w:iCs w:val="0"/>
                <w:color w:val="41546d"/>
                <w:sz w:val="17"/>
                <w:szCs w:val="17"/>
                <w:rtl w:val="0"/>
              </w:rPr>
              <w:t xml:space="preserve">Concomitant medicines (including OTC/herbal)</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FB">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0FC">
            <w:pPr>
              <w:spacing w:after="0" w:line="252.00000000000003" w:lineRule="auto"/>
              <w:rPr/>
            </w:pPr>
            <w:r w:rsidDel="00000000" w:rsidR="00000000" w:rsidRPr="00000000">
              <w:rPr>
                <w:b w:val="0"/>
                <w:bCs w:val="0"/>
                <w:i w:val="0"/>
                <w:iCs w:val="0"/>
                <w:color w:val="41546d"/>
                <w:sz w:val="17"/>
                <w:szCs w:val="17"/>
                <w:rtl w:val="0"/>
              </w:rPr>
              <w:t xml:space="preserve">Alternative causes / investigations</w:t>
            </w:r>
            <w:r w:rsidDel="00000000" w:rsidR="00000000" w:rsidRPr="00000000">
              <w:rPr>
                <w:rtl w:val="0"/>
              </w:rPr>
            </w:r>
          </w:p>
        </w:tc>
        <w:tc>
          <w:tcPr>
            <w:tcMar>
              <w:top w:w="75.0" w:type="dxa"/>
              <w:bottom w:w="80.0" w:type="dxa"/>
            </w:tcMar>
          </w:tcPr>
          <w:p w:rsidR="00000000" w:rsidDel="00000000" w:rsidP="00000000" w:rsidRDefault="00000000" w:rsidRPr="00000000" w14:paraId="000000FD">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0FE">
            <w:pPr>
              <w:spacing w:after="0" w:line="252.00000000000003" w:lineRule="auto"/>
              <w:rPr/>
            </w:pPr>
            <w:r w:rsidDel="00000000" w:rsidR="00000000" w:rsidRPr="00000000">
              <w:rPr>
                <w:b w:val="0"/>
                <w:bCs w:val="0"/>
                <w:i w:val="0"/>
                <w:iCs w:val="0"/>
                <w:color w:val="41546d"/>
                <w:sz w:val="17"/>
                <w:szCs w:val="17"/>
                <w:rtl w:val="0"/>
              </w:rPr>
              <w:t xml:space="preserve">Withdrawal and outcome</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0FF">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100">
            <w:pPr>
              <w:spacing w:after="0" w:line="252.00000000000003" w:lineRule="auto"/>
              <w:rPr/>
            </w:pPr>
            <w:r w:rsidDel="00000000" w:rsidR="00000000" w:rsidRPr="00000000">
              <w:rPr>
                <w:b w:val="0"/>
                <w:bCs w:val="0"/>
                <w:i w:val="0"/>
                <w:iCs w:val="0"/>
                <w:color w:val="41546d"/>
                <w:sz w:val="17"/>
                <w:szCs w:val="17"/>
                <w:rtl w:val="0"/>
              </w:rPr>
              <w:t xml:space="preserve">Seriousness (criteria) and clinical severity</w:t>
            </w:r>
            <w:r w:rsidDel="00000000" w:rsidR="00000000" w:rsidRPr="00000000">
              <w:rPr>
                <w:rtl w:val="0"/>
              </w:rPr>
            </w:r>
          </w:p>
        </w:tc>
        <w:tc>
          <w:tcPr>
            <w:tcMar>
              <w:top w:w="75.0" w:type="dxa"/>
              <w:bottom w:w="80.0" w:type="dxa"/>
            </w:tcMar>
          </w:tcPr>
          <w:p w:rsidR="00000000" w:rsidDel="00000000" w:rsidP="00000000" w:rsidRDefault="00000000" w:rsidRPr="00000000" w14:paraId="00000101">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shd w:fill="f4f8fa" w:val="clear"/>
            <w:tcMar>
              <w:top w:w="75.0" w:type="dxa"/>
              <w:bottom w:w="80.0" w:type="dxa"/>
            </w:tcMar>
          </w:tcPr>
          <w:p w:rsidR="00000000" w:rsidDel="00000000" w:rsidP="00000000" w:rsidRDefault="00000000" w:rsidRPr="00000000" w14:paraId="00000102">
            <w:pPr>
              <w:spacing w:after="0" w:line="252.00000000000003" w:lineRule="auto"/>
              <w:rPr/>
            </w:pPr>
            <w:r w:rsidDel="00000000" w:rsidR="00000000" w:rsidRPr="00000000">
              <w:rPr>
                <w:b w:val="0"/>
                <w:bCs w:val="0"/>
                <w:i w:val="0"/>
                <w:iCs w:val="0"/>
                <w:color w:val="41546d"/>
                <w:sz w:val="17"/>
                <w:szCs w:val="17"/>
                <w:rtl w:val="0"/>
              </w:rPr>
              <w:t xml:space="preserve">Causality category and 2-line justification</w:t>
            </w:r>
            <w:r w:rsidDel="00000000" w:rsidR="00000000" w:rsidRPr="00000000">
              <w:rPr>
                <w:rtl w:val="0"/>
              </w:rPr>
            </w:r>
          </w:p>
        </w:tc>
        <w:tc>
          <w:tcPr>
            <w:shd w:fill="f4f8fa" w:val="clear"/>
            <w:tcMar>
              <w:top w:w="75.0" w:type="dxa"/>
              <w:bottom w:w="80.0" w:type="dxa"/>
            </w:tcMar>
          </w:tcPr>
          <w:p w:rsidR="00000000" w:rsidDel="00000000" w:rsidP="00000000" w:rsidRDefault="00000000" w:rsidRPr="00000000" w14:paraId="00000103">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r>
        <w:trPr>
          <w:cantSplit w:val="1"/>
          <w:tblHeader w:val="0"/>
        </w:trPr>
        <w:tc>
          <w:tcPr>
            <w:tcMar>
              <w:top w:w="75.0" w:type="dxa"/>
              <w:bottom w:w="80.0" w:type="dxa"/>
            </w:tcMar>
          </w:tcPr>
          <w:p w:rsidR="00000000" w:rsidDel="00000000" w:rsidP="00000000" w:rsidRDefault="00000000" w:rsidRPr="00000000" w14:paraId="00000104">
            <w:pPr>
              <w:spacing w:after="0" w:line="252.00000000000003" w:lineRule="auto"/>
              <w:rPr/>
            </w:pPr>
            <w:r w:rsidDel="00000000" w:rsidR="00000000" w:rsidRPr="00000000">
              <w:rPr>
                <w:b w:val="0"/>
                <w:bCs w:val="0"/>
                <w:i w:val="0"/>
                <w:iCs w:val="0"/>
                <w:color w:val="41546d"/>
                <w:sz w:val="17"/>
                <w:szCs w:val="17"/>
                <w:rtl w:val="0"/>
              </w:rPr>
              <w:t xml:space="preserve">Source / reporter / missing data</w:t>
            </w:r>
            <w:r w:rsidDel="00000000" w:rsidR="00000000" w:rsidRPr="00000000">
              <w:rPr>
                <w:rtl w:val="0"/>
              </w:rPr>
            </w:r>
          </w:p>
        </w:tc>
        <w:tc>
          <w:tcPr>
            <w:tcMar>
              <w:top w:w="75.0" w:type="dxa"/>
              <w:bottom w:w="80.0" w:type="dxa"/>
            </w:tcMar>
          </w:tcPr>
          <w:p w:rsidR="00000000" w:rsidDel="00000000" w:rsidP="00000000" w:rsidRDefault="00000000" w:rsidRPr="00000000" w14:paraId="00000105">
            <w:pPr>
              <w:spacing w:after="0" w:line="252.00000000000003" w:lineRule="auto"/>
              <w:rPr/>
            </w:pPr>
            <w:r w:rsidDel="00000000" w:rsidR="00000000" w:rsidRPr="00000000">
              <w:rPr>
                <w:b w:val="0"/>
                <w:bCs w:val="0"/>
                <w:i w:val="0"/>
                <w:iCs w:val="0"/>
                <w:color w:val="41546d"/>
                <w:sz w:val="17"/>
                <w:szCs w:val="17"/>
                <w:rtl w:val="0"/>
              </w:rPr>
              <w:t xml:space="preserve">________________________________________________</w:t>
              <w:br w:type="textWrapping"/>
              <w:t xml:space="preserve">________________________________________________</w:t>
            </w:r>
            <w:r w:rsidDel="00000000" w:rsidR="00000000" w:rsidRPr="00000000">
              <w:rPr>
                <w:rtl w:val="0"/>
              </w:rPr>
            </w:r>
          </w:p>
        </w:tc>
      </w:tr>
    </w:tbl>
    <w:p w:rsidR="00000000" w:rsidDel="00000000" w:rsidP="00000000" w:rsidRDefault="00000000" w:rsidRPr="00000000" w14:paraId="00000106">
      <w:pPr>
        <w:spacing w:after="0" w:lineRule="auto"/>
        <w:rPr/>
      </w:pPr>
      <w:r w:rsidDel="00000000" w:rsidR="00000000" w:rsidRPr="00000000">
        <w:rPr>
          <w:rtl w:val="0"/>
        </w:rPr>
      </w:r>
    </w:p>
    <w:p w:rsidR="00000000" w:rsidDel="00000000" w:rsidP="00000000" w:rsidRDefault="00000000" w:rsidRPr="00000000" w14:paraId="00000107">
      <w:pPr>
        <w:spacing w:after="80" w:before="140" w:lineRule="auto"/>
        <w:rPr/>
      </w:pPr>
      <w:r w:rsidDel="00000000" w:rsidR="00000000" w:rsidRPr="00000000">
        <w:rPr>
          <w:b w:val="1"/>
          <w:bCs w:val="1"/>
          <w:i w:val="0"/>
          <w:iCs w:val="0"/>
          <w:color w:val="173554"/>
          <w:sz w:val="21"/>
          <w:szCs w:val="21"/>
          <w:rtl w:val="0"/>
        </w:rPr>
        <w:t xml:space="preserve">One-sentence report summary model</w:t>
      </w:r>
      <w:r w:rsidDel="00000000" w:rsidR="00000000" w:rsidRPr="00000000">
        <w:rPr>
          <w:rtl w:val="0"/>
        </w:rPr>
      </w:r>
    </w:p>
    <w:tbl>
      <w:tblPr>
        <w:tblStyle w:val="Table21"/>
        <w:tblW w:w="9524.0" w:type="dxa"/>
        <w:jc w:val="left"/>
        <w:tblInd w:w="-115.0" w:type="dxa"/>
        <w:tblLayout w:type="fixed"/>
        <w:tblLook w:val="0400"/>
      </w:tblPr>
      <w:tblGrid>
        <w:gridCol w:w="9524"/>
        <w:tblGridChange w:id="0">
          <w:tblGrid>
            <w:gridCol w:w="9524"/>
          </w:tblGrid>
        </w:tblGridChange>
      </w:tblGrid>
      <w:tr>
        <w:trPr>
          <w:cantSplit w:val="0"/>
          <w:tblHeader w:val="0"/>
        </w:trPr>
        <w:tc>
          <w:tcPr>
            <w:tcBorders>
              <w:top w:color="d4e8e9" w:space="0" w:sz="5" w:val="single"/>
              <w:left w:color="d4e8e9" w:space="0" w:sz="5" w:val="single"/>
              <w:bottom w:color="d4e8e9" w:space="0" w:sz="5" w:val="single"/>
              <w:right w:color="d4e8e9" w:space="0" w:sz="5" w:val="single"/>
            </w:tcBorders>
            <w:shd w:fill="eaf4f6" w:val="clear"/>
            <w:tcMar>
              <w:top w:w="130.0" w:type="dxa"/>
              <w:bottom w:w="130.0" w:type="dxa"/>
            </w:tcMar>
          </w:tcPr>
          <w:p w:rsidR="00000000" w:rsidDel="00000000" w:rsidP="00000000" w:rsidRDefault="00000000" w:rsidRPr="00000000" w14:paraId="00000108">
            <w:pPr>
              <w:spacing w:after="60" w:lineRule="auto"/>
              <w:rPr/>
            </w:pPr>
            <w:r w:rsidDel="00000000" w:rsidR="00000000" w:rsidRPr="00000000">
              <w:rPr>
                <w:b w:val="1"/>
                <w:bCs w:val="1"/>
                <w:i w:val="0"/>
                <w:iCs w:val="0"/>
                <w:color w:val="087e87"/>
                <w:sz w:val="18"/>
                <w:szCs w:val="18"/>
                <w:rtl w:val="0"/>
              </w:rPr>
              <w:t xml:space="preserve">WRITING PATTERN</w:t>
            </w:r>
            <w:r w:rsidDel="00000000" w:rsidR="00000000" w:rsidRPr="00000000">
              <w:rPr>
                <w:rtl w:val="0"/>
              </w:rPr>
            </w:r>
          </w:p>
          <w:p w:rsidR="00000000" w:rsidDel="00000000" w:rsidP="00000000" w:rsidRDefault="00000000" w:rsidRPr="00000000" w14:paraId="00000109">
            <w:pPr>
              <w:spacing w:after="0" w:lineRule="auto"/>
              <w:rPr/>
            </w:pPr>
            <w:r w:rsidDel="00000000" w:rsidR="00000000" w:rsidRPr="00000000">
              <w:rPr>
                <w:b w:val="0"/>
                <w:bCs w:val="0"/>
                <w:i w:val="0"/>
                <w:iCs w:val="0"/>
                <w:color w:val="41546d"/>
                <w:sz w:val="18"/>
                <w:szCs w:val="18"/>
                <w:rtl w:val="0"/>
              </w:rPr>
              <w:t xml:space="preserve">“A [age]-year-old [patient] developed [event] approximately [time] after starting [suspected drug, dose]; [alternative causes/investigations] were considered, and [outcome after withdrawal]. The event is assessed as [causality] and [seriousness], pending [missing information].”</w:t>
            </w:r>
            <w:r w:rsidDel="00000000" w:rsidR="00000000" w:rsidRPr="00000000">
              <w:rPr>
                <w:rtl w:val="0"/>
              </w:rPr>
            </w:r>
          </w:p>
        </w:tc>
      </w:tr>
    </w:tbl>
    <w:p w:rsidR="00000000" w:rsidDel="00000000" w:rsidP="00000000" w:rsidRDefault="00000000" w:rsidRPr="00000000" w14:paraId="0000010A">
      <w:pPr>
        <w:spacing w:after="0" w:lineRule="auto"/>
        <w:rPr/>
      </w:pPr>
      <w:r w:rsidDel="00000000" w:rsidR="00000000" w:rsidRPr="00000000">
        <w:rPr>
          <w:rtl w:val="0"/>
        </w:rPr>
      </w:r>
    </w:p>
    <w:p w:rsidR="00000000" w:rsidDel="00000000" w:rsidP="00000000" w:rsidRDefault="00000000" w:rsidRPr="00000000" w14:paraId="0000010B">
      <w:pPr>
        <w:rPr/>
      </w:pPr>
      <w:r w:rsidDel="00000000" w:rsidR="00000000" w:rsidRPr="00000000">
        <w:br w:type="page"/>
      </w:r>
      <w:r w:rsidDel="00000000" w:rsidR="00000000" w:rsidRPr="00000000">
        <w:rPr>
          <w:rtl w:val="0"/>
        </w:rPr>
      </w:r>
    </w:p>
    <w:p w:rsidR="00000000" w:rsidDel="00000000" w:rsidP="00000000" w:rsidRDefault="00000000" w:rsidRPr="00000000" w14:paraId="0000010C">
      <w:pPr>
        <w:spacing w:after="120" w:before="40" w:lineRule="auto"/>
        <w:rPr/>
      </w:pPr>
      <w:r w:rsidDel="00000000" w:rsidR="00000000" w:rsidRPr="00000000">
        <w:rPr>
          <w:b w:val="1"/>
          <w:bCs w:val="1"/>
          <w:i w:val="0"/>
          <w:iCs w:val="0"/>
          <w:color w:val="087e87"/>
          <w:sz w:val="18"/>
          <w:szCs w:val="18"/>
          <w:rtl w:val="0"/>
        </w:rPr>
        <w:t xml:space="preserve">08 • REPORTING AND SOURCE RECORD</w:t>
      </w:r>
      <w:r w:rsidDel="00000000" w:rsidR="00000000" w:rsidRPr="00000000">
        <w:rPr>
          <w:rtl w:val="0"/>
        </w:rPr>
      </w:r>
    </w:p>
    <w:p w:rsidR="00000000" w:rsidDel="00000000" w:rsidP="00000000" w:rsidRDefault="00000000" w:rsidRPr="00000000" w14:paraId="0000010D">
      <w:pPr>
        <w:pStyle w:val="Heading1"/>
        <w:rPr/>
      </w:pPr>
      <w:r w:rsidDel="00000000" w:rsidR="00000000" w:rsidRPr="00000000">
        <w:rPr>
          <w:rtl w:val="0"/>
        </w:rPr>
        <w:t xml:space="preserve">What to do after identifying a suspected ADR</w:t>
      </w:r>
    </w:p>
    <w:p w:rsidR="00000000" w:rsidDel="00000000" w:rsidP="00000000" w:rsidRDefault="00000000" w:rsidRPr="00000000" w14:paraId="0000010E">
      <w:pPr>
        <w:spacing w:after="120" w:lineRule="auto"/>
        <w:rPr/>
      </w:pPr>
      <w:r w:rsidDel="00000000" w:rsidR="00000000" w:rsidRPr="00000000">
        <w:rPr>
          <w:b w:val="1"/>
          <w:bCs w:val="1"/>
          <w:i w:val="0"/>
          <w:iCs w:val="0"/>
          <w:color w:val="173554"/>
          <w:sz w:val="19"/>
          <w:szCs w:val="19"/>
          <w:rtl w:val="0"/>
        </w:rPr>
        <w:t xml:space="preserve">Document promptly — </w:t>
      </w:r>
      <w:r w:rsidDel="00000000" w:rsidR="00000000" w:rsidRPr="00000000">
        <w:rPr>
          <w:b w:val="0"/>
          <w:bCs w:val="0"/>
          <w:i w:val="0"/>
          <w:iCs w:val="0"/>
          <w:color w:val="41546d"/>
          <w:sz w:val="19"/>
          <w:szCs w:val="19"/>
          <w:rtl w:val="0"/>
        </w:rPr>
        <w:t xml:space="preserve">Record a complete timeline, dose/route, objective findings, management and outcome; label missing values as not known.</w:t>
      </w:r>
      <w:r w:rsidDel="00000000" w:rsidR="00000000" w:rsidRPr="00000000">
        <w:rPr>
          <w:rtl w:val="0"/>
        </w:rPr>
      </w:r>
    </w:p>
    <w:p w:rsidR="00000000" w:rsidDel="00000000" w:rsidP="00000000" w:rsidRDefault="00000000" w:rsidRPr="00000000" w14:paraId="0000010F">
      <w:pPr>
        <w:spacing w:after="120" w:lineRule="auto"/>
        <w:rPr/>
      </w:pPr>
      <w:r w:rsidDel="00000000" w:rsidR="00000000" w:rsidRPr="00000000">
        <w:rPr>
          <w:b w:val="1"/>
          <w:bCs w:val="1"/>
          <w:i w:val="0"/>
          <w:iCs w:val="0"/>
          <w:color w:val="173554"/>
          <w:sz w:val="19"/>
          <w:szCs w:val="19"/>
          <w:rtl w:val="0"/>
        </w:rPr>
        <w:t xml:space="preserve">Escalate clinically — </w:t>
      </w:r>
      <w:r w:rsidDel="00000000" w:rsidR="00000000" w:rsidRPr="00000000">
        <w:rPr>
          <w:b w:val="0"/>
          <w:bCs w:val="0"/>
          <w:i w:val="0"/>
          <w:iCs w:val="0"/>
          <w:color w:val="41546d"/>
          <w:sz w:val="19"/>
          <w:szCs w:val="19"/>
          <w:rtl w:val="0"/>
        </w:rPr>
        <w:t xml:space="preserve">Urgent symptoms need medical attention. Any medication change must follow the responsible clinician’s assessment.</w:t>
      </w:r>
      <w:r w:rsidDel="00000000" w:rsidR="00000000" w:rsidRPr="00000000">
        <w:rPr>
          <w:rtl w:val="0"/>
        </w:rPr>
      </w:r>
    </w:p>
    <w:p w:rsidR="00000000" w:rsidDel="00000000" w:rsidP="00000000" w:rsidRDefault="00000000" w:rsidRPr="00000000" w14:paraId="00000110">
      <w:pPr>
        <w:spacing w:after="120" w:lineRule="auto"/>
        <w:rPr/>
      </w:pPr>
      <w:r w:rsidDel="00000000" w:rsidR="00000000" w:rsidRPr="00000000">
        <w:rPr>
          <w:b w:val="1"/>
          <w:bCs w:val="1"/>
          <w:i w:val="0"/>
          <w:iCs w:val="0"/>
          <w:color w:val="173554"/>
          <w:sz w:val="19"/>
          <w:szCs w:val="19"/>
          <w:rtl w:val="0"/>
        </w:rPr>
        <w:t xml:space="preserve">Report a suspicion — </w:t>
      </w:r>
      <w:r w:rsidDel="00000000" w:rsidR="00000000" w:rsidRPr="00000000">
        <w:rPr>
          <w:b w:val="0"/>
          <w:bCs w:val="0"/>
          <w:i w:val="0"/>
          <w:iCs w:val="0"/>
          <w:color w:val="41546d"/>
          <w:sz w:val="19"/>
          <w:szCs w:val="19"/>
          <w:rtl w:val="0"/>
        </w:rPr>
        <w:t xml:space="preserve">You do not need to prove the drug caused the reaction before making a suspected ADR report.</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b w:val="1"/>
          <w:bCs w:val="1"/>
          <w:i w:val="0"/>
          <w:iCs w:val="0"/>
          <w:color w:val="173554"/>
          <w:sz w:val="19"/>
          <w:szCs w:val="19"/>
          <w:rtl w:val="0"/>
        </w:rPr>
        <w:t xml:space="preserve">Use the official reporting channel — </w:t>
      </w:r>
      <w:r w:rsidDel="00000000" w:rsidR="00000000" w:rsidRPr="00000000">
        <w:rPr>
          <w:b w:val="0"/>
          <w:bCs w:val="0"/>
          <w:i w:val="0"/>
          <w:iCs w:val="0"/>
          <w:color w:val="41546d"/>
          <w:sz w:val="19"/>
          <w:szCs w:val="19"/>
          <w:rtl w:val="0"/>
        </w:rPr>
        <w:t xml:space="preserve">India: the Pharmacovigilance Programme of India (PvPI) provides a Suspected ADR Reporting Form and designated ADR Monitoring Centres. [5]</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b w:val="1"/>
          <w:bCs w:val="1"/>
          <w:i w:val="0"/>
          <w:iCs w:val="0"/>
          <w:color w:val="173554"/>
          <w:sz w:val="19"/>
          <w:szCs w:val="19"/>
          <w:rtl w:val="0"/>
        </w:rPr>
        <w:t xml:space="preserve">Preserve privacy — </w:t>
      </w:r>
      <w:r w:rsidDel="00000000" w:rsidR="00000000" w:rsidRPr="00000000">
        <w:rPr>
          <w:b w:val="0"/>
          <w:bCs w:val="0"/>
          <w:i w:val="0"/>
          <w:iCs w:val="0"/>
          <w:color w:val="41546d"/>
          <w:sz w:val="19"/>
          <w:szCs w:val="19"/>
          <w:rtl w:val="0"/>
        </w:rPr>
        <w:t xml:space="preserve">Do not insert patient names, phone numbers or contact details from case reports into classroom materials.</w:t>
      </w:r>
      <w:r w:rsidDel="00000000" w:rsidR="00000000" w:rsidRPr="00000000">
        <w:rPr>
          <w:rtl w:val="0"/>
        </w:rPr>
      </w:r>
    </w:p>
    <w:p w:rsidR="00000000" w:rsidDel="00000000" w:rsidP="00000000" w:rsidRDefault="00000000" w:rsidRPr="00000000" w14:paraId="00000113">
      <w:pPr>
        <w:spacing w:after="80" w:before="140" w:lineRule="auto"/>
        <w:rPr/>
      </w:pPr>
      <w:r w:rsidDel="00000000" w:rsidR="00000000" w:rsidRPr="00000000">
        <w:rPr>
          <w:b w:val="1"/>
          <w:bCs w:val="1"/>
          <w:i w:val="0"/>
          <w:iCs w:val="0"/>
          <w:color w:val="173554"/>
          <w:sz w:val="21"/>
          <w:szCs w:val="21"/>
          <w:rtl w:val="0"/>
        </w:rPr>
        <w:t xml:space="preserve">References and links</w:t>
      </w:r>
      <w:r w:rsidDel="00000000" w:rsidR="00000000" w:rsidRPr="00000000">
        <w:rPr>
          <w:rtl w:val="0"/>
        </w:rPr>
      </w:r>
    </w:p>
    <w:p w:rsidR="00000000" w:rsidDel="00000000" w:rsidP="00000000" w:rsidRDefault="00000000" w:rsidRPr="00000000" w14:paraId="00000114">
      <w:pPr>
        <w:spacing w:after="120" w:lineRule="auto"/>
        <w:ind w:left="227" w:hanging="227"/>
        <w:rPr/>
      </w:pPr>
      <w:r w:rsidDel="00000000" w:rsidR="00000000" w:rsidRPr="00000000">
        <w:rPr>
          <w:b w:val="0"/>
          <w:bCs w:val="0"/>
          <w:i w:val="0"/>
          <w:iCs w:val="0"/>
          <w:color w:val="41546d"/>
          <w:sz w:val="17"/>
          <w:szCs w:val="17"/>
          <w:rtl w:val="0"/>
        </w:rPr>
        <w:t xml:space="preserve">[1] WHO / Uppsala Monitoring Centre. The use of the WHO–UMC system for standardised case causality assessment (2013).  </w:t>
      </w:r>
      <w:hyperlink r:id="rId6">
        <w:r w:rsidDel="00000000" w:rsidR="00000000" w:rsidRPr="00000000">
          <w:rPr>
            <w:color w:val="087e87"/>
            <w:u w:val="single"/>
            <w:rtl w:val="0"/>
          </w:rPr>
          <w:t xml:space="preserve">View source</w:t>
        </w:r>
      </w:hyperlink>
      <w:r w:rsidDel="00000000" w:rsidR="00000000" w:rsidRPr="00000000">
        <w:rPr>
          <w:rtl w:val="0"/>
        </w:rPr>
      </w:r>
    </w:p>
    <w:p w:rsidR="00000000" w:rsidDel="00000000" w:rsidP="00000000" w:rsidRDefault="00000000" w:rsidRPr="00000000" w14:paraId="00000115">
      <w:pPr>
        <w:spacing w:after="120" w:lineRule="auto"/>
        <w:ind w:left="227" w:hanging="227"/>
        <w:rPr/>
      </w:pPr>
      <w:r w:rsidDel="00000000" w:rsidR="00000000" w:rsidRPr="00000000">
        <w:rPr>
          <w:b w:val="0"/>
          <w:bCs w:val="0"/>
          <w:i w:val="0"/>
          <w:iCs w:val="0"/>
          <w:color w:val="41546d"/>
          <w:sz w:val="17"/>
          <w:szCs w:val="17"/>
          <w:rtl w:val="0"/>
        </w:rPr>
        <w:t xml:space="preserve">[2] Sato M, Takahashi M, Kario K. Critical angioedema induced by a renin angiotensin system blocker. J Clin Hypertens. 2021;23:692–695. DOI: 10.1111/jch.14189.  </w:t>
      </w:r>
      <w:hyperlink r:id="rId7">
        <w:r w:rsidDel="00000000" w:rsidR="00000000" w:rsidRPr="00000000">
          <w:rPr>
            <w:color w:val="087e87"/>
            <w:u w:val="single"/>
            <w:rtl w:val="0"/>
          </w:rPr>
          <w:t xml:space="preserve">View source</w:t>
        </w:r>
      </w:hyperlink>
      <w:r w:rsidDel="00000000" w:rsidR="00000000" w:rsidRPr="00000000">
        <w:rPr>
          <w:rtl w:val="0"/>
        </w:rPr>
      </w:r>
    </w:p>
    <w:p w:rsidR="00000000" w:rsidDel="00000000" w:rsidP="00000000" w:rsidRDefault="00000000" w:rsidRPr="00000000" w14:paraId="00000116">
      <w:pPr>
        <w:spacing w:after="120" w:lineRule="auto"/>
        <w:ind w:left="227" w:hanging="227"/>
        <w:rPr/>
      </w:pPr>
      <w:r w:rsidDel="00000000" w:rsidR="00000000" w:rsidRPr="00000000">
        <w:rPr>
          <w:b w:val="0"/>
          <w:bCs w:val="0"/>
          <w:i w:val="0"/>
          <w:iCs w:val="0"/>
          <w:color w:val="41546d"/>
          <w:sz w:val="17"/>
          <w:szCs w:val="17"/>
          <w:rtl w:val="0"/>
        </w:rPr>
        <w:t xml:space="preserve">[3] LiverTox: Clinical and Research Information on Drug-Induced Liver Injury. Amoxicillin-Clavulanate, Case 4. National Library of Medicine.  </w:t>
      </w:r>
      <w:hyperlink r:id="rId8">
        <w:r w:rsidDel="00000000" w:rsidR="00000000" w:rsidRPr="00000000">
          <w:rPr>
            <w:color w:val="087e87"/>
            <w:u w:val="single"/>
            <w:rtl w:val="0"/>
          </w:rPr>
          <w:t xml:space="preserve">View source</w:t>
        </w:r>
      </w:hyperlink>
      <w:r w:rsidDel="00000000" w:rsidR="00000000" w:rsidRPr="00000000">
        <w:rPr>
          <w:rtl w:val="0"/>
        </w:rPr>
      </w:r>
    </w:p>
    <w:p w:rsidR="00000000" w:rsidDel="00000000" w:rsidP="00000000" w:rsidRDefault="00000000" w:rsidRPr="00000000" w14:paraId="00000117">
      <w:pPr>
        <w:spacing w:after="120" w:lineRule="auto"/>
        <w:ind w:left="227" w:hanging="227"/>
        <w:rPr/>
      </w:pPr>
      <w:r w:rsidDel="00000000" w:rsidR="00000000" w:rsidRPr="00000000">
        <w:rPr>
          <w:b w:val="0"/>
          <w:bCs w:val="0"/>
          <w:i w:val="0"/>
          <w:iCs w:val="0"/>
          <w:color w:val="41546d"/>
          <w:sz w:val="17"/>
          <w:szCs w:val="17"/>
          <w:rtl w:val="0"/>
        </w:rPr>
        <w:t xml:space="preserve">[4] Anis TR, Meher J. Allopurinol-Induced Stevens–Johnson Syndrome. Clin Pharmacol. 2023. DOI: 10.2147/CPAA.S427714.  </w:t>
      </w:r>
      <w:hyperlink r:id="rId9">
        <w:r w:rsidDel="00000000" w:rsidR="00000000" w:rsidRPr="00000000">
          <w:rPr>
            <w:color w:val="087e87"/>
            <w:u w:val="single"/>
            <w:rtl w:val="0"/>
          </w:rPr>
          <w:t xml:space="preserve">View source</w:t>
        </w:r>
      </w:hyperlink>
      <w:r w:rsidDel="00000000" w:rsidR="00000000" w:rsidRPr="00000000">
        <w:rPr>
          <w:rtl w:val="0"/>
        </w:rPr>
      </w:r>
    </w:p>
    <w:p w:rsidR="00000000" w:rsidDel="00000000" w:rsidP="00000000" w:rsidRDefault="00000000" w:rsidRPr="00000000" w14:paraId="00000118">
      <w:pPr>
        <w:spacing w:after="120" w:lineRule="auto"/>
        <w:ind w:left="227" w:hanging="227"/>
        <w:rPr/>
      </w:pPr>
      <w:r w:rsidDel="00000000" w:rsidR="00000000" w:rsidRPr="00000000">
        <w:rPr>
          <w:b w:val="0"/>
          <w:bCs w:val="0"/>
          <w:i w:val="0"/>
          <w:iCs w:val="0"/>
          <w:color w:val="41546d"/>
          <w:sz w:val="17"/>
          <w:szCs w:val="17"/>
          <w:rtl w:val="0"/>
        </w:rPr>
        <w:t xml:space="preserve">[5] Indian Pharmacopoeia Commission. PvPI: ADR reporting forms and reporting guidance.  </w:t>
      </w:r>
      <w:hyperlink r:id="rId10">
        <w:r w:rsidDel="00000000" w:rsidR="00000000" w:rsidRPr="00000000">
          <w:rPr>
            <w:color w:val="087e87"/>
            <w:u w:val="single"/>
            <w:rtl w:val="0"/>
          </w:rPr>
          <w:t xml:space="preserve">View source</w:t>
        </w:r>
      </w:hyperlink>
      <w:r w:rsidDel="00000000" w:rsidR="00000000" w:rsidRPr="00000000">
        <w:rPr>
          <w:rtl w:val="0"/>
        </w:rPr>
      </w:r>
    </w:p>
    <w:p w:rsidR="00000000" w:rsidDel="00000000" w:rsidP="00000000" w:rsidRDefault="00000000" w:rsidRPr="00000000" w14:paraId="00000119">
      <w:pPr>
        <w:spacing w:after="80" w:before="140" w:lineRule="auto"/>
        <w:rPr/>
      </w:pPr>
      <w:r w:rsidDel="00000000" w:rsidR="00000000" w:rsidRPr="00000000">
        <w:rPr>
          <w:b w:val="1"/>
          <w:bCs w:val="1"/>
          <w:i w:val="0"/>
          <w:iCs w:val="0"/>
          <w:color w:val="173554"/>
          <w:sz w:val="21"/>
          <w:szCs w:val="21"/>
          <w:rtl w:val="0"/>
        </w:rPr>
        <w:t xml:space="preserve">Important interpretation notes</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b w:val="0"/>
          <w:bCs w:val="0"/>
          <w:i w:val="0"/>
          <w:iCs w:val="0"/>
          <w:color w:val="41546d"/>
          <w:sz w:val="19"/>
          <w:szCs w:val="19"/>
          <w:rtl w:val="0"/>
        </w:rPr>
        <w:t xml:space="preserve">Case facts on pages 3–5 come from published reports and are abbreviated for teaching. WHO–UMC classifications stated here are educational judgments, except the Naranjo score in Case 03, which is reported by its authors. They are not official causality decisions from an ADR monitoring centre. Relative days are not calendar dates. All unknown medication details and patient identifiers remain unknown.</w:t>
      </w:r>
      <w:r w:rsidDel="00000000" w:rsidR="00000000" w:rsidRPr="00000000">
        <w:rPr>
          <w:rtl w:val="0"/>
        </w:rPr>
      </w:r>
    </w:p>
    <w:p w:rsidR="00000000" w:rsidDel="00000000" w:rsidP="00000000" w:rsidRDefault="00000000" w:rsidRPr="00000000" w14:paraId="0000011B">
      <w:pPr>
        <w:spacing w:after="120" w:lineRule="auto"/>
        <w:rPr/>
      </w:pPr>
      <w:r w:rsidDel="00000000" w:rsidR="00000000" w:rsidRPr="00000000">
        <w:rPr>
          <w:b w:val="0"/>
          <w:bCs w:val="0"/>
          <w:i w:val="0"/>
          <w:iCs w:val="0"/>
          <w:color w:val="41546d"/>
          <w:sz w:val="19"/>
          <w:szCs w:val="19"/>
          <w:rtl w:val="0"/>
        </w:rPr>
        <w:t xml:space="preserve">Prepared for introductory pharmacy education • Evidence reviewed 23 October 2026. This document is not patient-specific medical advice.</w:t>
      </w:r>
      <w:r w:rsidDel="00000000" w:rsidR="00000000" w:rsidRPr="00000000">
        <w:rPr>
          <w:rtl w:val="0"/>
        </w:rPr>
      </w:r>
    </w:p>
    <w:sectPr>
      <w:headerReference r:id="rId11" w:type="default"/>
      <w:footerReference r:id="rId12" w:type="default"/>
      <w:pgSz w:h="16838" w:w="11906" w:orient="portrait"/>
      <w:pgMar w:bottom="1020" w:top="1134" w:left="1162" w:right="1162" w:header="488" w:footer="4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41546d"/>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657587"/>
        <w:sz w:val="15"/>
        <w:szCs w:val="15"/>
        <w:u w:val="none"/>
        <w:shd w:fill="auto" w:val="clear"/>
        <w:vertAlign w:val="baseline"/>
        <w:rtl w:val="0"/>
      </w:rPr>
      <w:t xml:space="preserve">PHARMACOVIGILANCE TRAINING  •  </w:t>
    </w:r>
    <w:r w:rsidDel="00000000" w:rsidR="00000000" w:rsidRPr="00000000">
      <w:rPr>
        <w:rFonts w:ascii="Calibri" w:cs="Calibri" w:eastAsia="Calibri" w:hAnsi="Calibri"/>
        <w:b w:val="0"/>
        <w:bCs w:val="0"/>
        <w:i w:val="0"/>
        <w:iCs w:val="0"/>
        <w:smallCaps w:val="0"/>
        <w:strike w:val="0"/>
        <w:color w:val="41546d"/>
        <w:sz w:val="19"/>
        <w:szCs w:val="19"/>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657587"/>
        <w:sz w:val="15"/>
        <w:szCs w:val="15"/>
        <w:u w:val="none"/>
        <w:shd w:fill="auto" w:val="clear"/>
        <w:vertAlign w:val="baseline"/>
        <w:rtl w:val="0"/>
      </w:rPr>
      <w:t xml:space="preserve">   |   23 OCTOBER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41546d"/>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087e87"/>
        <w:sz w:val="15"/>
        <w:szCs w:val="15"/>
        <w:u w:val="none"/>
        <w:shd w:fill="auto" w:val="clear"/>
        <w:vertAlign w:val="baseline"/>
        <w:rtl w:val="0"/>
      </w:rPr>
      <w:t xml:space="preserve">ADR IDENTIFICATION BASICS   /   LEARNING CASEBOOK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41546d"/>
        <w:sz w:val="19"/>
        <w:szCs w:val="19"/>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80" w:before="60" w:lineRule="auto"/>
    </w:pPr>
    <w:rPr>
      <w:rFonts w:ascii="Calibri" w:cs="Calibri" w:eastAsia="Calibri" w:hAnsi="Calibri"/>
      <w:b w:val="1"/>
      <w:bCs w:val="1"/>
      <w:color w:val="173554"/>
      <w:sz w:val="34"/>
      <w:szCs w:val="34"/>
    </w:rPr>
  </w:style>
  <w:style w:type="paragraph" w:styleId="Heading2">
    <w:name w:val="heading 2"/>
    <w:basedOn w:val="Normal"/>
    <w:next w:val="Normal"/>
    <w:pPr>
      <w:keepNext w:val="1"/>
      <w:keepLines w:val="1"/>
      <w:spacing w:after="80" w:before="180" w:lineRule="auto"/>
    </w:pPr>
    <w:rPr>
      <w:rFonts w:ascii="Calibri" w:cs="Calibri" w:eastAsia="Calibri" w:hAnsi="Calibri"/>
      <w:b w:val="1"/>
      <w:bCs w:val="1"/>
      <w:color w:val="173554"/>
      <w:sz w:val="24"/>
      <w:szCs w:val="24"/>
    </w:rPr>
  </w:style>
  <w:style w:type="paragraph" w:styleId="Heading3">
    <w:name w:val="heading 3"/>
    <w:basedOn w:val="Normal"/>
    <w:next w:val="Normal"/>
    <w:pPr>
      <w:keepNext w:val="1"/>
      <w:keepLines w:val="1"/>
      <w:spacing w:after="80" w:before="140" w:lineRule="auto"/>
    </w:pPr>
    <w:rPr>
      <w:rFonts w:ascii="Calibri" w:cs="Calibri" w:eastAsia="Calibri" w:hAnsi="Calibri"/>
      <w:b w:val="1"/>
      <w:bCs w:val="1"/>
      <w:color w:val="173554"/>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ipc.gov.in/PvPI/adr.html" TargetMode="External"/><Relationship Id="rId12" Type="http://schemas.openxmlformats.org/officeDocument/2006/relationships/footer" Target="footer1.xml"/><Relationship Id="rId9" Type="http://schemas.openxmlformats.org/officeDocument/2006/relationships/hyperlink" Target="https://pmc.ncbi.nlm.nih.gov/articles/PMC10557962/" TargetMode="External"/><Relationship Id="rId5" Type="http://schemas.openxmlformats.org/officeDocument/2006/relationships/styles" Target="styles.xml"/><Relationship Id="rId6" Type="http://schemas.openxmlformats.org/officeDocument/2006/relationships/hyperlink" Target="https://www.who.int/publications/m/item/WHO-causality-assessment" TargetMode="External"/><Relationship Id="rId7" Type="http://schemas.openxmlformats.org/officeDocument/2006/relationships/hyperlink" Target="https://pmc.ncbi.nlm.nih.gov/articles/PMC8029552/" TargetMode="External"/><Relationship Id="rId8" Type="http://schemas.openxmlformats.org/officeDocument/2006/relationships/hyperlink" Target="https://www.ncbi.nlm.nih.gov/books/NBK5485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