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8518" w14:textId="77777777" w:rsidR="007D247D" w:rsidRDefault="00000000">
      <w:pPr>
        <w:pStyle w:val="Heading1"/>
      </w:pPr>
      <w:r>
        <w:t>Veldra Insights — Monthly Launch Status</w:t>
      </w:r>
    </w:p>
    <w:p w14:paraId="7A84EC3E" w14:textId="77777777" w:rsidR="007D247D" w:rsidRDefault="00000000">
      <w:r>
        <w:rPr>
          <w:color w:val="555A66"/>
          <w:sz w:val="20"/>
        </w:rPr>
        <w:t>March 2026 update  ·  Prepared by Ana Delgado, Product Marketing  ·  Issued March 10, 2026 (data as of March 10)</w:t>
      </w:r>
    </w:p>
    <w:p w14:paraId="5867F065" w14:textId="77777777" w:rsidR="007D247D" w:rsidRDefault="00000000">
      <w:r>
        <w:rPr>
          <w:color w:val="555A66"/>
          <w:sz w:val="20"/>
        </w:rPr>
        <w:t>Distribution: Diane Whitfield; launch core team</w:t>
      </w:r>
    </w:p>
    <w:p w14:paraId="267E45DC" w14:textId="77777777" w:rsidR="007D247D" w:rsidRDefault="00000000">
      <w:pPr>
        <w:pStyle w:val="Heading2"/>
      </w:pPr>
      <w:r>
        <w:t>Executive summary</w:t>
      </w:r>
    </w:p>
    <w:p w14:paraId="554AC35D" w14:textId="77777777" w:rsidR="007D247D" w:rsidRDefault="00000000">
      <w:r>
        <w:t>General availability has moved to March 22, 2026 — a one-week extension agreed on March 6 with Diane Whitfield, on the grounds that the legal sign-off timeline and the rescheduled press briefing left insufficient runway for a clean launch on the 15th. The press &amp; analyst briefing takes place today, March 10 at 9:30am PT, having moved from March 8 because of a venue conflict. Legal review of the pricing-page claims was held on March 6 with sign-off targeted for March 9; that sign-off is not yet confirmed in the record as of this report and remains the single blocking item, as the pricing page cannot publish without it. Beta results are final and unchanged (NPS 47, waitlist 4,820 at the last reading on Feb 23), and creative capacity remains lean through month-end, though the extra week gives the press-kit timeline some relief.</w:t>
      </w:r>
    </w:p>
    <w:p w14:paraId="3035BAB3" w14:textId="77777777" w:rsidR="007D247D" w:rsidRDefault="00000000">
      <w:pPr>
        <w:pStyle w:val="Heading2"/>
      </w:pPr>
      <w:r>
        <w:t>Key metrics</w:t>
      </w:r>
    </w:p>
    <w:tbl>
      <w:tblPr>
        <w:tblStyle w:val="TableGrid"/>
        <w:tblW w:w="0" w:type="auto"/>
        <w:tblLook w:val="04A0" w:firstRow="1" w:lastRow="0" w:firstColumn="1" w:lastColumn="0" w:noHBand="0" w:noVBand="1"/>
      </w:tblPr>
      <w:tblGrid>
        <w:gridCol w:w="2160"/>
        <w:gridCol w:w="2160"/>
        <w:gridCol w:w="2160"/>
        <w:gridCol w:w="2160"/>
      </w:tblGrid>
      <w:tr w:rsidR="007D247D" w14:paraId="18BA1C93" w14:textId="77777777">
        <w:tc>
          <w:tcPr>
            <w:tcW w:w="2160" w:type="dxa"/>
          </w:tcPr>
          <w:p w14:paraId="18483ECB" w14:textId="77777777" w:rsidR="007D247D" w:rsidRDefault="00000000">
            <w:r>
              <w:rPr>
                <w:b/>
                <w:sz w:val="20"/>
              </w:rPr>
              <w:t>Metric</w:t>
            </w:r>
          </w:p>
        </w:tc>
        <w:tc>
          <w:tcPr>
            <w:tcW w:w="2160" w:type="dxa"/>
          </w:tcPr>
          <w:p w14:paraId="269DBC74" w14:textId="77777777" w:rsidR="007D247D" w:rsidRDefault="00000000">
            <w:r>
              <w:rPr>
                <w:b/>
                <w:sz w:val="20"/>
              </w:rPr>
              <w:t>Current</w:t>
            </w:r>
          </w:p>
        </w:tc>
        <w:tc>
          <w:tcPr>
            <w:tcW w:w="2160" w:type="dxa"/>
          </w:tcPr>
          <w:p w14:paraId="0C53654B" w14:textId="77777777" w:rsidR="007D247D" w:rsidRDefault="00000000">
            <w:r>
              <w:rPr>
                <w:b/>
                <w:sz w:val="20"/>
              </w:rPr>
              <w:t>Target</w:t>
            </w:r>
          </w:p>
        </w:tc>
        <w:tc>
          <w:tcPr>
            <w:tcW w:w="2160" w:type="dxa"/>
          </w:tcPr>
          <w:p w14:paraId="766195BB" w14:textId="77777777" w:rsidR="007D247D" w:rsidRDefault="00000000">
            <w:r>
              <w:rPr>
                <w:b/>
                <w:sz w:val="20"/>
              </w:rPr>
              <w:t>Status</w:t>
            </w:r>
          </w:p>
        </w:tc>
      </w:tr>
      <w:tr w:rsidR="007D247D" w14:paraId="12E70A9A" w14:textId="77777777">
        <w:tc>
          <w:tcPr>
            <w:tcW w:w="2160" w:type="dxa"/>
          </w:tcPr>
          <w:p w14:paraId="36E6ED9F" w14:textId="77777777" w:rsidR="007D247D" w:rsidRDefault="00000000">
            <w:r>
              <w:rPr>
                <w:sz w:val="20"/>
              </w:rPr>
              <w:t>Waitlist signups</w:t>
            </w:r>
          </w:p>
        </w:tc>
        <w:tc>
          <w:tcPr>
            <w:tcW w:w="2160" w:type="dxa"/>
          </w:tcPr>
          <w:p w14:paraId="5436CBC5" w14:textId="77777777" w:rsidR="007D247D" w:rsidRDefault="00000000">
            <w:r>
              <w:rPr>
                <w:sz w:val="20"/>
              </w:rPr>
              <w:t>4,820 (Feb 23)</w:t>
            </w:r>
          </w:p>
        </w:tc>
        <w:tc>
          <w:tcPr>
            <w:tcW w:w="2160" w:type="dxa"/>
          </w:tcPr>
          <w:p w14:paraId="55342AB1" w14:textId="77777777" w:rsidR="007D247D" w:rsidRDefault="00000000">
            <w:r>
              <w:rPr>
                <w:sz w:val="20"/>
              </w:rPr>
              <w:t>5,000</w:t>
            </w:r>
          </w:p>
        </w:tc>
        <w:tc>
          <w:tcPr>
            <w:tcW w:w="2160" w:type="dxa"/>
          </w:tcPr>
          <w:p w14:paraId="4D56B83E" w14:textId="77777777" w:rsidR="007D247D" w:rsidRDefault="00000000">
            <w:r>
              <w:rPr>
                <w:sz w:val="20"/>
              </w:rPr>
              <w:t>🟡 On track</w:t>
            </w:r>
          </w:p>
        </w:tc>
      </w:tr>
      <w:tr w:rsidR="007D247D" w14:paraId="5EA38B66" w14:textId="77777777">
        <w:tc>
          <w:tcPr>
            <w:tcW w:w="2160" w:type="dxa"/>
          </w:tcPr>
          <w:p w14:paraId="448E74E3" w14:textId="77777777" w:rsidR="007D247D" w:rsidRDefault="00000000">
            <w:r>
              <w:rPr>
                <w:sz w:val="20"/>
              </w:rPr>
              <w:t>Beta NPS</w:t>
            </w:r>
          </w:p>
        </w:tc>
        <w:tc>
          <w:tcPr>
            <w:tcW w:w="2160" w:type="dxa"/>
          </w:tcPr>
          <w:p w14:paraId="2826F21F" w14:textId="77777777" w:rsidR="007D247D" w:rsidRDefault="00000000">
            <w:r>
              <w:rPr>
                <w:sz w:val="20"/>
              </w:rPr>
              <w:t>47 (n=214)</w:t>
            </w:r>
          </w:p>
        </w:tc>
        <w:tc>
          <w:tcPr>
            <w:tcW w:w="2160" w:type="dxa"/>
          </w:tcPr>
          <w:p w14:paraId="792357F0" w14:textId="77777777" w:rsidR="007D247D" w:rsidRDefault="00000000">
            <w:r>
              <w:rPr>
                <w:sz w:val="20"/>
              </w:rPr>
              <w:t>50</w:t>
            </w:r>
          </w:p>
        </w:tc>
        <w:tc>
          <w:tcPr>
            <w:tcW w:w="2160" w:type="dxa"/>
          </w:tcPr>
          <w:p w14:paraId="5BF199BB" w14:textId="77777777" w:rsidR="007D247D" w:rsidRDefault="00000000">
            <w:r>
              <w:rPr>
                <w:sz w:val="20"/>
              </w:rPr>
              <w:t>🟡 Below target (final)</w:t>
            </w:r>
          </w:p>
        </w:tc>
      </w:tr>
      <w:tr w:rsidR="007D247D" w14:paraId="11A7660F" w14:textId="77777777">
        <w:tc>
          <w:tcPr>
            <w:tcW w:w="2160" w:type="dxa"/>
          </w:tcPr>
          <w:p w14:paraId="4327BA8C" w14:textId="77777777" w:rsidR="007D247D" w:rsidRDefault="00000000">
            <w:r>
              <w:rPr>
                <w:sz w:val="20"/>
              </w:rPr>
              <w:t>Campaign budget</w:t>
            </w:r>
          </w:p>
        </w:tc>
        <w:tc>
          <w:tcPr>
            <w:tcW w:w="2160" w:type="dxa"/>
          </w:tcPr>
          <w:p w14:paraId="662C5550" w14:textId="77777777" w:rsidR="007D247D" w:rsidRDefault="00000000">
            <w:r>
              <w:rPr>
                <w:sz w:val="20"/>
              </w:rPr>
              <w:t>$275,000</w:t>
            </w:r>
          </w:p>
        </w:tc>
        <w:tc>
          <w:tcPr>
            <w:tcW w:w="2160" w:type="dxa"/>
          </w:tcPr>
          <w:p w14:paraId="4DD1D0B4" w14:textId="77777777" w:rsidR="007D247D" w:rsidRDefault="00000000">
            <w:r>
              <w:rPr>
                <w:sz w:val="20"/>
              </w:rPr>
              <w:t>—</w:t>
            </w:r>
          </w:p>
        </w:tc>
        <w:tc>
          <w:tcPr>
            <w:tcW w:w="2160" w:type="dxa"/>
          </w:tcPr>
          <w:p w14:paraId="05405FC9" w14:textId="77777777" w:rsidR="007D247D" w:rsidRDefault="00000000">
            <w:r>
              <w:rPr>
                <w:sz w:val="20"/>
              </w:rPr>
              <w:t>🟢 Approved</w:t>
            </w:r>
          </w:p>
        </w:tc>
      </w:tr>
      <w:tr w:rsidR="007D247D" w14:paraId="73A921E6" w14:textId="77777777">
        <w:tc>
          <w:tcPr>
            <w:tcW w:w="2160" w:type="dxa"/>
          </w:tcPr>
          <w:p w14:paraId="5E02FE3A" w14:textId="77777777" w:rsidR="007D247D" w:rsidRDefault="00000000">
            <w:r>
              <w:rPr>
                <w:sz w:val="20"/>
              </w:rPr>
              <w:t>Launch-sourced pipeline</w:t>
            </w:r>
          </w:p>
        </w:tc>
        <w:tc>
          <w:tcPr>
            <w:tcW w:w="2160" w:type="dxa"/>
          </w:tcPr>
          <w:p w14:paraId="33DFDA6D" w14:textId="77777777" w:rsidR="007D247D" w:rsidRDefault="00000000">
            <w:r>
              <w:rPr>
                <w:sz w:val="20"/>
              </w:rPr>
              <w:t>$255,000 (Feb 28)</w:t>
            </w:r>
          </w:p>
        </w:tc>
        <w:tc>
          <w:tcPr>
            <w:tcW w:w="2160" w:type="dxa"/>
          </w:tcPr>
          <w:p w14:paraId="2DCB5BE5" w14:textId="77777777" w:rsidR="007D247D" w:rsidRDefault="00000000">
            <w:r>
              <w:rPr>
                <w:sz w:val="20"/>
              </w:rPr>
              <w:t>—</w:t>
            </w:r>
          </w:p>
        </w:tc>
        <w:tc>
          <w:tcPr>
            <w:tcW w:w="2160" w:type="dxa"/>
          </w:tcPr>
          <w:p w14:paraId="6D9120ED" w14:textId="77777777" w:rsidR="007D247D" w:rsidRDefault="00000000">
            <w:r>
              <w:rPr>
                <w:sz w:val="20"/>
              </w:rPr>
              <w:t>🟢 Building (Feb data)</w:t>
            </w:r>
          </w:p>
        </w:tc>
      </w:tr>
      <w:tr w:rsidR="007D247D" w14:paraId="73A921E6" w14:textId="77777777">
        <w:tc>
          <w:tcPr>
            <w:tcW w:w="2160" w:type="dxa"/>
          </w:tcPr>
          <w:p w14:paraId="5E02FE3A" w14:textId="77777777" w:rsidR="007D247D" w:rsidRDefault="00000000">
            <w:r>
              <w:rPr>
                <w:sz w:val="20"/>
              </w:rPr>
              <w:t>GA date</w:t>
            </w:r>
          </w:p>
        </w:tc>
        <w:tc>
          <w:tcPr>
            <w:tcW w:w="2160" w:type="dxa"/>
          </w:tcPr>
          <w:p w14:paraId="33DFDA6D" w14:textId="77777777" w:rsidR="007D247D" w:rsidRDefault="00000000">
            <w:r>
              <w:rPr>
                <w:sz w:val="20"/>
              </w:rPr>
              <w:t>March 22, 2026</w:t>
            </w:r>
          </w:p>
        </w:tc>
        <w:tc>
          <w:tcPr>
            <w:tcW w:w="2160" w:type="dxa"/>
          </w:tcPr>
          <w:p w14:paraId="2DCB5BE5" w14:textId="77777777" w:rsidR="007D247D" w:rsidRDefault="00000000">
            <w:r>
              <w:rPr>
                <w:sz w:val="20"/>
              </w:rPr>
              <w:t>—</w:t>
            </w:r>
          </w:p>
        </w:tc>
        <w:tc>
          <w:tcPr>
            <w:tcW w:w="2160" w:type="dxa"/>
          </w:tcPr>
          <w:p w14:paraId="6D9120ED" w14:textId="77777777" w:rsidR="007D247D" w:rsidRDefault="00000000">
            <w:r>
              <w:rPr>
                <w:sz w:val="20"/>
              </w:rPr>
              <w:t>🟡 Moved +1 week</w:t>
            </w:r>
          </w:p>
        </w:tc>
      </w:tr>
    </w:tbl>
    <w:p w14:paraId="3A8673DC" w14:textId="77777777" w:rsidR="007D247D" w:rsidRDefault="00000000">
      <w:pPr>
        <w:pStyle w:val="Heading2"/>
      </w:pPr>
      <w:r>
        <w:t>Pipeline trajectory</w:t>
      </w:r>
    </w:p>
    <w:p w14:paraId="531789C6" w14:textId="77777777" w:rsidR="007D247D" w:rsidRDefault="00000000">
      <w:r>
        <w:t>Launch-attributed pipeline has built steadily through the quarter as opportunities progress toward close. The figures below close at February 28; no March reading was available at the time of this update.</w:t>
      </w:r>
    </w:p>
    <w:p w14:paraId="490D5C60" w14:textId="77777777" w:rsidR="007D247D" w:rsidRDefault="00000000">
      <w:r>
        <w:rPr>
          <w:noProof/>
        </w:rPr>
        <w:drawing>
          <wp:inline distT="0" distB="0" distL="0" distR="0" wp14:anchorId="265E625E" wp14:editId="0DF07323">
            <wp:extent cx="54864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ipeline-Feb2026.png"/>
                    <pic:cNvPicPr/>
                  </pic:nvPicPr>
                  <pic:blipFill>
                    <a:blip r:embed="rId6"/>
                    <a:stretch>
                      <a:fillRect/>
                    </a:stretch>
                  </pic:blipFill>
                  <pic:spPr>
                    <a:xfrm>
                      <a:off x="0" y="0"/>
                      <a:ext cx="5486400" cy="2486025"/>
                    </a:xfrm>
                    <a:prstGeom prst="rect">
                      <a:avLst/>
                    </a:prstGeom>
                  </pic:spPr>
                </pic:pic>
              </a:graphicData>
            </a:graphic>
          </wp:inline>
        </w:drawing>
      </w:r>
    </w:p>
    <w:p w14:paraId="209DBAD9" w14:textId="77777777" w:rsidR="007D247D" w:rsidRDefault="00000000">
      <w:pPr>
        <w:pStyle w:val="Heading2"/>
      </w:pPr>
      <w:r>
        <w:t>Workstream status</w:t>
      </w:r>
    </w:p>
    <w:tbl>
      <w:tblPr>
        <w:tblStyle w:val="TableGrid"/>
        <w:tblW w:w="0" w:type="auto"/>
        <w:tblLook w:val="04A0" w:firstRow="1" w:lastRow="0" w:firstColumn="1" w:lastColumn="0" w:noHBand="0" w:noVBand="1"/>
      </w:tblPr>
      <w:tblGrid>
        <w:gridCol w:w="2160"/>
        <w:gridCol w:w="2160"/>
        <w:gridCol w:w="2160"/>
        <w:gridCol w:w="2160"/>
      </w:tblGrid>
      <w:tr w:rsidR="007D247D" w14:paraId="6B44C9C7" w14:textId="77777777">
        <w:tc>
          <w:tcPr>
            <w:tcW w:w="2160" w:type="dxa"/>
          </w:tcPr>
          <w:p w14:paraId="5E15E6DB" w14:textId="77777777" w:rsidR="007D247D" w:rsidRDefault="00000000">
            <w:r>
              <w:rPr>
                <w:b/>
                <w:sz w:val="20"/>
              </w:rPr>
              <w:t>Workstream</w:t>
            </w:r>
          </w:p>
        </w:tc>
        <w:tc>
          <w:tcPr>
            <w:tcW w:w="2160" w:type="dxa"/>
          </w:tcPr>
          <w:p w14:paraId="0946391A" w14:textId="77777777" w:rsidR="007D247D" w:rsidRDefault="00000000">
            <w:r>
              <w:rPr>
                <w:b/>
                <w:sz w:val="20"/>
              </w:rPr>
              <w:t>Owner</w:t>
            </w:r>
          </w:p>
        </w:tc>
        <w:tc>
          <w:tcPr>
            <w:tcW w:w="2160" w:type="dxa"/>
          </w:tcPr>
          <w:p w14:paraId="6609503E" w14:textId="77777777" w:rsidR="007D247D" w:rsidRDefault="00000000">
            <w:r>
              <w:rPr>
                <w:b/>
                <w:sz w:val="20"/>
              </w:rPr>
              <w:t>Status</w:t>
            </w:r>
          </w:p>
        </w:tc>
        <w:tc>
          <w:tcPr>
            <w:tcW w:w="2160" w:type="dxa"/>
          </w:tcPr>
          <w:p w14:paraId="0E584467" w14:textId="77777777" w:rsidR="007D247D" w:rsidRDefault="00000000">
            <w:r>
              <w:rPr>
                <w:b/>
                <w:sz w:val="20"/>
              </w:rPr>
              <w:t>Note</w:t>
            </w:r>
          </w:p>
        </w:tc>
      </w:tr>
      <w:tr w:rsidR="007D247D" w14:paraId="73F1A695" w14:textId="77777777">
        <w:tc>
          <w:tcPr>
            <w:tcW w:w="2160" w:type="dxa"/>
          </w:tcPr>
          <w:p w14:paraId="48FDD77F" w14:textId="77777777" w:rsidR="007D247D" w:rsidRDefault="00000000">
            <w:r>
              <w:rPr>
                <w:sz w:val="20"/>
              </w:rPr>
              <w:t>Pricing page &amp; legal review</w:t>
            </w:r>
          </w:p>
        </w:tc>
        <w:tc>
          <w:tcPr>
            <w:tcW w:w="2160" w:type="dxa"/>
          </w:tcPr>
          <w:p w14:paraId="4D40F4E2" w14:textId="77777777" w:rsidR="007D247D" w:rsidRDefault="00000000">
            <w:r>
              <w:rPr>
                <w:sz w:val="20"/>
              </w:rPr>
              <w:t>Priya Raman / Tomas Keller</w:t>
            </w:r>
          </w:p>
        </w:tc>
        <w:tc>
          <w:tcPr>
            <w:tcW w:w="2160" w:type="dxa"/>
          </w:tcPr>
          <w:p w14:paraId="4FFF6275" w14:textId="77777777" w:rsidR="007D247D" w:rsidRDefault="00000000">
            <w:r>
              <w:rPr>
                <w:sz w:val="20"/>
              </w:rPr>
              <w:t>🔴 Blocking</w:t>
            </w:r>
          </w:p>
        </w:tc>
        <w:tc>
          <w:tcPr>
            <w:tcW w:w="2160" w:type="dxa"/>
          </w:tcPr>
          <w:p w14:paraId="137112F9" w14:textId="77777777" w:rsidR="007D247D" w:rsidRDefault="00000000">
            <w:r>
              <w:rPr>
                <w:sz w:val="20"/>
              </w:rPr>
              <w:t>Review held Mar 6; sign-off targeted Mar 9, not yet confirmed</w:t>
            </w:r>
          </w:p>
        </w:tc>
      </w:tr>
      <w:tr w:rsidR="007D247D" w14:paraId="4E622BB0" w14:textId="77777777">
        <w:tc>
          <w:tcPr>
            <w:tcW w:w="2160" w:type="dxa"/>
          </w:tcPr>
          <w:p w14:paraId="189090F3" w14:textId="77777777" w:rsidR="007D247D" w:rsidRDefault="00000000">
            <w:r>
              <w:rPr>
                <w:sz w:val="20"/>
              </w:rPr>
              <w:t>Press &amp; analyst briefing</w:t>
            </w:r>
          </w:p>
        </w:tc>
        <w:tc>
          <w:tcPr>
            <w:tcW w:w="2160" w:type="dxa"/>
          </w:tcPr>
          <w:p w14:paraId="7D1586A0" w14:textId="77777777" w:rsidR="007D247D" w:rsidRDefault="00000000">
            <w:r>
              <w:rPr>
                <w:sz w:val="20"/>
              </w:rPr>
              <w:t>Ana Delgado</w:t>
            </w:r>
          </w:p>
        </w:tc>
        <w:tc>
          <w:tcPr>
            <w:tcW w:w="2160" w:type="dxa"/>
          </w:tcPr>
          <w:p w14:paraId="3DDAABD9" w14:textId="77777777" w:rsidR="007D247D" w:rsidRDefault="00000000">
            <w:r>
              <w:rPr>
                <w:sz w:val="20"/>
              </w:rPr>
              <w:t>🟢 Today</w:t>
            </w:r>
          </w:p>
        </w:tc>
        <w:tc>
          <w:tcPr>
            <w:tcW w:w="2160" w:type="dxa"/>
          </w:tcPr>
          <w:p w14:paraId="08FF8A1D" w14:textId="77777777" w:rsidR="007D247D" w:rsidRDefault="00000000">
            <w:r>
              <w:rPr>
                <w:sz w:val="20"/>
              </w:rPr>
              <w:t>March 10, 9:30am PT (moved from March 8 — venue conflict)</w:t>
            </w:r>
          </w:p>
        </w:tc>
      </w:tr>
      <w:tr w:rsidR="007D247D" w14:paraId="4CB2A7AF" w14:textId="77777777">
        <w:tc>
          <w:tcPr>
            <w:tcW w:w="2160" w:type="dxa"/>
          </w:tcPr>
          <w:p w14:paraId="2732DEC6" w14:textId="77777777" w:rsidR="007D247D" w:rsidRDefault="00000000">
            <w:r>
              <w:rPr>
                <w:sz w:val="20"/>
              </w:rPr>
              <w:t>Paid media</w:t>
            </w:r>
          </w:p>
        </w:tc>
        <w:tc>
          <w:tcPr>
            <w:tcW w:w="2160" w:type="dxa"/>
          </w:tcPr>
          <w:p w14:paraId="6599119E" w14:textId="77777777" w:rsidR="007D247D" w:rsidRDefault="00000000">
            <w:r>
              <w:rPr>
                <w:sz w:val="20"/>
              </w:rPr>
              <w:t>Ana Delgado</w:t>
            </w:r>
          </w:p>
        </w:tc>
        <w:tc>
          <w:tcPr>
            <w:tcW w:w="2160" w:type="dxa"/>
          </w:tcPr>
          <w:p w14:paraId="3C45C360" w14:textId="77777777" w:rsidR="007D247D" w:rsidRDefault="00000000">
            <w:r>
              <w:rPr>
                <w:sz w:val="20"/>
              </w:rPr>
              <w:t>🟢 On track</w:t>
            </w:r>
          </w:p>
        </w:tc>
        <w:tc>
          <w:tcPr>
            <w:tcW w:w="2160" w:type="dxa"/>
          </w:tcPr>
          <w:p w14:paraId="5B64FFB5" w14:textId="77777777" w:rsidR="007D247D" w:rsidRDefault="00000000">
            <w:r>
              <w:rPr>
                <w:sz w:val="20"/>
              </w:rPr>
              <w:t>Expanded after Feb 12 budget increase</w:t>
            </w:r>
          </w:p>
        </w:tc>
      </w:tr>
      <w:tr w:rsidR="007D247D" w14:paraId="5A6E85B6" w14:textId="77777777">
        <w:tc>
          <w:tcPr>
            <w:tcW w:w="2160" w:type="dxa"/>
          </w:tcPr>
          <w:p w14:paraId="7CD7B1BF" w14:textId="77777777" w:rsidR="007D247D" w:rsidRDefault="00000000">
            <w:r>
              <w:rPr>
                <w:sz w:val="20"/>
              </w:rPr>
              <w:t>Localization (DACH)</w:t>
            </w:r>
          </w:p>
        </w:tc>
        <w:tc>
          <w:tcPr>
            <w:tcW w:w="2160" w:type="dxa"/>
          </w:tcPr>
          <w:p w14:paraId="79CAF008" w14:textId="77777777" w:rsidR="007D247D" w:rsidRDefault="00000000">
            <w:r>
              <w:rPr>
                <w:sz w:val="20"/>
              </w:rPr>
              <w:t>—</w:t>
            </w:r>
          </w:p>
        </w:tc>
        <w:tc>
          <w:tcPr>
            <w:tcW w:w="2160" w:type="dxa"/>
          </w:tcPr>
          <w:p w14:paraId="796768A6" w14:textId="77777777" w:rsidR="007D247D" w:rsidRDefault="00000000">
            <w:r>
              <w:rPr>
                <w:sz w:val="20"/>
              </w:rPr>
              <w:t>⚪ Deferred</w:t>
            </w:r>
          </w:p>
        </w:tc>
        <w:tc>
          <w:tcPr>
            <w:tcW w:w="2160" w:type="dxa"/>
          </w:tcPr>
          <w:p w14:paraId="0F26B15A" w14:textId="77777777" w:rsidR="007D247D" w:rsidRDefault="00000000">
            <w:r>
              <w:rPr>
                <w:sz w:val="20"/>
              </w:rPr>
              <w:t>Moved to wave 2 (targeted May) per January scope decision</w:t>
            </w:r>
          </w:p>
        </w:tc>
      </w:tr>
      <w:tr w:rsidR="007D247D" w14:paraId="3703F213" w14:textId="77777777">
        <w:tc>
          <w:tcPr>
            <w:tcW w:w="2160" w:type="dxa"/>
          </w:tcPr>
          <w:p w14:paraId="5D0C83E9" w14:textId="77777777" w:rsidR="007D247D" w:rsidRDefault="00000000">
            <w:r>
              <w:rPr>
                <w:sz w:val="20"/>
              </w:rPr>
              <w:t>Press kit assets</w:t>
            </w:r>
          </w:p>
        </w:tc>
        <w:tc>
          <w:tcPr>
            <w:tcW w:w="2160" w:type="dxa"/>
          </w:tcPr>
          <w:p w14:paraId="442D77F5" w14:textId="77777777" w:rsidR="007D247D" w:rsidRDefault="00000000">
            <w:r>
              <w:rPr>
                <w:sz w:val="20"/>
              </w:rPr>
              <w:t>Lena Park</w:t>
            </w:r>
          </w:p>
        </w:tc>
        <w:tc>
          <w:tcPr>
            <w:tcW w:w="2160" w:type="dxa"/>
          </w:tcPr>
          <w:p w14:paraId="1F5FC494" w14:textId="77777777" w:rsidR="007D247D" w:rsidRDefault="00000000">
            <w:r>
              <w:rPr>
                <w:sz w:val="20"/>
              </w:rPr>
              <w:t>🟡 At risk</w:t>
            </w:r>
          </w:p>
        </w:tc>
        <w:tc>
          <w:tcPr>
            <w:tcW w:w="2160" w:type="dxa"/>
          </w:tcPr>
          <w:p w14:paraId="38051BB0" w14:textId="77777777" w:rsidR="007D247D" w:rsidRDefault="00000000">
            <w:r>
              <w:rPr>
                <w:sz w:val="20"/>
              </w:rPr>
              <w:t>Timeline tight; one week regained from the GA move</w:t>
            </w:r>
          </w:p>
        </w:tc>
      </w:tr>
      <w:tr w:rsidR="007D247D" w14:paraId="0FC5E875" w14:textId="77777777">
        <w:tc>
          <w:tcPr>
            <w:tcW w:w="2160" w:type="dxa"/>
          </w:tcPr>
          <w:p w14:paraId="2D6A9327" w14:textId="77777777" w:rsidR="007D247D" w:rsidRDefault="00000000">
            <w:r>
              <w:rPr>
                <w:sz w:val="20"/>
              </w:rPr>
              <w:t>Creative capacity</w:t>
            </w:r>
          </w:p>
        </w:tc>
        <w:tc>
          <w:tcPr>
            <w:tcW w:w="2160" w:type="dxa"/>
          </w:tcPr>
          <w:p w14:paraId="6C9C073F" w14:textId="77777777" w:rsidR="007D247D" w:rsidRDefault="00000000">
            <w:r>
              <w:rPr>
                <w:sz w:val="20"/>
              </w:rPr>
              <w:t>Marcus Chen</w:t>
            </w:r>
          </w:p>
        </w:tc>
        <w:tc>
          <w:tcPr>
            <w:tcW w:w="2160" w:type="dxa"/>
          </w:tcPr>
          <w:p w14:paraId="38CEF20D" w14:textId="77777777" w:rsidR="007D247D" w:rsidRDefault="00000000">
            <w:r>
              <w:rPr>
                <w:sz w:val="20"/>
              </w:rPr>
              <w:t>🟡 At risk</w:t>
            </w:r>
          </w:p>
        </w:tc>
        <w:tc>
          <w:tcPr>
            <w:tcW w:w="2160" w:type="dxa"/>
          </w:tcPr>
          <w:p w14:paraId="7628A16E" w14:textId="77777777" w:rsidR="007D247D" w:rsidRDefault="00000000">
            <w:r>
              <w:rPr>
                <w:sz w:val="20"/>
              </w:rPr>
              <w:t>Operating at 3 through March (Marcus 50% on rebrand)</w:t>
            </w:r>
          </w:p>
        </w:tc>
      </w:tr>
      <w:tr w:rsidR="007D247D" w14:paraId="0FC5E875" w14:textId="77777777">
        <w:tc>
          <w:tcPr>
            <w:tcW w:w="2160" w:type="dxa"/>
          </w:tcPr>
          <w:p w14:paraId="2D6A9327" w14:textId="77777777" w:rsidR="007D247D" w:rsidRDefault="00000000">
            <w:r>
              <w:rPr>
                <w:sz w:val="20"/>
              </w:rPr>
              <w:t>Launch collateral re-dating</w:t>
            </w:r>
          </w:p>
        </w:tc>
        <w:tc>
          <w:tcPr>
            <w:tcW w:w="2160" w:type="dxa"/>
          </w:tcPr>
          <w:p w14:paraId="6C9C073F" w14:textId="77777777" w:rsidR="007D247D" w:rsidRDefault="00000000">
            <w:r>
              <w:rPr>
                <w:sz w:val="20"/>
              </w:rPr>
              <w:t>Ana Delgado</w:t>
            </w:r>
          </w:p>
        </w:tc>
        <w:tc>
          <w:tcPr>
            <w:tcW w:w="2160" w:type="dxa"/>
          </w:tcPr>
          <w:p w14:paraId="38CEF20D" w14:textId="77777777" w:rsidR="007D247D" w:rsidRDefault="00000000">
            <w:r>
              <w:rPr>
                <w:sz w:val="20"/>
              </w:rPr>
              <w:t>🟡 To do</w:t>
            </w:r>
          </w:p>
        </w:tc>
        <w:tc>
          <w:tcPr>
            <w:tcW w:w="2160" w:type="dxa"/>
          </w:tcPr>
          <w:p w14:paraId="7628A16E" w14:textId="77777777" w:rsidR="007D247D" w:rsidRDefault="00000000">
            <w:r>
              <w:rPr>
                <w:sz w:val="20"/>
              </w:rPr>
              <w:t>FAQ, pricing page and waitlist emails still cite March 15</w:t>
            </w:r>
          </w:p>
        </w:tc>
      </w:tr>
    </w:tbl>
    <w:p w14:paraId="36738EC5" w14:textId="77777777" w:rsidR="007D247D" w:rsidRDefault="00000000">
      <w:pPr>
        <w:pStyle w:val="Heading2"/>
      </w:pPr>
      <w:r>
        <w:t>Risks &amp; watch-items</w:t>
      </w:r>
    </w:p>
    <w:p w14:paraId="0A38F33C" w14:textId="77777777" w:rsidR="007D247D" w:rsidRDefault="00000000">
      <w:pPr>
        <w:pStyle w:val="ListBullet"/>
      </w:pPr>
      <w:r>
        <w:t>Legal sign-off on the pricing-page claims was targeted for March 9 and is not confirmed as of this report; the pricing page cannot publish without it. This is the critical-path item into launch week.</w:t>
      </w:r>
    </w:p>
    <w:p w14:paraId="45D80C34" w14:textId="77777777" w:rsidR="007D247D" w:rsidRDefault="00000000">
      <w:pPr>
        <w:pStyle w:val="ListBullet"/>
      </w:pPr>
      <w:r>
        <w:t>Creative capacity is still reduced through March (Marcus Chen at 50% on the rebrand); the press-kit timeline remains at risk, though the one-week GA move adds runway.</w:t>
      </w:r>
    </w:p>
    <w:p w14:paraId="0C5904B4" w14:textId="77777777" w:rsidR="007D247D" w:rsidRDefault="00000000">
      <w:pPr>
        <w:pStyle w:val="ListBullet"/>
      </w:pPr>
      <w:r>
        <w:t>Customer-facing collateral — the FAQ draft, the pricing page and the waitlist email sequence — still references the old March 15 date and must be re-dated before publish.</w:t>
      </w:r>
    </w:p>
    <w:p w14:paraId="0C5904B4" w14:textId="77777777" w:rsidR="007D247D" w:rsidRDefault="00000000">
      <w:pPr>
        <w:pStyle w:val="ListBullet"/>
      </w:pPr>
      <w:r>
        <w:t>The waitlist was last measured at 4,820 on February 23; with no reading since, pacing to the 5,000 goal is unverified.</w:t>
      </w:r>
    </w:p>
    <w:p w14:paraId="0C5904B4" w14:textId="77777777" w:rsidR="007D247D" w:rsidRDefault="00000000">
      <w:pPr>
        <w:pStyle w:val="ListBullet"/>
      </w:pPr>
      <w:r>
        <w:t>The creative agency contract renewal is on track for April.</w:t>
      </w:r>
    </w:p>
    <w:p w14:paraId="4E1630C0" w14:textId="77777777" w:rsidR="007D247D" w:rsidRDefault="00000000">
      <w:pPr>
        <w:pStyle w:val="Heading2"/>
      </w:pPr>
      <w:r>
        <w:t>Outlook — next 30 days</w:t>
      </w:r>
    </w:p>
    <w:p w14:paraId="44591AE7" w14:textId="77777777" w:rsidR="007D247D" w:rsidRDefault="00000000">
      <w:pPr>
        <w:pStyle w:val="ListBullet"/>
      </w:pPr>
      <w:r>
        <w:t>General availability (GA): March 22, 2026, with the announcement at 9:00am PT (moved from March 15 on March 6).</w:t>
      </w:r>
    </w:p>
    <w:p w14:paraId="2969F200" w14:textId="77777777" w:rsidR="007D247D" w:rsidRDefault="00000000">
      <w:pPr>
        <w:pStyle w:val="ListBullet"/>
      </w:pPr>
      <w:r>
        <w:t>Press &amp; analyst briefing: today, March 10, 2026 at 9:30am PT.</w:t>
      </w:r>
    </w:p>
    <w:p w14:paraId="6075BAEC" w14:textId="77777777" w:rsidR="007D247D" w:rsidRDefault="00000000">
      <w:pPr>
        <w:pStyle w:val="ListBullet"/>
      </w:pPr>
      <w:r>
        <w:t>Confirm legal sign-off on the pricing-page claims, then publish the updated pricing page.</w:t>
      </w:r>
    </w:p>
    <w:p w14:paraId="118ED2B2" w14:textId="75CB0E92" w:rsidR="007D247D" w:rsidRDefault="00000000" w:rsidP="00095851">
      <w:pPr>
        <w:pStyle w:val="ListBullet"/>
      </w:pPr>
      <w:r>
        <w:t>Waitlist nurture sequence: final review this week; send dates to be re-timed against the March 22 GA.</w:t>
      </w:r>
    </w:p>
    <w:p w14:paraId="118ED2B2" w14:textId="75CB0E92" w:rsidR="007D247D" w:rsidRDefault="00000000" w:rsidP="00095851">
      <w:pPr>
        <w:pStyle w:val="ListBullet"/>
      </w:pPr>
      <w:r>
        <w:t>Refresh the waitlist and launch-sourced pipeline readings for the next update.</w:t>
      </w:r>
    </w:p>
    <w:sectPr w:rsidR="007D24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326799">
    <w:abstractNumId w:val="8"/>
  </w:num>
  <w:num w:numId="2" w16cid:durableId="2047094481">
    <w:abstractNumId w:val="6"/>
  </w:num>
  <w:num w:numId="3" w16cid:durableId="2138449701">
    <w:abstractNumId w:val="5"/>
  </w:num>
  <w:num w:numId="4" w16cid:durableId="2072923768">
    <w:abstractNumId w:val="4"/>
  </w:num>
  <w:num w:numId="5" w16cid:durableId="1113671505">
    <w:abstractNumId w:val="7"/>
  </w:num>
  <w:num w:numId="6" w16cid:durableId="2112554734">
    <w:abstractNumId w:val="3"/>
  </w:num>
  <w:num w:numId="7" w16cid:durableId="1991711384">
    <w:abstractNumId w:val="2"/>
  </w:num>
  <w:num w:numId="8" w16cid:durableId="1217274467">
    <w:abstractNumId w:val="1"/>
  </w:num>
  <w:num w:numId="9" w16cid:durableId="106106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37"/>
    <w:rsid w:val="00095851"/>
    <w:rsid w:val="0015074B"/>
    <w:rsid w:val="0029639D"/>
    <w:rsid w:val="00326F90"/>
    <w:rsid w:val="007D24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929B4"/>
  <w14:defaultImageDpi w14:val="300"/>
  <w15:docId w15:val="{AFF8C7C4-33DE-3C48-ABC6-B3D18AAD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1839</Characters>
  <Application>Microsoft Office Word</Application>
  <DocSecurity>0</DocSecurity>
  <Lines>87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Delgado</cp:lastModifiedBy>
  <cp:revision>2</cp:revision>
  <dcterms:created xsi:type="dcterms:W3CDTF">2013-12-23T23:15:00Z</dcterms:created>
  <dcterms:modified xsi:type="dcterms:W3CDTF">2026-06-15T10:05:00Z</dcterms:modified>
  <cp:category/>
</cp:coreProperties>
</file>