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0AAB" w14:textId="77777777" w:rsidR="007D21E5" w:rsidRDefault="007D21E5" w:rsidP="007D21E5">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3A110628" w14:textId="77777777" w:rsidR="007D21E5" w:rsidRDefault="007D21E5" w:rsidP="007D21E5">
      <w:pPr>
        <w:jc w:val="center"/>
        <w:rPr>
          <w:b/>
          <w:bCs/>
          <w:color w:val="4472C4" w:themeColor="accent1"/>
          <w:sz w:val="32"/>
          <w:szCs w:val="32"/>
        </w:rPr>
      </w:pPr>
      <w:r w:rsidRPr="00034003">
        <w:rPr>
          <w:b/>
          <w:bCs/>
          <w:color w:val="4472C4" w:themeColor="accent1"/>
          <w:sz w:val="32"/>
          <w:szCs w:val="32"/>
        </w:rPr>
        <w:t>DOMAIN KNOWLEDGE</w:t>
      </w:r>
    </w:p>
    <w:bookmarkEnd w:id="0"/>
    <w:p w14:paraId="3A2603AC" w14:textId="77777777" w:rsidR="007D21E5" w:rsidRPr="004D4928" w:rsidRDefault="007D21E5" w:rsidP="007D21E5">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F67C0D6" w14:textId="77777777" w:rsidR="007D21E5" w:rsidRPr="009C5A7A" w:rsidRDefault="007D21E5" w:rsidP="007D21E5">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2A5DCC67"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6B774C27"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AB171F9"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646E3665"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7329B1D5" w14:textId="77777777" w:rsidR="007D21E5" w:rsidRDefault="007D21E5" w:rsidP="007D21E5">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21981CDC" w14:textId="77777777" w:rsidR="007D21E5" w:rsidRDefault="007D21E5" w:rsidP="007D21E5">
      <w:pPr>
        <w:spacing w:after="0" w:line="360" w:lineRule="auto"/>
        <w:jc w:val="both"/>
        <w:rPr>
          <w:rFonts w:cstheme="minorHAnsi"/>
          <w:sz w:val="24"/>
          <w:szCs w:val="24"/>
        </w:rPr>
      </w:pPr>
    </w:p>
    <w:p w14:paraId="6397EDB9" w14:textId="77777777" w:rsidR="007D21E5" w:rsidRPr="009D3394" w:rsidRDefault="007D21E5" w:rsidP="007D21E5">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5687CF30"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Loan Application:</w:t>
      </w:r>
    </w:p>
    <w:p w14:paraId="33243D61"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10537D05" w14:textId="77777777" w:rsidR="007D21E5" w:rsidRPr="006C7B33" w:rsidRDefault="007D21E5" w:rsidP="007D21E5">
      <w:pPr>
        <w:spacing w:after="0" w:line="360" w:lineRule="auto"/>
        <w:jc w:val="both"/>
        <w:rPr>
          <w:rFonts w:cstheme="minorHAnsi"/>
          <w:sz w:val="24"/>
          <w:szCs w:val="24"/>
        </w:rPr>
      </w:pPr>
      <w:r w:rsidRPr="006C7B33">
        <w:rPr>
          <w:rFonts w:cstheme="minorHAnsi"/>
          <w:b/>
          <w:bCs/>
          <w:sz w:val="24"/>
          <w:szCs w:val="24"/>
        </w:rPr>
        <w:t>Application Review:</w:t>
      </w:r>
    </w:p>
    <w:p w14:paraId="6DEFE6EE" w14:textId="77777777" w:rsidR="007D21E5" w:rsidRDefault="007D21E5" w:rsidP="007D21E5">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277B288E" w14:textId="77777777" w:rsidR="007D21E5" w:rsidRDefault="007D21E5" w:rsidP="007D21E5">
      <w:pPr>
        <w:spacing w:after="0" w:line="360" w:lineRule="auto"/>
        <w:jc w:val="both"/>
        <w:rPr>
          <w:rFonts w:cstheme="minorHAnsi"/>
          <w:sz w:val="24"/>
          <w:szCs w:val="24"/>
        </w:rPr>
      </w:pPr>
    </w:p>
    <w:p w14:paraId="3ACF9F3C" w14:textId="77777777" w:rsidR="007D21E5" w:rsidRPr="006C7B33" w:rsidRDefault="007D21E5" w:rsidP="007D21E5">
      <w:pPr>
        <w:spacing w:after="0" w:line="360" w:lineRule="auto"/>
        <w:jc w:val="both"/>
        <w:rPr>
          <w:rFonts w:cstheme="minorHAnsi"/>
          <w:sz w:val="24"/>
          <w:szCs w:val="24"/>
        </w:rPr>
      </w:pPr>
    </w:p>
    <w:p w14:paraId="4A1C9DDC"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Identity Verification:</w:t>
      </w:r>
    </w:p>
    <w:p w14:paraId="46E0CB53"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38E51727"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Credit Check:</w:t>
      </w:r>
    </w:p>
    <w:p w14:paraId="47B61181"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2ECA4FA4"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Income Verification:</w:t>
      </w:r>
    </w:p>
    <w:p w14:paraId="225E0EE3"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0D6DD8CF"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Debt-to-Income Ratio (DTI) Check:</w:t>
      </w:r>
    </w:p>
    <w:p w14:paraId="4A233578"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43C7263E"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Employment Verification:</w:t>
      </w:r>
    </w:p>
    <w:p w14:paraId="4A12F6B5"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548F63F5"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1BFA7E8E"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73D5CB2D" w14:textId="77777777" w:rsidR="007D21E5" w:rsidRPr="006C7B33" w:rsidRDefault="007D21E5" w:rsidP="007D21E5">
      <w:pPr>
        <w:spacing w:after="0" w:line="360" w:lineRule="auto"/>
        <w:jc w:val="both"/>
        <w:rPr>
          <w:rFonts w:cstheme="minorHAnsi"/>
          <w:b/>
          <w:bCs/>
          <w:sz w:val="24"/>
          <w:szCs w:val="24"/>
        </w:rPr>
      </w:pPr>
      <w:r w:rsidRPr="006C7B33">
        <w:rPr>
          <w:rFonts w:cstheme="minorHAnsi"/>
          <w:b/>
          <w:bCs/>
          <w:sz w:val="24"/>
          <w:szCs w:val="24"/>
        </w:rPr>
        <w:t>Risk Assessment:</w:t>
      </w:r>
    </w:p>
    <w:p w14:paraId="6BE06306"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1A43C9C1" w14:textId="77777777" w:rsidR="007D21E5" w:rsidRDefault="007D21E5" w:rsidP="007D21E5">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359FAC3C"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499F3956" w14:textId="77777777" w:rsidR="007D21E5" w:rsidRDefault="007D21E5" w:rsidP="007D21E5">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7C677347"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lastRenderedPageBreak/>
        <w:t>If the loan is approved, the lender provides the applicant with a loan agreement that outlines the terms and conditions, including the interest rate, repayment schedule, and any fees.</w:t>
      </w:r>
    </w:p>
    <w:p w14:paraId="27BE5F3C" w14:textId="77777777" w:rsidR="007D21E5" w:rsidRDefault="007D21E5" w:rsidP="007D21E5">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4D583EC3"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4D6CA0FF" w14:textId="77777777" w:rsidR="007D21E5" w:rsidRDefault="007D21E5" w:rsidP="007D21E5">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5B692E87"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6D2ACD5A" w14:textId="77777777" w:rsidR="007D21E5" w:rsidRDefault="007D21E5" w:rsidP="007D21E5">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1E14ED82" w14:textId="77777777" w:rsidR="007D21E5" w:rsidRPr="006C7B33" w:rsidRDefault="007D21E5" w:rsidP="007D21E5">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23E858CA" w14:textId="77777777" w:rsidR="007D21E5" w:rsidRPr="009C5A7A" w:rsidRDefault="007D21E5" w:rsidP="007D21E5">
      <w:pPr>
        <w:spacing w:after="0" w:line="360" w:lineRule="auto"/>
        <w:jc w:val="both"/>
        <w:rPr>
          <w:rFonts w:cstheme="minorHAnsi"/>
          <w:sz w:val="24"/>
          <w:szCs w:val="24"/>
        </w:rPr>
      </w:pPr>
    </w:p>
    <w:p w14:paraId="23A2F894" w14:textId="77777777" w:rsidR="007D21E5" w:rsidRPr="009C5A7A" w:rsidRDefault="007D21E5" w:rsidP="007D21E5">
      <w:pPr>
        <w:jc w:val="both"/>
        <w:rPr>
          <w:b/>
          <w:bCs/>
          <w:color w:val="4472C4" w:themeColor="accent1"/>
          <w:sz w:val="28"/>
          <w:szCs w:val="28"/>
        </w:rPr>
      </w:pPr>
      <w:r w:rsidRPr="009C5A7A">
        <w:rPr>
          <w:b/>
          <w:bCs/>
          <w:color w:val="4472C4" w:themeColor="accent1"/>
          <w:sz w:val="28"/>
          <w:szCs w:val="28"/>
        </w:rPr>
        <w:t>Reasons for Analysing Bank Loan Data:</w:t>
      </w:r>
    </w:p>
    <w:p w14:paraId="3E270C46" w14:textId="77777777" w:rsidR="007D21E5" w:rsidRPr="009C5A7A" w:rsidRDefault="007D21E5" w:rsidP="007D21E5">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7B0EB058"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7D9014C7"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1B7A1D64"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36C64BFD"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705DE766"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w:t>
      </w:r>
      <w:r w:rsidRPr="009C5A7A">
        <w:rPr>
          <w:rFonts w:cstheme="minorHAnsi"/>
          <w:sz w:val="24"/>
          <w:szCs w:val="24"/>
        </w:rPr>
        <w:lastRenderedPageBreak/>
        <w:t>Disclosure Act (HMDA) and the Know Your Customer (KYC) regulations requires data analysis and reporting.</w:t>
      </w:r>
    </w:p>
    <w:p w14:paraId="5D8320A0"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0A877B9C"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0A9DCF37"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32325A7"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56686C1B" w14:textId="77777777" w:rsidR="007D21E5" w:rsidRPr="009C5A7A" w:rsidRDefault="007D21E5" w:rsidP="007D21E5">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057682AA" w14:textId="77777777" w:rsidR="00C93727" w:rsidRDefault="00C93727"/>
    <w:sectPr w:rsidR="00C93727" w:rsidSect="007D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E5"/>
    <w:rsid w:val="007D21E5"/>
    <w:rsid w:val="00C9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1F83"/>
  <w15:chartTrackingRefBased/>
  <w15:docId w15:val="{BA225145-CCFE-4448-B1A5-9551F88D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E5"/>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vir</dc:creator>
  <cp:keywords/>
  <dc:description/>
  <cp:lastModifiedBy>sourav vir</cp:lastModifiedBy>
  <cp:revision>1</cp:revision>
  <dcterms:created xsi:type="dcterms:W3CDTF">2025-10-04T18:09:00Z</dcterms:created>
  <dcterms:modified xsi:type="dcterms:W3CDTF">2025-10-04T18:11:00Z</dcterms:modified>
</cp:coreProperties>
</file>