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C732" w14:textId="77777777" w:rsidR="001C4FD9" w:rsidRDefault="001C4FD9">
      <w:pPr>
        <w:pStyle w:val="NormalWeb"/>
      </w:pPr>
      <w:r>
        <w:t xml:space="preserve">Acquiring a new bank customer costs roughly </w:t>
      </w:r>
      <w:r>
        <w:rPr>
          <w:b/>
          <w:bCs/>
        </w:rPr>
        <w:t>5 times more</w:t>
      </w:r>
      <w:r>
        <w:t xml:space="preserve"> than retaining an existing one. In retail banking, customer attrition (churn)—whether via explicit account closure or passive dormancy—directly drains lifetime value and profitability. </w:t>
      </w:r>
    </w:p>
    <w:p w14:paraId="5AFB954A" w14:textId="77777777" w:rsidR="001C4FD9" w:rsidRDefault="001C4FD9">
      <w:pPr>
        <w:pStyle w:val="NormalWeb"/>
      </w:pPr>
      <w:r>
        <w:t xml:space="preserve">​A proactive </w:t>
      </w:r>
      <w:r>
        <w:rPr>
          <w:b/>
          <w:bCs/>
        </w:rPr>
        <w:t>Predictive Churn Intelligence System</w:t>
      </w:r>
      <w:r>
        <w:t xml:space="preserve"> transitions a bank from a </w:t>
      </w:r>
      <w:r>
        <w:rPr>
          <w:i/>
          <w:iCs/>
        </w:rPr>
        <w:t>reactive</w:t>
      </w:r>
      <w:r>
        <w:t xml:space="preserve"> position (finding out a customer left after they close their account) to a </w:t>
      </w:r>
      <w:r>
        <w:rPr>
          <w:i/>
          <w:iCs/>
        </w:rPr>
        <w:t>proactive</w:t>
      </w:r>
      <w:r>
        <w:t xml:space="preserve"> strategy (flagging at-risk accounts based on subtle </w:t>
      </w:r>
      <w:proofErr w:type="spellStart"/>
      <w:r>
        <w:t>behavioral</w:t>
      </w:r>
      <w:proofErr w:type="spellEnd"/>
      <w:r>
        <w:t xml:space="preserve"> shifts). </w:t>
      </w:r>
    </w:p>
    <w:p w14:paraId="009B26B5" w14:textId="77777777" w:rsidR="001C4FD9" w:rsidRDefault="001C4FD9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​1. The </w:t>
      </w:r>
      <w:proofErr w:type="spellStart"/>
      <w:r>
        <w:rPr>
          <w:rFonts w:eastAsia="Times New Roman"/>
        </w:rPr>
        <w:t>Modeling</w:t>
      </w:r>
      <w:proofErr w:type="spellEnd"/>
      <w:r>
        <w:rPr>
          <w:rFonts w:eastAsia="Times New Roman"/>
        </w:rPr>
        <w:t xml:space="preserve"> Pipeline</w:t>
      </w:r>
    </w:p>
    <w:p w14:paraId="5B2893AB" w14:textId="77777777" w:rsidR="001C4FD9" w:rsidRDefault="001C4FD9">
      <w:pPr>
        <w:pStyle w:val="NormalWeb"/>
      </w:pPr>
      <w:r>
        <w:t>​Building an enterprise-grade churn engine relies on a structured machine learning pipeline that fuses "hard data" (transactional histories) with "soft data" (customer sentiment).</w:t>
      </w:r>
    </w:p>
    <w:p w14:paraId="3EB5DD84" w14:textId="0AFD138E" w:rsidR="001C4FD9" w:rsidRDefault="004D258B">
      <w:r w:rsidRPr="004D258B">
        <w:t>[Raw Data Sources] ──&gt; [Feature Engineering] ──&gt; [Class Balancing (SMOTE)] ──&gt; [Model Training &amp; SHAP] ──&gt; [Risk Score Matrix]</w:t>
      </w:r>
    </w:p>
    <w:p w14:paraId="7CDE3424" w14:textId="77777777" w:rsidR="00632E1B" w:rsidRDefault="00632E1B">
      <w:pPr>
        <w:pStyle w:val="Heading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Data Fusing &amp; Feature Selection</w:t>
      </w:r>
    </w:p>
    <w:p w14:paraId="738355F1" w14:textId="77777777" w:rsidR="00632E1B" w:rsidRDefault="00632E1B">
      <w:pPr>
        <w:pStyle w:val="NormalWeb"/>
      </w:pPr>
      <w:r>
        <w:t>​The engine pulls from multiple internal relational databases to create a comprehensive matrix:</w:t>
      </w:r>
    </w:p>
    <w:p w14:paraId="1084EAFA" w14:textId="77777777" w:rsidR="00632E1B" w:rsidRDefault="00632E1B" w:rsidP="00632E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Demographics:</w:t>
      </w:r>
      <w:r>
        <w:rPr>
          <w:rFonts w:eastAsia="Times New Roman"/>
        </w:rPr>
        <w:t xml:space="preserve"> Age, country/region, estimated salary.</w:t>
      </w:r>
    </w:p>
    <w:p w14:paraId="56372600" w14:textId="77777777" w:rsidR="00632E1B" w:rsidRDefault="00632E1B" w:rsidP="00632E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Hard Financial Data:</w:t>
      </w:r>
      <w:r>
        <w:rPr>
          <w:rFonts w:eastAsia="Times New Roman"/>
        </w:rPr>
        <w:t xml:space="preserve"> Account balances, credit score, product utilization (e.g., number of active loans, credit card status).</w:t>
      </w:r>
    </w:p>
    <w:p w14:paraId="1CB9BC26" w14:textId="77777777" w:rsidR="00632E1B" w:rsidRDefault="00632E1B" w:rsidP="00632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Behavioral</w:t>
      </w:r>
      <w:proofErr w:type="spellEnd"/>
      <w:r>
        <w:rPr>
          <w:rFonts w:eastAsia="Times New Roman"/>
          <w:b/>
          <w:bCs/>
        </w:rPr>
        <w:t xml:space="preserve"> Shifts (The High-Value Predictors):</w:t>
      </w:r>
      <w:r>
        <w:rPr>
          <w:rFonts w:eastAsia="Times New Roman"/>
        </w:rPr>
        <w:t xml:space="preserve"> Velocity of quarter-over-quarter (Q_4 to Q_1) transaction volumes, login frequencies on digital banking apps, and periods of dormancy.</w:t>
      </w:r>
    </w:p>
    <w:p w14:paraId="1C73B1BC" w14:textId="77777777" w:rsidR="00632E1B" w:rsidRDefault="00632E1B" w:rsidP="00632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Soft Data:</w:t>
      </w:r>
      <w:r>
        <w:rPr>
          <w:rFonts w:eastAsia="Times New Roman"/>
        </w:rPr>
        <w:t xml:space="preserve"> Customer support ticket sentiment, unresolved complaints, and chat transcripts.</w:t>
      </w:r>
    </w:p>
    <w:p w14:paraId="1D76280E" w14:textId="77777777" w:rsidR="00632E1B" w:rsidRDefault="00632E1B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2. Algorithm Performance &amp; Selection</w:t>
      </w:r>
    </w:p>
    <w:p w14:paraId="58EB61BF" w14:textId="77777777" w:rsidR="00632E1B" w:rsidRDefault="00632E1B">
      <w:pPr>
        <w:pStyle w:val="NormalWeb"/>
      </w:pPr>
      <w:r>
        <w:t xml:space="preserve">​Because bank churn datasets are inherently imbalanced—typically hovering around </w:t>
      </w:r>
      <w:r>
        <w:rPr>
          <w:b/>
          <w:bCs/>
        </w:rPr>
        <w:t>15% to 20% churn</w:t>
      </w:r>
      <w:r>
        <w:t xml:space="preserve">—measuring performance purely by "Accuracy" is a trap. If a model predicts </w:t>
      </w:r>
      <w:r>
        <w:rPr>
          <w:i/>
          <w:iCs/>
        </w:rPr>
        <w:t>no one</w:t>
      </w:r>
      <w:r>
        <w:t xml:space="preserve"> will leave, it will achieve 80% accuracy but catch 0% of the risk.</w:t>
      </w:r>
    </w:p>
    <w:p w14:paraId="5911D339" w14:textId="77777777" w:rsidR="00632E1B" w:rsidRDefault="00632E1B">
      <w:pPr>
        <w:pStyle w:val="NormalWeb"/>
      </w:pPr>
      <w:r>
        <w:t xml:space="preserve">​Banks prioritize </w:t>
      </w:r>
      <w:r>
        <w:rPr>
          <w:b/>
          <w:bCs/>
        </w:rPr>
        <w:t>Recall</w:t>
      </w:r>
      <w:r>
        <w:t xml:space="preserve"> (catching as many actual churners as possible) and the </w:t>
      </w:r>
      <w:r>
        <w:rPr>
          <w:b/>
          <w:bCs/>
        </w:rPr>
        <w:t>ROC-AUC / AUPRC</w:t>
      </w:r>
      <w:r>
        <w:t xml:space="preserve"> (Area Under the Precision-Recall Curve) to ensure optimal risk scoring.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814"/>
        <w:gridCol w:w="3867"/>
        <w:gridCol w:w="3178"/>
      </w:tblGrid>
      <w:tr w:rsidR="00AD0322" w14:paraId="22DE5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DEE1" w14:textId="77777777" w:rsidR="00AD0322" w:rsidRDefault="00AD0322">
            <w:pPr>
              <w:pStyle w:val="NormalWeb"/>
            </w:pPr>
            <w: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9E461C4" w14:textId="77777777" w:rsidR="00AD0322" w:rsidRDefault="00AD0322">
            <w:pPr>
              <w:pStyle w:val="NormalWeb"/>
            </w:pPr>
            <w:r>
              <w:t>~0.70 - 0.74</w:t>
            </w:r>
          </w:p>
        </w:tc>
        <w:tc>
          <w:tcPr>
            <w:tcW w:w="0" w:type="auto"/>
            <w:vAlign w:val="center"/>
            <w:hideMark/>
          </w:tcPr>
          <w:p w14:paraId="698751A0" w14:textId="77777777" w:rsidR="00AD0322" w:rsidRDefault="00AD0322">
            <w:pPr>
              <w:pStyle w:val="NormalWeb"/>
            </w:pPr>
            <w:r>
              <w:t>Highly interpretable; quick baseline computation.</w:t>
            </w:r>
          </w:p>
        </w:tc>
        <w:tc>
          <w:tcPr>
            <w:tcW w:w="0" w:type="auto"/>
            <w:vAlign w:val="center"/>
            <w:hideMark/>
          </w:tcPr>
          <w:p w14:paraId="07535486" w14:textId="77777777" w:rsidR="00AD0322" w:rsidRDefault="00AD0322">
            <w:pPr>
              <w:pStyle w:val="NormalWeb"/>
            </w:pPr>
            <w:r>
              <w:t>Fails to map complex, non-linear interactions.</w:t>
            </w:r>
          </w:p>
        </w:tc>
      </w:tr>
      <w:tr w:rsidR="00AD0322" w14:paraId="18380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BDF45" w14:textId="77777777" w:rsidR="00AD0322" w:rsidRDefault="00AD0322">
            <w:pPr>
              <w:pStyle w:val="NormalWeb"/>
            </w:pPr>
            <w: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1F13D5A" w14:textId="77777777" w:rsidR="00AD0322" w:rsidRDefault="00AD0322">
            <w:pPr>
              <w:pStyle w:val="NormalWeb"/>
            </w:pPr>
            <w:r>
              <w:t>~0.84 - 0.86</w:t>
            </w:r>
          </w:p>
        </w:tc>
        <w:tc>
          <w:tcPr>
            <w:tcW w:w="0" w:type="auto"/>
            <w:vAlign w:val="center"/>
            <w:hideMark/>
          </w:tcPr>
          <w:p w14:paraId="1ECB4CA9" w14:textId="77777777" w:rsidR="00AD0322" w:rsidRDefault="00AD0322">
            <w:pPr>
              <w:pStyle w:val="NormalWeb"/>
            </w:pPr>
            <w:r>
              <w:t>Robust to outliers; handles mixed data types natively.</w:t>
            </w:r>
          </w:p>
        </w:tc>
        <w:tc>
          <w:tcPr>
            <w:tcW w:w="0" w:type="auto"/>
            <w:vAlign w:val="center"/>
            <w:hideMark/>
          </w:tcPr>
          <w:p w14:paraId="7848B441" w14:textId="77777777" w:rsidR="00AD0322" w:rsidRDefault="00AD0322">
            <w:pPr>
              <w:pStyle w:val="NormalWeb"/>
            </w:pPr>
            <w:r>
              <w:t>High memory footprint; can be slow on real-time inference.</w:t>
            </w:r>
          </w:p>
        </w:tc>
      </w:tr>
      <w:tr w:rsidR="00AD0322" w14:paraId="252C5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E7FF8" w14:textId="77777777" w:rsidR="00AD0322" w:rsidRDefault="00AD0322">
            <w:pPr>
              <w:pStyle w:val="NormalWeb"/>
            </w:pPr>
            <w:proofErr w:type="spellStart"/>
            <w:r>
              <w:t>XGBoost</w:t>
            </w:r>
            <w:proofErr w:type="spellEnd"/>
            <w:r>
              <w:t xml:space="preserve"> / </w:t>
            </w:r>
            <w:proofErr w:type="spellStart"/>
            <w:r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02D4D" w14:textId="77777777" w:rsidR="00AD0322" w:rsidRDefault="00AD0322">
            <w:pPr>
              <w:pStyle w:val="NormalWeb"/>
            </w:pPr>
            <w:r>
              <w:t>0.87 - 0.97</w:t>
            </w:r>
          </w:p>
        </w:tc>
        <w:tc>
          <w:tcPr>
            <w:tcW w:w="0" w:type="auto"/>
            <w:vAlign w:val="center"/>
            <w:hideMark/>
          </w:tcPr>
          <w:p w14:paraId="2516C581" w14:textId="77777777" w:rsidR="00AD0322" w:rsidRDefault="00AD0322">
            <w:pPr>
              <w:pStyle w:val="NormalWeb"/>
            </w:pPr>
            <w:r>
              <w:t>Flawless handling of missing values; extreme gradient boosting out-performs on tabular data.</w:t>
            </w:r>
          </w:p>
        </w:tc>
        <w:tc>
          <w:tcPr>
            <w:tcW w:w="0" w:type="auto"/>
            <w:vAlign w:val="center"/>
            <w:hideMark/>
          </w:tcPr>
          <w:p w14:paraId="75A3BA3B" w14:textId="77777777" w:rsidR="00AD0322" w:rsidRDefault="00AD0322">
            <w:pPr>
              <w:pStyle w:val="NormalWeb"/>
            </w:pPr>
            <w:r>
              <w:t xml:space="preserve">Requires meticulous </w:t>
            </w:r>
            <w:proofErr w:type="spellStart"/>
            <w:r>
              <w:t>hyperparameter</w:t>
            </w:r>
            <w:proofErr w:type="spellEnd"/>
            <w:r>
              <w:t xml:space="preserve"> tuning to prevent overfitting.</w:t>
            </w:r>
          </w:p>
        </w:tc>
      </w:tr>
    </w:tbl>
    <w:p w14:paraId="259B1A8A" w14:textId="77777777" w:rsidR="004D258B" w:rsidRDefault="004D258B"/>
    <w:p w14:paraId="50BCA3A3" w14:textId="77777777" w:rsidR="008B370A" w:rsidRDefault="008B370A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3. Creating the Customer Risk Score Matrix</w:t>
      </w:r>
    </w:p>
    <w:p w14:paraId="6FDE876B" w14:textId="77777777" w:rsidR="008B370A" w:rsidRDefault="008B370A">
      <w:pPr>
        <w:pStyle w:val="NormalWeb"/>
      </w:pPr>
      <w:r>
        <w:t xml:space="preserve">​The classification output of an extreme gradient boosting model isn't just a binary 0 (Stay) or 1 (Leave). It outputs a continuous probability distribution between 0.0 and 1.0. This probability is transformed into an actionable </w:t>
      </w:r>
      <w:r>
        <w:rPr>
          <w:b/>
          <w:bCs/>
        </w:rPr>
        <w:t>Risk Score</w:t>
      </w:r>
      <w:r>
        <w:t xml:space="preserve">.  </w:t>
      </w:r>
    </w:p>
    <w:p w14:paraId="04C8BC61" w14:textId="261EC2A9" w:rsidR="00AD0322" w:rsidRDefault="00F62E76">
      <w:r w:rsidRPr="00F62E76">
        <w:t>Risk Score = Churn Probability × 100</w:t>
      </w:r>
    </w:p>
    <w:p w14:paraId="7FC10B7B" w14:textId="4806C5AC" w:rsidR="00F62E76" w:rsidRDefault="002554DC">
      <w:r>
        <w:t>Banks segment these scores into tiered micro-segments to align with specific Customer Relationship Management (CRM) interventions</w:t>
      </w:r>
    </w:p>
    <w:p w14:paraId="16BE59A9" w14:textId="77777777" w:rsidR="004C518E" w:rsidRDefault="004C518E">
      <w:r>
        <w:t>1</w:t>
      </w:r>
    </w:p>
    <w:p w14:paraId="1F8278DF" w14:textId="00B81478" w:rsidR="004C518E" w:rsidRDefault="004C518E">
      <w:r>
        <w:t>Low Risk (Score: 0 – 39)</w:t>
      </w:r>
    </w:p>
    <w:p w14:paraId="6B63B9A2" w14:textId="77777777" w:rsidR="004C518E" w:rsidRDefault="004C518E">
      <w:r>
        <w:t>Action: Automated Nurture</w:t>
      </w:r>
    </w:p>
    <w:p w14:paraId="6BD565A6" w14:textId="77777777" w:rsidR="004C518E" w:rsidRDefault="004C518E">
      <w:r>
        <w:t>Customer exhibits healthy engagement. Maintain baseline automated communications, share product updates, and offer standard loyalty rewards.</w:t>
      </w:r>
    </w:p>
    <w:p w14:paraId="74A97D6C" w14:textId="77777777" w:rsidR="004C518E" w:rsidRDefault="004C518E">
      <w:r>
        <w:t>2</w:t>
      </w:r>
    </w:p>
    <w:p w14:paraId="253D9CA2" w14:textId="679FFE05" w:rsidR="004C518E" w:rsidRDefault="004C518E">
      <w:r>
        <w:t>Medium Risk (Score: 40 – 69)</w:t>
      </w:r>
    </w:p>
    <w:p w14:paraId="47AECB31" w14:textId="77777777" w:rsidR="004C518E" w:rsidRDefault="004C518E">
      <w:r>
        <w:t>Action: Proactive Digital Engagement</w:t>
      </w:r>
    </w:p>
    <w:p w14:paraId="17B5F690" w14:textId="77777777" w:rsidR="004C518E" w:rsidRDefault="004C518E">
      <w:proofErr w:type="spellStart"/>
      <w:r>
        <w:t>Behavior</w:t>
      </w:r>
      <w:proofErr w:type="spellEnd"/>
      <w:r>
        <w:t xml:space="preserve"> is shifting (e.g., dipping account balances or reduced app logins). Trigger tailored digital offers, prompt customer feedback loops, or suggest optimized fee structures.</w:t>
      </w:r>
    </w:p>
    <w:p w14:paraId="3AC0AB09" w14:textId="77777777" w:rsidR="004C518E" w:rsidRDefault="004C518E">
      <w:r>
        <w:t>3</w:t>
      </w:r>
    </w:p>
    <w:p w14:paraId="0C6E3F01" w14:textId="72D83BD1" w:rsidR="004C518E" w:rsidRDefault="004C518E">
      <w:r>
        <w:t>High Risk (Score: 70 – 100)</w:t>
      </w:r>
    </w:p>
    <w:p w14:paraId="7C73CED2" w14:textId="77777777" w:rsidR="004C518E" w:rsidRDefault="004C518E">
      <w:r>
        <w:t>Action: Direct Human Intervention</w:t>
      </w:r>
    </w:p>
    <w:p w14:paraId="01D236BE" w14:textId="77777777" w:rsidR="004C518E" w:rsidRDefault="004C518E">
      <w:r>
        <w:t>Severe warning signs present (e.g., rapid asset depletion or active complaints). Immediately route the customer profile to a dedicated retention specialist for high-touch relationship management or targeted interest-rate adjustments.</w:t>
      </w:r>
    </w:p>
    <w:p w14:paraId="7A707034" w14:textId="007C9B4B" w:rsidR="00E12A60" w:rsidRDefault="00E12A60">
      <w:r>
        <w:t>4. Explainable AI: The “Why” Behind the Score</w:t>
      </w:r>
    </w:p>
    <w:p w14:paraId="468D63CA" w14:textId="77777777" w:rsidR="00E12A60" w:rsidRDefault="00E12A60">
      <w:r>
        <w:t xml:space="preserve">A black-box prediction is useless to a relationship manager trying to save an account. To fix this, modern systems utilize SHAP (Shapley Additive Explanations) values to break down individual risk profiles.  </w:t>
      </w:r>
    </w:p>
    <w:p w14:paraId="393A219D" w14:textId="064C478C" w:rsidR="00E12A60" w:rsidRDefault="00E12A60">
      <w:r>
        <w:t>SHAP Analysis Insight: Instead of guessing why an individual’s score jumped to 85, SHAP exposes the exact feature contributions. For example, a high risk score might be driven +35% by Account Dormancy, +20% by Age, and mitigated -10% by a High Credit Score.</w:t>
      </w:r>
    </w:p>
    <w:p w14:paraId="062846BA" w14:textId="77777777" w:rsidR="00E12A60" w:rsidRDefault="00E12A60">
      <w:r>
        <w:t xml:space="preserve">  </w:t>
      </w:r>
    </w:p>
    <w:p w14:paraId="522DF402" w14:textId="77777777" w:rsidR="00E12A60" w:rsidRDefault="00E12A60">
      <w:r>
        <w:t xml:space="preserve">By integrating these models as scalable REST APIs (via frameworks like </w:t>
      </w:r>
      <w:proofErr w:type="spellStart"/>
      <w:r>
        <w:t>FastAPI</w:t>
      </w:r>
      <w:proofErr w:type="spellEnd"/>
      <w:r>
        <w:t>), risk scores update dynamically with every transaction. This hands frontline branch staff the exact talking points they need to reverse a negative trend before the customer walks out the door.</w:t>
      </w:r>
    </w:p>
    <w:p w14:paraId="319B285D" w14:textId="77777777" w:rsidR="00E12A60" w:rsidRDefault="00E12A60"/>
    <w:p w14:paraId="3C2FE87D" w14:textId="77777777" w:rsidR="002554DC" w:rsidRDefault="002554DC"/>
    <w:sectPr w:rsidR="002554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267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324C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055996">
    <w:abstractNumId w:val="1"/>
  </w:num>
  <w:num w:numId="2" w16cid:durableId="1675768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FD9"/>
    <w:rsid w:val="001C4FD9"/>
    <w:rsid w:val="002554DC"/>
    <w:rsid w:val="004C518E"/>
    <w:rsid w:val="004D258B"/>
    <w:rsid w:val="00564244"/>
    <w:rsid w:val="00632E1B"/>
    <w:rsid w:val="008B370A"/>
    <w:rsid w:val="00AD0322"/>
    <w:rsid w:val="00C94AC4"/>
    <w:rsid w:val="00E12A60"/>
    <w:rsid w:val="00F359E0"/>
    <w:rsid w:val="00F6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B99129"/>
  <w15:chartTrackingRefBased/>
  <w15:docId w15:val="{AA723D67-0DA7-C044-BC1E-E13A30859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4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F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4FD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642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kumar</dc:creator>
  <cp:keywords/>
  <dc:description/>
  <cp:lastModifiedBy>sourav kumar</cp:lastModifiedBy>
  <cp:revision>2</cp:revision>
  <dcterms:created xsi:type="dcterms:W3CDTF">2026-07-11T09:40:00Z</dcterms:created>
  <dcterms:modified xsi:type="dcterms:W3CDTF">2026-07-11T09:40:00Z</dcterms:modified>
</cp:coreProperties>
</file>