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00" w:after="120"/>
        <w:jc w:val="center"/>
      </w:pPr>
      <w:r>
        <w:rPr>
          <w:b/>
          <w:sz w:val="24"/>
        </w:rPr>
        <w:t>INSTITUCIÓN EDUCATIVA ANTONIO LIZARAZO</w:t>
      </w:r>
    </w:p>
    <w:p>
      <w:pPr>
        <w:keepNext w:val="0"/>
        <w:spacing w:before="0" w:after="120"/>
        <w:jc w:val="center"/>
      </w:pPr>
      <w:r>
        <w:rPr>
          <w:b w:val="0"/>
          <w:sz w:val="22"/>
        </w:rPr>
        <w:t>Palmira, Valle del Cauca</w:t>
      </w:r>
    </w:p>
    <w:p>
      <w:pPr>
        <w:keepNext w:val="0"/>
        <w:spacing w:before="0" w:after="1440"/>
        <w:jc w:val="center"/>
      </w:pPr>
      <w:r>
        <w:rPr>
          <w:b w:val="0"/>
          <w:sz w:val="22"/>
        </w:rPr>
        <w:t>Área de Tecnología</w:t>
      </w:r>
    </w:p>
    <w:p>
      <w:pPr>
        <w:keepNext w:val="0"/>
        <w:spacing w:before="0" w:after="160"/>
        <w:jc w:val="center"/>
      </w:pPr>
      <w:r>
        <w:rPr>
          <w:b/>
          <w:sz w:val="40"/>
        </w:rPr>
        <w:t>PROYECTO STEAM</w:t>
      </w:r>
    </w:p>
    <w:p>
      <w:pPr>
        <w:keepNext w:val="0"/>
        <w:spacing w:before="0" w:after="160"/>
        <w:jc w:val="center"/>
      </w:pPr>
      <w:r>
        <w:rPr>
          <w:b/>
          <w:sz w:val="34"/>
        </w:rPr>
        <w:t>Cohete de botella</w:t>
      </w:r>
    </w:p>
    <w:p>
      <w:pPr>
        <w:keepNext w:val="0"/>
        <w:spacing w:before="0" w:after="1800"/>
        <w:jc w:val="center"/>
      </w:pPr>
      <w:r>
        <w:rPr>
          <w:b w:val="0"/>
          <w:sz w:val="24"/>
        </w:rPr>
        <w:t>Construcción, pruebas y resultados</w:t>
      </w:r>
    </w:p>
    <w:p>
      <w:pPr>
        <w:keepNext w:val="0"/>
        <w:spacing w:before="0" w:after="160"/>
        <w:jc w:val="center"/>
      </w:pPr>
      <w:r>
        <w:rPr>
          <w:b/>
          <w:sz w:val="26"/>
        </w:rPr>
        <w:t>Santiago Cundumi Solis</w:t>
      </w:r>
    </w:p>
    <w:p>
      <w:pPr>
        <w:keepNext w:val="0"/>
        <w:spacing w:before="0" w:after="1440"/>
        <w:jc w:val="center"/>
      </w:pPr>
      <w:r>
        <w:rPr>
          <w:b w:val="0"/>
          <w:sz w:val="22"/>
        </w:rPr>
        <w:t>Grado 11-2</w:t>
      </w:r>
    </w:p>
    <w:p>
      <w:pPr>
        <w:keepNext w:val="0"/>
        <w:spacing w:before="0" w:after="140"/>
        <w:jc w:val="center"/>
      </w:pPr>
      <w:r>
        <w:rPr>
          <w:b w:val="0"/>
          <w:sz w:val="22"/>
        </w:rPr>
        <w:t>2026</w:t>
      </w:r>
    </w:p>
    <w:p>
      <w:r>
        <w:br w:type="page"/>
      </w:r>
    </w:p>
    <w:p>
      <w:pPr>
        <w:keepNext/>
        <w:spacing w:before="180" w:after="140"/>
        <w:jc w:val="left"/>
      </w:pPr>
      <w:r>
        <w:rPr>
          <w:b/>
          <w:sz w:val="24"/>
        </w:rPr>
        <w:t>1. Objetivo y materiales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Mi objetivo era construir un cohete con una botella reutilizada y lograr que subiera por lo menos 5 m. Probé una primera versión, una botella más grande y un diseño final con aletas y punta cónica. Ninguna llegó a la meta, pero pude comparar lo que pasó y pensar qué debía mejorar.</w:t>
      </w:r>
    </w:p>
    <w:p>
      <w:pPr>
        <w:keepNext/>
        <w:spacing w:before="120" w:after="100"/>
        <w:jc w:val="left"/>
      </w:pPr>
      <w:r>
        <w:rPr>
          <w:b/>
          <w:sz w:val="22"/>
        </w:rPr>
        <w:t>Materiales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Botellas plásticas, vinagre, bicarbonato de sodio, cinta, palitos de madera, tubo transparente, material para las aletas y la punta, cierre para la botella y soporte verde.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En la versión final usé una botella personal de Big Cola, cerca de un cuarto de su capacidad con vinagre y media caja pequeña de bicarbonato. No confirmé la capacidad ni el peso de la caja, por eso más adelante separo los cálculos de lo que realmente observé.</w:t>
      </w:r>
    </w:p>
    <w:p>
      <w:pPr>
        <w:keepNext/>
        <w:spacing w:before="180" w:after="140"/>
        <w:jc w:val="left"/>
      </w:pPr>
      <w:r>
        <w:rPr>
          <w:b/>
          <w:sz w:val="24"/>
        </w:rPr>
        <w:t>2. Cómo funciona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Yo entiendo que el vinagre reacciona con el bicarbonato y produce dióxido de carbono, que es un gas. Si ese gas se acumula dentro de la botella cerrada, aumenta la presión. Cuando salen líquido y gas por la abertura, empujan el cohete en sentido contrario. Esto se relaciona con la tercera ley de Newton, la de acción y reacción.</w:t>
      </w:r>
    </w:p>
    <w:p>
      <w:pPr>
        <w:keepNext w:val="0"/>
        <w:spacing w:before="0" w:after="180"/>
        <w:jc w:val="center"/>
      </w:pPr>
      <w:r>
        <w:rPr>
          <w:b w:val="0"/>
          <w:sz w:val="22"/>
        </w:rPr>
        <w:t>CH₃COOH + NaHCO₃ → CH₃COONa + H₂O + CO₂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El ácido acético del vinagre y el bicarbonato forman acetato de sodio, agua y dióxido de carbono. La reacción produce el gas, pero la altura también depende de la masa del cohete, el cierre y la forma en que sale del soporte.</w:t>
      </w:r>
    </w:p>
    <w:p>
      <w:pPr>
        <w:keepNext/>
        <w:spacing w:before="120" w:after="100"/>
        <w:jc w:val="left"/>
      </w:pPr>
      <w:r>
        <w:rPr>
          <w:b/>
          <w:sz w:val="22"/>
        </w:rPr>
        <w:t>Las partes del diseño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Agregué aletas para ayudar a mantener la dirección, una punta cónica para facilitar el paso del aire y cinta para unir las piezas. El soporte verde sirve para colocar el cohete antes de soltarlo y se queda en el suelo. Las aletas y la cinta también añaden masa, así que tener más piezas no garantiza subir más.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Las siguientes páginas reúnen las 15 fotografías del proyecto. Muestran la preparación y el diseño, pero no sirven por sí solas para medir la altura de los lanzamientos.</w:t>
      </w:r>
    </w:p>
    <w:p>
      <w:r>
        <w:br w:type="page"/>
      </w:r>
    </w:p>
    <w:p>
      <w:pPr>
        <w:keepNext/>
        <w:spacing w:before="180" w:after="140"/>
        <w:jc w:val="left"/>
      </w:pPr>
      <w:r>
        <w:rPr>
          <w:b/>
          <w:sz w:val="24"/>
        </w:rPr>
        <w:t>3. Preparación y primer prototipo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Empecé con una botella sencilla y preparé una primera prueba en el parque. En estas fotos se ven el prototipo y el lugar donde lo estaba preparando.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1" name="Picture 1" descr="Botella del primer prototipo." title="Photo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1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1. Botella del primer prototipo.</w:t>
            </w:r>
          </w:p>
        </w:tc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2" name="Picture 2" descr="Otra etapa de preparación de la botella." title="Photo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1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2. Otra etapa de preparación de la botella.</w:t>
            </w:r>
          </w:p>
        </w:tc>
      </w:tr>
      <w:tr>
        <w:trPr>
          <w:cantSplit/>
        </w:trPr>
        <w:tc>
          <w:tcPr>
            <w:tcW w:type="dxa" w:w="9792"/>
            <w:gridSpan w:val="2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3" name="Picture 3" descr="Preparación de la prueba al aire libre en el parque." title="Photo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1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3. Preparación de la prueba al aire libre en el parque.</w:t>
            </w:r>
          </w:p>
        </w:tc>
      </w:tr>
    </w:tbl>
    <w:p>
      <w:r>
        <w:br w:type="page"/>
      </w:r>
    </w:p>
    <w:p>
      <w:pPr>
        <w:keepNext/>
        <w:spacing w:before="180" w:after="140"/>
        <w:jc w:val="left"/>
      </w:pPr>
      <w:r>
        <w:rPr>
          <w:b/>
          <w:sz w:val="24"/>
        </w:rPr>
        <w:t>4. Armado de la botella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Después trabajé en otra versión. Estas fotos muestran la botella transparente y el armado de sus piezas antes del acabado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4" name="Picture 4" descr="Botella transparente durante el armado." title="Photo 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4. Botella transparente durante el armado.</w:t>
            </w:r>
          </w:p>
        </w:tc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5" name="Picture 5" descr="Preparación de un tubo transparente." title="Photo 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5. Preparación de un tubo transparente.</w:t>
            </w:r>
          </w:p>
        </w:tc>
      </w:tr>
      <w:tr>
        <w:trPr>
          <w:cantSplit/>
        </w:trPr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6" name="Picture 6" descr="Botella invertida con palitos junto al cuerpo." title="Photo 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6. Botella invertida con palitos junto al cuerpo.</w:t>
            </w:r>
          </w:p>
        </w:tc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7" name="Picture 7" descr="Ajuste de un tubo junto a la botella." title="Photo 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7. Ajuste de un tubo junto a la botella.</w:t>
            </w:r>
          </w:p>
        </w:tc>
      </w:tr>
    </w:tbl>
    <w:p>
      <w:r>
        <w:br w:type="page"/>
      </w:r>
    </w:p>
    <w:p>
      <w:pPr>
        <w:keepNext/>
        <w:spacing w:before="180" w:after="140"/>
        <w:jc w:val="left"/>
      </w:pPr>
      <w:r>
        <w:rPr>
          <w:b/>
          <w:sz w:val="24"/>
        </w:rPr>
        <w:t>5. Del armado al acabado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Seguí ajustando las piezas y cubrí el cuerpo del cohete. Se puede ver el cambio entre la botella transparente y el diseño negro con la punta y las aletas.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8" name="Picture 8" descr="Detalle del tubo y los palitos junto a la botella." title="Photo 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8. Detalle del tubo y los palitos junto a la botella.</w:t>
            </w:r>
          </w:p>
        </w:tc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9" name="Picture 9" descr="Trabajo manual sobre el cuerpo del cohete." title="Photo 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9. Trabajo manual sobre el cuerpo del cohete.</w:t>
            </w:r>
          </w:p>
        </w:tc>
      </w:tr>
      <w:tr>
        <w:trPr>
          <w:cantSplit/>
        </w:trPr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10" name="Picture 10" descr="Otra vista de la etapa de construcción." title="Photo 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7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10. Otra vista de la etapa de construcción.</w:t>
            </w:r>
          </w:p>
        </w:tc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11" name="Picture 11" descr="Cohete con acabado negro, punta y aletas." title="Photo 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8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11. Cohete con acabado negro, punta y aletas.</w:t>
            </w:r>
          </w:p>
        </w:tc>
      </w:tr>
    </w:tbl>
    <w:p>
      <w:r>
        <w:br w:type="page"/>
      </w:r>
    </w:p>
    <w:p>
      <w:pPr>
        <w:keepNext/>
        <w:spacing w:before="180" w:after="140"/>
        <w:jc w:val="left"/>
      </w:pPr>
      <w:r>
        <w:rPr>
          <w:b/>
          <w:sz w:val="24"/>
        </w:rPr>
        <w:t>6. Diseño final y soporte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Así quedó el cohete terminado, solo y sobre el soporte verde. El soporte es una pieza aparte y no lo sumo a la masa que vuela.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12" name="Picture 12" descr="Vista completa del diseño negro terminado." title="Photo 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09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12. Vista completa del diseño negro terminado.</w:t>
            </w:r>
          </w:p>
        </w:tc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13" name="Picture 13" descr="Cohete terminado colocado en el soporte verde." title="Photo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10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13. Cohete terminado colocado en el soporte verde.</w:t>
            </w:r>
          </w:p>
        </w:tc>
      </w:tr>
      <w:tr>
        <w:trPr>
          <w:cantSplit/>
        </w:trPr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14" name="Picture 14" descr="Otra vista del cohete sobre el soporte." title="Photo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1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14. Otra vista del cohete sobre el soporte.</w:t>
            </w:r>
          </w:p>
        </w:tc>
        <w:tc>
          <w:tcPr>
            <w:tcW w:type="dxa" w:w="4896"/>
            <w:vAlign w:val="top"/>
          </w:tcPr>
          <w:p>
            <w:pPr>
              <w:keepNext/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743200"/>
                  <wp:docPr id="15" name="Picture 15" descr="Soporte verde separado del cohete." title="Photo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12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200"/>
              <w:jc w:val="center"/>
            </w:pPr>
            <w:r>
              <w:rPr>
                <w:sz w:val="19"/>
              </w:rPr>
              <w:t>Foto 15. Soporte verde separado del cohete.</w:t>
            </w:r>
          </w:p>
        </w:tc>
      </w:tr>
    </w:tbl>
    <w:p>
      <w:r>
        <w:br w:type="page"/>
      </w:r>
    </w:p>
    <w:p>
      <w:pPr>
        <w:keepNext/>
        <w:spacing w:before="180" w:after="140"/>
        <w:jc w:val="left"/>
      </w:pPr>
      <w:r>
        <w:rPr>
          <w:b/>
          <w:sz w:val="24"/>
        </w:rPr>
        <w:t>7. Resultados y cálculos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Estas alturas son aproximaciones que recuerdo de las pruebas, no mediciones con instrumentos. Registro un resultado representativo por versión, porque no tengo una serie de mediciones repetidas.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1800"/>
        <w:gridCol w:w="2448"/>
        <w:gridCol w:w="2808"/>
      </w:tblGrid>
      <w:tr>
        <w:trPr>
          <w:cantSplit/>
          <w:tblHeader/>
        </w:trPr>
        <w:tc>
          <w:tcPr>
            <w:tcW w:type="dxa" w:w="2736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1800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Altura aprox.</w:t>
            </w:r>
          </w:p>
        </w:tc>
        <w:tc>
          <w:tcPr>
            <w:tcW w:type="dxa" w:w="2448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Parte de la meta</w:t>
            </w:r>
          </w:p>
        </w:tc>
        <w:tc>
          <w:tcPr>
            <w:tcW w:type="dxa" w:w="2808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Faltó para 5 m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Primera versión</w:t>
            </w:r>
          </w:p>
        </w:tc>
        <w:tc>
          <w:tcPr>
            <w:tcW w:type="dxa" w:w="180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2 m</w:t>
            </w:r>
          </w:p>
        </w:tc>
        <w:tc>
          <w:tcPr>
            <w:tcW w:type="dxa" w:w="244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40 %</w:t>
            </w:r>
          </w:p>
        </w:tc>
        <w:tc>
          <w:tcPr>
            <w:tcW w:type="dxa" w:w="280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3 m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Botella grande</w:t>
            </w:r>
          </w:p>
        </w:tc>
        <w:tc>
          <w:tcPr>
            <w:tcW w:type="dxa" w:w="180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0,5 m</w:t>
            </w:r>
          </w:p>
        </w:tc>
        <w:tc>
          <w:tcPr>
            <w:tcW w:type="dxa" w:w="244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10 %</w:t>
            </w:r>
          </w:p>
        </w:tc>
        <w:tc>
          <w:tcPr>
            <w:tcW w:type="dxa" w:w="280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4,5 m</w:t>
            </w:r>
          </w:p>
        </w:tc>
      </w:tr>
      <w:tr>
        <w:trPr>
          <w:cantSplit/>
        </w:trPr>
        <w:tc>
          <w:tcPr>
            <w:tcW w:type="dxa" w:w="2736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Diseño final</w:t>
            </w:r>
          </w:p>
        </w:tc>
        <w:tc>
          <w:tcPr>
            <w:tcW w:type="dxa" w:w="180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1 m</w:t>
            </w:r>
          </w:p>
        </w:tc>
        <w:tc>
          <w:tcPr>
            <w:tcW w:type="dxa" w:w="244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20 %</w:t>
            </w:r>
          </w:p>
        </w:tc>
        <w:tc>
          <w:tcPr>
            <w:tcW w:type="dxa" w:w="280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4 m</w:t>
            </w:r>
          </w:p>
        </w:tc>
      </w:tr>
    </w:tbl>
    <w:p>
      <w:pPr>
        <w:keepNext w:val="0"/>
        <w:spacing w:before="0" w:after="40"/>
        <w:jc w:val="both"/>
      </w:pPr>
      <w:r>
        <w:rPr>
          <w:b w:val="0"/>
          <w:sz w:val="2"/>
        </w:rPr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Para comparar usé altura ÷ 5 × 100. La primera versión dio 2 ÷ 5 × 100 = 40 %. La botella grande dio 10 % y el diseño final 20 %. El último subió cerca de 0,5 m más que la botella grande, pero 1 m menos que el primero.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La grabación final muestra el ascenso y la caída, pero el punto más alto sale del encuadre. Por eso mantengo 1 m como mi estimación y no como una altura comprobada con la cámara.</w:t>
      </w:r>
    </w:p>
    <w:p>
      <w:pPr>
        <w:keepNext/>
        <w:spacing w:before="120" w:after="100"/>
        <w:jc w:val="left"/>
      </w:pPr>
      <w:r>
        <w:rPr>
          <w:b/>
          <w:sz w:val="22"/>
        </w:rPr>
        <w:t>Cantidad y masa inicial estimadas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Para hacer el cálculo supongo una botella de 400 mL, una caja de bicarbonato de 50 g y un cohete seco de 60 g. Estos valores no se comprobaron con la etiqueta ni con una balanza.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4464"/>
        <w:gridCol w:w="3168"/>
      </w:tblGrid>
      <w:tr>
        <w:trPr>
          <w:cantSplit/>
          <w:tblHeader/>
        </w:trPr>
        <w:tc>
          <w:tcPr>
            <w:tcW w:type="dxa" w:w="2160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464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Cálculo o supuesto</w:t>
            </w:r>
          </w:p>
        </w:tc>
        <w:tc>
          <w:tcPr>
            <w:tcW w:type="dxa" w:w="3168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Estimación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Vinagre</w:t>
            </w:r>
          </w:p>
        </w:tc>
        <w:tc>
          <w:tcPr>
            <w:tcW w:type="dxa" w:w="446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400 mL × ¼</w:t>
            </w:r>
          </w:p>
        </w:tc>
        <w:tc>
          <w:tcPr>
            <w:tcW w:type="dxa" w:w="316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100 mL ≈ 100 g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Bicarbonato</w:t>
            </w:r>
          </w:p>
        </w:tc>
        <w:tc>
          <w:tcPr>
            <w:tcW w:type="dxa" w:w="446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50 g × ½</w:t>
            </w:r>
          </w:p>
        </w:tc>
        <w:tc>
          <w:tcPr>
            <w:tcW w:type="dxa" w:w="316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25 g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Cohete seco</w:t>
            </w:r>
          </w:p>
        </w:tc>
        <w:tc>
          <w:tcPr>
            <w:tcW w:type="dxa" w:w="446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Masa supuesta, sin soporte</w:t>
            </w:r>
          </w:p>
        </w:tc>
        <w:tc>
          <w:tcPr>
            <w:tcW w:type="dxa" w:w="316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60 g</w:t>
            </w:r>
          </w:p>
        </w:tc>
      </w:tr>
    </w:tbl>
    <w:p>
      <w:pPr>
        <w:keepNext w:val="0"/>
        <w:spacing w:before="0" w:after="40"/>
        <w:jc w:val="both"/>
      </w:pPr>
      <w:r>
        <w:rPr>
          <w:b w:val="0"/>
          <w:sz w:val="2"/>
        </w:rPr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Si tomo 1 g por cada mL de vinagre, la masa cargada sería 100 + 25 + 60 = 185 g, o sea 0,185 kg. El soporte verde no está incluido. Con una botella de 400–500 mL, un cuarto de vinagre, 25 g de bicarbonato y un cohete seco de 40–80 g, el total quedaría entre 165 y 230 g.</w:t>
      </w:r>
    </w:p>
    <w:p>
      <w:pPr>
        <w:keepNext/>
        <w:spacing w:before="120" w:after="100"/>
        <w:jc w:val="left"/>
      </w:pPr>
      <w:r>
        <w:rPr>
          <w:b/>
          <w:sz w:val="22"/>
        </w:rPr>
        <w:t>Peso y ejemplo ideal de altura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Con 0,185 kg, el peso sería P = m × g = 0,185 × 9,81 ≈ 1,8 N. Para empezar a acelerar hacia arriba, el empuje vertical debe superar el peso y cualquier fuerza de contacto que se oponga. No medí ese empuje y la masa cambia al salir el contenido.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El cálculo de 5,1 m es otro ejemplo. Si al terminar el empuje la velocidad hacia arriba fuera 10 m/s, sin resistencia del aire subiría además Δh = v² ÷ (2g) = 10² ÷ (2 × 9,81) ≈ 5,1 m. Esa velocidad es supuesta, así que el ejemplo no reemplaza la meta de 5 m ni los resultados de las pruebas.</w:t>
      </w:r>
    </w:p>
    <w:p>
      <w:r>
        <w:br w:type="page"/>
      </w:r>
    </w:p>
    <w:p>
      <w:pPr>
        <w:keepNext/>
        <w:spacing w:before="180" w:after="140"/>
        <w:jc w:val="left"/>
      </w:pPr>
      <w:r>
        <w:rPr>
          <w:b/>
          <w:sz w:val="24"/>
        </w:rPr>
        <w:t>8. Análisis y conclusión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La primera versión fue la que más subió. La botella grande no funcionó mejor solo por tener más capacidad, porque una mayor masa necesita más empuje y un mayor espacio vacío necesita más gas para alcanzar el mismo aumento de presión a igual temperatura. Como cambié varias cosas entre pruebas, no puedo asegurar que el tamaño fuera la única causa.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El peso añadido, una fuga, la inclinación o el roce con el soporte pudieron afectar el vuelo. El acabado final se veía más completo, pero eso no demuestra que volara mejor. No alcancé la meta y prefiero dejar ese resultado claro.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Yo volvería a empezar con la versión más liviana, pesaría las piezas, revisaría el cierre y anotaría las cantidades antes de cada prueba. También repetiría cada versión varias veces y cambiaría una sola cosa a la vez, con una cámara fija y una referencia visible de altura. Para mí, lo principal es poder medir y comparar mejor.</w:t>
      </w:r>
    </w:p>
    <w:p>
      <w:pPr>
        <w:keepNext/>
        <w:spacing w:before="180" w:after="140"/>
        <w:jc w:val="left"/>
      </w:pPr>
      <w:r>
        <w:rPr>
          <w:b/>
          <w:sz w:val="24"/>
        </w:rPr>
        <w:t>9. Criterios de la actividad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304"/>
      </w:tblGrid>
      <w:tr>
        <w:trPr>
          <w:cantSplit/>
          <w:tblHeader/>
        </w:trPr>
        <w:tc>
          <w:tcPr>
            <w:tcW w:type="dxa" w:w="7488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type="dxa" w:w="2304"/>
            <w:vAlign w:val="center"/>
          </w:tcPr>
          <w:p>
            <w:pPr>
              <w:spacing w:before="80" w:after="80"/>
            </w:pPr>
            <w:r>
              <w:rPr>
                <w:b/>
                <w:sz w:val="20"/>
              </w:rPr>
              <w:t>Porcentaje</w:t>
            </w:r>
          </w:p>
        </w:tc>
      </w:tr>
      <w:tr>
        <w:trPr>
          <w:cantSplit/>
        </w:trPr>
        <w:tc>
          <w:tcPr>
            <w:tcW w:type="dxa" w:w="748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Diseño</w:t>
            </w:r>
          </w:p>
        </w:tc>
        <w:tc>
          <w:tcPr>
            <w:tcW w:type="dxa" w:w="230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20 %</w:t>
            </w:r>
          </w:p>
        </w:tc>
      </w:tr>
      <w:tr>
        <w:trPr>
          <w:cantSplit/>
        </w:trPr>
        <w:tc>
          <w:tcPr>
            <w:tcW w:type="dxa" w:w="748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Fundamentación científica</w:t>
            </w:r>
          </w:p>
        </w:tc>
        <w:tc>
          <w:tcPr>
            <w:tcW w:type="dxa" w:w="230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25 %</w:t>
            </w:r>
          </w:p>
        </w:tc>
      </w:tr>
      <w:tr>
        <w:trPr>
          <w:cantSplit/>
        </w:trPr>
        <w:tc>
          <w:tcPr>
            <w:tcW w:type="dxa" w:w="748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Funcionamiento</w:t>
            </w:r>
          </w:p>
        </w:tc>
        <w:tc>
          <w:tcPr>
            <w:tcW w:type="dxa" w:w="230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25 %</w:t>
            </w:r>
          </w:p>
        </w:tc>
      </w:tr>
      <w:tr>
        <w:trPr>
          <w:cantSplit/>
        </w:trPr>
        <w:tc>
          <w:tcPr>
            <w:tcW w:type="dxa" w:w="748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Registro y análisis de datos</w:t>
            </w:r>
          </w:p>
        </w:tc>
        <w:tc>
          <w:tcPr>
            <w:tcW w:type="dxa" w:w="230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15 %</w:t>
            </w:r>
          </w:p>
        </w:tc>
      </w:tr>
      <w:tr>
        <w:trPr>
          <w:cantSplit/>
        </w:trPr>
        <w:tc>
          <w:tcPr>
            <w:tcW w:type="dxa" w:w="748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Presentación</w:t>
            </w:r>
          </w:p>
        </w:tc>
        <w:tc>
          <w:tcPr>
            <w:tcW w:type="dxa" w:w="2304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15 %</w:t>
            </w:r>
          </w:p>
        </w:tc>
      </w:tr>
    </w:tbl>
    <w:p>
      <w:pPr>
        <w:keepNext w:val="0"/>
        <w:spacing w:before="0" w:after="40"/>
        <w:jc w:val="both"/>
      </w:pPr>
      <w:r>
        <w:rPr>
          <w:b w:val="0"/>
          <w:sz w:val="2"/>
        </w:rPr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Estos porcentajes son los criterios de la actividad, no las notas obtenidas.</w:t>
      </w:r>
    </w:p>
    <w:p>
      <w:pPr>
        <w:keepNext/>
        <w:spacing w:before="180" w:after="140"/>
        <w:jc w:val="left"/>
      </w:pPr>
      <w:r>
        <w:rPr>
          <w:b/>
          <w:sz w:val="24"/>
        </w:rPr>
        <w:t>10. Fuentes y evidencias</w:t>
      </w:r>
    </w:p>
    <w:p>
      <w:pPr>
        <w:keepNext w:val="0"/>
        <w:spacing w:before="0" w:after="140"/>
        <w:jc w:val="both"/>
      </w:pPr>
      <w:r>
        <w:rPr>
          <w:b w:val="0"/>
          <w:sz w:val="22"/>
        </w:rPr>
        <w:t>Las 15 fotografías son del proceso de construcción y preparación de mi proyecto. Los resultados corresponden a mis estimaciones de las pruebas. Este informe incluye las fotos y el análisis para entregarlo por separado; el video queda en la página del proyecto.</w:t>
      </w:r>
    </w:p>
    <w:p>
      <w:pPr>
        <w:keepNext w:val="0"/>
        <w:spacing w:before="0" w:after="120"/>
        <w:jc w:val="left"/>
      </w:pPr>
      <w:r>
        <w:rPr>
          <w:b w:val="0"/>
          <w:sz w:val="21"/>
        </w:rPr>
        <w:t>https://www.acs.org/middleschoolchemistry/lessonplans/chapter6/lesson2.html</w:t>
      </w:r>
    </w:p>
    <w:p>
      <w:pPr>
        <w:keepNext w:val="0"/>
        <w:spacing w:before="0" w:after="120"/>
        <w:jc w:val="left"/>
      </w:pPr>
      <w:r>
        <w:rPr>
          <w:b w:val="0"/>
          <w:sz w:val="21"/>
        </w:rPr>
        <w:t>https://www1.grc.nasa.gov/beginners-guide-to-aeronautics/newtons-third-law-action-reaction/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40"/>
    </w:pPr>
    <w:rPr>
      <w:rFonts w:ascii="Arial" w:hAnsi="Arial"/>
      <w:color w:val="000000"/>
      <w:sz w:val="22"/>
      <w:lang w:val="es-C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STEAM — Cohete de botella</dc:title>
  <dc:subject>Área de Tecnología</dc:subject>
  <dc:creator>Santiago Cundumi Solis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es-CO</dc:language>
</cp:coreProperties>
</file>