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3236" w14:textId="77777777" w:rsidR="003774C4" w:rsidRPr="00E676AA" w:rsidRDefault="003774C4" w:rsidP="00E676AA">
      <w:pPr>
        <w:rPr>
          <w:rFonts w:ascii="Arial" w:hAnsi="Arial" w:cs="Arial"/>
          <w:sz w:val="20"/>
        </w:rPr>
      </w:pPr>
    </w:p>
    <w:p w14:paraId="585327FF" w14:textId="39D7CF2C" w:rsidR="003774C4" w:rsidRDefault="003774C4" w:rsidP="003774C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Individual data set</w:t>
      </w:r>
    </w:p>
    <w:p w14:paraId="2733A054" w14:textId="0F45CDC8" w:rsidR="003774C4" w:rsidRDefault="003774C4" w:rsidP="003774C4">
      <w:pPr>
        <w:pStyle w:val="NoSpacing"/>
        <w:rPr>
          <w:rFonts w:ascii="Arial" w:hAnsi="Arial" w:cs="Arial"/>
          <w:b/>
          <w:sz w:val="20"/>
        </w:rPr>
      </w:pPr>
    </w:p>
    <w:p w14:paraId="03F430AD" w14:textId="6FBCFC56" w:rsidR="003774C4" w:rsidRDefault="003774C4" w:rsidP="003774C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Each of you will receive an individual data set describing the spot exchange rate over a one year period. This data set has been produced from a simulation for an exchange rate that follows a lognormal probability distribution</w:t>
      </w:r>
      <w:r w:rsidR="00562577">
        <w:rPr>
          <w:rFonts w:ascii="Arial" w:hAnsi="Arial" w:cs="Arial"/>
          <w:sz w:val="20"/>
        </w:rPr>
        <w:t xml:space="preserve"> over a time interval </w:t>
      </w:r>
      <m:oMath>
        <m:r>
          <w:rPr>
            <w:rFonts w:ascii="Cambria Math" w:hAnsi="Cambria Math" w:cs="Arial"/>
            <w:sz w:val="20"/>
          </w:rPr>
          <m:t>[t, T]</m:t>
        </m:r>
      </m:oMath>
      <w:r w:rsidR="00562577">
        <w:rPr>
          <w:rFonts w:ascii="Arial" w:hAnsi="Arial" w:cs="Arial"/>
          <w:sz w:val="20"/>
        </w:rPr>
        <w:t>.</w:t>
      </w:r>
    </w:p>
    <w:p w14:paraId="036B69FD" w14:textId="6F03823F" w:rsidR="003774C4" w:rsidRDefault="003774C4" w:rsidP="003774C4">
      <w:pPr>
        <w:pStyle w:val="NoSpacing"/>
        <w:rPr>
          <w:rFonts w:ascii="Arial" w:hAnsi="Arial" w:cs="Arial"/>
          <w:sz w:val="20"/>
        </w:rPr>
      </w:pPr>
    </w:p>
    <w:p w14:paraId="74A8B042" w14:textId="7F0646AD" w:rsidR="003774C4" w:rsidRDefault="00D21668" w:rsidP="003774C4">
      <w:pPr>
        <w:pStyle w:val="NoSpacing"/>
        <w:rPr>
          <w:rFonts w:ascii="Arial" w:hAnsi="Arial" w:cs="Arial"/>
          <w:sz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Arial"/>
              <w:sz w:val="20"/>
            </w:rPr>
            <m:t>~ϕ</m:t>
          </m:r>
          <m:d>
            <m:dPr>
              <m:ctrlPr>
                <w:rPr>
                  <w:rFonts w:ascii="Cambria Math" w:hAnsi="Cambria Math" w:cs="Arial"/>
                  <w:i/>
                  <w:sz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Arial"/>
                  <w:sz w:val="20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T-t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, 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</w:rPr>
                    <m:t>T-t</m:t>
                  </m:r>
                </m:e>
              </m:rad>
            </m:e>
          </m:d>
        </m:oMath>
      </m:oMathPara>
    </w:p>
    <w:p w14:paraId="2ED24925" w14:textId="381F676D" w:rsidR="00562577" w:rsidRDefault="00562577" w:rsidP="003774C4">
      <w:pPr>
        <w:pStyle w:val="NoSpacing"/>
        <w:rPr>
          <w:rFonts w:ascii="Arial" w:hAnsi="Arial" w:cs="Arial"/>
          <w:sz w:val="20"/>
        </w:rPr>
      </w:pPr>
    </w:p>
    <w:p w14:paraId="27CF823D" w14:textId="1372554F" w:rsidR="00562577" w:rsidRDefault="00562577" w:rsidP="003774C4">
      <w:pPr>
        <w:pStyle w:val="NoSpacing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where</w:t>
      </w:r>
      <w:proofErr w:type="gramEnd"/>
    </w:p>
    <w:p w14:paraId="08E96C44" w14:textId="77777777" w:rsidR="00562577" w:rsidRDefault="00562577" w:rsidP="003774C4">
      <w:pPr>
        <w:pStyle w:val="NoSpacing"/>
        <w:rPr>
          <w:rFonts w:ascii="Arial" w:hAnsi="Arial" w:cs="Arial"/>
          <w:sz w:val="20"/>
        </w:rPr>
      </w:pPr>
    </w:p>
    <w:p w14:paraId="3C123B0A" w14:textId="77777777" w:rsidR="00562577" w:rsidRDefault="00D216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62577">
        <w:rPr>
          <w:rFonts w:eastAsiaTheme="minorEastAsia"/>
        </w:rPr>
        <w:t xml:space="preserve"> is the current (spot) exchange rate.</w:t>
      </w:r>
    </w:p>
    <w:p w14:paraId="1051DDFD" w14:textId="77777777" w:rsidR="004D4FF3" w:rsidRDefault="00D216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62577">
        <w:rPr>
          <w:rFonts w:eastAsiaTheme="minorEastAsia"/>
        </w:rPr>
        <w:t xml:space="preserve"> is the exchange rate at </w:t>
      </w:r>
      <w:proofErr w:type="gramStart"/>
      <w:r w:rsidR="00562577">
        <w:rPr>
          <w:rFonts w:eastAsiaTheme="minorEastAsia"/>
        </w:rPr>
        <w:t>time</w:t>
      </w:r>
      <w:proofErr w:type="gramEnd"/>
      <w:r w:rsidR="00562577">
        <w:rPr>
          <w:rFonts w:eastAsiaTheme="minorEastAsia"/>
        </w:rPr>
        <w:t xml:space="preserve"> </w:t>
      </w:r>
    </w:p>
    <w:p w14:paraId="743F7F78" w14:textId="77777777" w:rsidR="004D4FF3" w:rsidRDefault="004D4FF3">
      <w:p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risk-free interest rate for domestic cash </w:t>
      </w:r>
      <w:proofErr w:type="gramStart"/>
      <w:r>
        <w:rPr>
          <w:rFonts w:eastAsiaTheme="minorEastAsia"/>
        </w:rPr>
        <w:t>flows</w:t>
      </w:r>
      <w:proofErr w:type="gramEnd"/>
    </w:p>
    <w:p w14:paraId="6CE5652F" w14:textId="77777777" w:rsidR="004D4FF3" w:rsidRDefault="00D216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4D4FF3">
        <w:rPr>
          <w:rFonts w:eastAsiaTheme="minorEastAsia"/>
        </w:rPr>
        <w:t xml:space="preserve"> is the risk-free interest rate for foreign cash </w:t>
      </w:r>
      <w:proofErr w:type="gramStart"/>
      <w:r w:rsidR="004D4FF3">
        <w:rPr>
          <w:rFonts w:eastAsiaTheme="minorEastAsia"/>
        </w:rPr>
        <w:t>flows</w:t>
      </w:r>
      <w:proofErr w:type="gramEnd"/>
    </w:p>
    <w:p w14:paraId="0A932B65" w14:textId="77777777" w:rsidR="004D4FF3" w:rsidRDefault="004D4FF3">
      <w:pPr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exchange rate </w:t>
      </w:r>
      <w:proofErr w:type="gramStart"/>
      <w:r>
        <w:rPr>
          <w:rFonts w:eastAsiaTheme="minorEastAsia"/>
        </w:rPr>
        <w:t>volatility</w:t>
      </w:r>
      <w:proofErr w:type="gramEnd"/>
    </w:p>
    <w:p w14:paraId="335D5914" w14:textId="77777777" w:rsidR="00443EFB" w:rsidRDefault="004D4FF3">
      <w:pPr>
        <w:rPr>
          <w:rFonts w:eastAsiaTheme="minorEastAsia"/>
        </w:rPr>
      </w:pPr>
      <m:oMath>
        <m:r>
          <w:rPr>
            <w:rFonts w:ascii="Cambria Math" w:hAnsi="Cambria Math"/>
          </w:rPr>
          <m:t>T-t</m:t>
        </m:r>
      </m:oMath>
      <w:r w:rsidR="00443EFB">
        <w:rPr>
          <w:rFonts w:eastAsiaTheme="minorEastAsia"/>
        </w:rPr>
        <w:t xml:space="preserve"> is the time </w:t>
      </w:r>
      <w:proofErr w:type="gramStart"/>
      <w:r w:rsidR="00443EFB">
        <w:rPr>
          <w:rFonts w:eastAsiaTheme="minorEastAsia"/>
        </w:rPr>
        <w:t>interval</w:t>
      </w:r>
      <w:proofErr w:type="gramEnd"/>
    </w:p>
    <w:p w14:paraId="67178C49" w14:textId="274C186D" w:rsidR="005A41DA" w:rsidRPr="00562577" w:rsidRDefault="00443EFB">
      <w:r>
        <w:rPr>
          <w:rFonts w:eastAsiaTheme="minorEastAsia"/>
        </w:rPr>
        <w:t>Note that your individual data set is a single sample from a population governed by the above probability distribution.</w:t>
      </w:r>
      <w:r w:rsidR="005A41DA" w:rsidRPr="00562577">
        <w:br w:type="page"/>
      </w:r>
    </w:p>
    <w:p w14:paraId="2F8A27BB" w14:textId="737E7C8D" w:rsidR="009228D9" w:rsidRDefault="002A41E8">
      <w:r>
        <w:rPr>
          <w:b/>
        </w:rPr>
        <w:lastRenderedPageBreak/>
        <w:t>Questions</w:t>
      </w:r>
    </w:p>
    <w:p w14:paraId="71C9F6B2" w14:textId="2B290626" w:rsidR="00597E70" w:rsidRDefault="001C1223">
      <w:r>
        <w:t>Th</w:t>
      </w:r>
      <w:r w:rsidR="008A7414">
        <w:t>is</w:t>
      </w:r>
      <w:r>
        <w:t xml:space="preserve"> </w:t>
      </w:r>
      <w:r w:rsidR="00E676AA">
        <w:t>question</w:t>
      </w:r>
      <w:r>
        <w:t xml:space="preserve"> </w:t>
      </w:r>
      <w:r w:rsidR="008A7414">
        <w:t xml:space="preserve">explores </w:t>
      </w:r>
      <w:r w:rsidR="00222968">
        <w:t xml:space="preserve">some </w:t>
      </w:r>
      <w:r w:rsidR="008A7414">
        <w:t>potential</w:t>
      </w:r>
      <w:r>
        <w:t xml:space="preserve"> trading strategies </w:t>
      </w:r>
      <w:r w:rsidR="00BC3C34">
        <w:t>for trading in foreign currency.</w:t>
      </w:r>
    </w:p>
    <w:p w14:paraId="3B3EB9F1" w14:textId="1C0522C0" w:rsidR="008D6D74" w:rsidRDefault="008D6D74">
      <w:r>
        <w:t xml:space="preserve">The following data is to be used </w:t>
      </w:r>
      <w:r w:rsidR="00C3172A">
        <w:t xml:space="preserve">throughout the </w:t>
      </w:r>
      <w:r w:rsidR="00E676AA">
        <w:t>question</w:t>
      </w:r>
    </w:p>
    <w:p w14:paraId="6DB4351A" w14:textId="662A3EEE" w:rsidR="00C3172A" w:rsidRDefault="00C3172A" w:rsidP="003A037B">
      <w:pPr>
        <w:pStyle w:val="ListParagraph"/>
        <w:numPr>
          <w:ilvl w:val="0"/>
          <w:numId w:val="6"/>
        </w:numPr>
      </w:pPr>
      <w:r>
        <w:t xml:space="preserve">The currencies involved in this </w:t>
      </w:r>
      <w:r w:rsidR="00E676AA">
        <w:t>questions</w:t>
      </w:r>
      <w:r>
        <w:t xml:space="preserve"> a</w:t>
      </w:r>
      <w:r w:rsidR="009A371F">
        <w:t>re</w:t>
      </w:r>
      <w:r>
        <w:t xml:space="preserve"> the Yen (</w:t>
      </w:r>
      <m:oMath>
        <m:r>
          <w:rPr>
            <w:rFonts w:ascii="Cambria Math" w:hAnsi="Cambria Math" w:cstheme="minorHAnsi"/>
            <w:sz w:val="24"/>
            <w:szCs w:val="24"/>
          </w:rPr>
          <m:t>¥</m:t>
        </m:r>
      </m:oMath>
      <w:r>
        <w:t>) and the Euro (</w:t>
      </w:r>
      <m:oMath>
        <m:r>
          <w:rPr>
            <w:rFonts w:ascii="Cambria Math" w:hAnsi="Cambria Math"/>
            <w:sz w:val="24"/>
            <w:szCs w:val="24"/>
          </w:rPr>
          <m:t>€</m:t>
        </m:r>
      </m:oMath>
      <w:r>
        <w:t>).</w:t>
      </w:r>
    </w:p>
    <w:p w14:paraId="762CAF49" w14:textId="24305832" w:rsidR="001C1223" w:rsidRPr="001C1223" w:rsidRDefault="00C3172A" w:rsidP="003A037B">
      <w:pPr>
        <w:pStyle w:val="ListParagraph"/>
        <w:numPr>
          <w:ilvl w:val="0"/>
          <w:numId w:val="6"/>
        </w:numPr>
      </w:pPr>
      <w:r>
        <w:t>C</w:t>
      </w:r>
      <w:r w:rsidR="00597E70">
        <w:t>urrent exchange rate</w:t>
      </w:r>
      <w:r>
        <w:t xml:space="preserve">: </w:t>
      </w:r>
      <m:oMath>
        <m:r>
          <w:rPr>
            <w:rFonts w:ascii="Cambria Math" w:hAnsi="Cambria Math"/>
          </w:rPr>
          <m:t>133.95 ¥ per €</m:t>
        </m:r>
      </m:oMath>
    </w:p>
    <w:p w14:paraId="4976AB19" w14:textId="2FEC0A32" w:rsidR="001C1223" w:rsidRPr="001C1223" w:rsidRDefault="00C3172A" w:rsidP="00597E70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R</w:t>
      </w:r>
      <w:r w:rsidR="001C1223">
        <w:rPr>
          <w:rFonts w:eastAsiaTheme="minorEastAsia"/>
        </w:rPr>
        <w:t xml:space="preserve">isk-free interest </w:t>
      </w:r>
      <w:r>
        <w:rPr>
          <w:rFonts w:eastAsiaTheme="minorEastAsia"/>
        </w:rPr>
        <w:t xml:space="preserve">for Yen cash flows: </w:t>
      </w:r>
      <m:oMath>
        <m:r>
          <w:rPr>
            <w:rFonts w:ascii="Cambria Math" w:eastAsiaTheme="minorEastAsia" w:hAnsi="Cambria Math"/>
          </w:rPr>
          <m:t>1.2%</m:t>
        </m:r>
      </m:oMath>
      <w:r w:rsidR="001C1223">
        <w:rPr>
          <w:rFonts w:eastAsiaTheme="minorEastAsia"/>
        </w:rPr>
        <w:t xml:space="preserve"> per annum with continuous compounding.</w:t>
      </w:r>
    </w:p>
    <w:p w14:paraId="6E492EF4" w14:textId="5451037F" w:rsidR="001C1223" w:rsidRPr="001C1223" w:rsidRDefault="00C3172A" w:rsidP="001C122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R</w:t>
      </w:r>
      <w:r w:rsidR="001C1223">
        <w:rPr>
          <w:rFonts w:eastAsiaTheme="minorEastAsia"/>
        </w:rPr>
        <w:t xml:space="preserve">isk-free interest </w:t>
      </w:r>
      <w:r>
        <w:rPr>
          <w:rFonts w:eastAsiaTheme="minorEastAsia"/>
        </w:rPr>
        <w:t>for Euro cash flows:</w:t>
      </w:r>
      <w:r w:rsidR="001C12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0.25%</m:t>
        </m:r>
      </m:oMath>
      <w:r w:rsidR="001C1223">
        <w:rPr>
          <w:rFonts w:eastAsiaTheme="minorEastAsia"/>
        </w:rPr>
        <w:t xml:space="preserve"> per annum with continuous compo</w:t>
      </w:r>
      <w:r>
        <w:rPr>
          <w:rFonts w:eastAsiaTheme="minorEastAsia"/>
        </w:rPr>
        <w:t>unding</w:t>
      </w:r>
    </w:p>
    <w:p w14:paraId="578D71B0" w14:textId="2DEFB9C6" w:rsidR="001C1223" w:rsidRPr="00054077" w:rsidRDefault="00C3172A" w:rsidP="001C122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E</w:t>
      </w:r>
      <w:r w:rsidR="001C1223">
        <w:rPr>
          <w:rFonts w:eastAsiaTheme="minorEastAsia"/>
        </w:rPr>
        <w:t>xchange rate volatility</w:t>
      </w:r>
      <w:r>
        <w:rPr>
          <w:rFonts w:eastAsiaTheme="minorEastAsia"/>
        </w:rPr>
        <w:t>:</w:t>
      </w:r>
      <w:r w:rsidR="001C1223">
        <w:rPr>
          <w:rFonts w:eastAsiaTheme="minorEastAsia"/>
        </w:rPr>
        <w:t xml:space="preserve"> </w:t>
      </w:r>
      <w:r w:rsidR="004A6669">
        <w:rPr>
          <w:rFonts w:eastAsiaTheme="minorEastAsia"/>
        </w:rPr>
        <w:t>8% per annum</w:t>
      </w:r>
    </w:p>
    <w:p w14:paraId="4DB3D7B6" w14:textId="08A94400" w:rsidR="00054077" w:rsidRPr="0005270E" w:rsidRDefault="00C3172A" w:rsidP="001C122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Duration of contracts: 1 year</w:t>
      </w:r>
    </w:p>
    <w:p w14:paraId="37BFA3A5" w14:textId="4DF5D3C5" w:rsidR="0005270E" w:rsidRDefault="0005270E" w:rsidP="0005270E">
      <w:pPr>
        <w:pStyle w:val="ListParagraph"/>
        <w:rPr>
          <w:rFonts w:eastAsiaTheme="minorEastAsia"/>
        </w:rPr>
      </w:pPr>
    </w:p>
    <w:p w14:paraId="4FBD97F0" w14:textId="3437CB40" w:rsidR="00A85CFD" w:rsidRDefault="00A85CFD" w:rsidP="00A85CFD">
      <w:pPr>
        <w:pStyle w:val="ListParagraph"/>
        <w:numPr>
          <w:ilvl w:val="0"/>
          <w:numId w:val="1"/>
        </w:numPr>
      </w:pPr>
      <w:r>
        <w:t>Describe the differences and similarities between a forward contract, a European style call option and a European style put option</w:t>
      </w:r>
      <w:r w:rsidR="00054077">
        <w:t>.</w:t>
      </w:r>
    </w:p>
    <w:p w14:paraId="78DE51EF" w14:textId="1ED4A7A4" w:rsidR="0020417C" w:rsidRPr="0083351A" w:rsidRDefault="00054077" w:rsidP="0083351A">
      <w:pPr>
        <w:pStyle w:val="ListParagraph"/>
        <w:jc w:val="right"/>
        <w:rPr>
          <w:b/>
        </w:rPr>
      </w:pPr>
      <w:r>
        <w:rPr>
          <w:b/>
        </w:rPr>
        <w:t>[</w:t>
      </w:r>
      <w:r w:rsidR="005C31F2">
        <w:rPr>
          <w:b/>
        </w:rPr>
        <w:t>12</w:t>
      </w:r>
      <w:r>
        <w:rPr>
          <w:b/>
        </w:rPr>
        <w:t xml:space="preserve"> marks]</w:t>
      </w:r>
    </w:p>
    <w:p w14:paraId="47142009" w14:textId="683738F8" w:rsidR="008F71CA" w:rsidRDefault="008F71CA" w:rsidP="0009171D">
      <w:pPr>
        <w:pStyle w:val="ListParagraph"/>
        <w:numPr>
          <w:ilvl w:val="0"/>
          <w:numId w:val="1"/>
        </w:numPr>
      </w:pPr>
      <w:r>
        <w:t xml:space="preserve">Show that the </w:t>
      </w:r>
      <w:r w:rsidR="0090282D">
        <w:t>1</w:t>
      </w:r>
      <w:r w:rsidR="00597E70">
        <w:t>-</w:t>
      </w:r>
      <w:r w:rsidR="003D1E8E">
        <w:t>year</w:t>
      </w:r>
      <w:r w:rsidR="00597E70">
        <w:t xml:space="preserve"> forward </w:t>
      </w:r>
      <w:r w:rsidR="00555DE2">
        <w:t xml:space="preserve">exchange rate </w:t>
      </w:r>
      <w:r>
        <w:t>is equal to</w:t>
      </w:r>
    </w:p>
    <w:p w14:paraId="16C55900" w14:textId="2BF40EC5" w:rsidR="008F71CA" w:rsidRDefault="008F71CA" w:rsidP="008F71CA">
      <w:pPr>
        <w:pStyle w:val="ListParagraph"/>
      </w:pPr>
    </w:p>
    <w:p w14:paraId="4CE77721" w14:textId="554078C8" w:rsidR="008F71CA" w:rsidRDefault="00D21668" w:rsidP="008F71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=135.23 ¥ per € </m:t>
          </m:r>
        </m:oMath>
      </m:oMathPara>
    </w:p>
    <w:p w14:paraId="7B7C8822" w14:textId="5AC5242E" w:rsidR="008F71CA" w:rsidRDefault="00A20E14" w:rsidP="00054077">
      <w:pPr>
        <w:pStyle w:val="ListParagraph"/>
        <w:jc w:val="right"/>
      </w:pPr>
      <w:r>
        <w:rPr>
          <w:b/>
        </w:rPr>
        <w:t>[</w:t>
      </w:r>
      <w:r w:rsidR="0083351A">
        <w:rPr>
          <w:b/>
        </w:rPr>
        <w:t>3</w:t>
      </w:r>
      <w:r w:rsidR="00054077" w:rsidRPr="00054077">
        <w:rPr>
          <w:b/>
        </w:rPr>
        <w:t xml:space="preserve"> marks]</w:t>
      </w:r>
    </w:p>
    <w:p w14:paraId="3129A2C3" w14:textId="77777777" w:rsidR="00054077" w:rsidRPr="00054077" w:rsidRDefault="00054077" w:rsidP="00054077">
      <w:pPr>
        <w:pStyle w:val="ListParagraph"/>
        <w:jc w:val="right"/>
        <w:rPr>
          <w:b/>
        </w:rPr>
      </w:pPr>
    </w:p>
    <w:p w14:paraId="692A5D2A" w14:textId="1B3F3EEC" w:rsidR="00596025" w:rsidRDefault="00BC3C34" w:rsidP="005960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</w:t>
      </w:r>
      <w:r w:rsidR="00F05C05">
        <w:t xml:space="preserve"> 1-year forward contract </w:t>
      </w:r>
      <w:r>
        <w:t xml:space="preserve">is purchased </w:t>
      </w:r>
      <w:r w:rsidR="00F05C05">
        <w:t xml:space="preserve">to buy Euros </w:t>
      </w:r>
      <w:r w:rsidR="003D1E8E">
        <w:t xml:space="preserve">at the forward exchange rate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=135.23 ¥ per € </m:t>
        </m:r>
      </m:oMath>
      <w:r w:rsidR="003D1E8E" w:rsidRPr="003D1E8E">
        <w:rPr>
          <w:rFonts w:eastAsiaTheme="minorEastAsia"/>
        </w:rPr>
        <w:t>.</w:t>
      </w:r>
      <w:r w:rsidR="00596025">
        <w:rPr>
          <w:rFonts w:eastAsiaTheme="minorEastAsia"/>
        </w:rPr>
        <w:t xml:space="preserve"> </w:t>
      </w:r>
      <w:r w:rsidR="00F05C05" w:rsidRPr="00596025">
        <w:rPr>
          <w:rFonts w:eastAsiaTheme="minorEastAsia"/>
        </w:rPr>
        <w:t xml:space="preserve">You have been </w:t>
      </w:r>
      <w:r w:rsidR="003D1E8E" w:rsidRPr="00596025">
        <w:rPr>
          <w:rFonts w:eastAsiaTheme="minorEastAsia"/>
        </w:rPr>
        <w:t xml:space="preserve">provided with </w:t>
      </w:r>
      <w:r w:rsidR="00F05C05" w:rsidRPr="00596025">
        <w:rPr>
          <w:rFonts w:eastAsiaTheme="minorEastAsia"/>
        </w:rPr>
        <w:t xml:space="preserve">an individual data set for the </w:t>
      </w:r>
      <w:r w:rsidR="00F05C05">
        <w:t>spot exchange rate</w:t>
      </w:r>
      <w:r w:rsidR="007F0B8D">
        <w:t xml:space="preserve"> </w:t>
      </w:r>
      <w:r w:rsidR="00596025">
        <w:t>over this 1-</w:t>
      </w:r>
      <w:r w:rsidR="00F05C05">
        <w:t xml:space="preserve">year period. </w:t>
      </w:r>
      <w:r w:rsidR="00596025">
        <w:t>Use your data set to produce a</w:t>
      </w:r>
      <w:r w:rsidR="00F05C05">
        <w:t xml:space="preserve"> graph </w:t>
      </w:r>
      <w:r w:rsidR="00596025">
        <w:t>that shows the</w:t>
      </w:r>
      <w:r w:rsidR="00962F52">
        <w:t xml:space="preserve"> spot exchange rate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596025">
        <w:t xml:space="preserve"> </w:t>
      </w:r>
      <w:r w:rsidR="00962F52">
        <w:t xml:space="preserve">and the </w:t>
      </w:r>
      <w:r w:rsidR="00596025">
        <w:t>value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596025">
        <w:t xml:space="preserve"> of the forward exchange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96025">
        <w:rPr>
          <w:rFonts w:eastAsiaTheme="minorEastAsia"/>
        </w:rPr>
        <w:t xml:space="preserve"> from the instant the forward contract is bought to its expiry after one year.</w:t>
      </w:r>
      <w:r w:rsidR="00962F52">
        <w:rPr>
          <w:rFonts w:eastAsiaTheme="minorEastAsia"/>
        </w:rPr>
        <w:t xml:space="preserve"> For best effect you will need to make use of primary and secondary vertical axes.</w:t>
      </w:r>
    </w:p>
    <w:p w14:paraId="067D0F17" w14:textId="77777777" w:rsidR="00596025" w:rsidRDefault="00596025" w:rsidP="00596025">
      <w:pPr>
        <w:pStyle w:val="ListParagraph"/>
      </w:pPr>
    </w:p>
    <w:p w14:paraId="7A60701F" w14:textId="1944FBD0" w:rsidR="00F05C05" w:rsidRPr="00596025" w:rsidRDefault="00F05C05" w:rsidP="00596025">
      <w:pPr>
        <w:pStyle w:val="ListParagraph"/>
        <w:rPr>
          <w:rFonts w:eastAsiaTheme="minorEastAsia"/>
        </w:rPr>
      </w:pPr>
      <w:r>
        <w:t>Provide a concise explanation of how you created your</w:t>
      </w:r>
      <w:r w:rsidR="003D1E8E">
        <w:t xml:space="preserve"> graph including the method used to calculate the value of the forward contract at a given instant in time.</w:t>
      </w:r>
    </w:p>
    <w:p w14:paraId="660A67AD" w14:textId="63BB7C7A" w:rsidR="0083755F" w:rsidRDefault="00596025" w:rsidP="00054077">
      <w:pPr>
        <w:pStyle w:val="ListParagraph"/>
        <w:jc w:val="right"/>
      </w:pPr>
      <w:r w:rsidRPr="00054077">
        <w:rPr>
          <w:b/>
        </w:rPr>
        <w:t xml:space="preserve"> </w:t>
      </w:r>
      <w:r w:rsidR="00054077" w:rsidRPr="00054077">
        <w:rPr>
          <w:b/>
        </w:rPr>
        <w:t>[</w:t>
      </w:r>
      <w:r w:rsidR="00F42E69">
        <w:rPr>
          <w:b/>
        </w:rPr>
        <w:t>16</w:t>
      </w:r>
      <w:r w:rsidR="00054077" w:rsidRPr="00054077">
        <w:rPr>
          <w:b/>
        </w:rPr>
        <w:t xml:space="preserve"> marks]</w:t>
      </w:r>
    </w:p>
    <w:p w14:paraId="5697BAC1" w14:textId="77777777" w:rsidR="00054077" w:rsidRPr="00054077" w:rsidRDefault="00054077" w:rsidP="00054077">
      <w:pPr>
        <w:pStyle w:val="ListParagraph"/>
        <w:jc w:val="right"/>
        <w:rPr>
          <w:b/>
        </w:rPr>
      </w:pPr>
    </w:p>
    <w:p w14:paraId="1CCDC001" w14:textId="0657969B" w:rsidR="008247E8" w:rsidRPr="00054077" w:rsidRDefault="00BC3C34" w:rsidP="008247E8">
      <w:pPr>
        <w:pStyle w:val="ListParagraph"/>
        <w:numPr>
          <w:ilvl w:val="0"/>
          <w:numId w:val="1"/>
        </w:numPr>
      </w:pPr>
      <w:r>
        <w:t xml:space="preserve">A trader </w:t>
      </w:r>
      <w:r w:rsidR="008247E8">
        <w:t>secure</w:t>
      </w:r>
      <w:r w:rsidR="00884E25">
        <w:t>s</w:t>
      </w:r>
      <w:r w:rsidR="008247E8">
        <w:t xml:space="preserve"> an under-priced contract where the 1-</w:t>
      </w:r>
      <w:r w:rsidR="00040C5A">
        <w:t>year</w:t>
      </w:r>
      <w:r w:rsidR="008247E8">
        <w:t xml:space="preserve"> forward exchange rate is quoted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Tm</m:t>
            </m:r>
          </m:sub>
        </m:sSub>
        <m:r>
          <w:rPr>
            <w:rFonts w:ascii="Cambria Math" w:hAnsi="Cambria Math"/>
            <w:sz w:val="24"/>
            <w:szCs w:val="24"/>
          </w:rPr>
          <m:t>=135 ¥ per €</m:t>
        </m:r>
      </m:oMath>
      <w:r w:rsidR="008247E8" w:rsidRPr="00ED0746">
        <w:rPr>
          <w:rFonts w:eastAsiaTheme="minorEastAsia"/>
          <w:sz w:val="24"/>
          <w:szCs w:val="24"/>
        </w:rPr>
        <w:t xml:space="preserve">. </w:t>
      </w:r>
      <w:r w:rsidR="008247E8">
        <w:rPr>
          <w:rFonts w:eastAsiaTheme="minorEastAsia"/>
        </w:rPr>
        <w:t>Explain how the trader would be able to use this market rate to achieve a risk-free profit</w:t>
      </w:r>
      <w:r w:rsidR="00054077">
        <w:rPr>
          <w:rFonts w:eastAsiaTheme="minorEastAsia"/>
        </w:rPr>
        <w:t>. Calculate the risk-free profit</w:t>
      </w:r>
      <w:r w:rsidR="003A037B"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€</m:t>
        </m:r>
      </m:oMath>
      <w:r w:rsidR="00054077">
        <w:rPr>
          <w:rFonts w:eastAsiaTheme="minorEastAsia"/>
        </w:rPr>
        <w:t>.</w:t>
      </w:r>
    </w:p>
    <w:p w14:paraId="4BB5A157" w14:textId="5B02CAB0" w:rsidR="00054077" w:rsidRDefault="00054077" w:rsidP="00054077">
      <w:pPr>
        <w:pStyle w:val="ListParagraph"/>
        <w:jc w:val="right"/>
      </w:pPr>
      <w:r w:rsidRPr="00054077">
        <w:rPr>
          <w:b/>
        </w:rPr>
        <w:t>[1</w:t>
      </w:r>
      <w:r w:rsidR="00F42E69">
        <w:rPr>
          <w:b/>
        </w:rPr>
        <w:t>4</w:t>
      </w:r>
      <w:r w:rsidRPr="00054077">
        <w:rPr>
          <w:b/>
        </w:rPr>
        <w:t xml:space="preserve"> marks]</w:t>
      </w:r>
    </w:p>
    <w:p w14:paraId="008DB2A3" w14:textId="005948A0" w:rsidR="00596025" w:rsidRDefault="00596025">
      <w:r>
        <w:br w:type="page"/>
      </w:r>
    </w:p>
    <w:p w14:paraId="3838392E" w14:textId="10350923" w:rsidR="0083755F" w:rsidRPr="008D6D74" w:rsidRDefault="0083755F" w:rsidP="00CC4249">
      <w:pPr>
        <w:pStyle w:val="ListParagraph"/>
        <w:numPr>
          <w:ilvl w:val="0"/>
          <w:numId w:val="1"/>
        </w:numPr>
      </w:pPr>
      <w:r>
        <w:lastRenderedPageBreak/>
        <w:t>A</w:t>
      </w:r>
      <w:r w:rsidR="008247E8">
        <w:t xml:space="preserve">n </w:t>
      </w:r>
      <w:r w:rsidR="00222968">
        <w:t xml:space="preserve">option-based strategy is </w:t>
      </w:r>
      <w:r w:rsidR="008C1DFB">
        <w:t>created</w:t>
      </w:r>
      <w:r w:rsidR="008247E8">
        <w:t xml:space="preserve"> whereby </w:t>
      </w:r>
      <w:r w:rsidR="00054077">
        <w:t xml:space="preserve">a </w:t>
      </w:r>
      <w:r w:rsidR="003E03CA">
        <w:t>1-year</w:t>
      </w:r>
      <w:r w:rsidR="00054077">
        <w:t xml:space="preserve"> European style put option is sold with an exercise price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=130 ¥ per €</m:t>
        </m:r>
      </m:oMath>
      <w:r w:rsidR="00690C1D" w:rsidRPr="00690C1D">
        <w:rPr>
          <w:rFonts w:eastAsiaTheme="minorEastAsia"/>
        </w:rPr>
        <w:t xml:space="preserve"> </w:t>
      </w:r>
      <w:r w:rsidR="00054077" w:rsidRPr="00CC4249">
        <w:rPr>
          <w:rFonts w:eastAsiaTheme="minorEastAsia"/>
        </w:rPr>
        <w:t xml:space="preserve"> and a 1-</w:t>
      </w:r>
      <w:r w:rsidR="003E03CA">
        <w:rPr>
          <w:rFonts w:eastAsiaTheme="minorEastAsia"/>
        </w:rPr>
        <w:t>year</w:t>
      </w:r>
      <w:r w:rsidR="00054077" w:rsidRPr="00CC4249">
        <w:rPr>
          <w:rFonts w:eastAsiaTheme="minorEastAsia"/>
        </w:rPr>
        <w:t xml:space="preserve"> European style call option is bought with an exercise price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=140 ¥ per €</m:t>
        </m:r>
      </m:oMath>
    </w:p>
    <w:p w14:paraId="048C8BDD" w14:textId="77777777" w:rsidR="008D6D74" w:rsidRDefault="008D6D74" w:rsidP="008D6D74">
      <w:pPr>
        <w:pStyle w:val="ListParagraph"/>
      </w:pPr>
    </w:p>
    <w:p w14:paraId="48564943" w14:textId="2967A77B" w:rsidR="00912C32" w:rsidRPr="009237D8" w:rsidRDefault="00912C32" w:rsidP="00894509">
      <w:pPr>
        <w:pStyle w:val="ListParagraph"/>
        <w:numPr>
          <w:ilvl w:val="0"/>
          <w:numId w:val="8"/>
        </w:numPr>
        <w:ind w:left="1080"/>
      </w:pPr>
      <w:r w:rsidRPr="00491828">
        <w:rPr>
          <w:rFonts w:eastAsiaTheme="minorEastAsia"/>
        </w:rPr>
        <w:t>Calculate the initial cost of the strategy</w:t>
      </w:r>
      <w:r w:rsidR="009463DE" w:rsidRPr="00491828">
        <w:rPr>
          <w:rFonts w:eastAsiaTheme="minorEastAsia"/>
        </w:rPr>
        <w:t xml:space="preserve">         </w:t>
      </w:r>
      <w:r w:rsidR="005C31F2" w:rsidRPr="00491828">
        <w:rPr>
          <w:rFonts w:eastAsiaTheme="minorEastAsia"/>
        </w:rPr>
        <w:t xml:space="preserve">                               </w:t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9463DE" w:rsidRPr="00491828">
        <w:rPr>
          <w:rFonts w:eastAsiaTheme="minorEastAsia"/>
          <w:b/>
        </w:rPr>
        <w:t>[</w:t>
      </w:r>
      <w:r w:rsidR="005C31F2" w:rsidRPr="00491828">
        <w:rPr>
          <w:rFonts w:eastAsiaTheme="minorEastAsia"/>
          <w:b/>
        </w:rPr>
        <w:t xml:space="preserve">10 </w:t>
      </w:r>
      <w:r w:rsidR="009463DE" w:rsidRPr="00491828">
        <w:rPr>
          <w:rFonts w:eastAsiaTheme="minorEastAsia"/>
          <w:b/>
        </w:rPr>
        <w:t>marks]</w:t>
      </w:r>
    </w:p>
    <w:p w14:paraId="0890F58D" w14:textId="77777777" w:rsidR="009237D8" w:rsidRPr="00912C32" w:rsidRDefault="009237D8" w:rsidP="009237D8">
      <w:pPr>
        <w:pStyle w:val="ListParagraph"/>
        <w:ind w:left="1080"/>
      </w:pPr>
    </w:p>
    <w:p w14:paraId="03D4DA23" w14:textId="2F16ACA8" w:rsidR="009237D8" w:rsidRPr="009237D8" w:rsidRDefault="009463DE" w:rsidP="009237D8">
      <w:pPr>
        <w:pStyle w:val="ListParagraph"/>
        <w:numPr>
          <w:ilvl w:val="0"/>
          <w:numId w:val="8"/>
        </w:numPr>
        <w:ind w:left="1080"/>
      </w:pPr>
      <w:r>
        <w:rPr>
          <w:rFonts w:eastAsiaTheme="minorEastAsia"/>
        </w:rPr>
        <w:t>Present</w:t>
      </w:r>
      <w:r w:rsidR="00912C32">
        <w:rPr>
          <w:rFonts w:eastAsiaTheme="minorEastAsia"/>
        </w:rPr>
        <w:t xml:space="preserve"> diagrams that show the pay-off and profit per </w:t>
      </w:r>
      <m:oMath>
        <m:r>
          <w:rPr>
            <w:rFonts w:ascii="Cambria Math" w:eastAsiaTheme="minorEastAsia" w:hAnsi="Cambria Math"/>
            <w:sz w:val="24"/>
            <w:szCs w:val="24"/>
          </w:rPr>
          <m:t>€</m:t>
        </m:r>
      </m:oMath>
      <w:r w:rsidR="00912C32">
        <w:rPr>
          <w:rFonts w:eastAsiaTheme="minorEastAsia"/>
        </w:rPr>
        <w:t xml:space="preserve"> at expiry</w:t>
      </w:r>
      <w:r>
        <w:rPr>
          <w:rFonts w:eastAsiaTheme="minorEastAsia"/>
        </w:rPr>
        <w:t xml:space="preserve">. </w:t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  <w:b/>
        </w:rPr>
        <w:t>[5 marks]</w:t>
      </w:r>
    </w:p>
    <w:p w14:paraId="00460C59" w14:textId="77777777" w:rsidR="009237D8" w:rsidRDefault="009237D8" w:rsidP="009237D8">
      <w:pPr>
        <w:pStyle w:val="ListParagraph"/>
      </w:pPr>
    </w:p>
    <w:p w14:paraId="5F56FEC5" w14:textId="77777777" w:rsidR="009237D8" w:rsidRPr="009237D8" w:rsidRDefault="00912C32" w:rsidP="00894509">
      <w:pPr>
        <w:pStyle w:val="ListParagraph"/>
        <w:numPr>
          <w:ilvl w:val="0"/>
          <w:numId w:val="8"/>
        </w:numPr>
        <w:ind w:left="1080"/>
      </w:pPr>
      <w:r>
        <w:rPr>
          <w:rFonts w:eastAsiaTheme="minorEastAsia"/>
        </w:rPr>
        <w:t>Explain how the strategy en</w:t>
      </w:r>
      <w:r w:rsidR="00375E7D">
        <w:rPr>
          <w:rFonts w:eastAsiaTheme="minorEastAsia"/>
        </w:rPr>
        <w:t xml:space="preserve">ables </w:t>
      </w:r>
      <w:r w:rsidR="00BC3C34">
        <w:rPr>
          <w:rFonts w:eastAsiaTheme="minorEastAsia"/>
        </w:rPr>
        <w:t>E</w:t>
      </w:r>
      <w:r>
        <w:rPr>
          <w:rFonts w:eastAsiaTheme="minorEastAsia"/>
        </w:rPr>
        <w:t xml:space="preserve">uros </w:t>
      </w:r>
      <w:r w:rsidR="00BC3C34">
        <w:rPr>
          <w:rFonts w:eastAsiaTheme="minorEastAsia"/>
        </w:rPr>
        <w:t xml:space="preserve">to be purchased </w:t>
      </w:r>
      <w:r>
        <w:rPr>
          <w:rFonts w:eastAsiaTheme="minorEastAsia"/>
        </w:rPr>
        <w:t>at an exchange rate in the interval</w:t>
      </w:r>
      <w:r w:rsidR="00E249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[130, 140] 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¥ </m:t>
        </m:r>
        <m:r>
          <w:rPr>
            <w:rFonts w:ascii="Cambria Math" w:eastAsiaTheme="minorEastAsia" w:hAnsi="Cambria Math"/>
            <w:sz w:val="24"/>
            <w:szCs w:val="24"/>
          </w:rPr>
          <m:t>per €</m:t>
        </m:r>
      </m:oMath>
      <w:r w:rsidR="00375E7D" w:rsidRPr="00ED0746">
        <w:rPr>
          <w:rFonts w:eastAsiaTheme="minorEastAsia"/>
          <w:sz w:val="24"/>
          <w:szCs w:val="24"/>
        </w:rPr>
        <w:t xml:space="preserve"> </w:t>
      </w:r>
      <w:r w:rsidR="00375E7D">
        <w:rPr>
          <w:rFonts w:eastAsiaTheme="minorEastAsia"/>
        </w:rPr>
        <w:t>regardless of the value of the spot exchange rate in 1-years’ time</w:t>
      </w:r>
      <w:r w:rsidR="009463DE">
        <w:rPr>
          <w:rFonts w:eastAsiaTheme="minorEastAsia"/>
        </w:rPr>
        <w:t xml:space="preserve"> </w:t>
      </w:r>
    </w:p>
    <w:p w14:paraId="37A88A91" w14:textId="065A63A9" w:rsidR="00912C32" w:rsidRPr="005F70DE" w:rsidRDefault="009463DE" w:rsidP="009237D8">
      <w:pPr>
        <w:pStyle w:val="ListParagraph"/>
        <w:ind w:left="1080" w:firstLine="360"/>
      </w:pPr>
      <w:r>
        <w:rPr>
          <w:rFonts w:eastAsiaTheme="minorEastAsia"/>
        </w:rPr>
        <w:t xml:space="preserve">    </w:t>
      </w:r>
      <w:r w:rsidR="005C31F2">
        <w:rPr>
          <w:rFonts w:eastAsiaTheme="minorEastAsia"/>
        </w:rPr>
        <w:t xml:space="preserve">                              </w:t>
      </w:r>
      <w:r w:rsidR="00491828">
        <w:rPr>
          <w:rFonts w:eastAsiaTheme="minorEastAsia"/>
        </w:rPr>
        <w:tab/>
        <w:t xml:space="preserve">  </w:t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F42E69">
        <w:rPr>
          <w:rFonts w:eastAsiaTheme="minorEastAsia"/>
          <w:b/>
        </w:rPr>
        <w:t>[7</w:t>
      </w:r>
      <w:r w:rsidRPr="005C31F2">
        <w:rPr>
          <w:rFonts w:eastAsiaTheme="minorEastAsia"/>
          <w:b/>
        </w:rPr>
        <w:t xml:space="preserve"> marks]</w:t>
      </w:r>
    </w:p>
    <w:p w14:paraId="481D50EB" w14:textId="77777777" w:rsidR="009237D8" w:rsidRPr="009237D8" w:rsidRDefault="005F70DE" w:rsidP="00894509">
      <w:pPr>
        <w:pStyle w:val="ListParagraph"/>
        <w:numPr>
          <w:ilvl w:val="0"/>
          <w:numId w:val="8"/>
        </w:numPr>
        <w:ind w:left="1080"/>
      </w:pPr>
      <w:r>
        <w:rPr>
          <w:rFonts w:eastAsiaTheme="minorEastAsia"/>
        </w:rPr>
        <w:t xml:space="preserve">Calculate the probability that the exchange rate paid by the trader is equal 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140 </m:t>
        </m:r>
        <m:r>
          <w:rPr>
            <w:rFonts w:ascii="Cambria Math" w:eastAsiaTheme="minorEastAsia" w:hAnsi="Cambria Math" w:cs="Calibri"/>
            <w:sz w:val="24"/>
            <w:szCs w:val="24"/>
          </w:rPr>
          <m:t xml:space="preserve">¥ </m:t>
        </m:r>
        <m:r>
          <w:rPr>
            <w:rFonts w:ascii="Cambria Math" w:eastAsiaTheme="minorEastAsia" w:hAnsi="Cambria Math"/>
            <w:sz w:val="24"/>
            <w:szCs w:val="24"/>
          </w:rPr>
          <m:t>per €</m:t>
        </m:r>
      </m:oMath>
      <w:r w:rsidRPr="00ED0746">
        <w:rPr>
          <w:rFonts w:eastAsiaTheme="minorEastAsia"/>
          <w:sz w:val="24"/>
          <w:szCs w:val="24"/>
        </w:rPr>
        <w:t>.</w:t>
      </w:r>
    </w:p>
    <w:p w14:paraId="7CA3C52C" w14:textId="196B0E6A" w:rsidR="00491828" w:rsidRPr="00894509" w:rsidRDefault="009237D8" w:rsidP="009237D8">
      <w:pPr>
        <w:pStyle w:val="ListParagraph"/>
        <w:ind w:left="108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894509">
        <w:rPr>
          <w:rFonts w:eastAsiaTheme="minorEastAsia"/>
        </w:rPr>
        <w:tab/>
      </w:r>
      <w:r w:rsidR="00491828" w:rsidRPr="00894509">
        <w:rPr>
          <w:rFonts w:eastAsiaTheme="minorEastAsia"/>
          <w:b/>
        </w:rPr>
        <w:t>[5 marks]</w:t>
      </w:r>
    </w:p>
    <w:p w14:paraId="0D03F802" w14:textId="77777777" w:rsidR="009463DE" w:rsidRPr="00912C32" w:rsidRDefault="009463DE" w:rsidP="009463DE">
      <w:pPr>
        <w:pStyle w:val="ListParagraph"/>
        <w:ind w:left="2520"/>
      </w:pPr>
    </w:p>
    <w:p w14:paraId="434283B9" w14:textId="64CF8783" w:rsidR="005F70DE" w:rsidRPr="005F70DE" w:rsidRDefault="008E2FD4" w:rsidP="005F70DE">
      <w:pPr>
        <w:pStyle w:val="ListParagraph"/>
        <w:numPr>
          <w:ilvl w:val="0"/>
          <w:numId w:val="1"/>
        </w:numPr>
      </w:pPr>
      <w:r>
        <w:t xml:space="preserve">A speculator creates a </w:t>
      </w:r>
      <w:r w:rsidR="00F63228">
        <w:t>trading strategy wh</w:t>
      </w:r>
      <w:r w:rsidR="003E03CA">
        <w:t>ereby a 1</w:t>
      </w:r>
      <w:r w:rsidR="00F63228">
        <w:t>-</w:t>
      </w:r>
      <w:r w:rsidR="003E03CA">
        <w:t>year</w:t>
      </w:r>
      <w:r w:rsidR="00F63228">
        <w:t xml:space="preserve"> European call</w:t>
      </w:r>
      <w:r w:rsidR="00B06207">
        <w:t xml:space="preserve"> option</w:t>
      </w:r>
      <w:r w:rsidR="00F63228">
        <w:t xml:space="preserve"> is purchased with</w:t>
      </w:r>
      <w:r w:rsidR="00B06207">
        <w:t xml:space="preserve"> exercise price equal to </w:t>
      </w:r>
      <m:oMath>
        <m:r>
          <w:rPr>
            <w:rFonts w:ascii="Cambria Math" w:hAnsi="Cambria Math"/>
          </w:rPr>
          <m:t>K</m:t>
        </m:r>
      </m:oMath>
      <w:r w:rsidR="003E03CA">
        <w:t xml:space="preserve"> and two 1</w:t>
      </w:r>
      <w:r w:rsidR="00B06207">
        <w:t>-</w:t>
      </w:r>
      <w:r w:rsidR="003E03CA">
        <w:t>year</w:t>
      </w:r>
      <w:r w:rsidR="00B06207">
        <w:t xml:space="preserve"> call options are sold with exercise price equal to </w:t>
      </w:r>
      <m:oMath>
        <m:r>
          <w:rPr>
            <w:rFonts w:ascii="Cambria Math" w:hAnsi="Cambria Math"/>
            <w:sz w:val="24"/>
            <w:szCs w:val="24"/>
          </w:rPr>
          <m:t xml:space="preserve">140 </m:t>
        </m:r>
        <m:r>
          <w:rPr>
            <w:rFonts w:ascii="Cambria Math" w:hAnsi="Cambria Math" w:cstheme="minorHAnsi"/>
            <w:sz w:val="24"/>
            <w:szCs w:val="24"/>
          </w:rPr>
          <m:t>¥</m:t>
        </m:r>
        <m:r>
          <w:rPr>
            <w:rFonts w:ascii="Cambria Math" w:hAnsi="Cambria Math"/>
            <w:sz w:val="24"/>
            <w:szCs w:val="24"/>
          </w:rPr>
          <m:t xml:space="preserve"> per €</m:t>
        </m:r>
      </m:oMath>
      <w:r w:rsidR="00B06207">
        <w:rPr>
          <w:rFonts w:eastAsiaTheme="minorEastAsia"/>
        </w:rPr>
        <w:t>.</w:t>
      </w:r>
      <w:r w:rsidR="00903255">
        <w:rPr>
          <w:rFonts w:eastAsiaTheme="minorEastAsia"/>
        </w:rPr>
        <w:t xml:space="preserve"> The speculator selects a value of </w:t>
      </w:r>
      <m:oMath>
        <m:r>
          <w:rPr>
            <w:rFonts w:ascii="Cambria Math" w:eastAsiaTheme="minorEastAsia" w:hAnsi="Cambria Math"/>
          </w:rPr>
          <m:t>K</m:t>
        </m:r>
      </m:oMath>
      <w:r w:rsidR="00903255">
        <w:rPr>
          <w:rFonts w:eastAsiaTheme="minorEastAsia"/>
        </w:rPr>
        <w:t xml:space="preserve"> </w:t>
      </w:r>
      <w:r w:rsidR="00884E25">
        <w:rPr>
          <w:rFonts w:eastAsiaTheme="minorEastAsia"/>
        </w:rPr>
        <w:t>such that</w:t>
      </w:r>
      <w:r w:rsidR="00903255">
        <w:rPr>
          <w:rFonts w:eastAsiaTheme="minorEastAsia"/>
        </w:rPr>
        <w:t xml:space="preserve"> the initial cost of the strategy is equal to zero</w:t>
      </w:r>
    </w:p>
    <w:p w14:paraId="2B411A29" w14:textId="403819CC" w:rsidR="005C31F2" w:rsidRPr="005F70DE" w:rsidRDefault="00B06207" w:rsidP="005F70DE">
      <w:pPr>
        <w:pStyle w:val="ListParagraph"/>
      </w:pPr>
      <w:r>
        <w:rPr>
          <w:rFonts w:eastAsiaTheme="minorEastAsia"/>
        </w:rPr>
        <w:t xml:space="preserve"> </w:t>
      </w:r>
    </w:p>
    <w:p w14:paraId="59B90A17" w14:textId="77777777" w:rsidR="00903255" w:rsidRPr="00903255" w:rsidRDefault="00903255" w:rsidP="001B3664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Determine the value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</w:p>
    <w:p w14:paraId="645F52E1" w14:textId="77777777" w:rsidR="00903255" w:rsidRDefault="00903255" w:rsidP="00903255">
      <w:pPr>
        <w:pStyle w:val="ListParagraph"/>
        <w:ind w:left="1440"/>
        <w:rPr>
          <w:rFonts w:eastAsiaTheme="minorEastAsia"/>
        </w:rPr>
      </w:pPr>
    </w:p>
    <w:p w14:paraId="6565B230" w14:textId="596FD21C" w:rsidR="00353BA5" w:rsidRPr="00702DB7" w:rsidRDefault="00353BA5" w:rsidP="00903255">
      <w:pPr>
        <w:pStyle w:val="ListParagraph"/>
        <w:ind w:left="1440"/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K&lt;140 </m:t>
        </m:r>
        <m:r>
          <w:rPr>
            <w:rFonts w:ascii="Cambria Math" w:eastAsiaTheme="minorEastAsia" w:hAnsi="Cambria Math" w:cs="Calibri"/>
            <w:sz w:val="24"/>
            <w:szCs w:val="24"/>
          </w:rPr>
          <m:t>¥</m:t>
        </m:r>
        <m:r>
          <w:rPr>
            <w:rFonts w:ascii="Cambria Math" w:eastAsiaTheme="minorEastAsia" w:hAnsi="Cambria Math"/>
            <w:sz w:val="24"/>
            <w:szCs w:val="24"/>
          </w:rPr>
          <m:t xml:space="preserve"> per €</m:t>
        </m:r>
      </m:oMath>
    </w:p>
    <w:p w14:paraId="1497EA37" w14:textId="43FABEB4" w:rsidR="005C31F2" w:rsidRDefault="002A1C73" w:rsidP="00894509">
      <w:pPr>
        <w:pStyle w:val="ListParagraph"/>
        <w:ind w:left="7200" w:firstLine="720"/>
        <w:rPr>
          <w:rFonts w:eastAsiaTheme="minorEastAsia"/>
        </w:rPr>
      </w:pPr>
      <w:r>
        <w:rPr>
          <w:rFonts w:eastAsiaTheme="minorEastAsia"/>
          <w:b/>
        </w:rPr>
        <w:t>[10</w:t>
      </w:r>
      <w:r w:rsidR="005C31F2">
        <w:rPr>
          <w:rFonts w:eastAsiaTheme="minorEastAsia"/>
          <w:b/>
        </w:rPr>
        <w:t xml:space="preserve"> marks]</w:t>
      </w:r>
    </w:p>
    <w:p w14:paraId="60CB63F1" w14:textId="77777777" w:rsidR="00375E7D" w:rsidRPr="00375E7D" w:rsidRDefault="00375E7D" w:rsidP="005C31F2">
      <w:pPr>
        <w:pStyle w:val="ListParagraph"/>
        <w:ind w:left="1440"/>
        <w:jc w:val="right"/>
      </w:pPr>
    </w:p>
    <w:p w14:paraId="4508FD16" w14:textId="1FFAB595" w:rsidR="00100D32" w:rsidRPr="00B06207" w:rsidRDefault="005C31F2" w:rsidP="001B3664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Analyse and </w:t>
      </w:r>
      <w:r w:rsidR="00375E7D">
        <w:rPr>
          <w:rFonts w:eastAsiaTheme="minorEastAsia"/>
        </w:rPr>
        <w:t xml:space="preserve">comment on how the strategy would </w:t>
      </w:r>
      <w:r w:rsidR="00970468">
        <w:rPr>
          <w:rFonts w:eastAsiaTheme="minorEastAsia"/>
        </w:rPr>
        <w:t xml:space="preserve">be expected to </w:t>
      </w:r>
      <w:r w:rsidR="00375E7D">
        <w:rPr>
          <w:rFonts w:eastAsiaTheme="minorEastAsia"/>
        </w:rPr>
        <w:t xml:space="preserve">perform under different </w:t>
      </w:r>
      <w:r w:rsidR="001377D1">
        <w:rPr>
          <w:rFonts w:eastAsiaTheme="minorEastAsia"/>
        </w:rPr>
        <w:t>market conditions</w:t>
      </w:r>
      <w:r w:rsidR="00970468">
        <w:rPr>
          <w:rFonts w:eastAsiaTheme="minorEastAsia"/>
        </w:rPr>
        <w:t xml:space="preserve"> and the extent to which any assumptions made would have been appropri</w:t>
      </w:r>
      <w:r w:rsidR="00ED0746">
        <w:rPr>
          <w:rFonts w:eastAsiaTheme="minorEastAsia"/>
        </w:rPr>
        <w:t>ate for your individual sample.</w:t>
      </w:r>
      <w:r w:rsidR="00375E7D">
        <w:rPr>
          <w:rFonts w:eastAsiaTheme="minorEastAsia"/>
        </w:rPr>
        <w:t xml:space="preserve"> </w:t>
      </w:r>
    </w:p>
    <w:p w14:paraId="777488CD" w14:textId="744B5590" w:rsidR="00B06207" w:rsidRPr="00100D32" w:rsidRDefault="001B3664" w:rsidP="00894509">
      <w:pPr>
        <w:ind w:left="7200" w:firstLine="720"/>
      </w:pPr>
      <w:r w:rsidRPr="00894509">
        <w:rPr>
          <w:b/>
        </w:rPr>
        <w:t>[</w:t>
      </w:r>
      <w:r w:rsidR="005C31F2" w:rsidRPr="00894509">
        <w:rPr>
          <w:b/>
        </w:rPr>
        <w:t>1</w:t>
      </w:r>
      <w:r w:rsidR="00F42E69">
        <w:rPr>
          <w:b/>
        </w:rPr>
        <w:t>8</w:t>
      </w:r>
      <w:r w:rsidR="00B06207" w:rsidRPr="00894509">
        <w:rPr>
          <w:b/>
        </w:rPr>
        <w:t xml:space="preserve"> marks]</w:t>
      </w:r>
    </w:p>
    <w:sectPr w:rsidR="00B06207" w:rsidRPr="0010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3A0"/>
    <w:multiLevelType w:val="hybridMultilevel"/>
    <w:tmpl w:val="8C1A6772"/>
    <w:lvl w:ilvl="0" w:tplc="1228E4A2">
      <w:start w:val="1"/>
      <w:numFmt w:val="lowerRoman"/>
      <w:lvlText w:val="(%1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106FF6"/>
    <w:multiLevelType w:val="hybridMultilevel"/>
    <w:tmpl w:val="DCFC32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CF3"/>
    <w:multiLevelType w:val="hybridMultilevel"/>
    <w:tmpl w:val="B4E09A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FE784E"/>
    <w:multiLevelType w:val="hybridMultilevel"/>
    <w:tmpl w:val="29C6FA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F7084"/>
    <w:multiLevelType w:val="hybridMultilevel"/>
    <w:tmpl w:val="09AC8E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17BF2"/>
    <w:multiLevelType w:val="hybridMultilevel"/>
    <w:tmpl w:val="64187A82"/>
    <w:lvl w:ilvl="0" w:tplc="205A91B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060BD8"/>
    <w:multiLevelType w:val="hybridMultilevel"/>
    <w:tmpl w:val="4060FDE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797AC1"/>
    <w:multiLevelType w:val="hybridMultilevel"/>
    <w:tmpl w:val="7C9614B2"/>
    <w:lvl w:ilvl="0" w:tplc="3934DA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3D041B"/>
    <w:multiLevelType w:val="hybridMultilevel"/>
    <w:tmpl w:val="45C4BE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E07711"/>
    <w:multiLevelType w:val="hybridMultilevel"/>
    <w:tmpl w:val="5F54A4F4"/>
    <w:lvl w:ilvl="0" w:tplc="DFDEFD2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B0ABB"/>
    <w:multiLevelType w:val="hybridMultilevel"/>
    <w:tmpl w:val="F04AC7BE"/>
    <w:lvl w:ilvl="0" w:tplc="24F2B844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01C66"/>
    <w:multiLevelType w:val="hybridMultilevel"/>
    <w:tmpl w:val="738661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86842"/>
    <w:multiLevelType w:val="hybridMultilevel"/>
    <w:tmpl w:val="514C6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16000">
    <w:abstractNumId w:val="10"/>
  </w:num>
  <w:num w:numId="2" w16cid:durableId="657734908">
    <w:abstractNumId w:val="7"/>
  </w:num>
  <w:num w:numId="3" w16cid:durableId="880552239">
    <w:abstractNumId w:val="2"/>
  </w:num>
  <w:num w:numId="4" w16cid:durableId="721098415">
    <w:abstractNumId w:val="6"/>
  </w:num>
  <w:num w:numId="5" w16cid:durableId="1810049989">
    <w:abstractNumId w:val="8"/>
  </w:num>
  <w:num w:numId="6" w16cid:durableId="1834103051">
    <w:abstractNumId w:val="1"/>
  </w:num>
  <w:num w:numId="7" w16cid:durableId="258955280">
    <w:abstractNumId w:val="5"/>
  </w:num>
  <w:num w:numId="8" w16cid:durableId="856043427">
    <w:abstractNumId w:val="0"/>
  </w:num>
  <w:num w:numId="9" w16cid:durableId="103691535">
    <w:abstractNumId w:val="4"/>
  </w:num>
  <w:num w:numId="10" w16cid:durableId="1517034508">
    <w:abstractNumId w:val="9"/>
  </w:num>
  <w:num w:numId="11" w16cid:durableId="1204486196">
    <w:abstractNumId w:val="12"/>
  </w:num>
  <w:num w:numId="12" w16cid:durableId="886918870">
    <w:abstractNumId w:val="3"/>
  </w:num>
  <w:num w:numId="13" w16cid:durableId="1261791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E8"/>
    <w:rsid w:val="00040C5A"/>
    <w:rsid w:val="0005270E"/>
    <w:rsid w:val="00054077"/>
    <w:rsid w:val="000B5C71"/>
    <w:rsid w:val="000D2B7D"/>
    <w:rsid w:val="00100D32"/>
    <w:rsid w:val="001377D1"/>
    <w:rsid w:val="001B3664"/>
    <w:rsid w:val="001C1223"/>
    <w:rsid w:val="0020417C"/>
    <w:rsid w:val="00222968"/>
    <w:rsid w:val="00263E45"/>
    <w:rsid w:val="002A1C73"/>
    <w:rsid w:val="002A41E8"/>
    <w:rsid w:val="002D5EC4"/>
    <w:rsid w:val="00316600"/>
    <w:rsid w:val="00353BA5"/>
    <w:rsid w:val="00375E7D"/>
    <w:rsid w:val="003774C4"/>
    <w:rsid w:val="003A037B"/>
    <w:rsid w:val="003C3BA2"/>
    <w:rsid w:val="003D1E8E"/>
    <w:rsid w:val="003E03CA"/>
    <w:rsid w:val="00443EFB"/>
    <w:rsid w:val="0045170C"/>
    <w:rsid w:val="00491828"/>
    <w:rsid w:val="004A6669"/>
    <w:rsid w:val="004D34F3"/>
    <w:rsid w:val="004D4FF3"/>
    <w:rsid w:val="00555DE2"/>
    <w:rsid w:val="00562577"/>
    <w:rsid w:val="00596025"/>
    <w:rsid w:val="00597E70"/>
    <w:rsid w:val="005A41DA"/>
    <w:rsid w:val="005C31F2"/>
    <w:rsid w:val="005F70DE"/>
    <w:rsid w:val="00613FF9"/>
    <w:rsid w:val="00616DD1"/>
    <w:rsid w:val="00690C1D"/>
    <w:rsid w:val="006C4FF0"/>
    <w:rsid w:val="006D5386"/>
    <w:rsid w:val="00702DB7"/>
    <w:rsid w:val="007F0B8D"/>
    <w:rsid w:val="008247E8"/>
    <w:rsid w:val="0083351A"/>
    <w:rsid w:val="0083755F"/>
    <w:rsid w:val="00845A17"/>
    <w:rsid w:val="00884E25"/>
    <w:rsid w:val="00894509"/>
    <w:rsid w:val="008A7414"/>
    <w:rsid w:val="008C1DFB"/>
    <w:rsid w:val="008D6D74"/>
    <w:rsid w:val="008E1B18"/>
    <w:rsid w:val="008E2FD4"/>
    <w:rsid w:val="008F71CA"/>
    <w:rsid w:val="0090282D"/>
    <w:rsid w:val="00903255"/>
    <w:rsid w:val="00912C32"/>
    <w:rsid w:val="009228D9"/>
    <w:rsid w:val="009237D8"/>
    <w:rsid w:val="009463DE"/>
    <w:rsid w:val="00962F52"/>
    <w:rsid w:val="00970468"/>
    <w:rsid w:val="00983F83"/>
    <w:rsid w:val="009A371F"/>
    <w:rsid w:val="009A772B"/>
    <w:rsid w:val="009B1161"/>
    <w:rsid w:val="00A20E14"/>
    <w:rsid w:val="00A85CFD"/>
    <w:rsid w:val="00AC2072"/>
    <w:rsid w:val="00AC4A11"/>
    <w:rsid w:val="00AF5447"/>
    <w:rsid w:val="00B06207"/>
    <w:rsid w:val="00B829B6"/>
    <w:rsid w:val="00BC3C34"/>
    <w:rsid w:val="00C3172A"/>
    <w:rsid w:val="00C43CFB"/>
    <w:rsid w:val="00C7521F"/>
    <w:rsid w:val="00C813CC"/>
    <w:rsid w:val="00CC4249"/>
    <w:rsid w:val="00D401FD"/>
    <w:rsid w:val="00D60390"/>
    <w:rsid w:val="00DA7E43"/>
    <w:rsid w:val="00E249E3"/>
    <w:rsid w:val="00E3756A"/>
    <w:rsid w:val="00E42DBB"/>
    <w:rsid w:val="00E676AA"/>
    <w:rsid w:val="00E75F72"/>
    <w:rsid w:val="00EC6F13"/>
    <w:rsid w:val="00ED0746"/>
    <w:rsid w:val="00F05C05"/>
    <w:rsid w:val="00F42E69"/>
    <w:rsid w:val="00F63228"/>
    <w:rsid w:val="00F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9045"/>
  <w15:docId w15:val="{0EEA6408-CA1B-47D4-ADAB-3F8F104B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1E8"/>
    <w:rPr>
      <w:color w:val="808080"/>
    </w:rPr>
  </w:style>
  <w:style w:type="paragraph" w:styleId="ListParagraph">
    <w:name w:val="List Paragraph"/>
    <w:basedOn w:val="Normal"/>
    <w:uiPriority w:val="34"/>
    <w:qFormat/>
    <w:rsid w:val="009B1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D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F8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A41DA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Golden</dc:creator>
  <cp:lastModifiedBy>Sourish Ganapathi (Student)</cp:lastModifiedBy>
  <cp:revision>2</cp:revision>
  <cp:lastPrinted>2019-02-14T11:52:00Z</cp:lastPrinted>
  <dcterms:created xsi:type="dcterms:W3CDTF">2023-07-15T22:01:00Z</dcterms:created>
  <dcterms:modified xsi:type="dcterms:W3CDTF">2023-07-15T22:01:00Z</dcterms:modified>
</cp:coreProperties>
</file>