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pPr>
        <w:jc w:val="center"/>
      </w:pPr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Căn cứ 1</w:t>
      </w:r>
    </w:p>
    <w:p>
      <w:pPr>
        <w:jc w:val="center"/>
      </w:pPr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Cắn cứ 2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HD-20260920-000006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20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Vietnam.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9801480141321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03 tháng 10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143.000.000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bốn mươi ba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93.500.000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143.000.000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TERM_1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2. Thanh toán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KHÁCH HÀNG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CJ CGV Việt Nam — MST: 0303648411 — Tầng 3, Rivera Park Sài Gòn, Quận 10 — Nguyễn Đức Hùng, Giám đốc</w:t>
            </w:r>
          </w:p>
        </w:tc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CUNG CẤP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Công Ty DTC — MST: 90831098402 — 14 P. Pháo Đài Láng. Lang, Ha Noi, Vietnam. — Hùng Nguyễn, CEO</w:t>
            </w:r>
          </w:p>
        </w:tc>
      </w:tr>
    </w:tbl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br w:type="page"/>
      </w:r>
    </w:p>
    <w:p>
      <w:pPr>
        <w:jc w:val="center"/>
      </w:pPr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PHỤ LỤC APPENDIX_1: APPENDIX_1</w:t>
      </w:r>
    </w:p>
    <w:p>
      <w:r>
        <w:rPr>
          <w:b w:val="false"/>
          <w:i w:val="true"/>
          <w:sz w:val="24"/>
          <w:szCs w:val="24"/>
          <w:u w:val="none"/>
          <w:rFonts w:ascii="Times New Roman" w:hAnsi="Times New Roman" w:cs="Times New Roman"/>
        </w:rPr>
        <w:t xml:space="preserve">Căn cứ Hợp đồng số HD-20260920-000006 giữa Công Ty DTC và CJ CGV Việt Nam về việc Triển khai hệ thống quản lý hợp đồng điện tử.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TERM_1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2. TERM_1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</w:tbl>
    <w:p/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