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6.png" ContentType="image/png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  <w:u w:val="single"/>
        </w:rPr>
        <w:t>SOURIM DAS</w:t>
      </w:r>
    </w:p>
    <w:p>
      <w:pPr>
        <w:pStyle w:val="style49"/>
      </w:pPr>
      <w:r>
        <w:rPr/>
      </w:r>
    </w:p>
    <w:p>
      <w:pPr>
        <w:pStyle w:val="style49"/>
      </w:pPr>
      <w:r>
        <w:rPr/>
      </w:r>
    </w:p>
    <w:p>
      <w:pPr>
        <w:pStyle w:val="style49"/>
        <w:numPr>
          <w:ilvl w:val="0"/>
          <w:numId w:val="3"/>
        </w:numPr>
      </w:pPr>
      <w:r>
        <w:rPr/>
        <w:t>Genuine/Imposter Score distribution for System 1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448300" cy="37052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Genuine/Imposter Score for System 2</w:t>
      </w:r>
      <w:r>
        <w:rPr/>
        <w:drawing>
          <wp:inline distB="0" distL="0" distR="0" distT="0">
            <wp:extent cx="5467350" cy="37338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9"/>
        <w:numPr>
          <w:ilvl w:val="0"/>
          <w:numId w:val="3"/>
        </w:numPr>
        <w:ind w:hanging="0" w:left="360" w:right="0"/>
      </w:pPr>
      <w:r>
        <w:rPr/>
        <w:t>CMC curves</w:t>
      </w:r>
      <w:r>
        <w:rPr/>
        <w:drawing>
          <wp:inline distB="0" distL="0" distR="0" distT="0">
            <wp:extent cx="5943600" cy="44805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0"/>
        <w:numPr>
          <w:ilvl w:val="0"/>
          <w:numId w:val="3"/>
        </w:numPr>
        <w:shd w:fill="FFFFFF" w:val="clear"/>
      </w:pP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d’ for System 1 = </w:t>
      </w:r>
      <w:r>
        <w:rPr>
          <w:rFonts w:ascii="Calibri" w:hAnsi="Calibri"/>
          <w:color w:val="222222"/>
          <w:sz w:val="24"/>
        </w:rPr>
        <w:t>1.22988466291</w:t>
      </w:r>
    </w:p>
    <w:p>
      <w:pPr>
        <w:pStyle w:val="style50"/>
        <w:shd w:fill="FFFFFF" w:val="clear"/>
      </w:pPr>
      <w:r>
        <w:rPr>
          <w:rFonts w:ascii="Calibri" w:hAnsi="Calibri"/>
          <w:sz w:val="24"/>
        </w:rPr>
        <w:t xml:space="preserve">                  </w:t>
      </w:r>
      <w:r>
        <w:rPr>
          <w:rFonts w:ascii="Calibri" w:hAnsi="Calibri"/>
          <w:sz w:val="24"/>
        </w:rPr>
        <w:t xml:space="preserve">d’ for System 2 = </w:t>
      </w:r>
      <w:r>
        <w:rPr>
          <w:rFonts w:ascii="Calibri" w:hAnsi="Calibri"/>
          <w:color w:val="222222"/>
          <w:sz w:val="24"/>
        </w:rPr>
        <w:t>4.07085641966</w:t>
      </w:r>
    </w:p>
    <w:p>
      <w:pPr>
        <w:pStyle w:val="style50"/>
        <w:shd w:fill="FFFFFF" w:val="clear"/>
      </w:pPr>
      <w:r>
        <w:rPr>
          <w:rFonts w:ascii="Calibri" w:hAnsi="Calibri"/>
          <w:color w:val="222222"/>
          <w:sz w:val="24"/>
        </w:rPr>
      </w:r>
    </w:p>
    <w:p>
      <w:pPr>
        <w:pStyle w:val="style50"/>
        <w:shd w:fill="FFFFFF" w:val="clear"/>
      </w:pPr>
      <w:bookmarkStart w:id="0" w:name="_GoBack"/>
      <w:bookmarkStart w:id="1" w:name="_GoBack"/>
      <w:bookmarkEnd w:id="1"/>
      <w:r>
        <w:rPr>
          <w:rFonts w:ascii="Calibri" w:hAnsi="Calibri"/>
          <w:color w:val="222222"/>
          <w:sz w:val="24"/>
        </w:rPr>
      </w:r>
    </w:p>
    <w:p>
      <w:pPr>
        <w:pStyle w:val="style50"/>
        <w:shd w:fill="FFFFFF" w:val="clear"/>
      </w:pPr>
      <w:r>
        <w:rPr>
          <w:rFonts w:ascii="Calibri" w:hAnsi="Calibri"/>
          <w:color w:val="222222"/>
          <w:sz w:val="24"/>
        </w:rPr>
      </w:r>
    </w:p>
    <w:p>
      <w:pPr>
        <w:pStyle w:val="style50"/>
        <w:numPr>
          <w:ilvl w:val="0"/>
          <w:numId w:val="3"/>
        </w:numPr>
        <w:shd w:fill="FFFFFF" w:val="clear"/>
      </w:pPr>
      <w:r>
        <w:rPr>
          <w:rFonts w:ascii="Calibri" w:hAnsi="Calibri"/>
          <w:color w:val="222222"/>
          <w:sz w:val="24"/>
        </w:rPr>
        <w:t>System 1- 200</w:t>
      </w:r>
    </w:p>
    <w:p>
      <w:pPr>
        <w:pStyle w:val="style50"/>
        <w:shd w:fill="FFFFFF" w:val="clear"/>
        <w:ind w:hanging="0" w:left="720" w:right="0"/>
      </w:pPr>
      <w:r>
        <w:rPr>
          <w:rFonts w:ascii="Calibri" w:hAnsi="Calibri"/>
          <w:color w:val="222222"/>
          <w:sz w:val="24"/>
        </w:rPr>
        <w:t>System 2- 1</w:t>
      </w:r>
    </w:p>
    <w:p>
      <w:pPr>
        <w:pStyle w:val="style50"/>
        <w:shd w:fill="FFFFFF" w:val="clear"/>
        <w:ind w:hanging="0" w:left="720" w:right="0"/>
      </w:pPr>
      <w:r>
        <w:rPr>
          <w:rFonts w:ascii="Calibri" w:hAnsi="Calibri"/>
          <w:color w:val="222222"/>
          <w:sz w:val="24"/>
        </w:rPr>
      </w:r>
    </w:p>
    <w:p>
      <w:pPr>
        <w:pStyle w:val="style50"/>
        <w:shd w:fill="FFFFFF" w:val="clear"/>
        <w:ind w:hanging="0" w:left="720" w:right="0"/>
      </w:pPr>
      <w:r>
        <w:rPr>
          <w:rFonts w:ascii="Calibri" w:hAnsi="Calibri"/>
          <w:color w:val="222222"/>
          <w:sz w:val="24"/>
        </w:rPr>
      </w:r>
    </w:p>
    <w:p>
      <w:pPr>
        <w:pStyle w:val="style50"/>
        <w:shd w:fill="FFFFFF" w:val="clear"/>
        <w:ind w:hanging="0" w:left="720" w:right="0"/>
      </w:pPr>
      <w:r>
        <w:rPr>
          <w:rFonts w:ascii="Calibri" w:hAnsi="Calibri"/>
          <w:color w:val="222222"/>
          <w:sz w:val="24"/>
        </w:rPr>
      </w:r>
    </w:p>
    <w:p>
      <w:pPr>
        <w:pStyle w:val="style50"/>
        <w:shd w:fill="FFFFFF" w:val="clear"/>
        <w:ind w:hanging="0" w:left="720" w:right="0"/>
      </w:pPr>
      <w:r>
        <w:rPr>
          <w:rFonts w:ascii="Calibri" w:hAnsi="Calibri"/>
          <w:color w:val="222222"/>
          <w:sz w:val="24"/>
        </w:rPr>
      </w:r>
    </w:p>
    <w:p>
      <w:pPr>
        <w:pStyle w:val="style50"/>
        <w:shd w:fill="FFFFFF" w:val="clear"/>
        <w:ind w:hanging="0" w:left="720" w:right="0"/>
      </w:pPr>
      <w:r>
        <w:rPr>
          <w:rFonts w:ascii="Calibri" w:hAnsi="Calibri"/>
          <w:color w:val="222222"/>
          <w:sz w:val="24"/>
        </w:rPr>
      </w:r>
    </w:p>
    <w:p>
      <w:pPr>
        <w:pStyle w:val="style50"/>
        <w:shd w:fill="FFFFFF" w:val="clear"/>
        <w:ind w:hanging="0" w:left="720" w:right="0"/>
      </w:pPr>
      <w:r>
        <w:rPr>
          <w:rFonts w:ascii="Calibri" w:hAnsi="Calibri"/>
          <w:color w:val="222222"/>
          <w:sz w:val="24"/>
        </w:rPr>
      </w:r>
    </w:p>
    <w:p>
      <w:pPr>
        <w:pStyle w:val="style50"/>
        <w:shd w:fill="FFFFFF" w:val="clear"/>
        <w:ind w:hanging="0" w:left="720" w:right="0"/>
      </w:pPr>
      <w:r>
        <w:rPr>
          <w:rFonts w:ascii="Calibri" w:hAnsi="Calibri"/>
          <w:color w:val="222222"/>
          <w:sz w:val="24"/>
        </w:rPr>
      </w:r>
    </w:p>
    <w:p>
      <w:pPr>
        <w:pStyle w:val="style50"/>
        <w:shd w:fill="FFFFFF" w:val="clear"/>
        <w:ind w:hanging="0" w:left="720" w:right="0"/>
      </w:pPr>
      <w:r>
        <w:rPr>
          <w:rFonts w:ascii="Calibri" w:hAnsi="Calibri"/>
          <w:color w:val="222222"/>
          <w:sz w:val="24"/>
        </w:rPr>
      </w:r>
    </w:p>
    <w:p>
      <w:pPr>
        <w:pStyle w:val="style50"/>
        <w:shd w:fill="FFFFFF" w:val="clear"/>
        <w:ind w:hanging="0" w:left="720" w:right="0"/>
      </w:pPr>
      <w:r>
        <w:rPr>
          <w:rFonts w:ascii="Calibri" w:hAnsi="Calibri"/>
          <w:color w:val="222222"/>
          <w:sz w:val="24"/>
        </w:rPr>
      </w:r>
    </w:p>
    <w:p>
      <w:pPr>
        <w:pStyle w:val="style50"/>
        <w:shd w:fill="FFFFFF" w:val="clear"/>
        <w:ind w:hanging="0" w:left="720" w:right="0"/>
      </w:pPr>
      <w:r>
        <w:rPr>
          <w:rFonts w:ascii="Calibri" w:hAnsi="Calibri"/>
          <w:color w:val="222222"/>
          <w:sz w:val="24"/>
        </w:rPr>
      </w:r>
    </w:p>
    <w:p>
      <w:pPr>
        <w:pStyle w:val="style50"/>
        <w:shd w:fill="FFFFFF" w:val="clear"/>
      </w:pPr>
      <w:r>
        <w:rPr>
          <w:rFonts w:ascii="Calibri" w:hAnsi="Calibri"/>
          <w:color w:val="222222"/>
        </w:rPr>
      </w:r>
    </w:p>
    <w:p>
      <w:pPr>
        <w:pStyle w:val="style0"/>
        <w:ind w:hanging="0" w:left="360" w:right="0"/>
      </w:pPr>
      <w:r>
        <w:rPr/>
      </w:r>
    </w:p>
    <w:p>
      <w:pPr>
        <w:pStyle w:val="style49"/>
        <w:numPr>
          <w:ilvl w:val="0"/>
          <w:numId w:val="3"/>
        </w:numPr>
      </w:pPr>
      <w:r>
        <w:rPr/>
        <w:t>DET Curves for System 1 and System 2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drawing>
          <wp:inline distB="0" distL="0" distR="0" distT="0">
            <wp:extent cx="5943600" cy="44805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49"/>
        <w:numPr>
          <w:ilvl w:val="0"/>
          <w:numId w:val="3"/>
        </w:numPr>
      </w:pPr>
      <w:r>
        <w:rPr/>
        <w:t xml:space="preserve"> </w:t>
      </w:r>
      <w:r>
        <w:rPr/>
        <w:drawing>
          <wp:inline distB="0" distL="0" distR="0" distT="0">
            <wp:extent cx="5943600" cy="4286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9"/>
      </w:pPr>
      <w:r>
        <w:rPr/>
        <w:t>Equal Error Rate in System 1  28.142</w:t>
      </w:r>
    </w:p>
    <w:p>
      <w:pPr>
        <w:pStyle w:val="style49"/>
      </w:pPr>
      <w:r>
        <w:rPr/>
        <w:t>Operating Point for EER in System 1  138.467</w:t>
      </w:r>
    </w:p>
    <w:p>
      <w:pPr>
        <w:pStyle w:val="style49"/>
      </w:pPr>
      <w:r>
        <w:rPr/>
      </w:r>
    </w:p>
    <w:p>
      <w:pPr>
        <w:pStyle w:val="style49"/>
      </w:pPr>
      <w:r>
        <w:rPr/>
        <w:drawing>
          <wp:inline distB="0" distL="0" distR="0" distT="0">
            <wp:extent cx="5943600" cy="44805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9"/>
      </w:pPr>
      <w:r>
        <w:rPr/>
      </w:r>
    </w:p>
    <w:p>
      <w:pPr>
        <w:pStyle w:val="style49"/>
      </w:pPr>
      <w:r>
        <w:rPr/>
      </w:r>
    </w:p>
    <w:p>
      <w:pPr>
        <w:pStyle w:val="style49"/>
      </w:pPr>
      <w:r>
        <w:rPr/>
        <w:t>Equal Error Rate in System 2  3.437</w:t>
      </w:r>
    </w:p>
    <w:p>
      <w:pPr>
        <w:pStyle w:val="style49"/>
      </w:pPr>
      <w:r>
        <w:rPr/>
        <w:t>Operating Point for EER in System 2  69.64</w:t>
      </w:r>
    </w:p>
    <w:p>
      <w:pPr>
        <w:pStyle w:val="style49"/>
      </w:pPr>
      <w:r>
        <w:rPr/>
      </w:r>
    </w:p>
    <w:p>
      <w:pPr>
        <w:pStyle w:val="style49"/>
        <w:numPr>
          <w:ilvl w:val="0"/>
          <w:numId w:val="3"/>
        </w:numPr>
      </w:pPr>
      <w:r>
        <w:rPr/>
        <w:t>System 1 FAR vs FRR error rates</w:t>
      </w:r>
    </w:p>
    <w:p>
      <w:pPr>
        <w:pStyle w:val="style49"/>
      </w:pPr>
      <w:r>
        <w:rPr/>
      </w:r>
    </w:p>
    <w:tbl>
      <w:tblPr>
        <w:jc w:val="left"/>
        <w:tblInd w:type="dxa" w:w="612"/>
        <w:tblBorders/>
      </w:tblPr>
      <w:tblGrid>
        <w:gridCol w:w="2424"/>
        <w:gridCol w:w="2160"/>
      </w:tblGrid>
      <w:tr>
        <w:trPr>
          <w:cantSplit w:val="false"/>
        </w:trPr>
        <w:tc>
          <w:tcPr>
            <w:tcW w:type="dxa" w:w="24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FAR</w:t>
            </w:r>
          </w:p>
        </w:tc>
        <w:tc>
          <w:tcPr>
            <w:tcW w:type="dxa" w:w="2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FRR</w:t>
            </w:r>
          </w:p>
        </w:tc>
      </w:tr>
      <w:tr>
        <w:trPr>
          <w:cantSplit w:val="false"/>
        </w:trPr>
        <w:tc>
          <w:tcPr>
            <w:tcW w:type="dxa" w:w="24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1</w:t>
            </w:r>
          </w:p>
        </w:tc>
        <w:tc>
          <w:tcPr>
            <w:tcW w:type="dxa" w:w="2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58.75</w:t>
            </w:r>
          </w:p>
        </w:tc>
      </w:tr>
      <w:tr>
        <w:trPr>
          <w:cantSplit w:val="false"/>
        </w:trPr>
        <w:tc>
          <w:tcPr>
            <w:tcW w:type="dxa" w:w="24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5</w:t>
            </w:r>
          </w:p>
        </w:tc>
        <w:tc>
          <w:tcPr>
            <w:tcW w:type="dxa" w:w="2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44.75</w:t>
            </w:r>
          </w:p>
        </w:tc>
      </w:tr>
      <w:tr>
        <w:trPr>
          <w:cantSplit w:val="false"/>
        </w:trPr>
        <w:tc>
          <w:tcPr>
            <w:tcW w:type="dxa" w:w="24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10</w:t>
            </w:r>
          </w:p>
        </w:tc>
        <w:tc>
          <w:tcPr>
            <w:tcW w:type="dxa" w:w="2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39.25</w:t>
            </w:r>
          </w:p>
        </w:tc>
      </w:tr>
      <w:tr>
        <w:trPr>
          <w:cantSplit w:val="false"/>
        </w:trPr>
        <w:tc>
          <w:tcPr>
            <w:tcW w:type="dxa" w:w="24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20</w:t>
            </w:r>
          </w:p>
        </w:tc>
        <w:tc>
          <w:tcPr>
            <w:tcW w:type="dxa" w:w="2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31.75</w:t>
            </w:r>
          </w:p>
        </w:tc>
      </w:tr>
    </w:tbl>
    <w:p>
      <w:pPr>
        <w:pStyle w:val="style49"/>
      </w:pPr>
      <w:r>
        <w:rPr/>
      </w:r>
    </w:p>
    <w:p>
      <w:pPr>
        <w:pStyle w:val="style49"/>
      </w:pPr>
      <w:r>
        <w:rPr/>
        <w:t>System 2 FAR vs FRR error rates</w:t>
      </w:r>
    </w:p>
    <w:p>
      <w:pPr>
        <w:pStyle w:val="style49"/>
      </w:pPr>
      <w:r>
        <w:rPr/>
      </w:r>
    </w:p>
    <w:tbl>
      <w:tblPr>
        <w:jc w:val="left"/>
        <w:tblInd w:type="dxa" w:w="612"/>
        <w:tblBorders/>
      </w:tblPr>
      <w:tblGrid>
        <w:gridCol w:w="2424"/>
        <w:gridCol w:w="2160"/>
      </w:tblGrid>
      <w:tr>
        <w:trPr>
          <w:cantSplit w:val="false"/>
        </w:trPr>
        <w:tc>
          <w:tcPr>
            <w:tcW w:type="dxa" w:w="24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FAR</w:t>
            </w:r>
          </w:p>
        </w:tc>
        <w:tc>
          <w:tcPr>
            <w:tcW w:type="dxa" w:w="2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FRR</w:t>
            </w:r>
          </w:p>
        </w:tc>
      </w:tr>
      <w:tr>
        <w:trPr>
          <w:cantSplit w:val="false"/>
        </w:trPr>
        <w:tc>
          <w:tcPr>
            <w:tcW w:type="dxa" w:w="24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1</w:t>
            </w:r>
          </w:p>
        </w:tc>
        <w:tc>
          <w:tcPr>
            <w:tcW w:type="dxa" w:w="2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5.5</w:t>
            </w:r>
          </w:p>
        </w:tc>
      </w:tr>
      <w:tr>
        <w:trPr>
          <w:cantSplit w:val="false"/>
        </w:trPr>
        <w:tc>
          <w:tcPr>
            <w:tcW w:type="dxa" w:w="24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5</w:t>
            </w:r>
          </w:p>
        </w:tc>
        <w:tc>
          <w:tcPr>
            <w:tcW w:type="dxa" w:w="2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3.25</w:t>
            </w:r>
          </w:p>
        </w:tc>
      </w:tr>
      <w:tr>
        <w:trPr>
          <w:cantSplit w:val="false"/>
        </w:trPr>
        <w:tc>
          <w:tcPr>
            <w:tcW w:type="dxa" w:w="24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10</w:t>
            </w:r>
          </w:p>
        </w:tc>
        <w:tc>
          <w:tcPr>
            <w:tcW w:type="dxa" w:w="2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2.5</w:t>
            </w:r>
          </w:p>
        </w:tc>
      </w:tr>
      <w:tr>
        <w:trPr>
          <w:cantSplit w:val="false"/>
        </w:trPr>
        <w:tc>
          <w:tcPr>
            <w:tcW w:type="dxa" w:w="24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20</w:t>
            </w:r>
          </w:p>
        </w:tc>
        <w:tc>
          <w:tcPr>
            <w:tcW w:type="dxa" w:w="2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  <w:jc w:val="center"/>
            </w:pPr>
            <w:r>
              <w:rPr/>
              <w:t>1.5</w:t>
            </w:r>
          </w:p>
        </w:tc>
      </w:tr>
    </w:tbl>
    <w:p>
      <w:pPr>
        <w:pStyle w:val="style49"/>
        <w:numPr>
          <w:ilvl w:val="0"/>
          <w:numId w:val="3"/>
        </w:numPr>
      </w:pPr>
      <w:r>
        <w:rPr/>
        <w:t>I consider System 2 better performing than System 1 because of the following reasons:-</w:t>
      </w:r>
    </w:p>
    <w:p>
      <w:pPr>
        <w:pStyle w:val="style49"/>
        <w:numPr>
          <w:ilvl w:val="0"/>
          <w:numId w:val="2"/>
        </w:numPr>
      </w:pPr>
      <w:r>
        <w:rPr/>
        <w:t>d’ value of system 2 is greater than that of system 1 which implies that overlapping region of imposter scores and genuine scores is less in the former resulting in lesser FARs and FRRs for optimally chosen operating threshold.</w:t>
      </w:r>
    </w:p>
    <w:p>
      <w:pPr>
        <w:pStyle w:val="style49"/>
        <w:numPr>
          <w:ilvl w:val="0"/>
          <w:numId w:val="2"/>
        </w:numPr>
      </w:pPr>
      <w:r>
        <w:rPr/>
        <w:t>EER in System 2 is lesser than that of System 1 which again implies that an operating point can be chosen which will give much lesser FAR and FRR values in comparison to System 1.</w:t>
      </w:r>
    </w:p>
    <w:p>
      <w:pPr>
        <w:pStyle w:val="style49"/>
        <w:numPr>
          <w:ilvl w:val="0"/>
          <w:numId w:val="2"/>
        </w:numPr>
      </w:pPr>
      <w:r>
        <w:rPr/>
        <w:t>From the CMC curve, Rank 1 recognition rate in system 2 is approximately 97% where as in system 1 it is 38%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" w:eastAsia="WenQuanYi Micro Hei" w:hAnsi="Calibri"/>
      <w:color w:val="auto"/>
      <w:sz w:val="22"/>
      <w:szCs w:val="22"/>
      <w:lang w:bidi="ar-SA" w:eastAsia="ja-JP" w:val="en-US"/>
    </w:rPr>
  </w:style>
  <w:style w:styleId="style1" w:type="paragraph">
    <w:name w:val="Heading 1"/>
    <w:basedOn w:val="style0"/>
    <w:next w:val="style38"/>
    <w:pPr>
      <w:keepNext/>
      <w:keepLines/>
      <w:numPr>
        <w:ilvl w:val="0"/>
        <w:numId w:val="1"/>
      </w:numPr>
      <w:pBdr>
        <w:bottom w:color="595959" w:space="0" w:sz="4" w:val="single"/>
      </w:pBdr>
      <w:spacing w:after="160" w:before="360"/>
      <w:outlineLvl w:val="0"/>
    </w:pPr>
    <w:rPr>
      <w:rFonts w:ascii="Calibri Light" w:cs="" w:hAnsi="Calibri Light"/>
      <w:b/>
      <w:bCs/>
      <w:smallCaps/>
      <w:color w:val="000000"/>
      <w:sz w:val="36"/>
      <w:szCs w:val="36"/>
    </w:rPr>
  </w:style>
  <w:style w:styleId="style2" w:type="paragraph">
    <w:name w:val="Heading 2"/>
    <w:basedOn w:val="style0"/>
    <w:next w:val="style38"/>
    <w:pPr>
      <w:keepNext/>
      <w:keepLines/>
      <w:numPr>
        <w:ilvl w:val="1"/>
        <w:numId w:val="1"/>
      </w:numPr>
      <w:spacing w:after="0" w:before="360"/>
      <w:outlineLvl w:val="1"/>
    </w:pPr>
    <w:rPr>
      <w:rFonts w:ascii="Calibri Light" w:cs="" w:hAnsi="Calibri Light"/>
      <w:b/>
      <w:bCs/>
      <w:smallCaps/>
      <w:color w:val="000000"/>
      <w:sz w:val="28"/>
      <w:szCs w:val="28"/>
    </w:rPr>
  </w:style>
  <w:style w:styleId="style3" w:type="paragraph">
    <w:name w:val="Heading 3"/>
    <w:basedOn w:val="style0"/>
    <w:next w:val="style38"/>
    <w:pPr>
      <w:keepNext/>
      <w:keepLines/>
      <w:numPr>
        <w:ilvl w:val="2"/>
        <w:numId w:val="1"/>
      </w:numPr>
      <w:spacing w:after="0" w:before="200"/>
      <w:outlineLvl w:val="2"/>
    </w:pPr>
    <w:rPr>
      <w:rFonts w:ascii="Calibri Light" w:cs="" w:hAnsi="Calibri Light"/>
      <w:b/>
      <w:bCs/>
      <w:color w:val="000000"/>
    </w:rPr>
  </w:style>
  <w:style w:styleId="style4" w:type="paragraph">
    <w:name w:val="Heading 4"/>
    <w:basedOn w:val="style0"/>
    <w:next w:val="style38"/>
    <w:pPr>
      <w:keepNext/>
      <w:keepLines/>
      <w:numPr>
        <w:ilvl w:val="3"/>
        <w:numId w:val="1"/>
      </w:numPr>
      <w:spacing w:after="0" w:before="200"/>
      <w:outlineLvl w:val="3"/>
    </w:pPr>
    <w:rPr>
      <w:rFonts w:ascii="Calibri Light" w:cs="" w:hAnsi="Calibri Light"/>
      <w:b/>
      <w:bCs/>
      <w:i/>
      <w:iCs/>
      <w:color w:val="000000"/>
    </w:rPr>
  </w:style>
  <w:style w:styleId="style5" w:type="paragraph">
    <w:name w:val="Heading 5"/>
    <w:basedOn w:val="style0"/>
    <w:next w:val="style38"/>
    <w:pPr>
      <w:keepNext/>
      <w:keepLines/>
      <w:numPr>
        <w:ilvl w:val="4"/>
        <w:numId w:val="1"/>
      </w:numPr>
      <w:spacing w:after="0" w:before="200"/>
      <w:outlineLvl w:val="4"/>
    </w:pPr>
    <w:rPr>
      <w:rFonts w:ascii="Calibri Light" w:cs="" w:hAnsi="Calibri Light"/>
      <w:color w:val="252525"/>
    </w:rPr>
  </w:style>
  <w:style w:styleId="style6" w:type="paragraph">
    <w:name w:val="Heading 6"/>
    <w:basedOn w:val="style0"/>
    <w:next w:val="style38"/>
    <w:pPr>
      <w:keepNext/>
      <w:keepLines/>
      <w:numPr>
        <w:ilvl w:val="5"/>
        <w:numId w:val="1"/>
      </w:numPr>
      <w:spacing w:after="0" w:before="200"/>
      <w:outlineLvl w:val="5"/>
    </w:pPr>
    <w:rPr>
      <w:rFonts w:ascii="Calibri Light" w:cs="" w:hAnsi="Calibri Light"/>
      <w:i/>
      <w:iCs/>
      <w:color w:val="252525"/>
    </w:rPr>
  </w:style>
  <w:style w:styleId="style7" w:type="paragraph">
    <w:name w:val="Heading 7"/>
    <w:basedOn w:val="style0"/>
    <w:next w:val="style38"/>
    <w:pPr>
      <w:keepNext/>
      <w:keepLines/>
      <w:numPr>
        <w:ilvl w:val="6"/>
        <w:numId w:val="1"/>
      </w:numPr>
      <w:spacing w:after="0" w:before="200"/>
      <w:outlineLvl w:val="6"/>
    </w:pPr>
    <w:rPr>
      <w:rFonts w:ascii="Calibri Light" w:cs="" w:hAnsi="Calibri Light"/>
      <w:i/>
      <w:iCs/>
      <w:color w:val="404040"/>
    </w:rPr>
  </w:style>
  <w:style w:styleId="style8" w:type="paragraph">
    <w:name w:val="Heading 8"/>
    <w:basedOn w:val="style0"/>
    <w:next w:val="style38"/>
    <w:pPr>
      <w:keepNext/>
      <w:keepLines/>
      <w:numPr>
        <w:ilvl w:val="7"/>
        <w:numId w:val="1"/>
      </w:numPr>
      <w:spacing w:after="0" w:before="200"/>
      <w:outlineLvl w:val="7"/>
    </w:pPr>
    <w:rPr>
      <w:rFonts w:ascii="Calibri Light" w:cs="" w:hAnsi="Calibri Light"/>
      <w:color w:val="404040"/>
      <w:sz w:val="20"/>
      <w:szCs w:val="20"/>
    </w:rPr>
  </w:style>
  <w:style w:styleId="style9" w:type="paragraph">
    <w:name w:val="Heading 9"/>
    <w:basedOn w:val="style0"/>
    <w:next w:val="style38"/>
    <w:pPr>
      <w:keepNext/>
      <w:keepLines/>
      <w:numPr>
        <w:ilvl w:val="8"/>
        <w:numId w:val="1"/>
      </w:numPr>
      <w:spacing w:after="0" w:before="200"/>
      <w:outlineLvl w:val="8"/>
    </w:pPr>
    <w:rPr>
      <w:rFonts w:ascii="Calibri Light" w:cs="" w:hAnsi="Calibri Light"/>
      <w:i/>
      <w:iCs/>
      <w:color w:val="40404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libri Light" w:cs="" w:hAnsi="Calibri Light"/>
      <w:color w:val="000000"/>
      <w:sz w:val="56"/>
      <w:szCs w:val="56"/>
    </w:rPr>
  </w:style>
  <w:style w:styleId="style17" w:type="character">
    <w:name w:val="Subtitle Char"/>
    <w:basedOn w:val="style15"/>
    <w:next w:val="style17"/>
    <w:rPr>
      <w:color w:val="5A5A5A"/>
      <w:spacing w:val="10"/>
    </w:rPr>
  </w:style>
  <w:style w:styleId="style18" w:type="character">
    <w:name w:val="Heading 1 Char"/>
    <w:basedOn w:val="style15"/>
    <w:next w:val="style18"/>
    <w:rPr>
      <w:rFonts w:ascii="Calibri Light" w:cs="" w:hAnsi="Calibri Light"/>
      <w:b/>
      <w:bCs/>
      <w:smallCaps/>
      <w:color w:val="000000"/>
      <w:sz w:val="36"/>
      <w:szCs w:val="36"/>
    </w:rPr>
  </w:style>
  <w:style w:styleId="style19" w:type="character">
    <w:name w:val="Heading 2 Char"/>
    <w:basedOn w:val="style15"/>
    <w:next w:val="style19"/>
    <w:rPr>
      <w:rFonts w:ascii="Calibri Light" w:cs="" w:hAnsi="Calibri Light"/>
      <w:b/>
      <w:bCs/>
      <w:smallCaps/>
      <w:color w:val="000000"/>
      <w:sz w:val="28"/>
      <w:szCs w:val="28"/>
    </w:rPr>
  </w:style>
  <w:style w:styleId="style20" w:type="character">
    <w:name w:val="Heading 3 Char"/>
    <w:basedOn w:val="style15"/>
    <w:next w:val="style20"/>
    <w:rPr>
      <w:rFonts w:ascii="Calibri Light" w:cs="" w:hAnsi="Calibri Light"/>
      <w:b/>
      <w:bCs/>
      <w:color w:val="000000"/>
    </w:rPr>
  </w:style>
  <w:style w:styleId="style21" w:type="character">
    <w:name w:val="Heading 4 Char"/>
    <w:basedOn w:val="style15"/>
    <w:next w:val="style21"/>
    <w:rPr>
      <w:rFonts w:ascii="Calibri Light" w:cs="" w:hAnsi="Calibri Light"/>
      <w:b/>
      <w:bCs/>
      <w:i/>
      <w:iCs/>
      <w:color w:val="000000"/>
    </w:rPr>
  </w:style>
  <w:style w:styleId="style22" w:type="character">
    <w:name w:val="Heading 5 Char"/>
    <w:basedOn w:val="style15"/>
    <w:next w:val="style22"/>
    <w:rPr>
      <w:rFonts w:ascii="Calibri Light" w:cs="" w:hAnsi="Calibri Light"/>
      <w:color w:val="252525"/>
    </w:rPr>
  </w:style>
  <w:style w:styleId="style23" w:type="character">
    <w:name w:val="Heading 6 Char"/>
    <w:basedOn w:val="style15"/>
    <w:next w:val="style23"/>
    <w:rPr>
      <w:rFonts w:ascii="Calibri Light" w:cs="" w:hAnsi="Calibri Light"/>
      <w:i/>
      <w:iCs/>
      <w:color w:val="252525"/>
    </w:rPr>
  </w:style>
  <w:style w:styleId="style24" w:type="character">
    <w:name w:val="Heading 7 Char"/>
    <w:basedOn w:val="style15"/>
    <w:next w:val="style24"/>
    <w:rPr>
      <w:rFonts w:ascii="Calibri Light" w:cs="" w:hAnsi="Calibri Light"/>
      <w:i/>
      <w:iCs/>
      <w:color w:val="404040"/>
    </w:rPr>
  </w:style>
  <w:style w:styleId="style25" w:type="character">
    <w:name w:val="Heading 8 Char"/>
    <w:basedOn w:val="style15"/>
    <w:next w:val="style25"/>
    <w:rPr>
      <w:rFonts w:ascii="Calibri Light" w:cs="" w:hAnsi="Calibri Light"/>
      <w:color w:val="404040"/>
      <w:sz w:val="20"/>
      <w:szCs w:val="20"/>
    </w:rPr>
  </w:style>
  <w:style w:styleId="style26" w:type="character">
    <w:name w:val="Heading 9 Char"/>
    <w:basedOn w:val="style15"/>
    <w:next w:val="style26"/>
    <w:rPr>
      <w:rFonts w:ascii="Calibri Light" w:cs="" w:hAnsi="Calibri Light"/>
      <w:i/>
      <w:iCs/>
      <w:color w:val="404040"/>
      <w:sz w:val="20"/>
      <w:szCs w:val="20"/>
    </w:rPr>
  </w:style>
  <w:style w:styleId="style27" w:type="character">
    <w:name w:val="Subtle Emphasis"/>
    <w:basedOn w:val="style15"/>
    <w:next w:val="style27"/>
    <w:rPr>
      <w:i/>
      <w:iCs/>
      <w:color w:val="404040"/>
    </w:rPr>
  </w:style>
  <w:style w:styleId="style28" w:type="character">
    <w:name w:val="Emphasis"/>
    <w:basedOn w:val="style15"/>
    <w:next w:val="style28"/>
    <w:rPr>
      <w:i/>
      <w:iCs/>
      <w:color w:val="00000A"/>
    </w:rPr>
  </w:style>
  <w:style w:styleId="style29" w:type="character">
    <w:name w:val="Intense Emphasis"/>
    <w:basedOn w:val="style15"/>
    <w:next w:val="style29"/>
    <w:rPr>
      <w:b/>
      <w:bCs/>
      <w:i/>
      <w:iCs/>
      <w:caps/>
    </w:rPr>
  </w:style>
  <w:style w:styleId="style30" w:type="character">
    <w:name w:val="Strong Emphasis"/>
    <w:basedOn w:val="style15"/>
    <w:next w:val="style30"/>
    <w:rPr>
      <w:b/>
      <w:bCs/>
      <w:color w:val="000000"/>
    </w:rPr>
  </w:style>
  <w:style w:styleId="style31" w:type="character">
    <w:name w:val="Quote Char"/>
    <w:basedOn w:val="style15"/>
    <w:next w:val="style31"/>
    <w:rPr>
      <w:i/>
      <w:iCs/>
      <w:color w:val="000000"/>
    </w:rPr>
  </w:style>
  <w:style w:styleId="style32" w:type="character">
    <w:name w:val="Intense Quote Char"/>
    <w:basedOn w:val="style15"/>
    <w:next w:val="style32"/>
    <w:rPr>
      <w:color w:val="000000"/>
      <w:shd w:fill="F2F2F2" w:val="clear"/>
    </w:rPr>
  </w:style>
  <w:style w:styleId="style33" w:type="character">
    <w:name w:val="Subtle Reference"/>
    <w:basedOn w:val="style15"/>
    <w:next w:val="style33"/>
    <w:rPr>
      <w:smallCaps/>
      <w:color w:val="404040"/>
      <w:u w:val="single"/>
    </w:rPr>
  </w:style>
  <w:style w:styleId="style34" w:type="character">
    <w:name w:val="Intense Reference"/>
    <w:basedOn w:val="style15"/>
    <w:next w:val="style34"/>
    <w:rPr>
      <w:b/>
      <w:bCs/>
      <w:smallCaps/>
      <w:u w:val="single"/>
    </w:rPr>
  </w:style>
  <w:style w:styleId="style35" w:type="character">
    <w:name w:val="Book Title"/>
    <w:basedOn w:val="style15"/>
    <w:next w:val="style35"/>
    <w:rPr>
      <w:b w:val="false"/>
      <w:bCs w:val="false"/>
      <w:smallCaps/>
      <w:spacing w:val="5"/>
    </w:rPr>
  </w:style>
  <w:style w:styleId="style36" w:type="character">
    <w:name w:val="HTML Preformatted Char"/>
    <w:basedOn w:val="style15"/>
    <w:next w:val="style36"/>
    <w:rPr>
      <w:rFonts w:ascii="Courier New" w:cs="Courier New" w:eastAsia="Times New Roman" w:hAnsi="Courier New"/>
      <w:sz w:val="20"/>
      <w:szCs w:val="20"/>
      <w:lang w:eastAsia="en-US"/>
    </w:rPr>
  </w:style>
  <w:style w:styleId="style37" w:type="paragraph">
    <w:name w:val="Heading"/>
    <w:basedOn w:val="style0"/>
    <w:next w:val="style3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8" w:type="paragraph">
    <w:name w:val="Text body"/>
    <w:basedOn w:val="style0"/>
    <w:next w:val="style38"/>
    <w:pPr>
      <w:spacing w:after="120" w:before="0"/>
    </w:pPr>
    <w:rPr/>
  </w:style>
  <w:style w:styleId="style39" w:type="paragraph">
    <w:name w:val="List"/>
    <w:basedOn w:val="style38"/>
    <w:next w:val="style39"/>
    <w:pPr/>
    <w:rPr>
      <w:rFonts w:cs="Lohit Hindi"/>
    </w:rPr>
  </w:style>
  <w:style w:styleId="style40" w:type="paragraph">
    <w:name w:val="Caption"/>
    <w:basedOn w:val="style0"/>
    <w:next w:val="style4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Lohit Hindi"/>
    </w:rPr>
  </w:style>
  <w:style w:styleId="style42" w:type="paragraph">
    <w:name w:val="Title"/>
    <w:basedOn w:val="style0"/>
    <w:next w:val="style43"/>
    <w:pPr>
      <w:spacing w:after="0" w:before="0" w:line="100" w:lineRule="atLeast"/>
      <w:jc w:val="center"/>
    </w:pPr>
    <w:rPr>
      <w:rFonts w:ascii="Calibri Light" w:cs="" w:hAnsi="Calibri Light"/>
      <w:b/>
      <w:bCs/>
      <w:color w:val="000000"/>
      <w:sz w:val="56"/>
      <w:szCs w:val="56"/>
    </w:rPr>
  </w:style>
  <w:style w:styleId="style43" w:type="paragraph">
    <w:name w:val="Subtitle"/>
    <w:basedOn w:val="style0"/>
    <w:next w:val="style38"/>
    <w:pPr>
      <w:jc w:val="center"/>
    </w:pPr>
    <w:rPr>
      <w:i/>
      <w:iCs/>
      <w:color w:val="5A5A5A"/>
      <w:spacing w:val="10"/>
      <w:sz w:val="28"/>
      <w:szCs w:val="28"/>
    </w:rPr>
  </w:style>
  <w:style w:styleId="style44" w:type="paragraph">
    <w:name w:val="Quote"/>
    <w:basedOn w:val="style0"/>
    <w:next w:val="style44"/>
    <w:pPr>
      <w:spacing w:after="160" w:before="160"/>
      <w:ind w:hanging="0" w:left="720" w:right="720"/>
    </w:pPr>
    <w:rPr>
      <w:i/>
      <w:iCs/>
      <w:color w:val="000000"/>
    </w:rPr>
  </w:style>
  <w:style w:styleId="style45" w:type="paragraph">
    <w:name w:val="Intense Quote"/>
    <w:basedOn w:val="style0"/>
    <w:next w:val="style45"/>
    <w:pPr>
      <w:pBdr>
        <w:top w:color="F2F2F2" w:space="0" w:sz="24" w:val="single"/>
        <w:bottom w:color="F2F2F2" w:space="0" w:sz="24" w:val="single"/>
      </w:pBdr>
      <w:shd w:fill="F2F2F2" w:val="clear"/>
      <w:spacing w:after="240" w:before="240"/>
      <w:ind w:hanging="0" w:left="936" w:right="936"/>
      <w:jc w:val="center"/>
    </w:pPr>
    <w:rPr>
      <w:color w:val="000000"/>
    </w:rPr>
  </w:style>
  <w:style w:styleId="style46" w:type="paragraph">
    <w:name w:val="caption"/>
    <w:basedOn w:val="style0"/>
    <w:next w:val="style46"/>
    <w:pPr>
      <w:spacing w:after="200" w:before="0" w:line="100" w:lineRule="atLeast"/>
    </w:pPr>
    <w:rPr>
      <w:i/>
      <w:iCs/>
      <w:color w:val="323232"/>
      <w:sz w:val="18"/>
      <w:szCs w:val="18"/>
    </w:rPr>
  </w:style>
  <w:style w:styleId="style47" w:type="paragraph">
    <w:name w:val="Contents Heading"/>
    <w:basedOn w:val="style1"/>
    <w:next w:val="style47"/>
    <w:pPr>
      <w:suppressLineNumbers/>
    </w:pPr>
    <w:rPr>
      <w:b/>
      <w:bCs/>
      <w:sz w:val="32"/>
      <w:szCs w:val="32"/>
    </w:rPr>
  </w:style>
  <w:style w:styleId="style48" w:type="paragraph">
    <w:name w:val="No Spacing"/>
    <w:next w:val="style48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" w:eastAsia="WenQuanYi Micro Hei" w:hAnsi="Calibri"/>
      <w:color w:val="auto"/>
      <w:sz w:val="22"/>
      <w:szCs w:val="22"/>
      <w:lang w:bidi="ar-SA" w:eastAsia="ja-JP" w:val="en-US"/>
    </w:rPr>
  </w:style>
  <w:style w:styleId="style49" w:type="paragraph">
    <w:name w:val="List Paragraph"/>
    <w:basedOn w:val="style0"/>
    <w:next w:val="style49"/>
    <w:pPr>
      <w:ind w:hanging="0" w:left="720" w:right="0"/>
    </w:pPr>
    <w:rPr/>
  </w:style>
  <w:style w:styleId="style50" w:type="paragraph">
    <w:name w:val="HTML Preformatted"/>
    <w:basedOn w:val="style0"/>
    <w:next w:val="style50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170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2014-09-22T06:20:00.00Z</dcterms:created>
  <dc:creator>sourimd</dc:creator>
  <cp:lastModifiedBy>sourimd</cp:lastModifiedBy>
  <dcterms:modified xsi:type="dcterms:W3CDTF">2014-09-23T05:08:00.00Z</dcterms:modified>
  <cp:revision>57</cp:revision>
</cp:coreProperties>
</file>