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data"/>
      </w:pPr>
      <w:r>
        <w:t>ENGINEERING DESIGN SPECIFICATION</w:t>
      </w:r>
    </w:p>
    <w:p>
      <w:pPr>
        <w:pStyle w:val="Title"/>
      </w:pPr>
      <w:r>
        <w:t>DisplayPort TX</w:t>
      </w:r>
    </w:p>
    <w:p>
      <w:pPr>
        <w:pStyle w:val="Subtitle"/>
      </w:pPr>
      <w:r>
        <w:t>Detailed architecture, module contracts and bottom-up implementation plan</w:t>
      </w:r>
    </w:p>
    <w:p>
      <w:pPr>
        <w:pStyle w:val="Metadata"/>
      </w:pPr>
      <w:r>
        <w:rPr>
          <w:b/>
        </w:rPr>
        <w:t xml:space="preserve">Prepared for: </w:t>
      </w:r>
      <w:r>
        <w:t>Engineering design review</w:t>
      </w:r>
    </w:p>
    <w:p>
      <w:pPr>
        <w:pStyle w:val="Metadata"/>
      </w:pPr>
      <w:r>
        <w:rPr>
          <w:b/>
        </w:rPr>
        <w:t xml:space="preserve">Revision / date: </w:t>
      </w:r>
      <w:r>
        <w:t>0.1 / 05 September 2026</w:t>
      </w:r>
    </w:p>
    <w:p>
      <w:pPr>
        <w:pStyle w:val="Metadata"/>
      </w:pPr>
      <w:r>
        <w:rPr>
          <w:b/>
        </w:rPr>
        <w:t xml:space="preserve">Status: </w:t>
      </w:r>
      <w:r>
        <w:t>Proposed implementation baseline; standards and target profile closure required</w:t>
      </w:r>
    </w:p>
    <w:p>
      <w:r>
        <w:t>A production-oriented design for a DP 1.4-family SST transmitter, decomposed into small RTL leaves and firmware services. The document defines what to build, how interfaces behave, how correctness is checked, and what evidence is required at each milestone.</w:t>
      </w:r>
    </w:p>
    <w:p>
      <w:pPr>
        <w:pStyle w:val="Heading2"/>
        <w:keepNext/>
      </w:pPr>
      <w:r>
        <w:t>How to use this document</w:t>
      </w:r>
    </w:p>
    <w:p>
      <w:pPr>
        <w:pStyle w:val="ListBullet"/>
        <w:numPr>
          <w:ilvl w:val="0"/>
          <w:numId w:val="70"/>
        </w:numPr>
      </w:pPr>
      <w:r>
        <w:t>Freeze scope, normative inputs and PHY ownership before protocol implementation.</w:t>
      </w:r>
    </w:p>
    <w:p>
      <w:pPr>
        <w:pStyle w:val="ListBullet"/>
        <w:numPr>
          <w:ilvl w:val="0"/>
          <w:numId w:val="70"/>
        </w:numPr>
      </w:pPr>
      <w:r>
        <w:t>Use each module contract to create a leaf specification, RTL implementation and independent checker.</w:t>
      </w:r>
    </w:p>
    <w:p>
      <w:pPr>
        <w:pStyle w:val="ListBullet"/>
        <w:numPr>
          <w:ilvl w:val="0"/>
          <w:numId w:val="70"/>
        </w:numPr>
      </w:pPr>
      <w:r>
        <w:t>Complete milestone exit evidence before expanding the supported capability matrix.</w:t>
      </w:r>
    </w:p>
    <w:p>
      <w:pPr>
        <w:pStyle w:val="Contract"/>
      </w:pPr>
      <w:r>
        <w:t>Design decisions are explicit project proposals. Referenced vendor documentation supplies architecture precedents; exact protocol requirements remain controlled by the selected VESA edition and errata. This document is not a certification report.</w:t>
      </w:r>
    </w:p>
    <w:p>
      <w:r>
        <w:br w:type="page"/>
      </w:r>
    </w:p>
    <w:p>
      <w:pPr>
        <w:pStyle w:val="Heading1"/>
        <w:keepNext/>
      </w:pPr>
      <w:r>
        <w:t>Contents</w:t>
      </w:r>
    </w:p>
    <w:p>
      <w:pPr>
        <w:pStyle w:val="TOCEntry"/>
      </w:pPr>
      <w:hyperlink w:anchor="chapter_1">
        <w:r>
          <w:rPr>
            <w:color w:val="2E74B5"/>
          </w:rPr>
          <w:t>01  Scope and requirements</w:t>
        </w:r>
      </w:hyperlink>
    </w:p>
    <w:p>
      <w:pPr>
        <w:pStyle w:val="TOCEntry"/>
      </w:pPr>
      <w:hyperlink w:anchor="chapter_2">
        <w:r>
          <w:rPr>
            <w:color w:val="2E74B5"/>
          </w:rPr>
          <w:t>02  Architecture and partitioning</w:t>
        </w:r>
      </w:hyperlink>
    </w:p>
    <w:p>
      <w:pPr>
        <w:pStyle w:val="TOCEntry"/>
      </w:pPr>
      <w:hyperlink w:anchor="chapter_3">
        <w:r>
          <w:rPr>
            <w:color w:val="2E74B5"/>
          </w:rPr>
          <w:t>03  External and internal interfaces</w:t>
        </w:r>
      </w:hyperlink>
    </w:p>
    <w:p>
      <w:pPr>
        <w:pStyle w:val="TOCEntry"/>
      </w:pPr>
      <w:hyperlink w:anchor="chapter_4">
        <w:r>
          <w:rPr>
            <w:color w:val="2E74B5"/>
          </w:rPr>
          <w:t>04  Clocking, reset and buffering</w:t>
        </w:r>
      </w:hyperlink>
    </w:p>
    <w:p>
      <w:pPr>
        <w:pStyle w:val="TOCEntry"/>
      </w:pPr>
      <w:hyperlink w:anchor="chapter_5">
        <w:r>
          <w:rPr>
            <w:color w:val="2E74B5"/>
          </w:rPr>
          <w:t>05  Detailed module specifications</w:t>
        </w:r>
      </w:hyperlink>
    </w:p>
    <w:p>
      <w:pPr>
        <w:pStyle w:val="TOCEntry"/>
      </w:pPr>
      <w:hyperlink w:anchor="chapter_6">
        <w:r>
          <w:rPr>
            <w:color w:val="2E74B5"/>
          </w:rPr>
          <w:t>06  Registers and software contract</w:t>
        </w:r>
      </w:hyperlink>
    </w:p>
    <w:p>
      <w:pPr>
        <w:pStyle w:val="TOCEntry"/>
      </w:pPr>
      <w:hyperlink w:anchor="chapter_7">
        <w:r>
          <w:rPr>
            <w:color w:val="2E74B5"/>
          </w:rPr>
          <w:t>07  Connection sequences and recovery</w:t>
        </w:r>
      </w:hyperlink>
    </w:p>
    <w:p>
      <w:pPr>
        <w:pStyle w:val="TOCEntry"/>
      </w:pPr>
      <w:hyperlink w:anchor="chapter_8">
        <w:r>
          <w:rPr>
            <w:color w:val="2E74B5"/>
          </w:rPr>
          <w:t>08  Verification architecture and closure</w:t>
        </w:r>
      </w:hyperlink>
    </w:p>
    <w:p>
      <w:pPr>
        <w:pStyle w:val="TOCEntry"/>
      </w:pPr>
      <w:hyperlink w:anchor="chapter_9">
        <w:r>
          <w:rPr>
            <w:color w:val="2E74B5"/>
          </w:rPr>
          <w:t>09  Bottom-up milestones</w:t>
        </w:r>
      </w:hyperlink>
    </w:p>
    <w:p>
      <w:pPr>
        <w:pStyle w:val="TOCEntry"/>
      </w:pPr>
      <w:hyperlink w:anchor="chapter_10">
        <w:r>
          <w:rPr>
            <w:color w:val="2E74B5"/>
          </w:rPr>
          <w:t>10  Implementation and release workflow</w:t>
        </w:r>
      </w:hyperlink>
    </w:p>
    <w:p>
      <w:pPr>
        <w:pStyle w:val="TOCEntry"/>
      </w:pPr>
      <w:hyperlink w:anchor="chapter_11">
        <w:r>
          <w:rPr>
            <w:color w:val="2E74B5"/>
          </w:rPr>
          <w:t>11  Standards closure and extensions</w:t>
        </w:r>
      </w:hyperlink>
    </w:p>
    <w:p>
      <w:pPr>
        <w:pStyle w:val="TOCEntry"/>
      </w:pPr>
      <w:hyperlink w:anchor="chapter_12">
        <w:r>
          <w:rPr>
            <w:color w:val="2E74B5"/>
          </w:rPr>
          <w:t>12  References and glossary</w:t>
        </w:r>
      </w:hyperlink>
    </w:p>
    <w:p>
      <w:pPr>
        <w:pStyle w:val="Contract"/>
      </w:pPr>
      <w:r>
        <w:t>The contents entries link to chapter headings. Word navigation also exposes the module and milestone headings.</w:t>
      </w:r>
    </w:p>
    <w:p>
      <w:r>
        <w:br w:type="page"/>
      </w:r>
    </w:p>
    <w:p>
      <w:bookmarkStart w:id="101" w:name="chapter_1"/>
      <w:pPr>
        <w:pStyle w:val="Heading1"/>
        <w:keepNext/>
      </w:pPr>
      <w:r>
        <w:t>01  Scope and requirements</w:t>
      </w:r>
      <w:bookmarkEnd w:id="101"/>
    </w:p>
    <w:p>
      <w:pPr>
        <w:pStyle w:val="Heading2"/>
        <w:keepNext/>
      </w:pPr>
      <w:r>
        <w:t>Purpose, status and scope</w:t>
      </w:r>
    </w:p>
    <w:p>
      <w:r>
        <w:t>This document specifies a proposed bottom-up implementation of a DisplayPort transmitter for FPGA deployment. It is intended for the RTL, firmware, verification and board-integration engineers who will implement and qualify the IP. It turns the agreed architecture into implementable boundaries, requirements, module contracts and evidence-based milestones.</w:t>
      </w:r>
    </w:p>
    <w:p>
      <w:r>
        <w:t>Revision 0.1 is an architecture and implementation baseline for review. No RTL, FPGA timing closure, electrical measurements or compliance results are claimed. The term production target means the design includes recovery, observability and release gates; it does not establish VESA certification.</w:t>
      </w:r>
    </w:p>
    <w:p>
      <w:r>
        <w:t>Requirements stated with SHALL are proposed project requirements. VESA-controlled values and algorithms identified by N-xx are unresolved normative inputs and must be frozen at M0 before the dependent protocol RTL is accepted. Public vendor guides support the decomposition, but do not replace the selected normative standard or compliance test specifications.</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Item</w:t>
            </w:r>
          </w:p>
        </w:tc>
        <w:tc>
          <w:tcPr>
            <w:tcW w:type="dxa" w:w="6480"/>
            <w:shd w:fill="E8EEF5"/>
            <w:vAlign w:val="center"/>
            <w:tcMar>
              <w:top w:w="80" w:type="dxa"/>
              <w:bottom w:w="80" w:type="dxa"/>
              <w:start w:w="120" w:type="dxa"/>
              <w:end w:w="120" w:type="dxa"/>
            </w:tcMar>
          </w:tcPr>
          <w:p>
            <w:pPr>
              <w:pStyle w:val="TableText"/>
              <w:keepNext w:val="0"/>
            </w:pPr>
            <w:r>
              <w:rPr>
                <w:b/>
              </w:rPr>
              <w:t>Proposed baseline</w:t>
            </w:r>
          </w:p>
        </w:tc>
      </w:tr>
      <w:tr>
        <w:trPr>
          <w:cantSplit/>
        </w:trPr>
        <w:tc>
          <w:tcPr>
            <w:tcW w:type="dxa" w:w="2880"/>
            <w:vAlign w:val="center"/>
            <w:tcMar>
              <w:top w:w="80" w:type="dxa"/>
              <w:bottom w:w="80" w:type="dxa"/>
              <w:start w:w="120" w:type="dxa"/>
              <w:end w:w="120" w:type="dxa"/>
            </w:tcMar>
          </w:tcPr>
          <w:p>
            <w:pPr>
              <w:pStyle w:val="TableText"/>
              <w:keepNext w:val="0"/>
            </w:pPr>
            <w:r>
              <w:t>Protocol</w:t>
            </w:r>
          </w:p>
        </w:tc>
        <w:tc>
          <w:tcPr>
            <w:tcW w:type="dxa" w:w="6480"/>
            <w:vAlign w:val="center"/>
            <w:tcMar>
              <w:top w:w="80" w:type="dxa"/>
              <w:bottom w:w="80" w:type="dxa"/>
              <w:start w:w="120" w:type="dxa"/>
              <w:end w:w="120" w:type="dxa"/>
            </w:tcMar>
          </w:tcPr>
          <w:p>
            <w:pPr>
              <w:pStyle w:val="TableText"/>
              <w:keepNext w:val="0"/>
            </w:pPr>
            <w:r>
              <w:t>DisplayPort 1.4-family, 8b/10b, external DP, SST. Exact standard/errata/CTS revision frozen at M0.</w:t>
            </w:r>
          </w:p>
        </w:tc>
      </w:tr>
      <w:tr>
        <w:trPr>
          <w:cantSplit/>
        </w:trPr>
        <w:tc>
          <w:tcPr>
            <w:tcW w:type="dxa" w:w="2880"/>
            <w:vAlign w:val="center"/>
            <w:tcMar>
              <w:top w:w="80" w:type="dxa"/>
              <w:bottom w:w="80" w:type="dxa"/>
              <w:start w:w="120" w:type="dxa"/>
              <w:end w:w="120" w:type="dxa"/>
            </w:tcMar>
          </w:tcPr>
          <w:p>
            <w:pPr>
              <w:pStyle w:val="TableText"/>
              <w:keepNext w:val="0"/>
            </w:pPr>
            <w:r>
              <w:t>Video</w:t>
            </w:r>
          </w:p>
        </w:tc>
        <w:tc>
          <w:tcPr>
            <w:tcW w:type="dxa" w:w="6480"/>
            <w:vAlign w:val="center"/>
            <w:tcMar>
              <w:top w:w="80" w:type="dxa"/>
              <w:bottom w:w="80" w:type="dxa"/>
              <w:start w:w="120" w:type="dxa"/>
              <w:end w:w="120" w:type="dxa"/>
            </w:tcMar>
          </w:tcPr>
          <w:p>
            <w:pPr>
              <w:pStyle w:val="TableText"/>
              <w:keepNext w:val="0"/>
            </w:pPr>
            <w:r>
              <w:t>Uncompressed progressive RGB888; even active widths for PPC2. Interlace, YCbCr and other depths require separate feature qualification.</w:t>
            </w:r>
          </w:p>
        </w:tc>
      </w:tr>
      <w:tr>
        <w:trPr>
          <w:cantSplit/>
        </w:trPr>
        <w:tc>
          <w:tcPr>
            <w:tcW w:type="dxa" w:w="2880"/>
            <w:vAlign w:val="center"/>
            <w:tcMar>
              <w:top w:w="80" w:type="dxa"/>
              <w:bottom w:w="80" w:type="dxa"/>
              <w:start w:w="120" w:type="dxa"/>
              <w:end w:w="120" w:type="dxa"/>
            </w:tcMar>
          </w:tcPr>
          <w:p>
            <w:pPr>
              <w:pStyle w:val="TableText"/>
              <w:keepNext w:val="0"/>
            </w:pPr>
            <w:r>
              <w:t>Lanes and rates</w:t>
            </w:r>
          </w:p>
        </w:tc>
        <w:tc>
          <w:tcPr>
            <w:tcW w:type="dxa" w:w="6480"/>
            <w:vAlign w:val="center"/>
            <w:tcMar>
              <w:top w:w="80" w:type="dxa"/>
              <w:bottom w:w="80" w:type="dxa"/>
              <w:start w:w="120" w:type="dxa"/>
              <w:end w:w="120" w:type="dxa"/>
            </w:tcMar>
          </w:tcPr>
          <w:p>
            <w:pPr>
              <w:pStyle w:val="TableText"/>
              <w:keepNext w:val="0"/>
            </w:pPr>
            <w:r>
              <w:t>Maximum four lanes; runtime 1/2/4. Core target RBR/HBR/HBR2. HBR3 is a separately enabled extension after pattern and timing closure.</w:t>
            </w:r>
          </w:p>
        </w:tc>
      </w:tr>
      <w:tr>
        <w:trPr>
          <w:cantSplit/>
        </w:trPr>
        <w:tc>
          <w:tcPr>
            <w:tcW w:type="dxa" w:w="2880"/>
            <w:vAlign w:val="center"/>
            <w:tcMar>
              <w:top w:w="80" w:type="dxa"/>
              <w:bottom w:w="80" w:type="dxa"/>
              <w:start w:w="120" w:type="dxa"/>
              <w:end w:w="120" w:type="dxa"/>
            </w:tcMar>
          </w:tcPr>
          <w:p>
            <w:pPr>
              <w:pStyle w:val="TableText"/>
              <w:keepNext w:val="0"/>
            </w:pPr>
            <w:r>
              <w:t>Parallel processing</w:t>
            </w:r>
          </w:p>
        </w:tc>
        <w:tc>
          <w:tcPr>
            <w:tcW w:type="dxa" w:w="6480"/>
            <w:vAlign w:val="center"/>
            <w:tcMar>
              <w:top w:w="80" w:type="dxa"/>
              <w:bottom w:w="80" w:type="dxa"/>
              <w:start w:w="120" w:type="dxa"/>
              <w:end w:w="120" w:type="dxa"/>
            </w:tcMar>
          </w:tcPr>
          <w:p>
            <w:pPr>
              <w:pStyle w:val="TableText"/>
              <w:keepNext w:val="0"/>
            </w:pPr>
            <w:r>
              <w:t>Two pixels per accepted ingress beat; two symbols per active lane per link clock.</w:t>
            </w:r>
          </w:p>
        </w:tc>
      </w:tr>
      <w:tr>
        <w:trPr>
          <w:cantSplit/>
        </w:trPr>
        <w:tc>
          <w:tcPr>
            <w:tcW w:type="dxa" w:w="2880"/>
            <w:vAlign w:val="center"/>
            <w:tcMar>
              <w:top w:w="80" w:type="dxa"/>
              <w:bottom w:w="80" w:type="dxa"/>
              <w:start w:w="120" w:type="dxa"/>
              <w:end w:w="120" w:type="dxa"/>
            </w:tcMar>
          </w:tcPr>
          <w:p>
            <w:pPr>
              <w:pStyle w:val="TableText"/>
              <w:keepNext w:val="0"/>
            </w:pPr>
            <w:r>
              <w:t>Initial mode</w:t>
            </w:r>
          </w:p>
        </w:tc>
        <w:tc>
          <w:tcPr>
            <w:tcW w:type="dxa" w:w="6480"/>
            <w:vAlign w:val="center"/>
            <w:tcMar>
              <w:top w:w="80" w:type="dxa"/>
              <w:bottom w:w="80" w:type="dxa"/>
              <w:start w:w="120" w:type="dxa"/>
              <w:end w:w="120" w:type="dxa"/>
            </w:tcMar>
          </w:tcPr>
          <w:p>
            <w:pPr>
              <w:pStyle w:val="TableText"/>
              <w:keepNext w:val="0"/>
            </w:pPr>
            <w:r>
              <w:t>1920 x 1080 at 60 Hz with explicit 2200 x 1125 total timing and nominal 148.5 MHz pixel clock; first transport case: HBR x2.</w:t>
            </w:r>
          </w:p>
        </w:tc>
      </w:tr>
      <w:tr>
        <w:trPr>
          <w:cantSplit/>
        </w:trPr>
        <w:tc>
          <w:tcPr>
            <w:tcW w:type="dxa" w:w="2880"/>
            <w:vAlign w:val="center"/>
            <w:tcMar>
              <w:top w:w="80" w:type="dxa"/>
              <w:bottom w:w="80" w:type="dxa"/>
              <w:start w:w="120" w:type="dxa"/>
              <w:end w:w="120" w:type="dxa"/>
            </w:tcMar>
          </w:tcPr>
          <w:p>
            <w:pPr>
              <w:pStyle w:val="TableText"/>
              <w:keepNext w:val="0"/>
            </w:pPr>
            <w:r>
              <w:t>Control</w:t>
            </w:r>
          </w:p>
        </w:tc>
        <w:tc>
          <w:tcPr>
            <w:tcW w:type="dxa" w:w="6480"/>
            <w:vAlign w:val="center"/>
            <w:tcMar>
              <w:top w:w="80" w:type="dxa"/>
              <w:bottom w:w="80" w:type="dxa"/>
              <w:start w:w="120" w:type="dxa"/>
              <w:end w:w="120" w:type="dxa"/>
            </w:tcMar>
          </w:tcPr>
          <w:p>
            <w:pPr>
              <w:pStyle w:val="TableText"/>
              <w:keepNext w:val="0"/>
            </w:pPr>
            <w:r>
              <w:t>32-bit APB register interface; firmware owns discovery, EDID, link selection and training policy.</w:t>
            </w:r>
          </w:p>
        </w:tc>
      </w:tr>
      <w:tr>
        <w:trPr>
          <w:cantSplit/>
        </w:trPr>
        <w:tc>
          <w:tcPr>
            <w:tcW w:type="dxa" w:w="2880"/>
            <w:vAlign w:val="center"/>
            <w:tcMar>
              <w:top w:w="80" w:type="dxa"/>
              <w:bottom w:w="80" w:type="dxa"/>
              <w:start w:w="120" w:type="dxa"/>
              <w:end w:w="120" w:type="dxa"/>
            </w:tcMar>
          </w:tcPr>
          <w:p>
            <w:pPr>
              <w:pStyle w:val="TableText"/>
              <w:keepNext w:val="0"/>
            </w:pPr>
            <w:r>
              <w:t>PHY</w:t>
            </w:r>
          </w:p>
        </w:tc>
        <w:tc>
          <w:tcPr>
            <w:tcW w:type="dxa" w:w="6480"/>
            <w:vAlign w:val="center"/>
            <w:tcMar>
              <w:top w:w="80" w:type="dxa"/>
              <w:bottom w:w="80" w:type="dxa"/>
              <w:start w:w="120" w:type="dxa"/>
              <w:end w:w="120" w:type="dxa"/>
            </w:tcMar>
          </w:tcPr>
          <w:p>
            <w:pPr>
              <w:pStyle w:val="TableText"/>
              <w:keepNext w:val="0"/>
            </w:pPr>
            <w:r>
              <w:t>Vendor transceiver with soft-RTL 8b/10b encoding and documented parallel interface. FPGA/board/PHY profile remains an M0 decision.</w:t>
            </w:r>
          </w:p>
        </w:tc>
      </w:tr>
      <w:tr>
        <w:trPr>
          <w:cantSplit/>
        </w:trPr>
        <w:tc>
          <w:tcPr>
            <w:tcW w:type="dxa" w:w="2880"/>
            <w:vAlign w:val="center"/>
            <w:tcMar>
              <w:top w:w="80" w:type="dxa"/>
              <w:bottom w:w="80" w:type="dxa"/>
              <w:start w:w="120" w:type="dxa"/>
              <w:end w:w="120" w:type="dxa"/>
            </w:tcMar>
          </w:tcPr>
          <w:p>
            <w:pPr>
              <w:pStyle w:val="TableText"/>
              <w:keepNext w:val="0"/>
            </w:pPr>
            <w:r>
              <w:t>Deferred features</w:t>
            </w:r>
          </w:p>
        </w:tc>
        <w:tc>
          <w:tcPr>
            <w:tcW w:type="dxa" w:w="6480"/>
            <w:vAlign w:val="center"/>
            <w:tcMar>
              <w:top w:w="80" w:type="dxa"/>
              <w:bottom w:w="80" w:type="dxa"/>
              <w:start w:w="120" w:type="dxa"/>
              <w:end w:w="120" w:type="dxa"/>
            </w:tcMar>
          </w:tcPr>
          <w:p>
            <w:pPr>
              <w:pStyle w:val="TableText"/>
              <w:keepNext w:val="0"/>
            </w:pPr>
            <w:r>
              <w:t>Audio, HDR/VSC additions, DSC/FEC, HDCP, MST, eDP, USB-C Alt Mode and UHBR are not silently advertised.</w:t>
            </w:r>
          </w:p>
        </w:tc>
      </w:tr>
    </w:tbl>
    <w:p>
      <w:pPr>
        <w:pStyle w:val="TableCitation"/>
      </w:pPr>
    </w:p>
    <w:p>
      <w:pPr>
        <w:pStyle w:val="Heading2"/>
        <w:keepNext/>
      </w:pPr>
      <w:r>
        <w:t>Functional requirements and ownership</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1944"/>
        <w:gridCol w:w="2880"/>
        <w:gridCol w:w="4536"/>
      </w:tblGrid>
      <w:tr>
        <w:trPr>
          <w:tblHeader/>
          <w:cantSplit/>
        </w:trPr>
        <w:tc>
          <w:tcPr>
            <w:tcW w:type="dxa" w:w="1944"/>
            <w:shd w:fill="E8EEF5"/>
            <w:vAlign w:val="center"/>
            <w:tcMar>
              <w:top w:w="80" w:type="dxa"/>
              <w:bottom w:w="80" w:type="dxa"/>
              <w:start w:w="120" w:type="dxa"/>
              <w:end w:w="120" w:type="dxa"/>
            </w:tcMar>
          </w:tcPr>
          <w:p>
            <w:pPr>
              <w:pStyle w:val="TableText"/>
              <w:keepNext w:val="0"/>
            </w:pPr>
            <w:r>
              <w:rPr>
                <w:b/>
              </w:rPr>
              <w:t>ID</w:t>
            </w:r>
          </w:p>
        </w:tc>
        <w:tc>
          <w:tcPr>
            <w:tcW w:type="dxa" w:w="2880"/>
            <w:shd w:fill="E8EEF5"/>
            <w:vAlign w:val="center"/>
            <w:tcMar>
              <w:top w:w="80" w:type="dxa"/>
              <w:bottom w:w="80" w:type="dxa"/>
              <w:start w:w="120" w:type="dxa"/>
              <w:end w:w="120" w:type="dxa"/>
            </w:tcMar>
          </w:tcPr>
          <w:p>
            <w:pPr>
              <w:pStyle w:val="TableText"/>
              <w:keepNext w:val="0"/>
            </w:pPr>
            <w:r>
              <w:rPr>
                <w:b/>
              </w:rPr>
              <w:t>Required behavior</w:t>
            </w:r>
          </w:p>
        </w:tc>
        <w:tc>
          <w:tcPr>
            <w:tcW w:type="dxa" w:w="4536"/>
            <w:shd w:fill="E8EEF5"/>
            <w:vAlign w:val="center"/>
            <w:tcMar>
              <w:top w:w="80" w:type="dxa"/>
              <w:bottom w:w="80" w:type="dxa"/>
              <w:start w:w="120" w:type="dxa"/>
              <w:end w:w="120" w:type="dxa"/>
            </w:tcMar>
          </w:tcPr>
          <w:p>
            <w:pPr>
              <w:pStyle w:val="TableText"/>
              <w:keepNext w:val="0"/>
            </w:pPr>
            <w:r>
              <w:rPr>
                <w:b/>
              </w:rPr>
              <w:t>Owner / primary evidence</w:t>
            </w:r>
          </w:p>
        </w:tc>
      </w:tr>
      <w:tr>
        <w:trPr>
          <w:cantSplit/>
        </w:trPr>
        <w:tc>
          <w:tcPr>
            <w:tcW w:type="dxa" w:w="1944"/>
            <w:vAlign w:val="center"/>
            <w:tcMar>
              <w:top w:w="80" w:type="dxa"/>
              <w:bottom w:w="80" w:type="dxa"/>
              <w:start w:w="120" w:type="dxa"/>
              <w:end w:w="120" w:type="dxa"/>
            </w:tcMar>
          </w:tcPr>
          <w:p>
            <w:pPr>
              <w:pStyle w:val="TableText"/>
              <w:keepNext w:val="0"/>
            </w:pPr>
            <w:r>
              <w:t>REQ-VID-01</w:t>
            </w:r>
          </w:p>
        </w:tc>
        <w:tc>
          <w:tcPr>
            <w:tcW w:type="dxa" w:w="2880"/>
            <w:vAlign w:val="center"/>
            <w:tcMar>
              <w:top w:w="80" w:type="dxa"/>
              <w:bottom w:w="80" w:type="dxa"/>
              <w:start w:w="120" w:type="dxa"/>
              <w:end w:w="120" w:type="dxa"/>
            </w:tcMar>
          </w:tcPr>
          <w:p>
            <w:pPr>
              <w:pStyle w:val="TableText"/>
              <w:keepNext w:val="0"/>
            </w:pPr>
            <w:r>
              <w:t>Every accepted valid-frame pixel is preserved in order through transport.</w:t>
            </w:r>
          </w:p>
        </w:tc>
        <w:tc>
          <w:tcPr>
            <w:tcW w:type="dxa" w:w="4536"/>
            <w:vAlign w:val="center"/>
            <w:tcMar>
              <w:top w:w="80" w:type="dxa"/>
              <w:bottom w:w="80" w:type="dxa"/>
              <w:start w:w="120" w:type="dxa"/>
              <w:end w:w="120" w:type="dxa"/>
            </w:tcMar>
          </w:tcPr>
          <w:p>
            <w:pPr>
              <w:pStyle w:val="TableText"/>
              <w:keepNext w:val="0"/>
            </w:pPr>
            <w:r>
              <w:t>Ingress + transport; pixel scoreboard</w:t>
            </w:r>
          </w:p>
        </w:tc>
      </w:tr>
      <w:tr>
        <w:trPr>
          <w:cantSplit/>
        </w:trPr>
        <w:tc>
          <w:tcPr>
            <w:tcW w:type="dxa" w:w="1944"/>
            <w:vAlign w:val="center"/>
            <w:tcMar>
              <w:top w:w="80" w:type="dxa"/>
              <w:bottom w:w="80" w:type="dxa"/>
              <w:start w:w="120" w:type="dxa"/>
              <w:end w:w="120" w:type="dxa"/>
            </w:tcMar>
          </w:tcPr>
          <w:p>
            <w:pPr>
              <w:pStyle w:val="TableText"/>
              <w:keepNext w:val="0"/>
            </w:pPr>
            <w:r>
              <w:t>REQ-VID-02</w:t>
            </w:r>
          </w:p>
        </w:tc>
        <w:tc>
          <w:tcPr>
            <w:tcW w:type="dxa" w:w="2880"/>
            <w:vAlign w:val="center"/>
            <w:tcMar>
              <w:top w:w="80" w:type="dxa"/>
              <w:bottom w:w="80" w:type="dxa"/>
              <w:start w:w="120" w:type="dxa"/>
              <w:end w:w="120" w:type="dxa"/>
            </w:tcMar>
          </w:tcPr>
          <w:p>
            <w:pPr>
              <w:pStyle w:val="TableText"/>
              <w:keepNext w:val="0"/>
            </w:pPr>
            <w:r>
              <w:t>Malformed input and incomplete frames produce explicit faults; no silent repair.</w:t>
            </w:r>
          </w:p>
        </w:tc>
        <w:tc>
          <w:tcPr>
            <w:tcW w:type="dxa" w:w="4536"/>
            <w:vAlign w:val="center"/>
            <w:tcMar>
              <w:top w:w="80" w:type="dxa"/>
              <w:bottom w:w="80" w:type="dxa"/>
              <w:start w:w="120" w:type="dxa"/>
              <w:end w:w="120" w:type="dxa"/>
            </w:tcMar>
          </w:tcPr>
          <w:p>
            <w:pPr>
              <w:pStyle w:val="TableText"/>
              <w:keepNext w:val="0"/>
            </w:pPr>
            <w:r>
              <w:t>Input guard; negative tests</w:t>
            </w:r>
          </w:p>
        </w:tc>
      </w:tr>
      <w:tr>
        <w:trPr>
          <w:cantSplit/>
        </w:trPr>
        <w:tc>
          <w:tcPr>
            <w:tcW w:type="dxa" w:w="1944"/>
            <w:vAlign w:val="center"/>
            <w:tcMar>
              <w:top w:w="80" w:type="dxa"/>
              <w:bottom w:w="80" w:type="dxa"/>
              <w:start w:w="120" w:type="dxa"/>
              <w:end w:w="120" w:type="dxa"/>
            </w:tcMar>
          </w:tcPr>
          <w:p>
            <w:pPr>
              <w:pStyle w:val="TableText"/>
              <w:keepNext w:val="0"/>
            </w:pPr>
            <w:r>
              <w:t>REQ-VID-03</w:t>
            </w:r>
          </w:p>
        </w:tc>
        <w:tc>
          <w:tcPr>
            <w:tcW w:type="dxa" w:w="2880"/>
            <w:vAlign w:val="center"/>
            <w:tcMar>
              <w:top w:w="80" w:type="dxa"/>
              <w:bottom w:w="80" w:type="dxa"/>
              <w:start w:w="120" w:type="dxa"/>
              <w:end w:w="120" w:type="dxa"/>
            </w:tcMar>
          </w:tcPr>
          <w:p>
            <w:pPr>
              <w:pStyle w:val="TableText"/>
              <w:keepNext w:val="0"/>
            </w:pPr>
            <w:r>
              <w:t>Video timing and Mvid/Nvid derive from the declared video timebase.</w:t>
            </w:r>
          </w:p>
        </w:tc>
        <w:tc>
          <w:tcPr>
            <w:tcW w:type="dxa" w:w="4536"/>
            <w:vAlign w:val="center"/>
            <w:tcMar>
              <w:top w:w="80" w:type="dxa"/>
              <w:bottom w:w="80" w:type="dxa"/>
              <w:start w:w="120" w:type="dxa"/>
              <w:end w:w="120" w:type="dxa"/>
            </w:tcMar>
          </w:tcPr>
          <w:p>
            <w:pPr>
              <w:pStyle w:val="TableText"/>
              <w:keepNext w:val="0"/>
            </w:pPr>
            <w:r>
              <w:t>Timing + ratio; clock-model tests</w:t>
            </w:r>
          </w:p>
        </w:tc>
      </w:tr>
      <w:tr>
        <w:trPr>
          <w:cantSplit/>
        </w:trPr>
        <w:tc>
          <w:tcPr>
            <w:tcW w:type="dxa" w:w="1944"/>
            <w:vAlign w:val="center"/>
            <w:tcMar>
              <w:top w:w="80" w:type="dxa"/>
              <w:bottom w:w="80" w:type="dxa"/>
              <w:start w:w="120" w:type="dxa"/>
              <w:end w:w="120" w:type="dxa"/>
            </w:tcMar>
          </w:tcPr>
          <w:p>
            <w:pPr>
              <w:pStyle w:val="TableText"/>
              <w:keepNext w:val="0"/>
            </w:pPr>
            <w:r>
              <w:t>REQ-TRN-01</w:t>
            </w:r>
          </w:p>
        </w:tc>
        <w:tc>
          <w:tcPr>
            <w:tcW w:type="dxa" w:w="2880"/>
            <w:vAlign w:val="center"/>
            <w:tcMar>
              <w:top w:w="80" w:type="dxa"/>
              <w:bottom w:w="80" w:type="dxa"/>
              <w:start w:w="120" w:type="dxa"/>
              <w:end w:w="120" w:type="dxa"/>
            </w:tcMar>
          </w:tcPr>
          <w:p>
            <w:pPr>
              <w:pStyle w:val="TableText"/>
              <w:keepNext w:val="0"/>
            </w:pPr>
            <w:r>
              <w:t>Only admitted combinations of rate, lanes, format and timing may start.</w:t>
            </w:r>
          </w:p>
        </w:tc>
        <w:tc>
          <w:tcPr>
            <w:tcW w:type="dxa" w:w="4536"/>
            <w:vAlign w:val="center"/>
            <w:tcMar>
              <w:top w:w="80" w:type="dxa"/>
              <w:bottom w:w="80" w:type="dxa"/>
              <w:start w:w="120" w:type="dxa"/>
              <w:end w:w="120" w:type="dxa"/>
            </w:tcMar>
          </w:tcPr>
          <w:p>
            <w:pPr>
              <w:pStyle w:val="TableText"/>
              <w:keepNext w:val="0"/>
            </w:pPr>
            <w:r>
              <w:t>Configuration selector; mode matrix</w:t>
            </w:r>
          </w:p>
        </w:tc>
      </w:tr>
      <w:tr>
        <w:trPr>
          <w:cantSplit/>
        </w:trPr>
        <w:tc>
          <w:tcPr>
            <w:tcW w:type="dxa" w:w="1944"/>
            <w:vAlign w:val="center"/>
            <w:tcMar>
              <w:top w:w="80" w:type="dxa"/>
              <w:bottom w:w="80" w:type="dxa"/>
              <w:start w:w="120" w:type="dxa"/>
              <w:end w:w="120" w:type="dxa"/>
            </w:tcMar>
          </w:tcPr>
          <w:p>
            <w:pPr>
              <w:pStyle w:val="TableText"/>
              <w:keepNext w:val="0"/>
            </w:pPr>
            <w:r>
              <w:t>REQ-TRN-02</w:t>
            </w:r>
          </w:p>
        </w:tc>
        <w:tc>
          <w:tcPr>
            <w:tcW w:type="dxa" w:w="2880"/>
            <w:vAlign w:val="center"/>
            <w:tcMar>
              <w:top w:w="80" w:type="dxa"/>
              <w:bottom w:w="80" w:type="dxa"/>
              <w:start w:w="120" w:type="dxa"/>
              <w:end w:w="120" w:type="dxa"/>
            </w:tcMar>
          </w:tcPr>
          <w:p>
            <w:pPr>
              <w:pStyle w:val="TableText"/>
              <w:keepNext w:val="0"/>
            </w:pPr>
            <w:r>
              <w:t>Normal output satisfies TU, framing, metadata and lane-placement rules.</w:t>
            </w:r>
          </w:p>
        </w:tc>
        <w:tc>
          <w:tcPr>
            <w:tcW w:type="dxa" w:w="4536"/>
            <w:vAlign w:val="center"/>
            <w:tcMar>
              <w:top w:w="80" w:type="dxa"/>
              <w:bottom w:w="80" w:type="dxa"/>
              <w:start w:w="120" w:type="dxa"/>
              <w:end w:w="120" w:type="dxa"/>
            </w:tcMar>
          </w:tcPr>
          <w:p>
            <w:pPr>
              <w:pStyle w:val="TableText"/>
              <w:keepNext w:val="0"/>
            </w:pPr>
            <w:r>
              <w:t>SST transport; independent protocol checker</w:t>
            </w:r>
          </w:p>
        </w:tc>
      </w:tr>
      <w:tr>
        <w:trPr>
          <w:cantSplit/>
        </w:trPr>
        <w:tc>
          <w:tcPr>
            <w:tcW w:type="dxa" w:w="1944"/>
            <w:vAlign w:val="center"/>
            <w:tcMar>
              <w:top w:w="80" w:type="dxa"/>
              <w:bottom w:w="80" w:type="dxa"/>
              <w:start w:w="120" w:type="dxa"/>
              <w:end w:w="120" w:type="dxa"/>
            </w:tcMar>
          </w:tcPr>
          <w:p>
            <w:pPr>
              <w:pStyle w:val="TableText"/>
              <w:keepNext w:val="0"/>
            </w:pPr>
            <w:r>
              <w:t>REQ-COD-01</w:t>
            </w:r>
          </w:p>
        </w:tc>
        <w:tc>
          <w:tcPr>
            <w:tcW w:type="dxa" w:w="2880"/>
            <w:vAlign w:val="center"/>
            <w:tcMar>
              <w:top w:w="80" w:type="dxa"/>
              <w:bottom w:w="80" w:type="dxa"/>
              <w:start w:w="120" w:type="dxa"/>
              <w:end w:w="120" w:type="dxa"/>
            </w:tcMar>
          </w:tcPr>
          <w:p>
            <w:pPr>
              <w:pStyle w:val="TableText"/>
              <w:keepNext w:val="0"/>
            </w:pPr>
            <w:r>
              <w:t>Scrambling, control handling and 8b/10b state match the frozen profile.</w:t>
            </w:r>
          </w:p>
        </w:tc>
        <w:tc>
          <w:tcPr>
            <w:tcW w:type="dxa" w:w="4536"/>
            <w:vAlign w:val="center"/>
            <w:tcMar>
              <w:top w:w="80" w:type="dxa"/>
              <w:bottom w:w="80" w:type="dxa"/>
              <w:start w:w="120" w:type="dxa"/>
              <w:end w:w="120" w:type="dxa"/>
            </w:tcMar>
          </w:tcPr>
          <w:p>
            <w:pPr>
              <w:pStyle w:val="TableText"/>
              <w:keepNext w:val="0"/>
            </w:pPr>
            <w:r>
              <w:t>Link coding; independent vectors</w:t>
            </w:r>
          </w:p>
        </w:tc>
      </w:tr>
      <w:tr>
        <w:trPr>
          <w:cantSplit/>
        </w:trPr>
        <w:tc>
          <w:tcPr>
            <w:tcW w:type="dxa" w:w="1944"/>
            <w:vAlign w:val="center"/>
            <w:tcMar>
              <w:top w:w="80" w:type="dxa"/>
              <w:bottom w:w="80" w:type="dxa"/>
              <w:start w:w="120" w:type="dxa"/>
              <w:end w:w="120" w:type="dxa"/>
            </w:tcMar>
          </w:tcPr>
          <w:p>
            <w:pPr>
              <w:pStyle w:val="TableText"/>
              <w:keepNext w:val="0"/>
            </w:pPr>
            <w:r>
              <w:t>REQ-LNK-01</w:t>
            </w:r>
          </w:p>
        </w:tc>
        <w:tc>
          <w:tcPr>
            <w:tcW w:type="dxa" w:w="2880"/>
            <w:vAlign w:val="center"/>
            <w:tcMar>
              <w:top w:w="80" w:type="dxa"/>
              <w:bottom w:w="80" w:type="dxa"/>
              <w:start w:w="120" w:type="dxa"/>
              <w:end w:w="120" w:type="dxa"/>
            </w:tcMar>
          </w:tcPr>
          <w:p>
            <w:pPr>
              <w:pStyle w:val="TableText"/>
              <w:keepNext w:val="0"/>
            </w:pPr>
            <w:r>
              <w:t>Training observes sink capabilities, per-lane status and bounded failure policy.</w:t>
            </w:r>
          </w:p>
        </w:tc>
        <w:tc>
          <w:tcPr>
            <w:tcW w:type="dxa" w:w="4536"/>
            <w:vAlign w:val="center"/>
            <w:tcMar>
              <w:top w:w="80" w:type="dxa"/>
              <w:bottom w:w="80" w:type="dxa"/>
              <w:start w:w="120" w:type="dxa"/>
              <w:end w:w="120" w:type="dxa"/>
            </w:tcMar>
          </w:tcPr>
          <w:p>
            <w:pPr>
              <w:pStyle w:val="TableText"/>
              <w:keepNext w:val="0"/>
            </w:pPr>
            <w:r>
              <w:t>Training policy; scripted sink</w:t>
            </w:r>
          </w:p>
        </w:tc>
      </w:tr>
      <w:tr>
        <w:trPr>
          <w:cantSplit/>
        </w:trPr>
        <w:tc>
          <w:tcPr>
            <w:tcW w:type="dxa" w:w="1944"/>
            <w:vAlign w:val="center"/>
            <w:tcMar>
              <w:top w:w="80" w:type="dxa"/>
              <w:bottom w:w="80" w:type="dxa"/>
              <w:start w:w="120" w:type="dxa"/>
              <w:end w:w="120" w:type="dxa"/>
            </w:tcMar>
          </w:tcPr>
          <w:p>
            <w:pPr>
              <w:pStyle w:val="TableText"/>
              <w:keepNext w:val="0"/>
            </w:pPr>
            <w:r>
              <w:t>REQ-AUX-01</w:t>
            </w:r>
          </w:p>
        </w:tc>
        <w:tc>
          <w:tcPr>
            <w:tcW w:type="dxa" w:w="2880"/>
            <w:vAlign w:val="center"/>
            <w:tcMar>
              <w:top w:w="80" w:type="dxa"/>
              <w:bottom w:w="80" w:type="dxa"/>
              <w:start w:w="120" w:type="dxa"/>
              <w:end w:w="120" w:type="dxa"/>
            </w:tcMar>
          </w:tcPr>
          <w:p>
            <w:pPr>
              <w:pStyle w:val="TableText"/>
              <w:keepNext w:val="0"/>
            </w:pPr>
            <w:r>
              <w:t>Each accepted command terminates once, except reset-generation cancellation.</w:t>
            </w:r>
          </w:p>
        </w:tc>
        <w:tc>
          <w:tcPr>
            <w:tcW w:type="dxa" w:w="4536"/>
            <w:vAlign w:val="center"/>
            <w:tcMar>
              <w:top w:w="80" w:type="dxa"/>
              <w:bottom w:w="80" w:type="dxa"/>
              <w:start w:w="120" w:type="dxa"/>
              <w:end w:w="120" w:type="dxa"/>
            </w:tcMar>
          </w:tcPr>
          <w:p>
            <w:pPr>
              <w:pStyle w:val="TableText"/>
              <w:keepNext w:val="0"/>
            </w:pPr>
            <w:r>
              <w:t>AUX hardware/service; transaction scoreboard</w:t>
            </w:r>
          </w:p>
        </w:tc>
      </w:tr>
      <w:tr>
        <w:trPr>
          <w:cantSplit/>
        </w:trPr>
        <w:tc>
          <w:tcPr>
            <w:tcW w:type="dxa" w:w="1944"/>
            <w:vAlign w:val="center"/>
            <w:tcMar>
              <w:top w:w="80" w:type="dxa"/>
              <w:bottom w:w="80" w:type="dxa"/>
              <w:start w:w="120" w:type="dxa"/>
              <w:end w:w="120" w:type="dxa"/>
            </w:tcMar>
          </w:tcPr>
          <w:p>
            <w:pPr>
              <w:pStyle w:val="TableText"/>
              <w:keepNext w:val="0"/>
            </w:pPr>
            <w:r>
              <w:t>REQ-HPD-01</w:t>
            </w:r>
          </w:p>
        </w:tc>
        <w:tc>
          <w:tcPr>
            <w:tcW w:type="dxa" w:w="2880"/>
            <w:vAlign w:val="center"/>
            <w:tcMar>
              <w:top w:w="80" w:type="dxa"/>
              <w:bottom w:w="80" w:type="dxa"/>
              <w:start w:w="120" w:type="dxa"/>
              <w:end w:w="120" w:type="dxa"/>
            </w:tcMar>
          </w:tcPr>
          <w:p>
            <w:pPr>
              <w:pStyle w:val="TableText"/>
              <w:keepNext w:val="0"/>
            </w:pPr>
            <w:r>
              <w:t>Connect, IRQ and disconnect are distinguished and retained for service.</w:t>
            </w:r>
          </w:p>
        </w:tc>
        <w:tc>
          <w:tcPr>
            <w:tcW w:type="dxa" w:w="4536"/>
            <w:vAlign w:val="center"/>
            <w:tcMar>
              <w:top w:w="80" w:type="dxa"/>
              <w:bottom w:w="80" w:type="dxa"/>
              <w:start w:w="120" w:type="dxa"/>
              <w:end w:w="120" w:type="dxa"/>
            </w:tcMar>
          </w:tcPr>
          <w:p>
            <w:pPr>
              <w:pStyle w:val="TableText"/>
              <w:keepNext w:val="0"/>
            </w:pPr>
            <w:r>
              <w:t>HPD + IRQ; pulse-boundary sweep</w:t>
            </w:r>
          </w:p>
        </w:tc>
      </w:tr>
      <w:tr>
        <w:trPr>
          <w:cantSplit/>
        </w:trPr>
        <w:tc>
          <w:tcPr>
            <w:tcW w:type="dxa" w:w="1944"/>
            <w:vAlign w:val="center"/>
            <w:tcMar>
              <w:top w:w="80" w:type="dxa"/>
              <w:bottom w:w="80" w:type="dxa"/>
              <w:start w:w="120" w:type="dxa"/>
              <w:end w:w="120" w:type="dxa"/>
            </w:tcMar>
          </w:tcPr>
          <w:p>
            <w:pPr>
              <w:pStyle w:val="TableText"/>
              <w:keepNext w:val="0"/>
            </w:pPr>
            <w:r>
              <w:t>REQ-CFG-01</w:t>
            </w:r>
          </w:p>
        </w:tc>
        <w:tc>
          <w:tcPr>
            <w:tcW w:type="dxa" w:w="2880"/>
            <w:vAlign w:val="center"/>
            <w:tcMar>
              <w:top w:w="80" w:type="dxa"/>
              <w:bottom w:w="80" w:type="dxa"/>
              <w:start w:w="120" w:type="dxa"/>
              <w:end w:w="120" w:type="dxa"/>
            </w:tcMar>
          </w:tcPr>
          <w:p>
            <w:pPr>
              <w:pStyle w:val="TableText"/>
              <w:keepNext w:val="0"/>
            </w:pPr>
            <w:r>
              <w:t>Configuration changes are coherent and acknowledged; stale epochs cannot run.</w:t>
            </w:r>
          </w:p>
        </w:tc>
        <w:tc>
          <w:tcPr>
            <w:tcW w:type="dxa" w:w="4536"/>
            <w:vAlign w:val="center"/>
            <w:tcMar>
              <w:top w:w="80" w:type="dxa"/>
              <w:bottom w:w="80" w:type="dxa"/>
              <w:start w:w="120" w:type="dxa"/>
              <w:end w:w="120" w:type="dxa"/>
            </w:tcMar>
          </w:tcPr>
          <w:p>
            <w:pPr>
              <w:pStyle w:val="TableText"/>
              <w:keepNext w:val="0"/>
            </w:pPr>
            <w:r>
              <w:t>Commit/controller; cross-domain tests</w:t>
            </w:r>
          </w:p>
        </w:tc>
      </w:tr>
      <w:tr>
        <w:trPr>
          <w:cantSplit/>
        </w:trPr>
        <w:tc>
          <w:tcPr>
            <w:tcW w:type="dxa" w:w="1944"/>
            <w:vAlign w:val="center"/>
            <w:tcMar>
              <w:top w:w="80" w:type="dxa"/>
              <w:bottom w:w="80" w:type="dxa"/>
              <w:start w:w="120" w:type="dxa"/>
              <w:end w:w="120" w:type="dxa"/>
            </w:tcMar>
          </w:tcPr>
          <w:p>
            <w:pPr>
              <w:pStyle w:val="TableText"/>
              <w:keepNext w:val="0"/>
            </w:pPr>
            <w:r>
              <w:t>REQ-REC-01</w:t>
            </w:r>
          </w:p>
        </w:tc>
        <w:tc>
          <w:tcPr>
            <w:tcW w:type="dxa" w:w="2880"/>
            <w:vAlign w:val="center"/>
            <w:tcMar>
              <w:top w:w="80" w:type="dxa"/>
              <w:bottom w:w="80" w:type="dxa"/>
              <w:start w:w="120" w:type="dxa"/>
              <w:end w:w="120" w:type="dxa"/>
            </w:tcMar>
          </w:tcPr>
          <w:p>
            <w:pPr>
              <w:pStyle w:val="TableText"/>
              <w:keepNext w:val="0"/>
            </w:pPr>
            <w:r>
              <w:t>Faults cause a documented stop/recovery path with bounded waits.</w:t>
            </w:r>
          </w:p>
        </w:tc>
        <w:tc>
          <w:tcPr>
            <w:tcW w:type="dxa" w:w="4536"/>
            <w:vAlign w:val="center"/>
            <w:tcMar>
              <w:top w:w="80" w:type="dxa"/>
              <w:bottom w:w="80" w:type="dxa"/>
              <w:start w:w="120" w:type="dxa"/>
              <w:end w:w="120" w:type="dxa"/>
            </w:tcMar>
          </w:tcPr>
          <w:p>
            <w:pPr>
              <w:pStyle w:val="TableText"/>
              <w:keepNext w:val="0"/>
            </w:pPr>
            <w:r>
              <w:t>Stream/PHY controllers; fault injection</w:t>
            </w:r>
          </w:p>
        </w:tc>
      </w:tr>
      <w:tr>
        <w:trPr>
          <w:cantSplit/>
        </w:trPr>
        <w:tc>
          <w:tcPr>
            <w:tcW w:type="dxa" w:w="1944"/>
            <w:vAlign w:val="center"/>
            <w:tcMar>
              <w:top w:w="80" w:type="dxa"/>
              <w:bottom w:w="80" w:type="dxa"/>
              <w:start w:w="120" w:type="dxa"/>
              <w:end w:w="120" w:type="dxa"/>
            </w:tcMar>
          </w:tcPr>
          <w:p>
            <w:pPr>
              <w:pStyle w:val="TableText"/>
              <w:keepNext w:val="0"/>
            </w:pPr>
            <w:r>
              <w:t>REQ-OBS-01</w:t>
            </w:r>
          </w:p>
        </w:tc>
        <w:tc>
          <w:tcPr>
            <w:tcW w:type="dxa" w:w="2880"/>
            <w:vAlign w:val="center"/>
            <w:tcMar>
              <w:top w:w="80" w:type="dxa"/>
              <w:bottom w:w="80" w:type="dxa"/>
              <w:start w:w="120" w:type="dxa"/>
              <w:end w:w="120" w:type="dxa"/>
            </w:tcMar>
          </w:tcPr>
          <w:p>
            <w:pPr>
              <w:pStyle w:val="TableText"/>
              <w:keepNext w:val="0"/>
            </w:pPr>
            <w:r>
              <w:t>Active mode, first failure and diagnostic counters are readable.</w:t>
            </w:r>
          </w:p>
        </w:tc>
        <w:tc>
          <w:tcPr>
            <w:tcW w:type="dxa" w:w="4536"/>
            <w:vAlign w:val="center"/>
            <w:tcMar>
              <w:top w:w="80" w:type="dxa"/>
              <w:bottom w:w="80" w:type="dxa"/>
              <w:start w:w="120" w:type="dxa"/>
              <w:end w:w="120" w:type="dxa"/>
            </w:tcMar>
          </w:tcPr>
          <w:p>
            <w:pPr>
              <w:pStyle w:val="TableText"/>
              <w:keepNext w:val="0"/>
            </w:pPr>
            <w:r>
              <w:t>CSR/diagnostics; register tests</w:t>
            </w:r>
          </w:p>
        </w:tc>
      </w:tr>
      <w:tr>
        <w:trPr>
          <w:cantSplit/>
        </w:trPr>
        <w:tc>
          <w:tcPr>
            <w:tcW w:type="dxa" w:w="1944"/>
            <w:vAlign w:val="center"/>
            <w:tcMar>
              <w:top w:w="80" w:type="dxa"/>
              <w:bottom w:w="80" w:type="dxa"/>
              <w:start w:w="120" w:type="dxa"/>
              <w:end w:w="120" w:type="dxa"/>
            </w:tcMar>
          </w:tcPr>
          <w:p>
            <w:pPr>
              <w:pStyle w:val="TableText"/>
              <w:keepNext w:val="0"/>
            </w:pPr>
            <w:r>
              <w:t>REQ-PHY-01</w:t>
            </w:r>
          </w:p>
        </w:tc>
        <w:tc>
          <w:tcPr>
            <w:tcW w:type="dxa" w:w="2880"/>
            <w:vAlign w:val="center"/>
            <w:tcMar>
              <w:top w:w="80" w:type="dxa"/>
              <w:bottom w:w="80" w:type="dxa"/>
              <w:start w:w="120" w:type="dxa"/>
              <w:end w:w="120" w:type="dxa"/>
            </w:tcMar>
          </w:tcPr>
          <w:p>
            <w:pPr>
              <w:pStyle w:val="TableText"/>
              <w:keepNext w:val="0"/>
            </w:pPr>
            <w:r>
              <w:t>All supported PHY profiles pass STA, clock/reset and electrical qualification.</w:t>
            </w:r>
          </w:p>
        </w:tc>
        <w:tc>
          <w:tcPr>
            <w:tcW w:type="dxa" w:w="4536"/>
            <w:vAlign w:val="center"/>
            <w:tcMar>
              <w:top w:w="80" w:type="dxa"/>
              <w:bottom w:w="80" w:type="dxa"/>
              <w:start w:w="120" w:type="dxa"/>
              <w:end w:w="120" w:type="dxa"/>
            </w:tcMar>
          </w:tcPr>
          <w:p>
            <w:pPr>
              <w:pStyle w:val="TableText"/>
              <w:keepNext w:val="0"/>
            </w:pPr>
            <w:r>
              <w:t>Target wrapper; implementation/lab evidence</w:t>
            </w:r>
          </w:p>
        </w:tc>
      </w:tr>
      <w:tr>
        <w:trPr>
          <w:cantSplit/>
        </w:trPr>
        <w:tc>
          <w:tcPr>
            <w:tcW w:type="dxa" w:w="1944"/>
            <w:vAlign w:val="center"/>
            <w:tcMar>
              <w:top w:w="80" w:type="dxa"/>
              <w:bottom w:w="80" w:type="dxa"/>
              <w:start w:w="120" w:type="dxa"/>
              <w:end w:w="120" w:type="dxa"/>
            </w:tcMar>
          </w:tcPr>
          <w:p>
            <w:pPr>
              <w:pStyle w:val="TableText"/>
              <w:keepNext w:val="0"/>
            </w:pPr>
            <w:r>
              <w:t>REQ-VER-01</w:t>
            </w:r>
          </w:p>
        </w:tc>
        <w:tc>
          <w:tcPr>
            <w:tcW w:type="dxa" w:w="2880"/>
            <w:vAlign w:val="center"/>
            <w:tcMar>
              <w:top w:w="80" w:type="dxa"/>
              <w:bottom w:w="80" w:type="dxa"/>
              <w:start w:w="120" w:type="dxa"/>
              <w:end w:w="120" w:type="dxa"/>
            </w:tcMar>
          </w:tcPr>
          <w:p>
            <w:pPr>
              <w:pStyle w:val="TableText"/>
              <w:keepNext w:val="0"/>
            </w:pPr>
            <w:r>
              <w:t>Release evidence links each requirement to tests, checks and reviewed coverage.</w:t>
            </w:r>
          </w:p>
        </w:tc>
        <w:tc>
          <w:tcPr>
            <w:tcW w:type="dxa" w:w="4536"/>
            <w:vAlign w:val="center"/>
            <w:tcMar>
              <w:top w:w="80" w:type="dxa"/>
              <w:bottom w:w="80" w:type="dxa"/>
              <w:start w:w="120" w:type="dxa"/>
              <w:end w:w="120" w:type="dxa"/>
            </w:tcMar>
          </w:tcPr>
          <w:p>
            <w:pPr>
              <w:pStyle w:val="TableText"/>
              <w:keepNext w:val="0"/>
            </w:pPr>
            <w:r>
              <w:t>Verification lead; release manifest</w:t>
            </w:r>
          </w:p>
        </w:tc>
      </w:tr>
    </w:tbl>
    <w:p>
      <w:pPr>
        <w:pStyle w:val="TableCitation"/>
      </w:pPr>
    </w:p>
    <w:p>
      <w:bookmarkStart w:id="102" w:name="chapter_2"/>
      <w:pPr>
        <w:pStyle w:val="Heading1"/>
        <w:keepNext/>
      </w:pPr>
      <w:r>
        <w:t>02  Architecture and partitioning</w:t>
      </w:r>
      <w:bookmarkEnd w:id="102"/>
    </w:p>
    <w:p>
      <w:pPr>
        <w:pStyle w:val="Heading2"/>
        <w:keepNext/>
      </w:pPr>
      <w:r>
        <w:t>Architecture decisions and ownership</w:t>
      </w:r>
    </w:p>
    <w:p>
      <w:r>
        <w:t>The top-level dp_tx_top is a composition wrapper. It instantiates video_ingress, sst_transport, link_coding, aux_hw, hpd_hw, register_control and a target-specific PHY wrapper. Firmware policy runs on the system processor or another controller with access to the register bus. Only optional autonomous-control profiles replace those software services.</w:t>
      </w:r>
    </w:p>
    <w:p>
      <w:r>
        <w:t>Small modules are organized around meaningful state or data transformations. Pure calculations and enumerations belong in dp_types_pkg, dp_format_pkg and reviewed helper functions. Creating a separate stateful module for every arithmetic expression would make integration and proof harder.</w:t>
      </w:r>
    </w:p>
    <w:p>
      <w:r>
        <w:t>Two schedules have distinct owners. sst_scheduler owns every symbol slot during normal transport; link_mode_select owns the acknowledged transition between normal transport, training and test modes. A helper may propose data but cannot independently insert symbols downstream. [S2, S3]</w:t>
      </w:r>
    </w:p>
    <w:p>
      <w:pPr>
        <w:pStyle w:val="ListBullet"/>
        <w:numPr>
          <w:ilvl w:val="0"/>
          <w:numId w:val="70"/>
        </w:numPr>
      </w:pPr>
      <w:r>
        <w:t>Digital protocol logic remains portable. All primitive instantiation, transceiver word ordering, analog controls, lane wiring and board constraints are isolated in a target profile.</w:t>
      </w:r>
    </w:p>
    <w:p>
      <w:pPr>
        <w:pStyle w:val="ListBullet"/>
        <w:numPr>
          <w:ilvl w:val="0"/>
          <w:numId w:val="70"/>
        </w:numPr>
      </w:pPr>
      <w:r>
        <w:t>The active main link is continuous. Buffered ingress may use ready/valid; the PHY output cannot pause while the design waits for video or software.</w:t>
      </w:r>
    </w:p>
    <w:p>
      <w:pPr>
        <w:pStyle w:val="ListBullet"/>
        <w:numPr>
          <w:ilvl w:val="0"/>
          <w:numId w:val="70"/>
        </w:numPr>
      </w:pPr>
      <w:r>
        <w:t>Pixel data and metadata carry a configuration epoch. Reset, retraining or mode changes invalidate stale buffered state.</w:t>
      </w:r>
    </w:p>
    <w:p>
      <w:pPr>
        <w:pStyle w:val="ListBullet"/>
        <w:numPr>
          <w:ilvl w:val="0"/>
          <w:numId w:val="70"/>
        </w:numPr>
      </w:pPr>
      <w:r>
        <w:t>One firmware service owns AUX arbitration and retries. One PHY controller owns hardware rate/reset/electrical sequencing.</w:t>
      </w:r>
    </w:p>
    <w:p>
      <w:pPr>
        <w:pStyle w:val="ListBullet"/>
        <w:numPr>
          <w:ilvl w:val="0"/>
          <w:numId w:val="70"/>
        </w:numPr>
      </w:pPr>
      <w:r>
        <w:t>The design begins with independent block checking. A DP sink monitor and protocol checks remain separate from the transmit algorithms.</w:t>
      </w:r>
    </w:p>
    <w:p>
      <w:pPr>
        <w:keepNext/>
      </w:pPr>
      <w:r>
        <w:drawing>
          <wp:inline xmlns:a="http://schemas.openxmlformats.org/drawingml/2006/main" xmlns:pic="http://schemas.openxmlformats.org/drawingml/2006/picture">
            <wp:extent cx="5943600" cy="5166360"/>
            <wp:docPr id="1" name="Picture 1" descr="Figure 1. Baseline video path with an explicit raster timebase and two CDC stages. Pattern insertion points are refined inside the coding wrapper." title="Figure 1. Baseline video path with an explicit raster timebase and two CDC stages. Pattern insertion points are refined inside the coding wrapper."/>
            <wp:cNvGraphicFramePr>
              <a:graphicFrameLocks noChangeAspect="1"/>
            </wp:cNvGraphicFramePr>
            <a:graphic>
              <a:graphicData uri="http://schemas.openxmlformats.org/drawingml/2006/picture">
                <pic:pic>
                  <pic:nvPicPr>
                    <pic:cNvPr id="0" name="dp_data.png"/>
                    <pic:cNvPicPr/>
                  </pic:nvPicPr>
                  <pic:blipFill>
                    <a:blip r:embed="rId11"/>
                    <a:stretch>
                      <a:fillRect/>
                    </a:stretch>
                  </pic:blipFill>
                  <pic:spPr>
                    <a:xfrm>
                      <a:off x="0" y="0"/>
                      <a:ext cx="5943600" cy="5166360"/>
                    </a:xfrm>
                    <a:prstGeom prst="rect"/>
                  </pic:spPr>
                </pic:pic>
              </a:graphicData>
            </a:graphic>
          </wp:inline>
        </w:drawing>
      </w:r>
    </w:p>
    <w:p>
      <w:pPr>
        <w:pStyle w:val="Caption"/>
      </w:pPr>
      <w:r>
        <w:t>Figure 1. Baseline video path with an explicit raster timebase and two CDC stages. Pattern insertion points are refined inside the coding wrapper.</w:t>
      </w:r>
    </w:p>
    <w:p>
      <w:pPr>
        <w:keepNext/>
      </w:pPr>
      <w:r>
        <w:drawing>
          <wp:inline xmlns:a="http://schemas.openxmlformats.org/drawingml/2006/main" xmlns:pic="http://schemas.openxmlformats.org/drawingml/2006/picture">
            <wp:extent cx="5943600" cy="4206240"/>
            <wp:docPr id="2" name="Picture 2" descr="Figure 2. Control ownership and interaction. Bidirectional connections carry commands/status or event service. Service-to-hardware arrows show requests; replies return through the same interfaces." title="Figure 2. Control ownership and interaction. Bidirectional connections carry commands/status or event service. Service-to-hardware arrows show requests; replies return through the same interfaces."/>
            <wp:cNvGraphicFramePr>
              <a:graphicFrameLocks noChangeAspect="1"/>
            </wp:cNvGraphicFramePr>
            <a:graphic>
              <a:graphicData uri="http://schemas.openxmlformats.org/drawingml/2006/picture">
                <pic:pic>
                  <pic:nvPicPr>
                    <pic:cNvPr id="0" name="dp_control.png"/>
                    <pic:cNvPicPr/>
                  </pic:nvPicPr>
                  <pic:blipFill>
                    <a:blip r:embed="rId12"/>
                    <a:stretch>
                      <a:fillRect/>
                    </a:stretch>
                  </pic:blipFill>
                  <pic:spPr>
                    <a:xfrm>
                      <a:off x="0" y="0"/>
                      <a:ext cx="5943600" cy="4206240"/>
                    </a:xfrm>
                    <a:prstGeom prst="rect"/>
                  </pic:spPr>
                </pic:pic>
              </a:graphicData>
            </a:graphic>
          </wp:inline>
        </w:drawing>
      </w:r>
    </w:p>
    <w:p>
      <w:pPr>
        <w:pStyle w:val="Caption"/>
      </w:pPr>
      <w:r>
        <w:t>Figure 2. Control ownership and interaction. Bidirectional connections carry commands/status or event service. Service-to-hardware arrows show requests; replies return through the same interfaces.</w:t>
      </w:r>
    </w:p>
    <w:p>
      <w:pPr>
        <w:pStyle w:val="Heading2"/>
        <w:keepNext/>
      </w:pPr>
      <w:r>
        <w:t>Wrapper inventory</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Wrapper</w:t>
            </w:r>
          </w:p>
        </w:tc>
        <w:tc>
          <w:tcPr>
            <w:tcW w:type="dxa" w:w="6480"/>
            <w:shd w:fill="E8EEF5"/>
            <w:vAlign w:val="center"/>
            <w:tcMar>
              <w:top w:w="80" w:type="dxa"/>
              <w:bottom w:w="80" w:type="dxa"/>
              <w:start w:w="120" w:type="dxa"/>
              <w:end w:w="120" w:type="dxa"/>
            </w:tcMar>
          </w:tcPr>
          <w:p>
            <w:pPr>
              <w:pStyle w:val="TableText"/>
              <w:keepNext w:val="0"/>
            </w:pPr>
            <w:r>
              <w:rPr>
                <w:b/>
              </w:rPr>
              <w:t>Children and responsibility</w:t>
            </w:r>
          </w:p>
        </w:tc>
      </w:tr>
      <w:tr>
        <w:trPr>
          <w:cantSplit/>
        </w:trPr>
        <w:tc>
          <w:tcPr>
            <w:tcW w:type="dxa" w:w="2880"/>
            <w:vAlign w:val="center"/>
            <w:tcMar>
              <w:top w:w="80" w:type="dxa"/>
              <w:bottom w:w="80" w:type="dxa"/>
              <w:start w:w="120" w:type="dxa"/>
              <w:end w:w="120" w:type="dxa"/>
            </w:tcMar>
          </w:tcPr>
          <w:p>
            <w:pPr>
              <w:pStyle w:val="TableText"/>
              <w:keepNext w:val="0"/>
            </w:pPr>
            <w:r>
              <w:t>dp_tx_top</w:t>
            </w:r>
          </w:p>
        </w:tc>
        <w:tc>
          <w:tcPr>
            <w:tcW w:type="dxa" w:w="6480"/>
            <w:vAlign w:val="center"/>
            <w:tcMar>
              <w:top w:w="80" w:type="dxa"/>
              <w:bottom w:w="80" w:type="dxa"/>
              <w:start w:w="120" w:type="dxa"/>
              <w:end w:w="120" w:type="dxa"/>
            </w:tcMar>
          </w:tcPr>
          <w:p>
            <w:pPr>
              <w:pStyle w:val="TableText"/>
              <w:keepNext w:val="0"/>
            </w:pPr>
            <w:r>
              <w:t>Compose portable core, clocks/resets, management and target PHY; no hidden stream policy.</w:t>
            </w:r>
          </w:p>
        </w:tc>
      </w:tr>
      <w:tr>
        <w:trPr>
          <w:cantSplit/>
        </w:trPr>
        <w:tc>
          <w:tcPr>
            <w:tcW w:type="dxa" w:w="2880"/>
            <w:vAlign w:val="center"/>
            <w:tcMar>
              <w:top w:w="80" w:type="dxa"/>
              <w:bottom w:w="80" w:type="dxa"/>
              <w:start w:w="120" w:type="dxa"/>
              <w:end w:w="120" w:type="dxa"/>
            </w:tcMar>
          </w:tcPr>
          <w:p>
            <w:pPr>
              <w:pStyle w:val="TableText"/>
              <w:keepNext w:val="0"/>
            </w:pPr>
            <w:r>
              <w:t>video_ingress</w:t>
            </w:r>
          </w:p>
        </w:tc>
        <w:tc>
          <w:tcPr>
            <w:tcW w:type="dxa" w:w="6480"/>
            <w:vAlign w:val="center"/>
            <w:tcMar>
              <w:top w:w="80" w:type="dxa"/>
              <w:bottom w:w="80" w:type="dxa"/>
              <w:start w:w="120" w:type="dxa"/>
              <w:end w:w="120" w:type="dxa"/>
            </w:tcMar>
          </w:tcPr>
          <w:p>
            <w:pPr>
              <w:pStyle w:val="TableText"/>
              <w:keepNext w:val="0"/>
            </w:pPr>
            <w:r>
              <w:t>Adapter, guard, ingress FIFO, video pacer, timing tracker and ordered timing-to-link FIFO.</w:t>
            </w:r>
          </w:p>
        </w:tc>
      </w:tr>
      <w:tr>
        <w:trPr>
          <w:cantSplit/>
        </w:trPr>
        <w:tc>
          <w:tcPr>
            <w:tcW w:type="dxa" w:w="2880"/>
            <w:vAlign w:val="center"/>
            <w:tcMar>
              <w:top w:w="80" w:type="dxa"/>
              <w:bottom w:w="80" w:type="dxa"/>
              <w:start w:w="120" w:type="dxa"/>
              <w:end w:w="120" w:type="dxa"/>
            </w:tcMar>
          </w:tcPr>
          <w:p>
            <w:pPr>
              <w:pStyle w:val="TableText"/>
              <w:keepNext w:val="0"/>
            </w:pPr>
            <w:r>
              <w:t>sst_transport</w:t>
            </w:r>
          </w:p>
        </w:tc>
        <w:tc>
          <w:tcPr>
            <w:tcW w:type="dxa" w:w="6480"/>
            <w:vAlign w:val="center"/>
            <w:tcMar>
              <w:top w:w="80" w:type="dxa"/>
              <w:bottom w:w="80" w:type="dxa"/>
              <w:start w:w="120" w:type="dxa"/>
              <w:end w:w="120" w:type="dxa"/>
            </w:tcMar>
          </w:tcPr>
          <w:p>
            <w:pPr>
              <w:pStyle w:val="TableText"/>
              <w:keepNext w:val="0"/>
            </w:pPr>
            <w:r>
              <w:t>Alignment/packing, M/N, MSA, VB-ID, TU allocation, scheduler, formatter and lane mapper.</w:t>
            </w:r>
          </w:p>
        </w:tc>
      </w:tr>
      <w:tr>
        <w:trPr>
          <w:cantSplit/>
        </w:trPr>
        <w:tc>
          <w:tcPr>
            <w:tcW w:type="dxa" w:w="2880"/>
            <w:vAlign w:val="center"/>
            <w:tcMar>
              <w:top w:w="80" w:type="dxa"/>
              <w:bottom w:w="80" w:type="dxa"/>
              <w:start w:w="120" w:type="dxa"/>
              <w:end w:w="120" w:type="dxa"/>
            </w:tcMar>
          </w:tcPr>
          <w:p>
            <w:pPr>
              <w:pStyle w:val="TableText"/>
              <w:keepNext w:val="0"/>
            </w:pPr>
            <w:r>
              <w:t>link_coding</w:t>
            </w:r>
          </w:p>
        </w:tc>
        <w:tc>
          <w:tcPr>
            <w:tcW w:type="dxa" w:w="6480"/>
            <w:vAlign w:val="center"/>
            <w:tcMar>
              <w:top w:w="80" w:type="dxa"/>
              <w:bottom w:w="80" w:type="dxa"/>
              <w:start w:w="120" w:type="dxa"/>
              <w:end w:w="120" w:type="dxa"/>
            </w:tcMar>
          </w:tcPr>
          <w:p>
            <w:pPr>
              <w:pStyle w:val="TableText"/>
              <w:keepNext w:val="0"/>
            </w:pPr>
            <w:r>
              <w:t>Link-mode control, pattern sources, per-lane scrambler/encoder, lane skew and PHY adapter.</w:t>
            </w:r>
          </w:p>
        </w:tc>
      </w:tr>
      <w:tr>
        <w:trPr>
          <w:cantSplit/>
        </w:trPr>
        <w:tc>
          <w:tcPr>
            <w:tcW w:type="dxa" w:w="2880"/>
            <w:vAlign w:val="center"/>
            <w:tcMar>
              <w:top w:w="80" w:type="dxa"/>
              <w:bottom w:w="80" w:type="dxa"/>
              <w:start w:w="120" w:type="dxa"/>
              <w:end w:w="120" w:type="dxa"/>
            </w:tcMar>
          </w:tcPr>
          <w:p>
            <w:pPr>
              <w:pStyle w:val="TableText"/>
              <w:keepNext w:val="0"/>
            </w:pPr>
            <w:r>
              <w:t>aux_hw / hpd_hw</w:t>
            </w:r>
          </w:p>
        </w:tc>
        <w:tc>
          <w:tcPr>
            <w:tcW w:type="dxa" w:w="6480"/>
            <w:vAlign w:val="center"/>
            <w:tcMar>
              <w:top w:w="80" w:type="dxa"/>
              <w:bottom w:w="80" w:type="dxa"/>
              <w:start w:w="120" w:type="dxa"/>
              <w:end w:w="120" w:type="dxa"/>
            </w:tcMar>
          </w:tcPr>
          <w:p>
            <w:pPr>
              <w:pStyle w:val="TableText"/>
              <w:keepNext w:val="0"/>
            </w:pPr>
            <w:r>
              <w:t>AUX request/reply execution, electrical adapter and HPD event classification.</w:t>
            </w:r>
          </w:p>
        </w:tc>
      </w:tr>
      <w:tr>
        <w:trPr>
          <w:cantSplit/>
        </w:trPr>
        <w:tc>
          <w:tcPr>
            <w:tcW w:type="dxa" w:w="2880"/>
            <w:vAlign w:val="center"/>
            <w:tcMar>
              <w:top w:w="80" w:type="dxa"/>
              <w:bottom w:w="80" w:type="dxa"/>
              <w:start w:w="120" w:type="dxa"/>
              <w:end w:w="120" w:type="dxa"/>
            </w:tcMar>
          </w:tcPr>
          <w:p>
            <w:pPr>
              <w:pStyle w:val="TableText"/>
              <w:keepNext w:val="0"/>
            </w:pPr>
            <w:r>
              <w:t>register_control</w:t>
            </w:r>
          </w:p>
        </w:tc>
        <w:tc>
          <w:tcPr>
            <w:tcW w:type="dxa" w:w="6480"/>
            <w:vAlign w:val="center"/>
            <w:tcMar>
              <w:top w:w="80" w:type="dxa"/>
              <w:bottom w:w="80" w:type="dxa"/>
              <w:start w:w="120" w:type="dxa"/>
              <w:end w:w="120" w:type="dxa"/>
            </w:tcMar>
          </w:tcPr>
          <w:p>
            <w:pPr>
              <w:pStyle w:val="TableText"/>
              <w:keepNext w:val="0"/>
            </w:pPr>
            <w:r>
              <w:t>CSR bus/registers, atomic configuration, mailboxes, interrupts and diagnostics.</w:t>
            </w:r>
          </w:p>
        </w:tc>
      </w:tr>
      <w:tr>
        <w:trPr>
          <w:cantSplit/>
        </w:trPr>
        <w:tc>
          <w:tcPr>
            <w:tcW w:type="dxa" w:w="2880"/>
            <w:vAlign w:val="center"/>
            <w:tcMar>
              <w:top w:w="80" w:type="dxa"/>
              <w:bottom w:w="80" w:type="dxa"/>
              <w:start w:w="120" w:type="dxa"/>
              <w:end w:w="120" w:type="dxa"/>
            </w:tcMar>
          </w:tcPr>
          <w:p>
            <w:pPr>
              <w:pStyle w:val="TableText"/>
              <w:keepNext w:val="0"/>
            </w:pPr>
            <w:r>
              <w:t>fw policy</w:t>
            </w:r>
          </w:p>
        </w:tc>
        <w:tc>
          <w:tcPr>
            <w:tcW w:type="dxa" w:w="6480"/>
            <w:vAlign w:val="center"/>
            <w:tcMar>
              <w:top w:w="80" w:type="dxa"/>
              <w:bottom w:w="80" w:type="dxa"/>
              <w:start w:w="120" w:type="dxa"/>
              <w:end w:w="120" w:type="dxa"/>
            </w:tcMar>
          </w:tcPr>
          <w:p>
            <w:pPr>
              <w:pStyle w:val="TableText"/>
              <w:keepNext w:val="0"/>
            </w:pPr>
            <w:r>
              <w:t>AUX service, DPCD/EDID clients, selection, training, monitoring and stream lifecycle.</w:t>
            </w:r>
          </w:p>
        </w:tc>
      </w:tr>
    </w:tbl>
    <w:p>
      <w:pPr>
        <w:pStyle w:val="TableCitation"/>
      </w:pPr>
    </w:p>
    <w:p>
      <w:bookmarkStart w:id="103" w:name="chapter_3"/>
      <w:pPr>
        <w:pStyle w:val="Heading1"/>
        <w:keepNext/>
      </w:pPr>
      <w:r>
        <w:t>03  External and internal interfaces</w:t>
      </w:r>
      <w:bookmarkEnd w:id="103"/>
    </w:p>
    <w:p>
      <w:pPr>
        <w:pStyle w:val="Heading2"/>
        <w:keepNext/>
      </w:pPr>
      <w:r>
        <w:t>Implementation baseline and link-clock contract</w:t>
      </w:r>
    </w:p>
    <w:p>
      <w:r>
        <w:t>These are proposed engineering contracts for a new RTL implementation, not a reproduction of a commercial IP register map. The initial release is an external DisplayPort source using the DP 1.4 family of 8b/10b protocols, SST, progressive RGB888 video, firmware-controlled connection policy, four physical lanes, and runtime selection of 1, 2, or 4 active lanes. RBR, HBR, and HBR2 are baseline targets. HBR3 remains disabled until the additional protocol, PHY, and timing-closure gates pass.</w:t>
      </w:r>
    </w:p>
    <w:p>
      <w:r>
        <w:t>Use VIDEO_PPC=2 and SYMBOLS_PER_LANE_PER_CLK=2. A lane carries two ordered 8-bit symbols per link clock before encoding and two ordered 10-bit symbols afterward. A four-lane coded PHY interface is therefore 80 bits wide. The first symbol in each lane is transmitted before the second; lane numbering and serial bit order are resolved once in phy_tx_adapter. No resolution maximum is advertised solely from register width or arithmetic bandwidth.</w:t>
      </w:r>
    </w:p>
    <w:p>
      <w:pPr>
        <w:pStyle w:val="ListBullet"/>
        <w:numPr>
          <w:ilvl w:val="0"/>
          <w:numId w:val="70"/>
        </w:numPr>
      </w:pPr>
      <w:r>
        <w:t>The payload ceilings exclude additional transport/control overhead. The mode validator must also prove schedule feasibility, FIFO bounds, and the sink's accepted timing.</w:t>
      </w:r>
    </w:p>
    <w:p>
      <w:pPr>
        <w:pStyle w:val="ListBullet"/>
        <w:numPr>
          <w:ilvl w:val="0"/>
          <w:numId w:val="70"/>
        </w:numPr>
      </w:pPr>
      <w:r>
        <w:t>If 405 MHz cannot close on the selected FPGA, HBR3 needs a separately verified four-symbol architecture or must remain unadvertised; changing symbol parallelism affects state advancement, mapping, and pattern generation.</w:t>
      </w:r>
    </w:p>
    <w:p>
      <w:pPr>
        <w:pStyle w:val="ListBullet"/>
        <w:numPr>
          <w:ilvl w:val="0"/>
          <w:numId w:val="70"/>
        </w:numPr>
      </w:pPr>
      <w:r>
        <w:t>Exactly one encoder owner is selected at synthesis: soft 8b/10b encoding with a raw PHY interface, or transceiver encoding with an unencoded PHY interface.</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1296"/>
        <w:gridCol w:w="1584"/>
        <w:gridCol w:w="1512"/>
        <w:gridCol w:w="1512"/>
        <w:gridCol w:w="3456"/>
      </w:tblGrid>
      <w:tr>
        <w:trPr>
          <w:tblHeader/>
          <w:cantSplit/>
        </w:trPr>
        <w:tc>
          <w:tcPr>
            <w:tcW w:type="dxa" w:w="1296"/>
            <w:shd w:fill="E8EEF5"/>
            <w:vAlign w:val="center"/>
            <w:tcMar>
              <w:top w:w="80" w:type="dxa"/>
              <w:bottom w:w="80" w:type="dxa"/>
              <w:start w:w="120" w:type="dxa"/>
              <w:end w:w="120" w:type="dxa"/>
            </w:tcMar>
          </w:tcPr>
          <w:p>
            <w:pPr>
              <w:pStyle w:val="TableText"/>
              <w:keepNext w:val="0"/>
            </w:pPr>
            <w:r>
              <w:rPr>
                <w:b/>
              </w:rPr>
              <w:t>Mode</w:t>
            </w:r>
          </w:p>
        </w:tc>
        <w:tc>
          <w:tcPr>
            <w:tcW w:type="dxa" w:w="1584"/>
            <w:shd w:fill="E8EEF5"/>
            <w:vAlign w:val="center"/>
            <w:tcMar>
              <w:top w:w="80" w:type="dxa"/>
              <w:bottom w:w="80" w:type="dxa"/>
              <w:start w:w="120" w:type="dxa"/>
              <w:end w:w="120" w:type="dxa"/>
            </w:tcMar>
          </w:tcPr>
          <w:p>
            <w:pPr>
              <w:pStyle w:val="TableText"/>
              <w:keepNext w:val="0"/>
            </w:pPr>
            <w:r>
              <w:rPr>
                <w:b/>
              </w:rPr>
              <w:t>Raw rate/lane</w:t>
            </w:r>
          </w:p>
        </w:tc>
        <w:tc>
          <w:tcPr>
            <w:tcW w:type="dxa" w:w="1512"/>
            <w:shd w:fill="E8EEF5"/>
            <w:vAlign w:val="center"/>
            <w:tcMar>
              <w:top w:w="80" w:type="dxa"/>
              <w:bottom w:w="80" w:type="dxa"/>
              <w:start w:w="120" w:type="dxa"/>
              <w:end w:w="120" w:type="dxa"/>
            </w:tcMar>
          </w:tcPr>
          <w:p>
            <w:pPr>
              <w:pStyle w:val="TableText"/>
              <w:keepNext w:val="0"/>
            </w:pPr>
            <w:r>
              <w:rPr>
                <w:b/>
              </w:rPr>
              <w:t>Symbol clock</w:t>
            </w:r>
          </w:p>
        </w:tc>
        <w:tc>
          <w:tcPr>
            <w:tcW w:type="dxa" w:w="1512"/>
            <w:shd w:fill="E8EEF5"/>
            <w:vAlign w:val="center"/>
            <w:tcMar>
              <w:top w:w="80" w:type="dxa"/>
              <w:bottom w:w="80" w:type="dxa"/>
              <w:start w:w="120" w:type="dxa"/>
              <w:end w:w="120" w:type="dxa"/>
            </w:tcMar>
          </w:tcPr>
          <w:p>
            <w:pPr>
              <w:pStyle w:val="TableText"/>
              <w:keepNext w:val="0"/>
            </w:pPr>
            <w:r>
              <w:rPr>
                <w:b/>
              </w:rPr>
              <w:t>Proposed link_clk</w:t>
            </w:r>
          </w:p>
        </w:tc>
        <w:tc>
          <w:tcPr>
            <w:tcW w:type="dxa" w:w="3456"/>
            <w:shd w:fill="E8EEF5"/>
            <w:vAlign w:val="center"/>
            <w:tcMar>
              <w:top w:w="80" w:type="dxa"/>
              <w:bottom w:w="80" w:type="dxa"/>
              <w:start w:w="120" w:type="dxa"/>
              <w:end w:w="120" w:type="dxa"/>
            </w:tcMar>
          </w:tcPr>
          <w:p>
            <w:pPr>
              <w:pStyle w:val="TableText"/>
              <w:keepNext w:val="0"/>
            </w:pPr>
            <w:r>
              <w:rPr>
                <w:b/>
              </w:rPr>
              <w:t>4-lane payload ceiling after 8b/10b</w:t>
            </w:r>
          </w:p>
        </w:tc>
      </w:tr>
      <w:tr>
        <w:trPr>
          <w:cantSplit/>
        </w:trPr>
        <w:tc>
          <w:tcPr>
            <w:tcW w:type="dxa" w:w="1296"/>
            <w:vAlign w:val="center"/>
            <w:tcMar>
              <w:top w:w="80" w:type="dxa"/>
              <w:bottom w:w="80" w:type="dxa"/>
              <w:start w:w="120" w:type="dxa"/>
              <w:end w:w="120" w:type="dxa"/>
            </w:tcMar>
          </w:tcPr>
          <w:p>
            <w:pPr>
              <w:pStyle w:val="TableText"/>
              <w:keepNext w:val="0"/>
            </w:pPr>
            <w:r>
              <w:t>RBR</w:t>
            </w:r>
          </w:p>
        </w:tc>
        <w:tc>
          <w:tcPr>
            <w:tcW w:type="dxa" w:w="1584"/>
            <w:vAlign w:val="center"/>
            <w:tcMar>
              <w:top w:w="80" w:type="dxa"/>
              <w:bottom w:w="80" w:type="dxa"/>
              <w:start w:w="120" w:type="dxa"/>
              <w:end w:w="120" w:type="dxa"/>
            </w:tcMar>
          </w:tcPr>
          <w:p>
            <w:pPr>
              <w:pStyle w:val="TableText"/>
              <w:keepNext w:val="0"/>
            </w:pPr>
            <w:r>
              <w:t>1.62 Gbit/s</w:t>
            </w:r>
          </w:p>
        </w:tc>
        <w:tc>
          <w:tcPr>
            <w:tcW w:type="dxa" w:w="1512"/>
            <w:vAlign w:val="center"/>
            <w:tcMar>
              <w:top w:w="80" w:type="dxa"/>
              <w:bottom w:w="80" w:type="dxa"/>
              <w:start w:w="120" w:type="dxa"/>
              <w:end w:w="120" w:type="dxa"/>
            </w:tcMar>
          </w:tcPr>
          <w:p>
            <w:pPr>
              <w:pStyle w:val="TableText"/>
              <w:keepNext w:val="0"/>
            </w:pPr>
            <w:r>
              <w:t>162 MHz</w:t>
            </w:r>
          </w:p>
        </w:tc>
        <w:tc>
          <w:tcPr>
            <w:tcW w:type="dxa" w:w="1512"/>
            <w:vAlign w:val="center"/>
            <w:tcMar>
              <w:top w:w="80" w:type="dxa"/>
              <w:bottom w:w="80" w:type="dxa"/>
              <w:start w:w="120" w:type="dxa"/>
              <w:end w:w="120" w:type="dxa"/>
            </w:tcMar>
          </w:tcPr>
          <w:p>
            <w:pPr>
              <w:pStyle w:val="TableText"/>
              <w:keepNext w:val="0"/>
            </w:pPr>
            <w:r>
              <w:t>81 MHz</w:t>
            </w:r>
          </w:p>
        </w:tc>
        <w:tc>
          <w:tcPr>
            <w:tcW w:type="dxa" w:w="3456"/>
            <w:vAlign w:val="center"/>
            <w:tcMar>
              <w:top w:w="80" w:type="dxa"/>
              <w:bottom w:w="80" w:type="dxa"/>
              <w:start w:w="120" w:type="dxa"/>
              <w:end w:w="120" w:type="dxa"/>
            </w:tcMar>
          </w:tcPr>
          <w:p>
            <w:pPr>
              <w:pStyle w:val="TableText"/>
              <w:keepNext w:val="0"/>
            </w:pPr>
            <w:r>
              <w:t>5.184 Gbit/s</w:t>
            </w:r>
          </w:p>
        </w:tc>
      </w:tr>
      <w:tr>
        <w:trPr>
          <w:cantSplit/>
        </w:trPr>
        <w:tc>
          <w:tcPr>
            <w:tcW w:type="dxa" w:w="1296"/>
            <w:vAlign w:val="center"/>
            <w:tcMar>
              <w:top w:w="80" w:type="dxa"/>
              <w:bottom w:w="80" w:type="dxa"/>
              <w:start w:w="120" w:type="dxa"/>
              <w:end w:w="120" w:type="dxa"/>
            </w:tcMar>
          </w:tcPr>
          <w:p>
            <w:pPr>
              <w:pStyle w:val="TableText"/>
              <w:keepNext w:val="0"/>
            </w:pPr>
            <w:r>
              <w:t>HBR</w:t>
            </w:r>
          </w:p>
        </w:tc>
        <w:tc>
          <w:tcPr>
            <w:tcW w:type="dxa" w:w="1584"/>
            <w:vAlign w:val="center"/>
            <w:tcMar>
              <w:top w:w="80" w:type="dxa"/>
              <w:bottom w:w="80" w:type="dxa"/>
              <w:start w:w="120" w:type="dxa"/>
              <w:end w:w="120" w:type="dxa"/>
            </w:tcMar>
          </w:tcPr>
          <w:p>
            <w:pPr>
              <w:pStyle w:val="TableText"/>
              <w:keepNext w:val="0"/>
            </w:pPr>
            <w:r>
              <w:t>2.70 Gbit/s</w:t>
            </w:r>
          </w:p>
        </w:tc>
        <w:tc>
          <w:tcPr>
            <w:tcW w:type="dxa" w:w="1512"/>
            <w:vAlign w:val="center"/>
            <w:tcMar>
              <w:top w:w="80" w:type="dxa"/>
              <w:bottom w:w="80" w:type="dxa"/>
              <w:start w:w="120" w:type="dxa"/>
              <w:end w:w="120" w:type="dxa"/>
            </w:tcMar>
          </w:tcPr>
          <w:p>
            <w:pPr>
              <w:pStyle w:val="TableText"/>
              <w:keepNext w:val="0"/>
            </w:pPr>
            <w:r>
              <w:t>270 MHz</w:t>
            </w:r>
          </w:p>
        </w:tc>
        <w:tc>
          <w:tcPr>
            <w:tcW w:type="dxa" w:w="1512"/>
            <w:vAlign w:val="center"/>
            <w:tcMar>
              <w:top w:w="80" w:type="dxa"/>
              <w:bottom w:w="80" w:type="dxa"/>
              <w:start w:w="120" w:type="dxa"/>
              <w:end w:w="120" w:type="dxa"/>
            </w:tcMar>
          </w:tcPr>
          <w:p>
            <w:pPr>
              <w:pStyle w:val="TableText"/>
              <w:keepNext w:val="0"/>
            </w:pPr>
            <w:r>
              <w:t>135 MHz</w:t>
            </w:r>
          </w:p>
        </w:tc>
        <w:tc>
          <w:tcPr>
            <w:tcW w:type="dxa" w:w="3456"/>
            <w:vAlign w:val="center"/>
            <w:tcMar>
              <w:top w:w="80" w:type="dxa"/>
              <w:bottom w:w="80" w:type="dxa"/>
              <w:start w:w="120" w:type="dxa"/>
              <w:end w:w="120" w:type="dxa"/>
            </w:tcMar>
          </w:tcPr>
          <w:p>
            <w:pPr>
              <w:pStyle w:val="TableText"/>
              <w:keepNext w:val="0"/>
            </w:pPr>
            <w:r>
              <w:t>8.640 Gbit/s</w:t>
            </w:r>
          </w:p>
        </w:tc>
      </w:tr>
      <w:tr>
        <w:trPr>
          <w:cantSplit/>
        </w:trPr>
        <w:tc>
          <w:tcPr>
            <w:tcW w:type="dxa" w:w="1296"/>
            <w:vAlign w:val="center"/>
            <w:tcMar>
              <w:top w:w="80" w:type="dxa"/>
              <w:bottom w:w="80" w:type="dxa"/>
              <w:start w:w="120" w:type="dxa"/>
              <w:end w:w="120" w:type="dxa"/>
            </w:tcMar>
          </w:tcPr>
          <w:p>
            <w:pPr>
              <w:pStyle w:val="TableText"/>
              <w:keepNext w:val="0"/>
            </w:pPr>
            <w:r>
              <w:t>HBR2</w:t>
            </w:r>
          </w:p>
        </w:tc>
        <w:tc>
          <w:tcPr>
            <w:tcW w:type="dxa" w:w="1584"/>
            <w:vAlign w:val="center"/>
            <w:tcMar>
              <w:top w:w="80" w:type="dxa"/>
              <w:bottom w:w="80" w:type="dxa"/>
              <w:start w:w="120" w:type="dxa"/>
              <w:end w:w="120" w:type="dxa"/>
            </w:tcMar>
          </w:tcPr>
          <w:p>
            <w:pPr>
              <w:pStyle w:val="TableText"/>
              <w:keepNext w:val="0"/>
            </w:pPr>
            <w:r>
              <w:t>5.40 Gbit/s</w:t>
            </w:r>
          </w:p>
        </w:tc>
        <w:tc>
          <w:tcPr>
            <w:tcW w:type="dxa" w:w="1512"/>
            <w:vAlign w:val="center"/>
            <w:tcMar>
              <w:top w:w="80" w:type="dxa"/>
              <w:bottom w:w="80" w:type="dxa"/>
              <w:start w:w="120" w:type="dxa"/>
              <w:end w:w="120" w:type="dxa"/>
            </w:tcMar>
          </w:tcPr>
          <w:p>
            <w:pPr>
              <w:pStyle w:val="TableText"/>
              <w:keepNext w:val="0"/>
            </w:pPr>
            <w:r>
              <w:t>540 MHz</w:t>
            </w:r>
          </w:p>
        </w:tc>
        <w:tc>
          <w:tcPr>
            <w:tcW w:type="dxa" w:w="1512"/>
            <w:vAlign w:val="center"/>
            <w:tcMar>
              <w:top w:w="80" w:type="dxa"/>
              <w:bottom w:w="80" w:type="dxa"/>
              <w:start w:w="120" w:type="dxa"/>
              <w:end w:w="120" w:type="dxa"/>
            </w:tcMar>
          </w:tcPr>
          <w:p>
            <w:pPr>
              <w:pStyle w:val="TableText"/>
              <w:keepNext w:val="0"/>
            </w:pPr>
            <w:r>
              <w:t>270 MHz</w:t>
            </w:r>
          </w:p>
        </w:tc>
        <w:tc>
          <w:tcPr>
            <w:tcW w:type="dxa" w:w="3456"/>
            <w:vAlign w:val="center"/>
            <w:tcMar>
              <w:top w:w="80" w:type="dxa"/>
              <w:bottom w:w="80" w:type="dxa"/>
              <w:start w:w="120" w:type="dxa"/>
              <w:end w:w="120" w:type="dxa"/>
            </w:tcMar>
          </w:tcPr>
          <w:p>
            <w:pPr>
              <w:pStyle w:val="TableText"/>
              <w:keepNext w:val="0"/>
            </w:pPr>
            <w:r>
              <w:t>17.280 Gbit/s</w:t>
            </w:r>
          </w:p>
        </w:tc>
      </w:tr>
      <w:tr>
        <w:trPr>
          <w:cantSplit/>
        </w:trPr>
        <w:tc>
          <w:tcPr>
            <w:tcW w:type="dxa" w:w="1296"/>
            <w:vAlign w:val="center"/>
            <w:tcMar>
              <w:top w:w="80" w:type="dxa"/>
              <w:bottom w:w="80" w:type="dxa"/>
              <w:start w:w="120" w:type="dxa"/>
              <w:end w:w="120" w:type="dxa"/>
            </w:tcMar>
          </w:tcPr>
          <w:p>
            <w:pPr>
              <w:pStyle w:val="TableText"/>
              <w:keepNext w:val="0"/>
            </w:pPr>
            <w:r>
              <w:t>HBR3 qualification option</w:t>
            </w:r>
          </w:p>
        </w:tc>
        <w:tc>
          <w:tcPr>
            <w:tcW w:type="dxa" w:w="1584"/>
            <w:vAlign w:val="center"/>
            <w:tcMar>
              <w:top w:w="80" w:type="dxa"/>
              <w:bottom w:w="80" w:type="dxa"/>
              <w:start w:w="120" w:type="dxa"/>
              <w:end w:w="120" w:type="dxa"/>
            </w:tcMar>
          </w:tcPr>
          <w:p>
            <w:pPr>
              <w:pStyle w:val="TableText"/>
              <w:keepNext w:val="0"/>
            </w:pPr>
            <w:r>
              <w:t>8.10 Gbit/s</w:t>
            </w:r>
          </w:p>
        </w:tc>
        <w:tc>
          <w:tcPr>
            <w:tcW w:type="dxa" w:w="1512"/>
            <w:vAlign w:val="center"/>
            <w:tcMar>
              <w:top w:w="80" w:type="dxa"/>
              <w:bottom w:w="80" w:type="dxa"/>
              <w:start w:w="120" w:type="dxa"/>
              <w:end w:w="120" w:type="dxa"/>
            </w:tcMar>
          </w:tcPr>
          <w:p>
            <w:pPr>
              <w:pStyle w:val="TableText"/>
              <w:keepNext w:val="0"/>
            </w:pPr>
            <w:r>
              <w:t>810 MHz</w:t>
            </w:r>
          </w:p>
        </w:tc>
        <w:tc>
          <w:tcPr>
            <w:tcW w:type="dxa" w:w="1512"/>
            <w:vAlign w:val="center"/>
            <w:tcMar>
              <w:top w:w="80" w:type="dxa"/>
              <w:bottom w:w="80" w:type="dxa"/>
              <w:start w:w="120" w:type="dxa"/>
              <w:end w:w="120" w:type="dxa"/>
            </w:tcMar>
          </w:tcPr>
          <w:p>
            <w:pPr>
              <w:pStyle w:val="TableText"/>
              <w:keepNext w:val="0"/>
            </w:pPr>
            <w:r>
              <w:t>405 MHz</w:t>
            </w:r>
          </w:p>
        </w:tc>
        <w:tc>
          <w:tcPr>
            <w:tcW w:type="dxa" w:w="3456"/>
            <w:vAlign w:val="center"/>
            <w:tcMar>
              <w:top w:w="80" w:type="dxa"/>
              <w:bottom w:w="80" w:type="dxa"/>
              <w:start w:w="120" w:type="dxa"/>
              <w:end w:w="120" w:type="dxa"/>
            </w:tcMar>
          </w:tcPr>
          <w:p>
            <w:pPr>
              <w:pStyle w:val="TableText"/>
              <w:keepNext w:val="0"/>
            </w:pPr>
            <w:r>
              <w:t>25.920 Gbit/s</w:t>
            </w:r>
          </w:p>
        </w:tc>
      </w:tr>
    </w:tbl>
    <w:p>
      <w:pPr>
        <w:pStyle w:val="TableCitation"/>
      </w:pPr>
    </w:p>
    <w:p>
      <w:pPr>
        <w:pStyle w:val="Heading2"/>
        <w:keepNext/>
      </w:pPr>
      <w:r>
        <w:t>Top-level ports and accepted-transfer semantics</w:t>
      </w:r>
    </w:p>
    <w:p>
      <w:r>
        <w:t>All ready/valid interfaces transfer only on valid &amp;&amp; ready. While valid &amp;&amp; !ready, the complete transaction remains stable. A source must not wait for ready before asserting valid. Monitors count accepted transactions. Reset or an explicit abort invalidates outstanding work with a visible generation change.</w:t>
      </w:r>
    </w:p>
    <w:p>
      <w:r>
        <w:t>The baseline AXI4-Stream input is 48-bit, carrying pixel 0 in bits [23:0] and pixel 1 in [47:24]; within each pixel R is [7:0], G [15:8], and B [23:16]. This is a project-local byte convention. tuser[0] marks the first active pixel pair of a frame; tlast marks the final pair of each active line. Both markers are consumed only with a transfer. Baseline geometry requires an even active width; no partial last pair or TKEEP is supported.</w:t>
      </w:r>
    </w:p>
    <w:p>
      <w:pPr>
        <w:pStyle w:val="ListBullet"/>
        <w:numPr>
          <w:ilvl w:val="0"/>
          <w:numId w:val="70"/>
        </w:numPr>
      </w:pPr>
      <w:r>
        <w:t>The APB adapter completes legal local accesses without waiting for link_clk; long operations return through command/status mailboxes.</w:t>
      </w:r>
    </w:p>
    <w:p>
      <w:pPr>
        <w:pStyle w:val="ListBullet"/>
        <w:numPr>
          <w:ilvl w:val="0"/>
          <w:numId w:val="70"/>
        </w:numPr>
      </w:pPr>
      <w:r>
        <w:t>Non-backpressure-capable cameras require an upstream adapter/frame buffer with an explicit drop policy; overflow cannot silently discard pixels.</w:t>
      </w:r>
    </w:p>
    <w:p>
      <w:pPr>
        <w:pStyle w:val="ListBullet"/>
        <w:numPr>
          <w:ilvl w:val="0"/>
          <w:numId w:val="70"/>
        </w:numPr>
      </w:pPr>
      <w:r>
        <w:t>Timing configuration contains active dimensions, front porch, sync width, back porch, polarities, nominal pixel frequency, and clock-mode selection.</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1944"/>
        <w:gridCol w:w="2880"/>
        <w:gridCol w:w="4536"/>
      </w:tblGrid>
      <w:tr>
        <w:trPr>
          <w:tblHeader/>
          <w:cantSplit/>
        </w:trPr>
        <w:tc>
          <w:tcPr>
            <w:tcW w:type="dxa" w:w="1944"/>
            <w:shd w:fill="E8EEF5"/>
            <w:vAlign w:val="center"/>
            <w:tcMar>
              <w:top w:w="80" w:type="dxa"/>
              <w:bottom w:w="80" w:type="dxa"/>
              <w:start w:w="120" w:type="dxa"/>
              <w:end w:w="120" w:type="dxa"/>
            </w:tcMar>
          </w:tcPr>
          <w:p>
            <w:pPr>
              <w:pStyle w:val="TableText"/>
              <w:keepNext w:val="0"/>
            </w:pPr>
            <w:r>
              <w:rPr>
                <w:b/>
              </w:rPr>
              <w:t>Interface</w:t>
            </w:r>
          </w:p>
        </w:tc>
        <w:tc>
          <w:tcPr>
            <w:tcW w:type="dxa" w:w="2880"/>
            <w:shd w:fill="E8EEF5"/>
            <w:vAlign w:val="center"/>
            <w:tcMar>
              <w:top w:w="80" w:type="dxa"/>
              <w:bottom w:w="80" w:type="dxa"/>
              <w:start w:w="120" w:type="dxa"/>
              <w:end w:w="120" w:type="dxa"/>
            </w:tcMar>
          </w:tcPr>
          <w:p>
            <w:pPr>
              <w:pStyle w:val="TableText"/>
              <w:keepNext w:val="0"/>
            </w:pPr>
            <w:r>
              <w:rPr>
                <w:b/>
              </w:rPr>
              <w:t>Signals / width</w:t>
            </w:r>
          </w:p>
        </w:tc>
        <w:tc>
          <w:tcPr>
            <w:tcW w:type="dxa" w:w="4536"/>
            <w:shd w:fill="E8EEF5"/>
            <w:vAlign w:val="center"/>
            <w:tcMar>
              <w:top w:w="80" w:type="dxa"/>
              <w:bottom w:w="80" w:type="dxa"/>
              <w:start w:w="120" w:type="dxa"/>
              <w:end w:w="120" w:type="dxa"/>
            </w:tcMar>
          </w:tcPr>
          <w:p>
            <w:pPr>
              <w:pStyle w:val="TableText"/>
              <w:keepNext w:val="0"/>
            </w:pPr>
            <w:r>
              <w:rPr>
                <w:b/>
              </w:rPr>
              <w:t>Behavior</w:t>
            </w:r>
          </w:p>
        </w:tc>
      </w:tr>
      <w:tr>
        <w:trPr>
          <w:cantSplit/>
        </w:trPr>
        <w:tc>
          <w:tcPr>
            <w:tcW w:type="dxa" w:w="1944"/>
            <w:vAlign w:val="center"/>
            <w:tcMar>
              <w:top w:w="80" w:type="dxa"/>
              <w:bottom w:w="80" w:type="dxa"/>
              <w:start w:w="120" w:type="dxa"/>
              <w:end w:w="120" w:type="dxa"/>
            </w:tcMar>
          </w:tcPr>
          <w:p>
            <w:pPr>
              <w:pStyle w:val="TableText"/>
              <w:keepNext w:val="0"/>
            </w:pPr>
            <w:r>
              <w:t>Management</w:t>
            </w:r>
          </w:p>
        </w:tc>
        <w:tc>
          <w:tcPr>
            <w:tcW w:type="dxa" w:w="2880"/>
            <w:vAlign w:val="center"/>
            <w:tcMar>
              <w:top w:w="80" w:type="dxa"/>
              <w:bottom w:w="80" w:type="dxa"/>
              <w:start w:w="120" w:type="dxa"/>
              <w:end w:w="120" w:type="dxa"/>
            </w:tcMar>
          </w:tcPr>
          <w:p>
            <w:pPr>
              <w:pStyle w:val="TableText"/>
              <w:keepNext w:val="0"/>
            </w:pPr>
            <w:r>
              <w:t>pclk, preset_n; APB4 address[11:0], data[31:0], pstrb[3:0], psel, penable, pwrite, pready, pslverr; irq</w:t>
            </w:r>
          </w:p>
        </w:tc>
        <w:tc>
          <w:tcPr>
            <w:tcW w:type="dxa" w:w="4536"/>
            <w:vAlign w:val="center"/>
            <w:tcMar>
              <w:top w:w="80" w:type="dxa"/>
              <w:bottom w:w="80" w:type="dxa"/>
              <w:start w:w="120" w:type="dxa"/>
              <w:end w:w="120" w:type="dxa"/>
            </w:tcMar>
          </w:tcPr>
          <w:p>
            <w:pPr>
              <w:pStyle w:val="TableText"/>
              <w:keepNext w:val="0"/>
            </w:pPr>
            <w:r>
              <w:t>Independent always-running domain; little-endian byte lanes.</w:t>
            </w:r>
          </w:p>
        </w:tc>
      </w:tr>
      <w:tr>
        <w:trPr>
          <w:cantSplit/>
        </w:trPr>
        <w:tc>
          <w:tcPr>
            <w:tcW w:type="dxa" w:w="1944"/>
            <w:vAlign w:val="center"/>
            <w:tcMar>
              <w:top w:w="80" w:type="dxa"/>
              <w:bottom w:w="80" w:type="dxa"/>
              <w:start w:w="120" w:type="dxa"/>
              <w:end w:w="120" w:type="dxa"/>
            </w:tcMar>
          </w:tcPr>
          <w:p>
            <w:pPr>
              <w:pStyle w:val="TableText"/>
              <w:keepNext w:val="0"/>
            </w:pPr>
            <w:r>
              <w:t>Video input</w:t>
            </w:r>
          </w:p>
        </w:tc>
        <w:tc>
          <w:tcPr>
            <w:tcW w:type="dxa" w:w="2880"/>
            <w:vAlign w:val="center"/>
            <w:tcMar>
              <w:top w:w="80" w:type="dxa"/>
              <w:bottom w:w="80" w:type="dxa"/>
              <w:start w:w="120" w:type="dxa"/>
              <w:end w:w="120" w:type="dxa"/>
            </w:tcMar>
          </w:tcPr>
          <w:p>
            <w:pPr>
              <w:pStyle w:val="TableText"/>
              <w:keepNext w:val="0"/>
            </w:pPr>
            <w:r>
              <w:t>s_axis_aclk, s_axis_aresetn; tdata[47:0], tvalid, tready, tuser[0], tlast</w:t>
            </w:r>
          </w:p>
        </w:tc>
        <w:tc>
          <w:tcPr>
            <w:tcW w:type="dxa" w:w="4536"/>
            <w:vAlign w:val="center"/>
            <w:tcMar>
              <w:top w:w="80" w:type="dxa"/>
              <w:bottom w:w="80" w:type="dxa"/>
              <w:start w:w="120" w:type="dxa"/>
              <w:end w:w="120" w:type="dxa"/>
            </w:tcMar>
          </w:tcPr>
          <w:p>
            <w:pPr>
              <w:pStyle w:val="TableText"/>
              <w:keepNext w:val="0"/>
            </w:pPr>
            <w:r>
              <w:t>Active pixels only; producer must obey backpressure.</w:t>
            </w:r>
          </w:p>
        </w:tc>
      </w:tr>
      <w:tr>
        <w:trPr>
          <w:cantSplit/>
        </w:trPr>
        <w:tc>
          <w:tcPr>
            <w:tcW w:type="dxa" w:w="1944"/>
            <w:vAlign w:val="center"/>
            <w:tcMar>
              <w:top w:w="80" w:type="dxa"/>
              <w:bottom w:w="80" w:type="dxa"/>
              <w:start w:w="120" w:type="dxa"/>
              <w:end w:w="120" w:type="dxa"/>
            </w:tcMar>
          </w:tcPr>
          <w:p>
            <w:pPr>
              <w:pStyle w:val="TableText"/>
              <w:keepNext w:val="0"/>
            </w:pPr>
            <w:r>
              <w:t>Video timebase</w:t>
            </w:r>
          </w:p>
        </w:tc>
        <w:tc>
          <w:tcPr>
            <w:tcW w:type="dxa" w:w="2880"/>
            <w:vAlign w:val="center"/>
            <w:tcMar>
              <w:top w:w="80" w:type="dxa"/>
              <w:bottom w:w="80" w:type="dxa"/>
              <w:start w:w="120" w:type="dxa"/>
              <w:end w:w="120" w:type="dxa"/>
            </w:tcMar>
          </w:tcPr>
          <w:p>
            <w:pPr>
              <w:pStyle w:val="TableText"/>
              <w:keepNext w:val="0"/>
            </w:pPr>
            <w:r>
              <w:t>video_timing_clk, video_timing_reset_n, video_clock_stable</w:t>
            </w:r>
          </w:p>
        </w:tc>
        <w:tc>
          <w:tcPr>
            <w:tcW w:type="dxa" w:w="4536"/>
            <w:vAlign w:val="center"/>
            <w:tcMar>
              <w:top w:w="80" w:type="dxa"/>
              <w:bottom w:w="80" w:type="dxa"/>
              <w:start w:w="120" w:type="dxa"/>
              <w:end w:w="120" w:type="dxa"/>
            </w:tcMar>
          </w:tcPr>
          <w:p>
            <w:pPr>
              <w:pStyle w:val="TableText"/>
              <w:keepNext w:val="0"/>
            </w:pPr>
            <w:r>
              <w:t>Real continuous clock at pixel_clock/2 for the baseline timing generator.</w:t>
            </w:r>
          </w:p>
        </w:tc>
      </w:tr>
      <w:tr>
        <w:trPr>
          <w:cantSplit/>
        </w:trPr>
        <w:tc>
          <w:tcPr>
            <w:tcW w:type="dxa" w:w="1944"/>
            <w:vAlign w:val="center"/>
            <w:tcMar>
              <w:top w:w="80" w:type="dxa"/>
              <w:bottom w:w="80" w:type="dxa"/>
              <w:start w:w="120" w:type="dxa"/>
              <w:end w:w="120" w:type="dxa"/>
            </w:tcMar>
          </w:tcPr>
          <w:p>
            <w:pPr>
              <w:pStyle w:val="TableText"/>
              <w:keepNext w:val="0"/>
            </w:pPr>
            <w:r>
              <w:t>Link</w:t>
            </w:r>
          </w:p>
        </w:tc>
        <w:tc>
          <w:tcPr>
            <w:tcW w:type="dxa" w:w="2880"/>
            <w:vAlign w:val="center"/>
            <w:tcMar>
              <w:top w:w="80" w:type="dxa"/>
              <w:bottom w:w="80" w:type="dxa"/>
              <w:start w:w="120" w:type="dxa"/>
              <w:end w:w="120" w:type="dxa"/>
            </w:tcMar>
          </w:tcPr>
          <w:p>
            <w:pPr>
              <w:pStyle w:val="TableText"/>
              <w:keepNext w:val="0"/>
            </w:pPr>
            <w:r>
              <w:t>link_clk, link_reset_n; lane_data[3:0][19:0] in soft-encoder build</w:t>
            </w:r>
          </w:p>
        </w:tc>
        <w:tc>
          <w:tcPr>
            <w:tcW w:type="dxa" w:w="4536"/>
            <w:vAlign w:val="center"/>
            <w:tcMar>
              <w:top w:w="80" w:type="dxa"/>
              <w:bottom w:w="80" w:type="dxa"/>
              <w:start w:w="120" w:type="dxa"/>
              <w:end w:w="120" w:type="dxa"/>
            </w:tcMar>
          </w:tcPr>
          <w:p>
            <w:pPr>
              <w:pStyle w:val="TableText"/>
              <w:keepNext w:val="0"/>
            </w:pPr>
            <w:r>
              <w:t>PHY-derived link clock; continuous output while enabled; no main-link ready signal.</w:t>
            </w:r>
          </w:p>
        </w:tc>
      </w:tr>
      <w:tr>
        <w:trPr>
          <w:cantSplit/>
        </w:trPr>
        <w:tc>
          <w:tcPr>
            <w:tcW w:type="dxa" w:w="1944"/>
            <w:vAlign w:val="center"/>
            <w:tcMar>
              <w:top w:w="80" w:type="dxa"/>
              <w:bottom w:w="80" w:type="dxa"/>
              <w:start w:w="120" w:type="dxa"/>
              <w:end w:w="120" w:type="dxa"/>
            </w:tcMar>
          </w:tcPr>
          <w:p>
            <w:pPr>
              <w:pStyle w:val="TableText"/>
              <w:keepNext w:val="0"/>
            </w:pPr>
            <w:r>
              <w:t>PHY control</w:t>
            </w:r>
          </w:p>
        </w:tc>
        <w:tc>
          <w:tcPr>
            <w:tcW w:type="dxa" w:w="2880"/>
            <w:vAlign w:val="center"/>
            <w:tcMar>
              <w:top w:w="80" w:type="dxa"/>
              <w:bottom w:w="80" w:type="dxa"/>
              <w:start w:w="120" w:type="dxa"/>
              <w:end w:w="120" w:type="dxa"/>
            </w:tcMar>
          </w:tcPr>
          <w:p>
            <w:pPr>
              <w:pStyle w:val="TableText"/>
              <w:keepNext w:val="0"/>
            </w:pPr>
            <w:r>
              <w:t>request/response records; pll_lock, tx_ready, fault; refclk supplied to vendor PHY</w:t>
            </w:r>
          </w:p>
        </w:tc>
        <w:tc>
          <w:tcPr>
            <w:tcW w:type="dxa" w:w="4536"/>
            <w:vAlign w:val="center"/>
            <w:tcMar>
              <w:top w:w="80" w:type="dxa"/>
              <w:bottom w:w="80" w:type="dxa"/>
              <w:start w:w="120" w:type="dxa"/>
              <w:end w:w="120" w:type="dxa"/>
            </w:tcMar>
          </w:tcPr>
          <w:p>
            <w:pPr>
              <w:pStyle w:val="TableText"/>
              <w:keepNext w:val="0"/>
            </w:pPr>
            <w:r>
              <w:t>Requests are acknowledged; timeout and failure are explicit.</w:t>
            </w:r>
          </w:p>
        </w:tc>
      </w:tr>
      <w:tr>
        <w:trPr>
          <w:cantSplit/>
        </w:trPr>
        <w:tc>
          <w:tcPr>
            <w:tcW w:type="dxa" w:w="1944"/>
            <w:vAlign w:val="center"/>
            <w:tcMar>
              <w:top w:w="80" w:type="dxa"/>
              <w:bottom w:w="80" w:type="dxa"/>
              <w:start w:w="120" w:type="dxa"/>
              <w:end w:w="120" w:type="dxa"/>
            </w:tcMar>
          </w:tcPr>
          <w:p>
            <w:pPr>
              <w:pStyle w:val="TableText"/>
              <w:keepNext w:val="0"/>
            </w:pPr>
            <w:r>
              <w:t>Sideband</w:t>
            </w:r>
          </w:p>
        </w:tc>
        <w:tc>
          <w:tcPr>
            <w:tcW w:type="dxa" w:w="2880"/>
            <w:vAlign w:val="center"/>
            <w:tcMar>
              <w:top w:w="80" w:type="dxa"/>
              <w:bottom w:w="80" w:type="dxa"/>
              <w:start w:w="120" w:type="dxa"/>
              <w:end w:w="120" w:type="dxa"/>
            </w:tcMar>
          </w:tcPr>
          <w:p>
            <w:pPr>
              <w:pStyle w:val="TableText"/>
              <w:keepNext w:val="0"/>
            </w:pPr>
            <w:r>
              <w:t>hpd_in; aux_rx, aux_tx, aux_tx_oe</w:t>
            </w:r>
          </w:p>
        </w:tc>
        <w:tc>
          <w:tcPr>
            <w:tcW w:type="dxa" w:w="4536"/>
            <w:vAlign w:val="center"/>
            <w:tcMar>
              <w:top w:w="80" w:type="dxa"/>
              <w:bottom w:w="80" w:type="dxa"/>
              <w:start w:w="120" w:type="dxa"/>
              <w:end w:w="120" w:type="dxa"/>
            </w:tcMar>
          </w:tcPr>
          <w:p>
            <w:pPr>
              <w:pStyle w:val="TableText"/>
              <w:keepNext w:val="0"/>
            </w:pPr>
            <w:r>
              <w:t>AUX pins connect through the board-qualified electrical interface.</w:t>
            </w:r>
          </w:p>
        </w:tc>
      </w:tr>
    </w:tbl>
    <w:p>
      <w:pPr>
        <w:pStyle w:val="TableCitation"/>
      </w:pPr>
    </w:p>
    <w:p>
      <w:pPr>
        <w:pStyle w:val="Heading2"/>
        <w:keepNext/>
      </w:pPr>
      <w:r>
        <w:t>Internal transaction types and single-owner rules</w:t>
      </w:r>
    </w:p>
    <w:p>
      <w:r>
        <w:t>Define packed SystemVerilog records in dp_types_pkg before writing leaves. Fields below are semantic contracts; bit allocation is fixed in the interface review. Restrict each state transition or error-recovery decision to one owner.</w:t>
      </w:r>
    </w:p>
    <w:p>
      <w:pPr>
        <w:pStyle w:val="ListBullet"/>
        <w:numPr>
          <w:ilvl w:val="0"/>
          <w:numId w:val="70"/>
        </w:numPr>
      </w:pPr>
      <w:r>
        <w:t>Running disparity for symbol 1 uses the state after symbol 0; a two-symbol encoder is not two independent encoders.</w:t>
      </w:r>
    </w:p>
    <w:p>
      <w:pPr>
        <w:pStyle w:val="ListBullet"/>
        <w:numPr>
          <w:ilvl w:val="0"/>
          <w:numId w:val="70"/>
        </w:numPr>
      </w:pPr>
      <w:r>
        <w:t>Scrambler reset/bypass/advance behavior follows symbol and pattern semantics. A bypassed symbol does not automatically imply no state advance.</w:t>
      </w:r>
    </w:p>
    <w:p>
      <w:pPr>
        <w:pStyle w:val="ListBullet"/>
        <w:numPr>
          <w:ilvl w:val="0"/>
          <w:numId w:val="70"/>
        </w:numPr>
      </w:pPr>
      <w:r>
        <w:t>AUX RTL executes one exchange; aux_service owns protocol retries and DEFER policy. Link-training retry policy is a separate state machine.</w:t>
      </w:r>
    </w:p>
    <w:p>
      <w:pPr>
        <w:pStyle w:val="ListBullet"/>
        <w:numPr>
          <w:ilvl w:val="0"/>
          <w:numId w:val="70"/>
        </w:numPr>
      </w:pPr>
      <w:r>
        <w:t>sst_scheduler owns normal-stream placement. MSA, VB-ID, and packet producers return content without independently inserting symbols.</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1944"/>
        <w:gridCol w:w="2880"/>
        <w:gridCol w:w="4536"/>
      </w:tblGrid>
      <w:tr>
        <w:trPr>
          <w:tblHeader/>
          <w:cantSplit/>
        </w:trPr>
        <w:tc>
          <w:tcPr>
            <w:tcW w:type="dxa" w:w="1944"/>
            <w:shd w:fill="E8EEF5"/>
            <w:vAlign w:val="center"/>
            <w:tcMar>
              <w:top w:w="80" w:type="dxa"/>
              <w:bottom w:w="80" w:type="dxa"/>
              <w:start w:w="120" w:type="dxa"/>
              <w:end w:w="120" w:type="dxa"/>
            </w:tcMar>
          </w:tcPr>
          <w:p>
            <w:pPr>
              <w:pStyle w:val="TableText"/>
              <w:keepNext w:val="0"/>
            </w:pPr>
            <w:r>
              <w:rPr>
                <w:b/>
              </w:rPr>
              <w:t>Record</w:t>
            </w:r>
          </w:p>
        </w:tc>
        <w:tc>
          <w:tcPr>
            <w:tcW w:type="dxa" w:w="2880"/>
            <w:shd w:fill="E8EEF5"/>
            <w:vAlign w:val="center"/>
            <w:tcMar>
              <w:top w:w="80" w:type="dxa"/>
              <w:bottom w:w="80" w:type="dxa"/>
              <w:start w:w="120" w:type="dxa"/>
              <w:end w:w="120" w:type="dxa"/>
            </w:tcMar>
          </w:tcPr>
          <w:p>
            <w:pPr>
              <w:pStyle w:val="TableText"/>
              <w:keepNext w:val="0"/>
            </w:pPr>
            <w:r>
              <w:rPr>
                <w:b/>
              </w:rPr>
              <w:t>Required fields</w:t>
            </w:r>
          </w:p>
        </w:tc>
        <w:tc>
          <w:tcPr>
            <w:tcW w:type="dxa" w:w="4536"/>
            <w:shd w:fill="E8EEF5"/>
            <w:vAlign w:val="center"/>
            <w:tcMar>
              <w:top w:w="80" w:type="dxa"/>
              <w:bottom w:w="80" w:type="dxa"/>
              <w:start w:w="120" w:type="dxa"/>
              <w:end w:w="120" w:type="dxa"/>
            </w:tcMar>
          </w:tcPr>
          <w:p>
            <w:pPr>
              <w:pStyle w:val="TableText"/>
              <w:keepNext w:val="0"/>
            </w:pPr>
            <w:r>
              <w:rPr>
                <w:b/>
              </w:rPr>
              <w:t>Owner / completion rule</w:t>
            </w:r>
          </w:p>
        </w:tc>
      </w:tr>
      <w:tr>
        <w:trPr>
          <w:cantSplit/>
        </w:trPr>
        <w:tc>
          <w:tcPr>
            <w:tcW w:type="dxa" w:w="1944"/>
            <w:vAlign w:val="center"/>
            <w:tcMar>
              <w:top w:w="80" w:type="dxa"/>
              <w:bottom w:w="80" w:type="dxa"/>
              <w:start w:w="120" w:type="dxa"/>
              <w:end w:w="120" w:type="dxa"/>
            </w:tcMar>
          </w:tcPr>
          <w:p>
            <w:pPr>
              <w:pStyle w:val="TableText"/>
              <w:keepNext w:val="0"/>
            </w:pPr>
            <w:r>
              <w:t>video_record_t</w:t>
            </w:r>
          </w:p>
        </w:tc>
        <w:tc>
          <w:tcPr>
            <w:tcW w:type="dxa" w:w="2880"/>
            <w:vAlign w:val="center"/>
            <w:tcMar>
              <w:top w:w="80" w:type="dxa"/>
              <w:bottom w:w="80" w:type="dxa"/>
              <w:start w:w="120" w:type="dxa"/>
              <w:end w:w="120" w:type="dxa"/>
            </w:tcMar>
          </w:tcPr>
          <w:p>
            <w:pPr>
              <w:pStyle w:val="TableText"/>
              <w:keepNext w:val="0"/>
            </w:pPr>
            <w:r>
              <w:t>kind={pixels,timing}; rgb_pair[47:0]; sof, sol, eol, frame_end; timing_event; cfg_generation[31:0]</w:t>
            </w:r>
          </w:p>
        </w:tc>
        <w:tc>
          <w:tcPr>
            <w:tcW w:type="dxa" w:w="4536"/>
            <w:vAlign w:val="center"/>
            <w:tcMar>
              <w:top w:w="80" w:type="dxa"/>
              <w:bottom w:w="80" w:type="dxa"/>
              <w:start w:w="120" w:type="dxa"/>
              <w:end w:w="120" w:type="dxa"/>
            </w:tcMar>
          </w:tcPr>
          <w:p>
            <w:pPr>
              <w:pStyle w:val="TableText"/>
              <w:keepNext w:val="0"/>
            </w:pPr>
            <w:r>
              <w:t>Pacer assigns boundaries; transport validates expected ordering. Side metadata is internal, not transmitted verbatim.</w:t>
            </w:r>
          </w:p>
        </w:tc>
      </w:tr>
      <w:tr>
        <w:trPr>
          <w:cantSplit/>
        </w:trPr>
        <w:tc>
          <w:tcPr>
            <w:tcW w:type="dxa" w:w="1944"/>
            <w:vAlign w:val="center"/>
            <w:tcMar>
              <w:top w:w="80" w:type="dxa"/>
              <w:bottom w:w="80" w:type="dxa"/>
              <w:start w:w="120" w:type="dxa"/>
              <w:end w:w="120" w:type="dxa"/>
            </w:tcMar>
          </w:tcPr>
          <w:p>
            <w:pPr>
              <w:pStyle w:val="TableText"/>
              <w:keepNext w:val="0"/>
            </w:pPr>
            <w:r>
              <w:t>stream_config_t</w:t>
            </w:r>
          </w:p>
        </w:tc>
        <w:tc>
          <w:tcPr>
            <w:tcW w:type="dxa" w:w="2880"/>
            <w:vAlign w:val="center"/>
            <w:tcMar>
              <w:top w:w="80" w:type="dxa"/>
              <w:bottom w:w="80" w:type="dxa"/>
              <w:start w:w="120" w:type="dxa"/>
              <w:end w:w="120" w:type="dxa"/>
            </w:tcMar>
          </w:tcPr>
          <w:p>
            <w:pPr>
              <w:pStyle w:val="TableText"/>
              <w:keepNext w:val="0"/>
            </w:pPr>
            <w:r>
              <w:t>Geometry, clock mode/frequency, RGB range, lane count/rate, feature bits, generation</w:t>
            </w:r>
          </w:p>
        </w:tc>
        <w:tc>
          <w:tcPr>
            <w:tcW w:type="dxa" w:w="4536"/>
            <w:vAlign w:val="center"/>
            <w:tcMar>
              <w:top w:w="80" w:type="dxa"/>
              <w:bottom w:w="80" w:type="dxa"/>
              <w:start w:w="120" w:type="dxa"/>
              <w:end w:w="120" w:type="dxa"/>
            </w:tcMar>
          </w:tcPr>
          <w:p>
            <w:pPr>
              <w:pStyle w:val="TableText"/>
              <w:keepNext w:val="0"/>
            </w:pPr>
            <w:r>
              <w:t>config_commit owns publication; each consumer acknowledges the same generation.</w:t>
            </w:r>
          </w:p>
        </w:tc>
      </w:tr>
      <w:tr>
        <w:trPr>
          <w:cantSplit/>
        </w:trPr>
        <w:tc>
          <w:tcPr>
            <w:tcW w:type="dxa" w:w="1944"/>
            <w:vAlign w:val="center"/>
            <w:tcMar>
              <w:top w:w="80" w:type="dxa"/>
              <w:bottom w:w="80" w:type="dxa"/>
              <w:start w:w="120" w:type="dxa"/>
              <w:end w:w="120" w:type="dxa"/>
            </w:tcMar>
          </w:tcPr>
          <w:p>
            <w:pPr>
              <w:pStyle w:val="TableText"/>
              <w:keepNext w:val="0"/>
            </w:pPr>
            <w:r>
              <w:t>aux_request_t</w:t>
            </w:r>
          </w:p>
        </w:tc>
        <w:tc>
          <w:tcPr>
            <w:tcW w:type="dxa" w:w="2880"/>
            <w:vAlign w:val="center"/>
            <w:tcMar>
              <w:top w:w="80" w:type="dxa"/>
              <w:bottom w:w="80" w:type="dxa"/>
              <w:start w:w="120" w:type="dxa"/>
              <w:end w:w="120" w:type="dxa"/>
            </w:tcMar>
          </w:tcPr>
          <w:p>
            <w:pPr>
              <w:pStyle w:val="TableText"/>
              <w:keepNext w:val="0"/>
            </w:pPr>
            <w:r>
              <w:t>request_id, command type, address[19:0], length, address_only, MOT, payload[127:0]</w:t>
            </w:r>
          </w:p>
        </w:tc>
        <w:tc>
          <w:tcPr>
            <w:tcW w:type="dxa" w:w="4536"/>
            <w:vAlign w:val="center"/>
            <w:tcMar>
              <w:top w:w="80" w:type="dxa"/>
              <w:bottom w:w="80" w:type="dxa"/>
              <w:start w:w="120" w:type="dxa"/>
              <w:end w:w="120" w:type="dxa"/>
            </w:tcMar>
          </w:tcPr>
          <w:p>
            <w:pPr>
              <w:pStyle w:val="TableText"/>
              <w:keepNext w:val="0"/>
            </w:pPr>
            <w:r>
              <w:t>One transaction accepted at a time; length/command combinations validated before driving AUX.</w:t>
            </w:r>
          </w:p>
        </w:tc>
      </w:tr>
      <w:tr>
        <w:trPr>
          <w:cantSplit/>
        </w:trPr>
        <w:tc>
          <w:tcPr>
            <w:tcW w:type="dxa" w:w="1944"/>
            <w:vAlign w:val="center"/>
            <w:tcMar>
              <w:top w:w="80" w:type="dxa"/>
              <w:bottom w:w="80" w:type="dxa"/>
              <w:start w:w="120" w:type="dxa"/>
              <w:end w:w="120" w:type="dxa"/>
            </w:tcMar>
          </w:tcPr>
          <w:p>
            <w:pPr>
              <w:pStyle w:val="TableText"/>
              <w:keepNext w:val="0"/>
            </w:pPr>
            <w:r>
              <w:t>aux_result_t</w:t>
            </w:r>
          </w:p>
        </w:tc>
        <w:tc>
          <w:tcPr>
            <w:tcW w:type="dxa" w:w="2880"/>
            <w:vAlign w:val="center"/>
            <w:tcMar>
              <w:top w:w="80" w:type="dxa"/>
              <w:bottom w:w="80" w:type="dxa"/>
              <w:start w:w="120" w:type="dxa"/>
              <w:end w:w="120" w:type="dxa"/>
            </w:tcMar>
          </w:tcPr>
          <w:p>
            <w:pPr>
              <w:pStyle w:val="TableText"/>
              <w:keepNext w:val="0"/>
            </w:pPr>
            <w:r>
              <w:t>request_id, outcome, native/I2C reply codes, actual_length, rx_payload, duration</w:t>
            </w:r>
          </w:p>
        </w:tc>
        <w:tc>
          <w:tcPr>
            <w:tcW w:type="dxa" w:w="4536"/>
            <w:vAlign w:val="center"/>
            <w:tcMar>
              <w:top w:w="80" w:type="dxa"/>
              <w:bottom w:w="80" w:type="dxa"/>
              <w:start w:w="120" w:type="dxa"/>
              <w:end w:w="120" w:type="dxa"/>
            </w:tcMar>
          </w:tcPr>
          <w:p>
            <w:pPr>
              <w:pStyle w:val="TableText"/>
              <w:keepNext w:val="0"/>
            </w:pPr>
            <w:r>
              <w:t>Exactly one result per accepted command including ordinary abort/error; coordinated reset cancels all old-generation commands/results via RESET_GENERATION.</w:t>
            </w:r>
          </w:p>
        </w:tc>
      </w:tr>
      <w:tr>
        <w:trPr>
          <w:cantSplit/>
        </w:trPr>
        <w:tc>
          <w:tcPr>
            <w:tcW w:type="dxa" w:w="1944"/>
            <w:vAlign w:val="center"/>
            <w:tcMar>
              <w:top w:w="80" w:type="dxa"/>
              <w:bottom w:w="80" w:type="dxa"/>
              <w:start w:w="120" w:type="dxa"/>
              <w:end w:w="120" w:type="dxa"/>
            </w:tcMar>
          </w:tcPr>
          <w:p>
            <w:pPr>
              <w:pStyle w:val="TableText"/>
              <w:keepNext w:val="0"/>
            </w:pPr>
            <w:r>
              <w:t>symbol_pair_t</w:t>
            </w:r>
          </w:p>
        </w:tc>
        <w:tc>
          <w:tcPr>
            <w:tcW w:type="dxa" w:w="2880"/>
            <w:vAlign w:val="center"/>
            <w:tcMar>
              <w:top w:w="80" w:type="dxa"/>
              <w:bottom w:w="80" w:type="dxa"/>
              <w:start w:w="120" w:type="dxa"/>
              <w:end w:w="120" w:type="dxa"/>
            </w:tcMar>
          </w:tcPr>
          <w:p>
            <w:pPr>
              <w:pStyle w:val="TableText"/>
              <w:keepNext w:val="0"/>
            </w:pPr>
            <w:r>
              <w:t>Two ordered bytes, per-symbol data/control classification, scrambling action, mode generation</w:t>
            </w:r>
          </w:p>
        </w:tc>
        <w:tc>
          <w:tcPr>
            <w:tcW w:type="dxa" w:w="4536"/>
            <w:vAlign w:val="center"/>
            <w:tcMar>
              <w:top w:w="80" w:type="dxa"/>
              <w:bottom w:w="80" w:type="dxa"/>
              <w:start w:w="120" w:type="dxa"/>
              <w:end w:w="120" w:type="dxa"/>
            </w:tcMar>
          </w:tcPr>
          <w:p>
            <w:pPr>
              <w:pStyle w:val="TableText"/>
              <w:keepNext w:val="0"/>
            </w:pPr>
            <w:r>
              <w:t>Formatter provides semantic controls; scrambler advances twice in defined temporal order.</w:t>
            </w:r>
          </w:p>
        </w:tc>
      </w:tr>
      <w:tr>
        <w:trPr>
          <w:cantSplit/>
        </w:trPr>
        <w:tc>
          <w:tcPr>
            <w:tcW w:type="dxa" w:w="1944"/>
            <w:vAlign w:val="center"/>
            <w:tcMar>
              <w:top w:w="80" w:type="dxa"/>
              <w:bottom w:w="80" w:type="dxa"/>
              <w:start w:w="120" w:type="dxa"/>
              <w:end w:w="120" w:type="dxa"/>
            </w:tcMar>
          </w:tcPr>
          <w:p>
            <w:pPr>
              <w:pStyle w:val="TableText"/>
              <w:keepNext w:val="0"/>
            </w:pPr>
            <w:r>
              <w:t>phy_request_t</w:t>
            </w:r>
          </w:p>
        </w:tc>
        <w:tc>
          <w:tcPr>
            <w:tcW w:type="dxa" w:w="2880"/>
            <w:vAlign w:val="center"/>
            <w:tcMar>
              <w:top w:w="80" w:type="dxa"/>
              <w:bottom w:w="80" w:type="dxa"/>
              <w:start w:w="120" w:type="dxa"/>
              <w:end w:w="120" w:type="dxa"/>
            </w:tcMar>
          </w:tcPr>
          <w:p>
            <w:pPr>
              <w:pStyle w:val="TableText"/>
              <w:keepNext w:val="0"/>
            </w:pPr>
            <w:r>
              <w:t>rate, active-lane mask, electrical settings per lane, request_id</w:t>
            </w:r>
          </w:p>
        </w:tc>
        <w:tc>
          <w:tcPr>
            <w:tcW w:type="dxa" w:w="4536"/>
            <w:vAlign w:val="center"/>
            <w:tcMar>
              <w:top w:w="80" w:type="dxa"/>
              <w:bottom w:w="80" w:type="dxa"/>
              <w:start w:w="120" w:type="dxa"/>
              <w:end w:w="120" w:type="dxa"/>
            </w:tcMar>
          </w:tcPr>
          <w:p>
            <w:pPr>
              <w:pStyle w:val="TableText"/>
              <w:keepNext w:val="0"/>
            </w:pPr>
            <w:r>
              <w:t>phy_control sequences vendor operations and returns ready or a specific error.</w:t>
            </w:r>
          </w:p>
        </w:tc>
      </w:tr>
      <w:tr>
        <w:trPr>
          <w:cantSplit/>
        </w:trPr>
        <w:tc>
          <w:tcPr>
            <w:tcW w:type="dxa" w:w="1944"/>
            <w:vAlign w:val="center"/>
            <w:tcMar>
              <w:top w:w="80" w:type="dxa"/>
              <w:bottom w:w="80" w:type="dxa"/>
              <w:start w:w="120" w:type="dxa"/>
              <w:end w:w="120" w:type="dxa"/>
            </w:tcMar>
          </w:tcPr>
          <w:p>
            <w:pPr>
              <w:pStyle w:val="TableText"/>
              <w:keepNext w:val="0"/>
            </w:pPr>
            <w:r>
              <w:t>fault_event_t</w:t>
            </w:r>
          </w:p>
        </w:tc>
        <w:tc>
          <w:tcPr>
            <w:tcW w:type="dxa" w:w="2880"/>
            <w:vAlign w:val="center"/>
            <w:tcMar>
              <w:top w:w="80" w:type="dxa"/>
              <w:bottom w:w="80" w:type="dxa"/>
              <w:start w:w="120" w:type="dxa"/>
              <w:end w:w="120" w:type="dxa"/>
            </w:tcMar>
          </w:tcPr>
          <w:p>
            <w:pPr>
              <w:pStyle w:val="TableText"/>
              <w:keepNext w:val="0"/>
            </w:pPr>
            <w:r>
              <w:t>source, code, severity, generation, optional frame/line position</w:t>
            </w:r>
          </w:p>
        </w:tc>
        <w:tc>
          <w:tcPr>
            <w:tcW w:type="dxa" w:w="4536"/>
            <w:vAlign w:val="center"/>
            <w:tcMar>
              <w:top w:w="80" w:type="dxa"/>
              <w:bottom w:w="80" w:type="dxa"/>
              <w:start w:w="120" w:type="dxa"/>
              <w:end w:w="120" w:type="dxa"/>
            </w:tcMar>
          </w:tcPr>
          <w:p>
            <w:pPr>
              <w:pStyle w:val="TableText"/>
              <w:keepNext w:val="0"/>
            </w:pPr>
            <w:r>
              <w:t>Detector records fault; stream_controller alone decides stream restart.</w:t>
            </w:r>
          </w:p>
        </w:tc>
      </w:tr>
    </w:tbl>
    <w:p>
      <w:pPr>
        <w:pStyle w:val="TableCitation"/>
      </w:pPr>
    </w:p>
    <w:p>
      <w:pPr>
        <w:pStyle w:val="Contract"/>
      </w:pPr>
      <w:r>
        <w:t>Interface conventions above are project-local. Translating to DP on-wire component and bit order belongs in reviewed packing and PHY adapters; port bit order must not be assumed to equal wire order.</w:t>
      </w:r>
    </w:p>
    <w:p>
      <w:pPr>
        <w:pStyle w:val="Heading2"/>
        <w:keepNext/>
      </w:pPr>
      <w:r>
        <w:t>Starting parameters and timing-record contract</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Parameter</w:t>
            </w:r>
          </w:p>
        </w:tc>
        <w:tc>
          <w:tcPr>
            <w:tcW w:type="dxa" w:w="6480"/>
            <w:shd w:fill="E8EEF5"/>
            <w:vAlign w:val="center"/>
            <w:tcMar>
              <w:top w:w="80" w:type="dxa"/>
              <w:bottom w:w="80" w:type="dxa"/>
              <w:start w:w="120" w:type="dxa"/>
              <w:end w:w="120" w:type="dxa"/>
            </w:tcMar>
          </w:tcPr>
          <w:p>
            <w:pPr>
              <w:pStyle w:val="TableText"/>
              <w:keepNext w:val="0"/>
            </w:pPr>
            <w:r>
              <w:rPr>
                <w:b/>
              </w:rPr>
              <w:t>Proposed initial value / rule</w:t>
            </w:r>
          </w:p>
        </w:tc>
      </w:tr>
      <w:tr>
        <w:trPr>
          <w:cantSplit/>
        </w:trPr>
        <w:tc>
          <w:tcPr>
            <w:tcW w:type="dxa" w:w="2880"/>
            <w:vAlign w:val="center"/>
            <w:tcMar>
              <w:top w:w="80" w:type="dxa"/>
              <w:bottom w:w="80" w:type="dxa"/>
              <w:start w:w="120" w:type="dxa"/>
              <w:end w:w="120" w:type="dxa"/>
            </w:tcMar>
          </w:tcPr>
          <w:p>
            <w:pPr>
              <w:pStyle w:val="TableText"/>
              <w:keepNext w:val="0"/>
            </w:pPr>
            <w:r>
              <w:t>VIDEO_PPC / SYMBOLS_PER_LANE_PER_CLK</w:t>
            </w:r>
          </w:p>
        </w:tc>
        <w:tc>
          <w:tcPr>
            <w:tcW w:type="dxa" w:w="6480"/>
            <w:vAlign w:val="center"/>
            <w:tcMar>
              <w:top w:w="80" w:type="dxa"/>
              <w:bottom w:w="80" w:type="dxa"/>
              <w:start w:w="120" w:type="dxa"/>
              <w:end w:w="120" w:type="dxa"/>
            </w:tcMar>
          </w:tcPr>
          <w:p>
            <w:pPr>
              <w:pStyle w:val="TableText"/>
              <w:keepNext w:val="0"/>
            </w:pPr>
            <w:r>
              <w:t>2 / 2; a change requires re-verification of all parallel state and packing.</w:t>
            </w:r>
          </w:p>
        </w:tc>
      </w:tr>
      <w:tr>
        <w:trPr>
          <w:cantSplit/>
        </w:trPr>
        <w:tc>
          <w:tcPr>
            <w:tcW w:type="dxa" w:w="2880"/>
            <w:vAlign w:val="center"/>
            <w:tcMar>
              <w:top w:w="80" w:type="dxa"/>
              <w:bottom w:w="80" w:type="dxa"/>
              <w:start w:w="120" w:type="dxa"/>
              <w:end w:w="120" w:type="dxa"/>
            </w:tcMar>
          </w:tcPr>
          <w:p>
            <w:pPr>
              <w:pStyle w:val="TableText"/>
              <w:keepNext w:val="0"/>
            </w:pPr>
            <w:r>
              <w:t>MAX_LANES / AXIS_DATA_W</w:t>
            </w:r>
          </w:p>
        </w:tc>
        <w:tc>
          <w:tcPr>
            <w:tcW w:type="dxa" w:w="6480"/>
            <w:vAlign w:val="center"/>
            <w:tcMar>
              <w:top w:w="80" w:type="dxa"/>
              <w:bottom w:w="80" w:type="dxa"/>
              <w:start w:w="120" w:type="dxa"/>
              <w:end w:w="120" w:type="dxa"/>
            </w:tcMar>
          </w:tcPr>
          <w:p>
            <w:pPr>
              <w:pStyle w:val="TableText"/>
              <w:keepNext w:val="0"/>
            </w:pPr>
            <w:r>
              <w:t>4 / 48 bits; runtime active lanes are 1, 2 or 4.</w:t>
            </w:r>
          </w:p>
        </w:tc>
      </w:tr>
      <w:tr>
        <w:trPr>
          <w:cantSplit/>
        </w:trPr>
        <w:tc>
          <w:tcPr>
            <w:tcW w:type="dxa" w:w="2880"/>
            <w:vAlign w:val="center"/>
            <w:tcMar>
              <w:top w:w="80" w:type="dxa"/>
              <w:bottom w:w="80" w:type="dxa"/>
              <w:start w:w="120" w:type="dxa"/>
              <w:end w:w="120" w:type="dxa"/>
            </w:tcMar>
          </w:tcPr>
          <w:p>
            <w:pPr>
              <w:pStyle w:val="TableText"/>
              <w:keepNext w:val="0"/>
            </w:pPr>
            <w:r>
              <w:t>INGRESS_FIFO_DEPTH</w:t>
            </w:r>
          </w:p>
        </w:tc>
        <w:tc>
          <w:tcPr>
            <w:tcW w:type="dxa" w:w="6480"/>
            <w:vAlign w:val="center"/>
            <w:tcMar>
              <w:top w:w="80" w:type="dxa"/>
              <w:bottom w:w="80" w:type="dxa"/>
              <w:start w:w="120" w:type="dxa"/>
              <w:end w:w="120" w:type="dxa"/>
            </w:tcMar>
          </w:tcPr>
          <w:p>
            <w:pPr>
              <w:pStyle w:val="TableText"/>
              <w:keepNext w:val="0"/>
            </w:pPr>
            <w:r>
              <w:t>2048 pixel-pair entries as the worked 1080p example; qualify against the source service contract.</w:t>
            </w:r>
          </w:p>
        </w:tc>
      </w:tr>
      <w:tr>
        <w:trPr>
          <w:cantSplit/>
        </w:trPr>
        <w:tc>
          <w:tcPr>
            <w:tcW w:type="dxa" w:w="2880"/>
            <w:vAlign w:val="center"/>
            <w:tcMar>
              <w:top w:w="80" w:type="dxa"/>
              <w:bottom w:w="80" w:type="dxa"/>
              <w:start w:w="120" w:type="dxa"/>
              <w:end w:w="120" w:type="dxa"/>
            </w:tcMar>
          </w:tcPr>
          <w:p>
            <w:pPr>
              <w:pStyle w:val="TableText"/>
              <w:keepNext w:val="0"/>
            </w:pPr>
            <w:r>
              <w:t>TIMING_FIFO_DEPTH</w:t>
            </w:r>
          </w:p>
        </w:tc>
        <w:tc>
          <w:tcPr>
            <w:tcW w:type="dxa" w:w="6480"/>
            <w:vAlign w:val="center"/>
            <w:tcMar>
              <w:top w:w="80" w:type="dxa"/>
              <w:bottom w:w="80" w:type="dxa"/>
              <w:start w:w="120" w:type="dxa"/>
              <w:end w:w="120" w:type="dxa"/>
            </w:tcMar>
          </w:tcPr>
          <w:p>
            <w:pPr>
              <w:pStyle w:val="TableText"/>
              <w:keepNext w:val="0"/>
            </w:pPr>
            <w:r>
              <w:t>512 ordered records as an initial sizing candidate; M4/M5 must prove burst and event headroom.</w:t>
            </w:r>
          </w:p>
        </w:tc>
      </w:tr>
      <w:tr>
        <w:trPr>
          <w:cantSplit/>
        </w:trPr>
        <w:tc>
          <w:tcPr>
            <w:tcW w:type="dxa" w:w="2880"/>
            <w:vAlign w:val="center"/>
            <w:tcMar>
              <w:top w:w="80" w:type="dxa"/>
              <w:bottom w:w="80" w:type="dxa"/>
              <w:start w:w="120" w:type="dxa"/>
              <w:end w:w="120" w:type="dxa"/>
            </w:tcMar>
          </w:tcPr>
          <w:p>
            <w:pPr>
              <w:pStyle w:val="TableText"/>
              <w:keepNext w:val="0"/>
            </w:pPr>
            <w:r>
              <w:t>CFG_GENERATION_W / REQUEST_ID_W</w:t>
            </w:r>
          </w:p>
        </w:tc>
        <w:tc>
          <w:tcPr>
            <w:tcW w:type="dxa" w:w="6480"/>
            <w:vAlign w:val="center"/>
            <w:tcMar>
              <w:top w:w="80" w:type="dxa"/>
              <w:bottom w:w="80" w:type="dxa"/>
              <w:start w:w="120" w:type="dxa"/>
              <w:end w:w="120" w:type="dxa"/>
            </w:tcMar>
          </w:tcPr>
          <w:p>
            <w:pPr>
              <w:pStyle w:val="TableText"/>
              <w:keepNext w:val="0"/>
            </w:pPr>
            <w:r>
              <w:t>32 / 32 bits; wrap is allowed only after quiescent reinitialization.</w:t>
            </w:r>
          </w:p>
        </w:tc>
      </w:tr>
      <w:tr>
        <w:trPr>
          <w:cantSplit/>
        </w:trPr>
        <w:tc>
          <w:tcPr>
            <w:tcW w:type="dxa" w:w="2880"/>
            <w:vAlign w:val="center"/>
            <w:tcMar>
              <w:top w:w="80" w:type="dxa"/>
              <w:bottom w:w="80" w:type="dxa"/>
              <w:start w:w="120" w:type="dxa"/>
              <w:end w:w="120" w:type="dxa"/>
            </w:tcMar>
          </w:tcPr>
          <w:p>
            <w:pPr>
              <w:pStyle w:val="TableText"/>
              <w:keepNext w:val="0"/>
            </w:pPr>
            <w:r>
              <w:t>TIMEOUT_W / CDC_SYNC_STAGES</w:t>
            </w:r>
          </w:p>
        </w:tc>
        <w:tc>
          <w:tcPr>
            <w:tcW w:type="dxa" w:w="6480"/>
            <w:vAlign w:val="center"/>
            <w:tcMar>
              <w:top w:w="80" w:type="dxa"/>
              <w:bottom w:w="80" w:type="dxa"/>
              <w:start w:w="120" w:type="dxa"/>
              <w:end w:w="120" w:type="dxa"/>
            </w:tcMar>
          </w:tcPr>
          <w:p>
            <w:pPr>
              <w:pStyle w:val="TableText"/>
              <w:keepNext w:val="0"/>
            </w:pPr>
            <w:r>
              <w:t>32 bits / minimum 2 stages; clock/MTBF review may require additional stages.</w:t>
            </w:r>
          </w:p>
        </w:tc>
      </w:tr>
      <w:tr>
        <w:trPr>
          <w:cantSplit/>
        </w:trPr>
        <w:tc>
          <w:tcPr>
            <w:tcW w:type="dxa" w:w="2880"/>
            <w:vAlign w:val="center"/>
            <w:tcMar>
              <w:top w:w="80" w:type="dxa"/>
              <w:bottom w:w="80" w:type="dxa"/>
              <w:start w:w="120" w:type="dxa"/>
              <w:end w:w="120" w:type="dxa"/>
            </w:tcMar>
          </w:tcPr>
          <w:p>
            <w:pPr>
              <w:pStyle w:val="TableText"/>
              <w:keepNext w:val="0"/>
            </w:pPr>
            <w:r>
              <w:t>TU_SIZE</w:t>
            </w:r>
          </w:p>
        </w:tc>
        <w:tc>
          <w:tcPr>
            <w:tcW w:type="dxa" w:w="6480"/>
            <w:vAlign w:val="center"/>
            <w:tcMar>
              <w:top w:w="80" w:type="dxa"/>
              <w:bottom w:w="80" w:type="dxa"/>
              <w:start w:w="120" w:type="dxa"/>
              <w:end w:w="120" w:type="dxa"/>
            </w:tcMar>
          </w:tcPr>
          <w:p>
            <w:pPr>
              <w:pStyle w:val="TableText"/>
              <w:keepNext w:val="0"/>
            </w:pPr>
            <w:r>
              <w:t>64 symbols for the initial allocator; accepted only after normative mode-admission proof.</w:t>
            </w:r>
          </w:p>
        </w:tc>
      </w:tr>
      <w:tr>
        <w:trPr>
          <w:cantSplit/>
        </w:trPr>
        <w:tc>
          <w:tcPr>
            <w:tcW w:type="dxa" w:w="2880"/>
            <w:vAlign w:val="center"/>
            <w:tcMar>
              <w:top w:w="80" w:type="dxa"/>
              <w:bottom w:w="80" w:type="dxa"/>
              <w:start w:w="120" w:type="dxa"/>
              <w:end w:w="120" w:type="dxa"/>
            </w:tcMar>
          </w:tcPr>
          <w:p>
            <w:pPr>
              <w:pStyle w:val="TableText"/>
              <w:keepNext w:val="0"/>
            </w:pPr>
            <w:r>
              <w:t>PCLK_HZ</w:t>
            </w:r>
          </w:p>
        </w:tc>
        <w:tc>
          <w:tcPr>
            <w:tcW w:type="dxa" w:w="6480"/>
            <w:vAlign w:val="center"/>
            <w:tcMar>
              <w:top w:w="80" w:type="dxa"/>
              <w:bottom w:w="80" w:type="dxa"/>
              <w:start w:w="120" w:type="dxa"/>
              <w:end w:w="120" w:type="dxa"/>
            </w:tcMar>
          </w:tcPr>
          <w:p>
            <w:pPr>
              <w:pStyle w:val="TableText"/>
              <w:keepNext w:val="0"/>
            </w:pPr>
            <w:r>
              <w:t>Build/profile constant matching the real APB/AUX clock; freeze the numerical value at M0.</w:t>
            </w:r>
          </w:p>
        </w:tc>
      </w:tr>
    </w:tbl>
    <w:p>
      <w:pPr>
        <w:pStyle w:val="TableCitation"/>
      </w:pPr>
    </w:p>
    <w:p>
      <w:pPr>
        <w:pStyle w:val="Contract"/>
      </w:pPr>
      <w:r>
        <w:t>The paced video record adds a 32-bit video_tick timestamp to its pixel/timing payload and configuration generation. video_tick advances on every real video_timing_clk tick, including blanking. A timing event carries the tick at which the raster transition occurs. FIFO order is authoritative; timestamps establish relative timing and detect excessive event delay. Modular timestamp comparison requires every outstanding interval to be less than 2^31 ticks.</w:t>
      </w:r>
    </w:p>
    <w:p>
      <w:pPr>
        <w:pStyle w:val="Contract"/>
      </w:pPr>
      <w:r>
        <w:t>Frame/line start metadata may accompany a pixel record; separate blanking events use a timing-record kind. The pacer must define an atomic record for a coincident boundary and active pixel pair so a one-write-port FIFO never loses one event. Link transport acquires a defined startup offset to this timeline; M5 must bound event latency and jitter and show that delayed delivery still satisfies the selected receiver-buffer/timing rules.</w:t>
      </w:r>
    </w:p>
    <w:p>
      <w:bookmarkStart w:id="104" w:name="chapter_4"/>
      <w:pPr>
        <w:pStyle w:val="Heading1"/>
        <w:keepNext/>
      </w:pPr>
      <w:r>
        <w:t>04  Clocking, reset and buffering</w:t>
      </w:r>
      <w:bookmarkEnd w:id="104"/>
    </w:p>
    <w:p>
      <w:pPr>
        <w:pStyle w:val="Heading2"/>
        <w:keepNext/>
      </w:pPr>
      <w:r>
        <w:t>Explicit video clock model and coherent stream timing</w:t>
      </w:r>
    </w:p>
    <w:p>
      <w:r>
        <w:t>AXI aclk is a data-transfer clock, not automatically the displayed pixel clock. AXI idle cycles do not encode horizontal or vertical blanking. Baseline architecture therefore uses: AXI ingress async FIFO -&gt; video_pacer/timing generator in video_timing_clk -&gt; ordered video/timing CDC queue -&gt; link transport.</w:t>
      </w:r>
    </w:p>
    <w:p>
      <w:r>
        <w:t>video_pacer consumes exactly two pixels on each active timing cycle and generates blanking/line/frame events from committed geometry. For a simple PPC2 implementation, all horizontal intervals must be even; configuration validation rejects unsupported odd intervals. The link-side stream receives ordered active-pixel records and compact timing-event records tagged with configuration generation. Blanking events must not be reordered relative to the adjacent pixels.</w:t>
      </w:r>
    </w:p>
    <w:p>
      <w:r>
        <w:t>For asynchronous stream/link clock mode, the ratio-measurement circuit uses the actual video timebase and accounts for PPC=2. The denominator is the link symbol frequency, which is twice link_clk in this design. Measuring AXI valid density or substituting link_clk directly would produce incorrect M/N values. A synchronous mode is enabled only when the clock-generation relationship actually supports it. M/N field precision, update placement, rounding, and allowed values are specification-closure items.</w:t>
      </w:r>
    </w:p>
    <w:p>
      <w:r>
        <w:t>An optional timing-event input may replace the internal pacer only after an equivalent event-order and timestamp contract is verified. It is not part of the initial release.</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1944"/>
        <w:gridCol w:w="2880"/>
        <w:gridCol w:w="4536"/>
      </w:tblGrid>
      <w:tr>
        <w:trPr>
          <w:tblHeader/>
          <w:cantSplit/>
        </w:trPr>
        <w:tc>
          <w:tcPr>
            <w:tcW w:type="dxa" w:w="1944"/>
            <w:shd w:fill="E8EEF5"/>
            <w:vAlign w:val="center"/>
            <w:tcMar>
              <w:top w:w="80" w:type="dxa"/>
              <w:bottom w:w="80" w:type="dxa"/>
              <w:start w:w="120" w:type="dxa"/>
              <w:end w:w="120" w:type="dxa"/>
            </w:tcMar>
          </w:tcPr>
          <w:p>
            <w:pPr>
              <w:pStyle w:val="TableText"/>
              <w:keepNext w:val="0"/>
            </w:pPr>
            <w:r>
              <w:rPr>
                <w:b/>
              </w:rPr>
              <w:t>Clock domain</w:t>
            </w:r>
          </w:p>
        </w:tc>
        <w:tc>
          <w:tcPr>
            <w:tcW w:type="dxa" w:w="2880"/>
            <w:shd w:fill="E8EEF5"/>
            <w:vAlign w:val="center"/>
            <w:tcMar>
              <w:top w:w="80" w:type="dxa"/>
              <w:bottom w:w="80" w:type="dxa"/>
              <w:start w:w="120" w:type="dxa"/>
              <w:end w:w="120" w:type="dxa"/>
            </w:tcMar>
          </w:tcPr>
          <w:p>
            <w:pPr>
              <w:pStyle w:val="TableText"/>
              <w:keepNext w:val="0"/>
            </w:pPr>
            <w:r>
              <w:rPr>
                <w:b/>
              </w:rPr>
              <w:t>Owns</w:t>
            </w:r>
          </w:p>
        </w:tc>
        <w:tc>
          <w:tcPr>
            <w:tcW w:type="dxa" w:w="4536"/>
            <w:shd w:fill="E8EEF5"/>
            <w:vAlign w:val="center"/>
            <w:tcMar>
              <w:top w:w="80" w:type="dxa"/>
              <w:bottom w:w="80" w:type="dxa"/>
              <w:start w:w="120" w:type="dxa"/>
              <w:end w:w="120" w:type="dxa"/>
            </w:tcMar>
          </w:tcPr>
          <w:p>
            <w:pPr>
              <w:pStyle w:val="TableText"/>
              <w:keepNext w:val="0"/>
            </w:pPr>
            <w:r>
              <w:rPr>
                <w:b/>
              </w:rPr>
              <w:t>Crossing rule</w:t>
            </w:r>
          </w:p>
        </w:tc>
      </w:tr>
      <w:tr>
        <w:trPr>
          <w:cantSplit/>
        </w:trPr>
        <w:tc>
          <w:tcPr>
            <w:tcW w:type="dxa" w:w="1944"/>
            <w:vAlign w:val="center"/>
            <w:tcMar>
              <w:top w:w="80" w:type="dxa"/>
              <w:bottom w:w="80" w:type="dxa"/>
              <w:start w:w="120" w:type="dxa"/>
              <w:end w:w="120" w:type="dxa"/>
            </w:tcMar>
          </w:tcPr>
          <w:p>
            <w:pPr>
              <w:pStyle w:val="TableText"/>
              <w:keepNext w:val="0"/>
            </w:pPr>
            <w:r>
              <w:t>pclk</w:t>
            </w:r>
          </w:p>
        </w:tc>
        <w:tc>
          <w:tcPr>
            <w:tcW w:type="dxa" w:w="2880"/>
            <w:vAlign w:val="center"/>
            <w:tcMar>
              <w:top w:w="80" w:type="dxa"/>
              <w:bottom w:w="80" w:type="dxa"/>
              <w:start w:w="120" w:type="dxa"/>
              <w:end w:w="120" w:type="dxa"/>
            </w:tcMar>
          </w:tcPr>
          <w:p>
            <w:pPr>
              <w:pStyle w:val="TableText"/>
              <w:keepNext w:val="0"/>
            </w:pPr>
            <w:r>
              <w:t>CSRs, AUX engine, HPD classifier, command tracking</w:t>
            </w:r>
          </w:p>
        </w:tc>
        <w:tc>
          <w:tcPr>
            <w:tcW w:type="dxa" w:w="4536"/>
            <w:vAlign w:val="center"/>
            <w:tcMar>
              <w:top w:w="80" w:type="dxa"/>
              <w:bottom w:w="80" w:type="dxa"/>
              <w:start w:w="120" w:type="dxa"/>
              <w:end w:w="120" w:type="dxa"/>
            </w:tcMar>
          </w:tcPr>
          <w:p>
            <w:pPr>
              <w:pStyle w:val="TableText"/>
              <w:keepNext w:val="0"/>
            </w:pPr>
            <w:r>
              <w:t>Multiword configuration uses stable snapshot + request/acknowledge; events use acknowledged CDC or sticky status.</w:t>
            </w:r>
          </w:p>
        </w:tc>
      </w:tr>
      <w:tr>
        <w:trPr>
          <w:cantSplit/>
        </w:trPr>
        <w:tc>
          <w:tcPr>
            <w:tcW w:type="dxa" w:w="1944"/>
            <w:vAlign w:val="center"/>
            <w:tcMar>
              <w:top w:w="80" w:type="dxa"/>
              <w:bottom w:w="80" w:type="dxa"/>
              <w:start w:w="120" w:type="dxa"/>
              <w:end w:w="120" w:type="dxa"/>
            </w:tcMar>
          </w:tcPr>
          <w:p>
            <w:pPr>
              <w:pStyle w:val="TableText"/>
              <w:keepNext w:val="0"/>
            </w:pPr>
            <w:r>
              <w:t>s_axis_aclk</w:t>
            </w:r>
          </w:p>
        </w:tc>
        <w:tc>
          <w:tcPr>
            <w:tcW w:type="dxa" w:w="2880"/>
            <w:vAlign w:val="center"/>
            <w:tcMar>
              <w:top w:w="80" w:type="dxa"/>
              <w:bottom w:w="80" w:type="dxa"/>
              <w:start w:w="120" w:type="dxa"/>
              <w:end w:w="120" w:type="dxa"/>
            </w:tcMar>
          </w:tcPr>
          <w:p>
            <w:pPr>
              <w:pStyle w:val="TableText"/>
              <w:keepNext w:val="0"/>
            </w:pPr>
            <w:r>
              <w:t>AXI input guard and ingress FIFO write side</w:t>
            </w:r>
          </w:p>
        </w:tc>
        <w:tc>
          <w:tcPr>
            <w:tcW w:type="dxa" w:w="4536"/>
            <w:vAlign w:val="center"/>
            <w:tcMar>
              <w:top w:w="80" w:type="dxa"/>
              <w:bottom w:w="80" w:type="dxa"/>
              <w:start w:w="120" w:type="dxa"/>
              <w:end w:w="120" w:type="dxa"/>
            </w:tcMar>
          </w:tcPr>
          <w:p>
            <w:pPr>
              <w:pStyle w:val="TableText"/>
              <w:keepNext w:val="0"/>
            </w:pPr>
            <w:r>
              <w:t>Accepted pixel pairs and markers cross atomically.</w:t>
            </w:r>
          </w:p>
        </w:tc>
      </w:tr>
      <w:tr>
        <w:trPr>
          <w:cantSplit/>
        </w:trPr>
        <w:tc>
          <w:tcPr>
            <w:tcW w:type="dxa" w:w="1944"/>
            <w:vAlign w:val="center"/>
            <w:tcMar>
              <w:top w:w="80" w:type="dxa"/>
              <w:bottom w:w="80" w:type="dxa"/>
              <w:start w:w="120" w:type="dxa"/>
              <w:end w:w="120" w:type="dxa"/>
            </w:tcMar>
          </w:tcPr>
          <w:p>
            <w:pPr>
              <w:pStyle w:val="TableText"/>
              <w:keepNext w:val="0"/>
            </w:pPr>
            <w:r>
              <w:t>video_timing_clk</w:t>
            </w:r>
          </w:p>
        </w:tc>
        <w:tc>
          <w:tcPr>
            <w:tcW w:type="dxa" w:w="2880"/>
            <w:vAlign w:val="center"/>
            <w:tcMar>
              <w:top w:w="80" w:type="dxa"/>
              <w:bottom w:w="80" w:type="dxa"/>
              <w:start w:w="120" w:type="dxa"/>
              <w:end w:w="120" w:type="dxa"/>
            </w:tcMar>
          </w:tcPr>
          <w:p>
            <w:pPr>
              <w:pStyle w:val="TableText"/>
              <w:keepNext w:val="0"/>
            </w:pPr>
            <w:r>
              <w:t>Continuous raster timing and video pacing</w:t>
            </w:r>
          </w:p>
        </w:tc>
        <w:tc>
          <w:tcPr>
            <w:tcW w:type="dxa" w:w="4536"/>
            <w:vAlign w:val="center"/>
            <w:tcMar>
              <w:top w:w="80" w:type="dxa"/>
              <w:bottom w:w="80" w:type="dxa"/>
              <w:start w:w="120" w:type="dxa"/>
              <w:end w:w="120" w:type="dxa"/>
            </w:tcMar>
          </w:tcPr>
          <w:p>
            <w:pPr>
              <w:pStyle w:val="TableText"/>
              <w:keepNext w:val="0"/>
            </w:pPr>
            <w:r>
              <w:t>Pixels and timing events cross in a common ordered sequence.</w:t>
            </w:r>
          </w:p>
        </w:tc>
      </w:tr>
      <w:tr>
        <w:trPr>
          <w:cantSplit/>
        </w:trPr>
        <w:tc>
          <w:tcPr>
            <w:tcW w:type="dxa" w:w="1944"/>
            <w:vAlign w:val="center"/>
            <w:tcMar>
              <w:top w:w="80" w:type="dxa"/>
              <w:bottom w:w="80" w:type="dxa"/>
              <w:start w:w="120" w:type="dxa"/>
              <w:end w:w="120" w:type="dxa"/>
            </w:tcMar>
          </w:tcPr>
          <w:p>
            <w:pPr>
              <w:pStyle w:val="TableText"/>
              <w:keepNext w:val="0"/>
            </w:pPr>
            <w:r>
              <w:t>link_clk</w:t>
            </w:r>
          </w:p>
        </w:tc>
        <w:tc>
          <w:tcPr>
            <w:tcW w:type="dxa" w:w="2880"/>
            <w:vAlign w:val="center"/>
            <w:tcMar>
              <w:top w:w="80" w:type="dxa"/>
              <w:bottom w:w="80" w:type="dxa"/>
              <w:start w:w="120" w:type="dxa"/>
              <w:end w:w="120" w:type="dxa"/>
            </w:tcMar>
          </w:tcPr>
          <w:p>
            <w:pPr>
              <w:pStyle w:val="TableText"/>
              <w:keepNext w:val="0"/>
            </w:pPr>
            <w:r>
              <w:t>SST schedule, lane mapping, coding, link output</w:t>
            </w:r>
          </w:p>
        </w:tc>
        <w:tc>
          <w:tcPr>
            <w:tcW w:type="dxa" w:w="4536"/>
            <w:vAlign w:val="center"/>
            <w:tcMar>
              <w:top w:w="80" w:type="dxa"/>
              <w:bottom w:w="80" w:type="dxa"/>
              <w:start w:w="120" w:type="dxa"/>
              <w:end w:w="120" w:type="dxa"/>
            </w:tcMar>
          </w:tcPr>
          <w:p>
            <w:pPr>
              <w:pStyle w:val="TableText"/>
              <w:keepNext w:val="0"/>
            </w:pPr>
            <w:r>
              <w:t>Never directly sample asynchronous configuration buses or raw HPD.</w:t>
            </w:r>
          </w:p>
        </w:tc>
      </w:tr>
    </w:tbl>
    <w:p>
      <w:pPr>
        <w:pStyle w:val="TableCitation"/>
      </w:pPr>
    </w:p>
    <w:p>
      <w:pPr>
        <w:pStyle w:val="Heading2"/>
        <w:keepNext/>
      </w:pPr>
      <w:r>
        <w:t>Reset, atomic configuration, and restart contract</w:t>
      </w:r>
    </w:p>
    <w:p>
      <w:r>
        <w:t>Use asynchronous reset assertion where required by the device and synchronous release separately in every active clock domain. Never deassert a domain reset based on a clock that has not started. The management clock remains available when the PHY/link clock stops.</w:t>
      </w:r>
    </w:p>
    <w:p>
      <w:r>
        <w:t>Baseline commit policy deliberately requires stream-disabled operation. Writes modify shadow registers. COMMIT snapshots the complete configuration and request tag; pending writes are rejected while the snapshot is in flight. The validator checks geometry, clock settings, supported features, feasible link schedule, and buffer sizing. Validation failure preserves the prior active configuration. Successful publication becomes ACTIVE only after every participating domain acknowledges the same generation.</w:t>
      </w:r>
    </w:p>
    <w:p>
      <w:r>
        <w:t>A rate/lane change follows: stop new stream work -&gt; issue and acknowledge a legal stream stop -&gt; invalidate/drain old-generation buffers -&gt; hold link datapath reset -&gt; reconfigure PHY -&gt; verify reference clock/lock/tx_ready -&gt; release reset -&gt; train -&gt; commit acknowledged stream configuration -&gt; prefill -&gt; restart at a fresh frame boundary. Training is firmware-owned; PHY lock and training success are different statuses.</w:t>
      </w:r>
    </w:p>
    <w:p>
      <w:r>
        <w:t>If a clock stops or a domain does not acknowledge, the management watchdog reports a timeout and keeps STREAM_ACTIVE cleared. IRQ and diagnostics remain accessible. Independent domain reset while streaming forces coordinated recovery; it is never treated as a seamless continuation.</w:t>
      </w:r>
    </w:p>
    <w:p>
      <w:r>
        <w:t>Commit additionally requires SHADOW_LINK to match the acknowledged ready PHY configuration. Rate/lane changes invalidate training through PHY_GENERATION before the stream can restart. A new CONFIG_COMMIT is rejected until the retained prior result is explicitly acknowledged.</w:t>
      </w:r>
    </w:p>
    <w:p>
      <w:pPr>
        <w:pStyle w:val="ListBullet"/>
        <w:numPr>
          <w:ilvl w:val="0"/>
          <w:numId w:val="70"/>
        </w:numPr>
      </w:pPr>
      <w:r>
        <w:t>SOFT_RESET stops all operations, releases AUX drive, invalidates pending results, resets stream/link working state, and increments RESET_GENERATION. Immutable ID/capabilities remain readable.</w:t>
      </w:r>
    </w:p>
    <w:p>
      <w:pPr>
        <w:pStyle w:val="ListBullet"/>
        <w:numPr>
          <w:ilvl w:val="0"/>
          <w:numId w:val="70"/>
        </w:numPr>
      </w:pPr>
      <w:r>
        <w:t>Malformed input and underflow latch a first-fault record. They terminate normal stream production according to the approved no-video sequence; dummy pixels are not silently substituted.</w:t>
      </w:r>
    </w:p>
    <w:p>
      <w:pPr>
        <w:pStyle w:val="ListBullet"/>
        <w:numPr>
          <w:ilvl w:val="0"/>
          <w:numId w:val="70"/>
        </w:numPr>
      </w:pPr>
      <w:r>
        <w:t>The main link must continue producing the specified legal idle/no-video or training output while active. It cannot stall with the input FIFO.</w:t>
      </w:r>
    </w:p>
    <w:p>
      <w:pPr>
        <w:pStyle w:val="Heading2"/>
        <w:keepNext/>
      </w:pPr>
      <w:r>
        <w:t>Buffer sizing and worked 1080p60 budget</w:t>
      </w:r>
    </w:p>
    <w:p>
      <w:r>
        <w:t>Size each FIFO from the worst bounded deficit between consumption and arrivals, not average frame bandwidth. In pixel units, D &gt;= ceil(Rconsume_active × Tno_service) + burst/CDC/pipeline allowance. Prefill must cover the same deficit; separately check free-space headroom against the producer's maximum burst. The service guarantee must also replenish the buffer between stalls.</w:t>
      </w:r>
    </w:p>
    <w:p>
      <w:r>
        <w:t>Example project timing: active 1920×1080, total 2200×1125, 60 Hz, RGB888. Pixel clock=148.5 MHz; video_timing_clk=74.25 MHz at PPC2. Active image traffic=1920×1080×60×24=2.985984 Gbit/s. Pixel-clock×24=3.564 Gbit/s is a useful preliminary link-sizing quantity, not the exact encoded transport traffic. Four-lane RBR has a 5.184 Gbit/s coding-adjusted ceiling; two-lane HBR has 4.320 Gbit/s. Actual acceptance still requires normative transport scheduling and receiver-buffer analysis.</w:t>
      </w:r>
    </w:p>
    <w:p>
      <w:r>
        <w:t>If the AXI source can pause for at most 10 microseconds during active video, the immediate deficit is 1485 pixels. Adding an illustrative 256-pixel allowance gives 1741 pixels. A 2048-entry FIFO holding two pixels/entry stores 4096 pixels, or 12,288 raw pixel bytes before markers/ECC. An initial 2048-pixel prefill covers the example deficit, subject to a complete repeated-stall and burst proof. This is an example sizing assumption, not a guaranteed universal FIFO size.</w:t>
      </w:r>
    </w:p>
    <w:p>
      <w:r>
        <w:t>TU allocation retains fractional state; rounding every TU independently causes long-term drift. For initial arithmetic checking, payload demand can be compared with lane_count × symbol_rate × 8, but actual TU payload counts, stuffing, delimiters, lane packing, MSA placement, and receiver constraints must follow the approved standard model.</w:t>
      </w:r>
    </w:p>
    <w:p>
      <w:pPr>
        <w:pStyle w:val="ListBullet"/>
        <w:numPr>
          <w:ilvl w:val="0"/>
          <w:numId w:val="70"/>
        </w:numPr>
      </w:pPr>
      <w:r>
        <w:t>Use occupancy high-water/low-water counters to validate simulated and hardware service assumptions.</w:t>
      </w:r>
    </w:p>
    <w:p>
      <w:pPr>
        <w:pStyle w:val="ListBullet"/>
        <w:numPr>
          <w:ilvl w:val="0"/>
          <w:numId w:val="70"/>
        </w:numPr>
      </w:pPr>
      <w:r>
        <w:t>The second timing-to-link FIFO must include event records and worst legal link-schedule burstiness, not just raw RGB capacity.</w:t>
      </w:r>
    </w:p>
    <w:p>
      <w:pPr>
        <w:pStyle w:val="ListBullet"/>
        <w:numPr>
          <w:ilvl w:val="0"/>
          <w:numId w:val="70"/>
        </w:numPr>
      </w:pPr>
      <w:r>
        <w:t>A free-running source and sink with unmatched long-term frame rates need rate matching or a frame-buffer policy. Finite FIFOs alone cannot solve sustained drift.</w:t>
      </w:r>
    </w:p>
    <w:p>
      <w:bookmarkStart w:id="105" w:name="chapter_5"/>
      <w:pPr>
        <w:pStyle w:val="Heading1"/>
        <w:keepNext/>
      </w:pPr>
      <w:r>
        <w:t>05  Detailed module specifications</w:t>
      </w:r>
      <w:bookmarkEnd w:id="105"/>
    </w:p>
    <w:p>
      <w:r>
        <w:t>Each leaf below defines a bounded responsibility, interface, behavior and acceptance check. Small stateless arithmetic helpers may remain package functions. The verification statements are unit-level acceptance obligations; they do not replace the full-system checks in Chapter 08.</w:t>
      </w:r>
    </w:p>
    <w:p>
      <w:pPr>
        <w:pStyle w:val="Heading2"/>
        <w:keepNext/>
      </w:pPr>
      <w:r>
        <w:t>Common infrastructure</w:t>
      </w:r>
    </w:p>
    <w:p>
      <w:pPr>
        <w:pStyle w:val="Heading3"/>
        <w:keepNext/>
      </w:pPr>
      <w:r>
        <w:t>MOD-01  reset_sync</w:t>
      </w:r>
    </w:p>
    <w:p>
      <w:pPr>
        <w:pStyle w:val="Contract"/>
        <w:keepNext/>
      </w:pPr>
      <w:r>
        <w:t>Release reset safely in one destination clock domain.</w:t>
      </w:r>
    </w:p>
    <w:p>
      <w:pPr>
        <w:pStyle w:val="Contract"/>
        <w:keepNext/>
      </w:pPr>
      <w:r>
        <w:rPr>
          <w:b/>
        </w:rPr>
        <w:t xml:space="preserve">Interface: </w:t>
      </w:r>
      <w:r>
        <w:t>Asynchronous reset request and destination clock -&gt; local reset.</w:t>
      </w:r>
    </w:p>
    <w:p>
      <w:pPr>
        <w:pStyle w:val="Contract"/>
        <w:keepNext/>
      </w:pPr>
      <w:r>
        <w:rPr>
          <w:b/>
        </w:rPr>
        <w:t xml:space="preserve">Behavior / reset / faults: </w:t>
      </w:r>
      <w:r>
        <w:t>Use the reset topology approved for the target technology; synchronize deassertion. Hold link-domain reset through PHY clock changes. Do not use a reset synchronizer to transfer ordinary data. The proposed minimum is two destination flip-flops; synchronizer depth is a target-profile parameter justified by reset/technology review.</w:t>
      </w:r>
    </w:p>
    <w:p>
      <w:pPr>
        <w:pStyle w:val="Contract"/>
      </w:pPr>
      <w:r>
        <w:rPr>
          <w:b/>
        </w:rPr>
        <w:t xml:space="preserve">Verification: </w:t>
      </w:r>
      <w:r>
        <w:t>Check assertion/deassertion around clock edges, stopped-clock restart, and reset removal/recovery constraints.</w:t>
      </w:r>
    </w:p>
    <w:p>
      <w:pPr>
        <w:pStyle w:val="Heading3"/>
        <w:keepNext/>
      </w:pPr>
      <w:r>
        <w:t>MOD-02  cdc_event</w:t>
      </w:r>
    </w:p>
    <w:p>
      <w:pPr>
        <w:pStyle w:val="Contract"/>
        <w:keepNext/>
      </w:pPr>
      <w:r>
        <w:t>Transfer a discrete event with defined delivery semantics.</w:t>
      </w:r>
    </w:p>
    <w:p>
      <w:pPr>
        <w:pStyle w:val="Contract"/>
        <w:keepNext/>
      </w:pPr>
      <w:r>
        <w:rPr>
          <w:b/>
        </w:rPr>
        <w:t xml:space="preserve">Interface: </w:t>
      </w:r>
      <w:r>
        <w:t>Source event -&gt; destination pulse; optional acknowledgement.</w:t>
      </w:r>
    </w:p>
    <w:p>
      <w:pPr>
        <w:pStyle w:val="Contract"/>
        <w:keepNext/>
      </w:pPr>
      <w:r>
        <w:rPr>
          <w:b/>
        </w:rPr>
        <w:t xml:space="preserve">Behavior / reset / faults: </w:t>
      </w:r>
      <w:r>
        <w:t>Use a toggle/acknowledge or equivalent approved crossing. The source may issue another event only when permitted. Repeated high-rate events require a counter or queue. Reset must not create a false event.</w:t>
      </w:r>
    </w:p>
    <w:p>
      <w:pPr>
        <w:pStyle w:val="Contract"/>
      </w:pPr>
      <w:r>
        <w:rPr>
          <w:b/>
        </w:rPr>
        <w:t xml:space="preserve">Verification: </w:t>
      </w:r>
      <w:r>
        <w:t>Exercise close events, unrelated clocks, and independent reset; check no lost, duplicate, or phantom accepted events.</w:t>
      </w:r>
    </w:p>
    <w:p>
      <w:pPr>
        <w:pStyle w:val="Heading3"/>
        <w:keepNext/>
      </w:pPr>
      <w:r>
        <w:t>MOD-03  cdc_snapshot</w:t>
      </w:r>
    </w:p>
    <w:p>
      <w:pPr>
        <w:pStyle w:val="Contract"/>
        <w:keepNext/>
      </w:pPr>
      <w:r>
        <w:t>Transfer a multi-bit control or status object coherently.</w:t>
      </w:r>
    </w:p>
    <w:p>
      <w:pPr>
        <w:pStyle w:val="Contract"/>
        <w:keepNext/>
      </w:pPr>
      <w:r>
        <w:rPr>
          <w:b/>
        </w:rPr>
        <w:t xml:space="preserve">Interface: </w:t>
      </w:r>
      <w:r>
        <w:t>Source payload plus request -&gt; destination payload plus acknowledgement.</w:t>
      </w:r>
    </w:p>
    <w:p>
      <w:pPr>
        <w:pStyle w:val="Contract"/>
        <w:keepNext/>
      </w:pPr>
      <w:r>
        <w:rPr>
          <w:b/>
        </w:rPr>
        <w:t xml:space="preserve">Behavior / reset / faults: </w:t>
      </w:r>
      <w:r>
        <w:t>Hold the source payload until acknowledged. Capture once in the destination after the synchronization interval; prohibit partial updates. The handshake must define reset cancellation and retry.</w:t>
      </w:r>
    </w:p>
    <w:p>
      <w:pPr>
        <w:pStyle w:val="Contract"/>
      </w:pPr>
      <w:r>
        <w:rPr>
          <w:b/>
        </w:rPr>
        <w:t xml:space="preserve">Verification: </w:t>
      </w:r>
      <w:r>
        <w:t>Randomize changes adjacent to capture and reset; prove destination observes either the previous or the next complete object.</w:t>
      </w:r>
    </w:p>
    <w:p>
      <w:pPr>
        <w:pStyle w:val="Heading3"/>
        <w:keepNext/>
      </w:pPr>
      <w:r>
        <w:t>MOD-04  sync_fifo</w:t>
      </w:r>
    </w:p>
    <w:p>
      <w:pPr>
        <w:pStyle w:val="Contract"/>
        <w:keepNext/>
      </w:pPr>
      <w:r>
        <w:t>Provide ordered storage within one clock domain.</w:t>
      </w:r>
    </w:p>
    <w:p>
      <w:pPr>
        <w:pStyle w:val="Contract"/>
        <w:keepNext/>
      </w:pPr>
      <w:r>
        <w:rPr>
          <w:b/>
        </w:rPr>
        <w:t xml:space="preserve">Interface: </w:t>
      </w:r>
      <w:r>
        <w:t>Push/pop interfaces, payload, full/empty, occupancy.</w:t>
      </w:r>
    </w:p>
    <w:p>
      <w:pPr>
        <w:pStyle w:val="Contract"/>
        <w:keepNext/>
      </w:pPr>
      <w:r>
        <w:rPr>
          <w:b/>
        </w:rPr>
        <w:t xml:space="preserve">Behavior / reset / faults: </w:t>
      </w:r>
      <w:r>
        <w:t>Project baseline: power-of-two DEPTH &gt;= 4; one-cycle registered read response. Push is accepted only when not full; pop only when not empty, using pre-edge flags. Thus full+pop does not also accept a push, and empty+push does not bypass to a pop. Priority is reset &gt; coordinated flush &gt; accepted operations. Invalid requests latch overflow/underflow status; stored memory need not clear on reset.</w:t>
      </w:r>
    </w:p>
    <w:p>
      <w:pPr>
        <w:pStyle w:val="Contract"/>
      </w:pPr>
      <w:r>
        <w:rPr>
          <w:b/>
        </w:rPr>
        <w:t xml:space="preserve">Verification: </w:t>
      </w:r>
      <w:r>
        <w:t>Scoreboard accepted items; cover wrap, boundaries, simultaneous operations and flush.</w:t>
      </w:r>
    </w:p>
    <w:p>
      <w:pPr>
        <w:pStyle w:val="Heading3"/>
        <w:keepNext/>
      </w:pPr>
      <w:r>
        <w:t>MOD-05  async_fifo</w:t>
      </w:r>
    </w:p>
    <w:p>
      <w:pPr>
        <w:pStyle w:val="Contract"/>
        <w:keepNext/>
      </w:pPr>
      <w:r>
        <w:t>Provide ordered storage across clock domains.</w:t>
      </w:r>
    </w:p>
    <w:p>
      <w:pPr>
        <w:pStyle w:val="Contract"/>
        <w:keepNext/>
      </w:pPr>
      <w:r>
        <w:rPr>
          <w:b/>
        </w:rPr>
        <w:t xml:space="preserve">Interface: </w:t>
      </w:r>
      <w:r>
        <w:t>Independent write/read clocks and queue interfaces.</w:t>
      </w:r>
    </w:p>
    <w:p>
      <w:pPr>
        <w:pStyle w:val="Contract"/>
        <w:keepNext/>
      </w:pPr>
      <w:r>
        <w:rPr>
          <w:b/>
        </w:rPr>
        <w:t xml:space="preserve">Behavior / reset / faults: </w:t>
      </w:r>
      <w:r>
        <w:t>Use a reviewed dual-clock FIFO with appropriate pointer synchronization and physical constraints. Do not reset one pointer side while the other remains operational; coordinate flushing through the wrapper. Use registered read output and conservative pre-edge full/empty acceptance. Power-of-two depth and at least two destination synchronizer stages are baseline; technology/MTBF review may require more.</w:t>
      </w:r>
    </w:p>
    <w:p>
      <w:pPr>
        <w:pStyle w:val="Contract"/>
      </w:pPr>
      <w:r>
        <w:rPr>
          <w:b/>
        </w:rPr>
        <w:t xml:space="preserve">Verification: </w:t>
      </w:r>
      <w:r>
        <w:t>Check ordering with drifting clocks; run formal FIFO properties plus CDC and reset-domain analysis.</w:t>
      </w:r>
    </w:p>
    <w:p>
      <w:pPr>
        <w:pStyle w:val="Heading3"/>
        <w:keepNext/>
      </w:pPr>
      <w:r>
        <w:t>MOD-06  timeout_timer</w:t>
      </w:r>
    </w:p>
    <w:p>
      <w:pPr>
        <w:pStyle w:val="Contract"/>
        <w:keepNext/>
      </w:pPr>
      <w:r>
        <w:t>Measure a bounded operation deadline in a known timebase.</w:t>
      </w:r>
    </w:p>
    <w:p>
      <w:pPr>
        <w:pStyle w:val="Contract"/>
        <w:keepNext/>
      </w:pPr>
      <w:r>
        <w:rPr>
          <w:b/>
        </w:rPr>
        <w:t xml:space="preserve">Interface: </w:t>
      </w:r>
      <w:r>
        <w:t>Start, cancel, duration -&gt; active, expired.</w:t>
      </w:r>
    </w:p>
    <w:p>
      <w:pPr>
        <w:pStyle w:val="Contract"/>
        <w:keepNext/>
      </w:pPr>
      <w:r>
        <w:rPr>
          <w:b/>
        </w:rPr>
        <w:t xml:space="preserve">Behavior / reset / faults: </w:t>
      </w:r>
      <w:r>
        <w:t>Use a 32-bit remaining-tick counter. Priority is reset &gt; cancel &gt; start &gt; countdown. A start loads duration; duration zero expires immediately for one cycle. For N&gt;0, expiry occurs after N subsequent destination-clock edges. Physical-time conversion uses rounded-up integer ticks and checked arithmetic; invalid overflow is rejected.</w:t>
      </w:r>
    </w:p>
    <w:p>
      <w:pPr>
        <w:pStyle w:val="Contract"/>
      </w:pPr>
      <w:r>
        <w:rPr>
          <w:b/>
        </w:rPr>
        <w:t xml:space="preserve">Verification: </w:t>
      </w:r>
      <w:r>
        <w:t>Check zero/minimum/maximum duration, cancellation, restart and arithmetic limits.</w:t>
      </w:r>
    </w:p>
    <w:p>
      <w:pPr>
        <w:pStyle w:val="Heading3"/>
        <w:keepNext/>
      </w:pPr>
      <w:r>
        <w:t>MOD-07  csr_bus_adapter</w:t>
      </w:r>
    </w:p>
    <w:p>
      <w:pPr>
        <w:pStyle w:val="Contract"/>
        <w:keepNext/>
      </w:pPr>
      <w:r>
        <w:t>Complete local APB4 accesses without depending on remote clocks.</w:t>
      </w:r>
    </w:p>
    <w:p>
      <w:pPr>
        <w:pStyle w:val="Contract"/>
        <w:keepNext/>
      </w:pPr>
      <w:r>
        <w:rPr>
          <w:b/>
        </w:rPr>
        <w:t xml:space="preserve">Interface: </w:t>
      </w:r>
      <w:r>
        <w:t>12-bit byte address, 32-bit APB4 data and PSTRB -&gt; register read/write request and response.</w:t>
      </w:r>
    </w:p>
    <w:p>
      <w:pPr>
        <w:pStyle w:val="Contract"/>
        <w:keepNext/>
      </w:pPr>
      <w:r>
        <w:rPr>
          <w:b/>
        </w:rPr>
        <w:t xml:space="preserve">Behavior / reset / faults: </w:t>
      </w:r>
      <w:r>
        <w:t>Baseline uses no APB wait states for local accesses: PREADY is asserted in the access phase. An aligned legal operation is accepted once on PSEL &amp;&amp; PENABLE &amp;&amp; PREADY. Invalid address/access/command returns PSLVERR and has no side effect. Long operations use retained-result mailboxes, never a stalled APB bus.</w:t>
      </w:r>
    </w:p>
    <w:p>
      <w:pPr>
        <w:pStyle w:val="Contract"/>
      </w:pPr>
      <w:r>
        <w:rPr>
          <w:b/>
        </w:rPr>
        <w:t xml:space="preserve">Verification: </w:t>
      </w:r>
      <w:r>
        <w:t>Check setup/access sequencing, byte strobes, back-to-back accesses, invalid writes and mailbox-busy rejection.</w:t>
      </w:r>
    </w:p>
    <w:p>
      <w:pPr>
        <w:pStyle w:val="Heading3"/>
        <w:keepNext/>
      </w:pPr>
      <w:r>
        <w:t>MOD-08  csr_bank</w:t>
      </w:r>
    </w:p>
    <w:p>
      <w:pPr>
        <w:pStyle w:val="Contract"/>
        <w:keepNext/>
      </w:pPr>
      <w:r>
        <w:t>Implement the proposed register fields and access policies.</w:t>
      </w:r>
    </w:p>
    <w:p>
      <w:pPr>
        <w:pStyle w:val="Contract"/>
        <w:keepNext/>
      </w:pPr>
      <w:r>
        <w:rPr>
          <w:b/>
        </w:rPr>
        <w:t xml:space="preserve">Interface: </w:t>
      </w:r>
      <w:r>
        <w:t>Local bus operations plus synchronized state/events -&gt; read data, command strobes and IRQ state.</w:t>
      </w:r>
    </w:p>
    <w:p>
      <w:pPr>
        <w:pStyle w:val="Contract"/>
        <w:keepNext/>
      </w:pPr>
      <w:r>
        <w:rPr>
          <w:b/>
        </w:rPr>
        <w:t xml:space="preserve">Behavior / reset / faults: </w:t>
      </w:r>
      <w:r>
        <w:t>Use one machine-readable register schema to generate RTL constants, driver headers and verification descriptions. Reset values and reserved-bit behavior follow Chapter 06. Snapshot command parameters atomically. Reject writes that would overwrite a busy or unread-result mailbox; W1C event set wins simultaneous clear.</w:t>
      </w:r>
    </w:p>
    <w:p>
      <w:pPr>
        <w:pStyle w:val="Contract"/>
      </w:pPr>
      <w:r>
        <w:rPr>
          <w:b/>
        </w:rPr>
        <w:t xml:space="preserve">Verification: </w:t>
      </w:r>
      <w:r>
        <w:t>Exercise every implemented address/access type, reset value, reserved bit and command race with an independent register model.</w:t>
      </w:r>
    </w:p>
    <w:p>
      <w:pPr>
        <w:pStyle w:val="Heading3"/>
        <w:keepNext/>
      </w:pPr>
      <w:r>
        <w:t>MOD-09  config_commit</w:t>
      </w:r>
    </w:p>
    <w:p>
      <w:pPr>
        <w:pStyle w:val="Contract"/>
        <w:keepNext/>
      </w:pPr>
      <w:r>
        <w:t>Publish one validated configuration atomically across consumers.</w:t>
      </w:r>
    </w:p>
    <w:p>
      <w:pPr>
        <w:pStyle w:val="Contract"/>
        <w:keepNext/>
      </w:pPr>
      <w:r>
        <w:rPr>
          <w:b/>
        </w:rPr>
        <w:t xml:space="preserve">Interface: </w:t>
      </w:r>
      <w:r>
        <w:t>Shadow bank, tag, stopped-state and readiness -&gt; active bank, generation and retained result.</w:t>
      </w:r>
    </w:p>
    <w:p>
      <w:pPr>
        <w:pStyle w:val="Contract"/>
        <w:keepNext/>
      </w:pPr>
      <w:r>
        <w:rPr>
          <w:b/>
        </w:rPr>
        <w:t xml:space="preserve">Behavior / reset / faults: </w:t>
      </w:r>
      <w:r>
        <w:t>Accept only while stream-disabled and mailbox available. Snapshot then validate geometry, supported profile, live PHY match, timing and transport admission. Request coherent publication to all consumers. Increment ACTIVE_GENERATION only after all acknowledge; preserve the prior bank on rejection. A failed partial handshake forces stopped recovery and cannot advertise CONFIG_VALID for a mixed bank.</w:t>
      </w:r>
    </w:p>
    <w:p>
      <w:pPr>
        <w:pStyle w:val="Contract"/>
      </w:pPr>
      <w:r>
        <w:rPr>
          <w:b/>
        </w:rPr>
        <w:t xml:space="preserve">Verification: </w:t>
      </w:r>
      <w:r>
        <w:t>Inject invalid fields, missing acknowledgements, reset, concurrent writes and generation wrap; verify every active consumer matches the committed generation.</w:t>
      </w:r>
    </w:p>
    <w:p>
      <w:pPr>
        <w:pStyle w:val="Heading3"/>
        <w:keepNext/>
      </w:pPr>
      <w:r>
        <w:t>MOD-10  status_snapshot</w:t>
      </w:r>
    </w:p>
    <w:p>
      <w:pPr>
        <w:pStyle w:val="Contract"/>
        <w:keepNext/>
      </w:pPr>
      <w:r>
        <w:t>Return a coherent cross-domain diagnostic image.</w:t>
      </w:r>
    </w:p>
    <w:p>
      <w:pPr>
        <w:pStyle w:val="Contract"/>
        <w:keepNext/>
      </w:pPr>
      <w:r>
        <w:rPr>
          <w:b/>
        </w:rPr>
        <w:t xml:space="preserve">Interface: </w:t>
      </w:r>
      <w:r>
        <w:t>SNAPSHOT command -&gt; retained status/counter image and completion generation.</w:t>
      </w:r>
    </w:p>
    <w:p>
      <w:pPr>
        <w:pStyle w:val="Contract"/>
        <w:keepNext/>
      </w:pPr>
      <w:r>
        <w:rPr>
          <w:b/>
        </w:rPr>
        <w:t xml:space="preserve">Behavior / reset / faults: </w:t>
      </w:r>
      <w:r>
        <w:t>Request per-domain captures through coherent CDC and retain the combined image until the next accepted snapshot. If a source clock stops, time out explicitly and identify unavailable data; never mix a new domain capture with an old one and claim full validity. Non-destructive ordinary reads return the last completed image.</w:t>
      </w:r>
    </w:p>
    <w:p>
      <w:pPr>
        <w:pStyle w:val="Contract"/>
      </w:pPr>
      <w:r>
        <w:rPr>
          <w:b/>
        </w:rPr>
        <w:t xml:space="preserve">Verification: </w:t>
      </w:r>
      <w:r>
        <w:t>Sample during counter updates, rate changes, stopped clocks and reset; check validity and snapshot-generation association.</w:t>
      </w:r>
    </w:p>
    <w:p>
      <w:pPr>
        <w:pStyle w:val="Heading3"/>
        <w:keepNext/>
      </w:pPr>
      <w:r>
        <w:t>MOD-11  clock_health_monitor</w:t>
      </w:r>
    </w:p>
    <w:p>
      <w:pPr>
        <w:pStyle w:val="Contract"/>
        <w:keepNext/>
      </w:pPr>
      <w:r>
        <w:t>Detect loss of a video or PHY-dependent clock from the always-running management domain.</w:t>
      </w:r>
    </w:p>
    <w:p>
      <w:pPr>
        <w:pStyle w:val="Contract"/>
        <w:keepNext/>
      </w:pPr>
      <w:r>
        <w:rPr>
          <w:b/>
        </w:rPr>
        <w:t xml:space="preserve">Interface: </w:t>
      </w:r>
      <w:r>
        <w:t>Safely synchronized Gray counter/activity indication plus expected profile -&gt; qualified-clock status and timeout fault.</w:t>
      </w:r>
    </w:p>
    <w:p>
      <w:pPr>
        <w:pStyle w:val="Contract"/>
        <w:keepNext/>
      </w:pPr>
      <w:r>
        <w:rPr>
          <w:b/>
        </w:rPr>
        <w:t xml:space="preserve">Behavior / reset / faults: </w:t>
      </w:r>
      <w:r>
        <w:t>A source-domain activity counter is observed from pclk using reviewed CDC. Qualification requires expected activity over a window; loss is detected by a management watchdog. Select counter width and observation cadence to avoid wrap aliasing. Clock validity cannot rely on logic clocked only by the clock being monitored.</w:t>
      </w:r>
    </w:p>
    <w:p>
      <w:pPr>
        <w:pStyle w:val="Contract"/>
      </w:pPr>
      <w:r>
        <w:rPr>
          <w:b/>
        </w:rPr>
        <w:t xml:space="preserve">Verification: </w:t>
      </w:r>
      <w:r>
        <w:t>Stop/restart clocks, vary frequency and phase, exercise counter wrap and reset; check bounded fault reporting and no false qualification.</w:t>
      </w:r>
    </w:p>
    <w:p>
      <w:pPr>
        <w:pStyle w:val="Heading2"/>
        <w:keepNext/>
      </w:pPr>
      <w:r>
        <w:t>Video ingress and buffering</w:t>
      </w:r>
    </w:p>
    <w:p>
      <w:pPr>
        <w:pStyle w:val="Heading3"/>
        <w:keepNext/>
      </w:pPr>
      <w:r>
        <w:t>MOD-12  axis_video_adapter</w:t>
      </w:r>
    </w:p>
    <w:p>
      <w:pPr>
        <w:pStyle w:val="Contract"/>
        <w:keepNext/>
      </w:pPr>
      <w:r>
        <w:t>Normalize accepted AXI4-Stream video beats.</w:t>
      </w:r>
    </w:p>
    <w:p>
      <w:pPr>
        <w:pStyle w:val="Contract"/>
        <w:keepNext/>
      </w:pPr>
      <w:r>
        <w:rPr>
          <w:b/>
        </w:rPr>
        <w:t xml:space="preserve">Interface: </w:t>
      </w:r>
      <w:r>
        <w:t>48-bit RGB888/PPC2 input with TVALID/TREADY, SOF and EOL -&gt; video_beat.</w:t>
      </w:r>
    </w:p>
    <w:p>
      <w:pPr>
        <w:pStyle w:val="Contract"/>
        <w:keepNext/>
      </w:pPr>
      <w:r>
        <w:rPr>
          <w:b/>
        </w:rPr>
        <w:t xml:space="preserve">Behavior / reset / faults: </w:t>
      </w:r>
      <w:r>
        <w:t>Accept only on TVALID &amp;&amp; TREADY. Pixel zero is the earliest pixel. The baseline requires even active widths and two complete pixels per accepted beat. Stall must hold data and markers stable. An odd-width extension needs an explicit valid-pixel mask. Baseline raster pacing additionally requires even horizontal timing intervals.</w:t>
      </w:r>
    </w:p>
    <w:p>
      <w:pPr>
        <w:pStyle w:val="Contract"/>
      </w:pPr>
      <w:r>
        <w:rPr>
          <w:b/>
        </w:rPr>
        <w:t xml:space="preserve">Verification: </w:t>
      </w:r>
      <w:r>
        <w:t>Compare only accepted beats; cover SOF/EOL under stalls, back-to-back frames and malformed input.</w:t>
      </w:r>
    </w:p>
    <w:p>
      <w:pPr>
        <w:pStyle w:val="Heading3"/>
        <w:keepNext/>
      </w:pPr>
      <w:r>
        <w:t>MOD-13  native_video_adapter</w:t>
      </w:r>
    </w:p>
    <w:p>
      <w:pPr>
        <w:pStyle w:val="Contract"/>
        <w:keepNext/>
      </w:pPr>
      <w:r>
        <w:t>Provide an optional native-video front end.</w:t>
      </w:r>
    </w:p>
    <w:p>
      <w:pPr>
        <w:pStyle w:val="Contract"/>
        <w:keepNext/>
      </w:pPr>
      <w:r>
        <w:rPr>
          <w:b/>
        </w:rPr>
        <w:t xml:space="preserve">Interface: </w:t>
      </w:r>
      <w:r>
        <w:t>Pixel samples, DE, HS, VS and video clock -&gt; video_beat and timing events.</w:t>
      </w:r>
    </w:p>
    <w:p>
      <w:pPr>
        <w:pStyle w:val="Contract"/>
        <w:keepNext/>
      </w:pPr>
      <w:r>
        <w:rPr>
          <w:b/>
        </w:rPr>
        <w:t xml:space="preserve">Behavior / reset / faults: </w:t>
      </w:r>
      <w:r>
        <w:t>This adapter is an alternative to AXI ingress. Native sources generally cannot be backpressured; overflow triggers the defined stream-fault policy. Sync polarity and PPC are configured, not inferred from reset defaults.</w:t>
      </w:r>
    </w:p>
    <w:p>
      <w:pPr>
        <w:pStyle w:val="Contract"/>
      </w:pPr>
      <w:r>
        <w:rPr>
          <w:b/>
        </w:rPr>
        <w:t xml:space="preserve">Verification: </w:t>
      </w:r>
      <w:r>
        <w:t>Check sync polarities, first/last pixel, blanking, unpausable input overflow and recovery.</w:t>
      </w:r>
    </w:p>
    <w:p>
      <w:pPr>
        <w:pStyle w:val="Heading3"/>
        <w:keepNext/>
      </w:pPr>
      <w:r>
        <w:t>MOD-14  video_input_guard</w:t>
      </w:r>
    </w:p>
    <w:p>
      <w:pPr>
        <w:pStyle w:val="Contract"/>
        <w:keepNext/>
      </w:pPr>
      <w:r>
        <w:t>Validate the accepted video stream against active geometry.</w:t>
      </w:r>
    </w:p>
    <w:p>
      <w:pPr>
        <w:pStyle w:val="Contract"/>
        <w:keepNext/>
      </w:pPr>
      <w:r>
        <w:rPr>
          <w:b/>
        </w:rPr>
        <w:t xml:space="preserve">Interface: </w:t>
      </w:r>
      <w:r>
        <w:t>video_beat plus active configuration -&gt; checked stream and error events.</w:t>
      </w:r>
    </w:p>
    <w:p>
      <w:pPr>
        <w:pStyle w:val="Contract"/>
        <w:keepNext/>
      </w:pPr>
      <w:r>
        <w:rPr>
          <w:b/>
        </w:rPr>
        <w:t xml:space="preserve">Behavior / reset / faults: </w:t>
      </w:r>
      <w:r>
        <w:t>Count accepted pixels and lines; recognize SOF/EOL violations, excess or missing pixels and source loss. Latch the first fault and mark the current frame invalid. It must not silently insert pixels or repair markers. This guard validates AXI markers; the pacer separately validates their alignment to the generated raster.</w:t>
      </w:r>
    </w:p>
    <w:p>
      <w:pPr>
        <w:pStyle w:val="Contract"/>
      </w:pPr>
      <w:r>
        <w:rPr>
          <w:b/>
        </w:rPr>
        <w:t xml:space="preserve">Verification: </w:t>
      </w:r>
      <w:r>
        <w:t>Inject early/late/missing SOF/EOL and wrong line counts; check precise fault attribution.</w:t>
      </w:r>
    </w:p>
    <w:p>
      <w:pPr>
        <w:pStyle w:val="Heading3"/>
        <w:keepNext/>
      </w:pPr>
      <w:r>
        <w:t>MOD-15  video_timing_tracker</w:t>
      </w:r>
    </w:p>
    <w:p>
      <w:pPr>
        <w:pStyle w:val="Contract"/>
        <w:keepNext/>
      </w:pPr>
      <w:r>
        <w:t>Track qualified timing state and source-clock health for the video pacer.</w:t>
      </w:r>
    </w:p>
    <w:p>
      <w:pPr>
        <w:pStyle w:val="Contract"/>
        <w:keepNext/>
      </w:pPr>
      <w:r>
        <w:rPr>
          <w:b/>
        </w:rPr>
        <w:t xml:space="preserve">Interface: </w:t>
      </w:r>
      <w:r>
        <w:t>Real video timebase or approved timing events plus geometry -&gt; line/frame/blanking events.</w:t>
      </w:r>
    </w:p>
    <w:p>
      <w:pPr>
        <w:pStyle w:val="Contract"/>
        <w:keepNext/>
      </w:pPr>
      <w:r>
        <w:rPr>
          <w:b/>
        </w:rPr>
        <w:t xml:space="preserve">Behavior / reset / faults: </w:t>
      </w:r>
      <w:r>
        <w:t>For native video, qualify sampled timing. For AXI input, consume the explicitly provided video timebase and active timing configuration. AXI bus activity is not a pixel-frequency measurement. Transfer events coherently to the link domain.</w:t>
      </w:r>
    </w:p>
    <w:p>
      <w:pPr>
        <w:pStyle w:val="Contract"/>
      </w:pPr>
      <w:r>
        <w:rPr>
          <w:b/>
        </w:rPr>
        <w:t xml:space="preserve">Verification: </w:t>
      </w:r>
      <w:r>
        <w:t>Exercise blanking, stalled AXI traffic, frame-phase acquisition and mode changes without confusing bus rate with video rate.</w:t>
      </w:r>
    </w:p>
    <w:p>
      <w:pPr>
        <w:pStyle w:val="Heading3"/>
        <w:keepNext/>
      </w:pPr>
      <w:r>
        <w:t>MOD-16  video_pacer</w:t>
      </w:r>
    </w:p>
    <w:p>
      <w:pPr>
        <w:pStyle w:val="Contract"/>
        <w:keepNext/>
      </w:pPr>
      <w:r>
        <w:t>Convert buffered active-pixel delivery into the explicitly clocked raster timeline.</w:t>
      </w:r>
    </w:p>
    <w:p>
      <w:pPr>
        <w:pStyle w:val="Contract"/>
        <w:keepNext/>
      </w:pPr>
      <w:r>
        <w:rPr>
          <w:b/>
        </w:rPr>
        <w:t xml:space="preserve">Interface: </w:t>
      </w:r>
      <w:r>
        <w:t>Ingress FIFO + committed geometry + real video_timing_clk -&gt; ordered pixel/timing records.</w:t>
      </w:r>
    </w:p>
    <w:p>
      <w:pPr>
        <w:pStyle w:val="Contract"/>
        <w:keepNext/>
      </w:pPr>
      <w:r>
        <w:rPr>
          <w:b/>
        </w:rPr>
        <w:t xml:space="preserve">Behavior / reset / faults: </w:t>
      </w:r>
      <w:r>
        <w:t>At PPC2 consume one complete pixel pair per active timing tick. Generate line/frame/blanking events from counters in that real timebase. Start from a fresh validated SOF after prefill; do not pace from AXI valid density. Check input markers against raster position. The output queue must absorb schedule burstiness; inability to enqueue triggers a frame fault, not skipped timing.</w:t>
      </w:r>
    </w:p>
    <w:p>
      <w:pPr>
        <w:pStyle w:val="Contract"/>
      </w:pPr>
      <w:r>
        <w:rPr>
          <w:b/>
        </w:rPr>
        <w:t xml:space="preserve">Verification: </w:t>
      </w:r>
      <w:r>
        <w:t>Use independent raster counters and marker checks; exercise source bursts, legal gaps, mismatched SOF/EOL, stopped timebase, underflow and full timing-event queue.</w:t>
      </w:r>
    </w:p>
    <w:p>
      <w:pPr>
        <w:pStyle w:val="Heading3"/>
        <w:keepNext/>
      </w:pPr>
      <w:r>
        <w:t>MOD-17  video_cdc_buffer</w:t>
      </w:r>
    </w:p>
    <w:p>
      <w:pPr>
        <w:pStyle w:val="Contract"/>
        <w:keepNext/>
      </w:pPr>
      <w:r>
        <w:t>Join pixel storage, markers, flush and configuration epochs.</w:t>
      </w:r>
    </w:p>
    <w:p>
      <w:pPr>
        <w:pStyle w:val="Contract"/>
        <w:keepNext/>
      </w:pPr>
      <w:r>
        <w:rPr>
          <w:b/>
        </w:rPr>
        <w:t xml:space="preserve">Interface: </w:t>
      </w:r>
      <w:r>
        <w:t>Instance A: accepted AXI pixel pairs -&gt; video_timing_clk. Instance B: paced pixel/timing records -&gt; link_clk.</w:t>
      </w:r>
    </w:p>
    <w:p>
      <w:pPr>
        <w:pStyle w:val="Contract"/>
        <w:keepNext/>
      </w:pPr>
      <w:r>
        <w:rPr>
          <w:b/>
        </w:rPr>
        <w:t xml:space="preserve">Behavior / reset / faults: </w:t>
      </w:r>
      <w:r>
        <w:t>Use two separately sized async FIFO wrappers. Preserve the association of each pixel with boundaries and configuration generation. The second queue transports timing events in the same ordered stream as active pixels. Coordinate both flush acknowledgements before prefill/restart; never silently drop an event when either queue fills.</w:t>
      </w:r>
    </w:p>
    <w:p>
      <w:pPr>
        <w:pStyle w:val="Contract"/>
      </w:pPr>
      <w:r>
        <w:rPr>
          <w:b/>
        </w:rPr>
        <w:t xml:space="preserve">Verification: </w:t>
      </w:r>
      <w:r>
        <w:t>Check reset during traffic, stale-data exclusion, occupancy accounting and marker/pixel association.</w:t>
      </w:r>
    </w:p>
    <w:p>
      <w:pPr>
        <w:pStyle w:val="Heading3"/>
        <w:keepNext/>
      </w:pPr>
      <w:r>
        <w:t>MOD-18  pixel_aligner</w:t>
      </w:r>
    </w:p>
    <w:p>
      <w:pPr>
        <w:pStyle w:val="Contract"/>
        <w:keepNext/>
      </w:pPr>
      <w:r>
        <w:t>Align the first active pixel of a line to the defined internal position.</w:t>
      </w:r>
    </w:p>
    <w:p>
      <w:pPr>
        <w:pStyle w:val="Contract"/>
        <w:keepNext/>
      </w:pPr>
      <w:r>
        <w:rPr>
          <w:b/>
        </w:rPr>
        <w:t xml:space="preserve">Interface: </w:t>
      </w:r>
      <w:r>
        <w:t>Buffered video beat -&gt; aligned pixels and line position.</w:t>
      </w:r>
    </w:p>
    <w:p>
      <w:pPr>
        <w:pStyle w:val="Contract"/>
        <w:keepNext/>
      </w:pPr>
      <w:r>
        <w:rPr>
          <w:b/>
        </w:rPr>
        <w:t xml:space="preserve">Behavior / reset / faults: </w:t>
      </w:r>
      <w:r>
        <w:t>Track only accepted data; carry a pixel across internal beat boundaries when required by an enabled interface profile. Baseline PPC2/even-width behavior remains deterministic. Never move a pixel across a line boundary.</w:t>
      </w:r>
    </w:p>
    <w:p>
      <w:pPr>
        <w:pStyle w:val="Contract"/>
      </w:pPr>
      <w:r>
        <w:rPr>
          <w:b/>
        </w:rPr>
        <w:t xml:space="preserve">Verification: </w:t>
      </w:r>
      <w:r>
        <w:t>Use distinctive pixel IDs at every boundary and verify no permutation, duplication or loss.</w:t>
      </w:r>
    </w:p>
    <w:p>
      <w:pPr>
        <w:pStyle w:val="Heading3"/>
        <w:keepNext/>
      </w:pPr>
      <w:r>
        <w:t>MOD-19  pixel_packer</w:t>
      </w:r>
    </w:p>
    <w:p>
      <w:pPr>
        <w:pStyle w:val="Contract"/>
        <w:keepNext/>
      </w:pPr>
      <w:r>
        <w:t>Pack RGB888 components into ordered transport payload bytes.</w:t>
      </w:r>
    </w:p>
    <w:p>
      <w:pPr>
        <w:pStyle w:val="Contract"/>
        <w:keepNext/>
      </w:pPr>
      <w:r>
        <w:rPr>
          <w:b/>
        </w:rPr>
        <w:t xml:space="preserve">Interface: </w:t>
      </w:r>
      <w:r>
        <w:t>Aligned pixels -&gt; byte groups with byte count and end-of-line indication.</w:t>
      </w:r>
    </w:p>
    <w:p>
      <w:pPr>
        <w:pStyle w:val="Contract"/>
        <w:keepNext/>
      </w:pPr>
      <w:r>
        <w:rPr>
          <w:b/>
        </w:rPr>
        <w:t xml:space="preserve">Behavior / reset / faults: </w:t>
      </w:r>
      <w:r>
        <w:t>Implement the selected DP component order through reviewed format tables. Keep packing separate from lane-placement decisions. Future depths require a separate gearbox state and validated partial-group rules. No color conversion is performed.</w:t>
      </w:r>
    </w:p>
    <w:p>
      <w:pPr>
        <w:pStyle w:val="Contract"/>
      </w:pPr>
      <w:r>
        <w:rPr>
          <w:b/>
        </w:rPr>
        <w:t xml:space="preserve">Verification: </w:t>
      </w:r>
      <w:r>
        <w:t>Compare against independently authored bit/byte vectors, including values that expose component swaps.</w:t>
      </w:r>
    </w:p>
    <w:p>
      <w:pPr>
        <w:pStyle w:val="Heading3"/>
        <w:keepNext/>
      </w:pPr>
      <w:r>
        <w:t>MOD-20  buffer_level_monitor</w:t>
      </w:r>
    </w:p>
    <w:p>
      <w:pPr>
        <w:pStyle w:val="Contract"/>
        <w:keepNext/>
      </w:pPr>
      <w:r>
        <w:t>Expose buffering health and a safe prefill decision.</w:t>
      </w:r>
    </w:p>
    <w:p>
      <w:pPr>
        <w:pStyle w:val="Contract"/>
        <w:keepNext/>
      </w:pPr>
      <w:r>
        <w:rPr>
          <w:b/>
        </w:rPr>
        <w:t xml:space="preserve">Interface: </w:t>
      </w:r>
      <w:r>
        <w:t>Read-domain FIFO occupancy and thresholds -&gt; prefill_ready, low_water, underflow.</w:t>
      </w:r>
    </w:p>
    <w:p>
      <w:pPr>
        <w:pStyle w:val="Contract"/>
        <w:keepNext/>
      </w:pPr>
      <w:r>
        <w:rPr>
          <w:b/>
        </w:rPr>
        <w:t xml:space="preserve">Behavior / reset / faults: </w:t>
      </w:r>
      <w:r>
        <w:t>Account for pointer synchronization and pipeline latency. Thresholds are derived from the declared maximum source-service gap, not chosen only to make one simulation pass. A FIFO cannot cure sustained input-rate deficiency.</w:t>
      </w:r>
    </w:p>
    <w:p>
      <w:pPr>
        <w:pStyle w:val="Contract"/>
      </w:pPr>
      <w:r>
        <w:rPr>
          <w:b/>
        </w:rPr>
        <w:t xml:space="preserve">Verification: </w:t>
      </w:r>
      <w:r>
        <w:t>Check threshold crossings, delayed pointer visibility, burst gaps and exact underflow onset.</w:t>
      </w:r>
    </w:p>
    <w:p>
      <w:pPr>
        <w:pStyle w:val="Heading2"/>
        <w:keepNext/>
      </w:pPr>
      <w:r>
        <w:t>SST transport and stream description</w:t>
      </w:r>
    </w:p>
    <w:p>
      <w:pPr>
        <w:pStyle w:val="Heading3"/>
        <w:keepNext/>
      </w:pPr>
      <w:r>
        <w:t>MOD-21  video_clock_ratio</w:t>
      </w:r>
    </w:p>
    <w:p>
      <w:pPr>
        <w:pStyle w:val="Contract"/>
        <w:keepNext/>
      </w:pPr>
      <w:r>
        <w:t>Produce stable Mvid/Nvid data for the configured clocking mode.</w:t>
      </w:r>
    </w:p>
    <w:p>
      <w:pPr>
        <w:pStyle w:val="Contract"/>
        <w:keepNext/>
      </w:pPr>
      <w:r>
        <w:rPr>
          <w:b/>
        </w:rPr>
        <w:t xml:space="preserve">Interface: </w:t>
      </w:r>
      <w:r>
        <w:t>Video timebase, link-symbol timebase, mode and measurement request -&gt; ratio snapshot.</w:t>
      </w:r>
    </w:p>
    <w:p>
      <w:pPr>
        <w:pStyle w:val="Contract"/>
        <w:keepNext/>
      </w:pPr>
      <w:r>
        <w:rPr>
          <w:b/>
        </w:rPr>
        <w:t xml:space="preserve">Behavior / reset / faults: </w:t>
      </w:r>
      <w:r>
        <w:t>Account for pixels per video tick and symbols per link tick. Define synchronous versus asynchronous clocking behavior explicitly. Keep measurement, validity and snapshot timing separate; never infer the video clock from AXI TVALID. Exact encoding follows closure item N-04.</w:t>
      </w:r>
    </w:p>
    <w:p>
      <w:pPr>
        <w:pStyle w:val="Contract"/>
      </w:pPr>
      <w:r>
        <w:rPr>
          <w:b/>
        </w:rPr>
        <w:t xml:space="preserve">Verification: </w:t>
      </w:r>
      <w:r>
        <w:t>Compare known rational clock ratios, drift and rate changes against a high-precision independent model.</w:t>
      </w:r>
    </w:p>
    <w:p>
      <w:pPr>
        <w:pStyle w:val="Heading3"/>
        <w:keepNext/>
      </w:pPr>
      <w:r>
        <w:t>MOD-22  msa_builder</w:t>
      </w:r>
    </w:p>
    <w:p>
      <w:pPr>
        <w:pStyle w:val="Contract"/>
        <w:keepNext/>
      </w:pPr>
      <w:r>
        <w:t>Build the Main Stream Attributes payload from one active configuration.</w:t>
      </w:r>
    </w:p>
    <w:p>
      <w:pPr>
        <w:pStyle w:val="Contract"/>
        <w:keepNext/>
      </w:pPr>
      <w:r>
        <w:rPr>
          <w:b/>
        </w:rPr>
        <w:t xml:space="preserve">Interface: </w:t>
      </w:r>
      <w:r>
        <w:t>Active geometry, color information and ratio snapshot -&gt; attribute token sequence.</w:t>
      </w:r>
    </w:p>
    <w:p>
      <w:pPr>
        <w:pStyle w:val="Contract"/>
        <w:keepNext/>
      </w:pPr>
      <w:r>
        <w:rPr>
          <w:b/>
        </w:rPr>
        <w:t xml:space="preserve">Behavior / reset / faults: </w:t>
      </w:r>
      <w:r>
        <w:t>Latch a coherent attribute set for the scheduler. Field placement and lane-dependent serialization are specification-controlled. Configuration writes must not change an attribute set partway through its transmission.</w:t>
      </w:r>
    </w:p>
    <w:p>
      <w:pPr>
        <w:pStyle w:val="Contract"/>
      </w:pPr>
      <w:r>
        <w:rPr>
          <w:b/>
        </w:rPr>
        <w:t xml:space="preserve">Verification: </w:t>
      </w:r>
      <w:r>
        <w:t>Use fixed independently calculated MSA examples; check lane-count variants and atomic updates.</w:t>
      </w:r>
    </w:p>
    <w:p>
      <w:pPr>
        <w:pStyle w:val="Heading3"/>
        <w:keepNext/>
      </w:pPr>
      <w:r>
        <w:t>MOD-23  vbid_builder</w:t>
      </w:r>
    </w:p>
    <w:p>
      <w:pPr>
        <w:pStyle w:val="Contract"/>
        <w:keepNext/>
      </w:pPr>
      <w:r>
        <w:t>Build the stream-state information associated with blanking.</w:t>
      </w:r>
    </w:p>
    <w:p>
      <w:pPr>
        <w:pStyle w:val="Contract"/>
        <w:keepNext/>
      </w:pPr>
      <w:r>
        <w:rPr>
          <w:b/>
        </w:rPr>
        <w:t xml:space="preserve">Interface: </w:t>
      </w:r>
      <w:r>
        <w:t>Blanking state, stream-valid state and supported audio/interlace settings -&gt; VB-ID fields.</w:t>
      </w:r>
    </w:p>
    <w:p>
      <w:pPr>
        <w:pStyle w:val="Contract"/>
        <w:keepNext/>
      </w:pPr>
      <w:r>
        <w:rPr>
          <w:b/>
        </w:rPr>
        <w:t xml:space="preserve">Behavior / reset / faults: </w:t>
      </w:r>
      <w:r>
        <w:t>Baseline audio/interlace features remain disabled. Derive fields from actual active operation, not software intent alone. Supply data to symbol_formatter only when the scheduler requests it.</w:t>
      </w:r>
    </w:p>
    <w:p>
      <w:pPr>
        <w:pStyle w:val="Contract"/>
      </w:pPr>
      <w:r>
        <w:rPr>
          <w:b/>
        </w:rPr>
        <w:t xml:space="preserve">Verification: </w:t>
      </w:r>
      <w:r>
        <w:t>Check startup, active/blanking boundaries, muted/no-video state and recovery transitions.</w:t>
      </w:r>
    </w:p>
    <w:p>
      <w:pPr>
        <w:pStyle w:val="Heading3"/>
        <w:keepNext/>
      </w:pPr>
      <w:r>
        <w:t>MOD-24  tu_allocator</w:t>
      </w:r>
    </w:p>
    <w:p>
      <w:pPr>
        <w:pStyle w:val="Contract"/>
        <w:keepNext/>
      </w:pPr>
      <w:r>
        <w:t>Distribute video payload across Transfer Units at the required rate.</w:t>
      </w:r>
    </w:p>
    <w:p>
      <w:pPr>
        <w:pStyle w:val="Contract"/>
        <w:keepNext/>
      </w:pPr>
      <w:r>
        <w:rPr>
          <w:b/>
        </w:rPr>
        <w:t xml:space="preserve">Interface: </w:t>
      </w:r>
      <w:r>
        <w:t>Approved transport parameters, TU boundary and line budget -&gt; payload-slot budget.</w:t>
      </w:r>
    </w:p>
    <w:p>
      <w:pPr>
        <w:pStyle w:val="Contract"/>
        <w:keepNext/>
      </w:pPr>
      <w:r>
        <w:rPr>
          <w:b/>
        </w:rPr>
        <w:t xml:space="preserve">Behavior / reset / faults: </w:t>
      </w:r>
      <w:r>
        <w:t>Use integer/fractional accumulation with explicit rounding and sufficient precision. Retain the fractional remainder over the documented interval. Validate worst-case occupancy, end-of-line handling and overhead; total capacity alone is insufficient. A fixed 64-symbol TU is a proposed initial design choice, subject to mode-admission validation.</w:t>
      </w:r>
    </w:p>
    <w:p>
      <w:pPr>
        <w:pStyle w:val="Contract"/>
      </w:pPr>
      <w:r>
        <w:rPr>
          <w:b/>
        </w:rPr>
        <w:t xml:space="preserve">Verification: </w:t>
      </w:r>
      <w:r>
        <w:t>Compare long-run allocation with an independent rational model; cover fractional extremes, short lines, lane counts and maximum permitted occupancy.</w:t>
      </w:r>
    </w:p>
    <w:p>
      <w:pPr>
        <w:pStyle w:val="Heading3"/>
        <w:keepNext/>
      </w:pPr>
      <w:r>
        <w:t>MOD-25  sst_scheduler</w:t>
      </w:r>
    </w:p>
    <w:p>
      <w:pPr>
        <w:pStyle w:val="Contract"/>
        <w:keepNext/>
      </w:pPr>
      <w:r>
        <w:t>Own every normal-operation symbol slot.</w:t>
      </w:r>
    </w:p>
    <w:p>
      <w:pPr>
        <w:pStyle w:val="Contract"/>
        <w:keepNext/>
      </w:pPr>
      <w:r>
        <w:rPr>
          <w:b/>
        </w:rPr>
        <w:t xml:space="preserve">Interface: </w:t>
      </w:r>
      <w:r>
        <w:t>Timing events, payload availability, TU budget and metadata readiness -&gt; scheduled operations.</w:t>
      </w:r>
    </w:p>
    <w:p>
      <w:pPr>
        <w:pStyle w:val="Contract"/>
        <w:keepNext/>
      </w:pPr>
      <w:r>
        <w:rPr>
          <w:b/>
        </w:rPr>
        <w:t xml:space="preserve">Behavior / reset / faults: </w:t>
      </w:r>
      <w:r>
        <w:t>One state authority chooses payload, blanking, attributes, fill and any supported secondary packet. Helpers do not insert extra symbols downstream without accounting. Track line/TU position at symbol resolution, including both symbols in each link-clock cycle.</w:t>
      </w:r>
    </w:p>
    <w:p>
      <w:pPr>
        <w:pStyle w:val="Contract"/>
      </w:pPr>
      <w:r>
        <w:rPr>
          <w:b/>
        </w:rPr>
        <w:t xml:space="preserve">Verification: </w:t>
      </w:r>
      <w:r>
        <w:t>Check placement, completeness and legal boundaries; deliberately contend metadata and payload requests and test boundary crossings inside one cycle.</w:t>
      </w:r>
    </w:p>
    <w:p>
      <w:pPr>
        <w:pStyle w:val="Heading3"/>
        <w:keepNext/>
      </w:pPr>
      <w:r>
        <w:t>MOD-26  symbol_formatter</w:t>
      </w:r>
    </w:p>
    <w:p>
      <w:pPr>
        <w:pStyle w:val="Contract"/>
        <w:keepNext/>
      </w:pPr>
      <w:r>
        <w:t>Convert scheduled operations into DP data and control tokens.</w:t>
      </w:r>
    </w:p>
    <w:p>
      <w:pPr>
        <w:pStyle w:val="Contract"/>
        <w:keepNext/>
      </w:pPr>
      <w:r>
        <w:rPr>
          <w:b/>
        </w:rPr>
        <w:t xml:space="preserve">Interface: </w:t>
      </w:r>
      <w:r>
        <w:t>Scheduler operation and selected payload -&gt; typed symbol groups.</w:t>
      </w:r>
    </w:p>
    <w:p>
      <w:pPr>
        <w:pStyle w:val="Contract"/>
        <w:keepNext/>
      </w:pPr>
      <w:r>
        <w:rPr>
          <w:b/>
        </w:rPr>
        <w:t xml:space="preserve">Behavior / reset / faults: </w:t>
      </w:r>
      <w:r>
        <w:t>Apply reviewed control sequences, framing variants and scrambler-reset signaling. The scheduler reserves the entire sequence before emission. Symbols carry type and coding-control information until consumed; a control token is never treated as an ordinary pixel byte.</w:t>
      </w:r>
    </w:p>
    <w:p>
      <w:pPr>
        <w:pStyle w:val="Contract"/>
      </w:pPr>
      <w:r>
        <w:rPr>
          <w:b/>
        </w:rPr>
        <w:t xml:space="preserve">Verification: </w:t>
      </w:r>
      <w:r>
        <w:t>Compare golden line/blanking traces and inject illegal token combinations; check exact sequence lengths.</w:t>
      </w:r>
    </w:p>
    <w:p>
      <w:pPr>
        <w:pStyle w:val="Heading3"/>
        <w:keepNext/>
      </w:pPr>
      <w:r>
        <w:t>MOD-27  lane_mapper</w:t>
      </w:r>
    </w:p>
    <w:p>
      <w:pPr>
        <w:pStyle w:val="Contract"/>
        <w:keepNext/>
      </w:pPr>
      <w:r>
        <w:t>Map typed transport content to active-lane symbol vectors.</w:t>
      </w:r>
    </w:p>
    <w:p>
      <w:pPr>
        <w:pStyle w:val="Contract"/>
        <w:keepNext/>
      </w:pPr>
      <w:r>
        <w:rPr>
          <w:b/>
        </w:rPr>
        <w:t xml:space="preserve">Interface: </w:t>
      </w:r>
      <w:r>
        <w:t>Formatted operations plus lane count -&gt; lane_symbol[LANE][SYMBOL].</w:t>
      </w:r>
    </w:p>
    <w:p>
      <w:pPr>
        <w:pStyle w:val="Contract"/>
        <w:keepNext/>
      </w:pPr>
      <w:r>
        <w:rPr>
          <w:b/>
        </w:rPr>
        <w:t xml:space="preserve">Behavior / reset / faults: </w:t>
      </w:r>
      <w:r>
        <w:t>Implement lane-dependent payload and attribute rules, not a generic round-robin assumption. Define first-symbol ordering and inactive-lane behavior. Placement is included in the scheduler contract so mapping cannot increase unaccounted bandwidth.</w:t>
      </w:r>
    </w:p>
    <w:p>
      <w:pPr>
        <w:pStyle w:val="Contract"/>
      </w:pPr>
      <w:r>
        <w:rPr>
          <w:b/>
        </w:rPr>
        <w:t xml:space="preserve">Verification: </w:t>
      </w:r>
      <w:r>
        <w:t>Use independent vectors for 1/2/4 lanes; verify line starts, attribute placement and inactive lanes.</w:t>
      </w:r>
    </w:p>
    <w:p>
      <w:pPr>
        <w:pStyle w:val="Heading3"/>
        <w:keepNext/>
      </w:pPr>
      <w:r>
        <w:t>MOD-28  stream_guard</w:t>
      </w:r>
    </w:p>
    <w:p>
      <w:pPr>
        <w:pStyle w:val="Contract"/>
        <w:keepNext/>
      </w:pPr>
      <w:r>
        <w:t>Coordinate frame integrity and the normal-stream lifecycle.</w:t>
      </w:r>
    </w:p>
    <w:p>
      <w:pPr>
        <w:pStyle w:val="Contract"/>
        <w:keepNext/>
      </w:pPr>
      <w:r>
        <w:rPr>
          <w:b/>
        </w:rPr>
        <w:t xml:space="preserve">Interface: </w:t>
      </w:r>
      <w:r>
        <w:t>Start/stop requests, PHY/link state, timing lock and FIFO health -&gt; scheduler enable and recovery requests.</w:t>
      </w:r>
    </w:p>
    <w:p>
      <w:pPr>
        <w:pStyle w:val="Contract"/>
        <w:keepNext/>
      </w:pPr>
      <w:r>
        <w:rPr>
          <w:b/>
        </w:rPr>
        <w:t xml:space="preserve">Behavior / reset / faults: </w:t>
      </w:r>
      <w:r>
        <w:t>Require committed configuration, trained/ready link, valid timing, matching epoch and sufficient prefill before starting. On underflow, latch a frame fault and enter the reviewed no-video/stop sequence; never silently substitute pixels and claim a successful frame.</w:t>
      </w:r>
    </w:p>
    <w:p>
      <w:pPr>
        <w:pStyle w:val="Contract"/>
      </w:pPr>
      <w:r>
        <w:rPr>
          <w:b/>
        </w:rPr>
        <w:t xml:space="preserve">Verification: </w:t>
      </w:r>
      <w:r>
        <w:t>Check all start prerequisites, immediate disconnect, controlled stop, stale-frame flush and restart at an accepted boundary.</w:t>
      </w:r>
    </w:p>
    <w:p>
      <w:pPr>
        <w:pStyle w:val="Heading2"/>
        <w:keepNext/>
      </w:pPr>
      <w:r>
        <w:t>Lane coding and PHY boundary</w:t>
      </w:r>
    </w:p>
    <w:p>
      <w:pPr>
        <w:pStyle w:val="Heading3"/>
        <w:keepNext/>
      </w:pPr>
      <w:r>
        <w:t>MOD-29  training_pattern_gen</w:t>
      </w:r>
    </w:p>
    <w:p>
      <w:pPr>
        <w:pStyle w:val="Contract"/>
        <w:keepNext/>
      </w:pPr>
      <w:r>
        <w:t>Generate symbolic training sequences for supported rates.</w:t>
      </w:r>
    </w:p>
    <w:p>
      <w:pPr>
        <w:pStyle w:val="Contract"/>
        <w:keepNext/>
      </w:pPr>
      <w:r>
        <w:rPr>
          <w:b/>
        </w:rPr>
        <w:t xml:space="preserve">Interface: </w:t>
      </w:r>
      <w:r>
        <w:t>Pattern selection, active lanes and symbol position -&gt; training tokens.</w:t>
      </w:r>
    </w:p>
    <w:p>
      <w:pPr>
        <w:pStyle w:val="Contract"/>
        <w:keepNext/>
      </w:pPr>
      <w:r>
        <w:rPr>
          <w:b/>
        </w:rPr>
        <w:t xml:space="preserve">Behavior / reset / faults: </w:t>
      </w:r>
      <w:r>
        <w:t>Cover the training patterns required by the declared capabilities. Pattern-specific scrambling and encoding rules are explicit metadata. HBR3 remains disabled until its required pattern behavior and hardware rate are qualified.</w:t>
      </w:r>
    </w:p>
    <w:p>
      <w:pPr>
        <w:pStyle w:val="Contract"/>
      </w:pPr>
      <w:r>
        <w:rPr>
          <w:b/>
        </w:rPr>
        <w:t xml:space="preserve">Verification: </w:t>
      </w:r>
      <w:r>
        <w:t>Compare each supported pattern with independent specification vectors and check transitions into and out of training.</w:t>
      </w:r>
    </w:p>
    <w:p>
      <w:pPr>
        <w:pStyle w:val="Heading3"/>
        <w:keepNext/>
      </w:pPr>
      <w:r>
        <w:t>MOD-30  link_mode_select</w:t>
      </w:r>
    </w:p>
    <w:p>
      <w:pPr>
        <w:pStyle w:val="Contract"/>
        <w:keepNext/>
      </w:pPr>
      <w:r>
        <w:t>Own the active physical-link output mode.</w:t>
      </w:r>
    </w:p>
    <w:p>
      <w:pPr>
        <w:pStyle w:val="Contract"/>
        <w:keepNext/>
      </w:pPr>
      <w:r>
        <w:rPr>
          <w:b/>
        </w:rPr>
        <w:t xml:space="preserve">Interface: </w:t>
      </w:r>
      <w:r>
        <w:t>Normal symbols, training/test sources and acknowledged mode command -&gt; selected source and coding controls.</w:t>
      </w:r>
    </w:p>
    <w:p>
      <w:pPr>
        <w:pStyle w:val="Contract"/>
        <w:keepNext/>
      </w:pPr>
      <w:r>
        <w:rPr>
          <w:b/>
        </w:rPr>
        <w:t xml:space="preserve">Behavior / reset / faults: </w:t>
      </w:r>
      <w:r>
        <w:t>Switch only under a documented safe transition protocol. Drain or reset relevant pipeline state consistently across lanes. Software cannot asynchronously toggle live mux selects. Raw test injection has a separately controlled post-encoder entry.</w:t>
      </w:r>
    </w:p>
    <w:p>
      <w:pPr>
        <w:pStyle w:val="Contract"/>
      </w:pPr>
      <w:r>
        <w:rPr>
          <w:b/>
        </w:rPr>
        <w:t xml:space="preserve">Verification: </w:t>
      </w:r>
      <w:r>
        <w:t>Check conflicting requests, mid-cycle commands, code-state initialization and lane-coherent mode changes.</w:t>
      </w:r>
    </w:p>
    <w:p>
      <w:pPr>
        <w:pStyle w:val="Heading3"/>
        <w:keepNext/>
      </w:pPr>
      <w:r>
        <w:t>MOD-31  scrambler_lane</w:t>
      </w:r>
    </w:p>
    <w:p>
      <w:pPr>
        <w:pStyle w:val="Contract"/>
        <w:keepNext/>
      </w:pPr>
      <w:r>
        <w:t>Apply one lane's protocol-aware scrambling.</w:t>
      </w:r>
    </w:p>
    <w:p>
      <w:pPr>
        <w:pStyle w:val="Contract"/>
        <w:keepNext/>
      </w:pPr>
      <w:r>
        <w:rPr>
          <w:b/>
        </w:rPr>
        <w:t xml:space="preserve">Interface: </w:t>
      </w:r>
      <w:r>
        <w:t>Typed data/control tokens and mode controls -&gt; scrambled tokens.</w:t>
      </w:r>
    </w:p>
    <w:p>
      <w:pPr>
        <w:pStyle w:val="Contract"/>
        <w:keepNext/>
      </w:pPr>
      <w:r>
        <w:rPr>
          <w:b/>
        </w:rPr>
        <w:t xml:space="preserve">Behavior / reset / faults: </w:t>
      </w:r>
      <w:r>
        <w:t>Separate a pure LFSR-step helper from state ownership. Specify advance/reset/bypass for every token category. With two symbols per clock, symbol one consumes the state produced by symbol zero. Seed/reset rules are confirmed under N-03.</w:t>
      </w:r>
    </w:p>
    <w:p>
      <w:pPr>
        <w:pStyle w:val="Contract"/>
      </w:pPr>
      <w:r>
        <w:rPr>
          <w:b/>
        </w:rPr>
        <w:t xml:space="preserve">Verification: </w:t>
      </w:r>
      <w:r>
        <w:t>Compare long independent sequences including resets, control tokens, disabled scrambling and all supported pattern modes.</w:t>
      </w:r>
    </w:p>
    <w:p>
      <w:pPr>
        <w:pStyle w:val="Heading3"/>
        <w:keepNext/>
      </w:pPr>
      <w:r>
        <w:t>MOD-32  encoder_8b10b_lane</w:t>
      </w:r>
    </w:p>
    <w:p>
      <w:pPr>
        <w:pStyle w:val="Contract"/>
        <w:keepNext/>
      </w:pPr>
      <w:r>
        <w:t>Encode one lane while preserving running disparity.</w:t>
      </w:r>
    </w:p>
    <w:p>
      <w:pPr>
        <w:pStyle w:val="Contract"/>
        <w:keepNext/>
      </w:pPr>
      <w:r>
        <w:rPr>
          <w:b/>
        </w:rPr>
        <w:t xml:space="preserve">Interface: </w:t>
      </w:r>
      <w:r>
        <w:t>Data/control symbols and initial disparity -&gt; 10-bit symbols and next disparity.</w:t>
      </w:r>
    </w:p>
    <w:p>
      <w:pPr>
        <w:pStyle w:val="Contract"/>
        <w:keepNext/>
      </w:pPr>
      <w:r>
        <w:rPr>
          <w:b/>
        </w:rPr>
        <w:t xml:space="preserve">Behavior / reset / faults: </w:t>
      </w:r>
      <w:r>
        <w:t>Baseline soft RTL owns encoding; configure the PHY to bypass duplicate encoding. Chain disparity within the cycle for two symbols. Illegal control symbols report an error instead of becoming an unreviewed encoding. Exact tables, legal K symbols, initial disparity and serial order are controlled by N-12.</w:t>
      </w:r>
    </w:p>
    <w:p>
      <w:pPr>
        <w:pStyle w:val="Contract"/>
      </w:pPr>
      <w:r>
        <w:rPr>
          <w:b/>
        </w:rPr>
        <w:t xml:space="preserve">Verification: </w:t>
      </w:r>
      <w:r>
        <w:t>Exhaust data/control cases for both incoming disparities and compare independent tables; check multi-symbol chaining.</w:t>
      </w:r>
    </w:p>
    <w:p>
      <w:pPr>
        <w:pStyle w:val="Heading3"/>
        <w:keepNext/>
      </w:pPr>
      <w:r>
        <w:t>MOD-33  lane_skew_stage</w:t>
      </w:r>
    </w:p>
    <w:p>
      <w:pPr>
        <w:pStyle w:val="Contract"/>
        <w:keepNext/>
      </w:pPr>
      <w:r>
        <w:t>Apply the prescribed relative lane delays.</w:t>
      </w:r>
    </w:p>
    <w:p>
      <w:pPr>
        <w:pStyle w:val="Contract"/>
        <w:keepNext/>
      </w:pPr>
      <w:r>
        <w:rPr>
          <w:b/>
        </w:rPr>
        <w:t xml:space="preserve">Interface: </w:t>
      </w:r>
      <w:r>
        <w:t>Lane-symbol vectors and mode/reset controls -&gt; delayed vectors.</w:t>
      </w:r>
    </w:p>
    <w:p>
      <w:pPr>
        <w:pStyle w:val="Contract"/>
        <w:keepNext/>
      </w:pPr>
      <w:r>
        <w:rPr>
          <w:b/>
        </w:rPr>
        <w:t xml:space="preserve">Behavior / reset / faults: </w:t>
      </w:r>
      <w:r>
        <w:t>The reference implementation places whole encoded-symbol delays before the PHY adapter. Exact delays, mode applicability, reset fill and training transitions are frozen under N-05. Delay ownership is shared with neither mapper nor PHY without an explicit override.</w:t>
      </w:r>
    </w:p>
    <w:p>
      <w:pPr>
        <w:pStyle w:val="Contract"/>
      </w:pPr>
      <w:r>
        <w:rPr>
          <w:b/>
        </w:rPr>
        <w:t xml:space="preserve">Verification: </w:t>
      </w:r>
      <w:r>
        <w:t>Check relative symbol indexes with lane-tagged traces; verify startup fill and transition behavior for 1/2/4 lanes.</w:t>
      </w:r>
    </w:p>
    <w:p>
      <w:pPr>
        <w:pStyle w:val="Heading3"/>
        <w:keepNext/>
      </w:pPr>
      <w:r>
        <w:t>MOD-34  compliance_pattern_gen</w:t>
      </w:r>
    </w:p>
    <w:p>
      <w:pPr>
        <w:pStyle w:val="Contract"/>
        <w:keepNext/>
      </w:pPr>
      <w:r>
        <w:t>Generate selected electrical/link-quality test sequences.</w:t>
      </w:r>
    </w:p>
    <w:p>
      <w:pPr>
        <w:pStyle w:val="Contract"/>
        <w:keepNext/>
      </w:pPr>
      <w:r>
        <w:rPr>
          <w:b/>
        </w:rPr>
        <w:t xml:space="preserve">Interface: </w:t>
      </w:r>
      <w:r>
        <w:t>Approved pattern request and parameters -&gt; typed or raw test stream.</w:t>
      </w:r>
    </w:p>
    <w:p>
      <w:pPr>
        <w:pStyle w:val="Contract"/>
        <w:keepNext/>
      </w:pPr>
      <w:r>
        <w:rPr>
          <w:b/>
        </w:rPr>
        <w:t xml:space="preserve">Behavior / reset / faults: </w:t>
      </w:r>
      <w:r>
        <w:t>Provide distinct pre-scrambler, pre-encoder or raw encoded entry according to each test pattern. Unsupported requests return an error. A raw pattern must bypass exactly the processing prohibited for that pattern.</w:t>
      </w:r>
    </w:p>
    <w:p>
      <w:pPr>
        <w:pStyle w:val="Contract"/>
      </w:pPr>
      <w:r>
        <w:rPr>
          <w:b/>
        </w:rPr>
        <w:t xml:space="preserve">Verification: </w:t>
      </w:r>
      <w:r>
        <w:t>Compare full repeated patterns, seed/state behavior and switchback; validate on hardware with the applicable test equipment.</w:t>
      </w:r>
    </w:p>
    <w:p>
      <w:pPr>
        <w:pStyle w:val="Heading3"/>
        <w:keepNext/>
      </w:pPr>
      <w:r>
        <w:t>MOD-35  phy_tx_adapter</w:t>
      </w:r>
    </w:p>
    <w:p>
      <w:pPr>
        <w:pStyle w:val="Contract"/>
        <w:keepNext/>
      </w:pPr>
      <w:r>
        <w:t>Translate portable coded lane words into the vendor PHY format.</w:t>
      </w:r>
    </w:p>
    <w:p>
      <w:pPr>
        <w:pStyle w:val="Contract"/>
        <w:keepNext/>
      </w:pPr>
      <w:r>
        <w:rPr>
          <w:b/>
        </w:rPr>
        <w:t xml:space="preserve">Interface: </w:t>
      </w:r>
      <w:r>
        <w:t>Two 10-bit symbols per lane per link clock -&gt; vendor lane words/control.</w:t>
      </w:r>
    </w:p>
    <w:p>
      <w:pPr>
        <w:pStyle w:val="Contract"/>
        <w:keepNext/>
      </w:pPr>
      <w:r>
        <w:rPr>
          <w:b/>
        </w:rPr>
        <w:t xml:space="preserve">Behavior / reset / faults: </w:t>
      </w:r>
      <w:r>
        <w:t>Define bit order, symbol order, lane order and polarity in one target profile. Preserve continuous output while running; PHY readiness is a lifecycle condition, not beat-level backpressure. Keep all vendor primitives behind this wrapper. Validate encoded bit/serial ordering under N-12.</w:t>
      </w:r>
    </w:p>
    <w:p>
      <w:pPr>
        <w:pStyle w:val="Contract"/>
      </w:pPr>
      <w:r>
        <w:rPr>
          <w:b/>
        </w:rPr>
        <w:t xml:space="preserve">Verification: </w:t>
      </w:r>
      <w:r>
        <w:t>Compare serial reconstruction against lane words using the vendor model; test every supported rate and polarity/lane mapping.</w:t>
      </w:r>
    </w:p>
    <w:p>
      <w:pPr>
        <w:pStyle w:val="Heading3"/>
        <w:keepNext/>
      </w:pPr>
      <w:r>
        <w:t>MOD-36  phy_control</w:t>
      </w:r>
    </w:p>
    <w:p>
      <w:pPr>
        <w:pStyle w:val="Contract"/>
        <w:keepNext/>
      </w:pPr>
      <w:r>
        <w:t>Execute requested PHY changes with acknowledgements.</w:t>
      </w:r>
    </w:p>
    <w:p>
      <w:pPr>
        <w:pStyle w:val="Contract"/>
        <w:keepNext/>
      </w:pPr>
      <w:r>
        <w:rPr>
          <w:b/>
        </w:rPr>
        <w:t xml:space="preserve">Interface: </w:t>
      </w:r>
      <w:r>
        <w:t>Rate/lane/electrical-setting request -&gt; busy/done/error and stable PHY status.</w:t>
      </w:r>
    </w:p>
    <w:p>
      <w:pPr>
        <w:pStyle w:val="Contract"/>
        <w:keepNext/>
      </w:pPr>
      <w:r>
        <w:rPr>
          <w:b/>
        </w:rPr>
        <w:t xml:space="preserve">Behavior / reset / faults: </w:t>
      </w:r>
      <w:r>
        <w:t>Sequence stop, reset, reconfiguration, lock/readiness qualification and release. Apply only legal swing/pre-emphasis combinations and reject unrepresentable requests without silently clamping. Timeouts are bounded and target-specific. Training policy owns requested values; the PHY controller owns their application.</w:t>
      </w:r>
    </w:p>
    <w:p>
      <w:pPr>
        <w:pStyle w:val="Contract"/>
      </w:pPr>
      <w:r>
        <w:rPr>
          <w:b/>
        </w:rPr>
        <w:t xml:space="preserve">Verification: </w:t>
      </w:r>
      <w:r>
        <w:t>Exercise failed lock, rejected settings, rate changes and disconnect during reconfiguration; verify clocks are never assumed stable too early.</w:t>
      </w:r>
    </w:p>
    <w:p>
      <w:pPr>
        <w:pStyle w:val="Heading2"/>
        <w:keepNext/>
      </w:pPr>
      <w:r>
        <w:t>AUX and HPD hardware</w:t>
      </w:r>
    </w:p>
    <w:p>
      <w:pPr>
        <w:pStyle w:val="Heading3"/>
        <w:keepNext/>
      </w:pPr>
      <w:r>
        <w:t>MOD-37  aux_request_formatter</w:t>
      </w:r>
    </w:p>
    <w:p>
      <w:pPr>
        <w:pStyle w:val="Contract"/>
        <w:keepNext/>
      </w:pPr>
      <w:r>
        <w:t>Serialize one logical request into an AUX message.</w:t>
      </w:r>
    </w:p>
    <w:p>
      <w:pPr>
        <w:pStyle w:val="Contract"/>
        <w:keepNext/>
      </w:pPr>
      <w:r>
        <w:rPr>
          <w:b/>
        </w:rPr>
        <w:t xml:space="preserve">Interface: </w:t>
      </w:r>
      <w:r>
        <w:t>Latched command/address/length/payload -&gt; framed request bytes/bits.</w:t>
      </w:r>
    </w:p>
    <w:p>
      <w:pPr>
        <w:pStyle w:val="Contract"/>
        <w:keepNext/>
      </w:pPr>
      <w:r>
        <w:rPr>
          <w:b/>
        </w:rPr>
        <w:t xml:space="preserve">Behavior / reset / faults: </w:t>
      </w:r>
      <w:r>
        <w:t>Support selected native and I2C-over-AUX command forms with validated lengths. All message fields are captured at GO acceptance; later register writes cannot alter an in-flight request. Handle special command semantics explicitly.</w:t>
      </w:r>
    </w:p>
    <w:p>
      <w:pPr>
        <w:pStyle w:val="Contract"/>
      </w:pPr>
      <w:r>
        <w:rPr>
          <w:b/>
        </w:rPr>
        <w:t xml:space="preserve">Verification: </w:t>
      </w:r>
      <w:r>
        <w:t>Golden request vectors; min/max payload, unsupported commands, malformed length and concurrent host writes.</w:t>
      </w:r>
    </w:p>
    <w:p>
      <w:pPr>
        <w:pStyle w:val="Heading3"/>
        <w:keepNext/>
      </w:pPr>
      <w:r>
        <w:t>MOD-38  aux_tx_codec</w:t>
      </w:r>
    </w:p>
    <w:p>
      <w:pPr>
        <w:pStyle w:val="Contract"/>
        <w:keepNext/>
      </w:pPr>
      <w:r>
        <w:t>Generate AUX coding and transmit framing.</w:t>
      </w:r>
    </w:p>
    <w:p>
      <w:pPr>
        <w:pStyle w:val="Contract"/>
        <w:keepNext/>
      </w:pPr>
      <w:r>
        <w:rPr>
          <w:b/>
        </w:rPr>
        <w:t xml:space="preserve">Interface: </w:t>
      </w:r>
      <w:r>
        <w:t>Request message, timing profile and start -&gt; digital TX waveform plus complete.</w:t>
      </w:r>
    </w:p>
    <w:p>
      <w:pPr>
        <w:pStyle w:val="Contract"/>
        <w:keepNext/>
      </w:pPr>
      <w:r>
        <w:rPr>
          <w:b/>
        </w:rPr>
        <w:t xml:space="preserve">Behavior / reset / faults: </w:t>
      </w:r>
      <w:r>
        <w:t>Use management-clock timing with bounded quantization error. Own the transmit preamble/framing waveform; transaction policy does not bit-bang pins. Release output enable under the turnaround controller.</w:t>
      </w:r>
    </w:p>
    <w:p>
      <w:pPr>
        <w:pStyle w:val="Contract"/>
      </w:pPr>
      <w:r>
        <w:rPr>
          <w:b/>
        </w:rPr>
        <w:t xml:space="preserve">Verification: </w:t>
      </w:r>
      <w:r>
        <w:t>Independent waveform decoder checks message, pulse durations, framing, reset and abort.</w:t>
      </w:r>
    </w:p>
    <w:p>
      <w:pPr>
        <w:pStyle w:val="Heading3"/>
        <w:keepNext/>
      </w:pPr>
      <w:r>
        <w:t>MOD-39  aux_rx_codec</w:t>
      </w:r>
    </w:p>
    <w:p>
      <w:pPr>
        <w:pStyle w:val="Contract"/>
        <w:keepNext/>
      </w:pPr>
      <w:r>
        <w:t>Recover AUX reply bits and detect physical coding errors.</w:t>
      </w:r>
    </w:p>
    <w:p>
      <w:pPr>
        <w:pStyle w:val="Contract"/>
        <w:keepNext/>
      </w:pPr>
      <w:r>
        <w:rPr>
          <w:b/>
        </w:rPr>
        <w:t xml:space="preserve">Interface: </w:t>
      </w:r>
      <w:r>
        <w:t>Synchronized/appropriately sampled AUX input -&gt; recovered bits and framing status.</w:t>
      </w:r>
    </w:p>
    <w:p>
      <w:pPr>
        <w:pStyle w:val="Contract"/>
        <w:keepNext/>
      </w:pPr>
      <w:r>
        <w:rPr>
          <w:b/>
        </w:rPr>
        <w:t xml:space="preserve">Behavior / reset / faults: </w:t>
      </w:r>
      <w:r>
        <w:t>Implement oversampling or an approved input capture scheme. Parameterize sampling from the frozen clock profile. A generic event synchronizer alone is not a complete serial receiver. Report noise/framing failure distinctly from an absent reply.</w:t>
      </w:r>
    </w:p>
    <w:p>
      <w:pPr>
        <w:pStyle w:val="Contract"/>
      </w:pPr>
      <w:r>
        <w:rPr>
          <w:b/>
        </w:rPr>
        <w:t xml:space="preserve">Verification: </w:t>
      </w:r>
      <w:r>
        <w:t>Vary reply phase and timing within the permitted window; inject noise, truncated replies and illegal coding.</w:t>
      </w:r>
    </w:p>
    <w:p>
      <w:pPr>
        <w:pStyle w:val="Heading3"/>
        <w:keepNext/>
      </w:pPr>
      <w:r>
        <w:t>MOD-40  aux_reply_parser</w:t>
      </w:r>
    </w:p>
    <w:p>
      <w:pPr>
        <w:pStyle w:val="Contract"/>
        <w:keepNext/>
      </w:pPr>
      <w:r>
        <w:t>Validate and interpret one AUX response.</w:t>
      </w:r>
    </w:p>
    <w:p>
      <w:pPr>
        <w:pStyle w:val="Contract"/>
        <w:keepNext/>
      </w:pPr>
      <w:r>
        <w:rPr>
          <w:b/>
        </w:rPr>
        <w:t xml:space="preserve">Interface: </w:t>
      </w:r>
      <w:r>
        <w:t>Recovered reply -&gt; native/I2C reply codes, length and returned bytes.</w:t>
      </w:r>
    </w:p>
    <w:p>
      <w:pPr>
        <w:pStyle w:val="Contract"/>
        <w:keepNext/>
      </w:pPr>
      <w:r>
        <w:rPr>
          <w:b/>
        </w:rPr>
        <w:t xml:space="preserve">Behavior / reset / faults: </w:t>
      </w:r>
      <w:r>
        <w:t>Preserve separate native and I2C statuses; distinguish ACK, NACK, DEFER, partial completion and malformed reply. Never claim requested byte count when fewer bytes arrived.</w:t>
      </w:r>
    </w:p>
    <w:p>
      <w:pPr>
        <w:pStyle w:val="Contract"/>
      </w:pPr>
      <w:r>
        <w:rPr>
          <w:b/>
        </w:rPr>
        <w:t xml:space="preserve">Verification: </w:t>
      </w:r>
      <w:r>
        <w:t>Exercise legal and illegal response combinations, short/extra data and partial replies.</w:t>
      </w:r>
    </w:p>
    <w:p>
      <w:pPr>
        <w:pStyle w:val="Heading3"/>
        <w:keepNext/>
      </w:pPr>
      <w:r>
        <w:t>MOD-41  aux_turnaround_ctrl</w:t>
      </w:r>
    </w:p>
    <w:p>
      <w:pPr>
        <w:pStyle w:val="Contract"/>
        <w:keepNext/>
      </w:pPr>
      <w:r>
        <w:t>Control half-duplex ownership and wait windows.</w:t>
      </w:r>
    </w:p>
    <w:p>
      <w:pPr>
        <w:pStyle w:val="Contract"/>
        <w:keepNext/>
      </w:pPr>
      <w:r>
        <w:rPr>
          <w:b/>
        </w:rPr>
        <w:t xml:space="preserve">Interface: </w:t>
      </w:r>
      <w:r>
        <w:t>Transaction phase and codec completion -&gt; TX enable, RX window and expiry.</w:t>
      </w:r>
    </w:p>
    <w:p>
      <w:pPr>
        <w:pStyle w:val="Contract"/>
        <w:keepNext/>
      </w:pPr>
      <w:r>
        <w:rPr>
          <w:b/>
        </w:rPr>
        <w:t xml:space="preserve">Behavior / reset / faults: </w:t>
      </w:r>
      <w:r>
        <w:t>Enforce source release before receive and the selected normative timing profile. Disconnect/abort returns the electrical interface to its safe idle state. No other module drives AUX output enable.</w:t>
      </w:r>
    </w:p>
    <w:p>
      <w:pPr>
        <w:pStyle w:val="Contract"/>
      </w:pPr>
      <w:r>
        <w:rPr>
          <w:b/>
        </w:rPr>
        <w:t xml:space="preserve">Verification: </w:t>
      </w:r>
      <w:r>
        <w:t>Assert no source drive during the reply window; check earliest/latest replies and abort in every phase.</w:t>
      </w:r>
    </w:p>
    <w:p>
      <w:pPr>
        <w:pStyle w:val="Heading3"/>
        <w:keepNext/>
      </w:pPr>
      <w:r>
        <w:t>MOD-42  aux_transaction_engine</w:t>
      </w:r>
    </w:p>
    <w:p>
      <w:pPr>
        <w:pStyle w:val="Contract"/>
        <w:keepNext/>
      </w:pPr>
      <w:r>
        <w:t>Execute exactly one command-to-response exchange.</w:t>
      </w:r>
    </w:p>
    <w:p>
      <w:pPr>
        <w:pStyle w:val="Contract"/>
        <w:keepNext/>
      </w:pPr>
      <w:r>
        <w:rPr>
          <w:b/>
        </w:rPr>
        <w:t xml:space="preserve">Interface: </w:t>
      </w:r>
      <w:r>
        <w:t>Request valid/ready -&gt; response valid/ready with transaction ID.</w:t>
      </w:r>
    </w:p>
    <w:p>
      <w:pPr>
        <w:pStyle w:val="Contract"/>
        <w:keepNext/>
      </w:pPr>
      <w:r>
        <w:rPr>
          <w:b/>
        </w:rPr>
        <w:t xml:space="preserve">Behavior / reset / faults: </w:t>
      </w:r>
      <w:r>
        <w:t>Maintain one outstanding hardware exchange. Latch result until consumed. Return bounded timeout, protocol error or completion. It performs no hidden retries; aux_service owns retries and defer budgets. Ordinary abort produces one retained terminal result. Coordinated reset instead cancels old-generation work via RESET_GENERATION and discards pending/unread results.</w:t>
      </w:r>
    </w:p>
    <w:p>
      <w:pPr>
        <w:pStyle w:val="Contract"/>
      </w:pPr>
      <w:r>
        <w:rPr>
          <w:b/>
        </w:rPr>
        <w:t xml:space="preserve">Verification: </w:t>
      </w:r>
      <w:r>
        <w:t>Check exactly-one completion for every accepted request, stuck-ready behavior, timeout and reset/disconnect cancellation.</w:t>
      </w:r>
    </w:p>
    <w:p>
      <w:pPr>
        <w:pStyle w:val="Heading3"/>
        <w:keepNext/>
      </w:pPr>
      <w:r>
        <w:t>MOD-43  aux_io_adapter</w:t>
      </w:r>
    </w:p>
    <w:p>
      <w:pPr>
        <w:pStyle w:val="Contract"/>
        <w:keepNext/>
      </w:pPr>
      <w:r>
        <w:t>Isolate board-specific AUX electrical connectivity.</w:t>
      </w:r>
    </w:p>
    <w:p>
      <w:pPr>
        <w:pStyle w:val="Contract"/>
        <w:keepNext/>
      </w:pPr>
      <w:r>
        <w:rPr>
          <w:b/>
        </w:rPr>
        <w:t xml:space="preserve">Interface: </w:t>
      </w:r>
      <w:r>
        <w:t>Digital TX/RX/output enable &lt;-&gt; board-specific AUX interface.</w:t>
      </w:r>
    </w:p>
    <w:p>
      <w:pPr>
        <w:pStyle w:val="Contract"/>
        <w:keepNext/>
      </w:pPr>
      <w:r>
        <w:rPr>
          <w:b/>
        </w:rPr>
        <w:t xml:space="preserve">Behavior / reset / faults: </w:t>
      </w:r>
      <w:r>
        <w:t>Use the required differential/electrical circuitry and constraints for the target board. Do not connect a generic CMOS output directly to the connector by assumption. Qualify safe output-enable reset behavior.</w:t>
      </w:r>
    </w:p>
    <w:p>
      <w:pPr>
        <w:pStyle w:val="Contract"/>
      </w:pPr>
      <w:r>
        <w:rPr>
          <w:b/>
        </w:rPr>
        <w:t xml:space="preserve">Verification: </w:t>
      </w:r>
      <w:r>
        <w:t>Review schematic/pin constraints and simulation model; check direction control and hardware electrical compliance.</w:t>
      </w:r>
    </w:p>
    <w:p>
      <w:pPr>
        <w:pStyle w:val="Heading3"/>
        <w:keepNext/>
      </w:pPr>
      <w:r>
        <w:t>MOD-44  hpd_event_detector</w:t>
      </w:r>
    </w:p>
    <w:p>
      <w:pPr>
        <w:pStyle w:val="Contract"/>
        <w:keepNext/>
      </w:pPr>
      <w:r>
        <w:t>Recognize connect, interrupt and disconnect events.</w:t>
      </w:r>
    </w:p>
    <w:p>
      <w:pPr>
        <w:pStyle w:val="Contract"/>
        <w:keepNext/>
      </w:pPr>
      <w:r>
        <w:rPr>
          <w:b/>
        </w:rPr>
        <w:t xml:space="preserve">Interface: </w:t>
      </w:r>
      <w:r>
        <w:t>HPD pin and timing profile -&gt; level, connect, IRQ, disconnect.</w:t>
      </w:r>
    </w:p>
    <w:p>
      <w:pPr>
        <w:pStyle w:val="Contract"/>
        <w:keepNext/>
      </w:pPr>
      <w:r>
        <w:rPr>
          <w:b/>
        </w:rPr>
        <w:t xml:space="preserve">Behavior / reset / faults: </w:t>
      </w:r>
      <w:r>
        <w:t>Synchronize and measure pulses using reviewed thresholds. Filter only according to the selected DP rules; a button-style debounce algorithm can erase valid IRQ pulses. Preserve pending events until acknowledged.</w:t>
      </w:r>
    </w:p>
    <w:p>
      <w:pPr>
        <w:pStyle w:val="Contract"/>
      </w:pPr>
      <w:r>
        <w:rPr>
          <w:b/>
        </w:rPr>
        <w:t xml:space="preserve">Verification: </w:t>
      </w:r>
      <w:r>
        <w:t>Sweep pulse widths around every boundary and sample phase; test glitches, repeated IRQs and reset while HPD is high.</w:t>
      </w:r>
    </w:p>
    <w:p>
      <w:pPr>
        <w:pStyle w:val="Heading2"/>
        <w:keepNext/>
      </w:pPr>
      <w:r>
        <w:t>Software policy and production services</w:t>
      </w:r>
    </w:p>
    <w:p>
      <w:pPr>
        <w:pStyle w:val="Heading3"/>
        <w:keepNext/>
      </w:pPr>
      <w:r>
        <w:t>MOD-45  aux_service</w:t>
      </w:r>
    </w:p>
    <w:p>
      <w:pPr>
        <w:pStyle w:val="Contract"/>
        <w:keepNext/>
      </w:pPr>
      <w:r>
        <w:t>Arbitrate clients and own AUX retry semantics.</w:t>
      </w:r>
    </w:p>
    <w:p>
      <w:pPr>
        <w:pStyle w:val="Contract"/>
        <w:keepNext/>
      </w:pPr>
      <w:r>
        <w:rPr>
          <w:b/>
        </w:rPr>
        <w:t xml:space="preserve">Interface: </w:t>
      </w:r>
      <w:r>
        <w:t>Queued DPCD/EDID/training requests &lt;-&gt; one hardware transaction API.</w:t>
      </w:r>
    </w:p>
    <w:p>
      <w:pPr>
        <w:pStyle w:val="Contract"/>
        <w:keepNext/>
      </w:pPr>
      <w:r>
        <w:rPr>
          <w:b/>
        </w:rPr>
        <w:t xml:space="preserve">Behavior / reset / faults: </w:t>
      </w:r>
      <w:r>
        <w:t>One service serializes all users and distinguishes AUX from I2C response semantics. Bound DEFER, timeout and partial-write handling per operation; do not blindly replay a completed write. Disconnect cancels the queue. Firmware in the baseline.</w:t>
      </w:r>
    </w:p>
    <w:p>
      <w:pPr>
        <w:pStyle w:val="Contract"/>
      </w:pPr>
      <w:r>
        <w:rPr>
          <w:b/>
        </w:rPr>
        <w:t xml:space="preserve">Verification: </w:t>
      </w:r>
      <w:r>
        <w:t>Scripted sink responses cover retries, starvation, partial progress, cancellation and exactly-once upper-layer completion.</w:t>
      </w:r>
    </w:p>
    <w:p>
      <w:pPr>
        <w:pStyle w:val="Heading3"/>
        <w:keepNext/>
      </w:pPr>
      <w:r>
        <w:t>MOD-46  dpcd_client</w:t>
      </w:r>
    </w:p>
    <w:p>
      <w:pPr>
        <w:pStyle w:val="Contract"/>
        <w:keepNext/>
      </w:pPr>
      <w:r>
        <w:t>Translate sink link-control registers into structured objects.</w:t>
      </w:r>
    </w:p>
    <w:p>
      <w:pPr>
        <w:pStyle w:val="Contract"/>
        <w:keepNext/>
      </w:pPr>
      <w:r>
        <w:rPr>
          <w:b/>
        </w:rPr>
        <w:t xml:space="preserve">Interface: </w:t>
      </w:r>
      <w:r>
        <w:t>AUX service -&gt; capability/status snapshots and configuration writes.</w:t>
      </w:r>
    </w:p>
    <w:p>
      <w:pPr>
        <w:pStyle w:val="Contract"/>
        <w:keepNext/>
      </w:pPr>
      <w:r>
        <w:rPr>
          <w:b/>
        </w:rPr>
        <w:t xml:space="preserve">Behavior / reset / faults: </w:t>
      </w:r>
      <w:r>
        <w:t>Keep DPCD address/bit definitions in a versioned specification-derived schema. Validate read completeness; retain raw replies for diagnosis. Capability caches are invalidated on disconnect or a new connection generation.</w:t>
      </w:r>
    </w:p>
    <w:p>
      <w:pPr>
        <w:pStyle w:val="Contract"/>
      </w:pPr>
      <w:r>
        <w:rPr>
          <w:b/>
        </w:rPr>
        <w:t xml:space="preserve">Verification: </w:t>
      </w:r>
      <w:r>
        <w:t>Golden capability images, truncated reads, inconsistent lane status and reconnect to a different sink.</w:t>
      </w:r>
    </w:p>
    <w:p>
      <w:pPr>
        <w:pStyle w:val="Heading3"/>
        <w:keepNext/>
      </w:pPr>
      <w:r>
        <w:t>MOD-47  edid_reader</w:t>
      </w:r>
    </w:p>
    <w:p>
      <w:pPr>
        <w:pStyle w:val="Contract"/>
        <w:keepNext/>
      </w:pPr>
      <w:r>
        <w:t>Read and validate display capability data.</w:t>
      </w:r>
    </w:p>
    <w:p>
      <w:pPr>
        <w:pStyle w:val="Contract"/>
        <w:keepNext/>
      </w:pPr>
      <w:r>
        <w:rPr>
          <w:b/>
        </w:rPr>
        <w:t xml:space="preserve">Interface: </w:t>
      </w:r>
      <w:r>
        <w:t>I2C-over-AUX service -&gt; validated EDID blocks and supported-mode information.</w:t>
      </w:r>
    </w:p>
    <w:p>
      <w:pPr>
        <w:pStyle w:val="Contract"/>
        <w:keepNext/>
      </w:pPr>
      <w:r>
        <w:rPr>
          <w:b/>
        </w:rPr>
        <w:t xml:space="preserve">Behavior / reset / faults: </w:t>
      </w:r>
      <w:r>
        <w:t>Handle block/segment addressing, extension lengths and checksums. Reject corrupt or incomplete data. Use a documented product fallback only if the display policy explicitly permits one; never assume a mode is supported.</w:t>
      </w:r>
    </w:p>
    <w:p>
      <w:pPr>
        <w:pStyle w:val="Contract"/>
      </w:pPr>
      <w:r>
        <w:rPr>
          <w:b/>
        </w:rPr>
        <w:t xml:space="preserve">Verification: </w:t>
      </w:r>
      <w:r>
        <w:t>Base/extension blocks, checksums, partial reads, DEFER and unplug during retrieval.</w:t>
      </w:r>
    </w:p>
    <w:p>
      <w:pPr>
        <w:pStyle w:val="Heading3"/>
        <w:keepNext/>
      </w:pPr>
      <w:r>
        <w:t>MOD-48  link_config_selector</w:t>
      </w:r>
    </w:p>
    <w:p>
      <w:pPr>
        <w:pStyle w:val="Contract"/>
        <w:keepNext/>
      </w:pPr>
      <w:r>
        <w:t>Choose an admissible link and video combination.</w:t>
      </w:r>
    </w:p>
    <w:p>
      <w:pPr>
        <w:pStyle w:val="Contract"/>
        <w:keepNext/>
      </w:pPr>
      <w:r>
        <w:rPr>
          <w:b/>
        </w:rPr>
        <w:t xml:space="preserve">Interface: </w:t>
      </w:r>
      <w:r>
        <w:t>Source profile, sink capabilities and requested mode -&gt; ordered candidate configurations.</w:t>
      </w:r>
    </w:p>
    <w:p>
      <w:pPr>
        <w:pStyle w:val="Contract"/>
        <w:keepNext/>
      </w:pPr>
      <w:r>
        <w:rPr>
          <w:b/>
        </w:rPr>
        <w:t xml:space="preserve">Behavior / reset / faults: </w:t>
      </w:r>
      <w:r>
        <w:t>Intersect hardware and sink capabilities. Apply transport admission with overhead, TU feasibility and buffering limits. Fallback order is a documented product policy, not an uncontrolled loop.</w:t>
      </w:r>
    </w:p>
    <w:p>
      <w:pPr>
        <w:pStyle w:val="Contract"/>
      </w:pPr>
      <w:r>
        <w:rPr>
          <w:b/>
        </w:rPr>
        <w:t xml:space="preserve">Verification: </w:t>
      </w:r>
      <w:r>
        <w:t>Reference bandwidth/mode cases, unsupported rates, impossible modes and deterministic fallback ordering.</w:t>
      </w:r>
    </w:p>
    <w:p>
      <w:pPr>
        <w:pStyle w:val="Heading3"/>
        <w:keepNext/>
      </w:pPr>
      <w:r>
        <w:t>MOD-49  link_training_controller</w:t>
      </w:r>
    </w:p>
    <w:p>
      <w:pPr>
        <w:pStyle w:val="Contract"/>
        <w:keepNext/>
      </w:pPr>
      <w:r>
        <w:t>Run the source-side training policy.</w:t>
      </w:r>
    </w:p>
    <w:p>
      <w:pPr>
        <w:pStyle w:val="Contract"/>
        <w:keepNext/>
      </w:pPr>
      <w:r>
        <w:rPr>
          <w:b/>
        </w:rPr>
        <w:t xml:space="preserve">Interface: </w:t>
      </w:r>
      <w:r>
        <w:t>Candidate link plus DPCD/AUX/PHY APIs -&gt; trained link or explicit failure.</w:t>
      </w:r>
    </w:p>
    <w:p>
      <w:pPr>
        <w:pStyle w:val="Contract"/>
        <w:keepNext/>
      </w:pPr>
      <w:r>
        <w:rPr>
          <w:b/>
        </w:rPr>
        <w:t xml:space="preserve">Behavior / reset / faults: </w:t>
      </w:r>
      <w:r>
        <w:t>Separate discovery, clock recovery, equalization/alignment and exit-to-video phases. Poll only after required intervals; respond to per-lane adjustment requests within permitted PHY limits. Bound retries; invalidate success after link/rate/disconnect changes.</w:t>
      </w:r>
    </w:p>
    <w:p>
      <w:pPr>
        <w:pStyle w:val="Contract"/>
      </w:pPr>
      <w:r>
        <w:rPr>
          <w:b/>
        </w:rPr>
        <w:t xml:space="preserve">Verification: </w:t>
      </w:r>
      <w:r>
        <w:t>Programmable sink models success, per-lane failure, DEFER, loss during training and fallback; do not trust a forced training_done bit.</w:t>
      </w:r>
    </w:p>
    <w:p>
      <w:pPr>
        <w:pStyle w:val="Heading3"/>
        <w:keepNext/>
      </w:pPr>
      <w:r>
        <w:t>MOD-50  link_monitor</w:t>
      </w:r>
    </w:p>
    <w:p>
      <w:pPr>
        <w:pStyle w:val="Contract"/>
        <w:keepNext/>
      </w:pPr>
      <w:r>
        <w:t>Maintain link health after initial training.</w:t>
      </w:r>
    </w:p>
    <w:p>
      <w:pPr>
        <w:pStyle w:val="Contract"/>
        <w:keepNext/>
      </w:pPr>
      <w:r>
        <w:rPr>
          <w:b/>
        </w:rPr>
        <w:t xml:space="preserve">Interface: </w:t>
      </w:r>
      <w:r>
        <w:t>HPD events and status-read results -&gt; continue, retrain or disconnect actions.</w:t>
      </w:r>
    </w:p>
    <w:p>
      <w:pPr>
        <w:pStyle w:val="Contract"/>
        <w:keepNext/>
      </w:pPr>
      <w:r>
        <w:rPr>
          <w:b/>
        </w:rPr>
        <w:t xml:space="preserve">Behavior / reset / faults: </w:t>
      </w:r>
      <w:r>
        <w:t>Service IRQ causes through the appropriate status reads; coordinate any retraining with stream_controller. Use bounded polling where the selected product policy requires it. Preserve cause and counters.</w:t>
      </w:r>
    </w:p>
    <w:p>
      <w:pPr>
        <w:pStyle w:val="Contract"/>
      </w:pPr>
      <w:r>
        <w:rPr>
          <w:b/>
        </w:rPr>
        <w:t xml:space="preserve">Verification: </w:t>
      </w:r>
      <w:r>
        <w:t>Inject link loss, service IRQ, stale cached capabilities and repeated reconnects during video.</w:t>
      </w:r>
    </w:p>
    <w:p>
      <w:pPr>
        <w:pStyle w:val="Heading3"/>
        <w:keepNext/>
      </w:pPr>
      <w:r>
        <w:t>MOD-51  stream_controller</w:t>
      </w:r>
    </w:p>
    <w:p>
      <w:pPr>
        <w:pStyle w:val="Contract"/>
        <w:keepNext/>
      </w:pPr>
      <w:r>
        <w:t>Coordinate the system-level video lifecycle.</w:t>
      </w:r>
    </w:p>
    <w:p>
      <w:pPr>
        <w:pStyle w:val="Contract"/>
        <w:keepNext/>
      </w:pPr>
      <w:r>
        <w:rPr>
          <w:b/>
        </w:rPr>
        <w:t xml:space="preserve">Interface: </w:t>
      </w:r>
      <w:r>
        <w:t>Host requests and link/video readiness -&gt; ordered commit, start, stop and recovery commands.</w:t>
      </w:r>
    </w:p>
    <w:p>
      <w:pPr>
        <w:pStyle w:val="Contract"/>
        <w:keepNext/>
      </w:pPr>
      <w:r>
        <w:rPr>
          <w:b/>
        </w:rPr>
        <w:t xml:space="preserve">Behavior / reset / faults: </w:t>
      </w:r>
      <w:r>
        <w:t>Drive explicit STOPPED, CONFIGURING, PREFILL, RUNNING, QUIESCING and FAULT phases. Request transitions and observe hardware-owned configuration generations and acknowledgements. Host requests may be rejected or queued; no concurrent controllers may change the same state.</w:t>
      </w:r>
    </w:p>
    <w:p>
      <w:pPr>
        <w:pStyle w:val="Contract"/>
      </w:pPr>
      <w:r>
        <w:rPr>
          <w:b/>
        </w:rPr>
        <w:t xml:space="preserve">Verification: </w:t>
      </w:r>
      <w:r>
        <w:t>Exercise conflicting commands, failed commit, lost source clock, underflow and disconnect at every state boundary.</w:t>
      </w:r>
    </w:p>
    <w:p>
      <w:pPr>
        <w:pStyle w:val="Heading3"/>
        <w:keepNext/>
      </w:pPr>
      <w:r>
        <w:t>MOD-52  irq_controller</w:t>
      </w:r>
    </w:p>
    <w:p>
      <w:pPr>
        <w:pStyle w:val="Contract"/>
        <w:keepNext/>
      </w:pPr>
      <w:r>
        <w:t>Retain and prioritize observable events.</w:t>
      </w:r>
    </w:p>
    <w:p>
      <w:pPr>
        <w:pStyle w:val="Contract"/>
        <w:keepNext/>
      </w:pPr>
      <w:r>
        <w:rPr>
          <w:b/>
        </w:rPr>
        <w:t xml:space="preserve">Interface: </w:t>
      </w:r>
      <w:r>
        <w:t>Hardware events and masks -&gt; W1C pending bits and host IRQ.</w:t>
      </w:r>
    </w:p>
    <w:p>
      <w:pPr>
        <w:pStyle w:val="Contract"/>
        <w:keepNext/>
      </w:pPr>
      <w:r>
        <w:rPr>
          <w:b/>
        </w:rPr>
        <w:t xml:space="preserve">Behavior / reset / faults: </w:t>
      </w:r>
      <w:r>
        <w:t>Masking suppresses the interrupt output, not the pending record. Set wins over clear for a simultaneous new event. Define first-fault capture and coherent status reads; synchronize events correctly.</w:t>
      </w:r>
    </w:p>
    <w:p>
      <w:pPr>
        <w:pStyle w:val="Contract"/>
      </w:pPr>
      <w:r>
        <w:rPr>
          <w:b/>
        </w:rPr>
        <w:t xml:space="preserve">Verification: </w:t>
      </w:r>
      <w:r>
        <w:t>Check simultaneous set/clear, masked events, repeated pulses and bus-domain crossings.</w:t>
      </w:r>
    </w:p>
    <w:p>
      <w:pPr>
        <w:pStyle w:val="Heading3"/>
        <w:keepNext/>
      </w:pPr>
      <w:r>
        <w:t>MOD-53  diagnostic_counters</w:t>
      </w:r>
    </w:p>
    <w:p>
      <w:pPr>
        <w:pStyle w:val="Contract"/>
        <w:keepNext/>
      </w:pPr>
      <w:r>
        <w:t>Expose evidence needed to debug failures.</w:t>
      </w:r>
    </w:p>
    <w:p>
      <w:pPr>
        <w:pStyle w:val="Contract"/>
        <w:keepNext/>
      </w:pPr>
      <w:r>
        <w:rPr>
          <w:b/>
        </w:rPr>
        <w:t xml:space="preserve">Interface: </w:t>
      </w:r>
      <w:r>
        <w:t>Accepted transfers and fault events -&gt; saturating counts and snapshot.</w:t>
      </w:r>
    </w:p>
    <w:p>
      <w:pPr>
        <w:pStyle w:val="Contract"/>
        <w:keepNext/>
      </w:pPr>
      <w:r>
        <w:rPr>
          <w:b/>
        </w:rPr>
        <w:t xml:space="preserve">Behavior / reset / faults: </w:t>
      </w:r>
      <w:r>
        <w:t>Count hardware-observed AUX outcomes, transmitted/completed frames, underflow/overflow, reconnects and PHY faults. Firmware-reported AUX retries and retraining attempts use the explicit diagnostic mailbox. Reading should not clear counters unless specified. A snapshot avoids mixed values across domains.</w:t>
      </w:r>
    </w:p>
    <w:p>
      <w:pPr>
        <w:pStyle w:val="Contract"/>
      </w:pPr>
      <w:r>
        <w:rPr>
          <w:b/>
        </w:rPr>
        <w:t xml:space="preserve">Verification: </w:t>
      </w:r>
      <w:r>
        <w:t>Check saturation, explicit clear, snapshot coherency and correspondence to injected events.</w:t>
      </w:r>
    </w:p>
    <w:p>
      <w:pPr>
        <w:pStyle w:val="Heading3"/>
        <w:keepNext/>
      </w:pPr>
      <w:r>
        <w:t>MOD-54  video_crc</w:t>
      </w:r>
    </w:p>
    <w:p>
      <w:pPr>
        <w:pStyle w:val="Contract"/>
        <w:keepNext/>
      </w:pPr>
      <w:r>
        <w:t>Calculate validation CRCs at a documented video boundary.</w:t>
      </w:r>
    </w:p>
    <w:p>
      <w:pPr>
        <w:pStyle w:val="Contract"/>
        <w:keepNext/>
      </w:pPr>
      <w:r>
        <w:rPr>
          <w:b/>
        </w:rPr>
        <w:t xml:space="preserve">Interface: </w:t>
      </w:r>
      <w:r>
        <w:t>Accepted active pixels with boundaries -&gt; per-frame CRC result and valid/error.</w:t>
      </w:r>
    </w:p>
    <w:p>
      <w:pPr>
        <w:pStyle w:val="Contract"/>
        <w:keepNext/>
      </w:pPr>
      <w:r>
        <w:rPr>
          <w:b/>
        </w:rPr>
        <w:t xml:space="preserve">Behavior / reset / faults: </w:t>
      </w:r>
      <w:r>
        <w:t>Use the selected compliance algorithm and component order under N-09. Discard/flag incomplete frames. CRC is validation evidence, not a replacement for detailed pixel/protocol scoreboards and not an extra checksum appended to ordinary video.</w:t>
      </w:r>
    </w:p>
    <w:p>
      <w:pPr>
        <w:pStyle w:val="Contract"/>
      </w:pPr>
      <w:r>
        <w:rPr>
          <w:b/>
        </w:rPr>
        <w:t xml:space="preserve">Verification: </w:t>
      </w:r>
      <w:r>
        <w:t>Independent known vectors, single-bit mutations, reset/underflow invalidation and full frame association.</w:t>
      </w:r>
    </w:p>
    <w:p>
      <w:pPr>
        <w:pStyle w:val="Heading3"/>
        <w:keepNext/>
      </w:pPr>
      <w:r>
        <w:t>MOD-55  test_control</w:t>
      </w:r>
    </w:p>
    <w:p>
      <w:pPr>
        <w:pStyle w:val="Contract"/>
        <w:keepNext/>
      </w:pPr>
      <w:r>
        <w:t>Expose controlled bring-up and compliance modes.</w:t>
      </w:r>
    </w:p>
    <w:p>
      <w:pPr>
        <w:pStyle w:val="Contract"/>
        <w:keepNext/>
      </w:pPr>
      <w:r>
        <w:rPr>
          <w:b/>
        </w:rPr>
        <w:t xml:space="preserve">Interface: </w:t>
      </w:r>
      <w:r>
        <w:t>Privileged/explicit host request -&gt; test-pattern lifecycle commands.</w:t>
      </w:r>
    </w:p>
    <w:p>
      <w:pPr>
        <w:pStyle w:val="Contract"/>
        <w:keepNext/>
      </w:pPr>
      <w:r>
        <w:rPr>
          <w:b/>
        </w:rPr>
        <w:t xml:space="preserve">Behavior / reset / faults: </w:t>
      </w:r>
      <w:r>
        <w:t>Enforce stop/transition/restore sequencing and reject unsupported modes. Keep normal source video generation external or as a clearly optional diagnostic block. Record the active test mode in status.</w:t>
      </w:r>
    </w:p>
    <w:p>
      <w:pPr>
        <w:pStyle w:val="Contract"/>
      </w:pPr>
      <w:r>
        <w:rPr>
          <w:b/>
        </w:rPr>
        <w:t xml:space="preserve">Verification: </w:t>
      </w:r>
      <w:r>
        <w:t>Check mode entry/exit, rejected requests, disconnect and restoration of a clean normal-stream epoch.</w:t>
      </w:r>
    </w:p>
    <w:p>
      <w:bookmarkStart w:id="106" w:name="chapter_6"/>
      <w:pPr>
        <w:pStyle w:val="Heading1"/>
        <w:keepNext/>
      </w:pPr>
      <w:r>
        <w:t>06  Registers and software contract</w:t>
      </w:r>
      <w:bookmarkEnd w:id="106"/>
    </w:p>
    <w:p>
      <w:pPr>
        <w:pStyle w:val="Heading2"/>
        <w:keepNext/>
      </w:pPr>
      <w:r>
        <w:t>Proposed APB register map and software semantics</w:t>
      </w:r>
    </w:p>
    <w:p>
      <w:r>
        <w:t>Addresses are byte offsets in a proposed 4 KiB APB window; implemented registers occupy 0x000-0x250. Registers are 32 bits and naturally aligned. Reserved bits read zero and must be written zero. Unaligned/unmapped accesses, writes to RO fields, illegal masks, and rejected commands return PSLVERR. RW registers honor PSTRB; command registers require a full-word write. No APB transaction waits for a remote clock.</w:t>
      </w:r>
    </w:p>
    <w:p>
      <w:r>
        <w:t>Sticky interrupt status is W1C: a write of one clears that event, with a simultaneous new event winning over the clear. IRQ is OR(IRQ_STATUS &amp; IRQ_ENABLE). Level conditions are separately visible in STATUS. Reading a result or status has no destructive side effect.</w:t>
      </w:r>
    </w:p>
    <w:p>
      <w:r>
        <w:t>Reserved space 0x0B0-0x0FC is allocated by the detailed field table to mailbox tags/acknowledgements, connection/PHY generations, retained result contexts, and firmware diagnostic reporting; these allocations override an assumption that the entire interval is reserved.</w:t>
      </w:r>
    </w:p>
    <w:p>
      <w:pPr>
        <w:pStyle w:val="ListBullet"/>
        <w:numPr>
          <w:ilvl w:val="0"/>
          <w:numId w:val="70"/>
        </w:numPr>
      </w:pPr>
      <w:r>
        <w:t>AUX START is rejected if BUSY or RESULT_VALID. It atomically snapshots descriptor, address, ID, and TX bytes. Accepted commands complete exactly once; ordinary ABORT produces an aborted result. Coordinated reset invalidates commands/results from the old RESET_GENERATION instead.</w:t>
      </w:r>
    </w:p>
    <w:p>
      <w:pPr>
        <w:pStyle w:val="ListBullet"/>
        <w:numPr>
          <w:ilvl w:val="0"/>
          <w:numId w:val="70"/>
        </w:numPr>
      </w:pPr>
      <w:r>
        <w:t>Native AUX payload length is constrained to the supported legal range up to 16 bytes. I2C-over-AUX address-only/MOT/status-update cases are represented explicitly and reviewed against normative requirements.</w:t>
      </w:r>
    </w:p>
    <w:p>
      <w:pPr>
        <w:pStyle w:val="ListBullet"/>
        <w:numPr>
          <w:ilvl w:val="0"/>
          <w:numId w:val="70"/>
        </w:numPr>
      </w:pPr>
      <w:r>
        <w:t>CONFIG_RESULT, PHY_RESULT, and AUX_RESULT use enumerated project error codes, never a single ambiguous failure bit. Firmware timeout is an additional guard, not a substitute for hardware completion.</w:t>
      </w:r>
    </w:p>
    <w:p>
      <w:pPr>
        <w:pStyle w:val="ListBullet"/>
        <w:numPr>
          <w:ilvl w:val="0"/>
          <w:numId w:val="70"/>
        </w:numPr>
      </w:pPr>
      <w:r>
        <w:t>This is the software-visible allocation proposal. A generated register specification must freeze exact bitfields, reset values, byte-write rules, and all mailbox acknowledgement behavior before RTL/driver implementation.</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1944"/>
        <w:gridCol w:w="2880"/>
        <w:gridCol w:w="4536"/>
      </w:tblGrid>
      <w:tr>
        <w:trPr>
          <w:tblHeader/>
          <w:cantSplit/>
        </w:trPr>
        <w:tc>
          <w:tcPr>
            <w:tcW w:type="dxa" w:w="1944"/>
            <w:shd w:fill="E8EEF5"/>
            <w:vAlign w:val="center"/>
            <w:tcMar>
              <w:top w:w="80" w:type="dxa"/>
              <w:bottom w:w="80" w:type="dxa"/>
              <w:start w:w="120" w:type="dxa"/>
              <w:end w:w="120" w:type="dxa"/>
            </w:tcMar>
          </w:tcPr>
          <w:p>
            <w:pPr>
              <w:pStyle w:val="TableText"/>
              <w:keepNext w:val="0"/>
            </w:pPr>
            <w:r>
              <w:rPr>
                <w:b/>
              </w:rPr>
              <w:t>Offset</w:t>
            </w:r>
          </w:p>
        </w:tc>
        <w:tc>
          <w:tcPr>
            <w:tcW w:type="dxa" w:w="2880"/>
            <w:shd w:fill="E8EEF5"/>
            <w:vAlign w:val="center"/>
            <w:tcMar>
              <w:top w:w="80" w:type="dxa"/>
              <w:bottom w:w="80" w:type="dxa"/>
              <w:start w:w="120" w:type="dxa"/>
              <w:end w:w="120" w:type="dxa"/>
            </w:tcMar>
          </w:tcPr>
          <w:p>
            <w:pPr>
              <w:pStyle w:val="TableText"/>
              <w:keepNext w:val="0"/>
            </w:pPr>
            <w:r>
              <w:rPr>
                <w:b/>
              </w:rPr>
              <w:t>Register / access</w:t>
            </w:r>
          </w:p>
        </w:tc>
        <w:tc>
          <w:tcPr>
            <w:tcW w:type="dxa" w:w="4536"/>
            <w:shd w:fill="E8EEF5"/>
            <w:vAlign w:val="center"/>
            <w:tcMar>
              <w:top w:w="80" w:type="dxa"/>
              <w:bottom w:w="80" w:type="dxa"/>
              <w:start w:w="120" w:type="dxa"/>
              <w:end w:w="120" w:type="dxa"/>
            </w:tcMar>
          </w:tcPr>
          <w:p>
            <w:pPr>
              <w:pStyle w:val="TableText"/>
              <w:keepNext w:val="0"/>
            </w:pPr>
            <w:r>
              <w:rPr>
                <w:b/>
              </w:rPr>
              <w:t>Defined content</w:t>
            </w:r>
          </w:p>
        </w:tc>
      </w:tr>
      <w:tr>
        <w:trPr>
          <w:cantSplit/>
        </w:trPr>
        <w:tc>
          <w:tcPr>
            <w:tcW w:type="dxa" w:w="1944"/>
            <w:vAlign w:val="center"/>
            <w:tcMar>
              <w:top w:w="80" w:type="dxa"/>
              <w:bottom w:w="80" w:type="dxa"/>
              <w:start w:w="120" w:type="dxa"/>
              <w:end w:w="120" w:type="dxa"/>
            </w:tcMar>
          </w:tcPr>
          <w:p>
            <w:pPr>
              <w:pStyle w:val="TableText"/>
              <w:keepNext w:val="0"/>
            </w:pPr>
            <w:r>
              <w:t>0x000-0x008</w:t>
            </w:r>
          </w:p>
        </w:tc>
        <w:tc>
          <w:tcPr>
            <w:tcW w:type="dxa" w:w="2880"/>
            <w:vAlign w:val="center"/>
            <w:tcMar>
              <w:top w:w="80" w:type="dxa"/>
              <w:bottom w:w="80" w:type="dxa"/>
              <w:start w:w="120" w:type="dxa"/>
              <w:end w:w="120" w:type="dxa"/>
            </w:tcMar>
          </w:tcPr>
          <w:p>
            <w:pPr>
              <w:pStyle w:val="TableText"/>
              <w:keepNext w:val="0"/>
            </w:pPr>
            <w:r>
              <w:t>ID / VERSION / CAPABILITIES, RO</w:t>
            </w:r>
          </w:p>
        </w:tc>
        <w:tc>
          <w:tcPr>
            <w:tcW w:type="dxa" w:w="4536"/>
            <w:vAlign w:val="center"/>
            <w:tcMar>
              <w:top w:w="80" w:type="dxa"/>
              <w:bottom w:w="80" w:type="dxa"/>
              <w:start w:w="120" w:type="dxa"/>
              <w:end w:w="120" w:type="dxa"/>
            </w:tcMar>
          </w:tcPr>
          <w:p>
            <w:pPr>
              <w:pStyle w:val="TableText"/>
              <w:keepNext w:val="0"/>
            </w:pPr>
            <w:r>
              <w:t>Project ID, RTL revision, max lanes, rate bitmap, PPC, symbol parallelism, supported features.</w:t>
            </w:r>
          </w:p>
        </w:tc>
      </w:tr>
      <w:tr>
        <w:trPr>
          <w:cantSplit/>
        </w:trPr>
        <w:tc>
          <w:tcPr>
            <w:tcW w:type="dxa" w:w="1944"/>
            <w:vAlign w:val="center"/>
            <w:tcMar>
              <w:top w:w="80" w:type="dxa"/>
              <w:bottom w:w="80" w:type="dxa"/>
              <w:start w:w="120" w:type="dxa"/>
              <w:end w:w="120" w:type="dxa"/>
            </w:tcMar>
          </w:tcPr>
          <w:p>
            <w:pPr>
              <w:pStyle w:val="TableText"/>
              <w:keepNext w:val="0"/>
            </w:pPr>
            <w:r>
              <w:t>0x00C</w:t>
            </w:r>
          </w:p>
        </w:tc>
        <w:tc>
          <w:tcPr>
            <w:tcW w:type="dxa" w:w="2880"/>
            <w:vAlign w:val="center"/>
            <w:tcMar>
              <w:top w:w="80" w:type="dxa"/>
              <w:bottom w:w="80" w:type="dxa"/>
              <w:start w:w="120" w:type="dxa"/>
              <w:end w:w="120" w:type="dxa"/>
            </w:tcMar>
          </w:tcPr>
          <w:p>
            <w:pPr>
              <w:pStyle w:val="TableText"/>
              <w:keepNext w:val="0"/>
            </w:pPr>
            <w:r>
              <w:t>CONTROL, command</w:t>
            </w:r>
          </w:p>
        </w:tc>
        <w:tc>
          <w:tcPr>
            <w:tcW w:type="dxa" w:w="4536"/>
            <w:vAlign w:val="center"/>
            <w:tcMar>
              <w:top w:w="80" w:type="dxa"/>
              <w:bottom w:w="80" w:type="dxa"/>
              <w:start w:w="120" w:type="dxa"/>
              <w:end w:w="120" w:type="dxa"/>
            </w:tcMar>
          </w:tcPr>
          <w:p>
            <w:pPr>
              <w:pStyle w:val="TableText"/>
              <w:keepNext w:val="0"/>
            </w:pPr>
            <w:r>
              <w:t>bit0 SOFT_RESET; bit1 STREAM_START; bit2 STREAM_STOP. Exactly one command per write.</w:t>
            </w:r>
          </w:p>
        </w:tc>
      </w:tr>
      <w:tr>
        <w:trPr>
          <w:cantSplit/>
        </w:trPr>
        <w:tc>
          <w:tcPr>
            <w:tcW w:type="dxa" w:w="1944"/>
            <w:vAlign w:val="center"/>
            <w:tcMar>
              <w:top w:w="80" w:type="dxa"/>
              <w:bottom w:w="80" w:type="dxa"/>
              <w:start w:w="120" w:type="dxa"/>
              <w:end w:w="120" w:type="dxa"/>
            </w:tcMar>
          </w:tcPr>
          <w:p>
            <w:pPr>
              <w:pStyle w:val="TableText"/>
              <w:keepNext w:val="0"/>
            </w:pPr>
            <w:r>
              <w:t>0x010</w:t>
            </w:r>
          </w:p>
        </w:tc>
        <w:tc>
          <w:tcPr>
            <w:tcW w:type="dxa" w:w="2880"/>
            <w:vAlign w:val="center"/>
            <w:tcMar>
              <w:top w:w="80" w:type="dxa"/>
              <w:bottom w:w="80" w:type="dxa"/>
              <w:start w:w="120" w:type="dxa"/>
              <w:end w:w="120" w:type="dxa"/>
            </w:tcMar>
          </w:tcPr>
          <w:p>
            <w:pPr>
              <w:pStyle w:val="TableText"/>
              <w:keepNext w:val="0"/>
            </w:pPr>
            <w:r>
              <w:t>STATUS, RO</w:t>
            </w:r>
          </w:p>
        </w:tc>
        <w:tc>
          <w:tcPr>
            <w:tcW w:type="dxa" w:w="4536"/>
            <w:vAlign w:val="center"/>
            <w:tcMar>
              <w:top w:w="80" w:type="dxa"/>
              <w:bottom w:w="80" w:type="dxa"/>
              <w:start w:w="120" w:type="dxa"/>
              <w:end w:w="120" w:type="dxa"/>
            </w:tcMar>
          </w:tcPr>
          <w:p>
            <w:pPr>
              <w:pStyle w:val="TableText"/>
              <w:keepNext w:val="0"/>
            </w:pPr>
            <w:r>
              <w:t>bit0 RESET_BUSY, 1 PHY_READY, 2 TRAINED, 3 CONFIG_VALID, 4 STREAM_ACTIVE, 5 HPD_PRESENT, 6 FAULT, 7 CONFIG_BUSY.</w:t>
            </w:r>
          </w:p>
        </w:tc>
      </w:tr>
      <w:tr>
        <w:trPr>
          <w:cantSplit/>
        </w:trPr>
        <w:tc>
          <w:tcPr>
            <w:tcW w:type="dxa" w:w="1944"/>
            <w:vAlign w:val="center"/>
            <w:tcMar>
              <w:top w:w="80" w:type="dxa"/>
              <w:bottom w:w="80" w:type="dxa"/>
              <w:start w:w="120" w:type="dxa"/>
              <w:end w:w="120" w:type="dxa"/>
            </w:tcMar>
          </w:tcPr>
          <w:p>
            <w:pPr>
              <w:pStyle w:val="TableText"/>
              <w:keepNext w:val="0"/>
            </w:pPr>
            <w:r>
              <w:t>0x014 / 0x018</w:t>
            </w:r>
          </w:p>
        </w:tc>
        <w:tc>
          <w:tcPr>
            <w:tcW w:type="dxa" w:w="2880"/>
            <w:vAlign w:val="center"/>
            <w:tcMar>
              <w:top w:w="80" w:type="dxa"/>
              <w:bottom w:w="80" w:type="dxa"/>
              <w:start w:w="120" w:type="dxa"/>
              <w:end w:w="120" w:type="dxa"/>
            </w:tcMar>
          </w:tcPr>
          <w:p>
            <w:pPr>
              <w:pStyle w:val="TableText"/>
              <w:keepNext w:val="0"/>
            </w:pPr>
            <w:r>
              <w:t>IRQ_STATUS W1C / IRQ_ENABLE RW</w:t>
            </w:r>
          </w:p>
        </w:tc>
        <w:tc>
          <w:tcPr>
            <w:tcW w:type="dxa" w:w="4536"/>
            <w:vAlign w:val="center"/>
            <w:tcMar>
              <w:top w:w="80" w:type="dxa"/>
              <w:bottom w:w="80" w:type="dxa"/>
              <w:start w:w="120" w:type="dxa"/>
              <w:end w:w="120" w:type="dxa"/>
            </w:tcMar>
          </w:tcPr>
          <w:p>
            <w:pPr>
              <w:pStyle w:val="TableText"/>
              <w:keepNext w:val="0"/>
            </w:pPr>
            <w:r>
              <w:t>bits0..9: HPD change, HPD IRQ, AUX result, config done, config error, PHY fault, stream fault, training status change, stop done, watchdog.</w:t>
            </w:r>
          </w:p>
        </w:tc>
      </w:tr>
      <w:tr>
        <w:trPr>
          <w:cantSplit/>
        </w:trPr>
        <w:tc>
          <w:tcPr>
            <w:tcW w:type="dxa" w:w="1944"/>
            <w:vAlign w:val="center"/>
            <w:tcMar>
              <w:top w:w="80" w:type="dxa"/>
              <w:bottom w:w="80" w:type="dxa"/>
              <w:start w:w="120" w:type="dxa"/>
              <w:end w:w="120" w:type="dxa"/>
            </w:tcMar>
          </w:tcPr>
          <w:p>
            <w:pPr>
              <w:pStyle w:val="TableText"/>
              <w:keepNext w:val="0"/>
            </w:pPr>
            <w:r>
              <w:t>0x01C</w:t>
            </w:r>
          </w:p>
        </w:tc>
        <w:tc>
          <w:tcPr>
            <w:tcW w:type="dxa" w:w="2880"/>
            <w:vAlign w:val="center"/>
            <w:tcMar>
              <w:top w:w="80" w:type="dxa"/>
              <w:bottom w:w="80" w:type="dxa"/>
              <w:start w:w="120" w:type="dxa"/>
              <w:end w:w="120" w:type="dxa"/>
            </w:tcMar>
          </w:tcPr>
          <w:p>
            <w:pPr>
              <w:pStyle w:val="TableText"/>
              <w:keepNext w:val="0"/>
            </w:pPr>
            <w:r>
              <w:t>RESET_GENERATION, RO</w:t>
            </w:r>
          </w:p>
        </w:tc>
        <w:tc>
          <w:tcPr>
            <w:tcW w:type="dxa" w:w="4536"/>
            <w:vAlign w:val="center"/>
            <w:tcMar>
              <w:top w:w="80" w:type="dxa"/>
              <w:bottom w:w="80" w:type="dxa"/>
              <w:start w:w="120" w:type="dxa"/>
              <w:end w:w="120" w:type="dxa"/>
            </w:tcMar>
          </w:tcPr>
          <w:p>
            <w:pPr>
              <w:pStyle w:val="TableText"/>
              <w:keepNext w:val="0"/>
            </w:pPr>
            <w:r>
              <w:t>Changes after coordinated reset; software discards prior outstanding tags.</w:t>
            </w:r>
          </w:p>
        </w:tc>
      </w:tr>
      <w:tr>
        <w:trPr>
          <w:cantSplit/>
        </w:trPr>
        <w:tc>
          <w:tcPr>
            <w:tcW w:type="dxa" w:w="1944"/>
            <w:vAlign w:val="center"/>
            <w:tcMar>
              <w:top w:w="80" w:type="dxa"/>
              <w:bottom w:w="80" w:type="dxa"/>
              <w:start w:w="120" w:type="dxa"/>
              <w:end w:w="120" w:type="dxa"/>
            </w:tcMar>
          </w:tcPr>
          <w:p>
            <w:pPr>
              <w:pStyle w:val="TableText"/>
              <w:keepNext w:val="0"/>
            </w:pPr>
            <w:r>
              <w:t>0x020-0x03C</w:t>
            </w:r>
          </w:p>
        </w:tc>
        <w:tc>
          <w:tcPr>
            <w:tcW w:type="dxa" w:w="2880"/>
            <w:vAlign w:val="center"/>
            <w:tcMar>
              <w:top w:w="80" w:type="dxa"/>
              <w:bottom w:w="80" w:type="dxa"/>
              <w:start w:w="120" w:type="dxa"/>
              <w:end w:w="120" w:type="dxa"/>
            </w:tcMar>
          </w:tcPr>
          <w:p>
            <w:pPr>
              <w:pStyle w:val="TableText"/>
              <w:keepNext w:val="0"/>
            </w:pPr>
            <w:r>
              <w:t>Shadow HACTIVE/HFP/HSW/HBP/VACTIVE/VFP/VSW/VBP, RW</w:t>
            </w:r>
          </w:p>
        </w:tc>
        <w:tc>
          <w:tcPr>
            <w:tcW w:type="dxa" w:w="4536"/>
            <w:vAlign w:val="center"/>
            <w:tcMar>
              <w:top w:w="80" w:type="dxa"/>
              <w:bottom w:w="80" w:type="dxa"/>
              <w:start w:w="120" w:type="dxa"/>
              <w:end w:w="120" w:type="dxa"/>
            </w:tcMar>
          </w:tcPr>
          <w:p>
            <w:pPr>
              <w:pStyle w:val="TableText"/>
              <w:keepNext w:val="0"/>
            </w:pPr>
            <w:r>
              <w:t>One unsigned interval in [15:0] per register. Timing units are pixels/lines.</w:t>
            </w:r>
          </w:p>
        </w:tc>
      </w:tr>
      <w:tr>
        <w:trPr>
          <w:cantSplit/>
        </w:trPr>
        <w:tc>
          <w:tcPr>
            <w:tcW w:type="dxa" w:w="1944"/>
            <w:vAlign w:val="center"/>
            <w:tcMar>
              <w:top w:w="80" w:type="dxa"/>
              <w:bottom w:w="80" w:type="dxa"/>
              <w:start w:w="120" w:type="dxa"/>
              <w:end w:w="120" w:type="dxa"/>
            </w:tcMar>
          </w:tcPr>
          <w:p>
            <w:pPr>
              <w:pStyle w:val="TableText"/>
              <w:keepNext w:val="0"/>
            </w:pPr>
            <w:r>
              <w:t>0x040</w:t>
            </w:r>
          </w:p>
        </w:tc>
        <w:tc>
          <w:tcPr>
            <w:tcW w:type="dxa" w:w="2880"/>
            <w:vAlign w:val="center"/>
            <w:tcMar>
              <w:top w:w="80" w:type="dxa"/>
              <w:bottom w:w="80" w:type="dxa"/>
              <w:start w:w="120" w:type="dxa"/>
              <w:end w:w="120" w:type="dxa"/>
            </w:tcMar>
          </w:tcPr>
          <w:p>
            <w:pPr>
              <w:pStyle w:val="TableText"/>
              <w:keepNext w:val="0"/>
            </w:pPr>
            <w:r>
              <w:t>SHADOW_VIDEO, RW</w:t>
            </w:r>
          </w:p>
        </w:tc>
        <w:tc>
          <w:tcPr>
            <w:tcW w:type="dxa" w:w="4536"/>
            <w:vAlign w:val="center"/>
            <w:tcMar>
              <w:top w:w="80" w:type="dxa"/>
              <w:bottom w:w="80" w:type="dxa"/>
              <w:start w:w="120" w:type="dxa"/>
              <w:end w:w="120" w:type="dxa"/>
            </w:tcMar>
          </w:tcPr>
          <w:p>
            <w:pPr>
              <w:pStyle w:val="TableText"/>
              <w:keepNext w:val="0"/>
            </w:pPr>
            <w:r>
              <w:t>Baseline RGB888; polarity bits, full/limited-range choice if qualified, clock-mode selection. Unsupported encodings rejected.</w:t>
            </w:r>
          </w:p>
        </w:tc>
      </w:tr>
      <w:tr>
        <w:trPr>
          <w:cantSplit/>
        </w:trPr>
        <w:tc>
          <w:tcPr>
            <w:tcW w:type="dxa" w:w="1944"/>
            <w:vAlign w:val="center"/>
            <w:tcMar>
              <w:top w:w="80" w:type="dxa"/>
              <w:bottom w:w="80" w:type="dxa"/>
              <w:start w:w="120" w:type="dxa"/>
              <w:end w:w="120" w:type="dxa"/>
            </w:tcMar>
          </w:tcPr>
          <w:p>
            <w:pPr>
              <w:pStyle w:val="TableText"/>
              <w:keepNext w:val="0"/>
            </w:pPr>
            <w:r>
              <w:t>0x044 / 0x048</w:t>
            </w:r>
          </w:p>
        </w:tc>
        <w:tc>
          <w:tcPr>
            <w:tcW w:type="dxa" w:w="2880"/>
            <w:vAlign w:val="center"/>
            <w:tcMar>
              <w:top w:w="80" w:type="dxa"/>
              <w:bottom w:w="80" w:type="dxa"/>
              <w:start w:w="120" w:type="dxa"/>
              <w:end w:w="120" w:type="dxa"/>
            </w:tcMar>
          </w:tcPr>
          <w:p>
            <w:pPr>
              <w:pStyle w:val="TableText"/>
              <w:keepNext w:val="0"/>
            </w:pPr>
            <w:r>
              <w:t>SHADOW_PIXEL_HZ / SHADOW_LINK, RW</w:t>
            </w:r>
          </w:p>
        </w:tc>
        <w:tc>
          <w:tcPr>
            <w:tcW w:type="dxa" w:w="4536"/>
            <w:vAlign w:val="center"/>
            <w:tcMar>
              <w:top w:w="80" w:type="dxa"/>
              <w:bottom w:w="80" w:type="dxa"/>
              <w:start w:w="120" w:type="dxa"/>
              <w:end w:w="120" w:type="dxa"/>
            </w:tcMar>
          </w:tcPr>
          <w:p>
            <w:pPr>
              <w:pStyle w:val="TableText"/>
              <w:keepNext w:val="0"/>
            </w:pPr>
            <w:r>
              <w:t>Nominal full pixel rate; lane count and rate enum. This pixel rate does not replace actual clock measurement.</w:t>
            </w:r>
          </w:p>
        </w:tc>
      </w:tr>
      <w:tr>
        <w:trPr>
          <w:cantSplit/>
        </w:trPr>
        <w:tc>
          <w:tcPr>
            <w:tcW w:type="dxa" w:w="1944"/>
            <w:vAlign w:val="center"/>
            <w:tcMar>
              <w:top w:w="80" w:type="dxa"/>
              <w:bottom w:w="80" w:type="dxa"/>
              <w:start w:w="120" w:type="dxa"/>
              <w:end w:w="120" w:type="dxa"/>
            </w:tcMar>
          </w:tcPr>
          <w:p>
            <w:pPr>
              <w:pStyle w:val="TableText"/>
              <w:keepNext w:val="0"/>
            </w:pPr>
            <w:r>
              <w:t>0x04C / 0x050</w:t>
            </w:r>
          </w:p>
        </w:tc>
        <w:tc>
          <w:tcPr>
            <w:tcW w:type="dxa" w:w="2880"/>
            <w:vAlign w:val="center"/>
            <w:tcMar>
              <w:top w:w="80" w:type="dxa"/>
              <w:bottom w:w="80" w:type="dxa"/>
              <w:start w:w="120" w:type="dxa"/>
              <w:end w:w="120" w:type="dxa"/>
            </w:tcMar>
          </w:tcPr>
          <w:p>
            <w:pPr>
              <w:pStyle w:val="TableText"/>
              <w:keepNext w:val="0"/>
            </w:pPr>
            <w:r>
              <w:t>SHADOW_PREFILL / CONFIG_TAG, RW</w:t>
            </w:r>
          </w:p>
        </w:tc>
        <w:tc>
          <w:tcPr>
            <w:tcW w:type="dxa" w:w="4536"/>
            <w:vAlign w:val="center"/>
            <w:tcMar>
              <w:top w:w="80" w:type="dxa"/>
              <w:bottom w:w="80" w:type="dxa"/>
              <w:start w:w="120" w:type="dxa"/>
              <w:end w:w="120" w:type="dxa"/>
            </w:tcMar>
          </w:tcPr>
          <w:p>
            <w:pPr>
              <w:pStyle w:val="TableText"/>
              <w:keepNext w:val="0"/>
            </w:pPr>
            <w:r>
              <w:t>Prefill in pixels; software-selected 32-bit commit tag.</w:t>
            </w:r>
          </w:p>
        </w:tc>
      </w:tr>
      <w:tr>
        <w:trPr>
          <w:cantSplit/>
        </w:trPr>
        <w:tc>
          <w:tcPr>
            <w:tcW w:type="dxa" w:w="1944"/>
            <w:vAlign w:val="center"/>
            <w:tcMar>
              <w:top w:w="80" w:type="dxa"/>
              <w:bottom w:w="80" w:type="dxa"/>
              <w:start w:w="120" w:type="dxa"/>
              <w:end w:w="120" w:type="dxa"/>
            </w:tcMar>
          </w:tcPr>
          <w:p>
            <w:pPr>
              <w:pStyle w:val="TableText"/>
              <w:keepNext w:val="0"/>
            </w:pPr>
            <w:r>
              <w:t>0x054 / 0x058 / 0x05C</w:t>
            </w:r>
          </w:p>
        </w:tc>
        <w:tc>
          <w:tcPr>
            <w:tcW w:type="dxa" w:w="2880"/>
            <w:vAlign w:val="center"/>
            <w:tcMar>
              <w:top w:w="80" w:type="dxa"/>
              <w:bottom w:w="80" w:type="dxa"/>
              <w:start w:w="120" w:type="dxa"/>
              <w:end w:w="120" w:type="dxa"/>
            </w:tcMar>
          </w:tcPr>
          <w:p>
            <w:pPr>
              <w:pStyle w:val="TableText"/>
              <w:keepNext w:val="0"/>
            </w:pPr>
            <w:r>
              <w:t>CONFIG_COMMIT command / CONFIG_RESULT RO / ACTIVE_GENERATION RO</w:t>
            </w:r>
          </w:p>
        </w:tc>
        <w:tc>
          <w:tcPr>
            <w:tcW w:type="dxa" w:w="4536"/>
            <w:vAlign w:val="center"/>
            <w:tcMar>
              <w:top w:w="80" w:type="dxa"/>
              <w:bottom w:w="80" w:type="dxa"/>
              <w:start w:w="120" w:type="dxa"/>
              <w:end w:w="120" w:type="dxa"/>
            </w:tcMar>
          </w:tcPr>
          <w:p>
            <w:pPr>
              <w:pStyle w:val="TableText"/>
              <w:keepNext w:val="0"/>
            </w:pPr>
            <w:r>
              <w:t>Commit snapshots shadow bank; retained result contains valid/busy/error. Result tag and generation are at 0x0E8/0x0EC; acknowledge at 0x0E4. Failure preserves prior active generation and tag.</w:t>
            </w:r>
          </w:p>
        </w:tc>
      </w:tr>
      <w:tr>
        <w:trPr>
          <w:cantSplit/>
        </w:trPr>
        <w:tc>
          <w:tcPr>
            <w:tcW w:type="dxa" w:w="1944"/>
            <w:vAlign w:val="center"/>
            <w:tcMar>
              <w:top w:w="80" w:type="dxa"/>
              <w:bottom w:w="80" w:type="dxa"/>
              <w:start w:w="120" w:type="dxa"/>
              <w:end w:w="120" w:type="dxa"/>
            </w:tcMar>
          </w:tcPr>
          <w:p>
            <w:pPr>
              <w:pStyle w:val="TableText"/>
              <w:keepNext w:val="0"/>
            </w:pPr>
            <w:r>
              <w:t>0x060 / 0x064</w:t>
            </w:r>
          </w:p>
        </w:tc>
        <w:tc>
          <w:tcPr>
            <w:tcW w:type="dxa" w:w="2880"/>
            <w:vAlign w:val="center"/>
            <w:tcMar>
              <w:top w:w="80" w:type="dxa"/>
              <w:bottom w:w="80" w:type="dxa"/>
              <w:start w:w="120" w:type="dxa"/>
              <w:end w:w="120" w:type="dxa"/>
            </w:tcMar>
          </w:tcPr>
          <w:p>
            <w:pPr>
              <w:pStyle w:val="TableText"/>
              <w:keepNext w:val="0"/>
            </w:pPr>
            <w:r>
              <w:t>ACTIVE_TAG / ACTIVE_LINK, RO</w:t>
            </w:r>
          </w:p>
        </w:tc>
        <w:tc>
          <w:tcPr>
            <w:tcW w:type="dxa" w:w="4536"/>
            <w:vAlign w:val="center"/>
            <w:tcMar>
              <w:top w:w="80" w:type="dxa"/>
              <w:bottom w:w="80" w:type="dxa"/>
              <w:start w:w="120" w:type="dxa"/>
              <w:end w:w="120" w:type="dxa"/>
            </w:tcMar>
          </w:tcPr>
          <w:p>
            <w:pPr>
              <w:pStyle w:val="TableText"/>
              <w:keepNext w:val="0"/>
            </w:pPr>
            <w:r>
              <w:t>Committed tag and effective link settings; valid only with CONFIG_VALID.</w:t>
            </w:r>
          </w:p>
        </w:tc>
      </w:tr>
      <w:tr>
        <w:trPr>
          <w:cantSplit/>
        </w:trPr>
        <w:tc>
          <w:tcPr>
            <w:tcW w:type="dxa" w:w="1944"/>
            <w:vAlign w:val="center"/>
            <w:tcMar>
              <w:top w:w="80" w:type="dxa"/>
              <w:bottom w:w="80" w:type="dxa"/>
              <w:start w:w="120" w:type="dxa"/>
              <w:end w:w="120" w:type="dxa"/>
            </w:tcMar>
          </w:tcPr>
          <w:p>
            <w:pPr>
              <w:pStyle w:val="TableText"/>
              <w:keepNext w:val="0"/>
            </w:pPr>
            <w:r>
              <w:t>0x068-0x07C</w:t>
            </w:r>
          </w:p>
        </w:tc>
        <w:tc>
          <w:tcPr>
            <w:tcW w:type="dxa" w:w="2880"/>
            <w:vAlign w:val="center"/>
            <w:tcMar>
              <w:top w:w="80" w:type="dxa"/>
              <w:bottom w:w="80" w:type="dxa"/>
              <w:start w:w="120" w:type="dxa"/>
              <w:end w:w="120" w:type="dxa"/>
            </w:tcMar>
          </w:tcPr>
          <w:p>
            <w:pPr>
              <w:pStyle w:val="TableText"/>
              <w:keepNext w:val="0"/>
            </w:pPr>
            <w:r>
              <w:t>CLOCK_STATUS / MEASURED_PIXEL_HZ / MVID / NVID / FIFO_LEVEL / FIFO_PEAK, RO</w:t>
            </w:r>
          </w:p>
        </w:tc>
        <w:tc>
          <w:tcPr>
            <w:tcW w:type="dxa" w:w="4536"/>
            <w:vAlign w:val="center"/>
            <w:tcMar>
              <w:top w:w="80" w:type="dxa"/>
              <w:bottom w:w="80" w:type="dxa"/>
              <w:start w:w="120" w:type="dxa"/>
              <w:end w:w="120" w:type="dxa"/>
            </w:tcMar>
          </w:tcPr>
          <w:p>
            <w:pPr>
              <w:pStyle w:val="TableText"/>
              <w:keepNext w:val="0"/>
            </w:pPr>
            <w:r>
              <w:t>Coherent snapshot via SNAPSHOT command at 0x1F0.</w:t>
            </w:r>
          </w:p>
        </w:tc>
      </w:tr>
      <w:tr>
        <w:trPr>
          <w:cantSplit/>
        </w:trPr>
        <w:tc>
          <w:tcPr>
            <w:tcW w:type="dxa" w:w="1944"/>
            <w:vAlign w:val="center"/>
            <w:tcMar>
              <w:top w:w="80" w:type="dxa"/>
              <w:bottom w:w="80" w:type="dxa"/>
              <w:start w:w="120" w:type="dxa"/>
              <w:end w:w="120" w:type="dxa"/>
            </w:tcMar>
          </w:tcPr>
          <w:p>
            <w:pPr>
              <w:pStyle w:val="TableText"/>
              <w:keepNext w:val="0"/>
            </w:pPr>
            <w:r>
              <w:t>0x080-0x08C</w:t>
            </w:r>
          </w:p>
        </w:tc>
        <w:tc>
          <w:tcPr>
            <w:tcW w:type="dxa" w:w="2880"/>
            <w:vAlign w:val="center"/>
            <w:tcMar>
              <w:top w:w="80" w:type="dxa"/>
              <w:bottom w:w="80" w:type="dxa"/>
              <w:start w:w="120" w:type="dxa"/>
              <w:end w:w="120" w:type="dxa"/>
            </w:tcMar>
          </w:tcPr>
          <w:p>
            <w:pPr>
              <w:pStyle w:val="TableText"/>
              <w:keepNext w:val="0"/>
            </w:pPr>
            <w:r>
              <w:t>PHY_REQUEST / PHY_RESULT / PATTERN_COMMAND / TRAINING_REPORT</w:t>
            </w:r>
          </w:p>
        </w:tc>
        <w:tc>
          <w:tcPr>
            <w:tcW w:type="dxa" w:w="4536"/>
            <w:vAlign w:val="center"/>
            <w:tcMar>
              <w:top w:w="80" w:type="dxa"/>
              <w:bottom w:w="80" w:type="dxa"/>
              <w:start w:w="120" w:type="dxa"/>
              <w:end w:w="120" w:type="dxa"/>
            </w:tcMar>
          </w:tcPr>
          <w:p>
            <w:pPr>
              <w:pStyle w:val="TableText"/>
              <w:keepNext w:val="0"/>
            </w:pPr>
            <w:r>
              <w:t>Acknowledged command mailboxes; detailed fields and additional result/ACK addresses are defined in the register field section. TRAINED is firmware-reported and bound to connection/PHY generations.</w:t>
            </w:r>
          </w:p>
        </w:tc>
      </w:tr>
      <w:tr>
        <w:trPr>
          <w:cantSplit/>
        </w:trPr>
        <w:tc>
          <w:tcPr>
            <w:tcW w:type="dxa" w:w="1944"/>
            <w:vAlign w:val="center"/>
            <w:tcMar>
              <w:top w:w="80" w:type="dxa"/>
              <w:bottom w:w="80" w:type="dxa"/>
              <w:start w:w="120" w:type="dxa"/>
              <w:end w:w="120" w:type="dxa"/>
            </w:tcMar>
          </w:tcPr>
          <w:p>
            <w:pPr>
              <w:pStyle w:val="TableText"/>
              <w:keepNext w:val="0"/>
            </w:pPr>
            <w:r>
              <w:t>0x090-0x09C</w:t>
            </w:r>
          </w:p>
        </w:tc>
        <w:tc>
          <w:tcPr>
            <w:tcW w:type="dxa" w:w="2880"/>
            <w:vAlign w:val="center"/>
            <w:tcMar>
              <w:top w:w="80" w:type="dxa"/>
              <w:bottom w:w="80" w:type="dxa"/>
              <w:start w:w="120" w:type="dxa"/>
              <w:end w:w="120" w:type="dxa"/>
            </w:tcMar>
          </w:tcPr>
          <w:p>
            <w:pPr>
              <w:pStyle w:val="TableText"/>
              <w:keepNext w:val="0"/>
            </w:pPr>
            <w:r>
              <w:t>LANE_SETTINGS[0..3], RW shadow</w:t>
            </w:r>
          </w:p>
        </w:tc>
        <w:tc>
          <w:tcPr>
            <w:tcW w:type="dxa" w:w="4536"/>
            <w:vAlign w:val="center"/>
            <w:tcMar>
              <w:top w:w="80" w:type="dxa"/>
              <w:bottom w:w="80" w:type="dxa"/>
              <w:start w:w="120" w:type="dxa"/>
              <w:end w:w="120" w:type="dxa"/>
            </w:tcMar>
          </w:tcPr>
          <w:p>
            <w:pPr>
              <w:pStyle w:val="TableText"/>
              <w:keepNext w:val="0"/>
            </w:pPr>
            <w:r>
              <w:t>Per-lane electrical settings; validated against PHY capabilities before PHY_REQUEST.</w:t>
            </w:r>
          </w:p>
        </w:tc>
      </w:tr>
      <w:tr>
        <w:trPr>
          <w:cantSplit/>
        </w:trPr>
        <w:tc>
          <w:tcPr>
            <w:tcW w:type="dxa" w:w="1944"/>
            <w:vAlign w:val="center"/>
            <w:tcMar>
              <w:top w:w="80" w:type="dxa"/>
              <w:bottom w:w="80" w:type="dxa"/>
              <w:start w:w="120" w:type="dxa"/>
              <w:end w:w="120" w:type="dxa"/>
            </w:tcMar>
          </w:tcPr>
          <w:p>
            <w:pPr>
              <w:pStyle w:val="TableText"/>
              <w:keepNext w:val="0"/>
            </w:pPr>
            <w:r>
              <w:t>0x0A0-0x0AC</w:t>
            </w:r>
          </w:p>
        </w:tc>
        <w:tc>
          <w:tcPr>
            <w:tcW w:type="dxa" w:w="2880"/>
            <w:vAlign w:val="center"/>
            <w:tcMar>
              <w:top w:w="80" w:type="dxa"/>
              <w:bottom w:w="80" w:type="dxa"/>
              <w:start w:w="120" w:type="dxa"/>
              <w:end w:w="120" w:type="dxa"/>
            </w:tcMar>
          </w:tcPr>
          <w:p>
            <w:pPr>
              <w:pStyle w:val="TableText"/>
              <w:keepNext w:val="0"/>
            </w:pPr>
            <w:r>
              <w:t>HPD_STATUS / HPD_EVENT_COUNT / LAST_HPD_WIDTH / PHY_FAULT, RO</w:t>
            </w:r>
          </w:p>
        </w:tc>
        <w:tc>
          <w:tcPr>
            <w:tcW w:type="dxa" w:w="4536"/>
            <w:vAlign w:val="center"/>
            <w:tcMar>
              <w:top w:w="80" w:type="dxa"/>
              <w:bottom w:w="80" w:type="dxa"/>
              <w:start w:w="120" w:type="dxa"/>
              <w:end w:w="120" w:type="dxa"/>
            </w:tcMar>
          </w:tcPr>
          <w:p>
            <w:pPr>
              <w:pStyle w:val="TableText"/>
              <w:keepNext w:val="0"/>
            </w:pPr>
            <w:r>
              <w:t>Synchronized observations and decoded events; raw timing never controls link-domain logic directly.</w:t>
            </w:r>
          </w:p>
        </w:tc>
      </w:tr>
      <w:tr>
        <w:trPr>
          <w:cantSplit/>
        </w:trPr>
        <w:tc>
          <w:tcPr>
            <w:tcW w:type="dxa" w:w="1944"/>
            <w:vAlign w:val="center"/>
            <w:tcMar>
              <w:top w:w="80" w:type="dxa"/>
              <w:bottom w:w="80" w:type="dxa"/>
              <w:start w:w="120" w:type="dxa"/>
              <w:end w:w="120" w:type="dxa"/>
            </w:tcMar>
          </w:tcPr>
          <w:p>
            <w:pPr>
              <w:pStyle w:val="TableText"/>
              <w:keepNext w:val="0"/>
            </w:pPr>
            <w:r>
              <w:t>0x100 / 0x104 / 0x108 / 0x10C</w:t>
            </w:r>
          </w:p>
        </w:tc>
        <w:tc>
          <w:tcPr>
            <w:tcW w:type="dxa" w:w="2880"/>
            <w:vAlign w:val="center"/>
            <w:tcMar>
              <w:top w:w="80" w:type="dxa"/>
              <w:bottom w:w="80" w:type="dxa"/>
              <w:start w:w="120" w:type="dxa"/>
              <w:end w:w="120" w:type="dxa"/>
            </w:tcMar>
          </w:tcPr>
          <w:p>
            <w:pPr>
              <w:pStyle w:val="TableText"/>
              <w:keepNext w:val="0"/>
            </w:pPr>
            <w:r>
              <w:t>AUX_COMMAND / AUX_DESCRIPTOR / AUX_ADDRESS / AUX_REQUEST_ID</w:t>
            </w:r>
          </w:p>
        </w:tc>
        <w:tc>
          <w:tcPr>
            <w:tcW w:type="dxa" w:w="4536"/>
            <w:vAlign w:val="center"/>
            <w:tcMar>
              <w:top w:w="80" w:type="dxa"/>
              <w:bottom w:w="80" w:type="dxa"/>
              <w:start w:w="120" w:type="dxa"/>
              <w:end w:w="120" w:type="dxa"/>
            </w:tcMar>
          </w:tcPr>
          <w:p>
            <w:pPr>
              <w:pStyle w:val="TableText"/>
              <w:keepNext w:val="0"/>
            </w:pPr>
            <w:r>
              <w:t>START or ABORT; descriptor carries command, length, MOT, address-only; address[19:0]; request tag.</w:t>
            </w:r>
          </w:p>
        </w:tc>
      </w:tr>
      <w:tr>
        <w:trPr>
          <w:cantSplit/>
        </w:trPr>
        <w:tc>
          <w:tcPr>
            <w:tcW w:type="dxa" w:w="1944"/>
            <w:vAlign w:val="center"/>
            <w:tcMar>
              <w:top w:w="80" w:type="dxa"/>
              <w:bottom w:w="80" w:type="dxa"/>
              <w:start w:w="120" w:type="dxa"/>
              <w:end w:w="120" w:type="dxa"/>
            </w:tcMar>
          </w:tcPr>
          <w:p>
            <w:pPr>
              <w:pStyle w:val="TableText"/>
              <w:keepNext w:val="0"/>
            </w:pPr>
            <w:r>
              <w:t>0x110-0x11C</w:t>
            </w:r>
          </w:p>
        </w:tc>
        <w:tc>
          <w:tcPr>
            <w:tcW w:type="dxa" w:w="2880"/>
            <w:vAlign w:val="center"/>
            <w:tcMar>
              <w:top w:w="80" w:type="dxa"/>
              <w:bottom w:w="80" w:type="dxa"/>
              <w:start w:w="120" w:type="dxa"/>
              <w:end w:w="120" w:type="dxa"/>
            </w:tcMar>
          </w:tcPr>
          <w:p>
            <w:pPr>
              <w:pStyle w:val="TableText"/>
              <w:keepNext w:val="0"/>
            </w:pPr>
            <w:r>
              <w:t>AUX_TX_DATA[0..3], RW</w:t>
            </w:r>
          </w:p>
        </w:tc>
        <w:tc>
          <w:tcPr>
            <w:tcW w:type="dxa" w:w="4536"/>
            <w:vAlign w:val="center"/>
            <w:tcMar>
              <w:top w:w="80" w:type="dxa"/>
              <w:bottom w:w="80" w:type="dxa"/>
              <w:start w:w="120" w:type="dxa"/>
              <w:end w:w="120" w:type="dxa"/>
            </w:tcMar>
          </w:tcPr>
          <w:p>
            <w:pPr>
              <w:pStyle w:val="TableText"/>
              <w:keepNext w:val="0"/>
            </w:pPr>
            <w:r>
              <w:t>Up to 16 transmit bytes in ascending byte-address order.</w:t>
            </w:r>
          </w:p>
        </w:tc>
      </w:tr>
      <w:tr>
        <w:trPr>
          <w:cantSplit/>
        </w:trPr>
        <w:tc>
          <w:tcPr>
            <w:tcW w:type="dxa" w:w="1944"/>
            <w:vAlign w:val="center"/>
            <w:tcMar>
              <w:top w:w="80" w:type="dxa"/>
              <w:bottom w:w="80" w:type="dxa"/>
              <w:start w:w="120" w:type="dxa"/>
              <w:end w:w="120" w:type="dxa"/>
            </w:tcMar>
          </w:tcPr>
          <w:p>
            <w:pPr>
              <w:pStyle w:val="TableText"/>
              <w:keepNext w:val="0"/>
            </w:pPr>
            <w:r>
              <w:t>0x120 / 0x124 / 0x128 / 0x12C</w:t>
            </w:r>
          </w:p>
        </w:tc>
        <w:tc>
          <w:tcPr>
            <w:tcW w:type="dxa" w:w="2880"/>
            <w:vAlign w:val="center"/>
            <w:tcMar>
              <w:top w:w="80" w:type="dxa"/>
              <w:bottom w:w="80" w:type="dxa"/>
              <w:start w:w="120" w:type="dxa"/>
              <w:end w:w="120" w:type="dxa"/>
            </w:tcMar>
          </w:tcPr>
          <w:p>
            <w:pPr>
              <w:pStyle w:val="TableText"/>
              <w:keepNext w:val="0"/>
            </w:pPr>
            <w:r>
              <w:t>AUX_STATUS / AUX_RESULT / AUX_RESULT_ID / AUX_RESULT_ACK</w:t>
            </w:r>
          </w:p>
        </w:tc>
        <w:tc>
          <w:tcPr>
            <w:tcW w:type="dxa" w:w="4536"/>
            <w:vAlign w:val="center"/>
            <w:tcMar>
              <w:top w:w="80" w:type="dxa"/>
              <w:bottom w:w="80" w:type="dxa"/>
              <w:start w:w="120" w:type="dxa"/>
              <w:end w:w="120" w:type="dxa"/>
            </w:tcMar>
          </w:tcPr>
          <w:p>
            <w:pPr>
              <w:pStyle w:val="TableText"/>
              <w:keepNext w:val="0"/>
            </w:pPr>
            <w:r>
              <w:t>Busy/result-valid; outcome, reply codes and actual length; echoed tag; explicit acknowledgement.</w:t>
            </w:r>
          </w:p>
        </w:tc>
      </w:tr>
      <w:tr>
        <w:trPr>
          <w:cantSplit/>
        </w:trPr>
        <w:tc>
          <w:tcPr>
            <w:tcW w:type="dxa" w:w="1944"/>
            <w:vAlign w:val="center"/>
            <w:tcMar>
              <w:top w:w="80" w:type="dxa"/>
              <w:bottom w:w="80" w:type="dxa"/>
              <w:start w:w="120" w:type="dxa"/>
              <w:end w:w="120" w:type="dxa"/>
            </w:tcMar>
          </w:tcPr>
          <w:p>
            <w:pPr>
              <w:pStyle w:val="TableText"/>
              <w:keepNext w:val="0"/>
            </w:pPr>
            <w:r>
              <w:t>0x130-0x13C</w:t>
            </w:r>
          </w:p>
        </w:tc>
        <w:tc>
          <w:tcPr>
            <w:tcW w:type="dxa" w:w="2880"/>
            <w:vAlign w:val="center"/>
            <w:tcMar>
              <w:top w:w="80" w:type="dxa"/>
              <w:bottom w:w="80" w:type="dxa"/>
              <w:start w:w="120" w:type="dxa"/>
              <w:end w:w="120" w:type="dxa"/>
            </w:tcMar>
          </w:tcPr>
          <w:p>
            <w:pPr>
              <w:pStyle w:val="TableText"/>
              <w:keepNext w:val="0"/>
            </w:pPr>
            <w:r>
              <w:t>AUX_RX_DATA[0..3], RO</w:t>
            </w:r>
          </w:p>
        </w:tc>
        <w:tc>
          <w:tcPr>
            <w:tcW w:type="dxa" w:w="4536"/>
            <w:vAlign w:val="center"/>
            <w:tcMar>
              <w:top w:w="80" w:type="dxa"/>
              <w:bottom w:w="80" w:type="dxa"/>
              <w:start w:w="120" w:type="dxa"/>
              <w:end w:w="120" w:type="dxa"/>
            </w:tcMar>
          </w:tcPr>
          <w:p>
            <w:pPr>
              <w:pStyle w:val="TableText"/>
              <w:keepNext w:val="0"/>
            </w:pPr>
            <w:r>
              <w:t>Received bytes retained until result acknowledgement; bytes beyond actual length are zero.</w:t>
            </w:r>
          </w:p>
        </w:tc>
      </w:tr>
      <w:tr>
        <w:trPr>
          <w:cantSplit/>
        </w:trPr>
        <w:tc>
          <w:tcPr>
            <w:tcW w:type="dxa" w:w="1944"/>
            <w:vAlign w:val="center"/>
            <w:tcMar>
              <w:top w:w="80" w:type="dxa"/>
              <w:bottom w:w="80" w:type="dxa"/>
              <w:start w:w="120" w:type="dxa"/>
              <w:end w:w="120" w:type="dxa"/>
            </w:tcMar>
          </w:tcPr>
          <w:p>
            <w:pPr>
              <w:pStyle w:val="TableText"/>
              <w:keepNext w:val="0"/>
            </w:pPr>
            <w:r>
              <w:t>0x140 / 0x144</w:t>
            </w:r>
          </w:p>
        </w:tc>
        <w:tc>
          <w:tcPr>
            <w:tcW w:type="dxa" w:w="2880"/>
            <w:vAlign w:val="center"/>
            <w:tcMar>
              <w:top w:w="80" w:type="dxa"/>
              <w:bottom w:w="80" w:type="dxa"/>
              <w:start w:w="120" w:type="dxa"/>
              <w:end w:w="120" w:type="dxa"/>
            </w:tcMar>
          </w:tcPr>
          <w:p>
            <w:pPr>
              <w:pStyle w:val="TableText"/>
              <w:keepNext w:val="0"/>
            </w:pPr>
            <w:r>
              <w:t>AUX_DURATION / AUX_ERROR_DETAIL, RO</w:t>
            </w:r>
          </w:p>
        </w:tc>
        <w:tc>
          <w:tcPr>
            <w:tcW w:type="dxa" w:w="4536"/>
            <w:vAlign w:val="center"/>
            <w:tcMar>
              <w:top w:w="80" w:type="dxa"/>
              <w:bottom w:w="80" w:type="dxa"/>
              <w:start w:w="120" w:type="dxa"/>
              <w:end w:w="120" w:type="dxa"/>
            </w:tcMar>
          </w:tcPr>
          <w:p>
            <w:pPr>
              <w:pStyle w:val="TableText"/>
              <w:keepNext w:val="0"/>
            </w:pPr>
            <w:r>
              <w:t>Captured on completion and retained with the result.</w:t>
            </w:r>
          </w:p>
        </w:tc>
      </w:tr>
      <w:tr>
        <w:trPr>
          <w:cantSplit/>
        </w:trPr>
        <w:tc>
          <w:tcPr>
            <w:tcW w:type="dxa" w:w="1944"/>
            <w:vAlign w:val="center"/>
            <w:tcMar>
              <w:top w:w="80" w:type="dxa"/>
              <w:bottom w:w="80" w:type="dxa"/>
              <w:start w:w="120" w:type="dxa"/>
              <w:end w:w="120" w:type="dxa"/>
            </w:tcMar>
          </w:tcPr>
          <w:p>
            <w:pPr>
              <w:pStyle w:val="TableText"/>
              <w:keepNext w:val="0"/>
            </w:pPr>
            <w:r>
              <w:t>0x180-0x1BC</w:t>
            </w:r>
          </w:p>
        </w:tc>
        <w:tc>
          <w:tcPr>
            <w:tcW w:type="dxa" w:w="2880"/>
            <w:vAlign w:val="center"/>
            <w:tcMar>
              <w:top w:w="80" w:type="dxa"/>
              <w:bottom w:w="80" w:type="dxa"/>
              <w:start w:w="120" w:type="dxa"/>
              <w:end w:w="120" w:type="dxa"/>
            </w:tcMar>
          </w:tcPr>
          <w:p>
            <w:pPr>
              <w:pStyle w:val="TableText"/>
              <w:keepNext w:val="0"/>
            </w:pPr>
            <w:r>
              <w:t>Diagnostic counter window, RO</w:t>
            </w:r>
          </w:p>
        </w:tc>
        <w:tc>
          <w:tcPr>
            <w:tcW w:type="dxa" w:w="4536"/>
            <w:vAlign w:val="center"/>
            <w:tcMar>
              <w:top w:w="80" w:type="dxa"/>
              <w:bottom w:w="80" w:type="dxa"/>
              <w:start w:w="120" w:type="dxa"/>
              <w:end w:w="120" w:type="dxa"/>
            </w:tcMar>
          </w:tcPr>
          <w:p>
            <w:pPr>
              <w:pStyle w:val="TableText"/>
              <w:keepNext w:val="0"/>
            </w:pPr>
            <w:r>
              <w:t>Hardware observations at 0x180-0x1B4; firmware-reported AUX retry and retraining counters at 0x1B8/0x1BC, updated through the 0x0F0 event mailbox. All saturate.</w:t>
            </w:r>
          </w:p>
        </w:tc>
      </w:tr>
      <w:tr>
        <w:trPr>
          <w:cantSplit/>
        </w:trPr>
        <w:tc>
          <w:tcPr>
            <w:tcW w:type="dxa" w:w="1944"/>
            <w:vAlign w:val="center"/>
            <w:tcMar>
              <w:top w:w="80" w:type="dxa"/>
              <w:bottom w:w="80" w:type="dxa"/>
              <w:start w:w="120" w:type="dxa"/>
              <w:end w:w="120" w:type="dxa"/>
            </w:tcMar>
          </w:tcPr>
          <w:p>
            <w:pPr>
              <w:pStyle w:val="TableText"/>
              <w:keepNext w:val="0"/>
            </w:pPr>
            <w:r>
              <w:t>0x1C0-0x1DC</w:t>
            </w:r>
          </w:p>
        </w:tc>
        <w:tc>
          <w:tcPr>
            <w:tcW w:type="dxa" w:w="2880"/>
            <w:vAlign w:val="center"/>
            <w:tcMar>
              <w:top w:w="80" w:type="dxa"/>
              <w:bottom w:w="80" w:type="dxa"/>
              <w:start w:w="120" w:type="dxa"/>
              <w:end w:w="120" w:type="dxa"/>
            </w:tcMar>
          </w:tcPr>
          <w:p>
            <w:pPr>
              <w:pStyle w:val="TableText"/>
              <w:keepNext w:val="0"/>
            </w:pPr>
            <w:r>
              <w:t>FIRST_FAULT snapshot, RO</w:t>
            </w:r>
          </w:p>
        </w:tc>
        <w:tc>
          <w:tcPr>
            <w:tcW w:type="dxa" w:w="4536"/>
            <w:vAlign w:val="center"/>
            <w:tcMar>
              <w:top w:w="80" w:type="dxa"/>
              <w:bottom w:w="80" w:type="dxa"/>
              <w:start w:w="120" w:type="dxa"/>
              <w:end w:w="120" w:type="dxa"/>
            </w:tcMar>
          </w:tcPr>
          <w:p>
            <w:pPr>
              <w:pStyle w:val="TableText"/>
              <w:keepNext w:val="0"/>
            </w:pPr>
            <w:r>
              <w:t>Source/code, generation, frame/line position if available, FIFO level and controller state.</w:t>
            </w:r>
          </w:p>
        </w:tc>
      </w:tr>
      <w:tr>
        <w:trPr>
          <w:cantSplit/>
        </w:trPr>
        <w:tc>
          <w:tcPr>
            <w:tcW w:type="dxa" w:w="1944"/>
            <w:vAlign w:val="center"/>
            <w:tcMar>
              <w:top w:w="80" w:type="dxa"/>
              <w:bottom w:w="80" w:type="dxa"/>
              <w:start w:w="120" w:type="dxa"/>
              <w:end w:w="120" w:type="dxa"/>
            </w:tcMar>
          </w:tcPr>
          <w:p>
            <w:pPr>
              <w:pStyle w:val="TableText"/>
              <w:keepNext w:val="0"/>
            </w:pPr>
            <w:r>
              <w:t>0x1F0 / 0x1F4 / 0x1F8 / 0x1FC</w:t>
            </w:r>
          </w:p>
        </w:tc>
        <w:tc>
          <w:tcPr>
            <w:tcW w:type="dxa" w:w="2880"/>
            <w:vAlign w:val="center"/>
            <w:tcMar>
              <w:top w:w="80" w:type="dxa"/>
              <w:bottom w:w="80" w:type="dxa"/>
              <w:start w:w="120" w:type="dxa"/>
              <w:end w:w="120" w:type="dxa"/>
            </w:tcMar>
          </w:tcPr>
          <w:p>
            <w:pPr>
              <w:pStyle w:val="TableText"/>
              <w:keepNext w:val="0"/>
            </w:pPr>
            <w:r>
              <w:t>SNAPSHOT / SNAPSHOT_STATUS / DIAG_CLEAR / SCRATCH</w:t>
            </w:r>
          </w:p>
        </w:tc>
        <w:tc>
          <w:tcPr>
            <w:tcW w:type="dxa" w:w="4536"/>
            <w:vAlign w:val="center"/>
            <w:tcMar>
              <w:top w:w="80" w:type="dxa"/>
              <w:bottom w:w="80" w:type="dxa"/>
              <w:start w:w="120" w:type="dxa"/>
              <w:end w:w="120" w:type="dxa"/>
            </w:tcMar>
          </w:tcPr>
          <w:p>
            <w:pPr>
              <w:pStyle w:val="TableText"/>
              <w:keepNext w:val="0"/>
            </w:pPr>
            <w:r>
              <w:t>Coherent capture command; completion generation; explicit counter/fault clear; RW bring-up scratch.</w:t>
            </w:r>
          </w:p>
        </w:tc>
      </w:tr>
    </w:tbl>
    <w:p>
      <w:pPr>
        <w:pStyle w:val="TableCitation"/>
      </w:pPr>
    </w:p>
    <w:p>
      <w:pPr>
        <w:pStyle w:val="Heading2"/>
        <w:keepNext/>
      </w:pPr>
      <w:r>
        <w:t>Detailed register field definitions</w:t>
      </w:r>
    </w:p>
    <w:p>
      <w:r>
        <w:t>All layouts below are project proposals. Bit numbering is [MSB:LSB]; unspecified bits read zero and writes must supply zero. RO result/status registers and all shadow/data/tag registers reset to zero unless listed otherwise. Immutable identifiers remain constant. Power-on generations are zero; soft reset increments RESET_GENERATION, CONNECTION_GENERATION and PHY_GENERATION, clears TRAINED, invalidates active configuration, and cancels outstanding commands. Generation wrap requires a quiescent software reinitialization.</w:t>
      </w:r>
    </w:p>
    <w:p>
      <w:r>
        <w:t>Retained-result rule: CONFIG, PHY, PATTERN and TRAINING mailboxes reject a new request while BUSY or RESULT_VALID. Descriptor/tag writes are also rejected until the previous result is acknowledged. Results remain stable until their ACK register receives bit0=1; other ACK bits are reserved. ACK clears result-valid only. Common result layout C: [0]VALID, [1]BUSY, [2]OK, [3]ABORTED, [7:4]reserved, [15:8]ERROR. VALID and BUSY are mutually exclusive. Unaccepted requests return APB PSLVERR without overwriting results.</w:t>
      </w:r>
    </w:p>
    <w:p>
      <w:r>
        <w:t>Command layouts use write-one action bits and read zero. Each request snapshots its descriptor and tag. Completion returns exactly one retained result; coordinated reset is the explicit generation-based cancellation exception. Common-result upper bits are zero unless explicitly assigned below.</w:t>
      </w:r>
    </w:p>
    <w:p>
      <w:pPr>
        <w:pStyle w:val="ListBullet"/>
        <w:numPr>
          <w:ilvl w:val="0"/>
          <w:numId w:val="70"/>
        </w:numPr>
      </w:pPr>
      <w:r>
        <w:t>TRAINED auto-clears on disconnect, PHY-generation change, coordinated reset, accepted REVOKE, or reported link failure. A racing invalidation wins over SET_VALIDATED. Hardware cannot prove firmware executed training correctly; TRAINED remains explicitly software-reported.</w:t>
      </w:r>
    </w:p>
    <w:p>
      <w:pPr>
        <w:pStyle w:val="ListBullet"/>
        <w:numPr>
          <w:ilvl w:val="0"/>
          <w:numId w:val="70"/>
        </w:numPr>
      </w:pPr>
      <w:r>
        <w:t>AUX OK means the exchange received the required successful reply; NACK and DEFER return their raw reply plus REPLY_ERROR or DEFER. Firmware aux_service owns bounded retries, delays and I2C continuation; every hardware attempt has a separate completion.</w:t>
      </w:r>
    </w:p>
    <w:p>
      <w:pPr>
        <w:pStyle w:val="ListBullet"/>
        <w:numPr>
          <w:ilvl w:val="0"/>
          <w:numId w:val="70"/>
        </w:numPr>
      </w:pPr>
      <w:r>
        <w:t>Allocate hardware counters at 0x180-0x1B4 to observed transfers/faults; 0x1B8 is FW_AUX_RETRIES and 0x1BC is FW_RETRAIN_ATTEMPTS. These last two are labeled firmware-reported and update only through 0x0F0.</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Register</w:t>
            </w:r>
          </w:p>
        </w:tc>
        <w:tc>
          <w:tcPr>
            <w:tcW w:type="dxa" w:w="6480"/>
            <w:shd w:fill="E8EEF5"/>
            <w:vAlign w:val="center"/>
            <w:tcMar>
              <w:top w:w="80" w:type="dxa"/>
              <w:bottom w:w="80" w:type="dxa"/>
              <w:start w:w="120" w:type="dxa"/>
              <w:end w:w="120" w:type="dxa"/>
            </w:tcMar>
          </w:tcPr>
          <w:p>
            <w:pPr>
              <w:pStyle w:val="TableText"/>
              <w:keepNext w:val="0"/>
            </w:pPr>
            <w:r>
              <w:rPr>
                <w:b/>
              </w:rPr>
              <w:t>Exact proposed fields and reset</w:t>
            </w:r>
          </w:p>
        </w:tc>
      </w:tr>
      <w:tr>
        <w:trPr>
          <w:cantSplit/>
        </w:trPr>
        <w:tc>
          <w:tcPr>
            <w:tcW w:type="dxa" w:w="2880"/>
            <w:vAlign w:val="center"/>
            <w:tcMar>
              <w:top w:w="80" w:type="dxa"/>
              <w:bottom w:w="80" w:type="dxa"/>
              <w:start w:w="120" w:type="dxa"/>
              <w:end w:w="120" w:type="dxa"/>
            </w:tcMar>
          </w:tcPr>
          <w:p>
            <w:pPr>
              <w:pStyle w:val="TableText"/>
              <w:keepNext w:val="0"/>
            </w:pPr>
            <w:r>
              <w:t>ID 0x000; VERSION 0x004</w:t>
            </w:r>
          </w:p>
        </w:tc>
        <w:tc>
          <w:tcPr>
            <w:tcW w:type="dxa" w:w="6480"/>
            <w:vAlign w:val="center"/>
            <w:tcMar>
              <w:top w:w="80" w:type="dxa"/>
              <w:bottom w:w="80" w:type="dxa"/>
              <w:start w:w="120" w:type="dxa"/>
              <w:end w:w="120" w:type="dxa"/>
            </w:tcMar>
          </w:tcPr>
          <w:p>
            <w:pPr>
              <w:pStyle w:val="TableText"/>
              <w:keepNext w:val="0"/>
            </w:pPr>
            <w:r>
              <w:t>ID=0x44505458. VERSION[31:24]=major 0, [23:16]=minor 1, [15:0]=patch 0; reset 0x00010000.</w:t>
            </w:r>
          </w:p>
        </w:tc>
      </w:tr>
      <w:tr>
        <w:trPr>
          <w:cantSplit/>
        </w:trPr>
        <w:tc>
          <w:tcPr>
            <w:tcW w:type="dxa" w:w="2880"/>
            <w:vAlign w:val="center"/>
            <w:tcMar>
              <w:top w:w="80" w:type="dxa"/>
              <w:bottom w:w="80" w:type="dxa"/>
              <w:start w:w="120" w:type="dxa"/>
              <w:end w:w="120" w:type="dxa"/>
            </w:tcMar>
          </w:tcPr>
          <w:p>
            <w:pPr>
              <w:pStyle w:val="TableText"/>
              <w:keepNext w:val="0"/>
            </w:pPr>
            <w:r>
              <w:t>CAPABILITIES 0x008</w:t>
            </w:r>
          </w:p>
        </w:tc>
        <w:tc>
          <w:tcPr>
            <w:tcW w:type="dxa" w:w="6480"/>
            <w:vAlign w:val="center"/>
            <w:tcMar>
              <w:top w:w="80" w:type="dxa"/>
              <w:bottom w:w="80" w:type="dxa"/>
              <w:start w:w="120" w:type="dxa"/>
              <w:end w:w="120" w:type="dxa"/>
            </w:tcMar>
          </w:tcPr>
          <w:p>
            <w:pPr>
              <w:pStyle w:val="TableText"/>
              <w:keepNext w:val="0"/>
            </w:pPr>
            <w:r>
              <w:t>[2:0]MAX_LANES=4; [3]0; [7:4]rate bitmap={HBR3,HBR2,HBR,RBR}=0111; [11:8]PPC=2; [15:12]symbols/clock=2; [22:16]features={explicit_video_clock,AXIS,firmware_training,soft_encoder,APB,SST,RGB888}=1111111; [31:23]0. Baseline=0x007F2274; build-generated overrides must match actual RTL.</w:t>
            </w:r>
          </w:p>
        </w:tc>
      </w:tr>
      <w:tr>
        <w:trPr>
          <w:cantSplit/>
        </w:trPr>
        <w:tc>
          <w:tcPr>
            <w:tcW w:type="dxa" w:w="2880"/>
            <w:vAlign w:val="center"/>
            <w:tcMar>
              <w:top w:w="80" w:type="dxa"/>
              <w:bottom w:w="80" w:type="dxa"/>
              <w:start w:w="120" w:type="dxa"/>
              <w:end w:w="120" w:type="dxa"/>
            </w:tcMar>
          </w:tcPr>
          <w:p>
            <w:pPr>
              <w:pStyle w:val="TableText"/>
              <w:keepNext w:val="0"/>
            </w:pPr>
            <w:r>
              <w:t>SHADOW_VIDEO 0x040</w:t>
            </w:r>
          </w:p>
        </w:tc>
        <w:tc>
          <w:tcPr>
            <w:tcW w:type="dxa" w:w="6480"/>
            <w:vAlign w:val="center"/>
            <w:tcMar>
              <w:top w:w="80" w:type="dxa"/>
              <w:bottom w:w="80" w:type="dxa"/>
              <w:start w:w="120" w:type="dxa"/>
              <w:end w:w="120" w:type="dxa"/>
            </w:tcMar>
          </w:tcPr>
          <w:p>
            <w:pPr>
              <w:pStyle w:val="TableText"/>
              <w:keepNext w:val="0"/>
            </w:pPr>
            <w:r>
              <w:t>[1:0]format=0 RGB888; [2]range=0 full; [3]HPOL=1; [4]VPOL=1; [5]synchronous_clock=0; remaining reserved. Reset=0x18. Baseline rejects nonzero format/range/synchronous_clock.</w:t>
            </w:r>
          </w:p>
        </w:tc>
      </w:tr>
      <w:tr>
        <w:trPr>
          <w:cantSplit/>
        </w:trPr>
        <w:tc>
          <w:tcPr>
            <w:tcW w:type="dxa" w:w="2880"/>
            <w:vAlign w:val="center"/>
            <w:tcMar>
              <w:top w:w="80" w:type="dxa"/>
              <w:bottom w:w="80" w:type="dxa"/>
              <w:start w:w="120" w:type="dxa"/>
              <w:end w:w="120" w:type="dxa"/>
            </w:tcMar>
          </w:tcPr>
          <w:p>
            <w:pPr>
              <w:pStyle w:val="TableText"/>
              <w:keepNext w:val="0"/>
            </w:pPr>
            <w:r>
              <w:t>SHADOW_LINK 0x048</w:t>
            </w:r>
          </w:p>
        </w:tc>
        <w:tc>
          <w:tcPr>
            <w:tcW w:type="dxa" w:w="6480"/>
            <w:vAlign w:val="center"/>
            <w:tcMar>
              <w:top w:w="80" w:type="dxa"/>
              <w:bottom w:w="80" w:type="dxa"/>
              <w:start w:w="120" w:type="dxa"/>
              <w:end w:w="120" w:type="dxa"/>
            </w:tcMar>
          </w:tcPr>
          <w:p>
            <w:pPr>
              <w:pStyle w:val="TableText"/>
              <w:keepNext w:val="0"/>
            </w:pPr>
            <w:r>
              <w:t>[2:0]lane count=1,2,4; [3]0; [5:4]rate enum 0 RBR,1 HBR,2 HBR2,3 HBR3; remaining reserved. Reset=4. Unsupported rates rejected.</w:t>
            </w:r>
          </w:p>
        </w:tc>
      </w:tr>
      <w:tr>
        <w:trPr>
          <w:cantSplit/>
        </w:trPr>
        <w:tc>
          <w:tcPr>
            <w:tcW w:type="dxa" w:w="2880"/>
            <w:vAlign w:val="center"/>
            <w:tcMar>
              <w:top w:w="80" w:type="dxa"/>
              <w:bottom w:w="80" w:type="dxa"/>
              <w:start w:w="120" w:type="dxa"/>
              <w:end w:w="120" w:type="dxa"/>
            </w:tcMar>
          </w:tcPr>
          <w:p>
            <w:pPr>
              <w:pStyle w:val="TableText"/>
              <w:keepNext w:val="0"/>
            </w:pPr>
            <w:r>
              <w:t>CONFIG_COMMIT 0x054; CONFIG_RESULT 0x058</w:t>
            </w:r>
          </w:p>
        </w:tc>
        <w:tc>
          <w:tcPr>
            <w:tcW w:type="dxa" w:w="6480"/>
            <w:vAlign w:val="center"/>
            <w:tcMar>
              <w:top w:w="80" w:type="dxa"/>
              <w:bottom w:w="80" w:type="dxa"/>
              <w:start w:w="120" w:type="dxa"/>
              <w:end w:w="120" w:type="dxa"/>
            </w:tcMar>
          </w:tcPr>
          <w:p>
            <w:pPr>
              <w:pStyle w:val="TableText"/>
              <w:keepNext w:val="0"/>
            </w:pPr>
            <w:r>
              <w:t>COMMIT bit0=1. Result=C. CONFIG_RESULT_TAG 0x0E8 captures submitted 32-bit tag, including failure. CONFIG_RESULT_GENERATION 0x0EC captures successful new generation or unchanged prior generation on failure. CONFIG_ACK 0x0E4.</w:t>
            </w:r>
          </w:p>
        </w:tc>
      </w:tr>
      <w:tr>
        <w:trPr>
          <w:cantSplit/>
        </w:trPr>
        <w:tc>
          <w:tcPr>
            <w:tcW w:type="dxa" w:w="2880"/>
            <w:vAlign w:val="center"/>
            <w:tcMar>
              <w:top w:w="80" w:type="dxa"/>
              <w:bottom w:w="80" w:type="dxa"/>
              <w:start w:w="120" w:type="dxa"/>
              <w:end w:w="120" w:type="dxa"/>
            </w:tcMar>
          </w:tcPr>
          <w:p>
            <w:pPr>
              <w:pStyle w:val="TableText"/>
              <w:keepNext w:val="0"/>
            </w:pPr>
            <w:r>
              <w:t>PHY_REQUEST 0x080</w:t>
            </w:r>
          </w:p>
        </w:tc>
        <w:tc>
          <w:tcPr>
            <w:tcW w:type="dxa" w:w="6480"/>
            <w:vAlign w:val="center"/>
            <w:tcMar>
              <w:top w:w="80" w:type="dxa"/>
              <w:bottom w:w="80" w:type="dxa"/>
              <w:start w:w="120" w:type="dxa"/>
              <w:end w:w="120" w:type="dxa"/>
            </w:tcMar>
          </w:tcPr>
          <w:p>
            <w:pPr>
              <w:pStyle w:val="TableText"/>
              <w:keepNext w:val="0"/>
            </w:pPr>
            <w:r>
              <w:t>[0]APPLY; [1]DISABLE; exactly one action. [7:4]lane mask=1,3,F; [11:8]rate enum above; remaining reserved. DISABLE requires all descriptor bits zero. APPLY snapshots LANE_SETTINGS and PHY_TAG 0x0B0.</w:t>
            </w:r>
          </w:p>
        </w:tc>
      </w:tr>
      <w:tr>
        <w:trPr>
          <w:cantSplit/>
        </w:trPr>
        <w:tc>
          <w:tcPr>
            <w:tcW w:type="dxa" w:w="2880"/>
            <w:vAlign w:val="center"/>
            <w:tcMar>
              <w:top w:w="80" w:type="dxa"/>
              <w:bottom w:w="80" w:type="dxa"/>
              <w:start w:w="120" w:type="dxa"/>
              <w:end w:w="120" w:type="dxa"/>
            </w:tcMar>
          </w:tcPr>
          <w:p>
            <w:pPr>
              <w:pStyle w:val="TableText"/>
              <w:keepNext w:val="0"/>
            </w:pPr>
            <w:r>
              <w:t>PHY_RESULT 0x084</w:t>
            </w:r>
          </w:p>
        </w:tc>
        <w:tc>
          <w:tcPr>
            <w:tcW w:type="dxa" w:w="6480"/>
            <w:vAlign w:val="center"/>
            <w:tcMar>
              <w:top w:w="80" w:type="dxa"/>
              <w:bottom w:w="80" w:type="dxa"/>
              <w:start w:w="120" w:type="dxa"/>
              <w:end w:w="120" w:type="dxa"/>
            </w:tcMar>
          </w:tcPr>
          <w:p>
            <w:pPr>
              <w:pStyle w:val="TableText"/>
              <w:keepNext w:val="0"/>
            </w:pPr>
            <w:r>
              <w:t>C plus [16]READY, [17]DISABLED; [31:18]0. Captured request ID at 0x0B4 and generation at 0x0F4. PHY_ACK 0x0B8. LANE_SETTINGS[3:0] 0x090-0x09C: [1:0]swing request, [3:2]pre-emphasis request; upper bits0; combinations require normative/PHY validation.</w:t>
            </w:r>
          </w:p>
        </w:tc>
      </w:tr>
      <w:tr>
        <w:trPr>
          <w:cantSplit/>
        </w:trPr>
        <w:tc>
          <w:tcPr>
            <w:tcW w:type="dxa" w:w="2880"/>
            <w:vAlign w:val="center"/>
            <w:tcMar>
              <w:top w:w="80" w:type="dxa"/>
              <w:bottom w:w="80" w:type="dxa"/>
              <w:start w:w="120" w:type="dxa"/>
              <w:end w:w="120" w:type="dxa"/>
            </w:tcMar>
          </w:tcPr>
          <w:p>
            <w:pPr>
              <w:pStyle w:val="TableText"/>
              <w:keepNext w:val="0"/>
            </w:pPr>
            <w:r>
              <w:t>PATTERN_COMMAND 0x088</w:t>
            </w:r>
          </w:p>
        </w:tc>
        <w:tc>
          <w:tcPr>
            <w:tcW w:type="dxa" w:w="6480"/>
            <w:vAlign w:val="center"/>
            <w:tcMar>
              <w:top w:w="80" w:type="dxa"/>
              <w:bottom w:w="80" w:type="dxa"/>
              <w:start w:w="120" w:type="dxa"/>
              <w:end w:w="120" w:type="dxa"/>
            </w:tcMar>
          </w:tcPr>
          <w:p>
            <w:pPr>
              <w:pStyle w:val="TableText"/>
              <w:keepNext w:val="0"/>
            </w:pPr>
            <w:r>
              <w:t>[0]APPLY; [7:4]mode:0 QUIESCENT,1 TPS1,2 TPS2,3 TPS3,4 TPS4,5 NORMAL_STREAM; remaining reserved. PATTERN_TAG 0x0BC. Unsupported patterns fail; NORMAL_STREAM additionally requires stream-controller authorization, training/configuration validity and prefill.</w:t>
            </w:r>
          </w:p>
        </w:tc>
      </w:tr>
      <w:tr>
        <w:trPr>
          <w:cantSplit/>
        </w:trPr>
        <w:tc>
          <w:tcPr>
            <w:tcW w:type="dxa" w:w="2880"/>
            <w:vAlign w:val="center"/>
            <w:tcMar>
              <w:top w:w="80" w:type="dxa"/>
              <w:bottom w:w="80" w:type="dxa"/>
              <w:start w:w="120" w:type="dxa"/>
              <w:end w:w="120" w:type="dxa"/>
            </w:tcMar>
          </w:tcPr>
          <w:p>
            <w:pPr>
              <w:pStyle w:val="TableText"/>
              <w:keepNext w:val="0"/>
            </w:pPr>
            <w:r>
              <w:t>PATTERN_RESULT 0x0C0</w:t>
            </w:r>
          </w:p>
        </w:tc>
        <w:tc>
          <w:tcPr>
            <w:tcW w:type="dxa" w:w="6480"/>
            <w:vAlign w:val="center"/>
            <w:tcMar>
              <w:top w:w="80" w:type="dxa"/>
              <w:bottom w:w="80" w:type="dxa"/>
              <w:start w:w="120" w:type="dxa"/>
              <w:end w:w="120" w:type="dxa"/>
            </w:tcMar>
          </w:tcPr>
          <w:p>
            <w:pPr>
              <w:pStyle w:val="TableText"/>
              <w:keepNext w:val="0"/>
            </w:pPr>
            <w:r>
              <w:t>C plus [23:16]applied mode; remaining upper bits0. Returned tag 0x0C4; ACK 0x0C8. Initial effective mode is QUIESCENT. Electrical test commands use the separate TEST register window at 0x200-0x220.</w:t>
            </w:r>
          </w:p>
        </w:tc>
      </w:tr>
      <w:tr>
        <w:trPr>
          <w:cantSplit/>
        </w:trPr>
        <w:tc>
          <w:tcPr>
            <w:tcW w:type="dxa" w:w="2880"/>
            <w:vAlign w:val="center"/>
            <w:tcMar>
              <w:top w:w="80" w:type="dxa"/>
              <w:bottom w:w="80" w:type="dxa"/>
              <w:start w:w="120" w:type="dxa"/>
              <w:end w:w="120" w:type="dxa"/>
            </w:tcMar>
          </w:tcPr>
          <w:p>
            <w:pPr>
              <w:pStyle w:val="TableText"/>
              <w:keepNext w:val="0"/>
            </w:pPr>
            <w:r>
              <w:t>TRAINING_REPORT 0x08C</w:t>
            </w:r>
          </w:p>
        </w:tc>
        <w:tc>
          <w:tcPr>
            <w:tcW w:type="dxa" w:w="6480"/>
            <w:vAlign w:val="center"/>
            <w:tcMar>
              <w:top w:w="80" w:type="dxa"/>
              <w:bottom w:w="80" w:type="dxa"/>
              <w:start w:w="120" w:type="dxa"/>
              <w:end w:w="120" w:type="dxa"/>
            </w:tcMar>
          </w:tcPr>
          <w:p>
            <w:pPr>
              <w:pStyle w:val="TableText"/>
              <w:keepNext w:val="0"/>
            </w:pPr>
            <w:r>
              <w:t>[0]SET_VALIDATED; [1]REVOKE; exactly one; upper bits0. SET snapshots expected connection generation 0x0D4 and expected PHY generation 0x0D8. REVOKE always clears TRAINED when accepted.</w:t>
            </w:r>
          </w:p>
        </w:tc>
      </w:tr>
      <w:tr>
        <w:trPr>
          <w:cantSplit/>
        </w:trPr>
        <w:tc>
          <w:tcPr>
            <w:tcW w:type="dxa" w:w="2880"/>
            <w:vAlign w:val="center"/>
            <w:tcMar>
              <w:top w:w="80" w:type="dxa"/>
              <w:bottom w:w="80" w:type="dxa"/>
              <w:start w:w="120" w:type="dxa"/>
              <w:end w:w="120" w:type="dxa"/>
            </w:tcMar>
          </w:tcPr>
          <w:p>
            <w:pPr>
              <w:pStyle w:val="TableText"/>
              <w:keepNext w:val="0"/>
            </w:pPr>
            <w:r>
              <w:t>TRAINING_RESULT 0x0DC</w:t>
            </w:r>
          </w:p>
        </w:tc>
        <w:tc>
          <w:tcPr>
            <w:tcW w:type="dxa" w:w="6480"/>
            <w:vAlign w:val="center"/>
            <w:tcMar>
              <w:top w:w="80" w:type="dxa"/>
              <w:bottom w:w="80" w:type="dxa"/>
              <w:start w:w="120" w:type="dxa"/>
              <w:end w:w="120" w:type="dxa"/>
            </w:tcMar>
          </w:tcPr>
          <w:p>
            <w:pPr>
              <w:pStyle w:val="TableText"/>
              <w:keepNext w:val="0"/>
            </w:pPr>
            <w:r>
              <w:t>C; ACK 0x0E0. Captured connection and PHY context returned at 0x0F8 and 0x0FC. SET succeeds only if HPD_PRESENT, PHY_READY and both expected generations match current values; otherwise STALE_CONTEXT or PRECONDITION.</w:t>
            </w:r>
          </w:p>
        </w:tc>
      </w:tr>
      <w:tr>
        <w:trPr>
          <w:cantSplit/>
        </w:trPr>
        <w:tc>
          <w:tcPr>
            <w:tcW w:type="dxa" w:w="2880"/>
            <w:vAlign w:val="center"/>
            <w:tcMar>
              <w:top w:w="80" w:type="dxa"/>
              <w:bottom w:w="80" w:type="dxa"/>
              <w:start w:w="120" w:type="dxa"/>
              <w:end w:w="120" w:type="dxa"/>
            </w:tcMar>
          </w:tcPr>
          <w:p>
            <w:pPr>
              <w:pStyle w:val="TableText"/>
              <w:keepNext w:val="0"/>
            </w:pPr>
            <w:r>
              <w:t>Connection / PHY generation 0x0CC / 0x0D0</w:t>
            </w:r>
          </w:p>
        </w:tc>
        <w:tc>
          <w:tcPr>
            <w:tcW w:type="dxa" w:w="6480"/>
            <w:vAlign w:val="center"/>
            <w:tcMar>
              <w:top w:w="80" w:type="dxa"/>
              <w:bottom w:w="80" w:type="dxa"/>
              <w:start w:w="120" w:type="dxa"/>
              <w:end w:w="120" w:type="dxa"/>
            </w:tcMar>
          </w:tcPr>
          <w:p>
            <w:pPr>
              <w:pStyle w:val="TableText"/>
              <w:keepNext w:val="0"/>
            </w:pPr>
            <w:r>
              <w:t>32-bit RO current generations. Connection generation increments on classified connect/disconnect, not HPD IRQ. PHY generation increments on accepted reconfiguration/disable, coordinated reset, and unexpected PHY readiness loss.</w:t>
            </w:r>
          </w:p>
        </w:tc>
      </w:tr>
      <w:tr>
        <w:trPr>
          <w:cantSplit/>
        </w:trPr>
        <w:tc>
          <w:tcPr>
            <w:tcW w:type="dxa" w:w="2880"/>
            <w:vAlign w:val="center"/>
            <w:tcMar>
              <w:top w:w="80" w:type="dxa"/>
              <w:bottom w:w="80" w:type="dxa"/>
              <w:start w:w="120" w:type="dxa"/>
              <w:end w:w="120" w:type="dxa"/>
            </w:tcMar>
          </w:tcPr>
          <w:p>
            <w:pPr>
              <w:pStyle w:val="TableText"/>
              <w:keepNext w:val="0"/>
            </w:pPr>
            <w:r>
              <w:t>AUX_DESCRIPTOR 0x104</w:t>
            </w:r>
          </w:p>
        </w:tc>
        <w:tc>
          <w:tcPr>
            <w:tcW w:type="dxa" w:w="6480"/>
            <w:vAlign w:val="center"/>
            <w:tcMar>
              <w:top w:w="80" w:type="dxa"/>
              <w:bottom w:w="80" w:type="dxa"/>
              <w:start w:w="120" w:type="dxa"/>
              <w:end w:w="120" w:type="dxa"/>
            </w:tcMar>
          </w:tcPr>
          <w:p>
            <w:pPr>
              <w:pStyle w:val="TableText"/>
              <w:keepNext w:val="0"/>
            </w:pPr>
            <w:r>
              <w:t>[3:0]project command:0 native-read,1 native-write,2 I2C-read,3 I2C-write,4 I2C-write-status-update; [8:4]length 0..16; [9]MOT; [10]address-only; [31:11]0. Legal combinations are validated against normative AUX rules; project enum values are not wire command nibbles.</w:t>
            </w:r>
          </w:p>
        </w:tc>
      </w:tr>
      <w:tr>
        <w:trPr>
          <w:cantSplit/>
        </w:trPr>
        <w:tc>
          <w:tcPr>
            <w:tcW w:type="dxa" w:w="2880"/>
            <w:vAlign w:val="center"/>
            <w:tcMar>
              <w:top w:w="80" w:type="dxa"/>
              <w:bottom w:w="80" w:type="dxa"/>
              <w:start w:w="120" w:type="dxa"/>
              <w:end w:w="120" w:type="dxa"/>
            </w:tcMar>
          </w:tcPr>
          <w:p>
            <w:pPr>
              <w:pStyle w:val="TableText"/>
              <w:keepNext w:val="0"/>
            </w:pPr>
            <w:r>
              <w:t>AUX_COMMAND 0x100; AUX_STATUS 0x120</w:t>
            </w:r>
          </w:p>
        </w:tc>
        <w:tc>
          <w:tcPr>
            <w:tcW w:type="dxa" w:w="6480"/>
            <w:vAlign w:val="center"/>
            <w:tcMar>
              <w:top w:w="80" w:type="dxa"/>
              <w:bottom w:w="80" w:type="dxa"/>
              <w:start w:w="120" w:type="dxa"/>
              <w:end w:w="120" w:type="dxa"/>
            </w:tcMar>
          </w:tcPr>
          <w:p>
            <w:pPr>
              <w:pStyle w:val="TableText"/>
              <w:keepNext w:val="0"/>
            </w:pPr>
            <w:r>
              <w:t>COMMAND[0]START or [1]ABORT; remaining0. STATUS[0]BUSY,[1]RESULT_VALID,[2]TX_OE; remaining0. ABORT is allowed while busy and generates one aborted completion.</w:t>
            </w:r>
          </w:p>
        </w:tc>
      </w:tr>
      <w:tr>
        <w:trPr>
          <w:cantSplit/>
        </w:trPr>
        <w:tc>
          <w:tcPr>
            <w:tcW w:type="dxa" w:w="2880"/>
            <w:vAlign w:val="center"/>
            <w:tcMar>
              <w:top w:w="80" w:type="dxa"/>
              <w:bottom w:w="80" w:type="dxa"/>
              <w:start w:w="120" w:type="dxa"/>
              <w:end w:w="120" w:type="dxa"/>
            </w:tcMar>
          </w:tcPr>
          <w:p>
            <w:pPr>
              <w:pStyle w:val="TableText"/>
              <w:keepNext w:val="0"/>
            </w:pPr>
            <w:r>
              <w:t>AUX_RESULT 0x124</w:t>
            </w:r>
          </w:p>
        </w:tc>
        <w:tc>
          <w:tcPr>
            <w:tcW w:type="dxa" w:w="6480"/>
            <w:vAlign w:val="center"/>
            <w:tcMar>
              <w:top w:w="80" w:type="dxa"/>
              <w:bottom w:w="80" w:type="dxa"/>
              <w:start w:w="120" w:type="dxa"/>
              <w:end w:w="120" w:type="dxa"/>
            </w:tcMar>
          </w:tcPr>
          <w:p>
            <w:pPr>
              <w:pStyle w:val="TableText"/>
              <w:keepNext w:val="0"/>
            </w:pPr>
            <w:r>
              <w:t>C plus [17:16]raw native reply, [19:18]raw I2C reply, [24:20]actual length, [25]reply received, [26]I2C reply applicable; [31:27]0. Unavailable reply fields are zero; raw codes interpreted only when applicable. RESULT_ID 0x128 echoes REQUEST_ID 0x10C.</w:t>
            </w:r>
          </w:p>
        </w:tc>
      </w:tr>
      <w:tr>
        <w:trPr>
          <w:cantSplit/>
        </w:trPr>
        <w:tc>
          <w:tcPr>
            <w:tcW w:type="dxa" w:w="2880"/>
            <w:vAlign w:val="center"/>
            <w:tcMar>
              <w:top w:w="80" w:type="dxa"/>
              <w:bottom w:w="80" w:type="dxa"/>
              <w:start w:w="120" w:type="dxa"/>
              <w:end w:w="120" w:type="dxa"/>
            </w:tcMar>
          </w:tcPr>
          <w:p>
            <w:pPr>
              <w:pStyle w:val="TableText"/>
              <w:keepNext w:val="0"/>
            </w:pPr>
            <w:r>
              <w:t>AUX_ACK 0x12C</w:t>
            </w:r>
          </w:p>
        </w:tc>
        <w:tc>
          <w:tcPr>
            <w:tcW w:type="dxa" w:w="6480"/>
            <w:vAlign w:val="center"/>
            <w:tcMar>
              <w:top w:w="80" w:type="dxa"/>
              <w:bottom w:w="80" w:type="dxa"/>
              <w:start w:w="120" w:type="dxa"/>
              <w:end w:w="120" w:type="dxa"/>
            </w:tcMar>
          </w:tcPr>
          <w:p>
            <w:pPr>
              <w:pStyle w:val="TableText"/>
              <w:keepNext w:val="0"/>
            </w:pPr>
            <w:r>
              <w:t>bit0=1 releases result/RX-buffer ownership. START requires !BUSY &amp;&amp; !RESULT_VALID. No automatic protocol retry occurs in RTL.</w:t>
            </w:r>
          </w:p>
        </w:tc>
      </w:tr>
      <w:tr>
        <w:trPr>
          <w:cantSplit/>
        </w:trPr>
        <w:tc>
          <w:tcPr>
            <w:tcW w:type="dxa" w:w="2880"/>
            <w:vAlign w:val="center"/>
            <w:tcMar>
              <w:top w:w="80" w:type="dxa"/>
              <w:bottom w:w="80" w:type="dxa"/>
              <w:start w:w="120" w:type="dxa"/>
              <w:end w:w="120" w:type="dxa"/>
            </w:tcMar>
          </w:tcPr>
          <w:p>
            <w:pPr>
              <w:pStyle w:val="TableText"/>
              <w:keepNext w:val="0"/>
            </w:pPr>
            <w:r>
              <w:t>FW_DIAGNOSTIC_EVENT 0x0F0</w:t>
            </w:r>
          </w:p>
        </w:tc>
        <w:tc>
          <w:tcPr>
            <w:tcW w:type="dxa" w:w="6480"/>
            <w:vAlign w:val="center"/>
            <w:tcMar>
              <w:top w:w="80" w:type="dxa"/>
              <w:bottom w:w="80" w:type="dxa"/>
              <w:start w:w="120" w:type="dxa"/>
              <w:end w:w="120" w:type="dxa"/>
            </w:tcMar>
          </w:tcPr>
          <w:p>
            <w:pPr>
              <w:pStyle w:val="TableText"/>
              <w:keepNext w:val="0"/>
            </w:pPr>
            <w:r>
              <w:t>WO mailbox: [7:0]event=1 AUX retry,2 retraining attempt; [31:8]0. Each accepted write increments the selected saturating firmware-reported counter once. Other IDs return PSLVERR.</w:t>
            </w:r>
          </w:p>
        </w:tc>
      </w:tr>
    </w:tbl>
    <w:p>
      <w:pPr>
        <w:pStyle w:val="TableCitation"/>
      </w:pP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Error code</w:t>
            </w:r>
          </w:p>
        </w:tc>
        <w:tc>
          <w:tcPr>
            <w:tcW w:type="dxa" w:w="6480"/>
            <w:shd w:fill="E8EEF5"/>
            <w:vAlign w:val="center"/>
            <w:tcMar>
              <w:top w:w="80" w:type="dxa"/>
              <w:bottom w:w="80" w:type="dxa"/>
              <w:start w:w="120" w:type="dxa"/>
              <w:end w:w="120" w:type="dxa"/>
            </w:tcMar>
          </w:tcPr>
          <w:p>
            <w:pPr>
              <w:pStyle w:val="TableText"/>
              <w:keepNext w:val="0"/>
            </w:pPr>
            <w:r>
              <w:rPr>
                <w:b/>
              </w:rPr>
              <w:t>Meaning</w:t>
            </w:r>
          </w:p>
        </w:tc>
      </w:tr>
      <w:tr>
        <w:trPr>
          <w:cantSplit/>
        </w:trPr>
        <w:tc>
          <w:tcPr>
            <w:tcW w:type="dxa" w:w="2880"/>
            <w:vAlign w:val="center"/>
            <w:tcMar>
              <w:top w:w="80" w:type="dxa"/>
              <w:bottom w:w="80" w:type="dxa"/>
              <w:start w:w="120" w:type="dxa"/>
              <w:end w:w="120" w:type="dxa"/>
            </w:tcMar>
          </w:tcPr>
          <w:p>
            <w:pPr>
              <w:pStyle w:val="TableText"/>
              <w:keepNext w:val="0"/>
            </w:pPr>
            <w:r>
              <w:t>0x00</w:t>
            </w:r>
          </w:p>
        </w:tc>
        <w:tc>
          <w:tcPr>
            <w:tcW w:type="dxa" w:w="6480"/>
            <w:vAlign w:val="center"/>
            <w:tcMar>
              <w:top w:w="80" w:type="dxa"/>
              <w:bottom w:w="80" w:type="dxa"/>
              <w:start w:w="120" w:type="dxa"/>
              <w:end w:w="120" w:type="dxa"/>
            </w:tcMar>
          </w:tcPr>
          <w:p>
            <w:pPr>
              <w:pStyle w:val="TableText"/>
              <w:keepNext w:val="0"/>
            </w:pPr>
            <w:r>
              <w:t>NONE</w:t>
            </w:r>
          </w:p>
        </w:tc>
      </w:tr>
      <w:tr>
        <w:trPr>
          <w:cantSplit/>
        </w:trPr>
        <w:tc>
          <w:tcPr>
            <w:tcW w:type="dxa" w:w="2880"/>
            <w:vAlign w:val="center"/>
            <w:tcMar>
              <w:top w:w="80" w:type="dxa"/>
              <w:bottom w:w="80" w:type="dxa"/>
              <w:start w:w="120" w:type="dxa"/>
              <w:end w:w="120" w:type="dxa"/>
            </w:tcMar>
          </w:tcPr>
          <w:p>
            <w:pPr>
              <w:pStyle w:val="TableText"/>
              <w:keepNext w:val="0"/>
            </w:pPr>
            <w:r>
              <w:t>0x01 / 0x02 / 0x03</w:t>
            </w:r>
          </w:p>
        </w:tc>
        <w:tc>
          <w:tcPr>
            <w:tcW w:type="dxa" w:w="6480"/>
            <w:vAlign w:val="center"/>
            <w:tcMar>
              <w:top w:w="80" w:type="dxa"/>
              <w:bottom w:w="80" w:type="dxa"/>
              <w:start w:w="120" w:type="dxa"/>
              <w:end w:w="120" w:type="dxa"/>
            </w:tcMar>
          </w:tcPr>
          <w:p>
            <w:pPr>
              <w:pStyle w:val="TableText"/>
              <w:keepNext w:val="0"/>
            </w:pPr>
            <w:r>
              <w:t>BAD_DESCRIPTOR / UNSUPPORTED / PRECONDITION</w:t>
            </w:r>
          </w:p>
        </w:tc>
      </w:tr>
      <w:tr>
        <w:trPr>
          <w:cantSplit/>
        </w:trPr>
        <w:tc>
          <w:tcPr>
            <w:tcW w:type="dxa" w:w="2880"/>
            <w:vAlign w:val="center"/>
            <w:tcMar>
              <w:top w:w="80" w:type="dxa"/>
              <w:bottom w:w="80" w:type="dxa"/>
              <w:start w:w="120" w:type="dxa"/>
              <w:end w:w="120" w:type="dxa"/>
            </w:tcMar>
          </w:tcPr>
          <w:p>
            <w:pPr>
              <w:pStyle w:val="TableText"/>
              <w:keepNext w:val="0"/>
            </w:pPr>
            <w:r>
              <w:t>0x04 / 0x05 / 0x06</w:t>
            </w:r>
          </w:p>
        </w:tc>
        <w:tc>
          <w:tcPr>
            <w:tcW w:type="dxa" w:w="6480"/>
            <w:vAlign w:val="center"/>
            <w:tcMar>
              <w:top w:w="80" w:type="dxa"/>
              <w:bottom w:w="80" w:type="dxa"/>
              <w:start w:w="120" w:type="dxa"/>
              <w:end w:w="120" w:type="dxa"/>
            </w:tcMar>
          </w:tcPr>
          <w:p>
            <w:pPr>
              <w:pStyle w:val="TableText"/>
              <w:keepNext w:val="0"/>
            </w:pPr>
            <w:r>
              <w:t>TIMEOUT / ABORTED / STALE_CONTEXT</w:t>
            </w:r>
          </w:p>
        </w:tc>
      </w:tr>
      <w:tr>
        <w:trPr>
          <w:cantSplit/>
        </w:trPr>
        <w:tc>
          <w:tcPr>
            <w:tcW w:type="dxa" w:w="2880"/>
            <w:vAlign w:val="center"/>
            <w:tcMar>
              <w:top w:w="80" w:type="dxa"/>
              <w:bottom w:w="80" w:type="dxa"/>
              <w:start w:w="120" w:type="dxa"/>
              <w:end w:w="120" w:type="dxa"/>
            </w:tcMar>
          </w:tcPr>
          <w:p>
            <w:pPr>
              <w:pStyle w:val="TableText"/>
              <w:keepNext w:val="0"/>
            </w:pPr>
            <w:r>
              <w:t>0x07 / 0x08 / 0x09</w:t>
            </w:r>
          </w:p>
        </w:tc>
        <w:tc>
          <w:tcPr>
            <w:tcW w:type="dxa" w:w="6480"/>
            <w:vAlign w:val="center"/>
            <w:tcMar>
              <w:top w:w="80" w:type="dxa"/>
              <w:bottom w:w="80" w:type="dxa"/>
              <w:start w:w="120" w:type="dxa"/>
              <w:end w:w="120" w:type="dxa"/>
            </w:tcMar>
          </w:tcPr>
          <w:p>
            <w:pPr>
              <w:pStyle w:val="TableText"/>
              <w:keepNext w:val="0"/>
            </w:pPr>
            <w:r>
              <w:t>PHY_FAULT / FRAMING_ERROR / REPLY_ERROR</w:t>
            </w:r>
          </w:p>
        </w:tc>
      </w:tr>
      <w:tr>
        <w:trPr>
          <w:cantSplit/>
        </w:trPr>
        <w:tc>
          <w:tcPr>
            <w:tcW w:type="dxa" w:w="2880"/>
            <w:vAlign w:val="center"/>
            <w:tcMar>
              <w:top w:w="80" w:type="dxa"/>
              <w:bottom w:w="80" w:type="dxa"/>
              <w:start w:w="120" w:type="dxa"/>
              <w:end w:w="120" w:type="dxa"/>
            </w:tcMar>
          </w:tcPr>
          <w:p>
            <w:pPr>
              <w:pStyle w:val="TableText"/>
              <w:keepNext w:val="0"/>
            </w:pPr>
            <w:r>
              <w:t>0x0A / 0x0B / 0x0C</w:t>
            </w:r>
          </w:p>
        </w:tc>
        <w:tc>
          <w:tcPr>
            <w:tcW w:type="dxa" w:w="6480"/>
            <w:vAlign w:val="center"/>
            <w:tcMar>
              <w:top w:w="80" w:type="dxa"/>
              <w:bottom w:w="80" w:type="dxa"/>
              <w:start w:w="120" w:type="dxa"/>
              <w:end w:w="120" w:type="dxa"/>
            </w:tcMar>
          </w:tcPr>
          <w:p>
            <w:pPr>
              <w:pStyle w:val="TableText"/>
              <w:keepNext w:val="0"/>
            </w:pPr>
            <w:r>
              <w:t>DEFER / BANDWIDTH / CLOCK_OR_CDC</w:t>
            </w:r>
          </w:p>
        </w:tc>
      </w:tr>
      <w:tr>
        <w:trPr>
          <w:cantSplit/>
        </w:trPr>
        <w:tc>
          <w:tcPr>
            <w:tcW w:type="dxa" w:w="2880"/>
            <w:vAlign w:val="center"/>
            <w:tcMar>
              <w:top w:w="80" w:type="dxa"/>
              <w:bottom w:w="80" w:type="dxa"/>
              <w:start w:w="120" w:type="dxa"/>
              <w:end w:w="120" w:type="dxa"/>
            </w:tcMar>
          </w:tcPr>
          <w:p>
            <w:pPr>
              <w:pStyle w:val="TableText"/>
              <w:keepNext w:val="0"/>
            </w:pPr>
            <w:r>
              <w:t>0x0D / 0x0E</w:t>
            </w:r>
          </w:p>
        </w:tc>
        <w:tc>
          <w:tcPr>
            <w:tcW w:type="dxa" w:w="6480"/>
            <w:vAlign w:val="center"/>
            <w:tcMar>
              <w:top w:w="80" w:type="dxa"/>
              <w:bottom w:w="80" w:type="dxa"/>
              <w:start w:w="120" w:type="dxa"/>
              <w:end w:w="120" w:type="dxa"/>
            </w:tcMar>
          </w:tcPr>
          <w:p>
            <w:pPr>
              <w:pStyle w:val="TableText"/>
              <w:keepNext w:val="0"/>
            </w:pPr>
            <w:r>
              <w:t>BUFFER_OR_INPUT / INTERNAL_STATE</w:t>
            </w:r>
          </w:p>
        </w:tc>
      </w:tr>
      <w:tr>
        <w:trPr>
          <w:cantSplit/>
        </w:trPr>
        <w:tc>
          <w:tcPr>
            <w:tcW w:type="dxa" w:w="2880"/>
            <w:vAlign w:val="center"/>
            <w:tcMar>
              <w:top w:w="80" w:type="dxa"/>
              <w:bottom w:w="80" w:type="dxa"/>
              <w:start w:w="120" w:type="dxa"/>
              <w:end w:w="120" w:type="dxa"/>
            </w:tcMar>
          </w:tcPr>
          <w:p>
            <w:pPr>
              <w:pStyle w:val="TableText"/>
              <w:keepNext w:val="0"/>
            </w:pPr>
            <w:r>
              <w:t>0x0F-0xFF</w:t>
            </w:r>
          </w:p>
        </w:tc>
        <w:tc>
          <w:tcPr>
            <w:tcW w:type="dxa" w:w="6480"/>
            <w:vAlign w:val="center"/>
            <w:tcMar>
              <w:top w:w="80" w:type="dxa"/>
              <w:bottom w:w="80" w:type="dxa"/>
              <w:start w:w="120" w:type="dxa"/>
              <w:end w:w="120" w:type="dxa"/>
            </w:tcMar>
          </w:tcPr>
          <w:p>
            <w:pPr>
              <w:pStyle w:val="TableText"/>
              <w:keepNext w:val="0"/>
            </w:pPr>
            <w:r>
              <w:t>Reserved; must not be silently mapped to success.</w:t>
            </w:r>
          </w:p>
        </w:tc>
      </w:tr>
    </w:tbl>
    <w:p>
      <w:pPr>
        <w:pStyle w:val="TableCitation"/>
      </w:pPr>
    </w:p>
    <w:p>
      <w:pPr>
        <w:pStyle w:val="Heading2"/>
        <w:keepNext/>
      </w:pPr>
      <w:r>
        <w:t>Test, CRC and effective-PHY register window</w:t>
      </w:r>
    </w:p>
    <w:p>
      <w:pPr>
        <w:pStyle w:val="Contract"/>
      </w:pPr>
      <w:r>
        <w:t>The following project-defined extension completes the bring-up/qualification interface within the same 4 KiB APB aperture. It extends implemented offsets through 0x250. Test operation requires a stopped stream, PHY_READY and exclusive pattern ownership. Ordinary training PATTERN commands are rejected while test ownership is active. Common retained-result layout C and generation/reset rules apply. All writable fields reset to zero.</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Offset / register</w:t>
            </w:r>
          </w:p>
        </w:tc>
        <w:tc>
          <w:tcPr>
            <w:tcW w:type="dxa" w:w="6480"/>
            <w:shd w:fill="E8EEF5"/>
            <w:vAlign w:val="center"/>
            <w:tcMar>
              <w:top w:w="80" w:type="dxa"/>
              <w:bottom w:w="80" w:type="dxa"/>
              <w:start w:w="120" w:type="dxa"/>
              <w:end w:w="120" w:type="dxa"/>
            </w:tcMar>
          </w:tcPr>
          <w:p>
            <w:pPr>
              <w:pStyle w:val="TableText"/>
              <w:keepNext w:val="0"/>
            </w:pPr>
            <w:r>
              <w:rPr>
                <w:b/>
              </w:rPr>
              <w:t>Fields and behavior</w:t>
            </w:r>
          </w:p>
        </w:tc>
      </w:tr>
      <w:tr>
        <w:trPr>
          <w:cantSplit/>
        </w:trPr>
        <w:tc>
          <w:tcPr>
            <w:tcW w:type="dxa" w:w="2880"/>
            <w:vAlign w:val="center"/>
            <w:tcMar>
              <w:top w:w="80" w:type="dxa"/>
              <w:bottom w:w="80" w:type="dxa"/>
              <w:start w:w="120" w:type="dxa"/>
              <w:end w:w="120" w:type="dxa"/>
            </w:tcMar>
          </w:tcPr>
          <w:p>
            <w:pPr>
              <w:pStyle w:val="TableText"/>
              <w:keepNext w:val="0"/>
            </w:pPr>
            <w:r>
              <w:t>0x200 TEST_COMMAND</w:t>
            </w:r>
          </w:p>
        </w:tc>
        <w:tc>
          <w:tcPr>
            <w:tcW w:type="dxa" w:w="6480"/>
            <w:vAlign w:val="center"/>
            <w:tcMar>
              <w:top w:w="80" w:type="dxa"/>
              <w:bottom w:w="80" w:type="dxa"/>
              <w:start w:w="120" w:type="dxa"/>
              <w:end w:w="120" w:type="dxa"/>
            </w:tcMar>
          </w:tcPr>
          <w:p>
            <w:pPr>
              <w:pStyle w:val="TableText"/>
              <w:keepNext w:val="0"/>
            </w:pPr>
            <w:r>
              <w:t>WO: bit0 APPLY or bit1 RESTORE; exactly one. APPLY snapshots descriptor/tag/custom pattern. RESTORE exits test mode to QUIESCENT and requires fresh normal-stream authorization; it cannot resume an old frame.</w:t>
            </w:r>
          </w:p>
        </w:tc>
      </w:tr>
      <w:tr>
        <w:trPr>
          <w:cantSplit/>
        </w:trPr>
        <w:tc>
          <w:tcPr>
            <w:tcW w:type="dxa" w:w="2880"/>
            <w:vAlign w:val="center"/>
            <w:tcMar>
              <w:top w:w="80" w:type="dxa"/>
              <w:bottom w:w="80" w:type="dxa"/>
              <w:start w:w="120" w:type="dxa"/>
              <w:end w:w="120" w:type="dxa"/>
            </w:tcMar>
          </w:tcPr>
          <w:p>
            <w:pPr>
              <w:pStyle w:val="TableText"/>
              <w:keepNext w:val="0"/>
            </w:pPr>
            <w:r>
              <w:t>0x204 TEST_DESCRIPTOR</w:t>
            </w:r>
          </w:p>
        </w:tc>
        <w:tc>
          <w:tcPr>
            <w:tcW w:type="dxa" w:w="6480"/>
            <w:vAlign w:val="center"/>
            <w:tcMar>
              <w:top w:w="80" w:type="dxa"/>
              <w:bottom w:w="80" w:type="dxa"/>
              <w:start w:w="120" w:type="dxa"/>
              <w:end w:w="120" w:type="dxa"/>
            </w:tcMar>
          </w:tcPr>
          <w:p>
            <w:pPr>
              <w:pStyle w:val="TableText"/>
              <w:keepNext w:val="0"/>
            </w:pPr>
            <w:r>
              <w:t>RW: [7:0]project pattern ID: 1 D10.2, 2 symbol-error measurement, 3 PRBS7, 4 custom-80, 5 HBR2 eye. [11:8]lane mask; remaining zero. Qualification profile controls supported IDs and processing rules.</w:t>
            </w:r>
          </w:p>
        </w:tc>
      </w:tr>
      <w:tr>
        <w:trPr>
          <w:cantSplit/>
        </w:trPr>
        <w:tc>
          <w:tcPr>
            <w:tcW w:type="dxa" w:w="2880"/>
            <w:vAlign w:val="center"/>
            <w:tcMar>
              <w:top w:w="80" w:type="dxa"/>
              <w:bottom w:w="80" w:type="dxa"/>
              <w:start w:w="120" w:type="dxa"/>
              <w:end w:w="120" w:type="dxa"/>
            </w:tcMar>
          </w:tcPr>
          <w:p>
            <w:pPr>
              <w:pStyle w:val="TableText"/>
              <w:keepNext w:val="0"/>
            </w:pPr>
            <w:r>
              <w:t>0x208 TEST_TAG</w:t>
            </w:r>
          </w:p>
        </w:tc>
        <w:tc>
          <w:tcPr>
            <w:tcW w:type="dxa" w:w="6480"/>
            <w:vAlign w:val="center"/>
            <w:tcMar>
              <w:top w:w="80" w:type="dxa"/>
              <w:bottom w:w="80" w:type="dxa"/>
              <w:start w:w="120" w:type="dxa"/>
              <w:end w:w="120" w:type="dxa"/>
            </w:tcMar>
          </w:tcPr>
          <w:p>
            <w:pPr>
              <w:pStyle w:val="TableText"/>
              <w:keepNext w:val="0"/>
            </w:pPr>
            <w:r>
              <w:t>RW 32-bit request tag; protected while BUSY or unread RESULT_VALID.</w:t>
            </w:r>
          </w:p>
        </w:tc>
      </w:tr>
      <w:tr>
        <w:trPr>
          <w:cantSplit/>
        </w:trPr>
        <w:tc>
          <w:tcPr>
            <w:tcW w:type="dxa" w:w="2880"/>
            <w:vAlign w:val="center"/>
            <w:tcMar>
              <w:top w:w="80" w:type="dxa"/>
              <w:bottom w:w="80" w:type="dxa"/>
              <w:start w:w="120" w:type="dxa"/>
              <w:end w:w="120" w:type="dxa"/>
            </w:tcMar>
          </w:tcPr>
          <w:p>
            <w:pPr>
              <w:pStyle w:val="TableText"/>
              <w:keepNext w:val="0"/>
            </w:pPr>
            <w:r>
              <w:t>0x20C TEST_RESULT</w:t>
            </w:r>
          </w:p>
        </w:tc>
        <w:tc>
          <w:tcPr>
            <w:tcW w:type="dxa" w:w="6480"/>
            <w:vAlign w:val="center"/>
            <w:tcMar>
              <w:top w:w="80" w:type="dxa"/>
              <w:bottom w:w="80" w:type="dxa"/>
              <w:start w:w="120" w:type="dxa"/>
              <w:end w:w="120" w:type="dxa"/>
            </w:tcMar>
          </w:tcPr>
          <w:p>
            <w:pPr>
              <w:pStyle w:val="TableText"/>
              <w:keepNext w:val="0"/>
            </w:pPr>
            <w:r>
              <w:t>RO common layout C plus [23:16]applied pattern ID and [24]test-active at completion. Unsupported/mismatched patterns fail before changing the current output mode.</w:t>
            </w:r>
          </w:p>
        </w:tc>
      </w:tr>
      <w:tr>
        <w:trPr>
          <w:cantSplit/>
        </w:trPr>
        <w:tc>
          <w:tcPr>
            <w:tcW w:type="dxa" w:w="2880"/>
            <w:vAlign w:val="center"/>
            <w:tcMar>
              <w:top w:w="80" w:type="dxa"/>
              <w:bottom w:w="80" w:type="dxa"/>
              <w:start w:w="120" w:type="dxa"/>
              <w:end w:w="120" w:type="dxa"/>
            </w:tcMar>
          </w:tcPr>
          <w:p>
            <w:pPr>
              <w:pStyle w:val="TableText"/>
              <w:keepNext w:val="0"/>
            </w:pPr>
            <w:r>
              <w:t>0x210 TEST_RESULT_TAG / 0x214 TEST_ACK</w:t>
            </w:r>
          </w:p>
        </w:tc>
        <w:tc>
          <w:tcPr>
            <w:tcW w:type="dxa" w:w="6480"/>
            <w:vAlign w:val="center"/>
            <w:tcMar>
              <w:top w:w="80" w:type="dxa"/>
              <w:bottom w:w="80" w:type="dxa"/>
              <w:start w:w="120" w:type="dxa"/>
              <w:end w:w="120" w:type="dxa"/>
            </w:tcMar>
          </w:tcPr>
          <w:p>
            <w:pPr>
              <w:pStyle w:val="TableText"/>
              <w:keepNext w:val="0"/>
            </w:pPr>
            <w:r>
              <w:t>RO returned 32-bit tag / WO bit0 acknowledges the retained result. Descriptor/custom writes and new commands require an available mailbox.</w:t>
            </w:r>
          </w:p>
        </w:tc>
      </w:tr>
      <w:tr>
        <w:trPr>
          <w:cantSplit/>
        </w:trPr>
        <w:tc>
          <w:tcPr>
            <w:tcW w:type="dxa" w:w="2880"/>
            <w:vAlign w:val="center"/>
            <w:tcMar>
              <w:top w:w="80" w:type="dxa"/>
              <w:bottom w:w="80" w:type="dxa"/>
              <w:start w:w="120" w:type="dxa"/>
              <w:end w:w="120" w:type="dxa"/>
            </w:tcMar>
          </w:tcPr>
          <w:p>
            <w:pPr>
              <w:pStyle w:val="TableText"/>
              <w:keepNext w:val="0"/>
            </w:pPr>
            <w:r>
              <w:t>0x218 / 0x21C / 0x220 CUSTOM_PATTERN</w:t>
            </w:r>
          </w:p>
        </w:tc>
        <w:tc>
          <w:tcPr>
            <w:tcW w:type="dxa" w:w="6480"/>
            <w:vAlign w:val="center"/>
            <w:tcMar>
              <w:top w:w="80" w:type="dxa"/>
              <w:bottom w:w="80" w:type="dxa"/>
              <w:start w:w="120" w:type="dxa"/>
              <w:end w:w="120" w:type="dxa"/>
            </w:tcMar>
          </w:tcPr>
          <w:p>
            <w:pPr>
              <w:pStyle w:val="TableText"/>
              <w:keepNext w:val="0"/>
            </w:pPr>
            <w:r>
              <w:t>RW bits [31:0], [63:32], [79:64] of an 80-bit project pattern; upper 16 bits of 0x220 reserved. Serial ordering is defined by the approved pattern/PHY profile.</w:t>
            </w:r>
          </w:p>
        </w:tc>
      </w:tr>
      <w:tr>
        <w:trPr>
          <w:cantSplit/>
        </w:trPr>
        <w:tc>
          <w:tcPr>
            <w:tcW w:type="dxa" w:w="2880"/>
            <w:vAlign w:val="center"/>
            <w:tcMar>
              <w:top w:w="80" w:type="dxa"/>
              <w:bottom w:w="80" w:type="dxa"/>
              <w:start w:w="120" w:type="dxa"/>
              <w:end w:w="120" w:type="dxa"/>
            </w:tcMar>
          </w:tcPr>
          <w:p>
            <w:pPr>
              <w:pStyle w:val="TableText"/>
              <w:keepNext w:val="0"/>
            </w:pPr>
            <w:r>
              <w:t>0x224 CRC_COMMAND</w:t>
            </w:r>
          </w:p>
        </w:tc>
        <w:tc>
          <w:tcPr>
            <w:tcW w:type="dxa" w:w="6480"/>
            <w:vAlign w:val="center"/>
            <w:tcMar>
              <w:top w:w="80" w:type="dxa"/>
              <w:bottom w:w="80" w:type="dxa"/>
              <w:start w:w="120" w:type="dxa"/>
              <w:end w:w="120" w:type="dxa"/>
            </w:tcMar>
          </w:tcPr>
          <w:p>
            <w:pPr>
              <w:pStyle w:val="TableText"/>
              <w:keepNext w:val="0"/>
            </w:pPr>
            <w:r>
              <w:t>WO bit0 SNAPSHOT or bit1 ACK; exactly one. SNAPSHOT copies the last completed frame CRC and its identity into retained readout registers. Busy or unread-result requests are rejected.</w:t>
            </w:r>
          </w:p>
        </w:tc>
      </w:tr>
      <w:tr>
        <w:trPr>
          <w:cantSplit/>
        </w:trPr>
        <w:tc>
          <w:tcPr>
            <w:tcW w:type="dxa" w:w="2880"/>
            <w:vAlign w:val="center"/>
            <w:tcMar>
              <w:top w:w="80" w:type="dxa"/>
              <w:bottom w:w="80" w:type="dxa"/>
              <w:start w:w="120" w:type="dxa"/>
              <w:end w:w="120" w:type="dxa"/>
            </w:tcMar>
          </w:tcPr>
          <w:p>
            <w:pPr>
              <w:pStyle w:val="TableText"/>
              <w:keepNext w:val="0"/>
            </w:pPr>
            <w:r>
              <w:t>0x228 CRC_STATUS</w:t>
            </w:r>
          </w:p>
        </w:tc>
        <w:tc>
          <w:tcPr>
            <w:tcW w:type="dxa" w:w="6480"/>
            <w:vAlign w:val="center"/>
            <w:tcMar>
              <w:top w:w="80" w:type="dxa"/>
              <w:bottom w:w="80" w:type="dxa"/>
              <w:start w:w="120" w:type="dxa"/>
              <w:end w:w="120" w:type="dxa"/>
            </w:tcMar>
          </w:tcPr>
          <w:p>
            <w:pPr>
              <w:pStyle w:val="TableText"/>
              <w:keepNext w:val="0"/>
            </w:pPr>
            <w:r>
              <w:t>RO [0]VALID, [1]BUSY, [2]FRAME_VALID; remaining zero. No completed valid frame returns VALID=1, FRAME_VALID=0 rather than a fabricated checksum.</w:t>
            </w:r>
          </w:p>
        </w:tc>
      </w:tr>
      <w:tr>
        <w:trPr>
          <w:cantSplit/>
        </w:trPr>
        <w:tc>
          <w:tcPr>
            <w:tcW w:type="dxa" w:w="2880"/>
            <w:vAlign w:val="center"/>
            <w:tcMar>
              <w:top w:w="80" w:type="dxa"/>
              <w:bottom w:w="80" w:type="dxa"/>
              <w:start w:w="120" w:type="dxa"/>
              <w:end w:w="120" w:type="dxa"/>
            </w:tcMar>
          </w:tcPr>
          <w:p>
            <w:pPr>
              <w:pStyle w:val="TableText"/>
              <w:keepNext w:val="0"/>
            </w:pPr>
            <w:r>
              <w:t>0x22C CRC_FRAME_ID / 0x230 CRC_GENERATION</w:t>
            </w:r>
          </w:p>
        </w:tc>
        <w:tc>
          <w:tcPr>
            <w:tcW w:type="dxa" w:w="6480"/>
            <w:vAlign w:val="center"/>
            <w:tcMar>
              <w:top w:w="80" w:type="dxa"/>
              <w:bottom w:w="80" w:type="dxa"/>
              <w:start w:w="120" w:type="dxa"/>
              <w:end w:w="120" w:type="dxa"/>
            </w:tcMar>
          </w:tcPr>
          <w:p>
            <w:pPr>
              <w:pStyle w:val="TableText"/>
              <w:keepNext w:val="0"/>
            </w:pPr>
            <w:r>
              <w:t>RO 32-bit transmitted-frame index and active-configuration generation captured with the CRC values.</w:t>
            </w:r>
          </w:p>
        </w:tc>
      </w:tr>
      <w:tr>
        <w:trPr>
          <w:cantSplit/>
        </w:trPr>
        <w:tc>
          <w:tcPr>
            <w:tcW w:type="dxa" w:w="2880"/>
            <w:vAlign w:val="center"/>
            <w:tcMar>
              <w:top w:w="80" w:type="dxa"/>
              <w:bottom w:w="80" w:type="dxa"/>
              <w:start w:w="120" w:type="dxa"/>
              <w:end w:w="120" w:type="dxa"/>
            </w:tcMar>
          </w:tcPr>
          <w:p>
            <w:pPr>
              <w:pStyle w:val="TableText"/>
              <w:keepNext w:val="0"/>
            </w:pPr>
            <w:r>
              <w:t>0x234 / 0x238 / 0x23C CRC_R/G/B</w:t>
            </w:r>
          </w:p>
        </w:tc>
        <w:tc>
          <w:tcPr>
            <w:tcW w:type="dxa" w:w="6480"/>
            <w:vAlign w:val="center"/>
            <w:tcMar>
              <w:top w:w="80" w:type="dxa"/>
              <w:bottom w:w="80" w:type="dxa"/>
              <w:start w:w="120" w:type="dxa"/>
              <w:end w:w="120" w:type="dxa"/>
            </w:tcMar>
          </w:tcPr>
          <w:p>
            <w:pPr>
              <w:pStyle w:val="TableText"/>
              <w:keepNext w:val="0"/>
            </w:pPr>
            <w:r>
              <w:t>RO per-component CRC results in low bits, zero-extended to 32 bits. Width, polynomial and ordering are fixed by N-09 before acceptance. Invalid frames never replace the last valid completed result.</w:t>
            </w:r>
          </w:p>
        </w:tc>
      </w:tr>
      <w:tr>
        <w:trPr>
          <w:cantSplit/>
        </w:trPr>
        <w:tc>
          <w:tcPr>
            <w:tcW w:type="dxa" w:w="2880"/>
            <w:vAlign w:val="center"/>
            <w:tcMar>
              <w:top w:w="80" w:type="dxa"/>
              <w:bottom w:w="80" w:type="dxa"/>
              <w:start w:w="120" w:type="dxa"/>
              <w:end w:w="120" w:type="dxa"/>
            </w:tcMar>
          </w:tcPr>
          <w:p>
            <w:pPr>
              <w:pStyle w:val="TableText"/>
              <w:keepNext w:val="0"/>
            </w:pPr>
            <w:r>
              <w:t>0x240 / 0x244 / 0x248 / 0x24C APPLIED_LANE_SETTINGS</w:t>
            </w:r>
          </w:p>
        </w:tc>
        <w:tc>
          <w:tcPr>
            <w:tcW w:type="dxa" w:w="6480"/>
            <w:vAlign w:val="center"/>
            <w:tcMar>
              <w:top w:w="80" w:type="dxa"/>
              <w:bottom w:w="80" w:type="dxa"/>
              <w:start w:w="120" w:type="dxa"/>
              <w:end w:w="120" w:type="dxa"/>
            </w:tcMar>
          </w:tcPr>
          <w:p>
            <w:pPr>
              <w:pStyle w:val="TableText"/>
              <w:keepNext w:val="0"/>
            </w:pPr>
            <w:r>
              <w:t>RO current successfully applied per-lane settings, using the LANE_SETTINGS field encoding. Invalid/unsupported requests fail rather than silently clamp; policy uses effective readback in sink configuration.</w:t>
            </w:r>
          </w:p>
        </w:tc>
      </w:tr>
      <w:tr>
        <w:trPr>
          <w:cantSplit/>
        </w:trPr>
        <w:tc>
          <w:tcPr>
            <w:tcW w:type="dxa" w:w="2880"/>
            <w:vAlign w:val="center"/>
            <w:tcMar>
              <w:top w:w="80" w:type="dxa"/>
              <w:bottom w:w="80" w:type="dxa"/>
              <w:start w:w="120" w:type="dxa"/>
              <w:end w:w="120" w:type="dxa"/>
            </w:tcMar>
          </w:tcPr>
          <w:p>
            <w:pPr>
              <w:pStyle w:val="TableText"/>
              <w:keepNext w:val="0"/>
            </w:pPr>
            <w:r>
              <w:t>0x250 TEST_ACTIVE</w:t>
            </w:r>
          </w:p>
        </w:tc>
        <w:tc>
          <w:tcPr>
            <w:tcW w:type="dxa" w:w="6480"/>
            <w:vAlign w:val="center"/>
            <w:tcMar>
              <w:top w:w="80" w:type="dxa"/>
              <w:bottom w:w="80" w:type="dxa"/>
              <w:start w:w="120" w:type="dxa"/>
              <w:end w:w="120" w:type="dxa"/>
            </w:tcMar>
          </w:tcPr>
          <w:p>
            <w:pPr>
              <w:pStyle w:val="TableText"/>
              <w:keepNext w:val="0"/>
            </w:pPr>
            <w:r>
              <w:t>RO [0]active, [15:8]current pattern ID; remaining zero. Cleared on reset, disconnect or acknowledged RESTORE.</w:t>
            </w:r>
          </w:p>
        </w:tc>
      </w:tr>
    </w:tbl>
    <w:p>
      <w:pPr>
        <w:pStyle w:val="TableCitation"/>
      </w:pPr>
    </w:p>
    <w:p>
      <w:pPr>
        <w:pStyle w:val="Contract"/>
      </w:pPr>
      <w:r>
        <w:t>CRC accumulation is associated with accepted active pixels and the resulting frame lifecycle. A frame aborted by transport/PHY failure is marked invalid even if the input-side CRC completed; publish a completed-frame CRC only after the corresponding transmitted frame has completed normally. Test/CRC software must check RESET_GENERATION around retained results.</w:t>
      </w:r>
    </w:p>
    <w:p>
      <w:pPr>
        <w:pStyle w:val="Heading2"/>
        <w:keepNext/>
      </w:pPr>
      <w:r>
        <w:t>Driver command sequence</w:t>
      </w:r>
    </w:p>
    <w:p>
      <w:pPr>
        <w:pStyle w:val="ListBullet"/>
        <w:keepNext/>
        <w:numPr>
          <w:ilvl w:val="0"/>
          <w:numId w:val="70"/>
        </w:numPr>
      </w:pPr>
      <w:r>
        <w:t>Read ID, VERSION and CAPABILITIES; reject incompatible register/PHY profiles.</w:t>
      </w:r>
    </w:p>
    <w:p>
      <w:pPr>
        <w:pStyle w:val="ListBullet"/>
        <w:keepNext/>
        <w:numPr>
          <w:ilvl w:val="0"/>
          <w:numId w:val="70"/>
        </w:numPr>
      </w:pPr>
      <w:r>
        <w:t>Read current RESET_GENERATION and connection context before submitting any tagged command.</w:t>
      </w:r>
    </w:p>
    <w:p>
      <w:pPr>
        <w:pStyle w:val="ListBullet"/>
        <w:keepNext/>
        <w:numPr>
          <w:ilvl w:val="0"/>
          <w:numId w:val="70"/>
        </w:numPr>
      </w:pPr>
      <w:r>
        <w:t>Prepare a shadow configuration and validate mode feasibility. Stop the stream before changing active state.</w:t>
      </w:r>
    </w:p>
    <w:p>
      <w:pPr>
        <w:pStyle w:val="ListBullet"/>
        <w:keepNext/>
        <w:numPr>
          <w:ilvl w:val="0"/>
          <w:numId w:val="70"/>
        </w:numPr>
      </w:pPr>
      <w:r>
        <w:t>Submit PHY or AUX commands only when their mailboxes can accept work; retain the tag until the terminal result is acknowledged.</w:t>
      </w:r>
    </w:p>
    <w:p>
      <w:pPr>
        <w:pStyle w:val="ListBullet"/>
        <w:keepNext/>
        <w:numPr>
          <w:ilvl w:val="0"/>
          <w:numId w:val="70"/>
        </w:numPr>
      </w:pPr>
      <w:r>
        <w:t>Run training using observed sink replies. Report success only for the current PHY/connection context.</w:t>
      </w:r>
    </w:p>
    <w:p>
      <w:pPr>
        <w:pStyle w:val="ListBullet"/>
        <w:keepNext/>
        <w:numPr>
          <w:ilvl w:val="0"/>
          <w:numId w:val="70"/>
        </w:numPr>
      </w:pPr>
      <w:r>
        <w:t>Commit video configuration, wait for acknowledgement, prefill and start. Check STREAM_ACTIVE separately from TRAINED.</w:t>
      </w:r>
    </w:p>
    <w:p>
      <w:pPr>
        <w:pStyle w:val="ListBullet"/>
        <w:numPr>
          <w:ilvl w:val="0"/>
          <w:numId w:val="70"/>
        </w:numPr>
      </w:pPr>
      <w:r>
        <w:t>On interrupt, snapshot status, service the cause and clear W1C bits. A generation change invalidates prior tags.</w:t>
      </w:r>
    </w:p>
    <w:p>
      <w:bookmarkStart w:id="107" w:name="chapter_7"/>
      <w:pPr>
        <w:pStyle w:val="Heading1"/>
        <w:keepNext/>
      </w:pPr>
      <w:r>
        <w:t>07  Connection sequences and recovery</w:t>
      </w:r>
      <w:bookmarkEnd w:id="107"/>
    </w:p>
    <w:p>
      <w:pPr>
        <w:pStyle w:val="Heading2"/>
        <w:keepNext/>
      </w:pPr>
      <w:r>
        <w:t>System sequencing and error recovery</w:t>
      </w:r>
    </w:p>
    <w:p>
      <w:r>
        <w:t>Power-up begins with outputs in safe disabled states, reset synchronization active, empty queues, cleared RUNNING/TRAINED status and a readable register block. Management software reads ID/CAPABILITIES and confirms that the compiled core and PHY profile match the driver. HPD-high at boot is processed as a connection opportunity rather than requiring a new edge.</w:t>
      </w:r>
    </w:p>
    <w:p>
      <w:r>
        <w:t>On connection, hardware advances the connection generation and policy reads the new context, reads DPCD capabilities and EDID, selects a supported mode/link, stops any old stream, and configures the PHY. It then executes training through AUX transactions and pattern commands. A successful pattern/status exchange alone does not enable video: commit acknowledgement, valid timebase, clean epoch and prefill are separate prerequisites.</w:t>
      </w:r>
    </w:p>
    <w:p>
      <w:r>
        <w:t>For normal startup, prepare the inactive configuration bank, validate it, issue commit while stopped, wait for all-domain acknowledgement, flush obsolete data, acquire the next valid frame, prefill and request a protocol-safe start. Set RUNNING only after the hardware acknowledges actual normal-stream operation. TRAINED, PHY_READY and RUNNING remain separate status bits.</w:t>
      </w:r>
    </w:p>
    <w:p>
      <w:r>
        <w:t>For a planned mode/rate change, quiesce normal video, enter the required stopped/no-video link state, drain or cancel relevant operations, reset clock-sensitive pipelines, apply the new profile and retrain where required. The new configuration is committed as a single epoch. Never change live lane count or clock ratio independently of the coding state.</w:t>
      </w:r>
    </w:p>
    <w:p>
      <w:r>
        <w:t>On disconnect, invalidate training immediately, stop accepting further stream-start requests, cancel queued AUX work and return the external interfaces to the approved safe state. A reconnect is a new generation with fresh capability discovery.</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1944"/>
        <w:gridCol w:w="2880"/>
        <w:gridCol w:w="4536"/>
      </w:tblGrid>
      <w:tr>
        <w:trPr>
          <w:tblHeader/>
          <w:cantSplit/>
        </w:trPr>
        <w:tc>
          <w:tcPr>
            <w:tcW w:type="dxa" w:w="1944"/>
            <w:shd w:fill="E8EEF5"/>
            <w:vAlign w:val="center"/>
            <w:tcMar>
              <w:top w:w="80" w:type="dxa"/>
              <w:bottom w:w="80" w:type="dxa"/>
              <w:start w:w="120" w:type="dxa"/>
              <w:end w:w="120" w:type="dxa"/>
            </w:tcMar>
          </w:tcPr>
          <w:p>
            <w:pPr>
              <w:pStyle w:val="TableText"/>
              <w:keepNext w:val="0"/>
            </w:pPr>
            <w:r>
              <w:rPr>
                <w:b/>
              </w:rPr>
              <w:t>Condition</w:t>
            </w:r>
          </w:p>
        </w:tc>
        <w:tc>
          <w:tcPr>
            <w:tcW w:type="dxa" w:w="2880"/>
            <w:shd w:fill="E8EEF5"/>
            <w:vAlign w:val="center"/>
            <w:tcMar>
              <w:top w:w="80" w:type="dxa"/>
              <w:bottom w:w="80" w:type="dxa"/>
              <w:start w:w="120" w:type="dxa"/>
              <w:end w:w="120" w:type="dxa"/>
            </w:tcMar>
          </w:tcPr>
          <w:p>
            <w:pPr>
              <w:pStyle w:val="TableText"/>
              <w:keepNext w:val="0"/>
            </w:pPr>
            <w:r>
              <w:rPr>
                <w:b/>
              </w:rPr>
              <w:t>Required reaction</w:t>
            </w:r>
          </w:p>
        </w:tc>
        <w:tc>
          <w:tcPr>
            <w:tcW w:type="dxa" w:w="4536"/>
            <w:shd w:fill="E8EEF5"/>
            <w:vAlign w:val="center"/>
            <w:tcMar>
              <w:top w:w="80" w:type="dxa"/>
              <w:bottom w:w="80" w:type="dxa"/>
              <w:start w:w="120" w:type="dxa"/>
              <w:end w:w="120" w:type="dxa"/>
            </w:tcMar>
          </w:tcPr>
          <w:p>
            <w:pPr>
              <w:pStyle w:val="TableText"/>
              <w:keepNext w:val="0"/>
            </w:pPr>
            <w:r>
              <w:rPr>
                <w:b/>
              </w:rPr>
              <w:t>Recovery owner</w:t>
            </w:r>
          </w:p>
        </w:tc>
      </w:tr>
      <w:tr>
        <w:trPr>
          <w:cantSplit/>
        </w:trPr>
        <w:tc>
          <w:tcPr>
            <w:tcW w:type="dxa" w:w="1944"/>
            <w:vAlign w:val="center"/>
            <w:tcMar>
              <w:top w:w="80" w:type="dxa"/>
              <w:bottom w:w="80" w:type="dxa"/>
              <w:start w:w="120" w:type="dxa"/>
              <w:end w:w="120" w:type="dxa"/>
            </w:tcMar>
          </w:tcPr>
          <w:p>
            <w:pPr>
              <w:pStyle w:val="TableText"/>
              <w:keepNext w:val="0"/>
            </w:pPr>
            <w:r>
              <w:t>FIFO underflow / malformed frame</w:t>
            </w:r>
          </w:p>
        </w:tc>
        <w:tc>
          <w:tcPr>
            <w:tcW w:type="dxa" w:w="2880"/>
            <w:vAlign w:val="center"/>
            <w:tcMar>
              <w:top w:w="80" w:type="dxa"/>
              <w:bottom w:w="80" w:type="dxa"/>
              <w:start w:w="120" w:type="dxa"/>
              <w:end w:w="120" w:type="dxa"/>
            </w:tcMar>
          </w:tcPr>
          <w:p>
            <w:pPr>
              <w:pStyle w:val="TableText"/>
              <w:keepNext w:val="0"/>
            </w:pPr>
            <w:r>
              <w:t>Latch first fault; invalidate frame; execute reviewed no-video/stop sequence; flush/prefill before restart.</w:t>
            </w:r>
          </w:p>
        </w:tc>
        <w:tc>
          <w:tcPr>
            <w:tcW w:type="dxa" w:w="4536"/>
            <w:vAlign w:val="center"/>
            <w:tcMar>
              <w:top w:w="80" w:type="dxa"/>
              <w:bottom w:w="80" w:type="dxa"/>
              <w:start w:w="120" w:type="dxa"/>
              <w:end w:w="120" w:type="dxa"/>
            </w:tcMar>
          </w:tcPr>
          <w:p>
            <w:pPr>
              <w:pStyle w:val="TableText"/>
              <w:keepNext w:val="0"/>
            </w:pPr>
            <w:r>
              <w:t>stream_guard + stream_controller</w:t>
            </w:r>
          </w:p>
        </w:tc>
      </w:tr>
      <w:tr>
        <w:trPr>
          <w:cantSplit/>
        </w:trPr>
        <w:tc>
          <w:tcPr>
            <w:tcW w:type="dxa" w:w="1944"/>
            <w:vAlign w:val="center"/>
            <w:tcMar>
              <w:top w:w="80" w:type="dxa"/>
              <w:bottom w:w="80" w:type="dxa"/>
              <w:start w:w="120" w:type="dxa"/>
              <w:end w:w="120" w:type="dxa"/>
            </w:tcMar>
          </w:tcPr>
          <w:p>
            <w:pPr>
              <w:pStyle w:val="TableText"/>
              <w:keepNext w:val="0"/>
            </w:pPr>
            <w:r>
              <w:t>AUX NACK / DEFER / timeout</w:t>
            </w:r>
          </w:p>
        </w:tc>
        <w:tc>
          <w:tcPr>
            <w:tcW w:type="dxa" w:w="2880"/>
            <w:vAlign w:val="center"/>
            <w:tcMar>
              <w:top w:w="80" w:type="dxa"/>
              <w:bottom w:w="80" w:type="dxa"/>
              <w:start w:w="120" w:type="dxa"/>
              <w:end w:w="120" w:type="dxa"/>
            </w:tcMar>
          </w:tcPr>
          <w:p>
            <w:pPr>
              <w:pStyle w:val="TableText"/>
              <w:keepNext w:val="0"/>
            </w:pPr>
            <w:r>
              <w:t>Return distinct status; apply operation-specific bounded service policy; preserve transaction context.</w:t>
            </w:r>
          </w:p>
        </w:tc>
        <w:tc>
          <w:tcPr>
            <w:tcW w:type="dxa" w:w="4536"/>
            <w:vAlign w:val="center"/>
            <w:tcMar>
              <w:top w:w="80" w:type="dxa"/>
              <w:bottom w:w="80" w:type="dxa"/>
              <w:start w:w="120" w:type="dxa"/>
              <w:end w:w="120" w:type="dxa"/>
            </w:tcMar>
          </w:tcPr>
          <w:p>
            <w:pPr>
              <w:pStyle w:val="TableText"/>
              <w:keepNext w:val="0"/>
            </w:pPr>
            <w:r>
              <w:t>aux_service</w:t>
            </w:r>
          </w:p>
        </w:tc>
      </w:tr>
      <w:tr>
        <w:trPr>
          <w:cantSplit/>
        </w:trPr>
        <w:tc>
          <w:tcPr>
            <w:tcW w:type="dxa" w:w="1944"/>
            <w:vAlign w:val="center"/>
            <w:tcMar>
              <w:top w:w="80" w:type="dxa"/>
              <w:bottom w:w="80" w:type="dxa"/>
              <w:start w:w="120" w:type="dxa"/>
              <w:end w:w="120" w:type="dxa"/>
            </w:tcMar>
          </w:tcPr>
          <w:p>
            <w:pPr>
              <w:pStyle w:val="TableText"/>
              <w:keepNext w:val="0"/>
            </w:pPr>
            <w:r>
              <w:t>Clock recovery / equalization failure</w:t>
            </w:r>
          </w:p>
        </w:tc>
        <w:tc>
          <w:tcPr>
            <w:tcW w:type="dxa" w:w="2880"/>
            <w:vAlign w:val="center"/>
            <w:tcMar>
              <w:top w:w="80" w:type="dxa"/>
              <w:bottom w:w="80" w:type="dxa"/>
              <w:start w:w="120" w:type="dxa"/>
              <w:end w:w="120" w:type="dxa"/>
            </w:tcMar>
          </w:tcPr>
          <w:p>
            <w:pPr>
              <w:pStyle w:val="TableText"/>
              <w:keepNext w:val="0"/>
            </w:pPr>
            <w:r>
              <w:t>Stop the failed attempt; choose next approved candidate or report terminal failure.</w:t>
            </w:r>
          </w:p>
        </w:tc>
        <w:tc>
          <w:tcPr>
            <w:tcW w:type="dxa" w:w="4536"/>
            <w:vAlign w:val="center"/>
            <w:tcMar>
              <w:top w:w="80" w:type="dxa"/>
              <w:bottom w:w="80" w:type="dxa"/>
              <w:start w:w="120" w:type="dxa"/>
              <w:end w:w="120" w:type="dxa"/>
            </w:tcMar>
          </w:tcPr>
          <w:p>
            <w:pPr>
              <w:pStyle w:val="TableText"/>
              <w:keepNext w:val="0"/>
            </w:pPr>
            <w:r>
              <w:t>link_training_controller</w:t>
            </w:r>
          </w:p>
        </w:tc>
      </w:tr>
      <w:tr>
        <w:trPr>
          <w:cantSplit/>
        </w:trPr>
        <w:tc>
          <w:tcPr>
            <w:tcW w:type="dxa" w:w="1944"/>
            <w:vAlign w:val="center"/>
            <w:tcMar>
              <w:top w:w="80" w:type="dxa"/>
              <w:bottom w:w="80" w:type="dxa"/>
              <w:start w:w="120" w:type="dxa"/>
              <w:end w:w="120" w:type="dxa"/>
            </w:tcMar>
          </w:tcPr>
          <w:p>
            <w:pPr>
              <w:pStyle w:val="TableText"/>
              <w:keepNext w:val="0"/>
            </w:pPr>
            <w:r>
              <w:t>PHY lock or video timebase lost</w:t>
            </w:r>
          </w:p>
        </w:tc>
        <w:tc>
          <w:tcPr>
            <w:tcW w:type="dxa" w:w="2880"/>
            <w:vAlign w:val="center"/>
            <w:tcMar>
              <w:top w:w="80" w:type="dxa"/>
              <w:bottom w:w="80" w:type="dxa"/>
              <w:start w:w="120" w:type="dxa"/>
              <w:end w:w="120" w:type="dxa"/>
            </w:tcMar>
          </w:tcPr>
          <w:p>
            <w:pPr>
              <w:pStyle w:val="TableText"/>
              <w:keepNext w:val="0"/>
            </w:pPr>
            <w:r>
              <w:t>Stop dependent operation; do not trust frozen clocks/status; require readiness requalification.</w:t>
            </w:r>
          </w:p>
        </w:tc>
        <w:tc>
          <w:tcPr>
            <w:tcW w:type="dxa" w:w="4536"/>
            <w:vAlign w:val="center"/>
            <w:tcMar>
              <w:top w:w="80" w:type="dxa"/>
              <w:bottom w:w="80" w:type="dxa"/>
              <w:start w:w="120" w:type="dxa"/>
              <w:end w:w="120" w:type="dxa"/>
            </w:tcMar>
          </w:tcPr>
          <w:p>
            <w:pPr>
              <w:pStyle w:val="TableText"/>
              <w:keepNext w:val="0"/>
            </w:pPr>
            <w:r>
              <w:t>phy_control + stream_controller</w:t>
            </w:r>
          </w:p>
        </w:tc>
      </w:tr>
      <w:tr>
        <w:trPr>
          <w:cantSplit/>
        </w:trPr>
        <w:tc>
          <w:tcPr>
            <w:tcW w:type="dxa" w:w="1944"/>
            <w:vAlign w:val="center"/>
            <w:tcMar>
              <w:top w:w="80" w:type="dxa"/>
              <w:bottom w:w="80" w:type="dxa"/>
              <w:start w:w="120" w:type="dxa"/>
              <w:end w:w="120" w:type="dxa"/>
            </w:tcMar>
          </w:tcPr>
          <w:p>
            <w:pPr>
              <w:pStyle w:val="TableText"/>
              <w:keepNext w:val="0"/>
            </w:pPr>
            <w:r>
              <w:t>Invalid configuration</w:t>
            </w:r>
          </w:p>
        </w:tc>
        <w:tc>
          <w:tcPr>
            <w:tcW w:type="dxa" w:w="2880"/>
            <w:vAlign w:val="center"/>
            <w:tcMar>
              <w:top w:w="80" w:type="dxa"/>
              <w:bottom w:w="80" w:type="dxa"/>
              <w:start w:w="120" w:type="dxa"/>
              <w:end w:w="120" w:type="dxa"/>
            </w:tcMar>
          </w:tcPr>
          <w:p>
            <w:pPr>
              <w:pStyle w:val="TableText"/>
              <w:keepNext w:val="0"/>
            </w:pPr>
            <w:r>
              <w:t>Reject before commit; preserve previous active bank; report field/reason.</w:t>
            </w:r>
          </w:p>
        </w:tc>
        <w:tc>
          <w:tcPr>
            <w:tcW w:type="dxa" w:w="4536"/>
            <w:vAlign w:val="center"/>
            <w:tcMar>
              <w:top w:w="80" w:type="dxa"/>
              <w:bottom w:w="80" w:type="dxa"/>
              <w:start w:w="120" w:type="dxa"/>
              <w:end w:w="120" w:type="dxa"/>
            </w:tcMar>
          </w:tcPr>
          <w:p>
            <w:pPr>
              <w:pStyle w:val="TableText"/>
              <w:keepNext w:val="0"/>
            </w:pPr>
            <w:r>
              <w:t>config_commit + selector</w:t>
            </w:r>
          </w:p>
        </w:tc>
      </w:tr>
      <w:tr>
        <w:trPr>
          <w:cantSplit/>
        </w:trPr>
        <w:tc>
          <w:tcPr>
            <w:tcW w:type="dxa" w:w="1944"/>
            <w:vAlign w:val="center"/>
            <w:tcMar>
              <w:top w:w="80" w:type="dxa"/>
              <w:bottom w:w="80" w:type="dxa"/>
              <w:start w:w="120" w:type="dxa"/>
              <w:end w:w="120" w:type="dxa"/>
            </w:tcMar>
          </w:tcPr>
          <w:p>
            <w:pPr>
              <w:pStyle w:val="TableText"/>
              <w:keepNext w:val="0"/>
            </w:pPr>
            <w:r>
              <w:t>Host abort during an operation</w:t>
            </w:r>
          </w:p>
        </w:tc>
        <w:tc>
          <w:tcPr>
            <w:tcW w:type="dxa" w:w="2880"/>
            <w:vAlign w:val="center"/>
            <w:tcMar>
              <w:top w:w="80" w:type="dxa"/>
              <w:bottom w:w="80" w:type="dxa"/>
              <w:start w:w="120" w:type="dxa"/>
              <w:end w:w="120" w:type="dxa"/>
            </w:tcMar>
          </w:tcPr>
          <w:p>
            <w:pPr>
              <w:pStyle w:val="TableText"/>
              <w:keepNext w:val="0"/>
            </w:pPr>
            <w:r>
              <w:t>Deliver one terminal result, release resources and enter a defined stable state.</w:t>
            </w:r>
          </w:p>
        </w:tc>
        <w:tc>
          <w:tcPr>
            <w:tcW w:type="dxa" w:w="4536"/>
            <w:vAlign w:val="center"/>
            <w:tcMar>
              <w:top w:w="80" w:type="dxa"/>
              <w:bottom w:w="80" w:type="dxa"/>
              <w:start w:w="120" w:type="dxa"/>
              <w:end w:w="120" w:type="dxa"/>
            </w:tcMar>
          </w:tcPr>
          <w:p>
            <w:pPr>
              <w:pStyle w:val="TableText"/>
              <w:keepNext w:val="0"/>
            </w:pPr>
            <w:r>
              <w:t>owning command controller</w:t>
            </w:r>
          </w:p>
        </w:tc>
      </w:tr>
      <w:tr>
        <w:trPr>
          <w:cantSplit/>
        </w:trPr>
        <w:tc>
          <w:tcPr>
            <w:tcW w:type="dxa" w:w="1944"/>
            <w:vAlign w:val="center"/>
            <w:tcMar>
              <w:top w:w="80" w:type="dxa"/>
              <w:bottom w:w="80" w:type="dxa"/>
              <w:start w:w="120" w:type="dxa"/>
              <w:end w:w="120" w:type="dxa"/>
            </w:tcMar>
          </w:tcPr>
          <w:p>
            <w:pPr>
              <w:pStyle w:val="TableText"/>
              <w:keepNext w:val="0"/>
            </w:pPr>
            <w:r>
              <w:t>Repeated recovery failure</w:t>
            </w:r>
          </w:p>
        </w:tc>
        <w:tc>
          <w:tcPr>
            <w:tcW w:type="dxa" w:w="2880"/>
            <w:vAlign w:val="center"/>
            <w:tcMar>
              <w:top w:w="80" w:type="dxa"/>
              <w:bottom w:w="80" w:type="dxa"/>
              <w:start w:w="120" w:type="dxa"/>
              <w:end w:w="120" w:type="dxa"/>
            </w:tcMar>
          </w:tcPr>
          <w:p>
            <w:pPr>
              <w:pStyle w:val="TableText"/>
              <w:keepNext w:val="0"/>
            </w:pPr>
            <w:r>
              <w:t>Stop retrying at the configured bound; report FAULT with last cause and counters.</w:t>
            </w:r>
          </w:p>
        </w:tc>
        <w:tc>
          <w:tcPr>
            <w:tcW w:type="dxa" w:w="4536"/>
            <w:vAlign w:val="center"/>
            <w:tcMar>
              <w:top w:w="80" w:type="dxa"/>
              <w:bottom w:w="80" w:type="dxa"/>
              <w:start w:w="120" w:type="dxa"/>
              <w:end w:w="120" w:type="dxa"/>
            </w:tcMar>
          </w:tcPr>
          <w:p>
            <w:pPr>
              <w:pStyle w:val="TableText"/>
              <w:keepNext w:val="0"/>
            </w:pPr>
            <w:r>
              <w:t>stream_controller</w:t>
            </w:r>
          </w:p>
        </w:tc>
      </w:tr>
    </w:tbl>
    <w:p>
      <w:pPr>
        <w:pStyle w:val="TableCitation"/>
      </w:pPr>
    </w:p>
    <w:p>
      <w:pPr>
        <w:pStyle w:val="Heading2"/>
        <w:keepNext/>
      </w:pPr>
      <w:r>
        <w:t>Readiness and stop-state invariants</w:t>
      </w:r>
    </w:p>
    <w:p>
      <w:pPr>
        <w:pStyle w:val="Contract"/>
      </w:pPr>
      <w:r>
        <w:t>The baseline start condition is the conjunction of PHY_READY, valid training for the current connection/PHY context, CONFIG_VALID, all-domain commit acknowledgement, video-clock qualification, a current frame boundary and prefill readiness. Firmware-reported training is a policy input; the test environment independently checks the training exchange.</w:t>
      </w:r>
    </w:p>
    <w:p>
      <w:pPr>
        <w:pStyle w:val="Contract"/>
      </w:pPr>
      <w:r>
        <w:t>On a planned stop, hardware acknowledges only after reaching the specified stopped/no-video state. On a physical fault or disconnect, safety of the external output takes priority over completing the current frame. A scoreboard may retire an aborted frame only when it observed the corresponding reset/fault/stop event and reason.</w:t>
      </w:r>
    </w:p>
    <w:p>
      <w:bookmarkStart w:id="108" w:name="chapter_8"/>
      <w:pPr>
        <w:pStyle w:val="Heading1"/>
        <w:keepNext/>
      </w:pPr>
      <w:r>
        <w:t>08  Verification architecture and closure</w:t>
      </w:r>
      <w:bookmarkEnd w:id="108"/>
    </w:p>
    <w:p>
      <w:pPr>
        <w:pStyle w:val="Heading2"/>
        <w:keepNext/>
      </w:pPr>
      <w:r>
        <w:t>Verification contract and scope</w:t>
      </w:r>
    </w:p>
    <w:p>
      <w:r>
        <w:t>Verification shall use the frozen product capability matrix: DP 1.4-family legacy 8b/10b coding, SST, and the declared uncompressed RGB modes. Only implemented lane counts, rates, component widths, and PHY configurations are advertised or accepted. The verification plan shall identify the exact DP specification and compliance-test revisions; a version label alone does not define the supported feature set.</w:t>
      </w:r>
    </w:p>
    <w:p>
      <w:r>
        <w:t>All numeric regression thresholds below are proposed project acceptance targets, not VESA requirements. Protocol timer values, symbol sequences, permitted combinations, and electrical limits must be populated from the approved specifications before the corresponding feature passes its implementation gate. An unresolved normative detail is a tracked requirement gap, never an arbitrary constant.</w:t>
      </w:r>
    </w:p>
    <w:p>
      <w:r>
        <w:t>The DUT boundary includes portable TX RTL and its selected PHY adapter. Firmware policy is part of system verification whenever software owns capability discovery, AUX retries, training, or recovery. A digital PHY model verifies the integration contract; it cannot establish electrical compliance.</w:t>
      </w:r>
    </w:p>
    <w:p>
      <w:pPr>
        <w:keepNext/>
      </w:pPr>
      <w:r>
        <w:drawing>
          <wp:inline xmlns:a="http://schemas.openxmlformats.org/drawingml/2006/main" xmlns:pic="http://schemas.openxmlformats.org/drawingml/2006/picture">
            <wp:extent cx="5943600" cy="3337560"/>
            <wp:docPr id="3" name="Picture 3" descr="Figure 3. Independent prediction and observation. Expected data comes from accepted input and committed configuration; actual data comes from decoding the transmitted link." title="Figure 3. Independent prediction and observation. Expected data comes from accepted input and committed configuration; actual data comes from decoding the transmitted link."/>
            <wp:cNvGraphicFramePr>
              <a:graphicFrameLocks noChangeAspect="1"/>
            </wp:cNvGraphicFramePr>
            <a:graphic>
              <a:graphicData uri="http://schemas.openxmlformats.org/drawingml/2006/picture">
                <pic:pic>
                  <pic:nvPicPr>
                    <pic:cNvPr id="0" name="dp_verification.png"/>
                    <pic:cNvPicPr/>
                  </pic:nvPicPr>
                  <pic:blipFill>
                    <a:blip r:embed="rId13"/>
                    <a:stretch>
                      <a:fillRect/>
                    </a:stretch>
                  </pic:blipFill>
                  <pic:spPr>
                    <a:xfrm>
                      <a:off x="0" y="0"/>
                      <a:ext cx="5943600" cy="3337560"/>
                    </a:xfrm>
                    <a:prstGeom prst="rect"/>
                  </pic:spPr>
                </pic:pic>
              </a:graphicData>
            </a:graphic>
          </wp:inline>
        </w:drawing>
      </w:r>
    </w:p>
    <w:p>
      <w:pPr>
        <w:pStyle w:val="Caption"/>
      </w:pPr>
      <w:r>
        <w:t>Figure 3. Independent prediction and observation. Expected data comes from accepted input and committed configuration; actual data comes from decoding the transmitted link.</w:t>
      </w:r>
    </w:p>
    <w:p>
      <w:pPr>
        <w:pStyle w:val="Heading2"/>
        <w:keepNext/>
      </w:pPr>
      <w:r>
        <w:t>Verification environment architecture</w:t>
      </w:r>
    </w:p>
    <w:p>
      <w:r>
        <w:t>Use reusable active agents to drive video, control-bus, AUX-sink, HPD, clock, reset, and PHY events. Passive monitors reconstruct transactions from observed interfaces. The scoreboard predicts expectations from accepted input transfers and committed configuration, and compares independently decoded output. This follows the separation between drivers, monitors, and scoreboards described by Accellera [V1].</w:t>
      </w:r>
    </w:p>
    <w:p>
      <w:r>
        <w:t>Maintain separate epoch identifiers for resets and stream reconfiguration. Every accepted video transaction belongs to an epoch. Explicitly record any permitted cancellation at a recovery boundary; clearing every scoreboard queue on an error would conceal data loss. Stop a test only after expected output drains or a defined timeout fails it.</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Component</w:t>
            </w:r>
          </w:p>
        </w:tc>
        <w:tc>
          <w:tcPr>
            <w:tcW w:type="dxa" w:w="6480"/>
            <w:shd w:fill="E8EEF5"/>
            <w:vAlign w:val="center"/>
            <w:tcMar>
              <w:top w:w="80" w:type="dxa"/>
              <w:bottom w:w="80" w:type="dxa"/>
              <w:start w:w="120" w:type="dxa"/>
              <w:end w:w="120" w:type="dxa"/>
            </w:tcMar>
          </w:tcPr>
          <w:p>
            <w:pPr>
              <w:pStyle w:val="TableText"/>
              <w:keepNext w:val="0"/>
            </w:pPr>
            <w:r>
              <w:rPr>
                <w:b/>
              </w:rPr>
              <w:t>Required responsibility</w:t>
            </w:r>
          </w:p>
        </w:tc>
      </w:tr>
      <w:tr>
        <w:trPr>
          <w:cantSplit/>
        </w:trPr>
        <w:tc>
          <w:tcPr>
            <w:tcW w:type="dxa" w:w="2880"/>
            <w:vAlign w:val="center"/>
            <w:tcMar>
              <w:top w:w="80" w:type="dxa"/>
              <w:bottom w:w="80" w:type="dxa"/>
              <w:start w:w="120" w:type="dxa"/>
              <w:end w:w="120" w:type="dxa"/>
            </w:tcMar>
          </w:tcPr>
          <w:p>
            <w:pPr>
              <w:pStyle w:val="TableText"/>
              <w:keepNext w:val="0"/>
            </w:pPr>
            <w:r>
              <w:t>Video agent and input monitor</w:t>
            </w:r>
          </w:p>
        </w:tc>
        <w:tc>
          <w:tcPr>
            <w:tcW w:type="dxa" w:w="6480"/>
            <w:vAlign w:val="center"/>
            <w:tcMar>
              <w:top w:w="80" w:type="dxa"/>
              <w:bottom w:w="80" w:type="dxa"/>
              <w:start w:w="120" w:type="dxa"/>
              <w:end w:w="120" w:type="dxa"/>
            </w:tcMar>
          </w:tcPr>
          <w:p>
            <w:pPr>
              <w:pStyle w:val="TableText"/>
              <w:keepNext w:val="0"/>
            </w:pPr>
            <w:r>
              <w:t>Generate frames and legal stalls; record transfers only on the defined acceptance condition, including component order and line/frame markers.</w:t>
            </w:r>
          </w:p>
        </w:tc>
      </w:tr>
      <w:tr>
        <w:trPr>
          <w:cantSplit/>
        </w:trPr>
        <w:tc>
          <w:tcPr>
            <w:tcW w:type="dxa" w:w="2880"/>
            <w:vAlign w:val="center"/>
            <w:tcMar>
              <w:top w:w="80" w:type="dxa"/>
              <w:bottom w:w="80" w:type="dxa"/>
              <w:start w:w="120" w:type="dxa"/>
              <w:end w:w="120" w:type="dxa"/>
            </w:tcMar>
          </w:tcPr>
          <w:p>
            <w:pPr>
              <w:pStyle w:val="TableText"/>
              <w:keepNext w:val="0"/>
            </w:pPr>
            <w:r>
              <w:t>CSR agent and register predictor</w:t>
            </w:r>
          </w:p>
        </w:tc>
        <w:tc>
          <w:tcPr>
            <w:tcW w:type="dxa" w:w="6480"/>
            <w:vAlign w:val="center"/>
            <w:tcMar>
              <w:top w:w="80" w:type="dxa"/>
              <w:bottom w:w="80" w:type="dxa"/>
              <w:start w:w="120" w:type="dxa"/>
              <w:end w:w="120" w:type="dxa"/>
            </w:tcMar>
          </w:tcPr>
          <w:p>
            <w:pPr>
              <w:pStyle w:val="TableText"/>
              <w:keepNext w:val="0"/>
            </w:pPr>
            <w:r>
              <w:t>Drive reads/writes; check access policies, atomic commits, interrupt capture/clear races, and active versus pending configuration.</w:t>
            </w:r>
          </w:p>
        </w:tc>
      </w:tr>
      <w:tr>
        <w:trPr>
          <w:cantSplit/>
        </w:trPr>
        <w:tc>
          <w:tcPr>
            <w:tcW w:type="dxa" w:w="2880"/>
            <w:vAlign w:val="center"/>
            <w:tcMar>
              <w:top w:w="80" w:type="dxa"/>
              <w:bottom w:w="80" w:type="dxa"/>
              <w:start w:w="120" w:type="dxa"/>
              <w:end w:w="120" w:type="dxa"/>
            </w:tcMar>
          </w:tcPr>
          <w:p>
            <w:pPr>
              <w:pStyle w:val="TableText"/>
              <w:keepNext w:val="0"/>
            </w:pPr>
            <w:r>
              <w:t>Programmable sink model</w:t>
            </w:r>
          </w:p>
        </w:tc>
        <w:tc>
          <w:tcPr>
            <w:tcW w:type="dxa" w:w="6480"/>
            <w:vAlign w:val="center"/>
            <w:tcMar>
              <w:top w:w="80" w:type="dxa"/>
              <w:bottom w:w="80" w:type="dxa"/>
              <w:start w:w="120" w:type="dxa"/>
              <w:end w:w="120" w:type="dxa"/>
            </w:tcMar>
          </w:tcPr>
          <w:p>
            <w:pPr>
              <w:pStyle w:val="TableText"/>
              <w:keepNext w:val="0"/>
            </w:pPr>
            <w:r>
              <w:t>Expose configurable DPCD and EDID contents, respond to AUX, generate HPD events, and provide controlled training outcomes.</w:t>
            </w:r>
          </w:p>
        </w:tc>
      </w:tr>
      <w:tr>
        <w:trPr>
          <w:cantSplit/>
        </w:trPr>
        <w:tc>
          <w:tcPr>
            <w:tcW w:type="dxa" w:w="2880"/>
            <w:vAlign w:val="center"/>
            <w:tcMar>
              <w:top w:w="80" w:type="dxa"/>
              <w:bottom w:w="80" w:type="dxa"/>
              <w:start w:w="120" w:type="dxa"/>
              <w:end w:w="120" w:type="dxa"/>
            </w:tcMar>
          </w:tcPr>
          <w:p>
            <w:pPr>
              <w:pStyle w:val="TableText"/>
              <w:keepNext w:val="0"/>
            </w:pPr>
            <w:r>
              <w:t>Main-link monitor</w:t>
            </w:r>
          </w:p>
        </w:tc>
        <w:tc>
          <w:tcPr>
            <w:tcW w:type="dxa" w:w="6480"/>
            <w:vAlign w:val="center"/>
            <w:tcMar>
              <w:top w:w="80" w:type="dxa"/>
              <w:bottom w:w="80" w:type="dxa"/>
              <w:start w:w="120" w:type="dxa"/>
              <w:end w:w="120" w:type="dxa"/>
            </w:tcMar>
          </w:tcPr>
          <w:p>
            <w:pPr>
              <w:pStyle w:val="TableText"/>
              <w:keepNext w:val="0"/>
            </w:pPr>
            <w:r>
              <w:t>Observe symbols at the chosen PHY boundary, decode coding/scrambling and transport, and reconstruct video and attributes without calling DUT packing functions.</w:t>
            </w:r>
          </w:p>
        </w:tc>
      </w:tr>
      <w:tr>
        <w:trPr>
          <w:cantSplit/>
        </w:trPr>
        <w:tc>
          <w:tcPr>
            <w:tcW w:type="dxa" w:w="2880"/>
            <w:vAlign w:val="center"/>
            <w:tcMar>
              <w:top w:w="80" w:type="dxa"/>
              <w:bottom w:w="80" w:type="dxa"/>
              <w:start w:w="120" w:type="dxa"/>
              <w:end w:w="120" w:type="dxa"/>
            </w:tcMar>
          </w:tcPr>
          <w:p>
            <w:pPr>
              <w:pStyle w:val="TableText"/>
              <w:keepNext w:val="0"/>
            </w:pPr>
            <w:r>
              <w:t>Functional scoreboards</w:t>
            </w:r>
          </w:p>
        </w:tc>
        <w:tc>
          <w:tcPr>
            <w:tcW w:type="dxa" w:w="6480"/>
            <w:vAlign w:val="center"/>
            <w:tcMar>
              <w:top w:w="80" w:type="dxa"/>
              <w:bottom w:w="80" w:type="dxa"/>
              <w:start w:w="120" w:type="dxa"/>
              <w:end w:w="120" w:type="dxa"/>
            </w:tcMar>
          </w:tcPr>
          <w:p>
            <w:pPr>
              <w:pStyle w:val="TableText"/>
              <w:keepNext w:val="0"/>
            </w:pPr>
            <w:r>
              <w:t>Check pixels, geometry, attributes, AUX responses, configuration activation, and lifecycle events. Detect missing, duplicate, reordered, and extra output.</w:t>
            </w:r>
          </w:p>
        </w:tc>
      </w:tr>
      <w:tr>
        <w:trPr>
          <w:cantSplit/>
        </w:trPr>
        <w:tc>
          <w:tcPr>
            <w:tcW w:type="dxa" w:w="2880"/>
            <w:vAlign w:val="center"/>
            <w:tcMar>
              <w:top w:w="80" w:type="dxa"/>
              <w:bottom w:w="80" w:type="dxa"/>
              <w:start w:w="120" w:type="dxa"/>
              <w:end w:w="120" w:type="dxa"/>
            </w:tcMar>
          </w:tcPr>
          <w:p>
            <w:pPr>
              <w:pStyle w:val="TableText"/>
              <w:keepNext w:val="0"/>
            </w:pPr>
            <w:r>
              <w:t>Protocol checker</w:t>
            </w:r>
          </w:p>
        </w:tc>
        <w:tc>
          <w:tcPr>
            <w:tcW w:type="dxa" w:w="6480"/>
            <w:vAlign w:val="center"/>
            <w:tcMar>
              <w:top w:w="80" w:type="dxa"/>
              <w:bottom w:w="80" w:type="dxa"/>
              <w:start w:w="120" w:type="dxa"/>
              <w:end w:w="120" w:type="dxa"/>
            </w:tcMar>
          </w:tcPr>
          <w:p>
            <w:pPr>
              <w:pStyle w:val="TableText"/>
              <w:keepNext w:val="0"/>
            </w:pPr>
            <w:r>
              <w:t>Check legal symbol/control usage and placement, coding state, AUX framing, training sequencing, and timing against the selected specification.</w:t>
            </w:r>
          </w:p>
        </w:tc>
      </w:tr>
      <w:tr>
        <w:trPr>
          <w:cantSplit/>
        </w:trPr>
        <w:tc>
          <w:tcPr>
            <w:tcW w:type="dxa" w:w="2880"/>
            <w:vAlign w:val="center"/>
            <w:tcMar>
              <w:top w:w="80" w:type="dxa"/>
              <w:bottom w:w="80" w:type="dxa"/>
              <w:start w:w="120" w:type="dxa"/>
              <w:end w:w="120" w:type="dxa"/>
            </w:tcMar>
          </w:tcPr>
          <w:p>
            <w:pPr>
              <w:pStyle w:val="TableText"/>
              <w:keepNext w:val="0"/>
            </w:pPr>
            <w:r>
              <w:t>Fault and clock controller</w:t>
            </w:r>
          </w:p>
        </w:tc>
        <w:tc>
          <w:tcPr>
            <w:tcW w:type="dxa" w:w="6480"/>
            <w:vAlign w:val="center"/>
            <w:tcMar>
              <w:top w:w="80" w:type="dxa"/>
              <w:bottom w:w="80" w:type="dxa"/>
              <w:start w:w="120" w:type="dxa"/>
              <w:end w:w="120" w:type="dxa"/>
            </w:tcMar>
          </w:tcPr>
          <w:p>
            <w:pPr>
              <w:pStyle w:val="TableText"/>
              <w:keepNext w:val="0"/>
            </w:pPr>
            <w:r>
              <w:t>Vary asynchronous phases and frequencies; inject link loss, stalled readiness, malformed input, and protocol errors reproducibly.</w:t>
            </w:r>
          </w:p>
        </w:tc>
      </w:tr>
      <w:tr>
        <w:trPr>
          <w:cantSplit/>
        </w:trPr>
        <w:tc>
          <w:tcPr>
            <w:tcW w:type="dxa" w:w="2880"/>
            <w:vAlign w:val="center"/>
            <w:tcMar>
              <w:top w:w="80" w:type="dxa"/>
              <w:bottom w:w="80" w:type="dxa"/>
              <w:start w:w="120" w:type="dxa"/>
              <w:end w:w="120" w:type="dxa"/>
            </w:tcMar>
          </w:tcPr>
          <w:p>
            <w:pPr>
              <w:pStyle w:val="TableText"/>
              <w:keepNext w:val="0"/>
            </w:pPr>
            <w:r>
              <w:t>Coverage and evidence collector</w:t>
            </w:r>
          </w:p>
        </w:tc>
        <w:tc>
          <w:tcPr>
            <w:tcW w:type="dxa" w:w="6480"/>
            <w:vAlign w:val="center"/>
            <w:tcMar>
              <w:top w:w="80" w:type="dxa"/>
              <w:bottom w:w="80" w:type="dxa"/>
              <w:start w:w="120" w:type="dxa"/>
              <w:end w:w="120" w:type="dxa"/>
            </w:tcMar>
          </w:tcPr>
          <w:p>
            <w:pPr>
              <w:pStyle w:val="TableText"/>
              <w:keepNext w:val="0"/>
            </w:pPr>
            <w:r>
              <w:t>Record reached scenarios, checker activation, seed, configuration, source revisions, logs, and requirement results.</w:t>
            </w:r>
          </w:p>
        </w:tc>
      </w:tr>
    </w:tbl>
    <w:p>
      <w:pPr>
        <w:pStyle w:val="TableCitation"/>
      </w:pPr>
    </w:p>
    <w:p>
      <w:pPr>
        <w:pStyle w:val="Heading2"/>
        <w:keepNext/>
      </w:pPr>
      <w:r>
        <w:t>Independent reference models</w:t>
      </w:r>
    </w:p>
    <w:p>
      <w:r>
        <w:t>Reference models shall express required behavior independently of the RTL algorithms. Shared type declarations and reviewed constants are acceptable; shared pixel-packing, scheduling, scrambling, or training decision code weakens independence. Validate each model with separately reviewed vectors before using it as an oracle.</w:t>
      </w:r>
    </w:p>
    <w:p>
      <w:r>
        <w:t>Use exact-symbol comparison for deterministic leaf functions. For full transport, allow every legal schedule and latency permitted by the frozen interface/protocol contracts. End-to-end video equality does not replace protocol checks, and a clean protocol trace does not establish pixel correctness.</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Model</w:t>
            </w:r>
          </w:p>
        </w:tc>
        <w:tc>
          <w:tcPr>
            <w:tcW w:type="dxa" w:w="6480"/>
            <w:shd w:fill="E8EEF5"/>
            <w:vAlign w:val="center"/>
            <w:tcMar>
              <w:top w:w="80" w:type="dxa"/>
              <w:bottom w:w="80" w:type="dxa"/>
              <w:start w:w="120" w:type="dxa"/>
              <w:end w:w="120" w:type="dxa"/>
            </w:tcMar>
          </w:tcPr>
          <w:p>
            <w:pPr>
              <w:pStyle w:val="TableText"/>
              <w:keepNext w:val="0"/>
            </w:pPr>
            <w:r>
              <w:rPr>
                <w:b/>
              </w:rPr>
              <w:t>Inputs and expected result</w:t>
            </w:r>
          </w:p>
        </w:tc>
      </w:tr>
      <w:tr>
        <w:trPr>
          <w:cantSplit/>
        </w:trPr>
        <w:tc>
          <w:tcPr>
            <w:tcW w:type="dxa" w:w="2880"/>
            <w:vAlign w:val="center"/>
            <w:tcMar>
              <w:top w:w="80" w:type="dxa"/>
              <w:bottom w:w="80" w:type="dxa"/>
              <w:start w:w="120" w:type="dxa"/>
              <w:end w:w="120" w:type="dxa"/>
            </w:tcMar>
          </w:tcPr>
          <w:p>
            <w:pPr>
              <w:pStyle w:val="TableText"/>
              <w:keepNext w:val="0"/>
            </w:pPr>
            <w:r>
              <w:t>RGB transaction model</w:t>
            </w:r>
          </w:p>
        </w:tc>
        <w:tc>
          <w:tcPr>
            <w:tcW w:type="dxa" w:w="6480"/>
            <w:vAlign w:val="center"/>
            <w:tcMar>
              <w:top w:w="80" w:type="dxa"/>
              <w:bottom w:w="80" w:type="dxa"/>
              <w:start w:w="120" w:type="dxa"/>
              <w:end w:w="120" w:type="dxa"/>
            </w:tcMar>
          </w:tcPr>
          <w:p>
            <w:pPr>
              <w:pStyle w:val="TableText"/>
              <w:keepNext w:val="0"/>
            </w:pPr>
            <w:r>
              <w:t>Accepted components and geometry become ordered expected pixels. Compare every component; attach frame/line/pixel indices only as testbench bookkeeping.</w:t>
            </w:r>
          </w:p>
        </w:tc>
      </w:tr>
      <w:tr>
        <w:trPr>
          <w:cantSplit/>
        </w:trPr>
        <w:tc>
          <w:tcPr>
            <w:tcW w:type="dxa" w:w="2880"/>
            <w:vAlign w:val="center"/>
            <w:tcMar>
              <w:top w:w="80" w:type="dxa"/>
              <w:bottom w:w="80" w:type="dxa"/>
              <w:start w:w="120" w:type="dxa"/>
              <w:end w:w="120" w:type="dxa"/>
            </w:tcMar>
          </w:tcPr>
          <w:p>
            <w:pPr>
              <w:pStyle w:val="TableText"/>
              <w:keepNext w:val="0"/>
            </w:pPr>
            <w:r>
              <w:t>Packing model</w:t>
            </w:r>
          </w:p>
        </w:tc>
        <w:tc>
          <w:tcPr>
            <w:tcW w:type="dxa" w:w="6480"/>
            <w:vAlign w:val="center"/>
            <w:tcMar>
              <w:top w:w="80" w:type="dxa"/>
              <w:bottom w:w="80" w:type="dxa"/>
              <w:start w:w="120" w:type="dxa"/>
              <w:end w:w="120" w:type="dxa"/>
            </w:tcMar>
          </w:tcPr>
          <w:p>
            <w:pPr>
              <w:pStyle w:val="TableText"/>
              <w:keepNext w:val="0"/>
            </w:pPr>
            <w:r>
              <w:t>A simple bit-stream implementation predicts component and byte ordering for every supported width, PPC value, and partial boundary.</w:t>
            </w:r>
          </w:p>
        </w:tc>
      </w:tr>
      <w:tr>
        <w:trPr>
          <w:cantSplit/>
        </w:trPr>
        <w:tc>
          <w:tcPr>
            <w:tcW w:type="dxa" w:w="2880"/>
            <w:vAlign w:val="center"/>
            <w:tcMar>
              <w:top w:w="80" w:type="dxa"/>
              <w:bottom w:w="80" w:type="dxa"/>
              <w:start w:w="120" w:type="dxa"/>
              <w:end w:w="120" w:type="dxa"/>
            </w:tcMar>
          </w:tcPr>
          <w:p>
            <w:pPr>
              <w:pStyle w:val="TableText"/>
              <w:keepNext w:val="0"/>
            </w:pPr>
            <w:r>
              <w:t>Coding models</w:t>
            </w:r>
          </w:p>
        </w:tc>
        <w:tc>
          <w:tcPr>
            <w:tcW w:type="dxa" w:w="6480"/>
            <w:vAlign w:val="center"/>
            <w:tcMar>
              <w:top w:w="80" w:type="dxa"/>
              <w:bottom w:w="80" w:type="dxa"/>
              <w:start w:w="120" w:type="dxa"/>
              <w:end w:w="120" w:type="dxa"/>
            </w:tcMar>
          </w:tcPr>
          <w:p>
            <w:pPr>
              <w:pStyle w:val="TableText"/>
              <w:keepNext w:val="0"/>
            </w:pPr>
            <w:r>
              <w:t>Independent tables or scalar algorithms predict 8b/10b outputs/running disparity and scrambler state, including control symbols and bypass transitions.</w:t>
            </w:r>
          </w:p>
        </w:tc>
      </w:tr>
      <w:tr>
        <w:trPr>
          <w:cantSplit/>
        </w:trPr>
        <w:tc>
          <w:tcPr>
            <w:tcW w:type="dxa" w:w="2880"/>
            <w:vAlign w:val="center"/>
            <w:tcMar>
              <w:top w:w="80" w:type="dxa"/>
              <w:bottom w:w="80" w:type="dxa"/>
              <w:start w:w="120" w:type="dxa"/>
              <w:end w:w="120" w:type="dxa"/>
            </w:tcMar>
          </w:tcPr>
          <w:p>
            <w:pPr>
              <w:pStyle w:val="TableText"/>
              <w:keepNext w:val="0"/>
            </w:pPr>
            <w:r>
              <w:t>Attribute and bandwidth model</w:t>
            </w:r>
          </w:p>
        </w:tc>
        <w:tc>
          <w:tcPr>
            <w:tcW w:type="dxa" w:w="6480"/>
            <w:vAlign w:val="center"/>
            <w:tcMar>
              <w:top w:w="80" w:type="dxa"/>
              <w:bottom w:w="80" w:type="dxa"/>
              <w:start w:w="120" w:type="dxa"/>
              <w:end w:w="120" w:type="dxa"/>
            </w:tcMar>
          </w:tcPr>
          <w:p>
            <w:pPr>
              <w:pStyle w:val="TableText"/>
              <w:keepNext w:val="0"/>
            </w:pPr>
            <w:r>
              <w:t>Committed timing, color format, measured/configured clock relationship, and active link determine expected MSA and ratio properties, admissible mode bandwidth, and allocation bounds.</w:t>
            </w:r>
          </w:p>
        </w:tc>
      </w:tr>
      <w:tr>
        <w:trPr>
          <w:cantSplit/>
        </w:trPr>
        <w:tc>
          <w:tcPr>
            <w:tcW w:type="dxa" w:w="2880"/>
            <w:vAlign w:val="center"/>
            <w:tcMar>
              <w:top w:w="80" w:type="dxa"/>
              <w:bottom w:w="80" w:type="dxa"/>
              <w:start w:w="120" w:type="dxa"/>
              <w:end w:w="120" w:type="dxa"/>
            </w:tcMar>
          </w:tcPr>
          <w:p>
            <w:pPr>
              <w:pStyle w:val="TableText"/>
              <w:keepNext w:val="0"/>
            </w:pPr>
            <w:r>
              <w:t>AUX model</w:t>
            </w:r>
          </w:p>
        </w:tc>
        <w:tc>
          <w:tcPr>
            <w:tcW w:type="dxa" w:w="6480"/>
            <w:vAlign w:val="center"/>
            <w:tcMar>
              <w:top w:w="80" w:type="dxa"/>
              <w:bottom w:w="80" w:type="dxa"/>
              <w:start w:w="120" w:type="dxa"/>
              <w:end w:w="120" w:type="dxa"/>
            </w:tcMar>
          </w:tcPr>
          <w:p>
            <w:pPr>
              <w:pStyle w:val="TableText"/>
              <w:keepNext w:val="0"/>
            </w:pPr>
            <w:r>
              <w:t>Request and scripted sink behavior determine one terminal response or cancellation; track lengths, malformed replies, retries, and transaction ordering.</w:t>
            </w:r>
          </w:p>
        </w:tc>
      </w:tr>
      <w:tr>
        <w:trPr>
          <w:cantSplit/>
        </w:trPr>
        <w:tc>
          <w:tcPr>
            <w:tcW w:type="dxa" w:w="2880"/>
            <w:vAlign w:val="center"/>
            <w:tcMar>
              <w:top w:w="80" w:type="dxa"/>
              <w:bottom w:w="80" w:type="dxa"/>
              <w:start w:w="120" w:type="dxa"/>
              <w:end w:w="120" w:type="dxa"/>
            </w:tcMar>
          </w:tcPr>
          <w:p>
            <w:pPr>
              <w:pStyle w:val="TableText"/>
              <w:keepNext w:val="0"/>
            </w:pPr>
            <w:r>
              <w:t>Training policy model</w:t>
            </w:r>
          </w:p>
        </w:tc>
        <w:tc>
          <w:tcPr>
            <w:tcW w:type="dxa" w:w="6480"/>
            <w:vAlign w:val="center"/>
            <w:tcMar>
              <w:top w:w="80" w:type="dxa"/>
              <w:bottom w:w="80" w:type="dxa"/>
              <w:start w:w="120" w:type="dxa"/>
              <w:end w:w="120" w:type="dxa"/>
            </w:tcMar>
          </w:tcPr>
          <w:p>
            <w:pPr>
              <w:pStyle w:val="TableText"/>
              <w:keepNext w:val="0"/>
            </w:pPr>
            <w:r>
              <w:t>Capabilities and observed lane status determine permitted phase transitions, adjustments, retries, fallback, or failure; allow policy flexibility where the specification permits it.</w:t>
            </w:r>
          </w:p>
        </w:tc>
      </w:tr>
      <w:tr>
        <w:trPr>
          <w:cantSplit/>
        </w:trPr>
        <w:tc>
          <w:tcPr>
            <w:tcW w:type="dxa" w:w="2880"/>
            <w:vAlign w:val="center"/>
            <w:tcMar>
              <w:top w:w="80" w:type="dxa"/>
              <w:bottom w:w="80" w:type="dxa"/>
              <w:start w:w="120" w:type="dxa"/>
              <w:end w:w="120" w:type="dxa"/>
            </w:tcMar>
          </w:tcPr>
          <w:p>
            <w:pPr>
              <w:pStyle w:val="TableText"/>
              <w:keepNext w:val="0"/>
            </w:pPr>
            <w:r>
              <w:t>Lifecycle model</w:t>
            </w:r>
          </w:p>
        </w:tc>
        <w:tc>
          <w:tcPr>
            <w:tcW w:type="dxa" w:w="6480"/>
            <w:vAlign w:val="center"/>
            <w:tcMar>
              <w:top w:w="80" w:type="dxa"/>
              <w:bottom w:w="80" w:type="dxa"/>
              <w:start w:w="120" w:type="dxa"/>
              <w:end w:w="120" w:type="dxa"/>
            </w:tcMar>
          </w:tcPr>
          <w:p>
            <w:pPr>
              <w:pStyle w:val="TableText"/>
              <w:keepNext w:val="0"/>
            </w:pPr>
            <w:r>
              <w:t>HPD, reset, PHY readiness, and configuration events predict whether training, stream start, stop, or recovery may occur.</w:t>
            </w:r>
          </w:p>
        </w:tc>
      </w:tr>
    </w:tbl>
    <w:p>
      <w:pPr>
        <w:pStyle w:val="TableCitation"/>
      </w:pPr>
    </w:p>
    <w:p>
      <w:pPr>
        <w:pStyle w:val="Heading2"/>
        <w:keepNext/>
      </w:pPr>
      <w:r>
        <w:t>Assertions and targeted formal checks</w:t>
      </w:r>
    </w:p>
    <w:p>
      <w:r>
        <w:t>Bind assertions at module boundaries and use clock-domain-local sampling. Bounds named below must be explicit configuration or interface-contract values. Do not assert cross-domain instantaneous FIFO occupancy from unsynchronized pointers, and do not claim that RTL simulation models analog metastability. Formal assumptions must describe legal environment behavior and be reviewed independently of the property they enable.</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Property ID</w:t>
            </w:r>
          </w:p>
        </w:tc>
        <w:tc>
          <w:tcPr>
            <w:tcW w:type="dxa" w:w="6480"/>
            <w:shd w:fill="E8EEF5"/>
            <w:vAlign w:val="center"/>
            <w:tcMar>
              <w:top w:w="80" w:type="dxa"/>
              <w:bottom w:w="80" w:type="dxa"/>
              <w:start w:w="120" w:type="dxa"/>
              <w:end w:w="120" w:type="dxa"/>
            </w:tcMar>
          </w:tcPr>
          <w:p>
            <w:pPr>
              <w:pStyle w:val="TableText"/>
              <w:keepNext w:val="0"/>
            </w:pPr>
            <w:r>
              <w:rPr>
                <w:b/>
              </w:rPr>
              <w:t>Checkable property</w:t>
            </w:r>
          </w:p>
        </w:tc>
      </w:tr>
      <w:tr>
        <w:trPr>
          <w:cantSplit/>
        </w:trPr>
        <w:tc>
          <w:tcPr>
            <w:tcW w:type="dxa" w:w="2880"/>
            <w:vAlign w:val="center"/>
            <w:tcMar>
              <w:top w:w="80" w:type="dxa"/>
              <w:bottom w:w="80" w:type="dxa"/>
              <w:start w:w="120" w:type="dxa"/>
              <w:end w:w="120" w:type="dxa"/>
            </w:tcMar>
          </w:tcPr>
          <w:p>
            <w:pPr>
              <w:pStyle w:val="TableText"/>
              <w:keepNext w:val="0"/>
            </w:pPr>
            <w:r>
              <w:t>A-VID-01</w:t>
            </w:r>
          </w:p>
        </w:tc>
        <w:tc>
          <w:tcPr>
            <w:tcW w:type="dxa" w:w="6480"/>
            <w:vAlign w:val="center"/>
            <w:tcMar>
              <w:top w:w="80" w:type="dxa"/>
              <w:bottom w:w="80" w:type="dxa"/>
              <w:start w:w="120" w:type="dxa"/>
              <w:end w:w="120" w:type="dxa"/>
            </w:tcMar>
          </w:tcPr>
          <w:p>
            <w:pPr>
              <w:pStyle w:val="TableText"/>
              <w:keepNext w:val="0"/>
            </w:pPr>
            <w:r>
              <w:t>On a ready/valid input, valid and the entire payload/marker bundle remain stable while stalled, except during the defined reset/cancel condition.</w:t>
            </w:r>
          </w:p>
        </w:tc>
      </w:tr>
      <w:tr>
        <w:trPr>
          <w:cantSplit/>
        </w:trPr>
        <w:tc>
          <w:tcPr>
            <w:tcW w:type="dxa" w:w="2880"/>
            <w:vAlign w:val="center"/>
            <w:tcMar>
              <w:top w:w="80" w:type="dxa"/>
              <w:bottom w:w="80" w:type="dxa"/>
              <w:start w:w="120" w:type="dxa"/>
              <w:end w:w="120" w:type="dxa"/>
            </w:tcMar>
          </w:tcPr>
          <w:p>
            <w:pPr>
              <w:pStyle w:val="TableText"/>
              <w:keepNext w:val="0"/>
            </w:pPr>
            <w:r>
              <w:t>A-FIFO-01</w:t>
            </w:r>
          </w:p>
        </w:tc>
        <w:tc>
          <w:tcPr>
            <w:tcW w:type="dxa" w:w="6480"/>
            <w:vAlign w:val="center"/>
            <w:tcMar>
              <w:top w:w="80" w:type="dxa"/>
              <w:bottom w:w="80" w:type="dxa"/>
              <w:start w:w="120" w:type="dxa"/>
              <w:end w:w="120" w:type="dxa"/>
            </w:tcMar>
          </w:tcPr>
          <w:p>
            <w:pPr>
              <w:pStyle w:val="TableText"/>
              <w:keepNext w:val="0"/>
            </w:pPr>
            <w:r>
              <w:t>FIFO pointers advance only on accepted operations; no unread entry is overwritten and no nonexistent entry is delivered. Prove ordering under stated reset assumptions.</w:t>
            </w:r>
          </w:p>
        </w:tc>
      </w:tr>
      <w:tr>
        <w:trPr>
          <w:cantSplit/>
        </w:trPr>
        <w:tc>
          <w:tcPr>
            <w:tcW w:type="dxa" w:w="2880"/>
            <w:vAlign w:val="center"/>
            <w:tcMar>
              <w:top w:w="80" w:type="dxa"/>
              <w:bottom w:w="80" w:type="dxa"/>
              <w:start w:w="120" w:type="dxa"/>
              <w:end w:w="120" w:type="dxa"/>
            </w:tcMar>
          </w:tcPr>
          <w:p>
            <w:pPr>
              <w:pStyle w:val="TableText"/>
              <w:keepNext w:val="0"/>
            </w:pPr>
            <w:r>
              <w:t>A-CDC-01</w:t>
            </w:r>
          </w:p>
        </w:tc>
        <w:tc>
          <w:tcPr>
            <w:tcW w:type="dxa" w:w="6480"/>
            <w:vAlign w:val="center"/>
            <w:tcMar>
              <w:top w:w="80" w:type="dxa"/>
              <w:bottom w:w="80" w:type="dxa"/>
              <w:start w:w="120" w:type="dxa"/>
              <w:end w:w="120" w:type="dxa"/>
            </w:tcMar>
          </w:tcPr>
          <w:p>
            <w:pPr>
              <w:pStyle w:val="TableText"/>
              <w:keepNext w:val="0"/>
            </w:pPr>
            <w:r>
              <w:t>A committed configuration arrives coherently once, with one acknowledgement; a new request obeys the declared outstanding-request limit.</w:t>
            </w:r>
          </w:p>
        </w:tc>
      </w:tr>
      <w:tr>
        <w:trPr>
          <w:cantSplit/>
        </w:trPr>
        <w:tc>
          <w:tcPr>
            <w:tcW w:type="dxa" w:w="2880"/>
            <w:vAlign w:val="center"/>
            <w:tcMar>
              <w:top w:w="80" w:type="dxa"/>
              <w:bottom w:w="80" w:type="dxa"/>
              <w:start w:w="120" w:type="dxa"/>
              <w:end w:w="120" w:type="dxa"/>
            </w:tcMar>
          </w:tcPr>
          <w:p>
            <w:pPr>
              <w:pStyle w:val="TableText"/>
              <w:keepNext w:val="0"/>
            </w:pPr>
            <w:r>
              <w:t>A-RST-01</w:t>
            </w:r>
          </w:p>
        </w:tc>
        <w:tc>
          <w:tcPr>
            <w:tcW w:type="dxa" w:w="6480"/>
            <w:vAlign w:val="center"/>
            <w:tcMar>
              <w:top w:w="80" w:type="dxa"/>
              <w:bottom w:w="80" w:type="dxa"/>
              <w:start w:w="120" w:type="dxa"/>
              <w:end w:w="120" w:type="dxa"/>
            </w:tcMar>
          </w:tcPr>
          <w:p>
            <w:pPr>
              <w:pStyle w:val="TableText"/>
              <w:keepNext w:val="0"/>
            </w:pPr>
            <w:r>
              <w:t>Each domain releases its local reset synchronously; outputs remain in their specified reset state and no stale completion crosses a reset epoch.</w:t>
            </w:r>
          </w:p>
        </w:tc>
      </w:tr>
      <w:tr>
        <w:trPr>
          <w:cantSplit/>
        </w:trPr>
        <w:tc>
          <w:tcPr>
            <w:tcW w:type="dxa" w:w="2880"/>
            <w:vAlign w:val="center"/>
            <w:tcMar>
              <w:top w:w="80" w:type="dxa"/>
              <w:bottom w:w="80" w:type="dxa"/>
              <w:start w:w="120" w:type="dxa"/>
              <w:end w:w="120" w:type="dxa"/>
            </w:tcMar>
          </w:tcPr>
          <w:p>
            <w:pPr>
              <w:pStyle w:val="TableText"/>
              <w:keepNext w:val="0"/>
            </w:pPr>
            <w:r>
              <w:t>A-CFG-01</w:t>
            </w:r>
          </w:p>
        </w:tc>
        <w:tc>
          <w:tcPr>
            <w:tcW w:type="dxa" w:w="6480"/>
            <w:vAlign w:val="center"/>
            <w:tcMar>
              <w:top w:w="80" w:type="dxa"/>
              <w:bottom w:w="80" w:type="dxa"/>
              <w:start w:w="120" w:type="dxa"/>
              <w:end w:w="120" w:type="dxa"/>
            </w:tcMar>
          </w:tcPr>
          <w:p>
            <w:pPr>
              <w:pStyle w:val="TableText"/>
              <w:keepNext w:val="0"/>
            </w:pPr>
            <w:r>
              <w:t>Active configuration changes only at the specified commit boundary; a rejected configuration cannot partially alter active settings.</w:t>
            </w:r>
          </w:p>
        </w:tc>
      </w:tr>
      <w:tr>
        <w:trPr>
          <w:cantSplit/>
        </w:trPr>
        <w:tc>
          <w:tcPr>
            <w:tcW w:type="dxa" w:w="2880"/>
            <w:vAlign w:val="center"/>
            <w:tcMar>
              <w:top w:w="80" w:type="dxa"/>
              <w:bottom w:w="80" w:type="dxa"/>
              <w:start w:w="120" w:type="dxa"/>
              <w:end w:w="120" w:type="dxa"/>
            </w:tcMar>
          </w:tcPr>
          <w:p>
            <w:pPr>
              <w:pStyle w:val="TableText"/>
              <w:keepNext w:val="0"/>
            </w:pPr>
            <w:r>
              <w:t>A-AUX-01</w:t>
            </w:r>
          </w:p>
        </w:tc>
        <w:tc>
          <w:tcPr>
            <w:tcW w:type="dxa" w:w="6480"/>
            <w:vAlign w:val="center"/>
            <w:tcMar>
              <w:top w:w="80" w:type="dxa"/>
              <w:bottom w:w="80" w:type="dxa"/>
              <w:start w:w="120" w:type="dxa"/>
              <w:end w:w="120" w:type="dxa"/>
            </w:tcMar>
          </w:tcPr>
          <w:p>
            <w:pPr>
              <w:pStyle w:val="TableText"/>
              <w:keepNext w:val="0"/>
            </w:pPr>
            <w:r>
              <w:t>Every accepted AUX command completes once within its hardware timeout bound or is cancelled by a visible reset-generation change. Ordinary ABORT produces a retained result; service retries are separate attempts.</w:t>
            </w:r>
          </w:p>
        </w:tc>
      </w:tr>
      <w:tr>
        <w:trPr>
          <w:cantSplit/>
        </w:trPr>
        <w:tc>
          <w:tcPr>
            <w:tcW w:type="dxa" w:w="2880"/>
            <w:vAlign w:val="center"/>
            <w:tcMar>
              <w:top w:w="80" w:type="dxa"/>
              <w:bottom w:w="80" w:type="dxa"/>
              <w:start w:w="120" w:type="dxa"/>
              <w:end w:w="120" w:type="dxa"/>
            </w:tcMar>
          </w:tcPr>
          <w:p>
            <w:pPr>
              <w:pStyle w:val="TableText"/>
              <w:keepNext w:val="0"/>
            </w:pPr>
            <w:r>
              <w:t>A-AUX-02</w:t>
            </w:r>
          </w:p>
        </w:tc>
        <w:tc>
          <w:tcPr>
            <w:tcW w:type="dxa" w:w="6480"/>
            <w:vAlign w:val="center"/>
            <w:tcMar>
              <w:top w:w="80" w:type="dxa"/>
              <w:bottom w:w="80" w:type="dxa"/>
              <w:start w:w="120" w:type="dxa"/>
              <w:end w:w="120" w:type="dxa"/>
            </w:tcMar>
          </w:tcPr>
          <w:p>
            <w:pPr>
              <w:pStyle w:val="TableText"/>
              <w:keepNext w:val="0"/>
            </w:pPr>
            <w:r>
              <w:t>Transmit ownership is released for receive/turnaround and reply length never exceeds the allocated receive buffer.</w:t>
            </w:r>
          </w:p>
        </w:tc>
      </w:tr>
      <w:tr>
        <w:trPr>
          <w:cantSplit/>
        </w:trPr>
        <w:tc>
          <w:tcPr>
            <w:tcW w:type="dxa" w:w="2880"/>
            <w:vAlign w:val="center"/>
            <w:tcMar>
              <w:top w:w="80" w:type="dxa"/>
              <w:bottom w:w="80" w:type="dxa"/>
              <w:start w:w="120" w:type="dxa"/>
              <w:end w:w="120" w:type="dxa"/>
            </w:tcMar>
          </w:tcPr>
          <w:p>
            <w:pPr>
              <w:pStyle w:val="TableText"/>
              <w:keepNext w:val="0"/>
            </w:pPr>
            <w:r>
              <w:t>A-LINK-01</w:t>
            </w:r>
          </w:p>
        </w:tc>
        <w:tc>
          <w:tcPr>
            <w:tcW w:type="dxa" w:w="6480"/>
            <w:vAlign w:val="center"/>
            <w:tcMar>
              <w:top w:w="80" w:type="dxa"/>
              <w:bottom w:w="80" w:type="dxa"/>
              <w:start w:w="120" w:type="dxa"/>
              <w:end w:w="120" w:type="dxa"/>
            </w:tcMar>
          </w:tcPr>
          <w:p>
            <w:pPr>
              <w:pStyle w:val="TableText"/>
              <w:keepNext w:val="0"/>
            </w:pPr>
            <w:r>
              <w:t>Streaming requires active configuration, permitted link state, enabled lane set, and PHY readiness; training and normal-video selection are mutually exclusive.</w:t>
            </w:r>
          </w:p>
        </w:tc>
      </w:tr>
      <w:tr>
        <w:trPr>
          <w:cantSplit/>
        </w:trPr>
        <w:tc>
          <w:tcPr>
            <w:tcW w:type="dxa" w:w="2880"/>
            <w:vAlign w:val="center"/>
            <w:tcMar>
              <w:top w:w="80" w:type="dxa"/>
              <w:bottom w:w="80" w:type="dxa"/>
              <w:start w:w="120" w:type="dxa"/>
              <w:end w:w="120" w:type="dxa"/>
            </w:tcMar>
          </w:tcPr>
          <w:p>
            <w:pPr>
              <w:pStyle w:val="TableText"/>
              <w:keepNext w:val="0"/>
            </w:pPr>
            <w:r>
              <w:t>A-LINK-02</w:t>
            </w:r>
          </w:p>
        </w:tc>
        <w:tc>
          <w:tcPr>
            <w:tcW w:type="dxa" w:w="6480"/>
            <w:vAlign w:val="center"/>
            <w:tcMar>
              <w:top w:w="80" w:type="dxa"/>
              <w:bottom w:w="80" w:type="dxa"/>
              <w:start w:w="120" w:type="dxa"/>
              <w:end w:w="120" w:type="dxa"/>
            </w:tcMar>
          </w:tcPr>
          <w:p>
            <w:pPr>
              <w:pStyle w:val="TableText"/>
              <w:keepNext w:val="0"/>
            </w:pPr>
            <w:r>
              <w:t>Once enabled, the PHY data interface supplies the required symbol word each link cycle; upstream starvation cannot stall the physical link clock.</w:t>
            </w:r>
          </w:p>
        </w:tc>
      </w:tr>
      <w:tr>
        <w:trPr>
          <w:cantSplit/>
        </w:trPr>
        <w:tc>
          <w:tcPr>
            <w:tcW w:type="dxa" w:w="2880"/>
            <w:vAlign w:val="center"/>
            <w:tcMar>
              <w:top w:w="80" w:type="dxa"/>
              <w:bottom w:w="80" w:type="dxa"/>
              <w:start w:w="120" w:type="dxa"/>
              <w:end w:w="120" w:type="dxa"/>
            </w:tcMar>
          </w:tcPr>
          <w:p>
            <w:pPr>
              <w:pStyle w:val="TableText"/>
              <w:keepNext w:val="0"/>
            </w:pPr>
            <w:r>
              <w:t>A-CODE-01</w:t>
            </w:r>
          </w:p>
        </w:tc>
        <w:tc>
          <w:tcPr>
            <w:tcW w:type="dxa" w:w="6480"/>
            <w:vAlign w:val="center"/>
            <w:tcMar>
              <w:top w:w="80" w:type="dxa"/>
              <w:bottom w:w="80" w:type="dxa"/>
              <w:start w:w="120" w:type="dxa"/>
              <w:end w:w="120" w:type="dxa"/>
            </w:tcMar>
          </w:tcPr>
          <w:p>
            <w:pPr>
              <w:pStyle w:val="TableText"/>
              <w:keepNext w:val="0"/>
            </w:pPr>
            <w:r>
              <w:t>Every emitted normal symbol is legal for its data/control class; disparity, scrambler advance, reset, and bypass state match the independently checked rules.</w:t>
            </w:r>
          </w:p>
        </w:tc>
      </w:tr>
      <w:tr>
        <w:trPr>
          <w:cantSplit/>
        </w:trPr>
        <w:tc>
          <w:tcPr>
            <w:tcW w:type="dxa" w:w="2880"/>
            <w:vAlign w:val="center"/>
            <w:tcMar>
              <w:top w:w="80" w:type="dxa"/>
              <w:bottom w:w="80" w:type="dxa"/>
              <w:start w:w="120" w:type="dxa"/>
              <w:end w:w="120" w:type="dxa"/>
            </w:tcMar>
          </w:tcPr>
          <w:p>
            <w:pPr>
              <w:pStyle w:val="TableText"/>
              <w:keepNext w:val="0"/>
            </w:pPr>
            <w:r>
              <w:t>A-TRN-01</w:t>
            </w:r>
          </w:p>
        </w:tc>
        <w:tc>
          <w:tcPr>
            <w:tcW w:type="dxa" w:w="6480"/>
            <w:vAlign w:val="center"/>
            <w:tcMar>
              <w:top w:w="80" w:type="dxa"/>
              <w:bottom w:w="80" w:type="dxa"/>
              <w:start w:w="120" w:type="dxa"/>
              <w:end w:w="120" w:type="dxa"/>
            </w:tcMar>
          </w:tcPr>
          <w:p>
            <w:pPr>
              <w:pStyle w:val="TableText"/>
              <w:keepNext w:val="0"/>
            </w:pPr>
            <w:r>
              <w:t>Training completion requires the required observed sink status for all active lanes, rather than a fixed number of elapsed cycles.</w:t>
            </w:r>
          </w:p>
        </w:tc>
      </w:tr>
      <w:tr>
        <w:trPr>
          <w:cantSplit/>
        </w:trPr>
        <w:tc>
          <w:tcPr>
            <w:tcW w:type="dxa" w:w="2880"/>
            <w:vAlign w:val="center"/>
            <w:tcMar>
              <w:top w:w="80" w:type="dxa"/>
              <w:bottom w:w="80" w:type="dxa"/>
              <w:start w:w="120" w:type="dxa"/>
              <w:end w:w="120" w:type="dxa"/>
            </w:tcMar>
          </w:tcPr>
          <w:p>
            <w:pPr>
              <w:pStyle w:val="TableText"/>
              <w:keepNext w:val="0"/>
            </w:pPr>
            <w:r>
              <w:t>A-REC-01</w:t>
            </w:r>
          </w:p>
        </w:tc>
        <w:tc>
          <w:tcPr>
            <w:tcW w:type="dxa" w:w="6480"/>
            <w:vAlign w:val="center"/>
            <w:tcMar>
              <w:top w:w="80" w:type="dxa"/>
              <w:bottom w:w="80" w:type="dxa"/>
              <w:start w:w="120" w:type="dxa"/>
              <w:end w:w="120" w:type="dxa"/>
            </w:tcMar>
          </w:tcPr>
          <w:p>
            <w:pPr>
              <w:pStyle w:val="TableText"/>
              <w:keepNext w:val="0"/>
            </w:pPr>
            <w:r>
              <w:t>Disconnect, unrecoverable starvation, or failed reconfiguration reaches the specified stop/recovery state within its project contract bound.</w:t>
            </w:r>
          </w:p>
        </w:tc>
      </w:tr>
      <w:tr>
        <w:trPr>
          <w:cantSplit/>
        </w:trPr>
        <w:tc>
          <w:tcPr>
            <w:tcW w:type="dxa" w:w="2880"/>
            <w:vAlign w:val="center"/>
            <w:tcMar>
              <w:top w:w="80" w:type="dxa"/>
              <w:bottom w:w="80" w:type="dxa"/>
              <w:start w:w="120" w:type="dxa"/>
              <w:end w:w="120" w:type="dxa"/>
            </w:tcMar>
          </w:tcPr>
          <w:p>
            <w:pPr>
              <w:pStyle w:val="TableText"/>
              <w:keepNext w:val="0"/>
            </w:pPr>
            <w:r>
              <w:t>A-IRQ-01</w:t>
            </w:r>
          </w:p>
        </w:tc>
        <w:tc>
          <w:tcPr>
            <w:tcW w:type="dxa" w:w="6480"/>
            <w:vAlign w:val="center"/>
            <w:tcMar>
              <w:top w:w="80" w:type="dxa"/>
              <w:bottom w:w="80" w:type="dxa"/>
              <w:start w:w="120" w:type="dxa"/>
              <w:end w:w="120" w:type="dxa"/>
            </w:tcMar>
          </w:tcPr>
          <w:p>
            <w:pPr>
              <w:pStyle w:val="TableText"/>
              <w:keepNext w:val="0"/>
            </w:pPr>
            <w:r>
              <w:t>An event remains observable until acknowledged; simultaneous event-set and software-clear behavior follows the documented priority.</w:t>
            </w:r>
          </w:p>
        </w:tc>
      </w:tr>
    </w:tbl>
    <w:p>
      <w:pPr>
        <w:pStyle w:val="TableCitation"/>
      </w:pPr>
    </w:p>
    <w:p>
      <w:pPr>
        <w:pStyle w:val="Heading2"/>
        <w:keepNext/>
      </w:pPr>
      <w:r>
        <w:t>Scenario matrix and checking the checkers</w:t>
      </w:r>
    </w:p>
    <w:p>
      <w:r>
        <w:t>Derive coverage from requirements. Cover each supported lane count, rate, component width, and PPC mode, then select meaningful crosses such as near-capacity video versus link configuration, reset versus operation phase, and AUX outcome versus retry state. Unsupported combinations belong in rejection tests, not ignored coverage bins.</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Scenario family</w:t>
            </w:r>
          </w:p>
        </w:tc>
        <w:tc>
          <w:tcPr>
            <w:tcW w:type="dxa" w:w="6480"/>
            <w:shd w:fill="E8EEF5"/>
            <w:vAlign w:val="center"/>
            <w:tcMar>
              <w:top w:w="80" w:type="dxa"/>
              <w:bottom w:w="80" w:type="dxa"/>
              <w:start w:w="120" w:type="dxa"/>
              <w:end w:w="120" w:type="dxa"/>
            </w:tcMar>
          </w:tcPr>
          <w:p>
            <w:pPr>
              <w:pStyle w:val="TableText"/>
              <w:keepNext w:val="0"/>
            </w:pPr>
            <w:r>
              <w:rPr>
                <w:b/>
              </w:rPr>
              <w:t>Required cases</w:t>
            </w:r>
          </w:p>
        </w:tc>
      </w:tr>
      <w:tr>
        <w:trPr>
          <w:cantSplit/>
        </w:trPr>
        <w:tc>
          <w:tcPr>
            <w:tcW w:type="dxa" w:w="2880"/>
            <w:vAlign w:val="center"/>
            <w:tcMar>
              <w:top w:w="80" w:type="dxa"/>
              <w:bottom w:w="80" w:type="dxa"/>
              <w:start w:w="120" w:type="dxa"/>
              <w:end w:w="120" w:type="dxa"/>
            </w:tcMar>
          </w:tcPr>
          <w:p>
            <w:pPr>
              <w:pStyle w:val="TableText"/>
              <w:keepNext w:val="0"/>
            </w:pPr>
            <w:r>
              <w:t>Data integrity</w:t>
            </w:r>
          </w:p>
        </w:tc>
        <w:tc>
          <w:tcPr>
            <w:tcW w:type="dxa" w:w="6480"/>
            <w:vAlign w:val="center"/>
            <w:tcMar>
              <w:top w:w="80" w:type="dxa"/>
              <w:bottom w:w="80" w:type="dxa"/>
              <w:start w:w="120" w:type="dxa"/>
              <w:end w:w="120" w:type="dxa"/>
            </w:tcMar>
          </w:tcPr>
          <w:p>
            <w:pPr>
              <w:pStyle w:val="TableText"/>
              <w:keepNext w:val="0"/>
            </w:pPr>
            <w:r>
              <w:t>Constant colors, walking bits, coordinate-derived RGB, pseudorandom pixels, repeated frames, smallest/largest declared geometries, line-boundary packing.</w:t>
            </w:r>
          </w:p>
        </w:tc>
      </w:tr>
      <w:tr>
        <w:trPr>
          <w:cantSplit/>
        </w:trPr>
        <w:tc>
          <w:tcPr>
            <w:tcW w:type="dxa" w:w="2880"/>
            <w:vAlign w:val="center"/>
            <w:tcMar>
              <w:top w:w="80" w:type="dxa"/>
              <w:bottom w:w="80" w:type="dxa"/>
              <w:start w:w="120" w:type="dxa"/>
              <w:end w:w="120" w:type="dxa"/>
            </w:tcMar>
          </w:tcPr>
          <w:p>
            <w:pPr>
              <w:pStyle w:val="TableText"/>
              <w:keepNext w:val="0"/>
            </w:pPr>
            <w:r>
              <w:t>Rate and buffering</w:t>
            </w:r>
          </w:p>
        </w:tc>
        <w:tc>
          <w:tcPr>
            <w:tcW w:type="dxa" w:w="6480"/>
            <w:vAlign w:val="center"/>
            <w:tcMar>
              <w:top w:w="80" w:type="dxa"/>
              <w:bottom w:w="80" w:type="dxa"/>
              <w:start w:w="120" w:type="dxa"/>
              <w:end w:w="120" w:type="dxa"/>
            </w:tcMar>
          </w:tcPr>
          <w:p>
            <w:pPr>
              <w:pStyle w:val="TableText"/>
              <w:keepNext w:val="0"/>
            </w:pPr>
            <w:r>
              <w:t>Source bursts/stalls within contract, independent clock phases, FIFO threshold boundaries, near-capacity modes, sustained unsupported input rate, and deliberate underflow.</w:t>
            </w:r>
          </w:p>
        </w:tc>
      </w:tr>
      <w:tr>
        <w:trPr>
          <w:cantSplit/>
        </w:trPr>
        <w:tc>
          <w:tcPr>
            <w:tcW w:type="dxa" w:w="2880"/>
            <w:vAlign w:val="center"/>
            <w:tcMar>
              <w:top w:w="80" w:type="dxa"/>
              <w:bottom w:w="80" w:type="dxa"/>
              <w:start w:w="120" w:type="dxa"/>
              <w:end w:w="120" w:type="dxa"/>
            </w:tcMar>
          </w:tcPr>
          <w:p>
            <w:pPr>
              <w:pStyle w:val="TableText"/>
              <w:keepNext w:val="0"/>
            </w:pPr>
            <w:r>
              <w:t>AUX and discovery</w:t>
            </w:r>
          </w:p>
        </w:tc>
        <w:tc>
          <w:tcPr>
            <w:tcW w:type="dxa" w:w="6480"/>
            <w:vAlign w:val="center"/>
            <w:tcMar>
              <w:top w:w="80" w:type="dxa"/>
              <w:bottom w:w="80" w:type="dxa"/>
              <w:start w:w="120" w:type="dxa"/>
              <w:end w:w="120" w:type="dxa"/>
            </w:tcMar>
          </w:tcPr>
          <w:p>
            <w:pPr>
              <w:pStyle w:val="TableText"/>
              <w:keepNext w:val="0"/>
            </w:pPr>
            <w:r>
              <w:t>ACK/NACK/DEFER, timeout, malformed framing, short/oversized reply, disconnect mid-request, invalid EDID checksum, truncated extension data, and transaction cancellation.</w:t>
            </w:r>
          </w:p>
        </w:tc>
      </w:tr>
      <w:tr>
        <w:trPr>
          <w:cantSplit/>
        </w:trPr>
        <w:tc>
          <w:tcPr>
            <w:tcW w:type="dxa" w:w="2880"/>
            <w:vAlign w:val="center"/>
            <w:tcMar>
              <w:top w:w="80" w:type="dxa"/>
              <w:bottom w:w="80" w:type="dxa"/>
              <w:start w:w="120" w:type="dxa"/>
              <w:end w:w="120" w:type="dxa"/>
            </w:tcMar>
          </w:tcPr>
          <w:p>
            <w:pPr>
              <w:pStyle w:val="TableText"/>
              <w:keepNext w:val="0"/>
            </w:pPr>
            <w:r>
              <w:t>Training</w:t>
            </w:r>
          </w:p>
        </w:tc>
        <w:tc>
          <w:tcPr>
            <w:tcW w:type="dxa" w:w="6480"/>
            <w:vAlign w:val="center"/>
            <w:tcMar>
              <w:top w:w="80" w:type="dxa"/>
              <w:bottom w:w="80" w:type="dxa"/>
              <w:start w:w="120" w:type="dxa"/>
              <w:end w:w="120" w:type="dxa"/>
            </w:tcMar>
          </w:tcPr>
          <w:p>
            <w:pPr>
              <w:pStyle w:val="TableText"/>
              <w:keepNext w:val="0"/>
            </w:pPr>
            <w:r>
              <w:t>Immediate success, delayed status, lane-specific failure, adjustment limits, phase failure, permitted fallback, changing sink capabilities, and PHY readiness failure.</w:t>
            </w:r>
          </w:p>
        </w:tc>
      </w:tr>
      <w:tr>
        <w:trPr>
          <w:cantSplit/>
        </w:trPr>
        <w:tc>
          <w:tcPr>
            <w:tcW w:type="dxa" w:w="2880"/>
            <w:vAlign w:val="center"/>
            <w:tcMar>
              <w:top w:w="80" w:type="dxa"/>
              <w:bottom w:w="80" w:type="dxa"/>
              <w:start w:w="120" w:type="dxa"/>
              <w:end w:w="120" w:type="dxa"/>
            </w:tcMar>
          </w:tcPr>
          <w:p>
            <w:pPr>
              <w:pStyle w:val="TableText"/>
              <w:keepNext w:val="0"/>
            </w:pPr>
            <w:r>
              <w:t>HPD and recovery</w:t>
            </w:r>
          </w:p>
        </w:tc>
        <w:tc>
          <w:tcPr>
            <w:tcW w:type="dxa" w:w="6480"/>
            <w:vAlign w:val="center"/>
            <w:tcMar>
              <w:top w:w="80" w:type="dxa"/>
              <w:bottom w:w="80" w:type="dxa"/>
              <w:start w:w="120" w:type="dxa"/>
              <w:end w:w="120" w:type="dxa"/>
            </w:tcMar>
          </w:tcPr>
          <w:p>
            <w:pPr>
              <w:pStyle w:val="TableText"/>
              <w:keepNext w:val="0"/>
            </w:pPr>
            <w:r>
              <w:t>Connection before/after reset, qualifying IRQ pulses, pulses around classification limits, unplug during AUX/training/video, repeated reconnect, and stale notifications.</w:t>
            </w:r>
          </w:p>
        </w:tc>
      </w:tr>
      <w:tr>
        <w:trPr>
          <w:cantSplit/>
        </w:trPr>
        <w:tc>
          <w:tcPr>
            <w:tcW w:type="dxa" w:w="2880"/>
            <w:vAlign w:val="center"/>
            <w:tcMar>
              <w:top w:w="80" w:type="dxa"/>
              <w:bottom w:w="80" w:type="dxa"/>
              <w:start w:w="120" w:type="dxa"/>
              <w:end w:w="120" w:type="dxa"/>
            </w:tcMar>
          </w:tcPr>
          <w:p>
            <w:pPr>
              <w:pStyle w:val="TableText"/>
              <w:keepNext w:val="0"/>
            </w:pPr>
            <w:r>
              <w:t>Modes and registers</w:t>
            </w:r>
          </w:p>
        </w:tc>
        <w:tc>
          <w:tcPr>
            <w:tcW w:type="dxa" w:w="6480"/>
            <w:vAlign w:val="center"/>
            <w:tcMar>
              <w:top w:w="80" w:type="dxa"/>
              <w:bottom w:w="80" w:type="dxa"/>
              <w:start w:w="120" w:type="dxa"/>
              <w:end w:w="120" w:type="dxa"/>
            </w:tcMar>
          </w:tcPr>
          <w:p>
            <w:pPr>
              <w:pStyle w:val="TableText"/>
              <w:keepNext w:val="0"/>
            </w:pPr>
            <w:r>
              <w:t>Legal/illegal fields, partial software writes, back-to-back commits, commit while busy, interrupt mask/clear races, mode change with queued pixels, and diagnostics saturation/wrap policy.</w:t>
            </w:r>
          </w:p>
        </w:tc>
      </w:tr>
      <w:tr>
        <w:trPr>
          <w:cantSplit/>
        </w:trPr>
        <w:tc>
          <w:tcPr>
            <w:tcW w:type="dxa" w:w="2880"/>
            <w:vAlign w:val="center"/>
            <w:tcMar>
              <w:top w:w="80" w:type="dxa"/>
              <w:bottom w:w="80" w:type="dxa"/>
              <w:start w:w="120" w:type="dxa"/>
              <w:end w:w="120" w:type="dxa"/>
            </w:tcMar>
          </w:tcPr>
          <w:p>
            <w:pPr>
              <w:pStyle w:val="TableText"/>
              <w:keepNext w:val="0"/>
            </w:pPr>
            <w:r>
              <w:t>Coding and patterns</w:t>
            </w:r>
          </w:p>
        </w:tc>
        <w:tc>
          <w:tcPr>
            <w:tcW w:type="dxa" w:w="6480"/>
            <w:vAlign w:val="center"/>
            <w:tcMar>
              <w:top w:w="80" w:type="dxa"/>
              <w:bottom w:w="80" w:type="dxa"/>
              <w:start w:w="120" w:type="dxa"/>
              <w:end w:w="120" w:type="dxa"/>
            </w:tcMar>
          </w:tcPr>
          <w:p>
            <w:pPr>
              <w:pStyle w:val="TableText"/>
              <w:keepNext w:val="0"/>
            </w:pPr>
            <w:r>
              <w:t>Every supported control symbol, both incoming disparity states, consecutive controls, scrambler reset/bypass, all supported patterns, and transitions between pattern and video modes.</w:t>
            </w:r>
          </w:p>
        </w:tc>
      </w:tr>
    </w:tbl>
    <w:p>
      <w:pPr>
        <w:pStyle w:val="TableCitation"/>
      </w:pPr>
    </w:p>
    <w:p>
      <w:pPr>
        <w:pStyle w:val="Heading2"/>
        <w:keepNext/>
      </w:pPr>
      <w:r>
        <w:t>Anti-vacuity and fault-detection evidence</w:t>
      </w:r>
    </w:p>
    <w:p>
      <w:r>
        <w:t>A test reports pass only if its intended event occurred, its relevant checker activated, all expected transactions were reconciled, and no unexpected output remained. Record assertion antecedent hits separately from assertion failures. A disabled checker or an untrained link must never turn a video test into a pass.</w:t>
      </w:r>
    </w:p>
    <w:p>
      <w:r>
        <w:t>Maintain intentional-fault campaigns separately from normal regression. Corrupt one recovered pixel, remove a line, duplicate a payload, alter one attribute, inject an illegal control symbol, force an AUX timeout, and suppress a required training status. Each fault must trigger its named checker and identify the affected transaction. A fault that escapes detection blocks that checker's acceptance.</w:t>
      </w:r>
    </w:p>
    <w:p>
      <w:r>
        <w:t>Proposed project targets: detect 100% of the maintained mandatory injected-fault set; exercise every required assertion antecedent or document a reviewed exclusion; close 100% of mandatory functional coverage bins with justified exclusions reviewed individually. Code coverage is a diagnostic aid, never a substitute for these requirements.</w:t>
      </w:r>
    </w:p>
    <w:p>
      <w:pPr>
        <w:pStyle w:val="Heading2"/>
        <w:keepNext/>
      </w:pPr>
      <w:r>
        <w:t>Traceability, regression, and production release gates</w:t>
      </w:r>
    </w:p>
    <w:p>
      <w:r>
        <w:t>Each requirement record shall contain ID, source/revision/clause, product applicability, implementing modules, verification method, test/checker identifiers, coverage obligation, result artifact, owner, and disposition. Use product requirement IDs in logs. An example mapping is VIDEO-ORDER -&gt; pixel_packer/lane_mapper -&gt; coordinate-pattern test -&gt; pixel scoreboard -&gt; width/lane/PPC coverage -&gt; archived run.</w:t>
      </w:r>
    </w:p>
    <w:p>
      <w:r>
        <w:t>Maintain three suites: deterministic smoke on every change, affected-module and integration regressions for review, and the full supported-matrix campaign for release. Freeze seeds and configurations in a manifest and retain failing cases. Estimate runtime after measuring these suites; this document does not assume a fixed completion duration.</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Release gate</w:t>
            </w:r>
          </w:p>
        </w:tc>
        <w:tc>
          <w:tcPr>
            <w:tcW w:type="dxa" w:w="6480"/>
            <w:shd w:fill="E8EEF5"/>
            <w:vAlign w:val="center"/>
            <w:tcMar>
              <w:top w:w="80" w:type="dxa"/>
              <w:bottom w:w="80" w:type="dxa"/>
              <w:start w:w="120" w:type="dxa"/>
              <w:end w:w="120" w:type="dxa"/>
            </w:tcMar>
          </w:tcPr>
          <w:p>
            <w:pPr>
              <w:pStyle w:val="TableText"/>
              <w:keepNext w:val="0"/>
            </w:pPr>
            <w:r>
              <w:rPr>
                <w:b/>
              </w:rPr>
              <w:t>Objective evidence required</w:t>
            </w:r>
          </w:p>
        </w:tc>
      </w:tr>
      <w:tr>
        <w:trPr>
          <w:cantSplit/>
        </w:trPr>
        <w:tc>
          <w:tcPr>
            <w:tcW w:type="dxa" w:w="2880"/>
            <w:vAlign w:val="center"/>
            <w:tcMar>
              <w:top w:w="80" w:type="dxa"/>
              <w:bottom w:w="80" w:type="dxa"/>
              <w:start w:w="120" w:type="dxa"/>
              <w:end w:w="120" w:type="dxa"/>
            </w:tcMar>
          </w:tcPr>
          <w:p>
            <w:pPr>
              <w:pStyle w:val="TableText"/>
              <w:keepNext w:val="0"/>
            </w:pPr>
            <w:r>
              <w:t>Requirements and simulation</w:t>
            </w:r>
          </w:p>
        </w:tc>
        <w:tc>
          <w:tcPr>
            <w:tcW w:type="dxa" w:w="6480"/>
            <w:vAlign w:val="center"/>
            <w:tcMar>
              <w:top w:w="80" w:type="dxa"/>
              <w:bottom w:w="80" w:type="dxa"/>
              <w:start w:w="120" w:type="dxa"/>
              <w:end w:w="120" w:type="dxa"/>
            </w:tcMar>
          </w:tcPr>
          <w:p>
            <w:pPr>
              <w:pStyle w:val="TableText"/>
              <w:keepNext w:val="0"/>
            </w:pPr>
            <w:r>
              <w:t>Every mandatory requirement verified or explicitly removed from advertised scope; zero unresolved failures; normal and intentional-fault campaigns completed.</w:t>
            </w:r>
          </w:p>
        </w:tc>
      </w:tr>
      <w:tr>
        <w:trPr>
          <w:cantSplit/>
        </w:trPr>
        <w:tc>
          <w:tcPr>
            <w:tcW w:type="dxa" w:w="2880"/>
            <w:vAlign w:val="center"/>
            <w:tcMar>
              <w:top w:w="80" w:type="dxa"/>
              <w:bottom w:w="80" w:type="dxa"/>
              <w:start w:w="120" w:type="dxa"/>
              <w:end w:w="120" w:type="dxa"/>
            </w:tcMar>
          </w:tcPr>
          <w:p>
            <w:pPr>
              <w:pStyle w:val="TableText"/>
              <w:keepNext w:val="0"/>
            </w:pPr>
            <w:r>
              <w:t>Lint and elaboration</w:t>
            </w:r>
          </w:p>
        </w:tc>
        <w:tc>
          <w:tcPr>
            <w:tcW w:type="dxa" w:w="6480"/>
            <w:vAlign w:val="center"/>
            <w:tcMar>
              <w:top w:w="80" w:type="dxa"/>
              <w:bottom w:w="80" w:type="dxa"/>
              <w:start w:w="120" w:type="dxa"/>
              <w:end w:w="120" w:type="dxa"/>
            </w:tcMar>
          </w:tcPr>
          <w:p>
            <w:pPr>
              <w:pStyle w:val="TableText"/>
              <w:keepNext w:val="0"/>
            </w:pPr>
            <w:r>
              <w:t>All advertised parameter configurations elaborate; no inferred unintended latches, unresolved modules, width truncations, or unreviewed compiler/synthesis warnings.</w:t>
            </w:r>
          </w:p>
        </w:tc>
      </w:tr>
      <w:tr>
        <w:trPr>
          <w:cantSplit/>
        </w:trPr>
        <w:tc>
          <w:tcPr>
            <w:tcW w:type="dxa" w:w="2880"/>
            <w:vAlign w:val="center"/>
            <w:tcMar>
              <w:top w:w="80" w:type="dxa"/>
              <w:bottom w:w="80" w:type="dxa"/>
              <w:start w:w="120" w:type="dxa"/>
              <w:end w:w="120" w:type="dxa"/>
            </w:tcMar>
          </w:tcPr>
          <w:p>
            <w:pPr>
              <w:pStyle w:val="TableText"/>
              <w:keepNext w:val="0"/>
            </w:pPr>
            <w:r>
              <w:t>CDC and RDC</w:t>
            </w:r>
          </w:p>
        </w:tc>
        <w:tc>
          <w:tcPr>
            <w:tcW w:type="dxa" w:w="6480"/>
            <w:vAlign w:val="center"/>
            <w:tcMar>
              <w:top w:w="80" w:type="dxa"/>
              <w:bottom w:w="80" w:type="dxa"/>
              <w:start w:w="120" w:type="dxa"/>
              <w:end w:w="120" w:type="dxa"/>
            </w:tcMar>
          </w:tcPr>
          <w:p>
            <w:pPr>
              <w:pStyle w:val="TableText"/>
              <w:keepNext w:val="0"/>
            </w:pPr>
            <w:r>
              <w:t>Clock/reset inventory matches implementation; every crossing classified; no unresolved unsafe crossing; synchronizer placement and FIFO pointer/bus constraints reviewed. Static CDC analysis complements simulation [V2].</w:t>
            </w:r>
          </w:p>
        </w:tc>
      </w:tr>
      <w:tr>
        <w:trPr>
          <w:cantSplit/>
        </w:trPr>
        <w:tc>
          <w:tcPr>
            <w:tcW w:type="dxa" w:w="2880"/>
            <w:vAlign w:val="center"/>
            <w:tcMar>
              <w:top w:w="80" w:type="dxa"/>
              <w:bottom w:w="80" w:type="dxa"/>
              <w:start w:w="120" w:type="dxa"/>
              <w:end w:w="120" w:type="dxa"/>
            </w:tcMar>
          </w:tcPr>
          <w:p>
            <w:pPr>
              <w:pStyle w:val="TableText"/>
              <w:keepNext w:val="0"/>
            </w:pPr>
            <w:r>
              <w:t>Timing and implementation</w:t>
            </w:r>
          </w:p>
        </w:tc>
        <w:tc>
          <w:tcPr>
            <w:tcW w:type="dxa" w:w="6480"/>
            <w:vAlign w:val="center"/>
            <w:tcMar>
              <w:top w:w="80" w:type="dxa"/>
              <w:bottom w:w="80" w:type="dxa"/>
              <w:start w:w="120" w:type="dxa"/>
              <w:end w:w="120" w:type="dxa"/>
            </w:tcMar>
          </w:tcPr>
          <w:p>
            <w:pPr>
              <w:pStyle w:val="TableText"/>
              <w:keepNext w:val="0"/>
            </w:pPr>
            <w:r>
              <w:t>Post-route setup, hold, recovery/removal and applicable pulse-width checks pass all declared operating corners. No unintended unconstrained paths; exceptions individually justified; I/O, generated clocks, and PHY constraints validated [V3].</w:t>
            </w:r>
          </w:p>
        </w:tc>
      </w:tr>
      <w:tr>
        <w:trPr>
          <w:cantSplit/>
        </w:trPr>
        <w:tc>
          <w:tcPr>
            <w:tcW w:type="dxa" w:w="2880"/>
            <w:vAlign w:val="center"/>
            <w:tcMar>
              <w:top w:w="80" w:type="dxa"/>
              <w:bottom w:w="80" w:type="dxa"/>
              <w:start w:w="120" w:type="dxa"/>
              <w:end w:w="120" w:type="dxa"/>
            </w:tcMar>
          </w:tcPr>
          <w:p>
            <w:pPr>
              <w:pStyle w:val="TableText"/>
              <w:keepNext w:val="0"/>
            </w:pPr>
            <w:r>
              <w:t>Hardware behavior</w:t>
            </w:r>
          </w:p>
        </w:tc>
        <w:tc>
          <w:tcPr>
            <w:tcW w:type="dxa" w:w="6480"/>
            <w:vAlign w:val="center"/>
            <w:tcMar>
              <w:top w:w="80" w:type="dxa"/>
              <w:bottom w:w="80" w:type="dxa"/>
              <w:start w:w="120" w:type="dxa"/>
              <w:end w:w="120" w:type="dxa"/>
            </w:tcMar>
          </w:tcPr>
          <w:p>
            <w:pPr>
              <w:pStyle w:val="TableText"/>
              <w:keepNext w:val="0"/>
            </w:pPr>
            <w:r>
              <w:t>Reference sink/analyzer confirms video/attributes, AUX behavior, training, recovery, and supported configurations; independent displays and declared cable cases pass the frozen interoperability matrix.</w:t>
            </w:r>
          </w:p>
        </w:tc>
      </w:tr>
      <w:tr>
        <w:trPr>
          <w:cantSplit/>
        </w:trPr>
        <w:tc>
          <w:tcPr>
            <w:tcW w:type="dxa" w:w="2880"/>
            <w:vAlign w:val="center"/>
            <w:tcMar>
              <w:top w:w="80" w:type="dxa"/>
              <w:bottom w:w="80" w:type="dxa"/>
              <w:start w:w="120" w:type="dxa"/>
              <w:end w:w="120" w:type="dxa"/>
            </w:tcMar>
          </w:tcPr>
          <w:p>
            <w:pPr>
              <w:pStyle w:val="TableText"/>
              <w:keepNext w:val="0"/>
            </w:pPr>
            <w:r>
              <w:t>Electrical and compliance</w:t>
            </w:r>
          </w:p>
        </w:tc>
        <w:tc>
          <w:tcPr>
            <w:tcW w:type="dxa" w:w="6480"/>
            <w:vAlign w:val="center"/>
            <w:tcMar>
              <w:top w:w="80" w:type="dxa"/>
              <w:bottom w:w="80" w:type="dxa"/>
              <w:start w:w="120" w:type="dxa"/>
              <w:end w:w="120" w:type="dxa"/>
            </w:tcMar>
          </w:tcPr>
          <w:p>
            <w:pPr>
              <w:pStyle w:val="TableText"/>
              <w:keepNext w:val="0"/>
            </w:pPr>
            <w:r>
              <w:t>Qualified measurements satisfy the applicable PHY and link test plans at the actual connector/board boundary. Archive equipment, fixtures, calibration, software, and results. Certification claims require the applicable VESA process [V4].</w:t>
            </w:r>
          </w:p>
        </w:tc>
      </w:tr>
      <w:tr>
        <w:trPr>
          <w:cantSplit/>
        </w:trPr>
        <w:tc>
          <w:tcPr>
            <w:tcW w:type="dxa" w:w="2880"/>
            <w:vAlign w:val="center"/>
            <w:tcMar>
              <w:top w:w="80" w:type="dxa"/>
              <w:bottom w:w="80" w:type="dxa"/>
              <w:start w:w="120" w:type="dxa"/>
              <w:end w:w="120" w:type="dxa"/>
            </w:tcMar>
          </w:tcPr>
          <w:p>
            <w:pPr>
              <w:pStyle w:val="TableText"/>
              <w:keepNext w:val="0"/>
            </w:pPr>
            <w:r>
              <w:t>Reproducibility and delivery</w:t>
            </w:r>
          </w:p>
        </w:tc>
        <w:tc>
          <w:tcPr>
            <w:tcW w:type="dxa" w:w="6480"/>
            <w:vAlign w:val="center"/>
            <w:tcMar>
              <w:top w:w="80" w:type="dxa"/>
              <w:bottom w:w="80" w:type="dxa"/>
              <w:start w:w="120" w:type="dxa"/>
              <w:end w:w="120" w:type="dxa"/>
            </w:tcMar>
          </w:tcPr>
          <w:p>
            <w:pPr>
              <w:pStyle w:val="TableText"/>
              <w:keepNext w:val="0"/>
            </w:pPr>
            <w:r>
              <w:t>Pinned sources, tools, constraints, firmware, build commands, simulation models/licenses, register documentation, known limitations, and validation evidence reproduce the released configuration.</w:t>
            </w:r>
          </w:p>
        </w:tc>
      </w:tr>
    </w:tbl>
    <w:p>
      <w:pPr>
        <w:pStyle w:val="TableCitation"/>
      </w:pPr>
    </w:p>
    <w:p>
      <w:pPr>
        <w:pStyle w:val="Heading2"/>
        <w:keepNext/>
      </w:pPr>
      <w:r>
        <w:t>Concrete requirement-to-check links</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1944"/>
        <w:gridCol w:w="2880"/>
        <w:gridCol w:w="4536"/>
      </w:tblGrid>
      <w:tr>
        <w:trPr>
          <w:tblHeader/>
          <w:cantSplit/>
        </w:trPr>
        <w:tc>
          <w:tcPr>
            <w:tcW w:type="dxa" w:w="1944"/>
            <w:shd w:fill="E8EEF5"/>
            <w:vAlign w:val="center"/>
            <w:tcMar>
              <w:top w:w="80" w:type="dxa"/>
              <w:bottom w:w="80" w:type="dxa"/>
              <w:start w:w="120" w:type="dxa"/>
              <w:end w:w="120" w:type="dxa"/>
            </w:tcMar>
          </w:tcPr>
          <w:p>
            <w:pPr>
              <w:pStyle w:val="TableText"/>
              <w:keepNext w:val="0"/>
            </w:pPr>
            <w:r>
              <w:rPr>
                <w:b/>
              </w:rPr>
              <w:t>Requirement</w:t>
            </w:r>
          </w:p>
        </w:tc>
        <w:tc>
          <w:tcPr>
            <w:tcW w:type="dxa" w:w="2880"/>
            <w:shd w:fill="E8EEF5"/>
            <w:vAlign w:val="center"/>
            <w:tcMar>
              <w:top w:w="80" w:type="dxa"/>
              <w:bottom w:w="80" w:type="dxa"/>
              <w:start w:w="120" w:type="dxa"/>
              <w:end w:w="120" w:type="dxa"/>
            </w:tcMar>
          </w:tcPr>
          <w:p>
            <w:pPr>
              <w:pStyle w:val="TableText"/>
              <w:keepNext w:val="0"/>
            </w:pPr>
            <w:r>
              <w:rPr>
                <w:b/>
              </w:rPr>
              <w:t>Tests / checker</w:t>
            </w:r>
          </w:p>
        </w:tc>
        <w:tc>
          <w:tcPr>
            <w:tcW w:type="dxa" w:w="4536"/>
            <w:shd w:fill="E8EEF5"/>
            <w:vAlign w:val="center"/>
            <w:tcMar>
              <w:top w:w="80" w:type="dxa"/>
              <w:bottom w:w="80" w:type="dxa"/>
              <w:start w:w="120" w:type="dxa"/>
              <w:end w:w="120" w:type="dxa"/>
            </w:tcMar>
          </w:tcPr>
          <w:p>
            <w:pPr>
              <w:pStyle w:val="TableText"/>
              <w:keepNext w:val="0"/>
            </w:pPr>
            <w:r>
              <w:rPr>
                <w:b/>
              </w:rPr>
              <w:t>Evidence</w:t>
            </w:r>
          </w:p>
        </w:tc>
      </w:tr>
      <w:tr>
        <w:trPr>
          <w:cantSplit/>
        </w:trPr>
        <w:tc>
          <w:tcPr>
            <w:tcW w:type="dxa" w:w="1944"/>
            <w:vAlign w:val="center"/>
            <w:tcMar>
              <w:top w:w="80" w:type="dxa"/>
              <w:bottom w:w="80" w:type="dxa"/>
              <w:start w:w="120" w:type="dxa"/>
              <w:end w:w="120" w:type="dxa"/>
            </w:tcMar>
          </w:tcPr>
          <w:p>
            <w:pPr>
              <w:pStyle w:val="TableText"/>
              <w:keepNext w:val="0"/>
            </w:pPr>
            <w:r>
              <w:t>REQ-VID-01</w:t>
            </w:r>
          </w:p>
        </w:tc>
        <w:tc>
          <w:tcPr>
            <w:tcW w:type="dxa" w:w="2880"/>
            <w:vAlign w:val="center"/>
            <w:tcMar>
              <w:top w:w="80" w:type="dxa"/>
              <w:bottom w:w="80" w:type="dxa"/>
              <w:start w:w="120" w:type="dxa"/>
              <w:end w:w="120" w:type="dxa"/>
            </w:tcMar>
          </w:tcPr>
          <w:p>
            <w:pPr>
              <w:pStyle w:val="TableText"/>
              <w:keepNext w:val="0"/>
            </w:pPr>
            <w:r>
              <w:t>T-PIX-ORDER; pixel scoreboard; coordinate-derived RGB</w:t>
            </w:r>
          </w:p>
        </w:tc>
        <w:tc>
          <w:tcPr>
            <w:tcW w:type="dxa" w:w="4536"/>
            <w:vAlign w:val="center"/>
            <w:tcMar>
              <w:top w:w="80" w:type="dxa"/>
              <w:bottom w:w="80" w:type="dxa"/>
              <w:start w:w="120" w:type="dxa"/>
              <w:end w:w="120" w:type="dxa"/>
            </w:tcMar>
          </w:tcPr>
          <w:p>
            <w:pPr>
              <w:pStyle w:val="TableText"/>
              <w:keepNext w:val="0"/>
            </w:pPr>
            <w:r>
              <w:t>Accepted/recovered pixel counts and zero unmatched items</w:t>
            </w:r>
          </w:p>
        </w:tc>
      </w:tr>
      <w:tr>
        <w:trPr>
          <w:cantSplit/>
        </w:trPr>
        <w:tc>
          <w:tcPr>
            <w:tcW w:type="dxa" w:w="1944"/>
            <w:vAlign w:val="center"/>
            <w:tcMar>
              <w:top w:w="80" w:type="dxa"/>
              <w:bottom w:w="80" w:type="dxa"/>
              <w:start w:w="120" w:type="dxa"/>
              <w:end w:w="120" w:type="dxa"/>
            </w:tcMar>
          </w:tcPr>
          <w:p>
            <w:pPr>
              <w:pStyle w:val="TableText"/>
              <w:keepNext w:val="0"/>
            </w:pPr>
            <w:r>
              <w:t>REQ-COD-01</w:t>
            </w:r>
          </w:p>
        </w:tc>
        <w:tc>
          <w:tcPr>
            <w:tcW w:type="dxa" w:w="2880"/>
            <w:vAlign w:val="center"/>
            <w:tcMar>
              <w:top w:w="80" w:type="dxa"/>
              <w:bottom w:w="80" w:type="dxa"/>
              <w:start w:w="120" w:type="dxa"/>
              <w:end w:w="120" w:type="dxa"/>
            </w:tcMar>
          </w:tcPr>
          <w:p>
            <w:pPr>
              <w:pStyle w:val="TableText"/>
              <w:keepNext w:val="0"/>
            </w:pPr>
            <w:r>
              <w:t>T-CODE-VECTORS; independent scalar/table models</w:t>
            </w:r>
          </w:p>
        </w:tc>
        <w:tc>
          <w:tcPr>
            <w:tcW w:type="dxa" w:w="4536"/>
            <w:vAlign w:val="center"/>
            <w:tcMar>
              <w:top w:w="80" w:type="dxa"/>
              <w:bottom w:w="80" w:type="dxa"/>
              <w:start w:w="120" w:type="dxa"/>
              <w:end w:w="120" w:type="dxa"/>
            </w:tcMar>
          </w:tcPr>
          <w:p>
            <w:pPr>
              <w:pStyle w:val="TableText"/>
              <w:keepNext w:val="0"/>
            </w:pPr>
            <w:r>
              <w:t>Control/data and disparity coverage; injected-fault results</w:t>
            </w:r>
          </w:p>
        </w:tc>
      </w:tr>
      <w:tr>
        <w:trPr>
          <w:cantSplit/>
        </w:trPr>
        <w:tc>
          <w:tcPr>
            <w:tcW w:type="dxa" w:w="1944"/>
            <w:vAlign w:val="center"/>
            <w:tcMar>
              <w:top w:w="80" w:type="dxa"/>
              <w:bottom w:w="80" w:type="dxa"/>
              <w:start w:w="120" w:type="dxa"/>
              <w:end w:w="120" w:type="dxa"/>
            </w:tcMar>
          </w:tcPr>
          <w:p>
            <w:pPr>
              <w:pStyle w:val="TableText"/>
              <w:keepNext w:val="0"/>
            </w:pPr>
            <w:r>
              <w:t>REQ-AUX-01</w:t>
            </w:r>
          </w:p>
        </w:tc>
        <w:tc>
          <w:tcPr>
            <w:tcW w:type="dxa" w:w="2880"/>
            <w:vAlign w:val="center"/>
            <w:tcMar>
              <w:top w:w="80" w:type="dxa"/>
              <w:bottom w:w="80" w:type="dxa"/>
              <w:start w:w="120" w:type="dxa"/>
              <w:end w:w="120" w:type="dxa"/>
            </w:tcMar>
          </w:tcPr>
          <w:p>
            <w:pPr>
              <w:pStyle w:val="TableText"/>
              <w:keepNext w:val="0"/>
            </w:pPr>
            <w:r>
              <w:t>T-AUX-TERMINAL; A-AUX-01/02</w:t>
            </w:r>
          </w:p>
        </w:tc>
        <w:tc>
          <w:tcPr>
            <w:tcW w:type="dxa" w:w="4536"/>
            <w:vAlign w:val="center"/>
            <w:tcMar>
              <w:top w:w="80" w:type="dxa"/>
              <w:bottom w:w="80" w:type="dxa"/>
              <w:start w:w="120" w:type="dxa"/>
              <w:end w:w="120" w:type="dxa"/>
            </w:tcMar>
          </w:tcPr>
          <w:p>
            <w:pPr>
              <w:pStyle w:val="TableText"/>
              <w:keepNext w:val="0"/>
            </w:pPr>
            <w:r>
              <w:t>Exactly-one result, length bounds and abort/timeout traces</w:t>
            </w:r>
          </w:p>
        </w:tc>
      </w:tr>
      <w:tr>
        <w:trPr>
          <w:cantSplit/>
        </w:trPr>
        <w:tc>
          <w:tcPr>
            <w:tcW w:type="dxa" w:w="1944"/>
            <w:vAlign w:val="center"/>
            <w:tcMar>
              <w:top w:w="80" w:type="dxa"/>
              <w:bottom w:w="80" w:type="dxa"/>
              <w:start w:w="120" w:type="dxa"/>
              <w:end w:w="120" w:type="dxa"/>
            </w:tcMar>
          </w:tcPr>
          <w:p>
            <w:pPr>
              <w:pStyle w:val="TableText"/>
              <w:keepNext w:val="0"/>
            </w:pPr>
            <w:r>
              <w:t>REQ-LNK-01</w:t>
            </w:r>
          </w:p>
        </w:tc>
        <w:tc>
          <w:tcPr>
            <w:tcW w:type="dxa" w:w="2880"/>
            <w:vAlign w:val="center"/>
            <w:tcMar>
              <w:top w:w="80" w:type="dxa"/>
              <w:bottom w:w="80" w:type="dxa"/>
              <w:start w:w="120" w:type="dxa"/>
              <w:end w:w="120" w:type="dxa"/>
            </w:tcMar>
          </w:tcPr>
          <w:p>
            <w:pPr>
              <w:pStyle w:val="TableText"/>
              <w:keepNext w:val="0"/>
            </w:pPr>
            <w:r>
              <w:t>T-TRAIN-FAILOVER; policy monitor</w:t>
            </w:r>
          </w:p>
        </w:tc>
        <w:tc>
          <w:tcPr>
            <w:tcW w:type="dxa" w:w="4536"/>
            <w:vAlign w:val="center"/>
            <w:tcMar>
              <w:top w:w="80" w:type="dxa"/>
              <w:bottom w:w="80" w:type="dxa"/>
              <w:start w:w="120" w:type="dxa"/>
              <w:end w:w="120" w:type="dxa"/>
            </w:tcMar>
          </w:tcPr>
          <w:p>
            <w:pPr>
              <w:pStyle w:val="TableText"/>
              <w:keepNext w:val="0"/>
            </w:pPr>
            <w:r>
              <w:t>Lane-status, adjustment and fallback traces</w:t>
            </w:r>
          </w:p>
        </w:tc>
      </w:tr>
      <w:tr>
        <w:trPr>
          <w:cantSplit/>
        </w:trPr>
        <w:tc>
          <w:tcPr>
            <w:tcW w:type="dxa" w:w="1944"/>
            <w:vAlign w:val="center"/>
            <w:tcMar>
              <w:top w:w="80" w:type="dxa"/>
              <w:bottom w:w="80" w:type="dxa"/>
              <w:start w:w="120" w:type="dxa"/>
              <w:end w:w="120" w:type="dxa"/>
            </w:tcMar>
          </w:tcPr>
          <w:p>
            <w:pPr>
              <w:pStyle w:val="TableText"/>
              <w:keepNext w:val="0"/>
            </w:pPr>
            <w:r>
              <w:t>REQ-CFG-01</w:t>
            </w:r>
          </w:p>
        </w:tc>
        <w:tc>
          <w:tcPr>
            <w:tcW w:type="dxa" w:w="2880"/>
            <w:vAlign w:val="center"/>
            <w:tcMar>
              <w:top w:w="80" w:type="dxa"/>
              <w:bottom w:w="80" w:type="dxa"/>
              <w:start w:w="120" w:type="dxa"/>
              <w:end w:w="120" w:type="dxa"/>
            </w:tcMar>
          </w:tcPr>
          <w:p>
            <w:pPr>
              <w:pStyle w:val="TableText"/>
              <w:keepNext w:val="0"/>
            </w:pPr>
            <w:r>
              <w:t>T-EPOCH-COMMIT; A-CFG-01/A-CDC-01</w:t>
            </w:r>
          </w:p>
        </w:tc>
        <w:tc>
          <w:tcPr>
            <w:tcW w:type="dxa" w:w="4536"/>
            <w:vAlign w:val="center"/>
            <w:tcMar>
              <w:top w:w="80" w:type="dxa"/>
              <w:bottom w:w="80" w:type="dxa"/>
              <w:start w:w="120" w:type="dxa"/>
              <w:end w:w="120" w:type="dxa"/>
            </w:tcMar>
          </w:tcPr>
          <w:p>
            <w:pPr>
              <w:pStyle w:val="TableText"/>
              <w:keepNext w:val="0"/>
            </w:pPr>
            <w:r>
              <w:t>No partial commit or stale-generation output</w:t>
            </w:r>
          </w:p>
        </w:tc>
      </w:tr>
      <w:tr>
        <w:trPr>
          <w:cantSplit/>
        </w:trPr>
        <w:tc>
          <w:tcPr>
            <w:tcW w:type="dxa" w:w="1944"/>
            <w:vAlign w:val="center"/>
            <w:tcMar>
              <w:top w:w="80" w:type="dxa"/>
              <w:bottom w:w="80" w:type="dxa"/>
              <w:start w:w="120" w:type="dxa"/>
              <w:end w:w="120" w:type="dxa"/>
            </w:tcMar>
          </w:tcPr>
          <w:p>
            <w:pPr>
              <w:pStyle w:val="TableText"/>
              <w:keepNext w:val="0"/>
            </w:pPr>
            <w:r>
              <w:t>REQ-REC-01</w:t>
            </w:r>
          </w:p>
        </w:tc>
        <w:tc>
          <w:tcPr>
            <w:tcW w:type="dxa" w:w="2880"/>
            <w:vAlign w:val="center"/>
            <w:tcMar>
              <w:top w:w="80" w:type="dxa"/>
              <w:bottom w:w="80" w:type="dxa"/>
              <w:start w:w="120" w:type="dxa"/>
              <w:end w:w="120" w:type="dxa"/>
            </w:tcMar>
          </w:tcPr>
          <w:p>
            <w:pPr>
              <w:pStyle w:val="TableText"/>
              <w:keepNext w:val="0"/>
            </w:pPr>
            <w:r>
              <w:t>T-FAULT-RECOVERY; lifecycle model</w:t>
            </w:r>
          </w:p>
        </w:tc>
        <w:tc>
          <w:tcPr>
            <w:tcW w:type="dxa" w:w="4536"/>
            <w:vAlign w:val="center"/>
            <w:tcMar>
              <w:top w:w="80" w:type="dxa"/>
              <w:bottom w:w="80" w:type="dxa"/>
              <w:start w:w="120" w:type="dxa"/>
              <w:end w:w="120" w:type="dxa"/>
            </w:tcMar>
          </w:tcPr>
          <w:p>
            <w:pPr>
              <w:pStyle w:val="TableText"/>
              <w:keepNext w:val="0"/>
            </w:pPr>
            <w:r>
              <w:t>Bounded fault-to-stop and clean restart evidence</w:t>
            </w:r>
          </w:p>
        </w:tc>
      </w:tr>
    </w:tbl>
    <w:p>
      <w:pPr>
        <w:pStyle w:val="TableCitation"/>
      </w:pPr>
    </w:p>
    <w:p>
      <w:bookmarkStart w:id="109" w:name="chapter_9"/>
      <w:pPr>
        <w:pStyle w:val="Heading1"/>
        <w:keepNext/>
      </w:pPr>
      <w:r>
        <w:t>09  Bottom-up milestones</w:t>
      </w:r>
      <w:bookmarkEnd w:id="109"/>
    </w:p>
    <w:p>
      <w:r>
        <w:t>Milestones are ordered by dependencies, not by an assumed calendar duration. After M1, coding, AUX/HPD and video-ingress work can proceed in parallel when staffing permits. M5 joins the video and coding paths; M6 joins AUX services and control. Every acceptance result is tied to a source revision and target profile.</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1944"/>
        <w:gridCol w:w="2880"/>
        <w:gridCol w:w="4536"/>
      </w:tblGrid>
      <w:tr>
        <w:trPr>
          <w:tblHeader/>
          <w:cantSplit/>
        </w:trPr>
        <w:tc>
          <w:tcPr>
            <w:tcW w:type="dxa" w:w="1944"/>
            <w:shd w:fill="E8EEF5"/>
            <w:vAlign w:val="center"/>
            <w:tcMar>
              <w:top w:w="80" w:type="dxa"/>
              <w:bottom w:w="80" w:type="dxa"/>
              <w:start w:w="120" w:type="dxa"/>
              <w:end w:w="120" w:type="dxa"/>
            </w:tcMar>
          </w:tcPr>
          <w:p>
            <w:pPr>
              <w:pStyle w:val="TableText"/>
              <w:keepNext w:val="0"/>
            </w:pPr>
            <w:r>
              <w:rPr>
                <w:b/>
              </w:rPr>
              <w:t>Gate</w:t>
            </w:r>
          </w:p>
        </w:tc>
        <w:tc>
          <w:tcPr>
            <w:tcW w:type="dxa" w:w="2880"/>
            <w:shd w:fill="E8EEF5"/>
            <w:vAlign w:val="center"/>
            <w:tcMar>
              <w:top w:w="80" w:type="dxa"/>
              <w:bottom w:w="80" w:type="dxa"/>
              <w:start w:w="120" w:type="dxa"/>
              <w:end w:w="120" w:type="dxa"/>
            </w:tcMar>
          </w:tcPr>
          <w:p>
            <w:pPr>
              <w:pStyle w:val="TableText"/>
              <w:keepNext w:val="0"/>
            </w:pPr>
            <w:r>
              <w:rPr>
                <w:b/>
              </w:rPr>
              <w:t>Primary outcome</w:t>
            </w:r>
          </w:p>
        </w:tc>
        <w:tc>
          <w:tcPr>
            <w:tcW w:type="dxa" w:w="4536"/>
            <w:shd w:fill="E8EEF5"/>
            <w:vAlign w:val="center"/>
            <w:tcMar>
              <w:top w:w="80" w:type="dxa"/>
              <w:bottom w:w="80" w:type="dxa"/>
              <w:start w:w="120" w:type="dxa"/>
              <w:end w:w="120" w:type="dxa"/>
            </w:tcMar>
          </w:tcPr>
          <w:p>
            <w:pPr>
              <w:pStyle w:val="TableText"/>
              <w:keepNext w:val="0"/>
            </w:pPr>
            <w:r>
              <w:rPr>
                <w:b/>
              </w:rPr>
              <w:t>Depends on</w:t>
            </w:r>
          </w:p>
        </w:tc>
      </w:tr>
      <w:tr>
        <w:trPr>
          <w:cantSplit/>
        </w:trPr>
        <w:tc>
          <w:tcPr>
            <w:tcW w:type="dxa" w:w="1944"/>
            <w:vAlign w:val="center"/>
            <w:tcMar>
              <w:top w:w="80" w:type="dxa"/>
              <w:bottom w:w="80" w:type="dxa"/>
              <w:start w:w="120" w:type="dxa"/>
              <w:end w:w="120" w:type="dxa"/>
            </w:tcMar>
          </w:tcPr>
          <w:p>
            <w:pPr>
              <w:pStyle w:val="TableText"/>
              <w:keepNext w:val="0"/>
            </w:pPr>
            <w:r>
              <w:t>M0</w:t>
            </w:r>
          </w:p>
        </w:tc>
        <w:tc>
          <w:tcPr>
            <w:tcW w:type="dxa" w:w="2880"/>
            <w:vAlign w:val="center"/>
            <w:tcMar>
              <w:top w:w="80" w:type="dxa"/>
              <w:bottom w:w="80" w:type="dxa"/>
              <w:start w:w="120" w:type="dxa"/>
              <w:end w:w="120" w:type="dxa"/>
            </w:tcMar>
          </w:tcPr>
          <w:p>
            <w:pPr>
              <w:pStyle w:val="TableText"/>
              <w:keepNext w:val="0"/>
            </w:pPr>
            <w:r>
              <w:t>Freeze requirements and independent verification contracts</w:t>
            </w:r>
          </w:p>
        </w:tc>
        <w:tc>
          <w:tcPr>
            <w:tcW w:type="dxa" w:w="4536"/>
            <w:vAlign w:val="center"/>
            <w:tcMar>
              <w:top w:w="80" w:type="dxa"/>
              <w:bottom w:w="80" w:type="dxa"/>
              <w:start w:w="120" w:type="dxa"/>
              <w:end w:w="120" w:type="dxa"/>
            </w:tcMar>
          </w:tcPr>
          <w:p>
            <w:pPr>
              <w:pStyle w:val="TableText"/>
              <w:keepNext w:val="0"/>
            </w:pPr>
            <w:r>
              <w:t>Access to selected DP and compliance specifications; target PHY/board candidates.</w:t>
            </w:r>
          </w:p>
        </w:tc>
      </w:tr>
      <w:tr>
        <w:trPr>
          <w:cantSplit/>
        </w:trPr>
        <w:tc>
          <w:tcPr>
            <w:tcW w:type="dxa" w:w="1944"/>
            <w:vAlign w:val="center"/>
            <w:tcMar>
              <w:top w:w="80" w:type="dxa"/>
              <w:bottom w:w="80" w:type="dxa"/>
              <w:start w:w="120" w:type="dxa"/>
              <w:end w:w="120" w:type="dxa"/>
            </w:tcMar>
          </w:tcPr>
          <w:p>
            <w:pPr>
              <w:pStyle w:val="TableText"/>
              <w:keepNext w:val="0"/>
            </w:pPr>
            <w:r>
              <w:t>M1</w:t>
            </w:r>
          </w:p>
        </w:tc>
        <w:tc>
          <w:tcPr>
            <w:tcW w:type="dxa" w:w="2880"/>
            <w:vAlign w:val="center"/>
            <w:tcMar>
              <w:top w:w="80" w:type="dxa"/>
              <w:bottom w:w="80" w:type="dxa"/>
              <w:start w:w="120" w:type="dxa"/>
              <w:end w:w="120" w:type="dxa"/>
            </w:tcMar>
          </w:tcPr>
          <w:p>
            <w:pPr>
              <w:pStyle w:val="TableText"/>
              <w:keepNext w:val="0"/>
            </w:pPr>
            <w:r>
              <w:t>Prove infrastructure and establish the build harness</w:t>
            </w:r>
          </w:p>
        </w:tc>
        <w:tc>
          <w:tcPr>
            <w:tcW w:type="dxa" w:w="4536"/>
            <w:vAlign w:val="center"/>
            <w:tcMar>
              <w:top w:w="80" w:type="dxa"/>
              <w:bottom w:w="80" w:type="dxa"/>
              <w:start w:w="120" w:type="dxa"/>
              <w:end w:w="120" w:type="dxa"/>
            </w:tcMar>
          </w:tcPr>
          <w:p>
            <w:pPr>
              <w:pStyle w:val="TableText"/>
              <w:keepNext w:val="0"/>
            </w:pPr>
            <w:r>
              <w:t>M0 interface and reset contracts.</w:t>
            </w:r>
          </w:p>
        </w:tc>
      </w:tr>
      <w:tr>
        <w:trPr>
          <w:cantSplit/>
        </w:trPr>
        <w:tc>
          <w:tcPr>
            <w:tcW w:type="dxa" w:w="1944"/>
            <w:vAlign w:val="center"/>
            <w:tcMar>
              <w:top w:w="80" w:type="dxa"/>
              <w:bottom w:w="80" w:type="dxa"/>
              <w:start w:w="120" w:type="dxa"/>
              <w:end w:w="120" w:type="dxa"/>
            </w:tcMar>
          </w:tcPr>
          <w:p>
            <w:pPr>
              <w:pStyle w:val="TableText"/>
              <w:keepNext w:val="0"/>
            </w:pPr>
            <w:r>
              <w:t>M2</w:t>
            </w:r>
          </w:p>
        </w:tc>
        <w:tc>
          <w:tcPr>
            <w:tcW w:type="dxa" w:w="2880"/>
            <w:vAlign w:val="center"/>
            <w:tcMar>
              <w:top w:w="80" w:type="dxa"/>
              <w:bottom w:w="80" w:type="dxa"/>
              <w:start w:w="120" w:type="dxa"/>
              <w:end w:w="120" w:type="dxa"/>
            </w:tcMar>
          </w:tcPr>
          <w:p>
            <w:pPr>
              <w:pStyle w:val="TableText"/>
              <w:keepNext w:val="0"/>
            </w:pPr>
            <w:r>
              <w:t>Verify lane coding and pattern leaves</w:t>
            </w:r>
          </w:p>
        </w:tc>
        <w:tc>
          <w:tcPr>
            <w:tcW w:type="dxa" w:w="4536"/>
            <w:vAlign w:val="center"/>
            <w:tcMar>
              <w:top w:w="80" w:type="dxa"/>
              <w:bottom w:w="80" w:type="dxa"/>
              <w:start w:w="120" w:type="dxa"/>
              <w:end w:w="120" w:type="dxa"/>
            </w:tcMar>
          </w:tcPr>
          <w:p>
            <w:pPr>
              <w:pStyle w:val="TableText"/>
              <w:keepNext w:val="0"/>
            </w:pPr>
            <w:r>
              <w:t>M1 build harness; normative symbol and pattern tables.</w:t>
            </w:r>
          </w:p>
        </w:tc>
      </w:tr>
      <w:tr>
        <w:trPr>
          <w:cantSplit/>
        </w:trPr>
        <w:tc>
          <w:tcPr>
            <w:tcW w:type="dxa" w:w="1944"/>
            <w:vAlign w:val="center"/>
            <w:tcMar>
              <w:top w:w="80" w:type="dxa"/>
              <w:bottom w:w="80" w:type="dxa"/>
              <w:start w:w="120" w:type="dxa"/>
              <w:end w:w="120" w:type="dxa"/>
            </w:tcMar>
          </w:tcPr>
          <w:p>
            <w:pPr>
              <w:pStyle w:val="TableText"/>
              <w:keepNext w:val="0"/>
            </w:pPr>
            <w:r>
              <w:t>M3</w:t>
            </w:r>
          </w:p>
        </w:tc>
        <w:tc>
          <w:tcPr>
            <w:tcW w:type="dxa" w:w="2880"/>
            <w:vAlign w:val="center"/>
            <w:tcMar>
              <w:top w:w="80" w:type="dxa"/>
              <w:bottom w:w="80" w:type="dxa"/>
              <w:start w:w="120" w:type="dxa"/>
              <w:end w:w="120" w:type="dxa"/>
            </w:tcMar>
          </w:tcPr>
          <w:p>
            <w:pPr>
              <w:pStyle w:val="TableText"/>
              <w:keepNext w:val="0"/>
            </w:pPr>
            <w:r>
              <w:t>Complete AUX and HPD hardware</w:t>
            </w:r>
          </w:p>
        </w:tc>
        <w:tc>
          <w:tcPr>
            <w:tcW w:type="dxa" w:w="4536"/>
            <w:vAlign w:val="center"/>
            <w:tcMar>
              <w:top w:w="80" w:type="dxa"/>
              <w:bottom w:w="80" w:type="dxa"/>
              <w:start w:w="120" w:type="dxa"/>
              <w:end w:w="120" w:type="dxa"/>
            </w:tcMar>
          </w:tcPr>
          <w:p>
            <w:pPr>
              <w:pStyle w:val="TableText"/>
              <w:keepNext w:val="0"/>
            </w:pPr>
            <w:r>
              <w:t>M1 timers/CDC; selected AUX electrical interface and normative timing table.</w:t>
            </w:r>
          </w:p>
        </w:tc>
      </w:tr>
      <w:tr>
        <w:trPr>
          <w:cantSplit/>
        </w:trPr>
        <w:tc>
          <w:tcPr>
            <w:tcW w:type="dxa" w:w="1944"/>
            <w:vAlign w:val="center"/>
            <w:tcMar>
              <w:top w:w="80" w:type="dxa"/>
              <w:bottom w:w="80" w:type="dxa"/>
              <w:start w:w="120" w:type="dxa"/>
              <w:end w:w="120" w:type="dxa"/>
            </w:tcMar>
          </w:tcPr>
          <w:p>
            <w:pPr>
              <w:pStyle w:val="TableText"/>
              <w:keepNext w:val="0"/>
            </w:pPr>
            <w:r>
              <w:t>M4</w:t>
            </w:r>
          </w:p>
        </w:tc>
        <w:tc>
          <w:tcPr>
            <w:tcW w:type="dxa" w:w="2880"/>
            <w:vAlign w:val="center"/>
            <w:tcMar>
              <w:top w:w="80" w:type="dxa"/>
              <w:bottom w:w="80" w:type="dxa"/>
              <w:start w:w="120" w:type="dxa"/>
              <w:end w:w="120" w:type="dxa"/>
            </w:tcMar>
          </w:tcPr>
          <w:p>
            <w:pPr>
              <w:pStyle w:val="TableText"/>
              <w:keepNext w:val="0"/>
            </w:pPr>
            <w:r>
              <w:t>Preserve video through ingress and packing</w:t>
            </w:r>
          </w:p>
        </w:tc>
        <w:tc>
          <w:tcPr>
            <w:tcW w:type="dxa" w:w="4536"/>
            <w:vAlign w:val="center"/>
            <w:tcMar>
              <w:top w:w="80" w:type="dxa"/>
              <w:bottom w:w="80" w:type="dxa"/>
              <w:start w:w="120" w:type="dxa"/>
              <w:end w:w="120" w:type="dxa"/>
            </w:tcMar>
          </w:tcPr>
          <w:p>
            <w:pPr>
              <w:pStyle w:val="TableText"/>
              <w:keepNext w:val="0"/>
            </w:pPr>
            <w:r>
              <w:t>M1 buffering/commit; frozen pixel and timing contracts.</w:t>
            </w:r>
          </w:p>
        </w:tc>
      </w:tr>
      <w:tr>
        <w:trPr>
          <w:cantSplit/>
        </w:trPr>
        <w:tc>
          <w:tcPr>
            <w:tcW w:type="dxa" w:w="1944"/>
            <w:vAlign w:val="center"/>
            <w:tcMar>
              <w:top w:w="80" w:type="dxa"/>
              <w:bottom w:w="80" w:type="dxa"/>
              <w:start w:w="120" w:type="dxa"/>
              <w:end w:w="120" w:type="dxa"/>
            </w:tcMar>
          </w:tcPr>
          <w:p>
            <w:pPr>
              <w:pStyle w:val="TableText"/>
              <w:keepNext w:val="0"/>
            </w:pPr>
            <w:r>
              <w:t>M5</w:t>
            </w:r>
          </w:p>
        </w:tc>
        <w:tc>
          <w:tcPr>
            <w:tcW w:type="dxa" w:w="2880"/>
            <w:vAlign w:val="center"/>
            <w:tcMar>
              <w:top w:w="80" w:type="dxa"/>
              <w:bottom w:w="80" w:type="dxa"/>
              <w:start w:w="120" w:type="dxa"/>
              <w:end w:w="120" w:type="dxa"/>
            </w:tcMar>
          </w:tcPr>
          <w:p>
            <w:pPr>
              <w:pStyle w:val="TableText"/>
              <w:keepNext w:val="0"/>
            </w:pPr>
            <w:r>
              <w:t>Implement attributes and SST transport</w:t>
            </w:r>
          </w:p>
        </w:tc>
        <w:tc>
          <w:tcPr>
            <w:tcW w:type="dxa" w:w="4536"/>
            <w:vAlign w:val="center"/>
            <w:tcMar>
              <w:top w:w="80" w:type="dxa"/>
              <w:bottom w:w="80" w:type="dxa"/>
              <w:start w:w="120" w:type="dxa"/>
              <w:end w:w="120" w:type="dxa"/>
            </w:tcMar>
          </w:tcPr>
          <w:p>
            <w:pPr>
              <w:pStyle w:val="TableText"/>
              <w:keepNext w:val="0"/>
            </w:pPr>
            <w:r>
              <w:t>M2 coding model; M4 video transactions; approved transport formulas and symbol rules.</w:t>
            </w:r>
          </w:p>
        </w:tc>
      </w:tr>
      <w:tr>
        <w:trPr>
          <w:cantSplit/>
        </w:trPr>
        <w:tc>
          <w:tcPr>
            <w:tcW w:type="dxa" w:w="1944"/>
            <w:vAlign w:val="center"/>
            <w:tcMar>
              <w:top w:w="80" w:type="dxa"/>
              <w:bottom w:w="80" w:type="dxa"/>
              <w:start w:w="120" w:type="dxa"/>
              <w:end w:w="120" w:type="dxa"/>
            </w:tcMar>
          </w:tcPr>
          <w:p>
            <w:pPr>
              <w:pStyle w:val="TableText"/>
              <w:keepNext w:val="0"/>
            </w:pPr>
            <w:r>
              <w:t>M6</w:t>
            </w:r>
          </w:p>
        </w:tc>
        <w:tc>
          <w:tcPr>
            <w:tcW w:type="dxa" w:w="2880"/>
            <w:vAlign w:val="center"/>
            <w:tcMar>
              <w:top w:w="80" w:type="dxa"/>
              <w:bottom w:w="80" w:type="dxa"/>
              <w:start w:w="120" w:type="dxa"/>
              <w:end w:w="120" w:type="dxa"/>
            </w:tcMar>
          </w:tcPr>
          <w:p>
            <w:pPr>
              <w:pStyle w:val="TableText"/>
              <w:keepNext w:val="0"/>
            </w:pPr>
            <w:r>
              <w:t>Implement connection and training policy</w:t>
            </w:r>
          </w:p>
        </w:tc>
        <w:tc>
          <w:tcPr>
            <w:tcW w:type="dxa" w:w="4536"/>
            <w:vAlign w:val="center"/>
            <w:tcMar>
              <w:top w:w="80" w:type="dxa"/>
              <w:bottom w:w="80" w:type="dxa"/>
              <w:start w:w="120" w:type="dxa"/>
              <w:end w:w="120" w:type="dxa"/>
            </w:tcMar>
          </w:tcPr>
          <w:p>
            <w:pPr>
              <w:pStyle w:val="TableText"/>
              <w:keepNext w:val="0"/>
            </w:pPr>
            <w:r>
              <w:t>M3 AUX hardware/API; PHY-control contract; M5 stream-enable interface.</w:t>
            </w:r>
          </w:p>
        </w:tc>
      </w:tr>
      <w:tr>
        <w:trPr>
          <w:cantSplit/>
        </w:trPr>
        <w:tc>
          <w:tcPr>
            <w:tcW w:type="dxa" w:w="1944"/>
            <w:vAlign w:val="center"/>
            <w:tcMar>
              <w:top w:w="80" w:type="dxa"/>
              <w:bottom w:w="80" w:type="dxa"/>
              <w:start w:w="120" w:type="dxa"/>
              <w:end w:w="120" w:type="dxa"/>
            </w:tcMar>
          </w:tcPr>
          <w:p>
            <w:pPr>
              <w:pStyle w:val="TableText"/>
              <w:keepNext w:val="0"/>
            </w:pPr>
            <w:r>
              <w:t>M7</w:t>
            </w:r>
          </w:p>
        </w:tc>
        <w:tc>
          <w:tcPr>
            <w:tcW w:type="dxa" w:w="2880"/>
            <w:vAlign w:val="center"/>
            <w:tcMar>
              <w:top w:w="80" w:type="dxa"/>
              <w:bottom w:w="80" w:type="dxa"/>
              <w:start w:w="120" w:type="dxa"/>
              <w:end w:w="120" w:type="dxa"/>
            </w:tcMar>
          </w:tcPr>
          <w:p>
            <w:pPr>
              <w:pStyle w:val="TableText"/>
              <w:keepNext w:val="0"/>
            </w:pPr>
            <w:r>
              <w:t>Close full-system functional verification</w:t>
            </w:r>
          </w:p>
        </w:tc>
        <w:tc>
          <w:tcPr>
            <w:tcW w:type="dxa" w:w="4536"/>
            <w:vAlign w:val="center"/>
            <w:tcMar>
              <w:top w:w="80" w:type="dxa"/>
              <w:bottom w:w="80" w:type="dxa"/>
              <w:start w:w="120" w:type="dxa"/>
              <w:end w:w="120" w:type="dxa"/>
            </w:tcMar>
          </w:tcPr>
          <w:p>
            <w:pPr>
              <w:pStyle w:val="TableText"/>
              <w:keepNext w:val="0"/>
            </w:pPr>
            <w:r>
              <w:t>M2-M6 integrated; mandatory coverage plan frozen.</w:t>
            </w:r>
          </w:p>
        </w:tc>
      </w:tr>
      <w:tr>
        <w:trPr>
          <w:cantSplit/>
        </w:trPr>
        <w:tc>
          <w:tcPr>
            <w:tcW w:type="dxa" w:w="1944"/>
            <w:vAlign w:val="center"/>
            <w:tcMar>
              <w:top w:w="80" w:type="dxa"/>
              <w:bottom w:w="80" w:type="dxa"/>
              <w:start w:w="120" w:type="dxa"/>
              <w:end w:w="120" w:type="dxa"/>
            </w:tcMar>
          </w:tcPr>
          <w:p>
            <w:pPr>
              <w:pStyle w:val="TableText"/>
              <w:keepNext w:val="0"/>
            </w:pPr>
            <w:r>
              <w:t>M8</w:t>
            </w:r>
          </w:p>
        </w:tc>
        <w:tc>
          <w:tcPr>
            <w:tcW w:type="dxa" w:w="2880"/>
            <w:vAlign w:val="center"/>
            <w:tcMar>
              <w:top w:w="80" w:type="dxa"/>
              <w:bottom w:w="80" w:type="dxa"/>
              <w:start w:w="120" w:type="dxa"/>
              <w:end w:w="120" w:type="dxa"/>
            </w:tcMar>
          </w:tcPr>
          <w:p>
            <w:pPr>
              <w:pStyle w:val="TableText"/>
              <w:keepNext w:val="0"/>
            </w:pPr>
            <w:r>
              <w:t>Close physical implementation and hardware integration</w:t>
            </w:r>
          </w:p>
        </w:tc>
        <w:tc>
          <w:tcPr>
            <w:tcW w:type="dxa" w:w="4536"/>
            <w:vAlign w:val="center"/>
            <w:tcMar>
              <w:top w:w="80" w:type="dxa"/>
              <w:bottom w:w="80" w:type="dxa"/>
              <w:start w:w="120" w:type="dxa"/>
              <w:end w:w="120" w:type="dxa"/>
            </w:tcMar>
          </w:tcPr>
          <w:p>
            <w:pPr>
              <w:pStyle w:val="TableText"/>
              <w:keepNext w:val="0"/>
            </w:pPr>
            <w:r>
              <w:t>Stable integrated RTL/firmware; target board, PHY configuration, and constraints.</w:t>
            </w:r>
          </w:p>
        </w:tc>
      </w:tr>
      <w:tr>
        <w:trPr>
          <w:cantSplit/>
        </w:trPr>
        <w:tc>
          <w:tcPr>
            <w:tcW w:type="dxa" w:w="1944"/>
            <w:vAlign w:val="center"/>
            <w:tcMar>
              <w:top w:w="80" w:type="dxa"/>
              <w:bottom w:w="80" w:type="dxa"/>
              <w:start w:w="120" w:type="dxa"/>
              <w:end w:w="120" w:type="dxa"/>
            </w:tcMar>
          </w:tcPr>
          <w:p>
            <w:pPr>
              <w:pStyle w:val="TableText"/>
              <w:keepNext w:val="0"/>
            </w:pPr>
            <w:r>
              <w:t>M9</w:t>
            </w:r>
          </w:p>
        </w:tc>
        <w:tc>
          <w:tcPr>
            <w:tcW w:type="dxa" w:w="2880"/>
            <w:vAlign w:val="center"/>
            <w:tcMar>
              <w:top w:w="80" w:type="dxa"/>
              <w:bottom w:w="80" w:type="dxa"/>
              <w:start w:w="120" w:type="dxa"/>
              <w:end w:w="120" w:type="dxa"/>
            </w:tcMar>
          </w:tcPr>
          <w:p>
            <w:pPr>
              <w:pStyle w:val="TableText"/>
              <w:keepNext w:val="0"/>
            </w:pPr>
            <w:r>
              <w:t>Qualify and release the supported product</w:t>
            </w:r>
          </w:p>
        </w:tc>
        <w:tc>
          <w:tcPr>
            <w:tcW w:type="dxa" w:w="4536"/>
            <w:vAlign w:val="center"/>
            <w:tcMar>
              <w:top w:w="80" w:type="dxa"/>
              <w:bottom w:w="80" w:type="dxa"/>
              <w:start w:w="120" w:type="dxa"/>
              <w:end w:w="120" w:type="dxa"/>
            </w:tcMar>
          </w:tcPr>
          <w:p>
            <w:pPr>
              <w:pStyle w:val="TableText"/>
              <w:keepNext w:val="0"/>
            </w:pPr>
            <w:r>
              <w:t>M7 functional closure; M8 hardware integration; qualification matrix and equipment available.</w:t>
            </w:r>
          </w:p>
        </w:tc>
      </w:tr>
    </w:tbl>
    <w:p>
      <w:pPr>
        <w:pStyle w:val="TableCitation"/>
      </w:pPr>
    </w:p>
    <w:p>
      <w:pPr>
        <w:pStyle w:val="Heading2"/>
        <w:keepNext/>
      </w:pPr>
      <w:r>
        <w:t>M0  Freeze requirements and independent verification contracts</w:t>
      </w:r>
    </w:p>
    <w:p>
      <w:pPr>
        <w:pStyle w:val="Contract"/>
      </w:pPr>
      <w:r>
        <w:rPr>
          <w:b/>
        </w:rPr>
        <w:t xml:space="preserve">Prerequisites: </w:t>
      </w:r>
      <w:r>
        <w:t>Access to selected DP and compliance specifications; target PHY/board candidates.</w:t>
      </w:r>
    </w:p>
    <w:p>
      <w:pPr>
        <w:pStyle w:val="ListBullet"/>
        <w:numPr>
          <w:ilvl w:val="0"/>
          <w:numId w:val="70"/>
        </w:numPr>
      </w:pPr>
      <w:r>
        <w:t>Freeze capability matrix, PHY boundary, firmware ownership, video interface, clocks, error policy, and reset semantics.</w:t>
      </w:r>
    </w:p>
    <w:p>
      <w:pPr>
        <w:pStyle w:val="ListBullet"/>
        <w:numPr>
          <w:ilvl w:val="0"/>
          <w:numId w:val="70"/>
        </w:numPr>
      </w:pPr>
      <w:r>
        <w:t>Allocate requirement IDs and define typed transactions, legal timing/configuration tables, and independent model validation vectors.</w:t>
      </w:r>
    </w:p>
    <w:p>
      <w:pPr>
        <w:pStyle w:val="Contract"/>
      </w:pPr>
      <w:r>
        <w:rPr>
          <w:b/>
        </w:rPr>
        <w:t xml:space="preserve">Deliverables: </w:t>
      </w:r>
      <w:r>
        <w:t>Reviewed requirements, architecture and interface contracts; traceability matrix; initial risk and normative-detail registers.</w:t>
      </w:r>
    </w:p>
    <w:p>
      <w:pPr>
        <w:pStyle w:val="Contract"/>
      </w:pPr>
      <w:r>
        <w:rPr>
          <w:b/>
        </w:rPr>
        <w:t xml:space="preserve">Exit gate: </w:t>
      </w:r>
      <w:r>
        <w:t>Every advertised feature has an owner and check strategy. All implementation-blocking normative questions are resolved; supported and rejected modes are explicit.</w:t>
      </w:r>
    </w:p>
    <w:p>
      <w:pPr>
        <w:pStyle w:val="Contract"/>
      </w:pPr>
      <w:r>
        <w:rPr>
          <w:b/>
        </w:rPr>
        <w:t xml:space="preserve">Responsible role: </w:t>
      </w:r>
      <w:r>
        <w:t>Architecture + verification + PHY leads</w:t>
      </w:r>
    </w:p>
    <w:p>
      <w:pPr>
        <w:pStyle w:val="Heading2"/>
        <w:keepNext/>
      </w:pPr>
      <w:r>
        <w:t>M1  Prove infrastructure and establish the build harness</w:t>
      </w:r>
    </w:p>
    <w:p>
      <w:pPr>
        <w:pStyle w:val="Contract"/>
      </w:pPr>
      <w:r>
        <w:rPr>
          <w:b/>
        </w:rPr>
        <w:t xml:space="preserve">Prerequisites: </w:t>
      </w:r>
      <w:r>
        <w:t>M0 interface and reset contracts.</w:t>
      </w:r>
    </w:p>
    <w:p>
      <w:pPr>
        <w:pStyle w:val="ListBullet"/>
        <w:numPr>
          <w:ilvl w:val="0"/>
          <w:numId w:val="70"/>
        </w:numPr>
      </w:pPr>
      <w:r>
        <w:t>Implement FIFOs, event/snapshot CDC, reset synchronizers, timers, CSR access, and atomic commit.</w:t>
      </w:r>
    </w:p>
    <w:p>
      <w:pPr>
        <w:pStyle w:val="ListBullet"/>
        <w:numPr>
          <w:ilvl w:val="0"/>
          <w:numId w:val="70"/>
        </w:numPr>
      </w:pPr>
      <w:r>
        <w:t>Create reproducible simulation/lint builds; add targeted formal or exhaustive bounded checks for FIFO and handshake properties.</w:t>
      </w:r>
    </w:p>
    <w:p>
      <w:pPr>
        <w:pStyle w:val="Contract"/>
      </w:pPr>
      <w:r>
        <w:rPr>
          <w:b/>
        </w:rPr>
        <w:t xml:space="preserve">Deliverables: </w:t>
      </w:r>
      <w:r>
        <w:t>Reusable leaf RTL, unit environments, reset/clock inventory, register tests, and first CI smoke suite.</w:t>
      </w:r>
    </w:p>
    <w:p>
      <w:pPr>
        <w:pStyle w:val="Contract"/>
      </w:pPr>
      <w:r>
        <w:rPr>
          <w:b/>
        </w:rPr>
        <w:t xml:space="preserve">Exit gate: </w:t>
      </w:r>
      <w:r>
        <w:t>Ordering, boundary operations, stalled handshakes, asynchronous reset cases, and coherent commits pass. Every crossing has a reviewed implementation pattern.</w:t>
      </w:r>
    </w:p>
    <w:p>
      <w:pPr>
        <w:pStyle w:val="Contract"/>
      </w:pPr>
      <w:r>
        <w:rPr>
          <w:b/>
        </w:rPr>
        <w:t xml:space="preserve">Responsible role: </w:t>
      </w:r>
      <w:r>
        <w:t>RTL infrastructure + verification</w:t>
      </w:r>
    </w:p>
    <w:p>
      <w:pPr>
        <w:pStyle w:val="Heading2"/>
        <w:keepNext/>
      </w:pPr>
      <w:r>
        <w:t>M2  Verify lane coding and pattern leaves</w:t>
      </w:r>
    </w:p>
    <w:p>
      <w:pPr>
        <w:pStyle w:val="Contract"/>
      </w:pPr>
      <w:r>
        <w:rPr>
          <w:b/>
        </w:rPr>
        <w:t xml:space="preserve">Prerequisites: </w:t>
      </w:r>
      <w:r>
        <w:t>M1 build harness; normative symbol and pattern tables.</w:t>
      </w:r>
    </w:p>
    <w:p>
      <w:pPr>
        <w:pStyle w:val="ListBullet"/>
        <w:numPr>
          <w:ilvl w:val="0"/>
          <w:numId w:val="70"/>
        </w:numPr>
      </w:pPr>
      <w:r>
        <w:t>Implement scalar/parallel scrambler, encoder ownership, lane symbol adapter, and supported pattern generation.</w:t>
      </w:r>
    </w:p>
    <w:p>
      <w:pPr>
        <w:pStyle w:val="ListBullet"/>
        <w:numPr>
          <w:ilvl w:val="0"/>
          <w:numId w:val="70"/>
        </w:numPr>
      </w:pPr>
      <w:r>
        <w:t>Check scalar-versus-parallel behavior, all supported symbol classes, disparity states, lane ordering, and pattern bypass transitions against independent vectors.</w:t>
      </w:r>
    </w:p>
    <w:p>
      <w:pPr>
        <w:pStyle w:val="ListBullet"/>
        <w:numPr>
          <w:ilvl w:val="0"/>
          <w:numId w:val="70"/>
        </w:numPr>
      </w:pPr>
      <w:r>
        <w:t>Implement the qualified electrical-test pattern sources and their explicit processing-bypass controls; expose them through the TEST mailbox during integration.</w:t>
      </w:r>
    </w:p>
    <w:p>
      <w:pPr>
        <w:pStyle w:val="Contract"/>
      </w:pPr>
      <w:r>
        <w:rPr>
          <w:b/>
        </w:rPr>
        <w:t xml:space="preserve">Deliverables: </w:t>
      </w:r>
      <w:r>
        <w:t>Coding wrapper, validated models/vectors, unit coverage, and documented PHY word ordering.</w:t>
      </w:r>
    </w:p>
    <w:p>
      <w:pPr>
        <w:pStyle w:val="Contract"/>
      </w:pPr>
      <w:r>
        <w:rPr>
          <w:b/>
        </w:rPr>
        <w:t xml:space="preserve">Exit gate: </w:t>
      </w:r>
      <w:r>
        <w:t>Every supported symbol/control input and coding state is checked; mandatory corruption faults trigger the appropriate coding checker.</w:t>
      </w:r>
    </w:p>
    <w:p>
      <w:pPr>
        <w:pStyle w:val="Contract"/>
      </w:pPr>
      <w:r>
        <w:rPr>
          <w:b/>
        </w:rPr>
        <w:t xml:space="preserve">Responsible role: </w:t>
      </w:r>
      <w:r>
        <w:t>Coding RTL + verification</w:t>
      </w:r>
    </w:p>
    <w:p>
      <w:pPr>
        <w:pStyle w:val="Heading2"/>
        <w:keepNext/>
      </w:pPr>
      <w:r>
        <w:t>M3  Complete AUX and HPD hardware</w:t>
      </w:r>
    </w:p>
    <w:p>
      <w:pPr>
        <w:pStyle w:val="Contract"/>
      </w:pPr>
      <w:r>
        <w:rPr>
          <w:b/>
        </w:rPr>
        <w:t xml:space="preserve">Prerequisites: </w:t>
      </w:r>
      <w:r>
        <w:t>M1 timers/CDC; selected AUX electrical interface and normative timing table.</w:t>
      </w:r>
    </w:p>
    <w:p>
      <w:pPr>
        <w:pStyle w:val="ListBullet"/>
        <w:numPr>
          <w:ilvl w:val="0"/>
          <w:numId w:val="70"/>
        </w:numPr>
      </w:pPr>
      <w:r>
        <w:t>Implement request framing, transmit/receive codec, turnaround, reply parsing, terminal completion, and HPD classification.</w:t>
      </w:r>
    </w:p>
    <w:p>
      <w:pPr>
        <w:pStyle w:val="ListBullet"/>
        <w:numPr>
          <w:ilvl w:val="0"/>
          <w:numId w:val="70"/>
        </w:numPr>
      </w:pPr>
      <w:r>
        <w:t>Develop programmable AUX sink responses and malformed/late/cancelled transaction tests.</w:t>
      </w:r>
    </w:p>
    <w:p>
      <w:pPr>
        <w:pStyle w:val="Contract"/>
      </w:pPr>
      <w:r>
        <w:rPr>
          <w:b/>
        </w:rPr>
        <w:t xml:space="preserve">Deliverables: </w:t>
      </w:r>
      <w:r>
        <w:t>AUX/HPD RTL, reusable sink agent, waveform captures, and transaction API.</w:t>
      </w:r>
    </w:p>
    <w:p>
      <w:pPr>
        <w:pStyle w:val="Contract"/>
      </w:pPr>
      <w:r>
        <w:rPr>
          <w:b/>
        </w:rPr>
        <w:t xml:space="preserve">Exit gate: </w:t>
      </w:r>
      <w:r>
        <w:t>Every accepted request terminates once unless cancelled by a visible coordinated-reset generation change; timeout and cancellation work; reply buffers remain bounded; qualifying HPD events are distinguished around classification boundaries.</w:t>
      </w:r>
    </w:p>
    <w:p>
      <w:pPr>
        <w:pStyle w:val="Contract"/>
      </w:pPr>
      <w:r>
        <w:rPr>
          <w:b/>
        </w:rPr>
        <w:t xml:space="preserve">Responsible role: </w:t>
      </w:r>
      <w:r>
        <w:t>AUX/HPD RTL + verification</w:t>
      </w:r>
    </w:p>
    <w:p>
      <w:pPr>
        <w:pStyle w:val="Heading2"/>
        <w:keepNext/>
      </w:pPr>
      <w:r>
        <w:t>M4  Preserve video through ingress and packing</w:t>
      </w:r>
    </w:p>
    <w:p>
      <w:pPr>
        <w:pStyle w:val="Contract"/>
      </w:pPr>
      <w:r>
        <w:rPr>
          <w:b/>
        </w:rPr>
        <w:t xml:space="preserve">Prerequisites: </w:t>
      </w:r>
      <w:r>
        <w:t>M1 buffering/commit; frozen pixel and timing contracts.</w:t>
      </w:r>
    </w:p>
    <w:p>
      <w:pPr>
        <w:pStyle w:val="ListBullet"/>
        <w:numPr>
          <w:ilvl w:val="0"/>
          <w:numId w:val="70"/>
        </w:numPr>
      </w:pPr>
      <w:r>
        <w:t>Implement the selected video adapter, input guard, ingress FIFO, real-time video pacer, ordered timing-to-link FIFO, packing and occupancy reporting.</w:t>
      </w:r>
    </w:p>
    <w:p>
      <w:pPr>
        <w:pStyle w:val="ListBullet"/>
        <w:numPr>
          <w:ilvl w:val="0"/>
          <w:numId w:val="70"/>
        </w:numPr>
      </w:pPr>
      <w:r>
        <w:t>Exercise all declared component/PPC combinations, line endings, legal stalls, malformed input, and independent clock ratios.</w:t>
      </w:r>
    </w:p>
    <w:p>
      <w:pPr>
        <w:pStyle w:val="Contract"/>
      </w:pPr>
      <w:r>
        <w:rPr>
          <w:b/>
        </w:rPr>
        <w:t xml:space="preserve">Deliverables: </w:t>
      </w:r>
      <w:r>
        <w:t>Ingress subsystem, independent packing model, measured buffering behavior, and input-error tests.</w:t>
      </w:r>
    </w:p>
    <w:p>
      <w:pPr>
        <w:pStyle w:val="Contract"/>
      </w:pPr>
      <w:r>
        <w:rPr>
          <w:b/>
        </w:rPr>
        <w:t xml:space="preserve">Exit gate: </w:t>
      </w:r>
      <w:r>
        <w:t>All accepted pixels and paced timing events emerge in order within the real-video-clock contract; invalid framing and starvation/overflow produce defined status and recovery behavior.</w:t>
      </w:r>
    </w:p>
    <w:p>
      <w:pPr>
        <w:pStyle w:val="Contract"/>
      </w:pPr>
      <w:r>
        <w:rPr>
          <w:b/>
        </w:rPr>
        <w:t xml:space="preserve">Responsible role: </w:t>
      </w:r>
      <w:r>
        <w:t>Video RTL + verification</w:t>
      </w:r>
    </w:p>
    <w:p>
      <w:pPr>
        <w:pStyle w:val="Heading2"/>
        <w:keepNext/>
      </w:pPr>
      <w:r>
        <w:t>M5  Implement attributes and SST transport</w:t>
      </w:r>
    </w:p>
    <w:p>
      <w:pPr>
        <w:pStyle w:val="Contract"/>
      </w:pPr>
      <w:r>
        <w:rPr>
          <w:b/>
        </w:rPr>
        <w:t xml:space="preserve">Prerequisites: </w:t>
      </w:r>
      <w:r>
        <w:t>M2 coding model; M4 video transactions; approved transport formulas and symbol rules.</w:t>
      </w:r>
    </w:p>
    <w:p>
      <w:pPr>
        <w:pStyle w:val="ListBullet"/>
        <w:numPr>
          <w:ilvl w:val="0"/>
          <w:numId w:val="70"/>
        </w:numPr>
      </w:pPr>
      <w:r>
        <w:t>Implement video clock ratio, MSA/VB-ID production, TU allocation, scheduler, formatter, and lane mapping.</w:t>
      </w:r>
    </w:p>
    <w:p>
      <w:pPr>
        <w:pStyle w:val="ListBullet"/>
        <w:numPr>
          <w:ilvl w:val="0"/>
          <w:numId w:val="70"/>
        </w:numPr>
      </w:pPr>
      <w:r>
        <w:t>Integrate an independent sink decoder; verify allocation bounds, payload order, attribute placement, and near-capacity modes.</w:t>
      </w:r>
    </w:p>
    <w:p>
      <w:pPr>
        <w:pStyle w:val="Contract"/>
      </w:pPr>
      <w:r>
        <w:rPr>
          <w:b/>
        </w:rPr>
        <w:t xml:space="preserve">Deliverables: </w:t>
      </w:r>
      <w:r>
        <w:t>Digital SST datapath, scheduling calculations, video/attribute scoreboards, protocol coverage.</w:t>
      </w:r>
    </w:p>
    <w:p>
      <w:pPr>
        <w:pStyle w:val="Contract"/>
      </w:pPr>
      <w:r>
        <w:rPr>
          <w:b/>
        </w:rPr>
        <w:t xml:space="preserve">Exit gate: </w:t>
      </w:r>
      <w:r>
        <w:t>Declared modes reconstruct exactly with legal protocol behavior; missing, duplicate, and corrupted video or attributes are detected. Unsupported bandwidth is rejected.</w:t>
      </w:r>
    </w:p>
    <w:p>
      <w:pPr>
        <w:pStyle w:val="Contract"/>
      </w:pPr>
      <w:r>
        <w:rPr>
          <w:b/>
        </w:rPr>
        <w:t xml:space="preserve">Responsible role: </w:t>
      </w:r>
      <w:r>
        <w:t>Transport RTL + verification</w:t>
      </w:r>
    </w:p>
    <w:p>
      <w:pPr>
        <w:pStyle w:val="Heading2"/>
        <w:keepNext/>
      </w:pPr>
      <w:r>
        <w:t>M6  Implement connection and training policy</w:t>
      </w:r>
    </w:p>
    <w:p>
      <w:pPr>
        <w:pStyle w:val="Contract"/>
      </w:pPr>
      <w:r>
        <w:rPr>
          <w:b/>
        </w:rPr>
        <w:t xml:space="preserve">Prerequisites: </w:t>
      </w:r>
      <w:r>
        <w:t>M3 AUX hardware/API; PHY-control contract; M5 stream-enable interface.</w:t>
      </w:r>
    </w:p>
    <w:p>
      <w:pPr>
        <w:pStyle w:val="ListBullet"/>
        <w:numPr>
          <w:ilvl w:val="0"/>
          <w:numId w:val="70"/>
        </w:numPr>
      </w:pPr>
      <w:r>
        <w:t>Implement and unit-verify phy_control RTL, acknowledged rate/reset/pattern sequencing, and the firmware aux_service retry/arbitration layer before training integration.</w:t>
      </w:r>
    </w:p>
    <w:p>
      <w:pPr>
        <w:pStyle w:val="ListBullet"/>
        <w:numPr>
          <w:ilvl w:val="0"/>
          <w:numId w:val="70"/>
        </w:numPr>
      </w:pPr>
      <w:r>
        <w:t>Implement discovery, EDID/DPCD handling, link selection, training, fallback, HPD service, and stream lifecycle in the selected firmware/controller.</w:t>
      </w:r>
    </w:p>
    <w:p>
      <w:pPr>
        <w:pStyle w:val="ListBullet"/>
        <w:numPr>
          <w:ilvl w:val="0"/>
          <w:numId w:val="70"/>
        </w:numPr>
      </w:pPr>
      <w:r>
        <w:t>Script lane-specific training failures and asynchronous disconnects; integrate retry ownership and diagnostics.</w:t>
      </w:r>
    </w:p>
    <w:p>
      <w:pPr>
        <w:pStyle w:val="Contract"/>
      </w:pPr>
      <w:r>
        <w:rPr>
          <w:b/>
        </w:rPr>
        <w:t xml:space="preserve">Deliverables: </w:t>
      </w:r>
      <w:r>
        <w:t>Policy software/controller, simulated PHY service, training traces, recovery state specification.</w:t>
      </w:r>
    </w:p>
    <w:p>
      <w:pPr>
        <w:pStyle w:val="Contract"/>
      </w:pPr>
      <w:r>
        <w:rPr>
          <w:b/>
        </w:rPr>
        <w:t xml:space="preserve">Exit gate: </w:t>
      </w:r>
      <w:r>
        <w:t>All training outcomes and retry limits meet the contract; success requires required sink status; failure and disconnect leave a recoverable, observable state.</w:t>
      </w:r>
    </w:p>
    <w:p>
      <w:pPr>
        <w:pStyle w:val="Contract"/>
      </w:pPr>
      <w:r>
        <w:rPr>
          <w:b/>
        </w:rPr>
        <w:t xml:space="preserve">Responsible role: </w:t>
      </w:r>
      <w:r>
        <w:t>Firmware + integration</w:t>
      </w:r>
    </w:p>
    <w:p>
      <w:pPr>
        <w:pStyle w:val="Heading2"/>
        <w:keepNext/>
      </w:pPr>
      <w:r>
        <w:t>M7  Close full-system functional verification</w:t>
      </w:r>
    </w:p>
    <w:p>
      <w:pPr>
        <w:pStyle w:val="Contract"/>
      </w:pPr>
      <w:r>
        <w:rPr>
          <w:b/>
        </w:rPr>
        <w:t xml:space="preserve">Prerequisites: </w:t>
      </w:r>
      <w:r>
        <w:t>M2-M6 integrated; mandatory coverage plan frozen.</w:t>
      </w:r>
    </w:p>
    <w:p>
      <w:pPr>
        <w:pStyle w:val="ListBullet"/>
        <w:numPr>
          <w:ilvl w:val="0"/>
          <w:numId w:val="70"/>
        </w:numPr>
      </w:pPr>
      <w:r>
        <w:t>Run end-to-end video across the supported matrix with concurrent CSR, AUX, clock, HPD, and reset activity.</w:t>
      </w:r>
    </w:p>
    <w:p>
      <w:pPr>
        <w:pStyle w:val="ListBullet"/>
        <w:numPr>
          <w:ilvl w:val="0"/>
          <w:numId w:val="70"/>
        </w:numPr>
      </w:pPr>
      <w:r>
        <w:t>Complete epoch accounting, mode-change tests, injected-fault campaigns, and requirement-to-evidence review.</w:t>
      </w:r>
    </w:p>
    <w:p>
      <w:pPr>
        <w:pStyle w:val="ListBullet"/>
        <w:numPr>
          <w:ilvl w:val="0"/>
          <w:numId w:val="70"/>
        </w:numPr>
      </w:pPr>
      <w:r>
        <w:t>Verify TEST commands, applied PHY settings readback and coherent video CRC readout, including abort, reset and invalid-frame cases.</w:t>
      </w:r>
    </w:p>
    <w:p>
      <w:pPr>
        <w:pStyle w:val="Contract"/>
      </w:pPr>
      <w:r>
        <w:rPr>
          <w:b/>
        </w:rPr>
        <w:t xml:space="preserve">Deliverables: </w:t>
      </w:r>
      <w:r>
        <w:t>Regression manifest/results, coverage closure, fault-detection results, and resolved defect list.</w:t>
      </w:r>
    </w:p>
    <w:p>
      <w:pPr>
        <w:pStyle w:val="Contract"/>
      </w:pPr>
      <w:r>
        <w:rPr>
          <w:b/>
        </w:rPr>
        <w:t xml:space="preserve">Exit gate: </w:t>
      </w:r>
      <w:r>
        <w:t>All mandatory functional obligations pass, expected traffic reconciles, required checkers activate, and no mandatory injected fault escapes detection.</w:t>
      </w:r>
    </w:p>
    <w:p>
      <w:pPr>
        <w:pStyle w:val="Contract"/>
      </w:pPr>
      <w:r>
        <w:rPr>
          <w:b/>
        </w:rPr>
        <w:t xml:space="preserve">Responsible role: </w:t>
      </w:r>
      <w:r>
        <w:t>Verification lead</w:t>
      </w:r>
    </w:p>
    <w:p>
      <w:pPr>
        <w:pStyle w:val="Heading2"/>
        <w:keepNext/>
      </w:pPr>
      <w:r>
        <w:t>M8  Close physical implementation and hardware integration</w:t>
      </w:r>
    </w:p>
    <w:p>
      <w:pPr>
        <w:pStyle w:val="Contract"/>
      </w:pPr>
      <w:r>
        <w:rPr>
          <w:b/>
        </w:rPr>
        <w:t xml:space="preserve">Prerequisites: </w:t>
      </w:r>
      <w:r>
        <w:t>Stable integrated RTL/firmware; target board, PHY configuration, and constraints.</w:t>
      </w:r>
    </w:p>
    <w:p>
      <w:pPr>
        <w:pStyle w:val="ListBullet"/>
        <w:numPr>
          <w:ilvl w:val="0"/>
          <w:numId w:val="70"/>
        </w:numPr>
      </w:pPr>
      <w:r>
        <w:t>Complete synthesis, CDC/RDC review, post-route timing, I/O and clock constraints, and resource/power checks against project budgets.</w:t>
      </w:r>
    </w:p>
    <w:p>
      <w:pPr>
        <w:pStyle w:val="ListBullet"/>
        <w:numPr>
          <w:ilvl w:val="0"/>
          <w:numId w:val="70"/>
        </w:numPr>
      </w:pPr>
      <w:r>
        <w:t>Bring up PHY and AUX on hardware; validate serial ordering and stream reconstruction using an independent sink/analyzer.</w:t>
      </w:r>
    </w:p>
    <w:p>
      <w:pPr>
        <w:pStyle w:val="Contract"/>
      </w:pPr>
      <w:r>
        <w:rPr>
          <w:b/>
        </w:rPr>
        <w:t xml:space="preserve">Deliverables: </w:t>
      </w:r>
      <w:r>
        <w:t>Reproducible implementation, signed constraint reports, hardware captures, and board integration guide.</w:t>
      </w:r>
    </w:p>
    <w:p>
      <w:pPr>
        <w:pStyle w:val="Contract"/>
      </w:pPr>
      <w:r>
        <w:rPr>
          <w:b/>
        </w:rPr>
        <w:t xml:space="preserve">Exit gate: </w:t>
      </w:r>
      <w:r>
        <w:t>Physical implementation gates pass; board operation confirms the modeled PHY contract; timing exceptions and crossing waivers have recorded rationale.</w:t>
      </w:r>
    </w:p>
    <w:p>
      <w:pPr>
        <w:pStyle w:val="Contract"/>
      </w:pPr>
      <w:r>
        <w:rPr>
          <w:b/>
        </w:rPr>
        <w:t xml:space="preserve">Responsible role: </w:t>
      </w:r>
      <w:r>
        <w:t>FPGA implementation + board/PHY</w:t>
      </w:r>
    </w:p>
    <w:p>
      <w:pPr>
        <w:pStyle w:val="Heading2"/>
        <w:keepNext/>
      </w:pPr>
      <w:r>
        <w:t>M9  Qualify and release the supported product</w:t>
      </w:r>
    </w:p>
    <w:p>
      <w:pPr>
        <w:pStyle w:val="Contract"/>
      </w:pPr>
      <w:r>
        <w:rPr>
          <w:b/>
        </w:rPr>
        <w:t xml:space="preserve">Prerequisites: </w:t>
      </w:r>
      <w:r>
        <w:t>M7 functional closure; M8 hardware integration; qualification matrix and equipment available.</w:t>
      </w:r>
    </w:p>
    <w:p>
      <w:pPr>
        <w:pStyle w:val="ListBullet"/>
        <w:numPr>
          <w:ilvl w:val="0"/>
          <w:numId w:val="70"/>
        </w:numPr>
      </w:pPr>
      <w:r>
        <w:t>Run applicable electrical/link qualification, display/cable interoperability, sustained operation, reconnect, and mode-change campaigns.</w:t>
      </w:r>
    </w:p>
    <w:p>
      <w:pPr>
        <w:pStyle w:val="ListBullet"/>
        <w:numPr>
          <w:ilvl w:val="0"/>
          <w:numId w:val="70"/>
        </w:numPr>
      </w:pPr>
      <w:r>
        <w:t>Resolve defects, repeat affected gates, freeze release artifacts, and complete the applicable certification process if certification is claimed.</w:t>
      </w:r>
    </w:p>
    <w:p>
      <w:pPr>
        <w:pStyle w:val="Contract"/>
      </w:pPr>
      <w:r>
        <w:rPr>
          <w:b/>
        </w:rPr>
        <w:t xml:space="preserve">Deliverables: </w:t>
      </w:r>
      <w:r>
        <w:t>Qualification reports, released RTL/firmware/constraints, reproducible builds, user documentation, and limitations register.</w:t>
      </w:r>
    </w:p>
    <w:p>
      <w:pPr>
        <w:pStyle w:val="Contract"/>
      </w:pPr>
      <w:r>
        <w:rPr>
          <w:b/>
        </w:rPr>
        <w:t xml:space="preserve">Exit gate: </w:t>
      </w:r>
      <w:r>
        <w:t>All mandatory release gates have evidence and signoff; no unsupported capability is advertised; released binaries and sources reproduce the qualified configuration.</w:t>
      </w:r>
    </w:p>
    <w:p>
      <w:pPr>
        <w:pStyle w:val="Contract"/>
      </w:pPr>
      <w:r>
        <w:rPr>
          <w:b/>
        </w:rPr>
        <w:t xml:space="preserve">Responsible role: </w:t>
      </w:r>
      <w:r>
        <w:t>Product/engineering release owners</w:t>
      </w:r>
    </w:p>
    <w:p>
      <w:bookmarkStart w:id="110" w:name="chapter_10"/>
      <w:pPr>
        <w:pStyle w:val="Heading1"/>
        <w:keepNext/>
      </w:pPr>
      <w:r>
        <w:t>10  Implementation and release workflow</w:t>
      </w:r>
      <w:bookmarkEnd w:id="110"/>
    </w:p>
    <w:p>
      <w:pPr>
        <w:pStyle w:val="Heading2"/>
        <w:keepNext/>
      </w:pPr>
      <w:r>
        <w:t>Implementation organization and engineering workflow</w:t>
      </w:r>
    </w:p>
    <w:p>
      <w:r>
        <w:t>Maintain separate source sets for portable RTL, target PHY wrappers, firmware, specification-derived constants and verification models. Suggested repository directories are rtl/common, rtl/video, rtl/transport, rtl/coding, rtl/aux, rtl/control, rtl/phy/&lt;target&gt;, fw, sim/unit, sim/integration, formal, constraints/&lt;target&gt; and docs. These are proposed future repository paths; this document does not create an implementation.</w:t>
      </w:r>
    </w:p>
    <w:p>
      <w:r>
        <w:t>Every leaf begins with a short executable contract: input acceptance, output latency/ordering, state reset, flush/abort priority, error behavior and required parameter constraints. Review the independent expected model at the same time. Then implement the smallest complete supported behavior, run unit verification, and integrate only when its gate is satisfied.</w:t>
      </w:r>
    </w:p>
    <w:p>
      <w:r>
        <w:t>Use SystemVerilog packages for typed interfaces and enum values; keep synthesis-specific primitives out of portable modules. Default sequential logic uses explicit reset semantics and nonblocking assignments; combinational blocks assign all outputs. Parameter elaboration must reject impossible widths, lane counts, FIFO depths and clock-profile combinations.</w:t>
      </w:r>
    </w:p>
    <w:p>
      <w:r>
        <w:t>CI records source revision, generator/profile revision, simulator version, seeds, command line and artifacts. Fast checks include compile/elaboration, lint and unit regressions. Integration runs decode the link and compare frames. Formal/CDC/RDC and implementation jobs use frozen assumptions and constraints. Preserve minimal reproductions for all fixed bugs.</w:t>
      </w:r>
    </w:p>
    <w:p>
      <w:r>
        <w:t>A milestone is complete only when its evidence is attached to the reviewed source revision. A simulation timeout, forced training flag or visual picture on one monitor is insufficient release evidence. Estimate calendar duration after M0 establishes staffing, licensed tools/VIP access and PHY hardware availability; no unsupported duration is asserted here.</w:t>
      </w:r>
    </w:p>
    <w:p>
      <w:pPr>
        <w:pStyle w:val="Heading2"/>
        <w:keepNext/>
      </w:pPr>
      <w:r>
        <w:t>Per-module design steps</w:t>
      </w:r>
    </w:p>
    <w:p>
      <w:pPr>
        <w:pStyle w:val="ListBullet"/>
        <w:numPr>
          <w:ilvl w:val="0"/>
          <w:numId w:val="70"/>
        </w:numPr>
      </w:pPr>
      <w:r>
        <w:t>Write the module contract and link it to REQ and normative N identifiers. Record reset, flush, abort and simultaneous-event priorities.</w:t>
      </w:r>
    </w:p>
    <w:p>
      <w:pPr>
        <w:pStyle w:val="ListBullet"/>
        <w:numPr>
          <w:ilvl w:val="0"/>
          <w:numId w:val="70"/>
        </w:numPr>
      </w:pPr>
      <w:r>
        <w:t>Freeze exact widths and latency/acceptance semantics. State the supported parameter set and reject unsupported combinations at elaboration.</w:t>
      </w:r>
    </w:p>
    <w:p>
      <w:pPr>
        <w:pStyle w:val="ListBullet"/>
        <w:numPr>
          <w:ilvl w:val="0"/>
          <w:numId w:val="70"/>
        </w:numPr>
      </w:pPr>
      <w:r>
        <w:t>Author or validate an independent expected model and at least one deliberate failure case before accepting the RTL.</w:t>
      </w:r>
    </w:p>
    <w:p>
      <w:pPr>
        <w:pStyle w:val="ListBullet"/>
        <w:numPr>
          <w:ilvl w:val="0"/>
          <w:numId w:val="70"/>
        </w:numPr>
      </w:pPr>
      <w:r>
        <w:t>Implement the smallest complete behavior; simulate with legal and illegal boundary conditions and all owned state transitions.</w:t>
      </w:r>
    </w:p>
    <w:p>
      <w:pPr>
        <w:pStyle w:val="ListBullet"/>
        <w:numPr>
          <w:ilvl w:val="0"/>
          <w:numId w:val="70"/>
        </w:numPr>
      </w:pPr>
      <w:r>
        <w:t>Run lint and the relevant formal/CDC checks. Review synthesis inference and timing risk before subsystem integration.</w:t>
      </w:r>
    </w:p>
    <w:p>
      <w:pPr>
        <w:pStyle w:val="ListBullet"/>
        <w:numPr>
          <w:ilvl w:val="0"/>
          <w:numId w:val="70"/>
        </w:numPr>
      </w:pPr>
      <w:r>
        <w:t>Integrate through the published interface, retain unit tests, and update requirement/checker coverage links.</w:t>
      </w:r>
    </w:p>
    <w:p>
      <w:pPr>
        <w:pStyle w:val="ListBullet"/>
        <w:numPr>
          <w:ilvl w:val="0"/>
          <w:numId w:val="70"/>
        </w:numPr>
      </w:pPr>
      <w:r>
        <w:t>Archive the passing evidence and unresolved exclusions; advance the corresponding milestone only after review.</w:t>
      </w:r>
    </w:p>
    <w:p>
      <w:pPr>
        <w:pStyle w:val="Heading2"/>
        <w:keepNext/>
      </w:pPr>
      <w:r>
        <w:t>Deliverables required for a product release</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Artifact</w:t>
            </w:r>
          </w:p>
        </w:tc>
        <w:tc>
          <w:tcPr>
            <w:tcW w:type="dxa" w:w="6480"/>
            <w:shd w:fill="E8EEF5"/>
            <w:vAlign w:val="center"/>
            <w:tcMar>
              <w:top w:w="80" w:type="dxa"/>
              <w:bottom w:w="80" w:type="dxa"/>
              <w:start w:w="120" w:type="dxa"/>
              <w:end w:w="120" w:type="dxa"/>
            </w:tcMar>
          </w:tcPr>
          <w:p>
            <w:pPr>
              <w:pStyle w:val="TableText"/>
              <w:keepNext w:val="0"/>
            </w:pPr>
            <w:r>
              <w:rPr>
                <w:b/>
              </w:rPr>
              <w:t>Minimum content</w:t>
            </w:r>
          </w:p>
        </w:tc>
      </w:tr>
      <w:tr>
        <w:trPr>
          <w:cantSplit/>
        </w:trPr>
        <w:tc>
          <w:tcPr>
            <w:tcW w:type="dxa" w:w="2880"/>
            <w:vAlign w:val="center"/>
            <w:tcMar>
              <w:top w:w="80" w:type="dxa"/>
              <w:bottom w:w="80" w:type="dxa"/>
              <w:start w:w="120" w:type="dxa"/>
              <w:end w:w="120" w:type="dxa"/>
            </w:tcMar>
          </w:tcPr>
          <w:p>
            <w:pPr>
              <w:pStyle w:val="TableText"/>
              <w:keepNext w:val="0"/>
            </w:pPr>
            <w:r>
              <w:t>RTL/firmware package</w:t>
            </w:r>
          </w:p>
        </w:tc>
        <w:tc>
          <w:tcPr>
            <w:tcW w:type="dxa" w:w="6480"/>
            <w:vAlign w:val="center"/>
            <w:tcMar>
              <w:top w:w="80" w:type="dxa"/>
              <w:bottom w:w="80" w:type="dxa"/>
              <w:start w:w="120" w:type="dxa"/>
              <w:end w:w="120" w:type="dxa"/>
            </w:tcMar>
          </w:tcPr>
          <w:p>
            <w:pPr>
              <w:pStyle w:val="TableText"/>
              <w:keepNext w:val="0"/>
            </w:pPr>
            <w:r>
              <w:t>Pinned source revision, generated sources, packages, target wrapper and build manifests.</w:t>
            </w:r>
          </w:p>
        </w:tc>
      </w:tr>
      <w:tr>
        <w:trPr>
          <w:cantSplit/>
        </w:trPr>
        <w:tc>
          <w:tcPr>
            <w:tcW w:type="dxa" w:w="2880"/>
            <w:vAlign w:val="center"/>
            <w:tcMar>
              <w:top w:w="80" w:type="dxa"/>
              <w:bottom w:w="80" w:type="dxa"/>
              <w:start w:w="120" w:type="dxa"/>
              <w:end w:w="120" w:type="dxa"/>
            </w:tcMar>
          </w:tcPr>
          <w:p>
            <w:pPr>
              <w:pStyle w:val="TableText"/>
              <w:keepNext w:val="0"/>
            </w:pPr>
            <w:r>
              <w:t>Configuration profile</w:t>
            </w:r>
          </w:p>
        </w:tc>
        <w:tc>
          <w:tcPr>
            <w:tcW w:type="dxa" w:w="6480"/>
            <w:vAlign w:val="center"/>
            <w:tcMar>
              <w:top w:w="80" w:type="dxa"/>
              <w:bottom w:w="80" w:type="dxa"/>
              <w:start w:w="120" w:type="dxa"/>
              <w:end w:w="120" w:type="dxa"/>
            </w:tcMar>
          </w:tcPr>
          <w:p>
            <w:pPr>
              <w:pStyle w:val="TableText"/>
              <w:keepNext w:val="0"/>
            </w:pPr>
            <w:r>
              <w:t>Advertised lane/rate/format matrix, clocks, defaults and rejected combinations.</w:t>
            </w:r>
          </w:p>
        </w:tc>
      </w:tr>
      <w:tr>
        <w:trPr>
          <w:cantSplit/>
        </w:trPr>
        <w:tc>
          <w:tcPr>
            <w:tcW w:type="dxa" w:w="2880"/>
            <w:vAlign w:val="center"/>
            <w:tcMar>
              <w:top w:w="80" w:type="dxa"/>
              <w:bottom w:w="80" w:type="dxa"/>
              <w:start w:w="120" w:type="dxa"/>
              <w:end w:w="120" w:type="dxa"/>
            </w:tcMar>
          </w:tcPr>
          <w:p>
            <w:pPr>
              <w:pStyle w:val="TableText"/>
              <w:keepNext w:val="0"/>
            </w:pPr>
            <w:r>
              <w:t>Integration guide</w:t>
            </w:r>
          </w:p>
        </w:tc>
        <w:tc>
          <w:tcPr>
            <w:tcW w:type="dxa" w:w="6480"/>
            <w:vAlign w:val="center"/>
            <w:tcMar>
              <w:top w:w="80" w:type="dxa"/>
              <w:bottom w:w="80" w:type="dxa"/>
              <w:start w:w="120" w:type="dxa"/>
              <w:end w:w="120" w:type="dxa"/>
            </w:tcMar>
          </w:tcPr>
          <w:p>
            <w:pPr>
              <w:pStyle w:val="TableText"/>
              <w:keepNext w:val="0"/>
            </w:pPr>
            <w:r>
              <w:t>Ports, register specification, reset/start/stop procedures, constraints and PHY/board assumptions.</w:t>
            </w:r>
          </w:p>
        </w:tc>
      </w:tr>
      <w:tr>
        <w:trPr>
          <w:cantSplit/>
        </w:trPr>
        <w:tc>
          <w:tcPr>
            <w:tcW w:type="dxa" w:w="2880"/>
            <w:vAlign w:val="center"/>
            <w:tcMar>
              <w:top w:w="80" w:type="dxa"/>
              <w:bottom w:w="80" w:type="dxa"/>
              <w:start w:w="120" w:type="dxa"/>
              <w:end w:w="120" w:type="dxa"/>
            </w:tcMar>
          </w:tcPr>
          <w:p>
            <w:pPr>
              <w:pStyle w:val="TableText"/>
              <w:keepNext w:val="0"/>
            </w:pPr>
            <w:r>
              <w:t>Verification evidence</w:t>
            </w:r>
          </w:p>
        </w:tc>
        <w:tc>
          <w:tcPr>
            <w:tcW w:type="dxa" w:w="6480"/>
            <w:vAlign w:val="center"/>
            <w:tcMar>
              <w:top w:w="80" w:type="dxa"/>
              <w:bottom w:w="80" w:type="dxa"/>
              <w:start w:w="120" w:type="dxa"/>
              <w:end w:w="120" w:type="dxa"/>
            </w:tcMar>
          </w:tcPr>
          <w:p>
            <w:pPr>
              <w:pStyle w:val="TableText"/>
              <w:keepNext w:val="0"/>
            </w:pPr>
            <w:r>
              <w:t>Requirement matrix, seeds, regressions, coverage, fault-injection and formal/CDC/RDC results.</w:t>
            </w:r>
          </w:p>
        </w:tc>
      </w:tr>
      <w:tr>
        <w:trPr>
          <w:cantSplit/>
        </w:trPr>
        <w:tc>
          <w:tcPr>
            <w:tcW w:type="dxa" w:w="2880"/>
            <w:vAlign w:val="center"/>
            <w:tcMar>
              <w:top w:w="80" w:type="dxa"/>
              <w:bottom w:w="80" w:type="dxa"/>
              <w:start w:w="120" w:type="dxa"/>
              <w:end w:w="120" w:type="dxa"/>
            </w:tcMar>
          </w:tcPr>
          <w:p>
            <w:pPr>
              <w:pStyle w:val="TableText"/>
              <w:keepNext w:val="0"/>
            </w:pPr>
            <w:r>
              <w:t>Implementation evidence</w:t>
            </w:r>
          </w:p>
        </w:tc>
        <w:tc>
          <w:tcPr>
            <w:tcW w:type="dxa" w:w="6480"/>
            <w:vAlign w:val="center"/>
            <w:tcMar>
              <w:top w:w="80" w:type="dxa"/>
              <w:bottom w:w="80" w:type="dxa"/>
              <w:start w:w="120" w:type="dxa"/>
              <w:end w:w="120" w:type="dxa"/>
            </w:tcMar>
          </w:tcPr>
          <w:p>
            <w:pPr>
              <w:pStyle w:val="TableText"/>
              <w:keepNext w:val="0"/>
            </w:pPr>
            <w:r>
              <w:t>Post-route timing, constraint review, resource/power results and board captures.</w:t>
            </w:r>
          </w:p>
        </w:tc>
      </w:tr>
      <w:tr>
        <w:trPr>
          <w:cantSplit/>
        </w:trPr>
        <w:tc>
          <w:tcPr>
            <w:tcW w:type="dxa" w:w="2880"/>
            <w:vAlign w:val="center"/>
            <w:tcMar>
              <w:top w:w="80" w:type="dxa"/>
              <w:bottom w:w="80" w:type="dxa"/>
              <w:start w:w="120" w:type="dxa"/>
              <w:end w:w="120" w:type="dxa"/>
            </w:tcMar>
          </w:tcPr>
          <w:p>
            <w:pPr>
              <w:pStyle w:val="TableText"/>
              <w:keepNext w:val="0"/>
            </w:pPr>
            <w:r>
              <w:t>Qualification report</w:t>
            </w:r>
          </w:p>
        </w:tc>
        <w:tc>
          <w:tcPr>
            <w:tcW w:type="dxa" w:w="6480"/>
            <w:vAlign w:val="center"/>
            <w:tcMar>
              <w:top w:w="80" w:type="dxa"/>
              <w:bottom w:w="80" w:type="dxa"/>
              <w:start w:w="120" w:type="dxa"/>
              <w:end w:w="120" w:type="dxa"/>
            </w:tcMar>
          </w:tcPr>
          <w:p>
            <w:pPr>
              <w:pStyle w:val="TableText"/>
              <w:keepNext w:val="0"/>
            </w:pPr>
            <w:r>
              <w:t>Applicable electrical/link tests, display/cable matrix, versions, fixtures and unresolved limitations.</w:t>
            </w:r>
          </w:p>
        </w:tc>
      </w:tr>
    </w:tbl>
    <w:p>
      <w:pPr>
        <w:pStyle w:val="TableCitation"/>
      </w:pPr>
    </w:p>
    <w:p>
      <w:bookmarkStart w:id="111" w:name="chapter_11"/>
      <w:pPr>
        <w:pStyle w:val="Heading1"/>
        <w:keepNext/>
      </w:pPr>
      <w:r>
        <w:t>11  Standards closure and extensions</w:t>
      </w:r>
      <w:bookmarkEnd w:id="111"/>
    </w:p>
    <w:p>
      <w:pPr>
        <w:pStyle w:val="Heading2"/>
        <w:keepNext/>
      </w:pPr>
      <w:r>
        <w:t>Normative standards closure and architecture corrections</w:t>
      </w:r>
    </w:p>
    <w:p>
      <w:r>
        <w:t>Public vendor documentation supports the partition and interface concepts, but it does not supply every normative DisplayPort rule. Before protocol RTL is signed off, a standards owner must fill the following closure register with the exact selected VESA edition, clause/table reference, extracted requirement, implementation owner, and independent test/checker. Unresolved rows block the relevant milestone; illustrative values must not become production constants.</w:t>
      </w:r>
    </w:p>
    <w:p>
      <w:pPr>
        <w:pStyle w:val="ListBullet"/>
        <w:numPr>
          <w:ilvl w:val="0"/>
          <w:numId w:val="70"/>
        </w:numPr>
      </w:pPr>
      <w:r>
        <w:t>The earlier single pattern mux is refined into explicit raw, encoded, and scrambled insertion paths as required by each pattern; bypass location is part of the contract.</w:t>
      </w:r>
    </w:p>
    <w:p>
      <w:pPr>
        <w:pStyle w:val="ListBullet"/>
        <w:numPr>
          <w:ilvl w:val="0"/>
          <w:numId w:val="70"/>
        </w:numPr>
      </w:pPr>
      <w:r>
        <w:t>PHY readiness, software-reported training success, valid configuration, prefill completion, and STREAM_ACTIVE are separate states.</w:t>
      </w:r>
    </w:p>
    <w:p>
      <w:pPr>
        <w:pStyle w:val="ListBullet"/>
        <w:numPr>
          <w:ilvl w:val="0"/>
          <w:numId w:val="70"/>
        </w:numPr>
      </w:pPr>
      <w:r>
        <w:t>All module-level leaf checks must include multi-symbol state continuity and cross-lane ordering; pixel end-to-end checking alone cannot establish protocol correctness.</w:t>
      </w:r>
    </w:p>
    <w:p>
      <w:pPr>
        <w:pStyle w:val="ListBullet"/>
        <w:numPr>
          <w:ilvl w:val="0"/>
          <w:numId w:val="70"/>
        </w:numPr>
      </w:pPr>
      <w:r>
        <w:t>A DP version label does not promise all optional features or a certified product. Release notes identify implemented capabilities, qualified rates/modes, target PHY/board, and remaining exclusions.</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Closure topic</w:t>
            </w:r>
          </w:p>
        </w:tc>
        <w:tc>
          <w:tcPr>
            <w:tcW w:type="dxa" w:w="6480"/>
            <w:shd w:fill="E8EEF5"/>
            <w:vAlign w:val="center"/>
            <w:tcMar>
              <w:top w:w="80" w:type="dxa"/>
              <w:bottom w:w="80" w:type="dxa"/>
              <w:start w:w="120" w:type="dxa"/>
              <w:end w:w="120" w:type="dxa"/>
            </w:tcMar>
          </w:tcPr>
          <w:p>
            <w:pPr>
              <w:pStyle w:val="TableText"/>
              <w:keepNext w:val="0"/>
            </w:pPr>
            <w:r>
              <w:rPr>
                <w:b/>
              </w:rPr>
              <w:t>Details that require the authoritative specification</w:t>
            </w:r>
          </w:p>
        </w:tc>
      </w:tr>
      <w:tr>
        <w:trPr>
          <w:cantSplit/>
        </w:trPr>
        <w:tc>
          <w:tcPr>
            <w:tcW w:type="dxa" w:w="2880"/>
            <w:vAlign w:val="center"/>
            <w:tcMar>
              <w:top w:w="80" w:type="dxa"/>
              <w:bottom w:w="80" w:type="dxa"/>
              <w:start w:w="120" w:type="dxa"/>
              <w:end w:w="120" w:type="dxa"/>
            </w:tcMar>
          </w:tcPr>
          <w:p>
            <w:pPr>
              <w:pStyle w:val="TableText"/>
              <w:keepNext w:val="0"/>
            </w:pPr>
            <w:r>
              <w:t>AUX</w:t>
            </w:r>
          </w:p>
        </w:tc>
        <w:tc>
          <w:tcPr>
            <w:tcW w:type="dxa" w:w="6480"/>
            <w:vAlign w:val="center"/>
            <w:tcMar>
              <w:top w:w="80" w:type="dxa"/>
              <w:bottom w:w="80" w:type="dxa"/>
              <w:start w:w="120" w:type="dxa"/>
              <w:end w:w="120" w:type="dxa"/>
            </w:tcMar>
          </w:tcPr>
          <w:p>
            <w:pPr>
              <w:pStyle w:val="TableText"/>
              <w:keepNext w:val="0"/>
            </w:pPr>
            <w:r>
              <w:t>Waveform/framing and bit timing; turnaround/response windows; retry/DEFER limits; native/I2C commands and status-update semantics; payload-length rules.</w:t>
            </w:r>
          </w:p>
        </w:tc>
      </w:tr>
      <w:tr>
        <w:trPr>
          <w:cantSplit/>
        </w:trPr>
        <w:tc>
          <w:tcPr>
            <w:tcW w:type="dxa" w:w="2880"/>
            <w:vAlign w:val="center"/>
            <w:tcMar>
              <w:top w:w="80" w:type="dxa"/>
              <w:bottom w:w="80" w:type="dxa"/>
              <w:start w:w="120" w:type="dxa"/>
              <w:end w:w="120" w:type="dxa"/>
            </w:tcMar>
          </w:tcPr>
          <w:p>
            <w:pPr>
              <w:pStyle w:val="TableText"/>
              <w:keepNext w:val="0"/>
            </w:pPr>
            <w:r>
              <w:t>HPD</w:t>
            </w:r>
          </w:p>
        </w:tc>
        <w:tc>
          <w:tcPr>
            <w:tcW w:type="dxa" w:w="6480"/>
            <w:vAlign w:val="center"/>
            <w:tcMar>
              <w:top w:w="80" w:type="dxa"/>
              <w:bottom w:w="80" w:type="dxa"/>
              <w:start w:w="120" w:type="dxa"/>
              <w:end w:w="120" w:type="dxa"/>
            </w:tcMar>
          </w:tcPr>
          <w:p>
            <w:pPr>
              <w:pStyle w:val="TableText"/>
              <w:keepNext w:val="0"/>
            </w:pPr>
            <w:r>
              <w:t>Connection/IRQ/disconnect pulse classifications and timing boundaries; required source responses.</w:t>
            </w:r>
          </w:p>
        </w:tc>
      </w:tr>
      <w:tr>
        <w:trPr>
          <w:cantSplit/>
        </w:trPr>
        <w:tc>
          <w:tcPr>
            <w:tcW w:type="dxa" w:w="2880"/>
            <w:vAlign w:val="center"/>
            <w:tcMar>
              <w:top w:w="80" w:type="dxa"/>
              <w:bottom w:w="80" w:type="dxa"/>
              <w:start w:w="120" w:type="dxa"/>
              <w:end w:w="120" w:type="dxa"/>
            </w:tcMar>
          </w:tcPr>
          <w:p>
            <w:pPr>
              <w:pStyle w:val="TableText"/>
              <w:keepNext w:val="0"/>
            </w:pPr>
            <w:r>
              <w:t>Training</w:t>
            </w:r>
          </w:p>
        </w:tc>
        <w:tc>
          <w:tcPr>
            <w:tcW w:type="dxa" w:w="6480"/>
            <w:vAlign w:val="center"/>
            <w:tcMar>
              <w:top w:w="80" w:type="dxa"/>
              <w:bottom w:w="80" w:type="dxa"/>
              <w:start w:w="120" w:type="dxa"/>
              <w:end w:w="120" w:type="dxa"/>
            </w:tcMar>
          </w:tcPr>
          <w:p>
            <w:pPr>
              <w:pStyle w:val="TableText"/>
              <w:keepNext w:val="0"/>
            </w:pPr>
            <w:r>
              <w:t>DPCD addresses/fields, capability handling, training-pattern availability, polling intervals, adjustment legality, retry/fallback/termination behavior.</w:t>
            </w:r>
          </w:p>
        </w:tc>
      </w:tr>
      <w:tr>
        <w:trPr>
          <w:cantSplit/>
        </w:trPr>
        <w:tc>
          <w:tcPr>
            <w:tcW w:type="dxa" w:w="2880"/>
            <w:vAlign w:val="center"/>
            <w:tcMar>
              <w:top w:w="80" w:type="dxa"/>
              <w:bottom w:w="80" w:type="dxa"/>
              <w:start w:w="120" w:type="dxa"/>
              <w:end w:w="120" w:type="dxa"/>
            </w:tcMar>
          </w:tcPr>
          <w:p>
            <w:pPr>
              <w:pStyle w:val="TableText"/>
              <w:keepNext w:val="0"/>
            </w:pPr>
            <w:r>
              <w:t>Main stream</w:t>
            </w:r>
          </w:p>
        </w:tc>
        <w:tc>
          <w:tcPr>
            <w:tcW w:type="dxa" w:w="6480"/>
            <w:vAlign w:val="center"/>
            <w:tcMar>
              <w:top w:w="80" w:type="dxa"/>
              <w:bottom w:w="80" w:type="dxa"/>
              <w:start w:w="120" w:type="dxa"/>
              <w:end w:w="120" w:type="dxa"/>
            </w:tcMar>
          </w:tcPr>
          <w:p>
            <w:pPr>
              <w:pStyle w:val="TableText"/>
              <w:keepNext w:val="0"/>
            </w:pPr>
            <w:r>
              <w:t>MSA/VB-ID content and placement, TU legality/allocation, stuffing and delimiters, enhanced framing, lane mapping and inter-lane skew.</w:t>
            </w:r>
          </w:p>
        </w:tc>
      </w:tr>
      <w:tr>
        <w:trPr>
          <w:cantSplit/>
        </w:trPr>
        <w:tc>
          <w:tcPr>
            <w:tcW w:type="dxa" w:w="2880"/>
            <w:vAlign w:val="center"/>
            <w:tcMar>
              <w:top w:w="80" w:type="dxa"/>
              <w:bottom w:w="80" w:type="dxa"/>
              <w:start w:w="120" w:type="dxa"/>
              <w:end w:w="120" w:type="dxa"/>
            </w:tcMar>
          </w:tcPr>
          <w:p>
            <w:pPr>
              <w:pStyle w:val="TableText"/>
              <w:keepNext w:val="0"/>
            </w:pPr>
            <w:r>
              <w:t>Coding</w:t>
            </w:r>
          </w:p>
        </w:tc>
        <w:tc>
          <w:tcPr>
            <w:tcW w:type="dxa" w:w="6480"/>
            <w:vAlign w:val="center"/>
            <w:tcMar>
              <w:top w:w="80" w:type="dxa"/>
              <w:bottom w:w="80" w:type="dxa"/>
              <w:start w:w="120" w:type="dxa"/>
              <w:end w:w="120" w:type="dxa"/>
            </w:tcMar>
          </w:tcPr>
          <w:p>
            <w:pPr>
              <w:pStyle w:val="TableText"/>
              <w:keepNext w:val="0"/>
            </w:pPr>
            <w:r>
              <w:t>Scrambler polynomial/seed/reset/advance/bypass, symbol classification, bit ordering, 8b/10b tables/disparity, pattern-specific exceptions.</w:t>
            </w:r>
          </w:p>
        </w:tc>
      </w:tr>
      <w:tr>
        <w:trPr>
          <w:cantSplit/>
        </w:trPr>
        <w:tc>
          <w:tcPr>
            <w:tcW w:type="dxa" w:w="2880"/>
            <w:vAlign w:val="center"/>
            <w:tcMar>
              <w:top w:w="80" w:type="dxa"/>
              <w:bottom w:w="80" w:type="dxa"/>
              <w:start w:w="120" w:type="dxa"/>
              <w:end w:w="120" w:type="dxa"/>
            </w:tcMar>
          </w:tcPr>
          <w:p>
            <w:pPr>
              <w:pStyle w:val="TableText"/>
              <w:keepNext w:val="0"/>
            </w:pPr>
            <w:r>
              <w:t>Clock recovery</w:t>
            </w:r>
          </w:p>
        </w:tc>
        <w:tc>
          <w:tcPr>
            <w:tcW w:type="dxa" w:w="6480"/>
            <w:vAlign w:val="center"/>
            <w:tcMar>
              <w:top w:w="80" w:type="dxa"/>
              <w:bottom w:w="80" w:type="dxa"/>
              <w:start w:w="120" w:type="dxa"/>
              <w:end w:w="120" w:type="dxa"/>
            </w:tcMar>
          </w:tcPr>
          <w:p>
            <w:pPr>
              <w:pStyle w:val="TableText"/>
              <w:keepNext w:val="0"/>
            </w:pPr>
            <w:r>
              <w:t>M/N field widths, valid ratios, sample/update method, synchronous/asynchronous signaling, SSC interactions.</w:t>
            </w:r>
          </w:p>
        </w:tc>
      </w:tr>
      <w:tr>
        <w:trPr>
          <w:cantSplit/>
        </w:trPr>
        <w:tc>
          <w:tcPr>
            <w:tcW w:type="dxa" w:w="2880"/>
            <w:vAlign w:val="center"/>
            <w:tcMar>
              <w:top w:w="80" w:type="dxa"/>
              <w:bottom w:w="80" w:type="dxa"/>
              <w:start w:w="120" w:type="dxa"/>
              <w:end w:w="120" w:type="dxa"/>
            </w:tcMar>
          </w:tcPr>
          <w:p>
            <w:pPr>
              <w:pStyle w:val="TableText"/>
              <w:keepNext w:val="0"/>
            </w:pPr>
            <w:r>
              <w:t>Errors and compliance</w:t>
            </w:r>
          </w:p>
        </w:tc>
        <w:tc>
          <w:tcPr>
            <w:tcW w:type="dxa" w:w="6480"/>
            <w:vAlign w:val="center"/>
            <w:tcMar>
              <w:top w:w="80" w:type="dxa"/>
              <w:bottom w:w="80" w:type="dxa"/>
              <w:start w:w="120" w:type="dxa"/>
              <w:end w:w="120" w:type="dxa"/>
            </w:tcMar>
          </w:tcPr>
          <w:p>
            <w:pPr>
              <w:pStyle w:val="TableText"/>
              <w:keepNext w:val="0"/>
            </w:pPr>
            <w:r>
              <w:t>Legal stream stop/no-video behavior, automated test requests, PHY electrical tests, required feature declarations and current qualification procedures.</w:t>
            </w:r>
          </w:p>
        </w:tc>
      </w:tr>
    </w:tbl>
    <w:p>
      <w:pPr>
        <w:pStyle w:val="TableCitation"/>
      </w:pPr>
    </w:p>
    <w:p>
      <w:pPr>
        <w:pStyle w:val="Heading2"/>
        <w:keepNext/>
      </w:pPr>
      <w:r>
        <w:t>Normative closure register</w:t>
      </w:r>
    </w:p>
    <w:p>
      <w:r>
        <w:t>The identifiers below are the authoritative cross-references used by the module contracts in this document. Each row requires a selected edition/errata, clause/table, owner, implementation constant or algorithm, and an independent test. The evidence fields are deliberately unresolved because the complete normative standard was not supplied.</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1944"/>
        <w:gridCol w:w="2880"/>
        <w:gridCol w:w="4536"/>
      </w:tblGrid>
      <w:tr>
        <w:trPr>
          <w:tblHeader/>
          <w:cantSplit/>
        </w:trPr>
        <w:tc>
          <w:tcPr>
            <w:tcW w:type="dxa" w:w="1944"/>
            <w:shd w:fill="E8EEF5"/>
            <w:vAlign w:val="center"/>
            <w:tcMar>
              <w:top w:w="80" w:type="dxa"/>
              <w:bottom w:w="80" w:type="dxa"/>
              <w:start w:w="120" w:type="dxa"/>
              <w:end w:w="120" w:type="dxa"/>
            </w:tcMar>
          </w:tcPr>
          <w:p>
            <w:pPr>
              <w:pStyle w:val="TableText"/>
              <w:keepNext w:val="0"/>
            </w:pPr>
            <w:r>
              <w:rPr>
                <w:b/>
              </w:rPr>
              <w:t>ID</w:t>
            </w:r>
          </w:p>
        </w:tc>
        <w:tc>
          <w:tcPr>
            <w:tcW w:type="dxa" w:w="2880"/>
            <w:shd w:fill="E8EEF5"/>
            <w:vAlign w:val="center"/>
            <w:tcMar>
              <w:top w:w="80" w:type="dxa"/>
              <w:bottom w:w="80" w:type="dxa"/>
              <w:start w:w="120" w:type="dxa"/>
              <w:end w:w="120" w:type="dxa"/>
            </w:tcMar>
          </w:tcPr>
          <w:p>
            <w:pPr>
              <w:pStyle w:val="TableText"/>
              <w:keepNext w:val="0"/>
            </w:pPr>
            <w:r>
              <w:rPr>
                <w:b/>
              </w:rPr>
              <w:t>Freeze before implementation acceptance</w:t>
            </w:r>
          </w:p>
        </w:tc>
        <w:tc>
          <w:tcPr>
            <w:tcW w:type="dxa" w:w="4536"/>
            <w:shd w:fill="E8EEF5"/>
            <w:vAlign w:val="center"/>
            <w:tcMar>
              <w:top w:w="80" w:type="dxa"/>
              <w:bottom w:w="80" w:type="dxa"/>
              <w:start w:w="120" w:type="dxa"/>
              <w:end w:w="120" w:type="dxa"/>
            </w:tcMar>
          </w:tcPr>
          <w:p>
            <w:pPr>
              <w:pStyle w:val="TableText"/>
              <w:keepNext w:val="0"/>
            </w:pPr>
            <w:r>
              <w:rPr>
                <w:b/>
              </w:rPr>
              <w:t>Dependent blocks</w:t>
            </w:r>
          </w:p>
        </w:tc>
      </w:tr>
      <w:tr>
        <w:trPr>
          <w:cantSplit/>
        </w:trPr>
        <w:tc>
          <w:tcPr>
            <w:tcW w:type="dxa" w:w="1944"/>
            <w:vAlign w:val="center"/>
            <w:tcMar>
              <w:top w:w="80" w:type="dxa"/>
              <w:bottom w:w="80" w:type="dxa"/>
              <w:start w:w="120" w:type="dxa"/>
              <w:end w:w="120" w:type="dxa"/>
            </w:tcMar>
          </w:tcPr>
          <w:p>
            <w:pPr>
              <w:pStyle w:val="TableText"/>
              <w:keepNext w:val="0"/>
            </w:pPr>
            <w:r>
              <w:t>N-01</w:t>
            </w:r>
          </w:p>
        </w:tc>
        <w:tc>
          <w:tcPr>
            <w:tcW w:type="dxa" w:w="2880"/>
            <w:vAlign w:val="center"/>
            <w:tcMar>
              <w:top w:w="80" w:type="dxa"/>
              <w:bottom w:w="80" w:type="dxa"/>
              <w:start w:w="120" w:type="dxa"/>
              <w:end w:w="120" w:type="dxa"/>
            </w:tcMar>
          </w:tcPr>
          <w:p>
            <w:pPr>
              <w:pStyle w:val="TableText"/>
              <w:keepNext w:val="0"/>
            </w:pPr>
            <w:r>
              <w:t>AUX waveform/framing, command/length semantics, response windows and retry/DEFER requirements.</w:t>
            </w:r>
          </w:p>
        </w:tc>
        <w:tc>
          <w:tcPr>
            <w:tcW w:type="dxa" w:w="4536"/>
            <w:vAlign w:val="center"/>
            <w:tcMar>
              <w:top w:w="80" w:type="dxa"/>
              <w:bottom w:w="80" w:type="dxa"/>
              <w:start w:w="120" w:type="dxa"/>
              <w:end w:w="120" w:type="dxa"/>
            </w:tcMar>
          </w:tcPr>
          <w:p>
            <w:pPr>
              <w:pStyle w:val="TableText"/>
              <w:keepNext w:val="0"/>
            </w:pPr>
            <w:r>
              <w:t>AUX codecs/engine/service</w:t>
            </w:r>
          </w:p>
        </w:tc>
      </w:tr>
      <w:tr>
        <w:trPr>
          <w:cantSplit/>
        </w:trPr>
        <w:tc>
          <w:tcPr>
            <w:tcW w:type="dxa" w:w="1944"/>
            <w:vAlign w:val="center"/>
            <w:tcMar>
              <w:top w:w="80" w:type="dxa"/>
              <w:bottom w:w="80" w:type="dxa"/>
              <w:start w:w="120" w:type="dxa"/>
              <w:end w:w="120" w:type="dxa"/>
            </w:tcMar>
          </w:tcPr>
          <w:p>
            <w:pPr>
              <w:pStyle w:val="TableText"/>
              <w:keepNext w:val="0"/>
            </w:pPr>
            <w:r>
              <w:t>N-02</w:t>
            </w:r>
          </w:p>
        </w:tc>
        <w:tc>
          <w:tcPr>
            <w:tcW w:type="dxa" w:w="2880"/>
            <w:vAlign w:val="center"/>
            <w:tcMar>
              <w:top w:w="80" w:type="dxa"/>
              <w:bottom w:w="80" w:type="dxa"/>
              <w:start w:w="120" w:type="dxa"/>
              <w:end w:w="120" w:type="dxa"/>
            </w:tcMar>
          </w:tcPr>
          <w:p>
            <w:pPr>
              <w:pStyle w:val="TableText"/>
              <w:keepNext w:val="0"/>
            </w:pPr>
            <w:r>
              <w:t>HPD pulse classes, thresholds, filtering and source response obligations.</w:t>
            </w:r>
          </w:p>
        </w:tc>
        <w:tc>
          <w:tcPr>
            <w:tcW w:type="dxa" w:w="4536"/>
            <w:vAlign w:val="center"/>
            <w:tcMar>
              <w:top w:w="80" w:type="dxa"/>
              <w:bottom w:w="80" w:type="dxa"/>
              <w:start w:w="120" w:type="dxa"/>
              <w:end w:w="120" w:type="dxa"/>
            </w:tcMar>
          </w:tcPr>
          <w:p>
            <w:pPr>
              <w:pStyle w:val="TableText"/>
              <w:keepNext w:val="0"/>
            </w:pPr>
            <w:r>
              <w:t>HPD event detector/policy</w:t>
            </w:r>
          </w:p>
        </w:tc>
      </w:tr>
      <w:tr>
        <w:trPr>
          <w:cantSplit/>
        </w:trPr>
        <w:tc>
          <w:tcPr>
            <w:tcW w:type="dxa" w:w="1944"/>
            <w:vAlign w:val="center"/>
            <w:tcMar>
              <w:top w:w="80" w:type="dxa"/>
              <w:bottom w:w="80" w:type="dxa"/>
              <w:start w:w="120" w:type="dxa"/>
              <w:end w:w="120" w:type="dxa"/>
            </w:tcMar>
          </w:tcPr>
          <w:p>
            <w:pPr>
              <w:pStyle w:val="TableText"/>
              <w:keepNext w:val="0"/>
            </w:pPr>
            <w:r>
              <w:t>N-03</w:t>
            </w:r>
          </w:p>
        </w:tc>
        <w:tc>
          <w:tcPr>
            <w:tcW w:type="dxa" w:w="2880"/>
            <w:vAlign w:val="center"/>
            <w:tcMar>
              <w:top w:w="80" w:type="dxa"/>
              <w:bottom w:w="80" w:type="dxa"/>
              <w:start w:w="120" w:type="dxa"/>
              <w:end w:w="120" w:type="dxa"/>
            </w:tcMar>
          </w:tcPr>
          <w:p>
            <w:pPr>
              <w:pStyle w:val="TableText"/>
              <w:keepNext w:val="0"/>
            </w:pPr>
            <w:r>
              <w:t>Scrambler polynomial, seed, reset/advance/bypass and control/pattern exceptions.</w:t>
            </w:r>
          </w:p>
        </w:tc>
        <w:tc>
          <w:tcPr>
            <w:tcW w:type="dxa" w:w="4536"/>
            <w:vAlign w:val="center"/>
            <w:tcMar>
              <w:top w:w="80" w:type="dxa"/>
              <w:bottom w:w="80" w:type="dxa"/>
              <w:start w:w="120" w:type="dxa"/>
              <w:end w:w="120" w:type="dxa"/>
            </w:tcMar>
          </w:tcPr>
          <w:p>
            <w:pPr>
              <w:pStyle w:val="TableText"/>
              <w:keepNext w:val="0"/>
            </w:pPr>
            <w:r>
              <w:t>Scrambler/mode selector</w:t>
            </w:r>
          </w:p>
        </w:tc>
      </w:tr>
      <w:tr>
        <w:trPr>
          <w:cantSplit/>
        </w:trPr>
        <w:tc>
          <w:tcPr>
            <w:tcW w:type="dxa" w:w="1944"/>
            <w:vAlign w:val="center"/>
            <w:tcMar>
              <w:top w:w="80" w:type="dxa"/>
              <w:bottom w:w="80" w:type="dxa"/>
              <w:start w:w="120" w:type="dxa"/>
              <w:end w:w="120" w:type="dxa"/>
            </w:tcMar>
          </w:tcPr>
          <w:p>
            <w:pPr>
              <w:pStyle w:val="TableText"/>
              <w:keepNext w:val="0"/>
            </w:pPr>
            <w:r>
              <w:t>N-04</w:t>
            </w:r>
          </w:p>
        </w:tc>
        <w:tc>
          <w:tcPr>
            <w:tcW w:type="dxa" w:w="2880"/>
            <w:vAlign w:val="center"/>
            <w:tcMar>
              <w:top w:w="80" w:type="dxa"/>
              <w:bottom w:w="80" w:type="dxa"/>
              <w:start w:w="120" w:type="dxa"/>
              <w:end w:w="120" w:type="dxa"/>
            </w:tcMar>
          </w:tcPr>
          <w:p>
            <w:pPr>
              <w:pStyle w:val="TableText"/>
              <w:keepNext w:val="0"/>
            </w:pPr>
            <w:r>
              <w:t>Mvid/Nvid widths, scaling, sampling, rounding, update placement and clock-mode/SSC rules.</w:t>
            </w:r>
          </w:p>
        </w:tc>
        <w:tc>
          <w:tcPr>
            <w:tcW w:type="dxa" w:w="4536"/>
            <w:vAlign w:val="center"/>
            <w:tcMar>
              <w:top w:w="80" w:type="dxa"/>
              <w:bottom w:w="80" w:type="dxa"/>
              <w:start w:w="120" w:type="dxa"/>
              <w:end w:w="120" w:type="dxa"/>
            </w:tcMar>
          </w:tcPr>
          <w:p>
            <w:pPr>
              <w:pStyle w:val="TableText"/>
              <w:keepNext w:val="0"/>
            </w:pPr>
            <w:r>
              <w:t>Clock ratio/MSA/timing</w:t>
            </w:r>
          </w:p>
        </w:tc>
      </w:tr>
      <w:tr>
        <w:trPr>
          <w:cantSplit/>
        </w:trPr>
        <w:tc>
          <w:tcPr>
            <w:tcW w:type="dxa" w:w="1944"/>
            <w:vAlign w:val="center"/>
            <w:tcMar>
              <w:top w:w="80" w:type="dxa"/>
              <w:bottom w:w="80" w:type="dxa"/>
              <w:start w:w="120" w:type="dxa"/>
              <w:end w:w="120" w:type="dxa"/>
            </w:tcMar>
          </w:tcPr>
          <w:p>
            <w:pPr>
              <w:pStyle w:val="TableText"/>
              <w:keepNext w:val="0"/>
            </w:pPr>
            <w:r>
              <w:t>N-05</w:t>
            </w:r>
          </w:p>
        </w:tc>
        <w:tc>
          <w:tcPr>
            <w:tcW w:type="dxa" w:w="2880"/>
            <w:vAlign w:val="center"/>
            <w:tcMar>
              <w:top w:w="80" w:type="dxa"/>
              <w:bottom w:w="80" w:type="dxa"/>
              <w:start w:w="120" w:type="dxa"/>
              <w:end w:w="120" w:type="dxa"/>
            </w:tcMar>
          </w:tcPr>
          <w:p>
            <w:pPr>
              <w:pStyle w:val="TableText"/>
              <w:keepNext w:val="0"/>
            </w:pPr>
            <w:r>
              <w:t>Payload/control/attribute lane mapping and lane-skew requirements in each mode.</w:t>
            </w:r>
          </w:p>
        </w:tc>
        <w:tc>
          <w:tcPr>
            <w:tcW w:type="dxa" w:w="4536"/>
            <w:vAlign w:val="center"/>
            <w:tcMar>
              <w:top w:w="80" w:type="dxa"/>
              <w:bottom w:w="80" w:type="dxa"/>
              <w:start w:w="120" w:type="dxa"/>
              <w:end w:w="120" w:type="dxa"/>
            </w:tcMar>
          </w:tcPr>
          <w:p>
            <w:pPr>
              <w:pStyle w:val="TableText"/>
              <w:keepNext w:val="0"/>
            </w:pPr>
            <w:r>
              <w:t>Lane mapper/skew/PHY</w:t>
            </w:r>
          </w:p>
        </w:tc>
      </w:tr>
      <w:tr>
        <w:trPr>
          <w:cantSplit/>
        </w:trPr>
        <w:tc>
          <w:tcPr>
            <w:tcW w:type="dxa" w:w="1944"/>
            <w:vAlign w:val="center"/>
            <w:tcMar>
              <w:top w:w="80" w:type="dxa"/>
              <w:bottom w:w="80" w:type="dxa"/>
              <w:start w:w="120" w:type="dxa"/>
              <w:end w:w="120" w:type="dxa"/>
            </w:tcMar>
          </w:tcPr>
          <w:p>
            <w:pPr>
              <w:pStyle w:val="TableText"/>
              <w:keepNext w:val="0"/>
            </w:pPr>
            <w:r>
              <w:t>N-06</w:t>
            </w:r>
          </w:p>
        </w:tc>
        <w:tc>
          <w:tcPr>
            <w:tcW w:type="dxa" w:w="2880"/>
            <w:vAlign w:val="center"/>
            <w:tcMar>
              <w:top w:w="80" w:type="dxa"/>
              <w:bottom w:w="80" w:type="dxa"/>
              <w:start w:w="120" w:type="dxa"/>
              <w:end w:w="120" w:type="dxa"/>
            </w:tcMar>
          </w:tcPr>
          <w:p>
            <w:pPr>
              <w:pStyle w:val="TableText"/>
              <w:keepNext w:val="0"/>
            </w:pPr>
            <w:r>
              <w:t>TU sizing/allocation, delimiters/stuffing, receiver-buffer bounds and mode admission.</w:t>
            </w:r>
          </w:p>
        </w:tc>
        <w:tc>
          <w:tcPr>
            <w:tcW w:type="dxa" w:w="4536"/>
            <w:vAlign w:val="center"/>
            <w:tcMar>
              <w:top w:w="80" w:type="dxa"/>
              <w:bottom w:w="80" w:type="dxa"/>
              <w:start w:w="120" w:type="dxa"/>
              <w:end w:w="120" w:type="dxa"/>
            </w:tcMar>
          </w:tcPr>
          <w:p>
            <w:pPr>
              <w:pStyle w:val="TableText"/>
              <w:keepNext w:val="0"/>
            </w:pPr>
            <w:r>
              <w:t>Allocator/scheduler/guard</w:t>
            </w:r>
          </w:p>
        </w:tc>
      </w:tr>
      <w:tr>
        <w:trPr>
          <w:cantSplit/>
        </w:trPr>
        <w:tc>
          <w:tcPr>
            <w:tcW w:type="dxa" w:w="1944"/>
            <w:vAlign w:val="center"/>
            <w:tcMar>
              <w:top w:w="80" w:type="dxa"/>
              <w:bottom w:w="80" w:type="dxa"/>
              <w:start w:w="120" w:type="dxa"/>
              <w:end w:w="120" w:type="dxa"/>
            </w:tcMar>
          </w:tcPr>
          <w:p>
            <w:pPr>
              <w:pStyle w:val="TableText"/>
              <w:keepNext w:val="0"/>
            </w:pPr>
            <w:r>
              <w:t>N-07</w:t>
            </w:r>
          </w:p>
        </w:tc>
        <w:tc>
          <w:tcPr>
            <w:tcW w:type="dxa" w:w="2880"/>
            <w:vAlign w:val="center"/>
            <w:tcMar>
              <w:top w:w="80" w:type="dxa"/>
              <w:bottom w:w="80" w:type="dxa"/>
              <w:start w:w="120" w:type="dxa"/>
              <w:end w:w="120" w:type="dxa"/>
            </w:tcMar>
          </w:tcPr>
          <w:p>
            <w:pPr>
              <w:pStyle w:val="TableText"/>
              <w:keepNext w:val="0"/>
            </w:pPr>
            <w:r>
              <w:t>MSA/VB-ID contents and placement, framing and legal no-video/stop sequences.</w:t>
            </w:r>
          </w:p>
        </w:tc>
        <w:tc>
          <w:tcPr>
            <w:tcW w:type="dxa" w:w="4536"/>
            <w:vAlign w:val="center"/>
            <w:tcMar>
              <w:top w:w="80" w:type="dxa"/>
              <w:bottom w:w="80" w:type="dxa"/>
              <w:start w:w="120" w:type="dxa"/>
              <w:end w:w="120" w:type="dxa"/>
            </w:tcMar>
          </w:tcPr>
          <w:p>
            <w:pPr>
              <w:pStyle w:val="TableText"/>
              <w:keepNext w:val="0"/>
            </w:pPr>
            <w:r>
              <w:t>Metadata/formatter/scheduler</w:t>
            </w:r>
          </w:p>
        </w:tc>
      </w:tr>
      <w:tr>
        <w:trPr>
          <w:cantSplit/>
        </w:trPr>
        <w:tc>
          <w:tcPr>
            <w:tcW w:type="dxa" w:w="1944"/>
            <w:vAlign w:val="center"/>
            <w:tcMar>
              <w:top w:w="80" w:type="dxa"/>
              <w:bottom w:w="80" w:type="dxa"/>
              <w:start w:w="120" w:type="dxa"/>
              <w:end w:w="120" w:type="dxa"/>
            </w:tcMar>
          </w:tcPr>
          <w:p>
            <w:pPr>
              <w:pStyle w:val="TableText"/>
              <w:keepNext w:val="0"/>
            </w:pPr>
            <w:r>
              <w:t>N-08</w:t>
            </w:r>
          </w:p>
        </w:tc>
        <w:tc>
          <w:tcPr>
            <w:tcW w:type="dxa" w:w="2880"/>
            <w:vAlign w:val="center"/>
            <w:tcMar>
              <w:top w:w="80" w:type="dxa"/>
              <w:bottom w:w="80" w:type="dxa"/>
              <w:start w:w="120" w:type="dxa"/>
              <w:end w:w="120" w:type="dxa"/>
            </w:tcMar>
          </w:tcPr>
          <w:p>
            <w:pPr>
              <w:pStyle w:val="TableText"/>
              <w:keepNext w:val="0"/>
            </w:pPr>
            <w:r>
              <w:t>DPCD capabilities, training patterns, status/polling, adjustments, termination and fallback.</w:t>
            </w:r>
          </w:p>
        </w:tc>
        <w:tc>
          <w:tcPr>
            <w:tcW w:type="dxa" w:w="4536"/>
            <w:vAlign w:val="center"/>
            <w:tcMar>
              <w:top w:w="80" w:type="dxa"/>
              <w:bottom w:w="80" w:type="dxa"/>
              <w:start w:w="120" w:type="dxa"/>
              <w:end w:w="120" w:type="dxa"/>
            </w:tcMar>
          </w:tcPr>
          <w:p>
            <w:pPr>
              <w:pStyle w:val="TableText"/>
              <w:keepNext w:val="0"/>
            </w:pPr>
            <w:r>
              <w:t>Training/DPCD/PHY control</w:t>
            </w:r>
          </w:p>
        </w:tc>
      </w:tr>
      <w:tr>
        <w:trPr>
          <w:cantSplit/>
        </w:trPr>
        <w:tc>
          <w:tcPr>
            <w:tcW w:type="dxa" w:w="1944"/>
            <w:vAlign w:val="center"/>
            <w:tcMar>
              <w:top w:w="80" w:type="dxa"/>
              <w:bottom w:w="80" w:type="dxa"/>
              <w:start w:w="120" w:type="dxa"/>
              <w:end w:w="120" w:type="dxa"/>
            </w:tcMar>
          </w:tcPr>
          <w:p>
            <w:pPr>
              <w:pStyle w:val="TableText"/>
              <w:keepNext w:val="0"/>
            </w:pPr>
            <w:r>
              <w:t>N-09</w:t>
            </w:r>
          </w:p>
        </w:tc>
        <w:tc>
          <w:tcPr>
            <w:tcW w:type="dxa" w:w="2880"/>
            <w:vAlign w:val="center"/>
            <w:tcMar>
              <w:top w:w="80" w:type="dxa"/>
              <w:bottom w:w="80" w:type="dxa"/>
              <w:start w:w="120" w:type="dxa"/>
              <w:end w:w="120" w:type="dxa"/>
            </w:tcMar>
          </w:tcPr>
          <w:p>
            <w:pPr>
              <w:pStyle w:val="TableText"/>
              <w:keepNext w:val="0"/>
            </w:pPr>
            <w:r>
              <w:t>Video CRC algorithm, component order, frame boundaries and automated test responses.</w:t>
            </w:r>
          </w:p>
        </w:tc>
        <w:tc>
          <w:tcPr>
            <w:tcW w:type="dxa" w:w="4536"/>
            <w:vAlign w:val="center"/>
            <w:tcMar>
              <w:top w:w="80" w:type="dxa"/>
              <w:bottom w:w="80" w:type="dxa"/>
              <w:start w:w="120" w:type="dxa"/>
              <w:end w:w="120" w:type="dxa"/>
            </w:tcMar>
          </w:tcPr>
          <w:p>
            <w:pPr>
              <w:pStyle w:val="TableText"/>
              <w:keepNext w:val="0"/>
            </w:pPr>
            <w:r>
              <w:t>Video CRC/test control</w:t>
            </w:r>
          </w:p>
        </w:tc>
      </w:tr>
      <w:tr>
        <w:trPr>
          <w:cantSplit/>
        </w:trPr>
        <w:tc>
          <w:tcPr>
            <w:tcW w:type="dxa" w:w="1944"/>
            <w:vAlign w:val="center"/>
            <w:tcMar>
              <w:top w:w="80" w:type="dxa"/>
              <w:bottom w:w="80" w:type="dxa"/>
              <w:start w:w="120" w:type="dxa"/>
              <w:end w:w="120" w:type="dxa"/>
            </w:tcMar>
          </w:tcPr>
          <w:p>
            <w:pPr>
              <w:pStyle w:val="TableText"/>
              <w:keepNext w:val="0"/>
            </w:pPr>
            <w:r>
              <w:t>N-10</w:t>
            </w:r>
          </w:p>
        </w:tc>
        <w:tc>
          <w:tcPr>
            <w:tcW w:type="dxa" w:w="2880"/>
            <w:vAlign w:val="center"/>
            <w:tcMar>
              <w:top w:w="80" w:type="dxa"/>
              <w:bottom w:w="80" w:type="dxa"/>
              <w:start w:w="120" w:type="dxa"/>
              <w:end w:w="120" w:type="dxa"/>
            </w:tcMar>
          </w:tcPr>
          <w:p>
            <w:pPr>
              <w:pStyle w:val="TableText"/>
              <w:keepNext w:val="0"/>
            </w:pPr>
            <w:r>
              <w:t>Electrical limits, connector/fixture conditions and applicable link/PHY CTS cases.</w:t>
            </w:r>
          </w:p>
        </w:tc>
        <w:tc>
          <w:tcPr>
            <w:tcW w:type="dxa" w:w="4536"/>
            <w:vAlign w:val="center"/>
            <w:tcMar>
              <w:top w:w="80" w:type="dxa"/>
              <w:bottom w:w="80" w:type="dxa"/>
              <w:start w:w="120" w:type="dxa"/>
              <w:end w:w="120" w:type="dxa"/>
            </w:tcMar>
          </w:tcPr>
          <w:p>
            <w:pPr>
              <w:pStyle w:val="TableText"/>
              <w:keepNext w:val="0"/>
            </w:pPr>
            <w:r>
              <w:t>PHY/board/release tests</w:t>
            </w:r>
          </w:p>
        </w:tc>
      </w:tr>
      <w:tr>
        <w:trPr>
          <w:cantSplit/>
        </w:trPr>
        <w:tc>
          <w:tcPr>
            <w:tcW w:type="dxa" w:w="1944"/>
            <w:vAlign w:val="center"/>
            <w:tcMar>
              <w:top w:w="80" w:type="dxa"/>
              <w:bottom w:w="80" w:type="dxa"/>
              <w:start w:w="120" w:type="dxa"/>
              <w:end w:w="120" w:type="dxa"/>
            </w:tcMar>
          </w:tcPr>
          <w:p>
            <w:pPr>
              <w:pStyle w:val="TableText"/>
              <w:keepNext w:val="0"/>
            </w:pPr>
            <w:r>
              <w:t>N-11</w:t>
            </w:r>
          </w:p>
        </w:tc>
        <w:tc>
          <w:tcPr>
            <w:tcW w:type="dxa" w:w="2880"/>
            <w:vAlign w:val="center"/>
            <w:tcMar>
              <w:top w:w="80" w:type="dxa"/>
              <w:bottom w:w="80" w:type="dxa"/>
              <w:start w:w="120" w:type="dxa"/>
              <w:end w:w="120" w:type="dxa"/>
            </w:tcMar>
          </w:tcPr>
          <w:p>
            <w:pPr>
              <w:pStyle w:val="TableText"/>
              <w:keepNext w:val="0"/>
            </w:pPr>
            <w:r>
              <w:t>EDID block/extension semantics and the selected I2C-over-AUX service requirements.</w:t>
            </w:r>
          </w:p>
        </w:tc>
        <w:tc>
          <w:tcPr>
            <w:tcW w:type="dxa" w:w="4536"/>
            <w:vAlign w:val="center"/>
            <w:tcMar>
              <w:top w:w="80" w:type="dxa"/>
              <w:bottom w:w="80" w:type="dxa"/>
              <w:start w:w="120" w:type="dxa"/>
              <w:end w:w="120" w:type="dxa"/>
            </w:tcMar>
          </w:tcPr>
          <w:p>
            <w:pPr>
              <w:pStyle w:val="TableText"/>
              <w:keepNext w:val="0"/>
            </w:pPr>
            <w:r>
              <w:t>EDID reader/AUX service</w:t>
            </w:r>
          </w:p>
        </w:tc>
      </w:tr>
      <w:tr>
        <w:trPr>
          <w:cantSplit/>
        </w:trPr>
        <w:tc>
          <w:tcPr>
            <w:tcW w:type="dxa" w:w="1944"/>
            <w:vAlign w:val="center"/>
            <w:tcMar>
              <w:top w:w="80" w:type="dxa"/>
              <w:bottom w:w="80" w:type="dxa"/>
              <w:start w:w="120" w:type="dxa"/>
              <w:end w:w="120" w:type="dxa"/>
            </w:tcMar>
          </w:tcPr>
          <w:p>
            <w:pPr>
              <w:pStyle w:val="TableText"/>
              <w:keepNext w:val="0"/>
            </w:pPr>
            <w:r>
              <w:t>N-12</w:t>
            </w:r>
          </w:p>
        </w:tc>
        <w:tc>
          <w:tcPr>
            <w:tcW w:type="dxa" w:w="2880"/>
            <w:vAlign w:val="center"/>
            <w:tcMar>
              <w:top w:w="80" w:type="dxa"/>
              <w:bottom w:w="80" w:type="dxa"/>
              <w:start w:w="120" w:type="dxa"/>
              <w:end w:w="120" w:type="dxa"/>
            </w:tcMar>
          </w:tcPr>
          <w:p>
            <w:pPr>
              <w:pStyle w:val="TableText"/>
              <w:keepNext w:val="0"/>
            </w:pPr>
            <w:r>
              <w:t>8b/10b data/control tables, legal K symbols, disparity initialization/update and serial bit ordering.</w:t>
            </w:r>
          </w:p>
        </w:tc>
        <w:tc>
          <w:tcPr>
            <w:tcW w:type="dxa" w:w="4536"/>
            <w:vAlign w:val="center"/>
            <w:tcMar>
              <w:top w:w="80" w:type="dxa"/>
              <w:bottom w:w="80" w:type="dxa"/>
              <w:start w:w="120" w:type="dxa"/>
              <w:end w:w="120" w:type="dxa"/>
            </w:tcMar>
          </w:tcPr>
          <w:p>
            <w:pPr>
              <w:pStyle w:val="TableText"/>
              <w:keepNext w:val="0"/>
            </w:pPr>
            <w:r>
              <w:t>Encoder/PHY adapter</w:t>
            </w:r>
          </w:p>
        </w:tc>
      </w:tr>
    </w:tbl>
    <w:p>
      <w:pPr>
        <w:pStyle w:val="TableCitation"/>
      </w:pPr>
    </w:p>
    <w:p>
      <w:pPr>
        <w:pStyle w:val="Heading2"/>
        <w:keepNext/>
      </w:pPr>
      <w:r>
        <w:t>Extension architecture and controlled scope growth</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880"/>
        <w:gridCol w:w="6480"/>
      </w:tblGrid>
      <w:tr>
        <w:trPr>
          <w:tblHeader/>
          <w:cantSplit/>
        </w:trPr>
        <w:tc>
          <w:tcPr>
            <w:tcW w:type="dxa" w:w="2880"/>
            <w:shd w:fill="E8EEF5"/>
            <w:vAlign w:val="center"/>
            <w:tcMar>
              <w:top w:w="80" w:type="dxa"/>
              <w:bottom w:w="80" w:type="dxa"/>
              <w:start w:w="120" w:type="dxa"/>
              <w:end w:w="120" w:type="dxa"/>
            </w:tcMar>
          </w:tcPr>
          <w:p>
            <w:pPr>
              <w:pStyle w:val="TableText"/>
              <w:keepNext w:val="0"/>
            </w:pPr>
            <w:r>
              <w:rPr>
                <w:b/>
              </w:rPr>
              <w:t>Extension</w:t>
            </w:r>
          </w:p>
        </w:tc>
        <w:tc>
          <w:tcPr>
            <w:tcW w:type="dxa" w:w="6480"/>
            <w:shd w:fill="E8EEF5"/>
            <w:vAlign w:val="center"/>
            <w:tcMar>
              <w:top w:w="80" w:type="dxa"/>
              <w:bottom w:w="80" w:type="dxa"/>
              <w:start w:w="120" w:type="dxa"/>
              <w:end w:w="120" w:type="dxa"/>
            </w:tcMar>
          </w:tcPr>
          <w:p>
            <w:pPr>
              <w:pStyle w:val="TableText"/>
              <w:keepNext w:val="0"/>
            </w:pPr>
            <w:r>
              <w:rPr>
                <w:b/>
              </w:rPr>
              <w:t>New work and required integration</w:t>
            </w:r>
          </w:p>
        </w:tc>
      </w:tr>
      <w:tr>
        <w:trPr>
          <w:cantSplit/>
        </w:trPr>
        <w:tc>
          <w:tcPr>
            <w:tcW w:type="dxa" w:w="2880"/>
            <w:vAlign w:val="center"/>
            <w:tcMar>
              <w:top w:w="80" w:type="dxa"/>
              <w:bottom w:w="80" w:type="dxa"/>
              <w:start w:w="120" w:type="dxa"/>
              <w:end w:w="120" w:type="dxa"/>
            </w:tcMar>
          </w:tcPr>
          <w:p>
            <w:pPr>
              <w:pStyle w:val="TableText"/>
              <w:keepNext w:val="0"/>
            </w:pPr>
            <w:r>
              <w:t>Additional pixel depths / YCbCr</w:t>
            </w:r>
          </w:p>
        </w:tc>
        <w:tc>
          <w:tcPr>
            <w:tcW w:type="dxa" w:w="6480"/>
            <w:vAlign w:val="center"/>
            <w:tcMar>
              <w:top w:w="80" w:type="dxa"/>
              <w:bottom w:w="80" w:type="dxa"/>
              <w:start w:w="120" w:type="dxa"/>
              <w:end w:w="120" w:type="dxa"/>
            </w:tcMar>
          </w:tcPr>
          <w:p>
            <w:pPr>
              <w:pStyle w:val="TableText"/>
              <w:keepNext w:val="0"/>
            </w:pPr>
            <w:r>
              <w:t>Add format-specific packing, gearbox state, metadata and independent vectors; expand mode-admission and boundary tests.</w:t>
            </w:r>
          </w:p>
        </w:tc>
      </w:tr>
      <w:tr>
        <w:trPr>
          <w:cantSplit/>
        </w:trPr>
        <w:tc>
          <w:tcPr>
            <w:tcW w:type="dxa" w:w="2880"/>
            <w:vAlign w:val="center"/>
            <w:tcMar>
              <w:top w:w="80" w:type="dxa"/>
              <w:bottom w:w="80" w:type="dxa"/>
              <w:start w:w="120" w:type="dxa"/>
              <w:end w:w="120" w:type="dxa"/>
            </w:tcMar>
          </w:tcPr>
          <w:p>
            <w:pPr>
              <w:pStyle w:val="TableText"/>
              <w:keepNext w:val="0"/>
            </w:pPr>
            <w:r>
              <w:t>HBR3</w:t>
            </w:r>
          </w:p>
        </w:tc>
        <w:tc>
          <w:tcPr>
            <w:tcW w:type="dxa" w:w="6480"/>
            <w:vAlign w:val="center"/>
            <w:tcMar>
              <w:top w:w="80" w:type="dxa"/>
              <w:bottom w:w="80" w:type="dxa"/>
              <w:start w:w="120" w:type="dxa"/>
              <w:end w:w="120" w:type="dxa"/>
            </w:tcMar>
          </w:tcPr>
          <w:p>
            <w:pPr>
              <w:pStyle w:val="TableText"/>
              <w:keepNext w:val="0"/>
            </w:pPr>
            <w:r>
              <w:t>Add required training/pattern rules and capability handling; qualify 405 MHz link_clk for SPC2 or approve an SPC4 redesign.</w:t>
            </w:r>
          </w:p>
        </w:tc>
      </w:tr>
      <w:tr>
        <w:trPr>
          <w:cantSplit/>
        </w:trPr>
        <w:tc>
          <w:tcPr>
            <w:tcW w:type="dxa" w:w="2880"/>
            <w:vAlign w:val="center"/>
            <w:tcMar>
              <w:top w:w="80" w:type="dxa"/>
              <w:bottom w:w="80" w:type="dxa"/>
              <w:start w:w="120" w:type="dxa"/>
              <w:end w:w="120" w:type="dxa"/>
            </w:tcMar>
          </w:tcPr>
          <w:p>
            <w:pPr>
              <w:pStyle w:val="TableText"/>
              <w:keepNext w:val="0"/>
            </w:pPr>
            <w:r>
              <w:t>Audio / HDR</w:t>
            </w:r>
          </w:p>
        </w:tc>
        <w:tc>
          <w:tcPr>
            <w:tcW w:type="dxa" w:w="6480"/>
            <w:vAlign w:val="center"/>
            <w:tcMar>
              <w:top w:w="80" w:type="dxa"/>
              <w:bottom w:w="80" w:type="dxa"/>
              <w:start w:w="120" w:type="dxa"/>
              <w:end w:w="120" w:type="dxa"/>
            </w:tcMar>
          </w:tcPr>
          <w:p>
            <w:pPr>
              <w:pStyle w:val="TableText"/>
              <w:keepNext w:val="0"/>
            </w:pPr>
            <w:r>
              <w:t>Add ingress/clock handling and Secondary Data Packet producers; budget their slots in the central scheduler.</w:t>
            </w:r>
          </w:p>
        </w:tc>
      </w:tr>
      <w:tr>
        <w:trPr>
          <w:cantSplit/>
        </w:trPr>
        <w:tc>
          <w:tcPr>
            <w:tcW w:type="dxa" w:w="2880"/>
            <w:vAlign w:val="center"/>
            <w:tcMar>
              <w:top w:w="80" w:type="dxa"/>
              <w:bottom w:w="80" w:type="dxa"/>
              <w:start w:w="120" w:type="dxa"/>
              <w:end w:w="120" w:type="dxa"/>
            </w:tcMar>
          </w:tcPr>
          <w:p>
            <w:pPr>
              <w:pStyle w:val="TableText"/>
              <w:keepNext w:val="0"/>
            </w:pPr>
            <w:r>
              <w:t>DSC / FEC</w:t>
            </w:r>
          </w:p>
        </w:tc>
        <w:tc>
          <w:tcPr>
            <w:tcW w:type="dxa" w:w="6480"/>
            <w:vAlign w:val="center"/>
            <w:tcMar>
              <w:top w:w="80" w:type="dxa"/>
              <w:bottom w:w="80" w:type="dxa"/>
              <w:start w:w="120" w:type="dxa"/>
              <w:end w:w="120" w:type="dxa"/>
            </w:tcMar>
          </w:tcPr>
          <w:p>
            <w:pPr>
              <w:pStyle w:val="TableText"/>
              <w:keepNext w:val="0"/>
            </w:pPr>
            <w:r>
              <w:t>Add compressed-stream handling, PPS/metadata and prescribed FEC integration; revisit admission, latency and coding boundaries.</w:t>
            </w:r>
          </w:p>
        </w:tc>
      </w:tr>
      <w:tr>
        <w:trPr>
          <w:cantSplit/>
        </w:trPr>
        <w:tc>
          <w:tcPr>
            <w:tcW w:type="dxa" w:w="2880"/>
            <w:vAlign w:val="center"/>
            <w:tcMar>
              <w:top w:w="80" w:type="dxa"/>
              <w:bottom w:w="80" w:type="dxa"/>
              <w:start w:w="120" w:type="dxa"/>
              <w:end w:w="120" w:type="dxa"/>
            </w:tcMar>
          </w:tcPr>
          <w:p>
            <w:pPr>
              <w:pStyle w:val="TableText"/>
              <w:keepNext w:val="0"/>
            </w:pPr>
            <w:r>
              <w:t>HDCP</w:t>
            </w:r>
          </w:p>
        </w:tc>
        <w:tc>
          <w:tcPr>
            <w:tcW w:type="dxa" w:w="6480"/>
            <w:vAlign w:val="center"/>
            <w:tcMar>
              <w:top w:w="80" w:type="dxa"/>
              <w:bottom w:w="80" w:type="dxa"/>
              <w:start w:w="120" w:type="dxa"/>
              <w:end w:w="120" w:type="dxa"/>
            </w:tcMar>
          </w:tcPr>
          <w:p>
            <w:pPr>
              <w:pStyle w:val="TableText"/>
              <w:keepNext w:val="0"/>
            </w:pPr>
            <w:r>
              <w:t>Add authentication/key subsystem and specification-defined data-path processing with separate verification and access controls.</w:t>
            </w:r>
          </w:p>
        </w:tc>
      </w:tr>
      <w:tr>
        <w:trPr>
          <w:cantSplit/>
        </w:trPr>
        <w:tc>
          <w:tcPr>
            <w:tcW w:type="dxa" w:w="2880"/>
            <w:vAlign w:val="center"/>
            <w:tcMar>
              <w:top w:w="80" w:type="dxa"/>
              <w:bottom w:w="80" w:type="dxa"/>
              <w:start w:w="120" w:type="dxa"/>
              <w:end w:w="120" w:type="dxa"/>
            </w:tcMar>
          </w:tcPr>
          <w:p>
            <w:pPr>
              <w:pStyle w:val="TableText"/>
              <w:keepNext w:val="0"/>
            </w:pPr>
            <w:r>
              <w:t>MST</w:t>
            </w:r>
          </w:p>
        </w:tc>
        <w:tc>
          <w:tcPr>
            <w:tcW w:type="dxa" w:w="6480"/>
            <w:vAlign w:val="center"/>
            <w:tcMar>
              <w:top w:w="80" w:type="dxa"/>
              <w:bottom w:w="80" w:type="dxa"/>
              <w:start w:w="120" w:type="dxa"/>
              <w:end w:w="120" w:type="dxa"/>
            </w:tcMar>
          </w:tcPr>
          <w:p>
            <w:pPr>
              <w:pStyle w:val="TableText"/>
              <w:keepNext w:val="0"/>
            </w:pPr>
            <w:r>
              <w:t>Add stream allocation, multiplexed scheduling and sideband management; do not model this as merely extra input FIFOs.</w:t>
            </w:r>
          </w:p>
        </w:tc>
      </w:tr>
      <w:tr>
        <w:trPr>
          <w:cantSplit/>
        </w:trPr>
        <w:tc>
          <w:tcPr>
            <w:tcW w:type="dxa" w:w="2880"/>
            <w:vAlign w:val="center"/>
            <w:tcMar>
              <w:top w:w="80" w:type="dxa"/>
              <w:bottom w:w="80" w:type="dxa"/>
              <w:start w:w="120" w:type="dxa"/>
              <w:end w:w="120" w:type="dxa"/>
            </w:tcMar>
          </w:tcPr>
          <w:p>
            <w:pPr>
              <w:pStyle w:val="TableText"/>
              <w:keepNext w:val="0"/>
            </w:pPr>
            <w:r>
              <w:t>eDP / USB-C Alt Mode</w:t>
            </w:r>
          </w:p>
        </w:tc>
        <w:tc>
          <w:tcPr>
            <w:tcW w:type="dxa" w:w="6480"/>
            <w:vAlign w:val="center"/>
            <w:tcMar>
              <w:top w:w="80" w:type="dxa"/>
              <w:bottom w:w="80" w:type="dxa"/>
              <w:start w:w="120" w:type="dxa"/>
              <w:end w:w="120" w:type="dxa"/>
            </w:tcMar>
          </w:tcPr>
          <w:p>
            <w:pPr>
              <w:pStyle w:val="TableText"/>
              <w:keepNext w:val="0"/>
            </w:pPr>
            <w:r>
              <w:t>Add the corresponding panel/power or Type-C/PD/mux policy and platform-specific interfaces.</w:t>
            </w:r>
          </w:p>
        </w:tc>
      </w:tr>
      <w:tr>
        <w:trPr>
          <w:cantSplit/>
        </w:trPr>
        <w:tc>
          <w:tcPr>
            <w:tcW w:type="dxa" w:w="2880"/>
            <w:vAlign w:val="center"/>
            <w:tcMar>
              <w:top w:w="80" w:type="dxa"/>
              <w:bottom w:w="80" w:type="dxa"/>
              <w:start w:w="120" w:type="dxa"/>
              <w:end w:w="120" w:type="dxa"/>
            </w:tcMar>
          </w:tcPr>
          <w:p>
            <w:pPr>
              <w:pStyle w:val="TableText"/>
              <w:keepNext w:val="0"/>
            </w:pPr>
            <w:r>
              <w:t>UHBR</w:t>
            </w:r>
          </w:p>
        </w:tc>
        <w:tc>
          <w:tcPr>
            <w:tcW w:type="dxa" w:w="6480"/>
            <w:vAlign w:val="center"/>
            <w:tcMar>
              <w:top w:w="80" w:type="dxa"/>
              <w:bottom w:w="80" w:type="dxa"/>
              <w:start w:w="120" w:type="dxa"/>
              <w:end w:w="120" w:type="dxa"/>
            </w:tcMar>
          </w:tcPr>
          <w:p>
            <w:pPr>
              <w:pStyle w:val="TableText"/>
              <w:keepNext w:val="0"/>
            </w:pPr>
            <w:r>
              <w:t>Create a separate approved transport/coding backend; the baseline 8b/10b chain does not provide UHBR support.</w:t>
            </w:r>
          </w:p>
        </w:tc>
      </w:tr>
    </w:tbl>
    <w:p>
      <w:pPr>
        <w:pStyle w:val="TableCitation"/>
      </w:pPr>
    </w:p>
    <w:p>
      <w:pPr>
        <w:pStyle w:val="Heading2"/>
        <w:keepNext/>
      </w:pPr>
      <w:r>
        <w:t>Project decisions still required at M0</w:t>
      </w:r>
    </w:p>
    <w:p>
      <w:pPr>
        <w:pStyle w:val="ListBullet"/>
        <w:numPr>
          <w:ilvl w:val="0"/>
          <w:numId w:val="70"/>
        </w:numPr>
      </w:pPr>
      <w:r>
        <w:t>Choose the FPGA family/device, board, connector/AUX circuitry and PHY configuration; confirm raw coded-word support and serial order.</w:t>
      </w:r>
    </w:p>
    <w:p>
      <w:pPr>
        <w:pStyle w:val="ListBullet"/>
        <w:numPr>
          <w:ilvl w:val="0"/>
          <w:numId w:val="70"/>
        </w:numPr>
      </w:pPr>
      <w:r>
        <w:t>Freeze the exact DP/CTS/EDID specification set, required feature declarations and permitted compliance scope.</w:t>
      </w:r>
    </w:p>
    <w:p>
      <w:pPr>
        <w:pStyle w:val="ListBullet"/>
        <w:numPr>
          <w:ilvl w:val="0"/>
          <w:numId w:val="70"/>
        </w:numPr>
      </w:pPr>
      <w:r>
        <w:t>Declare the qualified geometry/pixel-clock range, input service-gap/burst guarantees, FIFO depths and management clock frequency.</w:t>
      </w:r>
    </w:p>
    <w:p>
      <w:pPr>
        <w:pStyle w:val="ListBullet"/>
        <w:numPr>
          <w:ilvl w:val="0"/>
          <w:numId w:val="70"/>
        </w:numPr>
      </w:pPr>
      <w:r>
        <w:t>Select simulation/formal/CDC tools and independent DP sink/checker availability; budget hardware analyzer access.</w:t>
      </w:r>
    </w:p>
    <w:p>
      <w:pPr>
        <w:pStyle w:val="ListBullet"/>
        <w:numPr>
          <w:ilvl w:val="0"/>
          <w:numId w:val="70"/>
        </w:numPr>
      </w:pPr>
      <w:r>
        <w:t>Freeze normative timer values, source policy retry/fallback behavior and the compatibility/version policy for registers.</w:t>
      </w:r>
    </w:p>
    <w:p>
      <w:bookmarkStart w:id="112" w:name="chapter_12"/>
      <w:pPr>
        <w:pStyle w:val="Heading1"/>
        <w:keepNext/>
      </w:pPr>
      <w:r>
        <w:t>12  References and glossary</w:t>
      </w:r>
      <w:bookmarkEnd w:id="112"/>
    </w:p>
    <w:p>
      <w:pPr>
        <w:pStyle w:val="Contract"/>
      </w:pPr>
      <w:r>
        <w:t>Public references accessed 05 September 2026. Sources explain architecture or verification concepts. Register layouts, module names, FIFO examples and milestone targets are project proposals. The licensed/normative specification set is a required project input, not reproduced here.</w:t>
      </w:r>
    </w:p>
    <w:p>
      <w:pPr>
        <w:pStyle w:val="Reference"/>
      </w:pPr>
      <w:r>
        <w:rPr>
          <w:b/>
        </w:rPr>
        <w:t xml:space="preserve">[S1] </w:t>
      </w:r>
      <w:hyperlink r:id="rId14">
        <w:r>
          <w:rPr>
            <w:color w:val="2E74B5"/>
          </w:rPr>
          <w:t>VESA DisplayPort technical overview</w:t>
        </w:r>
      </w:hyperlink>
      <w:r>
        <w:t>. Public explanatory overview; not the normative DP 1.4 specification.</w:t>
      </w:r>
    </w:p>
    <w:p>
      <w:pPr>
        <w:pStyle w:val="Reference"/>
      </w:pPr>
      <w:r>
        <w:rPr>
          <w:b/>
        </w:rPr>
        <w:t xml:space="preserve">[S2] </w:t>
      </w:r>
      <w:hyperlink r:id="rId15">
        <w:r>
          <w:rPr>
            <w:color w:val="2E74B5"/>
          </w:rPr>
          <w:t>Altera: Video Packetizer Path</w:t>
        </w:r>
      </w:hyperlink>
      <w:r>
        <w:t>. Architecture precedent for video CDC, alignment, packing and TU allocation.</w:t>
      </w:r>
    </w:p>
    <w:p>
      <w:pPr>
        <w:pStyle w:val="Reference"/>
      </w:pPr>
      <w:r>
        <w:rPr>
          <w:b/>
        </w:rPr>
        <w:t xml:space="preserve">[S3] </w:t>
      </w:r>
      <w:hyperlink r:id="rId16">
        <w:r>
          <w:rPr>
            <w:color w:val="2E74B5"/>
          </w:rPr>
          <w:t>Altera: DP1.4 8B/10B Channel Coding</w:t>
        </w:r>
      </w:hyperlink>
      <w:r>
        <w:t>. Coding and pattern-path behavior; vendor implementation example.</w:t>
      </w:r>
    </w:p>
    <w:p>
      <w:pPr>
        <w:pStyle w:val="Reference"/>
      </w:pPr>
      <w:r>
        <w:rPr>
          <w:b/>
        </w:rPr>
        <w:t xml:space="preserve">[S4] </w:t>
      </w:r>
      <w:hyperlink r:id="rId17">
        <w:r>
          <w:rPr>
            <w:color w:val="2E74B5"/>
          </w:rPr>
          <w:t>Altera: Video Geometry Measurement Path</w:t>
        </w:r>
      </w:hyperlink>
      <w:r>
        <w:t>. MSA generation and combination with the video path.</w:t>
      </w:r>
    </w:p>
    <w:p>
      <w:pPr>
        <w:pStyle w:val="Reference"/>
      </w:pPr>
      <w:r>
        <w:rPr>
          <w:b/>
        </w:rPr>
        <w:t xml:space="preserve">[S5] </w:t>
      </w:r>
      <w:hyperlink r:id="rId18">
        <w:r>
          <w:rPr>
            <w:color w:val="2E74B5"/>
          </w:rPr>
          <w:t>AMD PG299: DisplayPort 1.4 TX Subsystem</w:t>
        </w:r>
      </w:hyperlink>
      <w:r>
        <w:t>. Source interface, configuration, AUX, training and video operation guidance.</w:t>
      </w:r>
    </w:p>
    <w:p>
      <w:pPr>
        <w:pStyle w:val="Reference"/>
      </w:pPr>
      <w:r>
        <w:rPr>
          <w:b/>
        </w:rPr>
        <w:t xml:space="preserve">[S6] </w:t>
      </w:r>
      <w:hyperlink r:id="rId19">
        <w:r>
          <w:rPr>
            <w:color w:val="2E74B5"/>
          </w:rPr>
          <w:t>AMD: Hot Plug Detection</w:t>
        </w:r>
      </w:hyperlink>
      <w:r>
        <w:t>. HPD event handling reference; confirm revision-specific thresholds separately.</w:t>
      </w:r>
    </w:p>
    <w:p>
      <w:pPr>
        <w:pStyle w:val="Reference"/>
      </w:pPr>
      <w:r>
        <w:rPr>
          <w:b/>
        </w:rPr>
        <w:t xml:space="preserve">[S7] </w:t>
      </w:r>
      <w:hyperlink r:id="rId20">
        <w:r>
          <w:rPr>
            <w:color w:val="2E74B5"/>
          </w:rPr>
          <w:t>Altera: DisplayPort API Reference</w:t>
        </w:r>
      </w:hyperlink>
      <w:r>
        <w:t>. Example of a controller acting as source policy maker.</w:t>
      </w:r>
    </w:p>
    <w:p>
      <w:pPr>
        <w:pStyle w:val="Reference"/>
      </w:pPr>
      <w:r>
        <w:rPr>
          <w:b/>
        </w:rPr>
        <w:t xml:space="preserve">[S8] </w:t>
      </w:r>
      <w:hyperlink r:id="rId21">
        <w:r>
          <w:rPr>
            <w:color w:val="2E74B5"/>
          </w:rPr>
          <w:t>Accellera UVM 1.2 User Guide</w:t>
        </w:r>
      </w:hyperlink>
      <w:r>
        <w:t>. Independent monitoring, assertions, scoreboards and coverage architecture.</w:t>
      </w:r>
    </w:p>
    <w:p>
      <w:pPr>
        <w:pStyle w:val="Reference"/>
      </w:pPr>
      <w:r>
        <w:rPr>
          <w:b/>
        </w:rPr>
        <w:t xml:space="preserve">[S9] </w:t>
      </w:r>
      <w:hyperlink r:id="rId22">
        <w:r>
          <w:rPr>
            <w:color w:val="2E74B5"/>
          </w:rPr>
          <w:t>VESA: Compliance</w:t>
        </w:r>
      </w:hyperlink>
      <w:r>
        <w:t>. Separates PHY-layer and link-layer compliance requirements and test-center process.</w:t>
      </w:r>
    </w:p>
    <w:p>
      <w:pPr>
        <w:pStyle w:val="Reference"/>
      </w:pPr>
      <w:r>
        <w:rPr>
          <w:b/>
        </w:rPr>
        <w:t xml:space="preserve">[S10] </w:t>
      </w:r>
      <w:hyperlink r:id="rId23">
        <w:r>
          <w:rPr>
            <w:color w:val="2E74B5"/>
          </w:rPr>
          <w:t>VESA: Authorized Test Tools</w:t>
        </w:r>
      </w:hyperlink>
      <w:r>
        <w:t>. Public list of tools supporting relevant compliance testing.</w:t>
      </w:r>
    </w:p>
    <w:p>
      <w:pPr>
        <w:pStyle w:val="Reference"/>
      </w:pPr>
      <w:r>
        <w:rPr>
          <w:b/>
        </w:rPr>
        <w:t xml:space="preserve">[S11] </w:t>
      </w:r>
      <w:hyperlink r:id="rId24">
        <w:r>
          <w:rPr>
            <w:color w:val="2E74B5"/>
          </w:rPr>
          <w:t>AMD: Video Frame CRC</w:t>
        </w:r>
      </w:hyperlink>
      <w:r>
        <w:t>. CRC validation/compliance role; not an extra ordinary video-payload field.</w:t>
      </w:r>
    </w:p>
    <w:p>
      <w:pPr>
        <w:pStyle w:val="Reference"/>
      </w:pPr>
      <w:r>
        <w:rPr>
          <w:b/>
        </w:rPr>
        <w:t xml:space="preserve">[V1] </w:t>
      </w:r>
      <w:hyperlink r:id="rId21">
        <w:r>
          <w:rPr>
            <w:color w:val="2E74B5"/>
          </w:rPr>
          <w:t>Accellera UVM 1.2 User's Guide</w:t>
        </w:r>
      </w:hyperlink>
      <w:r>
        <w:t>. Reference-model, driver, monitor, scoreboard terminology; architecture here is a project proposal.</w:t>
      </w:r>
    </w:p>
    <w:p>
      <w:pPr>
        <w:pStyle w:val="Reference"/>
      </w:pPr>
      <w:r>
        <w:rPr>
          <w:b/>
        </w:rPr>
        <w:t xml:space="preserve">[V2] </w:t>
      </w:r>
      <w:hyperlink r:id="rId25">
        <w:r>
          <w:rPr>
            <w:color w:val="2E74B5"/>
          </w:rPr>
          <w:t>AMD UG949: Report CDC</w:t>
        </w:r>
      </w:hyperlink>
      <w:r>
        <w:t>. Static CDC structural analysis is distinct from timing analysis.</w:t>
      </w:r>
    </w:p>
    <w:p>
      <w:pPr>
        <w:pStyle w:val="Reference"/>
      </w:pPr>
      <w:r>
        <w:rPr>
          <w:b/>
        </w:rPr>
        <w:t xml:space="preserve">[V3] </w:t>
      </w:r>
      <w:hyperlink r:id="rId26">
        <w:r>
          <w:rPr>
            <w:color w:val="2E74B5"/>
          </w:rPr>
          <w:t>AMD UG906: Check Timing Section</w:t>
        </w:r>
      </w:hyperlink>
      <w:r>
        <w:t>. Complete timing signoff requires path endpoint constraints; vendor-specific command details remain implementation-specific.</w:t>
      </w:r>
    </w:p>
    <w:p>
      <w:pPr>
        <w:pStyle w:val="Reference"/>
      </w:pPr>
      <w:r>
        <w:rPr>
          <w:b/>
        </w:rPr>
        <w:t xml:space="preserve">[V4] </w:t>
      </w:r>
      <w:hyperlink r:id="rId22">
        <w:r>
          <w:rPr>
            <w:color w:val="2E74B5"/>
          </w:rPr>
          <w:t>VESA DisplayPort Compliance</w:t>
        </w:r>
      </w:hyperlink>
      <w:r>
        <w:t>. VESA describes PHY and link compliance testing and authorized test centers.</w:t>
      </w:r>
    </w:p>
    <w:p>
      <w:pPr>
        <w:pStyle w:val="Reference"/>
      </w:pPr>
      <w:r>
        <w:rPr>
          <w:b/>
        </w:rPr>
        <w:t xml:space="preserve">[I1] </w:t>
      </w:r>
      <w:hyperlink r:id="rId27">
        <w:r>
          <w:rPr>
            <w:color w:val="2E74B5"/>
          </w:rPr>
          <w:t>VESA DisplayPort Technology Update (2017): link-rate and 8b/10b bandwidth overview</w:t>
        </w:r>
      </w:hyperlink>
      <w:r>
        <w:t>. Published raw link rates and coding-adjusted aggregate bandwidth.</w:t>
      </w:r>
    </w:p>
    <w:p>
      <w:pPr>
        <w:pStyle w:val="Reference"/>
      </w:pPr>
      <w:r>
        <w:rPr>
          <w:b/>
        </w:rPr>
        <w:t xml:space="preserve">[I2] </w:t>
      </w:r>
      <w:hyperlink r:id="rId28">
        <w:r>
          <w:rPr>
            <w:color w:val="2E74B5"/>
          </w:rPr>
          <w:t>AMD PG299 Clocking</w:t>
        </w:r>
      </w:hyperlink>
      <w:r>
        <w:t>. Examples of 81/135/270 MHz parallel link clocks and distinction between video and link domains.</w:t>
      </w:r>
    </w:p>
    <w:p>
      <w:pPr>
        <w:pStyle w:val="Reference"/>
      </w:pPr>
      <w:r>
        <w:rPr>
          <w:b/>
        </w:rPr>
        <w:t xml:space="preserve">[I3] </w:t>
      </w:r>
      <w:hyperlink r:id="rId29">
        <w:r>
          <w:rPr>
            <w:color w:val="2E74B5"/>
          </w:rPr>
          <w:t>AMD PG043 AXI4-Stream Interface</w:t>
        </w:r>
      </w:hyperlink>
      <w:r>
        <w:t>. AXI4-Stream video SOF/EOL/ready-valid signal meanings.</w:t>
      </w:r>
    </w:p>
    <w:p>
      <w:pPr>
        <w:pStyle w:val="Reference"/>
      </w:pPr>
      <w:r>
        <w:rPr>
          <w:b/>
        </w:rPr>
        <w:t xml:space="preserve">[I4] </w:t>
      </w:r>
      <w:hyperlink r:id="rId30">
        <w:r>
          <w:rPr>
            <w:color w:val="2E74B5"/>
          </w:rPr>
          <w:t>AMD AXI4-Stream to Video Out product guide</w:t>
        </w:r>
      </w:hyperlink>
      <w:r>
        <w:t>. AXI video transports active pixels and markers without sync/blank signals.</w:t>
      </w:r>
    </w:p>
    <w:p>
      <w:pPr>
        <w:pStyle w:val="Reference"/>
      </w:pPr>
      <w:r>
        <w:rPr>
          <w:b/>
        </w:rPr>
        <w:t xml:space="preserve">[I5] </w:t>
      </w:r>
      <w:hyperlink r:id="rId31">
        <w:r>
          <w:rPr>
            <w:color w:val="2E74B5"/>
          </w:rPr>
          <w:t>AMD PG199 Transmitter Audio/Video Clock Generation</w:t>
        </w:r>
      </w:hyperlink>
      <w:r>
        <w:t>. Synchronous versus asynchronous Mvid/Nvid handling in a vendor implementation.</w:t>
      </w:r>
    </w:p>
    <w:p>
      <w:pPr>
        <w:pStyle w:val="Reference"/>
      </w:pPr>
      <w:r>
        <w:rPr>
          <w:b/>
        </w:rPr>
        <w:t xml:space="preserve">[I6] </w:t>
      </w:r>
      <w:hyperlink r:id="rId16">
        <w:r>
          <w:rPr>
            <w:color w:val="2E74B5"/>
          </w:rPr>
          <w:t>Altera DisplayPort IP DP1.4 channel-coding architecture</w:t>
        </w:r>
      </w:hyperlink>
      <w:r>
        <w:t>. Vendor channel-coding architecture reference; exact implementation must be independently checked against licensed standard.</w:t>
      </w:r>
    </w:p>
    <w:p>
      <w:pPr>
        <w:pStyle w:val="Heading2"/>
        <w:keepNext/>
        <w:pageBreakBefore/>
      </w:pPr>
      <w:r>
        <w:t>Glossary</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1872"/>
        <w:gridCol w:w="7488"/>
      </w:tblGrid>
      <w:tr>
        <w:trPr>
          <w:tblHeader/>
          <w:cantSplit/>
        </w:trPr>
        <w:tc>
          <w:tcPr>
            <w:tcW w:type="dxa" w:w="1872"/>
            <w:shd w:fill="E8EEF5"/>
            <w:vAlign w:val="center"/>
            <w:tcMar>
              <w:top w:w="80" w:type="dxa"/>
              <w:bottom w:w="80" w:type="dxa"/>
              <w:start w:w="120" w:type="dxa"/>
              <w:end w:w="120" w:type="dxa"/>
            </w:tcMar>
          </w:tcPr>
          <w:p>
            <w:pPr>
              <w:pStyle w:val="TableText"/>
              <w:keepNext w:val="0"/>
            </w:pPr>
            <w:r>
              <w:rPr>
                <w:b/>
              </w:rPr>
              <w:t>Term</w:t>
            </w:r>
          </w:p>
        </w:tc>
        <w:tc>
          <w:tcPr>
            <w:tcW w:type="dxa" w:w="7488"/>
            <w:shd w:fill="E8EEF5"/>
            <w:vAlign w:val="center"/>
            <w:tcMar>
              <w:top w:w="80" w:type="dxa"/>
              <w:bottom w:w="80" w:type="dxa"/>
              <w:start w:w="120" w:type="dxa"/>
              <w:end w:w="120" w:type="dxa"/>
            </w:tcMar>
          </w:tcPr>
          <w:p>
            <w:pPr>
              <w:pStyle w:val="TableText"/>
              <w:keepNext w:val="0"/>
            </w:pPr>
            <w:r>
              <w:rPr>
                <w:b/>
              </w:rPr>
              <w:t>Meaning</w:t>
            </w:r>
          </w:p>
        </w:tc>
      </w:tr>
      <w:tr>
        <w:trPr>
          <w:cantSplit/>
        </w:trPr>
        <w:tc>
          <w:tcPr>
            <w:tcW w:type="dxa" w:w="1872"/>
            <w:vAlign w:val="center"/>
            <w:tcMar>
              <w:top w:w="80" w:type="dxa"/>
              <w:bottom w:w="80" w:type="dxa"/>
              <w:start w:w="120" w:type="dxa"/>
              <w:end w:w="120" w:type="dxa"/>
            </w:tcMar>
          </w:tcPr>
          <w:p>
            <w:pPr>
              <w:pStyle w:val="TableText"/>
              <w:keepNext w:val="0"/>
            </w:pPr>
            <w:r>
              <w:t>AUX</w:t>
            </w:r>
          </w:p>
        </w:tc>
        <w:tc>
          <w:tcPr>
            <w:tcW w:type="dxa" w:w="7488"/>
            <w:vAlign w:val="center"/>
            <w:tcMar>
              <w:top w:w="80" w:type="dxa"/>
              <w:bottom w:w="80" w:type="dxa"/>
              <w:start w:w="120" w:type="dxa"/>
              <w:end w:w="120" w:type="dxa"/>
            </w:tcMar>
          </w:tcPr>
          <w:p>
            <w:pPr>
              <w:pStyle w:val="TableText"/>
              <w:keepNext w:val="0"/>
            </w:pPr>
            <w:r>
              <w:t>Half-duplex DisplayPort control channel used for requests and sink replies.</w:t>
            </w:r>
          </w:p>
        </w:tc>
      </w:tr>
      <w:tr>
        <w:trPr>
          <w:cantSplit/>
        </w:trPr>
        <w:tc>
          <w:tcPr>
            <w:tcW w:type="dxa" w:w="1872"/>
            <w:vAlign w:val="center"/>
            <w:tcMar>
              <w:top w:w="80" w:type="dxa"/>
              <w:bottom w:w="80" w:type="dxa"/>
              <w:start w:w="120" w:type="dxa"/>
              <w:end w:w="120" w:type="dxa"/>
            </w:tcMar>
          </w:tcPr>
          <w:p>
            <w:pPr>
              <w:pStyle w:val="TableText"/>
              <w:keepNext w:val="0"/>
            </w:pPr>
            <w:r>
              <w:t>CDC / RDC</w:t>
            </w:r>
          </w:p>
        </w:tc>
        <w:tc>
          <w:tcPr>
            <w:tcW w:type="dxa" w:w="7488"/>
            <w:vAlign w:val="center"/>
            <w:tcMar>
              <w:top w:w="80" w:type="dxa"/>
              <w:bottom w:w="80" w:type="dxa"/>
              <w:start w:w="120" w:type="dxa"/>
              <w:end w:w="120" w:type="dxa"/>
            </w:tcMar>
          </w:tcPr>
          <w:p>
            <w:pPr>
              <w:pStyle w:val="TableText"/>
              <w:keepNext w:val="0"/>
            </w:pPr>
            <w:r>
              <w:t>Clock-domain crossing / reset-domain crossing.</w:t>
            </w:r>
          </w:p>
        </w:tc>
      </w:tr>
      <w:tr>
        <w:trPr>
          <w:cantSplit/>
        </w:trPr>
        <w:tc>
          <w:tcPr>
            <w:tcW w:type="dxa" w:w="1872"/>
            <w:vAlign w:val="center"/>
            <w:tcMar>
              <w:top w:w="80" w:type="dxa"/>
              <w:bottom w:w="80" w:type="dxa"/>
              <w:start w:w="120" w:type="dxa"/>
              <w:end w:w="120" w:type="dxa"/>
            </w:tcMar>
          </w:tcPr>
          <w:p>
            <w:pPr>
              <w:pStyle w:val="TableText"/>
              <w:keepNext w:val="0"/>
            </w:pPr>
            <w:r>
              <w:t>DPCD</w:t>
            </w:r>
          </w:p>
        </w:tc>
        <w:tc>
          <w:tcPr>
            <w:tcW w:type="dxa" w:w="7488"/>
            <w:vAlign w:val="center"/>
            <w:tcMar>
              <w:top w:w="80" w:type="dxa"/>
              <w:bottom w:w="80" w:type="dxa"/>
              <w:start w:w="120" w:type="dxa"/>
              <w:end w:w="120" w:type="dxa"/>
            </w:tcMar>
          </w:tcPr>
          <w:p>
            <w:pPr>
              <w:pStyle w:val="TableText"/>
              <w:keepNext w:val="0"/>
            </w:pPr>
            <w:r>
              <w:t>DisplayPort Configuration Data: sink capability, configuration and link-status registers.</w:t>
            </w:r>
          </w:p>
        </w:tc>
      </w:tr>
      <w:tr>
        <w:trPr>
          <w:cantSplit/>
        </w:trPr>
        <w:tc>
          <w:tcPr>
            <w:tcW w:type="dxa" w:w="1872"/>
            <w:vAlign w:val="center"/>
            <w:tcMar>
              <w:top w:w="80" w:type="dxa"/>
              <w:bottom w:w="80" w:type="dxa"/>
              <w:start w:w="120" w:type="dxa"/>
              <w:end w:w="120" w:type="dxa"/>
            </w:tcMar>
          </w:tcPr>
          <w:p>
            <w:pPr>
              <w:pStyle w:val="TableText"/>
              <w:keepNext w:val="0"/>
            </w:pPr>
            <w:r>
              <w:t>EDID</w:t>
            </w:r>
          </w:p>
        </w:tc>
        <w:tc>
          <w:tcPr>
            <w:tcW w:type="dxa" w:w="7488"/>
            <w:vAlign w:val="center"/>
            <w:tcMar>
              <w:top w:w="80" w:type="dxa"/>
              <w:bottom w:w="80" w:type="dxa"/>
              <w:start w:w="120" w:type="dxa"/>
              <w:end w:w="120" w:type="dxa"/>
            </w:tcMar>
          </w:tcPr>
          <w:p>
            <w:pPr>
              <w:pStyle w:val="TableText"/>
              <w:keepNext w:val="0"/>
            </w:pPr>
            <w:r>
              <w:t>Display identification and supported-mode data accessed through I2C-over-AUX.</w:t>
            </w:r>
          </w:p>
        </w:tc>
      </w:tr>
      <w:tr>
        <w:trPr>
          <w:cantSplit/>
        </w:trPr>
        <w:tc>
          <w:tcPr>
            <w:tcW w:type="dxa" w:w="1872"/>
            <w:vAlign w:val="center"/>
            <w:tcMar>
              <w:top w:w="80" w:type="dxa"/>
              <w:bottom w:w="80" w:type="dxa"/>
              <w:start w:w="120" w:type="dxa"/>
              <w:end w:w="120" w:type="dxa"/>
            </w:tcMar>
          </w:tcPr>
          <w:p>
            <w:pPr>
              <w:pStyle w:val="TableText"/>
              <w:keepNext w:val="0"/>
            </w:pPr>
            <w:r>
              <w:t>HPD</w:t>
            </w:r>
          </w:p>
        </w:tc>
        <w:tc>
          <w:tcPr>
            <w:tcW w:type="dxa" w:w="7488"/>
            <w:vAlign w:val="center"/>
            <w:tcMar>
              <w:top w:w="80" w:type="dxa"/>
              <w:bottom w:w="80" w:type="dxa"/>
              <w:start w:w="120" w:type="dxa"/>
              <w:end w:w="120" w:type="dxa"/>
            </w:tcMar>
          </w:tcPr>
          <w:p>
            <w:pPr>
              <w:pStyle w:val="TableText"/>
              <w:keepNext w:val="0"/>
            </w:pPr>
            <w:r>
              <w:t>Hot Plug Detect: sink connection/event signaling.</w:t>
            </w:r>
          </w:p>
        </w:tc>
      </w:tr>
      <w:tr>
        <w:trPr>
          <w:cantSplit/>
        </w:trPr>
        <w:tc>
          <w:tcPr>
            <w:tcW w:type="dxa" w:w="1872"/>
            <w:vAlign w:val="center"/>
            <w:tcMar>
              <w:top w:w="80" w:type="dxa"/>
              <w:bottom w:w="80" w:type="dxa"/>
              <w:start w:w="120" w:type="dxa"/>
              <w:end w:w="120" w:type="dxa"/>
            </w:tcMar>
          </w:tcPr>
          <w:p>
            <w:pPr>
              <w:pStyle w:val="TableText"/>
              <w:keepNext w:val="0"/>
            </w:pPr>
            <w:r>
              <w:t>MSA / VB-ID</w:t>
            </w:r>
          </w:p>
        </w:tc>
        <w:tc>
          <w:tcPr>
            <w:tcW w:type="dxa" w:w="7488"/>
            <w:vAlign w:val="center"/>
            <w:tcMar>
              <w:top w:w="80" w:type="dxa"/>
              <w:bottom w:w="80" w:type="dxa"/>
              <w:start w:w="120" w:type="dxa"/>
              <w:end w:w="120" w:type="dxa"/>
            </w:tcMar>
          </w:tcPr>
          <w:p>
            <w:pPr>
              <w:pStyle w:val="TableText"/>
              <w:keepNext w:val="0"/>
            </w:pPr>
            <w:r>
              <w:t>Main Stream Attributes / Video Blanking ID.</w:t>
            </w:r>
          </w:p>
        </w:tc>
      </w:tr>
      <w:tr>
        <w:trPr>
          <w:cantSplit/>
        </w:trPr>
        <w:tc>
          <w:tcPr>
            <w:tcW w:type="dxa" w:w="1872"/>
            <w:vAlign w:val="center"/>
            <w:tcMar>
              <w:top w:w="80" w:type="dxa"/>
              <w:bottom w:w="80" w:type="dxa"/>
              <w:start w:w="120" w:type="dxa"/>
              <w:end w:w="120" w:type="dxa"/>
            </w:tcMar>
          </w:tcPr>
          <w:p>
            <w:pPr>
              <w:pStyle w:val="TableText"/>
              <w:keepNext w:val="0"/>
            </w:pPr>
            <w:r>
              <w:t>Mvid / Nvid</w:t>
            </w:r>
          </w:p>
        </w:tc>
        <w:tc>
          <w:tcPr>
            <w:tcW w:type="dxa" w:w="7488"/>
            <w:vAlign w:val="center"/>
            <w:tcMar>
              <w:top w:w="80" w:type="dxa"/>
              <w:bottom w:w="80" w:type="dxa"/>
              <w:start w:w="120" w:type="dxa"/>
              <w:end w:w="120" w:type="dxa"/>
            </w:tcMar>
          </w:tcPr>
          <w:p>
            <w:pPr>
              <w:pStyle w:val="TableText"/>
              <w:keepNext w:val="0"/>
            </w:pPr>
            <w:r>
              <w:t>Protocol fields describing the video-to-link clock relationship.</w:t>
            </w:r>
          </w:p>
        </w:tc>
      </w:tr>
      <w:tr>
        <w:trPr>
          <w:cantSplit/>
        </w:trPr>
        <w:tc>
          <w:tcPr>
            <w:tcW w:type="dxa" w:w="1872"/>
            <w:vAlign w:val="center"/>
            <w:tcMar>
              <w:top w:w="80" w:type="dxa"/>
              <w:bottom w:w="80" w:type="dxa"/>
              <w:start w:w="120" w:type="dxa"/>
              <w:end w:w="120" w:type="dxa"/>
            </w:tcMar>
          </w:tcPr>
          <w:p>
            <w:pPr>
              <w:pStyle w:val="TableText"/>
              <w:keepNext w:val="0"/>
            </w:pPr>
            <w:r>
              <w:t>PPC / SPC</w:t>
            </w:r>
          </w:p>
        </w:tc>
        <w:tc>
          <w:tcPr>
            <w:tcW w:type="dxa" w:w="7488"/>
            <w:vAlign w:val="center"/>
            <w:tcMar>
              <w:top w:w="80" w:type="dxa"/>
              <w:bottom w:w="80" w:type="dxa"/>
              <w:start w:w="120" w:type="dxa"/>
              <w:end w:w="120" w:type="dxa"/>
            </w:tcMar>
          </w:tcPr>
          <w:p>
            <w:pPr>
              <w:pStyle w:val="TableText"/>
              <w:keepNext w:val="0"/>
            </w:pPr>
            <w:r>
              <w:t>Pixels per clock / symbols per lane per clock.</w:t>
            </w:r>
          </w:p>
        </w:tc>
      </w:tr>
      <w:tr>
        <w:trPr>
          <w:cantSplit/>
        </w:trPr>
        <w:tc>
          <w:tcPr>
            <w:tcW w:type="dxa" w:w="1872"/>
            <w:vAlign w:val="center"/>
            <w:tcMar>
              <w:top w:w="80" w:type="dxa"/>
              <w:bottom w:w="80" w:type="dxa"/>
              <w:start w:w="120" w:type="dxa"/>
              <w:end w:w="120" w:type="dxa"/>
            </w:tcMar>
          </w:tcPr>
          <w:p>
            <w:pPr>
              <w:pStyle w:val="TableText"/>
              <w:keepNext w:val="0"/>
            </w:pPr>
            <w:r>
              <w:t>PHY</w:t>
            </w:r>
          </w:p>
        </w:tc>
        <w:tc>
          <w:tcPr>
            <w:tcW w:type="dxa" w:w="7488"/>
            <w:vAlign w:val="center"/>
            <w:tcMar>
              <w:top w:w="80" w:type="dxa"/>
              <w:bottom w:w="80" w:type="dxa"/>
              <w:start w:w="120" w:type="dxa"/>
              <w:end w:w="120" w:type="dxa"/>
            </w:tcMar>
          </w:tcPr>
          <w:p>
            <w:pPr>
              <w:pStyle w:val="TableText"/>
              <w:keepNext w:val="0"/>
            </w:pPr>
            <w:r>
              <w:t>Physical-layer transceiver and associated clock/electrical behavior.</w:t>
            </w:r>
          </w:p>
        </w:tc>
      </w:tr>
      <w:tr>
        <w:trPr>
          <w:cantSplit/>
        </w:trPr>
        <w:tc>
          <w:tcPr>
            <w:tcW w:type="dxa" w:w="1872"/>
            <w:vAlign w:val="center"/>
            <w:tcMar>
              <w:top w:w="80" w:type="dxa"/>
              <w:bottom w:w="80" w:type="dxa"/>
              <w:start w:w="120" w:type="dxa"/>
              <w:end w:w="120" w:type="dxa"/>
            </w:tcMar>
          </w:tcPr>
          <w:p>
            <w:pPr>
              <w:pStyle w:val="TableText"/>
              <w:keepNext w:val="0"/>
            </w:pPr>
            <w:r>
              <w:t>SST / MST</w:t>
            </w:r>
          </w:p>
        </w:tc>
        <w:tc>
          <w:tcPr>
            <w:tcW w:type="dxa" w:w="7488"/>
            <w:vAlign w:val="center"/>
            <w:tcMar>
              <w:top w:w="80" w:type="dxa"/>
              <w:bottom w:w="80" w:type="dxa"/>
              <w:start w:w="120" w:type="dxa"/>
              <w:end w:w="120" w:type="dxa"/>
            </w:tcMar>
          </w:tcPr>
          <w:p>
            <w:pPr>
              <w:pStyle w:val="TableText"/>
              <w:keepNext w:val="0"/>
            </w:pPr>
            <w:r>
              <w:t>Single-Stream Transport / Multi-Stream Transport.</w:t>
            </w:r>
          </w:p>
        </w:tc>
      </w:tr>
      <w:tr>
        <w:trPr>
          <w:cantSplit/>
        </w:trPr>
        <w:tc>
          <w:tcPr>
            <w:tcW w:type="dxa" w:w="1872"/>
            <w:vAlign w:val="center"/>
            <w:tcMar>
              <w:top w:w="80" w:type="dxa"/>
              <w:bottom w:w="80" w:type="dxa"/>
              <w:start w:w="120" w:type="dxa"/>
              <w:end w:w="120" w:type="dxa"/>
            </w:tcMar>
          </w:tcPr>
          <w:p>
            <w:pPr>
              <w:pStyle w:val="TableText"/>
              <w:keepNext w:val="0"/>
            </w:pPr>
            <w:r>
              <w:t>TU</w:t>
            </w:r>
          </w:p>
        </w:tc>
        <w:tc>
          <w:tcPr>
            <w:tcW w:type="dxa" w:w="7488"/>
            <w:vAlign w:val="center"/>
            <w:tcMar>
              <w:top w:w="80" w:type="dxa"/>
              <w:bottom w:w="80" w:type="dxa"/>
              <w:start w:w="120" w:type="dxa"/>
              <w:end w:w="120" w:type="dxa"/>
            </w:tcMar>
          </w:tcPr>
          <w:p>
            <w:pPr>
              <w:pStyle w:val="TableText"/>
              <w:keepNext w:val="0"/>
            </w:pPr>
            <w:r>
              <w:t>Transfer Unit used to allocate video payload across link-symbol positions.</w:t>
            </w:r>
          </w:p>
        </w:tc>
      </w:tr>
      <w:tr>
        <w:trPr>
          <w:cantSplit/>
        </w:trPr>
        <w:tc>
          <w:tcPr>
            <w:tcW w:type="dxa" w:w="1872"/>
            <w:vAlign w:val="center"/>
            <w:tcMar>
              <w:top w:w="80" w:type="dxa"/>
              <w:bottom w:w="80" w:type="dxa"/>
              <w:start w:w="120" w:type="dxa"/>
              <w:end w:w="120" w:type="dxa"/>
            </w:tcMar>
          </w:tcPr>
          <w:p>
            <w:pPr>
              <w:pStyle w:val="TableText"/>
              <w:keepNext w:val="0"/>
            </w:pPr>
            <w:r>
              <w:t>Epoch / generation</w:t>
            </w:r>
          </w:p>
        </w:tc>
        <w:tc>
          <w:tcPr>
            <w:tcW w:type="dxa" w:w="7488"/>
            <w:vAlign w:val="center"/>
            <w:tcMar>
              <w:top w:w="80" w:type="dxa"/>
              <w:bottom w:w="80" w:type="dxa"/>
              <w:start w:w="120" w:type="dxa"/>
              <w:end w:w="120" w:type="dxa"/>
            </w:tcMar>
          </w:tcPr>
          <w:p>
            <w:pPr>
              <w:pStyle w:val="TableText"/>
              <w:keepNext w:val="0"/>
            </w:pPr>
            <w:r>
              <w:t>Internal version identifying one coherent configuration or connection context.</w:t>
            </w:r>
          </w:p>
        </w:tc>
      </w:tr>
      <w:tr>
        <w:trPr>
          <w:cantSplit/>
        </w:trPr>
        <w:tc>
          <w:tcPr>
            <w:tcW w:type="dxa" w:w="1872"/>
            <w:vAlign w:val="center"/>
            <w:tcMar>
              <w:top w:w="80" w:type="dxa"/>
              <w:bottom w:w="80" w:type="dxa"/>
              <w:start w:w="120" w:type="dxa"/>
              <w:end w:w="120" w:type="dxa"/>
            </w:tcMar>
          </w:tcPr>
          <w:p>
            <w:pPr>
              <w:pStyle w:val="TableText"/>
              <w:keepNext w:val="0"/>
            </w:pPr>
            <w:r>
              <w:t>Running disparity</w:t>
            </w:r>
          </w:p>
        </w:tc>
        <w:tc>
          <w:tcPr>
            <w:tcW w:type="dxa" w:w="7488"/>
            <w:vAlign w:val="center"/>
            <w:tcMar>
              <w:top w:w="80" w:type="dxa"/>
              <w:bottom w:w="80" w:type="dxa"/>
              <w:start w:w="120" w:type="dxa"/>
              <w:end w:w="120" w:type="dxa"/>
            </w:tcMar>
          </w:tcPr>
          <w:p>
            <w:pPr>
              <w:pStyle w:val="TableText"/>
              <w:keepNext w:val="0"/>
            </w:pPr>
            <w:r>
              <w:t>Per-lane coding state carried between consecutive 8b/10b symbols.</w:t>
            </w:r>
          </w:p>
        </w:tc>
      </w:tr>
      <w:tr>
        <w:trPr>
          <w:cantSplit/>
        </w:trPr>
        <w:tc>
          <w:tcPr>
            <w:tcW w:type="dxa" w:w="1872"/>
            <w:vAlign w:val="center"/>
            <w:tcMar>
              <w:top w:w="80" w:type="dxa"/>
              <w:bottom w:w="80" w:type="dxa"/>
              <w:start w:w="120" w:type="dxa"/>
              <w:end w:w="120" w:type="dxa"/>
            </w:tcMar>
          </w:tcPr>
          <w:p>
            <w:pPr>
              <w:pStyle w:val="TableText"/>
              <w:keepNext w:val="0"/>
            </w:pPr>
            <w:r>
              <w:t>W1C</w:t>
            </w:r>
          </w:p>
        </w:tc>
        <w:tc>
          <w:tcPr>
            <w:tcW w:type="dxa" w:w="7488"/>
            <w:vAlign w:val="center"/>
            <w:tcMar>
              <w:top w:w="80" w:type="dxa"/>
              <w:bottom w:w="80" w:type="dxa"/>
              <w:start w:w="120" w:type="dxa"/>
              <w:end w:w="120" w:type="dxa"/>
            </w:tcMar>
          </w:tcPr>
          <w:p>
            <w:pPr>
              <w:pStyle w:val="TableText"/>
              <w:keepNext w:val="0"/>
            </w:pPr>
            <w:r>
              <w:t>Write-one-to-clear: a written one clears the corresponding sticky status bit.</w:t>
            </w:r>
          </w:p>
        </w:tc>
      </w:tr>
    </w:tbl>
    <w:p>
      <w:pPr>
        <w:pStyle w:val="TableCitation"/>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Revision 0.1  |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DISPLAYPORT TX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lvlJc w:val="left"/>
      <w:pPr>
        <w:tabs>
          <w:tab w:val="num" w:pos="540"/>
        </w:tabs>
        <w:ind w:left="540" w:hanging="271"/>
        <w:spacing w:before="0" w:after="80" w:line="300" w:lineRule="auto"/>
      </w:pPr>
    </w:lvl>
  </w:abstractNum>
  <w:num w:numId="70">
    <w:abstractNumId w:val="70"/>
  </w:num>
  <w:abstractNum w:abstractNumId="71">
    <w:multiLevelType w:val="singleLevel"/>
    <w:lvl w:ilvl="0">
      <w:start w:val="1"/>
      <w:numFmt w:val="decimal"/>
      <w:lvlText w:val="%1."/>
      <w:lvlJc w:val="left"/>
      <w:pPr>
        <w:tabs>
          <w:tab w:val="num" w:pos="540"/>
        </w:tabs>
        <w:ind w:left="540" w:hanging="271"/>
        <w:spacing w:before="0" w:after="80" w:line="300" w:lineRule="auto"/>
      </w:pPr>
    </w:lvl>
  </w:abstract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72D4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26778"/>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26778"/>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b w:val="0"/>
      <w:i/>
      <w:iCs/>
      <w:color w:val="52708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b w:val="0"/>
      <w:color w:val="172D4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b w:val="0"/>
      <w:color w:val="172D4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140"/>
    </w:pPr>
    <w:rPr>
      <w:rFonts w:ascii="Calibri" w:hAnsi="Calibri"/>
      <w:b w:val="0"/>
      <w:bCs/>
      <w:color w:val="5267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
    <w:name w:val="Contract"/>
    <w:pPr>
      <w:widowControl/>
      <w:spacing w:before="0" w:after="80" w:line="276" w:lineRule="auto"/>
    </w:pPr>
    <w:rPr>
      <w:rFonts w:ascii="Calibri" w:hAnsi="Calibri"/>
      <w:b w:val="0"/>
      <w:color w:val="172D40"/>
      <w:sz w:val="21"/>
    </w:rPr>
  </w:style>
  <w:style w:type="paragraph" w:customStyle="1" w:styleId="TableText">
    <w:name w:val="TableText"/>
    <w:pPr>
      <w:widowControl/>
      <w:spacing w:before="0" w:after="40" w:line="259" w:lineRule="auto"/>
    </w:pPr>
    <w:rPr>
      <w:rFonts w:ascii="Calibri" w:hAnsi="Calibri"/>
      <w:b w:val="0"/>
      <w:color w:val="172D40"/>
      <w:sz w:val="19"/>
    </w:rPr>
  </w:style>
  <w:style w:type="paragraph" w:customStyle="1" w:styleId="TableCitation">
    <w:name w:val="TableCitation"/>
    <w:pPr>
      <w:widowControl/>
      <w:spacing w:before="80" w:after="80" w:line="264" w:lineRule="auto"/>
    </w:pPr>
    <w:rPr>
      <w:rFonts w:ascii="Calibri" w:hAnsi="Calibri"/>
      <w:b w:val="0"/>
      <w:color w:val="526778"/>
      <w:sz w:val="18"/>
    </w:rPr>
  </w:style>
  <w:style w:type="paragraph" w:customStyle="1" w:styleId="Reference">
    <w:name w:val="Reference"/>
    <w:pPr>
      <w:widowControl/>
      <w:spacing w:before="0" w:after="120" w:line="259" w:lineRule="auto"/>
    </w:pPr>
    <w:rPr>
      <w:rFonts w:ascii="Calibri" w:hAnsi="Calibri"/>
      <w:b w:val="0"/>
      <w:color w:val="526778"/>
      <w:sz w:val="19"/>
    </w:rPr>
  </w:style>
  <w:style w:type="paragraph" w:customStyle="1" w:styleId="Metadata">
    <w:name w:val="Metadata"/>
    <w:pPr>
      <w:widowControl/>
      <w:spacing w:before="0" w:after="60" w:line="264" w:lineRule="auto"/>
    </w:pPr>
    <w:rPr>
      <w:rFonts w:ascii="Calibri" w:hAnsi="Calibri"/>
      <w:b w:val="0"/>
      <w:color w:val="526778"/>
      <w:sz w:val="20"/>
    </w:rPr>
  </w:style>
  <w:style w:type="paragraph" w:customStyle="1" w:styleId="Code">
    <w:name w:val="Code"/>
    <w:pPr>
      <w:widowControl/>
      <w:spacing w:before="60" w:after="100" w:line="264" w:lineRule="auto"/>
    </w:pPr>
    <w:rPr>
      <w:rFonts w:ascii="Consolas" w:hAnsi="Consolas"/>
      <w:b w:val="0"/>
      <w:color w:val="1F4D78"/>
      <w:sz w:val="18"/>
    </w:rPr>
  </w:style>
  <w:style w:type="paragraph" w:customStyle="1" w:styleId="TOCEntry">
    <w:name w:val="TOCEntry"/>
    <w:pPr>
      <w:widowControl/>
      <w:spacing w:before="0" w:after="140" w:line="276" w:lineRule="auto"/>
    </w:pPr>
    <w:rPr>
      <w:rFonts w:ascii="Calibri" w:hAnsi="Calibri"/>
      <w:b w:val="0"/>
      <w:color w:val="1F4D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vesa.org/wp-content/uploads/2011/01/ICCE-Presentation-on-VESA-DisplayPort.pdf" TargetMode="External"/><Relationship Id="rId15" Type="http://schemas.openxmlformats.org/officeDocument/2006/relationships/hyperlink" Target="https://docs.altera.com/r/docs/683273/25.3/displayport-ip-user-guide/video-packetizer-path" TargetMode="External"/><Relationship Id="rId16" Type="http://schemas.openxmlformats.org/officeDocument/2006/relationships/hyperlink" Target="https://docs.altera.com/r/docs/683273/25.3/displayport-ip-user-guide/dp1.4-8b/10b-channel-coding" TargetMode="External"/><Relationship Id="rId17" Type="http://schemas.openxmlformats.org/officeDocument/2006/relationships/hyperlink" Target="https://docs.altera.com/r/docs/683273/25.3/displayport-ip-user-guide/video-geometry-measurement-path" TargetMode="External"/><Relationship Id="rId18" Type="http://schemas.openxmlformats.org/officeDocument/2006/relationships/hyperlink" Target="https://docs.amd.com/r/en-US/pg299-v-dp-txss1" TargetMode="External"/><Relationship Id="rId19" Type="http://schemas.openxmlformats.org/officeDocument/2006/relationships/hyperlink" Target="https://docs.amd.com/r/en-US/pg299-v-dp-txss1/Hot-Plug-Detection" TargetMode="External"/><Relationship Id="rId20" Type="http://schemas.openxmlformats.org/officeDocument/2006/relationships/hyperlink" Target="https://docs.altera.com/r/docs/683273/25.3/displayport-ip-user-guide/displayport-api-reference" TargetMode="External"/><Relationship Id="rId21" Type="http://schemas.openxmlformats.org/officeDocument/2006/relationships/hyperlink" Target="https://www.accellera.org/images/downloads/standards/uvm/uvm_users_guide_1.2.pdf" TargetMode="External"/><Relationship Id="rId22" Type="http://schemas.openxmlformats.org/officeDocument/2006/relationships/hyperlink" Target="https://vesa.org/displayport-developer/compliance/" TargetMode="External"/><Relationship Id="rId23" Type="http://schemas.openxmlformats.org/officeDocument/2006/relationships/hyperlink" Target="https://vesa.org/authorized-test-tools/" TargetMode="External"/><Relationship Id="rId24" Type="http://schemas.openxmlformats.org/officeDocument/2006/relationships/hyperlink" Target="https://docs.amd.com/r/en-US/pg299-v-dp-txss1/Video-Frame-CRC-video_frame_crc" TargetMode="External"/><Relationship Id="rId25" Type="http://schemas.openxmlformats.org/officeDocument/2006/relationships/hyperlink" Target="https://docs.amd.com/r/2021.2-English/ug949-vivado-design-methodology/Report-CDC" TargetMode="External"/><Relationship Id="rId26" Type="http://schemas.openxmlformats.org/officeDocument/2006/relationships/hyperlink" Target="https://docs.amd.com/r/en-US/ug906-vivado-design-analysis/Check-Timing-Section" TargetMode="External"/><Relationship Id="rId27" Type="http://schemas.openxmlformats.org/officeDocument/2006/relationships/hyperlink" Target="https://www.vesa.org/wp-content/uploads/2017/06/VESA-DP-Tech-Update-62117.pdf" TargetMode="External"/><Relationship Id="rId28" Type="http://schemas.openxmlformats.org/officeDocument/2006/relationships/hyperlink" Target="https://docs.amd.com/r/en-US/pg299-v-dp-txss1/Clocking" TargetMode="External"/><Relationship Id="rId29" Type="http://schemas.openxmlformats.org/officeDocument/2006/relationships/hyperlink" Target="https://docs.amd.com/r/en-US/pg043_v_vid_in_axi4s/AXI4-Stream-Interface" TargetMode="External"/><Relationship Id="rId30" Type="http://schemas.openxmlformats.org/officeDocument/2006/relationships/hyperlink" Target="https://docs.amd.com/api/khub/documents/9GMHcb3YZGAcSj58CwZg5A/content" TargetMode="External"/><Relationship Id="rId31" Type="http://schemas.openxmlformats.org/officeDocument/2006/relationships/hyperlink" Target="https://docs.amd.com/r/en-US/pg199-displayport-tx-subsystem/Transmitter-Audio/Video-Clock-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DisplayPort TX Detailed Design Specification</dc:title>
  <dc:subject>Bottom-up RTL architecture, interfaces, verification and milestones</dc:subject>
  <dc:creator>Engineering design</dc:creator>
  <cp:keywords>DisplayPort, DP TX, SST, RTL, verification, FPGA, architecture</cp:keywords>
  <dc:description>generated by python-docx</dc:description>
  <cp:lastModifiedBy/>
  <cp:revision>1</cp:revision>
  <dcterms:created xsi:type="dcterms:W3CDTF">2013-12-23T23:15:00Z</dcterms:created>
  <dcterms:modified xsi:type="dcterms:W3CDTF">2013-12-23T23:15:00Z</dcterms:modified>
  <cp:category/>
</cp:coreProperties>
</file>