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9F5" w:rsidRPr="003026D8" w:rsidRDefault="000239F5" w:rsidP="000239F5">
      <w:pPr>
        <w:widowControl w:val="0"/>
        <w:autoSpaceDE w:val="0"/>
        <w:autoSpaceDN w:val="0"/>
        <w:adjustRightInd w:val="0"/>
        <w:spacing w:line="277" w:lineRule="exact"/>
        <w:rPr>
          <w:sz w:val="24"/>
          <w:szCs w:val="24"/>
        </w:rPr>
      </w:pPr>
    </w:p>
    <w:tbl>
      <w:tblPr>
        <w:tblW w:w="990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800"/>
        <w:gridCol w:w="4100"/>
      </w:tblGrid>
      <w:tr w:rsidR="000239F5" w:rsidRPr="003026D8" w:rsidTr="000239F5">
        <w:trPr>
          <w:trHeight w:val="278"/>
          <w:jc w:val="center"/>
        </w:trPr>
        <w:tc>
          <w:tcPr>
            <w:tcW w:w="9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bottom"/>
          </w:tcPr>
          <w:p w:rsidR="000239F5" w:rsidRPr="003026D8" w:rsidRDefault="000239F5" w:rsidP="000239F5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9"/>
                <w:szCs w:val="19"/>
              </w:rPr>
            </w:pPr>
            <w:r w:rsidRPr="000239F5">
              <w:rPr>
                <w:rFonts w:ascii="Arial" w:hAnsi="Arial" w:cs="Arial"/>
                <w:b/>
                <w:bCs/>
                <w:sz w:val="28"/>
                <w:szCs w:val="24"/>
              </w:rPr>
              <w:t>RELATÓRIO MENSAL</w:t>
            </w:r>
          </w:p>
        </w:tc>
      </w:tr>
      <w:tr w:rsidR="000239F5" w:rsidRPr="003026D8" w:rsidTr="000239F5">
        <w:trPr>
          <w:trHeight w:val="278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Mês: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Fevereiro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rPr>
                <w:sz w:val="19"/>
                <w:szCs w:val="19"/>
              </w:rPr>
            </w:pPr>
          </w:p>
        </w:tc>
      </w:tr>
      <w:tr w:rsidR="000239F5" w:rsidRPr="003026D8" w:rsidTr="000239F5">
        <w:trPr>
          <w:trHeight w:val="274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260DD4">
            <w:pPr>
              <w:widowControl w:val="0"/>
              <w:autoSpaceDE w:val="0"/>
              <w:autoSpaceDN w:val="0"/>
              <w:adjustRightInd w:val="0"/>
              <w:spacing w:line="273" w:lineRule="exact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Nome do Estagiário: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60DD4">
              <w:rPr>
                <w:rFonts w:ascii="Arial" w:hAnsi="Arial" w:cs="Arial"/>
                <w:b/>
                <w:bCs/>
                <w:sz w:val="24"/>
                <w:szCs w:val="24"/>
              </w:rPr>
              <w:t>Heitor Vinicius V. Mariano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spacing w:line="273" w:lineRule="exact"/>
              <w:ind w:right="198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>R.A.:</w:t>
            </w:r>
            <w:r w:rsidR="00260DD4">
              <w:rPr>
                <w:rFonts w:ascii="Arial" w:hAnsi="Arial" w:cs="Arial"/>
                <w:b/>
                <w:bCs/>
                <w:w w:val="99"/>
                <w:sz w:val="24"/>
                <w:szCs w:val="24"/>
              </w:rPr>
              <w:t xml:space="preserve"> 2011000161</w:t>
            </w:r>
          </w:p>
        </w:tc>
      </w:tr>
      <w:tr w:rsidR="000239F5" w:rsidRPr="003026D8" w:rsidTr="000239F5">
        <w:trPr>
          <w:trHeight w:val="333"/>
          <w:jc w:val="center"/>
        </w:trPr>
        <w:tc>
          <w:tcPr>
            <w:tcW w:w="5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left="120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Local do Estágio:</w:t>
            </w:r>
            <w:r w:rsidR="00F26C7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Católica do Tocantins - FACTO</w:t>
            </w:r>
          </w:p>
        </w:tc>
        <w:tc>
          <w:tcPr>
            <w:tcW w:w="4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239F5" w:rsidRPr="003026D8" w:rsidRDefault="000239F5" w:rsidP="00EB2486">
            <w:pPr>
              <w:widowControl w:val="0"/>
              <w:autoSpaceDE w:val="0"/>
              <w:autoSpaceDN w:val="0"/>
              <w:adjustRightInd w:val="0"/>
              <w:ind w:right="2000"/>
              <w:jc w:val="center"/>
              <w:rPr>
                <w:sz w:val="24"/>
                <w:szCs w:val="24"/>
              </w:rPr>
            </w:pPr>
            <w:r w:rsidRPr="003026D8">
              <w:rPr>
                <w:rFonts w:ascii="Arial" w:hAnsi="Arial" w:cs="Arial"/>
                <w:b/>
                <w:bCs/>
                <w:sz w:val="24"/>
                <w:szCs w:val="24"/>
              </w:rPr>
              <w:t>Área:</w:t>
            </w:r>
          </w:p>
        </w:tc>
      </w:tr>
    </w:tbl>
    <w:p w:rsidR="003A452C" w:rsidRDefault="003A452C"/>
    <w:p w:rsidR="000239F5" w:rsidRDefault="000239F5"/>
    <w:p w:rsidR="000239F5" w:rsidRDefault="000239F5" w:rsidP="000239F5">
      <w:pPr>
        <w:jc w:val="center"/>
        <w:rPr>
          <w:b/>
        </w:rPr>
      </w:pPr>
    </w:p>
    <w:p w:rsidR="009B4BF9" w:rsidRDefault="009B4BF9" w:rsidP="000239F5">
      <w:pPr>
        <w:jc w:val="center"/>
        <w:rPr>
          <w:b/>
        </w:rPr>
      </w:pPr>
    </w:p>
    <w:p w:rsidR="009B4BF9" w:rsidRPr="00A402F9" w:rsidRDefault="00F033F0" w:rsidP="00A402F9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C25EE4">
        <w:rPr>
          <w:rFonts w:ascii="Arial" w:hAnsi="Arial" w:cs="Arial"/>
          <w:b/>
          <w:caps/>
          <w:sz w:val="24"/>
          <w:szCs w:val="24"/>
        </w:rPr>
        <w:t xml:space="preserve">ESTUDO DE WEB Service </w:t>
      </w:r>
      <w:r>
        <w:rPr>
          <w:rFonts w:ascii="Arial" w:hAnsi="Arial" w:cs="Arial"/>
          <w:b/>
          <w:caps/>
          <w:sz w:val="24"/>
          <w:szCs w:val="24"/>
        </w:rPr>
        <w:t>PARA CONSTRUÇÃO DE UMA PLATAFORMA DE “BUSCA DE SERVIÇOS</w:t>
      </w:r>
      <w:r w:rsidRPr="00C25EE4">
        <w:rPr>
          <w:rFonts w:ascii="Arial" w:hAnsi="Arial" w:cs="Arial"/>
          <w:b/>
          <w:caps/>
          <w:sz w:val="24"/>
          <w:szCs w:val="24"/>
        </w:rPr>
        <w:t>”</w:t>
      </w:r>
    </w:p>
    <w:p w:rsidR="00A402F9" w:rsidRDefault="00A402F9" w:rsidP="00966E5D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Cs/>
          <w:sz w:val="24"/>
          <w:szCs w:val="22"/>
        </w:rPr>
      </w:pPr>
    </w:p>
    <w:p w:rsidR="001303C8" w:rsidRDefault="00F40D79" w:rsidP="00A402F9">
      <w:pPr>
        <w:widowControl w:val="0"/>
        <w:autoSpaceDE w:val="0"/>
        <w:autoSpaceDN w:val="0"/>
        <w:adjustRightInd w:val="0"/>
        <w:spacing w:before="100" w:beforeAutospacing="1" w:after="100" w:afterAutospacing="1" w:line="360" w:lineRule="auto"/>
        <w:jc w:val="both"/>
        <w:rPr>
          <w:rFonts w:ascii="Arial" w:hAnsi="Arial" w:cs="Arial"/>
          <w:bCs/>
          <w:sz w:val="24"/>
          <w:szCs w:val="22"/>
        </w:rPr>
      </w:pPr>
      <w:r>
        <w:rPr>
          <w:rFonts w:ascii="Arial" w:hAnsi="Arial" w:cs="Arial"/>
          <w:bCs/>
          <w:sz w:val="24"/>
          <w:szCs w:val="22"/>
        </w:rPr>
        <w:t xml:space="preserve">Respeitando o cronograma estabelecido para o projeto, no </w:t>
      </w:r>
      <w:r w:rsidR="002506B2">
        <w:rPr>
          <w:rFonts w:ascii="Arial" w:hAnsi="Arial" w:cs="Arial"/>
          <w:bCs/>
          <w:sz w:val="24"/>
          <w:szCs w:val="22"/>
        </w:rPr>
        <w:t>mês de fe</w:t>
      </w:r>
      <w:r w:rsidR="00A402F9">
        <w:rPr>
          <w:rFonts w:ascii="Arial" w:hAnsi="Arial" w:cs="Arial"/>
          <w:bCs/>
          <w:sz w:val="24"/>
          <w:szCs w:val="22"/>
        </w:rPr>
        <w:t>vereiro foi colhido informações das arquiteturas</w:t>
      </w:r>
      <w:r w:rsidR="00FC7E95">
        <w:rPr>
          <w:rFonts w:ascii="Arial" w:hAnsi="Arial" w:cs="Arial"/>
          <w:bCs/>
          <w:sz w:val="24"/>
          <w:szCs w:val="22"/>
        </w:rPr>
        <w:t xml:space="preserve"> orientadas a </w:t>
      </w:r>
      <w:r w:rsidR="004B60A3">
        <w:rPr>
          <w:rFonts w:ascii="Arial" w:hAnsi="Arial" w:cs="Arial"/>
          <w:bCs/>
          <w:sz w:val="24"/>
          <w:szCs w:val="22"/>
        </w:rPr>
        <w:t>serviços</w:t>
      </w:r>
      <w:r w:rsidR="00A402F9">
        <w:rPr>
          <w:rFonts w:ascii="Arial" w:hAnsi="Arial" w:cs="Arial"/>
          <w:bCs/>
          <w:sz w:val="24"/>
          <w:szCs w:val="22"/>
        </w:rPr>
        <w:t>.</w:t>
      </w:r>
    </w:p>
    <w:p w:rsidR="00A402F9" w:rsidRPr="00A402F9" w:rsidRDefault="00A402F9" w:rsidP="00A402F9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  <w:sz w:val="24"/>
          <w:szCs w:val="22"/>
        </w:rPr>
      </w:pPr>
      <w:r>
        <w:rPr>
          <w:rFonts w:ascii="Arial" w:hAnsi="Arial" w:cs="Arial"/>
          <w:b/>
          <w:bCs/>
          <w:sz w:val="24"/>
          <w:szCs w:val="22"/>
        </w:rPr>
        <w:t>Funcionamento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 xml:space="preserve">O fluxo de funcionamento </w:t>
      </w:r>
      <w:proofErr w:type="gramStart"/>
      <w:r w:rsidRPr="00A402F9">
        <w:rPr>
          <w:rFonts w:ascii="Arial" w:eastAsiaTheme="minorEastAsia" w:hAnsi="Arial" w:cs="Arial"/>
          <w:sz w:val="24"/>
          <w:szCs w:val="24"/>
        </w:rPr>
        <w:t xml:space="preserve">do </w:t>
      </w:r>
      <w:r w:rsidR="00FC7E95">
        <w:rPr>
          <w:rFonts w:ascii="Arial" w:eastAsiaTheme="minorEastAsia" w:hAnsi="Arial" w:cs="Arial"/>
          <w:sz w:val="24"/>
          <w:szCs w:val="24"/>
        </w:rPr>
        <w:t>Web</w:t>
      </w:r>
      <w:proofErr w:type="gramEnd"/>
      <w:r w:rsidR="00FC7E95">
        <w:rPr>
          <w:rFonts w:ascii="Arial" w:eastAsiaTheme="minorEastAsia" w:hAnsi="Arial" w:cs="Arial"/>
          <w:sz w:val="24"/>
          <w:szCs w:val="24"/>
        </w:rPr>
        <w:t xml:space="preserve"> Service</w:t>
      </w:r>
      <w:r w:rsidRPr="00A402F9">
        <w:rPr>
          <w:rFonts w:ascii="Arial" w:eastAsiaTheme="minorEastAsia" w:hAnsi="Arial" w:cs="Arial"/>
          <w:sz w:val="24"/>
          <w:szCs w:val="24"/>
        </w:rPr>
        <w:t xml:space="preserve"> inicia com a requisição de um cliente.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Esta requisição é encapsulada em um envelope SOAP que</w:t>
      </w:r>
      <w:r>
        <w:rPr>
          <w:rFonts w:ascii="Arial" w:eastAsiaTheme="minorEastAsia" w:hAnsi="Arial" w:cs="Arial"/>
          <w:sz w:val="24"/>
          <w:szCs w:val="24"/>
        </w:rPr>
        <w:t xml:space="preserve"> por sua vez é transportada até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desejado em um pacote HTTP. Todo</w:t>
      </w:r>
      <w:r>
        <w:rPr>
          <w:rFonts w:ascii="Arial" w:eastAsiaTheme="minorEastAsia" w:hAnsi="Arial" w:cs="Arial"/>
          <w:sz w:val="24"/>
          <w:szCs w:val="24"/>
        </w:rPr>
        <w:t xml:space="preserve">s os dados que o serviço espera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receber de um cliente estão descritos no arquivo WSDL, disponibilizado pelo </w:t>
      </w:r>
      <w:r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.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A requisição de um cliente chega ao serviço através de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Servlet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Java que</w:t>
      </w:r>
      <w:r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serve como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Listener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de requi</w:t>
      </w:r>
      <w:r>
        <w:rPr>
          <w:rFonts w:ascii="Arial" w:eastAsiaTheme="minorEastAsia" w:hAnsi="Arial" w:cs="Arial"/>
          <w:sz w:val="24"/>
          <w:szCs w:val="24"/>
        </w:rPr>
        <w:t xml:space="preserve">sições e pertence ao JAX-WS. 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 xml:space="preserve">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, </w:t>
      </w:r>
      <w:r w:rsidRPr="00A402F9">
        <w:rPr>
          <w:rFonts w:ascii="Arial" w:eastAsiaTheme="minorEastAsia" w:hAnsi="Arial" w:cs="Arial"/>
          <w:sz w:val="24"/>
          <w:szCs w:val="24"/>
        </w:rPr>
        <w:t>após receber a requisiçã</w:t>
      </w:r>
      <w:r>
        <w:rPr>
          <w:rFonts w:ascii="Arial" w:eastAsiaTheme="minorEastAsia" w:hAnsi="Arial" w:cs="Arial"/>
          <w:sz w:val="24"/>
          <w:szCs w:val="24"/>
        </w:rPr>
        <w:t xml:space="preserve">o que contém o envelope SOAP, o </w:t>
      </w:r>
      <w:r w:rsidRPr="00A402F9">
        <w:rPr>
          <w:rFonts w:ascii="Arial" w:eastAsiaTheme="minorEastAsia" w:hAnsi="Arial" w:cs="Arial"/>
          <w:sz w:val="24"/>
          <w:szCs w:val="24"/>
        </w:rPr>
        <w:t>processa, executa a regra de negócio contida no corpo</w:t>
      </w:r>
      <w:r>
        <w:rPr>
          <w:rFonts w:ascii="Arial" w:eastAsiaTheme="minorEastAsia" w:hAnsi="Arial" w:cs="Arial"/>
          <w:sz w:val="24"/>
          <w:szCs w:val="24"/>
        </w:rPr>
        <w:t xml:space="preserve"> do serviço e monta um envelope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SOAP de resposta. Esta resposta é enviada através do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dispatcher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present</w:t>
      </w:r>
      <w:r>
        <w:rPr>
          <w:rFonts w:ascii="Arial" w:eastAsiaTheme="minorEastAsia" w:hAnsi="Arial" w:cs="Arial"/>
          <w:sz w:val="24"/>
          <w:szCs w:val="24"/>
        </w:rPr>
        <w:t xml:space="preserve">e na estrutura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framework </w:t>
      </w:r>
      <w:r w:rsidRPr="00A402F9">
        <w:rPr>
          <w:rFonts w:ascii="Arial" w:eastAsiaTheme="minorEastAsia" w:hAnsi="Arial" w:cs="Arial"/>
          <w:sz w:val="24"/>
          <w:szCs w:val="24"/>
        </w:rPr>
        <w:t>JAX-WS para o cliente consumidor</w:t>
      </w:r>
      <w:r>
        <w:rPr>
          <w:rFonts w:ascii="Arial" w:eastAsiaTheme="minorEastAsia" w:hAnsi="Arial" w:cs="Arial"/>
          <w:sz w:val="24"/>
          <w:szCs w:val="24"/>
        </w:rPr>
        <w:t xml:space="preserve"> do serviço. Por fim, o cliente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desmembra o SOAP retornado e analisa os dados </w:t>
      </w:r>
      <w:r>
        <w:rPr>
          <w:rFonts w:ascii="Arial" w:eastAsiaTheme="minorEastAsia" w:hAnsi="Arial" w:cs="Arial"/>
          <w:sz w:val="24"/>
          <w:szCs w:val="24"/>
        </w:rPr>
        <w:t xml:space="preserve">de retorno. Eventuais falhas na </w:t>
      </w:r>
      <w:r w:rsidRPr="00A402F9">
        <w:rPr>
          <w:rFonts w:ascii="Arial" w:eastAsiaTheme="minorEastAsia" w:hAnsi="Arial" w:cs="Arial"/>
          <w:sz w:val="24"/>
          <w:szCs w:val="24"/>
        </w:rPr>
        <w:t>execução do serviço são relatadas ao consumidor do se</w:t>
      </w:r>
      <w:r>
        <w:rPr>
          <w:rFonts w:ascii="Arial" w:eastAsiaTheme="minorEastAsia" w:hAnsi="Arial" w:cs="Arial"/>
          <w:sz w:val="24"/>
          <w:szCs w:val="24"/>
        </w:rPr>
        <w:t xml:space="preserve">rviço através do envelope SOAP,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campo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fault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. </w:t>
      </w:r>
    </w:p>
    <w:p w:rsid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>Nos serviços REST, o fluxo de funcionamento</w:t>
      </w:r>
      <w:r>
        <w:rPr>
          <w:rFonts w:ascii="Arial" w:eastAsiaTheme="minorEastAsia" w:hAnsi="Arial" w:cs="Arial"/>
          <w:sz w:val="24"/>
          <w:szCs w:val="24"/>
        </w:rPr>
        <w:t xml:space="preserve"> se diferencia em alguns pontos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importantes. O cliente consumidor do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RESTful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estrutura sua requisição em </w:t>
      </w:r>
      <w:r w:rsidRPr="00A402F9">
        <w:rPr>
          <w:rFonts w:ascii="Arial" w:eastAsiaTheme="minorEastAsia" w:hAnsi="Arial" w:cs="Arial"/>
          <w:sz w:val="24"/>
          <w:szCs w:val="24"/>
        </w:rPr>
        <w:t>uma mensagem HTTP. Esta mensagem HTTP pode c</w:t>
      </w:r>
      <w:r>
        <w:rPr>
          <w:rFonts w:ascii="Arial" w:eastAsiaTheme="minorEastAsia" w:hAnsi="Arial" w:cs="Arial"/>
          <w:sz w:val="24"/>
          <w:szCs w:val="24"/>
        </w:rPr>
        <w:t xml:space="preserve">onter um corpo de dados que são </w:t>
      </w:r>
      <w:r w:rsidRPr="00A402F9">
        <w:rPr>
          <w:rFonts w:ascii="Arial" w:eastAsiaTheme="minorEastAsia" w:hAnsi="Arial" w:cs="Arial"/>
          <w:sz w:val="24"/>
          <w:szCs w:val="24"/>
        </w:rPr>
        <w:t>enviados juntamente aos dados do cabeçalho. No cabeç</w:t>
      </w:r>
      <w:r>
        <w:rPr>
          <w:rFonts w:ascii="Arial" w:eastAsiaTheme="minorEastAsia" w:hAnsi="Arial" w:cs="Arial"/>
          <w:sz w:val="24"/>
          <w:szCs w:val="24"/>
        </w:rPr>
        <w:t xml:space="preserve">alho pode ser informado através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do campo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Content-Type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,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o tipo de dado que se deseja </w:t>
      </w:r>
      <w:r>
        <w:rPr>
          <w:rFonts w:ascii="Arial" w:eastAsiaTheme="minorEastAsia" w:hAnsi="Arial" w:cs="Arial"/>
          <w:sz w:val="24"/>
          <w:szCs w:val="24"/>
        </w:rPr>
        <w:t xml:space="preserve">receber do </w:t>
      </w:r>
      <w:r>
        <w:rPr>
          <w:rFonts w:ascii="Arial" w:eastAsiaTheme="minorEastAsia" w:hAnsi="Arial" w:cs="Arial"/>
          <w:sz w:val="24"/>
          <w:szCs w:val="24"/>
        </w:rPr>
        <w:lastRenderedPageBreak/>
        <w:t xml:space="preserve">serviço (XML, JSON), </w:t>
      </w:r>
      <w:r w:rsidRPr="00A402F9">
        <w:rPr>
          <w:rFonts w:ascii="Arial" w:eastAsiaTheme="minorEastAsia" w:hAnsi="Arial" w:cs="Arial"/>
          <w:sz w:val="24"/>
          <w:szCs w:val="24"/>
        </w:rPr>
        <w:t>caso o mesmo seja um serviço de listagem de dados. Par</w:t>
      </w:r>
      <w:r>
        <w:rPr>
          <w:rFonts w:ascii="Arial" w:eastAsiaTheme="minorEastAsia" w:hAnsi="Arial" w:cs="Arial"/>
          <w:sz w:val="24"/>
          <w:szCs w:val="24"/>
        </w:rPr>
        <w:t xml:space="preserve">a indicar que serviço se deseja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chamar em um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Web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, utiliza-se as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URIs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 dos s</w:t>
      </w:r>
      <w:r>
        <w:rPr>
          <w:rFonts w:ascii="Arial" w:eastAsiaTheme="minorEastAsia" w:hAnsi="Arial" w:cs="Arial"/>
          <w:sz w:val="24"/>
          <w:szCs w:val="24"/>
        </w:rPr>
        <w:t xml:space="preserve">erviços invocadas utilizando um dos métodos HTTP. </w:t>
      </w:r>
    </w:p>
    <w:p w:rsidR="00A402F9" w:rsidRPr="004B60A3" w:rsidRDefault="00A402F9" w:rsidP="004B60A3">
      <w:pPr>
        <w:autoSpaceDE w:val="0"/>
        <w:autoSpaceDN w:val="0"/>
        <w:adjustRightInd w:val="0"/>
        <w:spacing w:before="100" w:beforeAutospacing="1" w:after="100" w:afterAutospacing="1" w:line="360" w:lineRule="auto"/>
        <w:ind w:firstLine="720"/>
        <w:jc w:val="both"/>
        <w:rPr>
          <w:rFonts w:ascii="Arial" w:eastAsiaTheme="minorEastAsia" w:hAnsi="Arial" w:cs="Arial"/>
          <w:sz w:val="24"/>
          <w:szCs w:val="24"/>
        </w:rPr>
      </w:pPr>
      <w:r w:rsidRPr="00A402F9">
        <w:rPr>
          <w:rFonts w:ascii="Arial" w:eastAsiaTheme="minorEastAsia" w:hAnsi="Arial" w:cs="Arial"/>
          <w:sz w:val="24"/>
          <w:szCs w:val="24"/>
        </w:rPr>
        <w:t xml:space="preserve">A requisição do cliente chega </w:t>
      </w:r>
      <w:proofErr w:type="gramStart"/>
      <w:r w:rsidRPr="00A402F9">
        <w:rPr>
          <w:rFonts w:ascii="Arial" w:eastAsiaTheme="minorEastAsia" w:hAnsi="Arial" w:cs="Arial"/>
          <w:sz w:val="24"/>
          <w:szCs w:val="24"/>
        </w:rPr>
        <w:t xml:space="preserve">ao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>Web</w:t>
      </w:r>
      <w:proofErr w:type="gram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service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através de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Servlet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Java (JAX-RS)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que age como um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Listener</w:t>
      </w:r>
      <w:proofErr w:type="spellEnd"/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configurado no projeto REST. A partir daí, a requisição é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processada, endereçada ao método solicitado, onde exe</w:t>
      </w:r>
      <w:r>
        <w:rPr>
          <w:rFonts w:ascii="Arial" w:eastAsiaTheme="minorEastAsia" w:hAnsi="Arial" w:cs="Arial"/>
          <w:sz w:val="24"/>
          <w:szCs w:val="24"/>
        </w:rPr>
        <w:t xml:space="preserve">cuta a regra de negócio contida </w:t>
      </w:r>
      <w:r w:rsidRPr="00A402F9">
        <w:rPr>
          <w:rFonts w:ascii="Arial" w:eastAsiaTheme="minorEastAsia" w:hAnsi="Arial" w:cs="Arial"/>
          <w:sz w:val="24"/>
          <w:szCs w:val="24"/>
        </w:rPr>
        <w:t>REIC - Revista de Inicia</w:t>
      </w:r>
      <w:r w:rsidR="004B60A3">
        <w:rPr>
          <w:rFonts w:ascii="Arial" w:eastAsiaTheme="minorEastAsia" w:hAnsi="Arial" w:cs="Arial"/>
          <w:sz w:val="24"/>
          <w:szCs w:val="24"/>
        </w:rPr>
        <w:t>çã</w:t>
      </w:r>
      <w:r w:rsidRPr="00A402F9">
        <w:rPr>
          <w:rFonts w:ascii="Arial" w:eastAsiaTheme="minorEastAsia" w:hAnsi="Arial" w:cs="Arial"/>
          <w:sz w:val="24"/>
          <w:szCs w:val="24"/>
        </w:rPr>
        <w:t>o Cient</w:t>
      </w:r>
      <w:r w:rsidR="004B60A3">
        <w:rPr>
          <w:rFonts w:ascii="Arial" w:eastAsiaTheme="minorEastAsia" w:hAnsi="Arial" w:cs="Arial"/>
          <w:sz w:val="24"/>
          <w:szCs w:val="24"/>
        </w:rPr>
        <w:t>í</w:t>
      </w:r>
      <w:r w:rsidRPr="00A402F9">
        <w:rPr>
          <w:rFonts w:ascii="Arial" w:eastAsiaTheme="minorEastAsia" w:hAnsi="Arial" w:cs="Arial"/>
          <w:sz w:val="24"/>
          <w:szCs w:val="24"/>
        </w:rPr>
        <w:t>fica, volume 11, n</w:t>
      </w:r>
      <w:r w:rsidR="004B60A3">
        <w:rPr>
          <w:rFonts w:ascii="Arial" w:eastAsiaTheme="minorEastAsia" w:hAnsi="Arial" w:cs="Arial"/>
          <w:sz w:val="24"/>
          <w:szCs w:val="24"/>
        </w:rPr>
        <w:t>ú</w:t>
      </w:r>
      <w:r w:rsidRPr="00A402F9">
        <w:rPr>
          <w:rFonts w:ascii="Arial" w:eastAsiaTheme="minorEastAsia" w:hAnsi="Arial" w:cs="Arial"/>
          <w:sz w:val="24"/>
          <w:szCs w:val="24"/>
        </w:rPr>
        <w:t>mero 1, 2011 45</w:t>
      </w:r>
      <w:r w:rsidR="004B60A3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ISSN: 1519-8219 </w:t>
      </w:r>
      <w:r w:rsidRPr="00A402F9">
        <w:rPr>
          <w:rFonts w:ascii="Arial" w:eastAsiaTheme="minorEastAsia" w:hAnsi="Arial" w:cs="Arial"/>
          <w:sz w:val="24"/>
          <w:szCs w:val="24"/>
        </w:rPr>
        <w:t>nesse método. Após o término da execução do método, é enviada a resposta ao cliente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A402F9">
        <w:rPr>
          <w:rFonts w:ascii="Arial" w:eastAsiaTheme="minorEastAsia" w:hAnsi="Arial" w:cs="Arial"/>
          <w:sz w:val="24"/>
          <w:szCs w:val="24"/>
        </w:rPr>
        <w:t>consumidor do serviço. Caso alguma falha tenha ocor</w:t>
      </w:r>
      <w:r>
        <w:rPr>
          <w:rFonts w:ascii="Arial" w:eastAsiaTheme="minorEastAsia" w:hAnsi="Arial" w:cs="Arial"/>
          <w:sz w:val="24"/>
          <w:szCs w:val="24"/>
        </w:rPr>
        <w:t xml:space="preserve">rido na execução do método, são </w:t>
      </w:r>
      <w:r w:rsidRPr="00A402F9">
        <w:rPr>
          <w:rFonts w:ascii="Arial" w:eastAsiaTheme="minorEastAsia" w:hAnsi="Arial" w:cs="Arial"/>
          <w:sz w:val="24"/>
          <w:szCs w:val="24"/>
        </w:rPr>
        <w:t>utilizados os códigos de erro do protocolo HTTP para informar o cliente do acontecido</w:t>
      </w:r>
      <w:r>
        <w:rPr>
          <w:rFonts w:eastAsiaTheme="minorEastAsia"/>
          <w:sz w:val="23"/>
          <w:szCs w:val="23"/>
        </w:rPr>
        <w:t>.</w:t>
      </w:r>
    </w:p>
    <w:p w:rsidR="009B4BF9" w:rsidRPr="00A402F9" w:rsidRDefault="00A402F9" w:rsidP="00A402F9">
      <w:pPr>
        <w:autoSpaceDE w:val="0"/>
        <w:autoSpaceDN w:val="0"/>
        <w:adjustRightInd w:val="0"/>
        <w:jc w:val="both"/>
        <w:rPr>
          <w:rFonts w:ascii="Arial" w:eastAsiaTheme="minorEastAsia" w:hAnsi="Arial" w:cs="Arial"/>
          <w:b/>
          <w:sz w:val="24"/>
          <w:szCs w:val="24"/>
        </w:rPr>
      </w:pPr>
      <w:r w:rsidRPr="00A402F9">
        <w:rPr>
          <w:rFonts w:ascii="Arial" w:eastAsiaTheme="minorEastAsia" w:hAnsi="Arial" w:cs="Arial"/>
          <w:b/>
          <w:sz w:val="24"/>
          <w:szCs w:val="24"/>
        </w:rPr>
        <w:t xml:space="preserve">Analise Comparativa </w:t>
      </w:r>
    </w:p>
    <w:p w:rsidR="009B4BF9" w:rsidRPr="00A402F9" w:rsidRDefault="00A402F9" w:rsidP="00A402F9">
      <w:pPr>
        <w:autoSpaceDE w:val="0"/>
        <w:autoSpaceDN w:val="0"/>
        <w:adjustRightInd w:val="0"/>
        <w:spacing w:before="100" w:beforeAutospacing="1" w:after="100" w:afterAutospacing="1" w:line="360" w:lineRule="auto"/>
        <w:rPr>
          <w:rFonts w:eastAsiaTheme="minorEastAsia"/>
          <w:sz w:val="23"/>
          <w:szCs w:val="23"/>
        </w:rPr>
      </w:pPr>
      <w:bookmarkStart w:id="0" w:name="_GoBack"/>
      <w:r w:rsidRPr="00A402F9">
        <w:rPr>
          <w:rFonts w:eastAsiaTheme="minorEastAsia"/>
          <w:noProof/>
          <w:sz w:val="23"/>
          <w:szCs w:val="23"/>
          <w:lang w:eastAsia="pt-BR"/>
        </w:rPr>
        <w:drawing>
          <wp:anchor distT="0" distB="0" distL="114300" distR="114300" simplePos="0" relativeHeight="251658240" behindDoc="1" locked="0" layoutInCell="1" allowOverlap="1" wp14:anchorId="1B5D124D" wp14:editId="5C93D768">
            <wp:simplePos x="0" y="0"/>
            <wp:positionH relativeFrom="margin">
              <wp:align>left</wp:align>
            </wp:positionH>
            <wp:positionV relativeFrom="paragraph">
              <wp:posOffset>1451610</wp:posOffset>
            </wp:positionV>
            <wp:extent cx="5638800" cy="2752725"/>
            <wp:effectExtent l="0" t="0" r="0" b="9525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A402F9">
        <w:rPr>
          <w:rFonts w:ascii="Arial" w:eastAsiaTheme="minorEastAsia" w:hAnsi="Arial" w:cs="Arial"/>
          <w:sz w:val="24"/>
          <w:szCs w:val="24"/>
        </w:rPr>
        <w:t xml:space="preserve">No processo de análise, foi visto que algumas características estão presentes em ambas as partes. Dentre elas está a possibilidade de uso de </w:t>
      </w:r>
      <w:r w:rsidRPr="00A402F9">
        <w:rPr>
          <w:rFonts w:ascii="Arial" w:eastAsiaTheme="minorEastAsia" w:hAnsi="Arial" w:cs="Arial"/>
          <w:i/>
          <w:iCs/>
          <w:sz w:val="24"/>
          <w:szCs w:val="24"/>
        </w:rPr>
        <w:t xml:space="preserve">cache </w:t>
      </w:r>
      <w:r w:rsidRPr="00A402F9">
        <w:rPr>
          <w:rFonts w:ascii="Arial" w:eastAsiaTheme="minorEastAsia" w:hAnsi="Arial" w:cs="Arial"/>
          <w:sz w:val="24"/>
          <w:szCs w:val="24"/>
        </w:rPr>
        <w:t xml:space="preserve">e a propriedade de dividir o sistema em camadas, fortalecendo a </w:t>
      </w:r>
      <w:proofErr w:type="spellStart"/>
      <w:r w:rsidRPr="00A402F9">
        <w:rPr>
          <w:rFonts w:ascii="Arial" w:eastAsiaTheme="minorEastAsia" w:hAnsi="Arial" w:cs="Arial"/>
          <w:sz w:val="24"/>
          <w:szCs w:val="24"/>
        </w:rPr>
        <w:t>reusabilidade</w:t>
      </w:r>
      <w:proofErr w:type="spellEnd"/>
      <w:r w:rsidRPr="00A402F9">
        <w:rPr>
          <w:rFonts w:ascii="Arial" w:eastAsiaTheme="minorEastAsia" w:hAnsi="Arial" w:cs="Arial"/>
          <w:sz w:val="24"/>
          <w:szCs w:val="24"/>
        </w:rPr>
        <w:t xml:space="preserve"> de código. A Tabela abaixo apresenta itens da comparação entre serviços WS-* e serviços </w:t>
      </w:r>
      <w:proofErr w:type="spellStart"/>
      <w:r w:rsidRPr="00A402F9">
        <w:rPr>
          <w:rFonts w:ascii="Arial" w:eastAsiaTheme="minorEastAsia" w:hAnsi="Arial" w:cs="Arial"/>
          <w:i/>
          <w:iCs/>
          <w:sz w:val="24"/>
          <w:szCs w:val="24"/>
        </w:rPr>
        <w:t>RESTful</w:t>
      </w:r>
      <w:proofErr w:type="spellEnd"/>
      <w:r>
        <w:rPr>
          <w:rFonts w:eastAsiaTheme="minorEastAsia"/>
          <w:sz w:val="23"/>
          <w:szCs w:val="23"/>
        </w:rPr>
        <w:t>.</w:t>
      </w:r>
    </w:p>
    <w:p w:rsidR="00A402F9" w:rsidRPr="00A402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3026D8">
        <w:rPr>
          <w:rFonts w:ascii="Arial" w:hAnsi="Arial" w:cs="Arial"/>
          <w:b/>
          <w:bCs/>
          <w:sz w:val="22"/>
          <w:szCs w:val="22"/>
        </w:rPr>
        <w:t xml:space="preserve">PARECER DO </w:t>
      </w:r>
      <w:r>
        <w:rPr>
          <w:rFonts w:ascii="Arial" w:hAnsi="Arial" w:cs="Arial"/>
          <w:b/>
          <w:bCs/>
          <w:sz w:val="22"/>
          <w:szCs w:val="22"/>
        </w:rPr>
        <w:t xml:space="preserve">ORIENTADOR </w:t>
      </w:r>
      <w:r w:rsidRPr="003026D8">
        <w:rPr>
          <w:rFonts w:ascii="Arial" w:hAnsi="Arial" w:cs="Arial"/>
          <w:b/>
          <w:bCs/>
          <w:sz w:val="22"/>
          <w:szCs w:val="22"/>
        </w:rPr>
        <w:t>DE ESTÁGIO</w:t>
      </w:r>
      <w:r w:rsidR="008100A1">
        <w:rPr>
          <w:rFonts w:ascii="Arial" w:hAnsi="Arial" w:cs="Arial"/>
          <w:b/>
          <w:bCs/>
          <w:sz w:val="22"/>
          <w:szCs w:val="22"/>
        </w:rPr>
        <w:t>/TCC</w:t>
      </w:r>
      <w:r w:rsidRPr="003026D8">
        <w:rPr>
          <w:rFonts w:ascii="Arial" w:hAnsi="Arial" w:cs="Arial"/>
          <w:b/>
          <w:bCs/>
          <w:sz w:val="22"/>
          <w:szCs w:val="22"/>
        </w:rPr>
        <w:t>:</w:t>
      </w: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3026D8">
        <w:rPr>
          <w:rFonts w:ascii="Arial" w:hAnsi="Arial" w:cs="Arial"/>
          <w:sz w:val="22"/>
          <w:szCs w:val="22"/>
        </w:rPr>
        <w:t>Observações:</w:t>
      </w: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3026D8" w:rsidRDefault="009B4BF9" w:rsidP="009B4BF9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9B4BF9" w:rsidRPr="009B4BF9" w:rsidRDefault="009B4BF9" w:rsidP="009B4BF9">
      <w:pPr>
        <w:widowControl w:val="0"/>
        <w:autoSpaceDE w:val="0"/>
        <w:autoSpaceDN w:val="0"/>
        <w:adjustRightInd w:val="0"/>
        <w:rPr>
          <w:rFonts w:ascii="Arial" w:hAnsi="Arial" w:cs="Arial"/>
          <w:sz w:val="21"/>
          <w:szCs w:val="21"/>
        </w:rPr>
      </w:pPr>
      <w:r w:rsidRPr="003026D8">
        <w:rPr>
          <w:rFonts w:ascii="Arial" w:hAnsi="Arial" w:cs="Arial"/>
          <w:sz w:val="21"/>
          <w:szCs w:val="21"/>
        </w:rPr>
        <w:t xml:space="preserve">Data: ____/ ____/____ </w:t>
      </w:r>
      <w:r>
        <w:rPr>
          <w:rFonts w:ascii="Arial" w:hAnsi="Arial" w:cs="Arial"/>
          <w:sz w:val="21"/>
          <w:szCs w:val="21"/>
        </w:rPr>
        <w:t xml:space="preserve">  </w:t>
      </w:r>
      <w:r w:rsidRPr="003026D8">
        <w:rPr>
          <w:rFonts w:ascii="Arial" w:hAnsi="Arial" w:cs="Arial"/>
          <w:sz w:val="21"/>
          <w:szCs w:val="21"/>
        </w:rPr>
        <w:t>_____________________________</w:t>
      </w:r>
    </w:p>
    <w:p w:rsidR="009B4BF9" w:rsidRPr="00A402F9" w:rsidRDefault="009B4BF9" w:rsidP="00A402F9">
      <w:pPr>
        <w:widowControl w:val="0"/>
        <w:autoSpaceDE w:val="0"/>
        <w:autoSpaceDN w:val="0"/>
        <w:adjustRightInd w:val="0"/>
        <w:ind w:left="2552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lastRenderedPageBreak/>
        <w:t>Orientador Estágio/TCC</w:t>
      </w:r>
    </w:p>
    <w:sectPr w:rsidR="009B4BF9" w:rsidRPr="00A402F9" w:rsidSect="00FA6DD1">
      <w:headerReference w:type="default" r:id="rId8"/>
      <w:pgSz w:w="11900" w:h="16840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02C7" w:rsidRDefault="009A02C7" w:rsidP="00FA6DD1">
      <w:r>
        <w:separator/>
      </w:r>
    </w:p>
  </w:endnote>
  <w:endnote w:type="continuationSeparator" w:id="0">
    <w:p w:rsidR="009A02C7" w:rsidRDefault="009A02C7" w:rsidP="00F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02C7" w:rsidRDefault="009A02C7" w:rsidP="00FA6DD1">
      <w:r>
        <w:separator/>
      </w:r>
    </w:p>
  </w:footnote>
  <w:footnote w:type="continuationSeparator" w:id="0">
    <w:p w:rsidR="009A02C7" w:rsidRDefault="009A02C7" w:rsidP="00FA6D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DD1" w:rsidRDefault="00FA6DD1" w:rsidP="00FA6DD1">
    <w:pPr>
      <w:pStyle w:val="Cabealho"/>
      <w:jc w:val="center"/>
    </w:pPr>
    <w:r w:rsidRPr="0007570F">
      <w:rPr>
        <w:noProof/>
        <w:sz w:val="24"/>
        <w:szCs w:val="24"/>
        <w:lang w:eastAsia="pt-BR"/>
      </w:rPr>
      <w:drawing>
        <wp:inline distT="0" distB="0" distL="0" distR="0">
          <wp:extent cx="2527935" cy="597666"/>
          <wp:effectExtent l="0" t="0" r="12065" b="1206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BEC - Faculdade Católica do Tocantin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30014" cy="59815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9F5"/>
    <w:rsid w:val="000239F5"/>
    <w:rsid w:val="00091628"/>
    <w:rsid w:val="000D6F2D"/>
    <w:rsid w:val="000E6894"/>
    <w:rsid w:val="001303C8"/>
    <w:rsid w:val="0020724A"/>
    <w:rsid w:val="002506B2"/>
    <w:rsid w:val="00260DD4"/>
    <w:rsid w:val="003A452C"/>
    <w:rsid w:val="003E057C"/>
    <w:rsid w:val="00430687"/>
    <w:rsid w:val="004B60A3"/>
    <w:rsid w:val="00676423"/>
    <w:rsid w:val="006E408C"/>
    <w:rsid w:val="00767387"/>
    <w:rsid w:val="007B0929"/>
    <w:rsid w:val="008100A1"/>
    <w:rsid w:val="008C70EF"/>
    <w:rsid w:val="00965838"/>
    <w:rsid w:val="00966E5D"/>
    <w:rsid w:val="00986FA0"/>
    <w:rsid w:val="009A02C7"/>
    <w:rsid w:val="009B4BF9"/>
    <w:rsid w:val="009C7878"/>
    <w:rsid w:val="009D24E3"/>
    <w:rsid w:val="00A402F9"/>
    <w:rsid w:val="00AC2F78"/>
    <w:rsid w:val="00B324BA"/>
    <w:rsid w:val="00BB6CA1"/>
    <w:rsid w:val="00D039F7"/>
    <w:rsid w:val="00D22580"/>
    <w:rsid w:val="00E10164"/>
    <w:rsid w:val="00F033F0"/>
    <w:rsid w:val="00F26C7C"/>
    <w:rsid w:val="00F40D79"/>
    <w:rsid w:val="00FA6DD1"/>
    <w:rsid w:val="00FC7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9F5"/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FA6DD1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A6DD1"/>
    <w:rPr>
      <w:rFonts w:ascii="Times New Roman" w:eastAsia="Times New Roman" w:hAnsi="Times New Roman" w:cs="Times New Roman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A6DD1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DD1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469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Moraes Martins</dc:creator>
  <cp:lastModifiedBy>Marco</cp:lastModifiedBy>
  <cp:revision>4</cp:revision>
  <dcterms:created xsi:type="dcterms:W3CDTF">2014-03-05T18:54:00Z</dcterms:created>
  <dcterms:modified xsi:type="dcterms:W3CDTF">2014-03-08T12:44:00Z</dcterms:modified>
</cp:coreProperties>
</file>