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2C92" w14:textId="0A33EFCC" w:rsidR="003C5454" w:rsidRPr="00284209" w:rsidRDefault="003C5454" w:rsidP="003C5454">
      <w:pPr>
        <w:pStyle w:val="Title"/>
        <w:rPr>
          <w:lang w:val="en-US"/>
        </w:rPr>
      </w:pPr>
      <w:r w:rsidRPr="00284209">
        <w:rPr>
          <w:lang w:val="en-US"/>
        </w:rPr>
        <w:t>Laboratorial Work</w:t>
      </w:r>
    </w:p>
    <w:p w14:paraId="1566A38D" w14:textId="54109AD2" w:rsidR="00822AC6" w:rsidRPr="00284209" w:rsidRDefault="00402FE2" w:rsidP="00822AC6">
      <w:pPr>
        <w:pStyle w:val="Subtitle"/>
        <w:rPr>
          <w:lang w:val="en-US"/>
        </w:rPr>
      </w:pPr>
      <w:r w:rsidRPr="00284209">
        <w:rPr>
          <w:lang w:val="en-US"/>
        </w:rPr>
        <w:t xml:space="preserve">Inverse Dynamics with </w:t>
      </w:r>
      <w:r w:rsidR="00F94A8A" w:rsidRPr="00284209">
        <w:rPr>
          <w:lang w:val="en-US"/>
        </w:rPr>
        <w:t>Multivariable Control</w:t>
      </w:r>
    </w:p>
    <w:p w14:paraId="7DD1E8DF" w14:textId="485E8175" w:rsidR="00C04CFD" w:rsidRDefault="00284209" w:rsidP="00D85246">
      <w:pPr>
        <w:rPr>
          <w:lang w:val="en-US"/>
        </w:rPr>
      </w:pPr>
      <w:r w:rsidRPr="00284209">
        <w:rPr>
          <w:lang w:val="en-US"/>
        </w:rPr>
        <w:t>The robot</w:t>
      </w:r>
      <w:r w:rsidR="004B652A" w:rsidRPr="00284209">
        <w:rPr>
          <w:lang w:val="en-US"/>
        </w:rPr>
        <w:t xml:space="preserve"> </w:t>
      </w:r>
      <w:r>
        <w:rPr>
          <w:lang w:val="en-US"/>
        </w:rPr>
        <w:t>manipulators</w:t>
      </w:r>
      <w:r w:rsidR="00FF3FA9">
        <w:rPr>
          <w:lang w:val="en-US"/>
        </w:rPr>
        <w:t xml:space="preserve"> illustrated in the following two figures</w:t>
      </w:r>
      <w:r>
        <w:rPr>
          <w:lang w:val="en-US"/>
        </w:rPr>
        <w:t xml:space="preserve"> are equivalent to a SCARA configuration (RRP)</w:t>
      </w:r>
      <w:r w:rsidR="000C5B98">
        <w:rPr>
          <w:lang w:val="en-US"/>
        </w:rPr>
        <w:t>. This manipulator has three joints: the first two are revolute, and the other one is prismatic.</w:t>
      </w:r>
      <w:r w:rsidR="00AE1296">
        <w:rPr>
          <w:lang w:val="en-US"/>
        </w:rPr>
        <w:t xml:space="preserve"> As you can see in the two images, the only difference is the orientation of the manipulator </w:t>
      </w:r>
      <w:r w:rsidR="00356A7E">
        <w:rPr>
          <w:lang w:val="en-US"/>
        </w:rPr>
        <w:t>relative to the inertia</w:t>
      </w:r>
      <w:r w:rsidR="00085644">
        <w:rPr>
          <w:lang w:val="en-US"/>
        </w:rPr>
        <w:t>l</w:t>
      </w:r>
      <w:r w:rsidR="00356A7E">
        <w:rPr>
          <w:lang w:val="en-US"/>
        </w:rPr>
        <w:t xml:space="preserve"> coordinate frame.</w:t>
      </w:r>
    </w:p>
    <w:p w14:paraId="520B78FB" w14:textId="62E81E9E" w:rsidR="00F925A2" w:rsidRDefault="00F925A2" w:rsidP="00F925A2">
      <w:pPr>
        <w:tabs>
          <w:tab w:val="center" w:pos="2622"/>
          <w:tab w:val="center" w:pos="7867"/>
        </w:tabs>
        <w:rPr>
          <w:lang w:val="en-US"/>
        </w:rPr>
      </w:pPr>
      <w:r w:rsidRPr="00284209">
        <w:rPr>
          <w:lang w:val="en-US"/>
        </w:rPr>
        <w:tab/>
      </w:r>
      <w:r w:rsidR="004D1BF3" w:rsidRPr="00284209">
        <w:rPr>
          <w:noProof/>
          <w:lang w:val="en-US"/>
        </w:rPr>
        <w:drawing>
          <wp:inline distT="0" distB="0" distL="0" distR="0" wp14:anchorId="5948C7CC" wp14:editId="507E69FF">
            <wp:extent cx="2880000" cy="21075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09">
        <w:rPr>
          <w:lang w:val="en-US"/>
        </w:rPr>
        <w:tab/>
      </w:r>
      <w:r w:rsidRPr="00284209">
        <w:rPr>
          <w:noProof/>
          <w:lang w:val="en-US"/>
        </w:rPr>
        <w:drawing>
          <wp:inline distT="0" distB="0" distL="0" distR="0" wp14:anchorId="1A4B0D6D" wp14:editId="07469CF5">
            <wp:extent cx="2880000" cy="210755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55E5" w14:textId="73B0B190" w:rsidR="00155CC8" w:rsidRDefault="00B50911" w:rsidP="00B50911">
      <w:pPr>
        <w:rPr>
          <w:lang w:val="en-US"/>
        </w:rPr>
      </w:pPr>
      <w:r>
        <w:rPr>
          <w:lang w:val="en-US"/>
        </w:rPr>
        <w:t xml:space="preserve">The main objective of this laboratory work is to implement </w:t>
      </w:r>
      <w:r w:rsidR="001A3E5C">
        <w:rPr>
          <w:lang w:val="en-US"/>
        </w:rPr>
        <w:t xml:space="preserve">the </w:t>
      </w:r>
      <w:r>
        <w:rPr>
          <w:lang w:val="en-US"/>
        </w:rPr>
        <w:t>inverse dynamics</w:t>
      </w:r>
      <w:r w:rsidR="001A3E5C">
        <w:rPr>
          <w:lang w:val="en-US"/>
        </w:rPr>
        <w:t xml:space="preserve"> control loop</w:t>
      </w:r>
      <w:r w:rsidR="00D10BAB">
        <w:rPr>
          <w:lang w:val="en-US"/>
        </w:rPr>
        <w:t xml:space="preserve"> on the SCARA manipulator</w:t>
      </w:r>
      <w:r w:rsidR="00C25705">
        <w:rPr>
          <w:lang w:val="en-US"/>
        </w:rPr>
        <w:t>s</w:t>
      </w:r>
      <w:r w:rsidR="00D10BAB">
        <w:rPr>
          <w:lang w:val="en-US"/>
        </w:rPr>
        <w:t xml:space="preserve"> shown in the previous two figures. Th</w:t>
      </w:r>
      <w:r w:rsidR="00A606A8">
        <w:rPr>
          <w:lang w:val="en-US"/>
        </w:rPr>
        <w:t>e</w:t>
      </w:r>
      <w:r w:rsidR="00D10BAB">
        <w:rPr>
          <w:lang w:val="en-US"/>
        </w:rPr>
        <w:t xml:space="preserve"> manipulator</w:t>
      </w:r>
      <w:r w:rsidR="00A606A8">
        <w:rPr>
          <w:lang w:val="en-US"/>
        </w:rPr>
        <w:t>s</w:t>
      </w:r>
      <w:r w:rsidR="00D10BAB">
        <w:rPr>
          <w:lang w:val="en-US"/>
        </w:rPr>
        <w:t xml:space="preserve"> </w:t>
      </w:r>
      <w:r w:rsidR="00A606A8">
        <w:rPr>
          <w:lang w:val="en-US"/>
        </w:rPr>
        <w:t>are</w:t>
      </w:r>
      <w:r w:rsidR="00D10BAB">
        <w:rPr>
          <w:lang w:val="en-US"/>
        </w:rPr>
        <w:t xml:space="preserve"> simulated in the </w:t>
      </w:r>
      <w:proofErr w:type="spellStart"/>
      <w:r w:rsidR="00C1530D">
        <w:rPr>
          <w:lang w:val="en-US"/>
        </w:rPr>
        <w:t>SimTwo</w:t>
      </w:r>
      <w:proofErr w:type="spellEnd"/>
      <w:r w:rsidR="00C1530D">
        <w:rPr>
          <w:lang w:val="en-US"/>
        </w:rPr>
        <w:t xml:space="preserve"> simulation environmen</w:t>
      </w:r>
      <w:r w:rsidR="00155CC8">
        <w:rPr>
          <w:lang w:val="en-US"/>
        </w:rPr>
        <w:t xml:space="preserve">t. </w:t>
      </w:r>
    </w:p>
    <w:p w14:paraId="4BEFED26" w14:textId="0381B4FE" w:rsidR="00B50911" w:rsidRPr="00284209" w:rsidRDefault="00155CC8" w:rsidP="00B50911">
      <w:pPr>
        <w:rPr>
          <w:lang w:val="en-US"/>
        </w:rPr>
      </w:pPr>
      <w:r>
        <w:rPr>
          <w:lang w:val="en-US"/>
        </w:rPr>
        <w:t xml:space="preserve">Note that </w:t>
      </w:r>
      <w:r w:rsidR="004B0996">
        <w:rPr>
          <w:lang w:val="en-US"/>
        </w:rPr>
        <w:t>a practical application of inverse dynamics</w:t>
      </w:r>
      <w:r w:rsidR="00A606A8">
        <w:rPr>
          <w:lang w:val="en-US"/>
        </w:rPr>
        <w:t xml:space="preserve"> for the SCARA configuration</w:t>
      </w:r>
      <w:r w:rsidR="004B0996">
        <w:rPr>
          <w:lang w:val="en-US"/>
        </w:rPr>
        <w:t xml:space="preserve"> is already exemplified in the slides presented in the theoretical class (and </w:t>
      </w:r>
      <w:r w:rsidR="00C05807">
        <w:rPr>
          <w:lang w:val="en-US"/>
        </w:rPr>
        <w:t>available in SIGARRA</w:t>
      </w:r>
      <w:r w:rsidR="004B0996">
        <w:rPr>
          <w:lang w:val="en-US"/>
        </w:rPr>
        <w:t>)</w:t>
      </w:r>
      <w:r w:rsidR="00C05807">
        <w:rPr>
          <w:lang w:val="en-US"/>
        </w:rPr>
        <w:t>. Please review these slides befor</w:t>
      </w:r>
      <w:r w:rsidR="00E0169B">
        <w:rPr>
          <w:lang w:val="en-US"/>
        </w:rPr>
        <w:t>e elaborating the laboratory work.</w:t>
      </w:r>
    </w:p>
    <w:p w14:paraId="224F93B1" w14:textId="09CACA3E" w:rsidR="001F7030" w:rsidRDefault="001F7030" w:rsidP="00D85246">
      <w:pPr>
        <w:rPr>
          <w:lang w:val="en-US"/>
        </w:rPr>
      </w:pPr>
    </w:p>
    <w:p w14:paraId="43BD6DC9" w14:textId="5473A037" w:rsidR="001F7030" w:rsidRDefault="00B96329" w:rsidP="00B96329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Analyze the code already implemented in </w:t>
      </w:r>
      <w:proofErr w:type="spellStart"/>
      <w:r>
        <w:rPr>
          <w:lang w:val="en-US"/>
        </w:rPr>
        <w:t>SimTwo</w:t>
      </w:r>
      <w:proofErr w:type="spellEnd"/>
      <w:r w:rsidR="00B02898">
        <w:rPr>
          <w:lang w:val="en-US"/>
        </w:rPr>
        <w:t>. There are functions available to compute the matrices and vectors require to implement the</w:t>
      </w:r>
      <w:r w:rsidR="006A18D8">
        <w:rPr>
          <w:lang w:val="en-US"/>
        </w:rPr>
        <w:t xml:space="preserve"> characteristic control loops of</w:t>
      </w:r>
      <w:r w:rsidR="00B02898">
        <w:rPr>
          <w:lang w:val="en-US"/>
        </w:rPr>
        <w:t xml:space="preserve"> inverse dynamic</w:t>
      </w:r>
      <w:r w:rsidR="006A18D8">
        <w:rPr>
          <w:lang w:val="en-US"/>
        </w:rPr>
        <w:t>s</w:t>
      </w:r>
      <w:r w:rsidR="00B02898">
        <w:rPr>
          <w:lang w:val="en-US"/>
        </w:rPr>
        <w:t>.</w:t>
      </w:r>
    </w:p>
    <w:p w14:paraId="7018015B" w14:textId="77777777" w:rsidR="00117B14" w:rsidRPr="00117B14" w:rsidRDefault="00117B14" w:rsidP="00117B14">
      <w:pPr>
        <w:rPr>
          <w:lang w:val="en-US"/>
        </w:rPr>
      </w:pPr>
    </w:p>
    <w:p w14:paraId="533B1460" w14:textId="71B5EE4B" w:rsidR="00887B97" w:rsidRPr="00887B97" w:rsidRDefault="00117B14" w:rsidP="00887B9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Implement the inverse dynamics for the Horizontal SCARA (</w:t>
      </w:r>
      <w:r w:rsidR="00887B97">
        <w:rPr>
          <w:lang w:val="en-US"/>
        </w:rPr>
        <w:t>illustrated in the left image</w:t>
      </w:r>
      <w:r>
        <w:rPr>
          <w:lang w:val="en-US"/>
        </w:rPr>
        <w:t>)</w:t>
      </w:r>
      <w:r w:rsidR="00887B97">
        <w:rPr>
          <w:lang w:val="en-US"/>
        </w:rPr>
        <w:t>.</w:t>
      </w:r>
    </w:p>
    <w:p w14:paraId="20BBD139" w14:textId="0ACCF38C" w:rsidR="00A86473" w:rsidRDefault="003C4BD0" w:rsidP="00887B97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 xml:space="preserve">Check if the orientation of the </w:t>
      </w:r>
      <w:r w:rsidR="00095522">
        <w:rPr>
          <w:lang w:val="en-US"/>
        </w:rPr>
        <w:t xml:space="preserve">manipulator relative to the inertial frame is </w:t>
      </w:r>
      <w:r w:rsidR="00C33F84">
        <w:rPr>
          <w:lang w:val="en-US"/>
        </w:rPr>
        <w:t>correct</w:t>
      </w:r>
      <w:r w:rsidR="00FD29AF">
        <w:rPr>
          <w:lang w:val="en-US"/>
        </w:rPr>
        <w:t>:</w:t>
      </w:r>
    </w:p>
    <w:p w14:paraId="3198EFFA" w14:textId="65C2E3A1" w:rsidR="00887B97" w:rsidRDefault="00095522" w:rsidP="00A86473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t xml:space="preserve">Config &gt; Control &gt; Axis &gt; </w:t>
      </w:r>
      <w:proofErr w:type="spellStart"/>
      <w:r w:rsidR="00C822A2">
        <w:rPr>
          <w:lang w:val="en-US"/>
        </w:rPr>
        <w:t>RotUp</w:t>
      </w:r>
      <w:proofErr w:type="spellEnd"/>
      <w:r w:rsidR="00100117">
        <w:rPr>
          <w:lang w:val="en-US"/>
        </w:rPr>
        <w:t>:</w:t>
      </w:r>
      <w:r w:rsidR="00C822A2">
        <w:rPr>
          <w:lang w:val="en-US"/>
        </w:rPr>
        <w:t xml:space="preserve"> </w:t>
      </w:r>
      <w:r w:rsidR="00100117">
        <w:rPr>
          <w:lang w:val="en-US"/>
        </w:rPr>
        <w:t>c</w:t>
      </w:r>
      <w:r w:rsidR="00C822A2">
        <w:rPr>
          <w:lang w:val="en-US"/>
        </w:rPr>
        <w:t>hange the value in the right text box to 0</w:t>
      </w:r>
      <w:r w:rsidR="00A86473">
        <w:rPr>
          <w:lang w:val="en-US"/>
        </w:rPr>
        <w:t xml:space="preserve"> &gt; </w:t>
      </w:r>
      <w:proofErr w:type="spellStart"/>
      <w:r w:rsidR="00100117">
        <w:rPr>
          <w:lang w:val="en-US"/>
        </w:rPr>
        <w:t>SetRef</w:t>
      </w:r>
      <w:proofErr w:type="spellEnd"/>
      <w:r w:rsidR="00C33F84">
        <w:rPr>
          <w:lang w:val="en-US"/>
        </w:rPr>
        <w:t>.</w:t>
      </w:r>
    </w:p>
    <w:p w14:paraId="6BA216D3" w14:textId="52532930" w:rsidR="00100117" w:rsidRPr="00C33F84" w:rsidRDefault="00100117" w:rsidP="00A86473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C33F84">
        <w:rPr>
          <w:lang w:val="en-US"/>
        </w:rPr>
        <w:t>Sheet:</w:t>
      </w:r>
      <w:r w:rsidR="00C33F84" w:rsidRPr="00C33F84">
        <w:rPr>
          <w:lang w:val="en-US"/>
        </w:rPr>
        <w:t xml:space="preserve"> change the value in the cell right next to </w:t>
      </w:r>
      <w:r w:rsidR="001F0442" w:rsidRPr="001F0442">
        <w:rPr>
          <w:i/>
          <w:iCs/>
          <w:lang w:val="en-US"/>
        </w:rPr>
        <w:t>V</w:t>
      </w:r>
      <w:r w:rsidR="00C33F84" w:rsidRPr="001F0442">
        <w:rPr>
          <w:i/>
          <w:iCs/>
          <w:lang w:val="en-US"/>
        </w:rPr>
        <w:t>ertical</w:t>
      </w:r>
      <w:r w:rsidR="00C33F84" w:rsidRPr="00C33F84">
        <w:rPr>
          <w:lang w:val="en-US"/>
        </w:rPr>
        <w:t xml:space="preserve"> to 0</w:t>
      </w:r>
      <w:r w:rsidR="00C33F84">
        <w:rPr>
          <w:lang w:val="en-US"/>
        </w:rPr>
        <w:t>.</w:t>
      </w:r>
    </w:p>
    <w:p w14:paraId="3CDA50A7" w14:textId="76F7872A" w:rsidR="00C33F84" w:rsidRDefault="00F73EB7" w:rsidP="00C33F84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Implement the inverse dynamics in the Control procedure</w:t>
      </w:r>
      <w:r w:rsidR="005B3257">
        <w:rPr>
          <w:lang w:val="en-US"/>
        </w:rPr>
        <w:t xml:space="preserve"> (check the notes present in the code)</w:t>
      </w:r>
      <w:r>
        <w:rPr>
          <w:lang w:val="en-US"/>
        </w:rPr>
        <w:t>.</w:t>
      </w:r>
    </w:p>
    <w:p w14:paraId="11094561" w14:textId="0F086412" w:rsidR="005B3257" w:rsidRDefault="005B3257" w:rsidP="00C33F84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Tes</w:t>
      </w:r>
      <w:r w:rsidR="00FD29AF">
        <w:rPr>
          <w:lang w:val="en-US"/>
        </w:rPr>
        <w:t>t the inverse dynamics:</w:t>
      </w:r>
    </w:p>
    <w:p w14:paraId="3FBFE0B9" w14:textId="10440E8E" w:rsidR="001F5BE4" w:rsidRDefault="00FD29AF" w:rsidP="00F73EB7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t xml:space="preserve">Sheet: </w:t>
      </w:r>
      <w:r w:rsidR="005D5A3A">
        <w:rPr>
          <w:lang w:val="en-US"/>
        </w:rPr>
        <w:t xml:space="preserve">Click </w:t>
      </w:r>
      <w:r w:rsidR="00D307B2">
        <w:rPr>
          <w:lang w:val="en-US"/>
        </w:rPr>
        <w:t xml:space="preserve">button </w:t>
      </w:r>
      <w:r w:rsidR="007A1B53">
        <w:rPr>
          <w:lang w:val="en-US"/>
        </w:rPr>
        <w:t>ID &gt; Change Ref</w:t>
      </w:r>
      <w:r w:rsidR="00D307B2">
        <w:rPr>
          <w:lang w:val="en-US"/>
        </w:rPr>
        <w:t xml:space="preserve">, </w:t>
      </w:r>
      <w:proofErr w:type="spellStart"/>
      <w:r w:rsidR="00D307B2">
        <w:rPr>
          <w:lang w:val="en-US"/>
        </w:rPr>
        <w:t>Wn</w:t>
      </w:r>
      <w:proofErr w:type="spellEnd"/>
      <w:r w:rsidR="007A1B53">
        <w:rPr>
          <w:lang w:val="en-US"/>
        </w:rPr>
        <w:t xml:space="preserve"> &gt; Set</w:t>
      </w:r>
    </w:p>
    <w:p w14:paraId="03CE6061" w14:textId="7757CDF7" w:rsidR="008F6B6A" w:rsidRDefault="008F6B6A" w:rsidP="008F6B6A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 xml:space="preserve">Change the value of </w:t>
      </w:r>
      <w:proofErr w:type="spellStart"/>
      <w:r>
        <w:rPr>
          <w:lang w:val="en-US"/>
        </w:rPr>
        <w:t>wn</w:t>
      </w:r>
      <w:proofErr w:type="spellEnd"/>
      <w:r>
        <w:rPr>
          <w:lang w:val="en-US"/>
        </w:rPr>
        <w:t xml:space="preserve"> and observe the differences in terms of </w:t>
      </w:r>
      <w:r w:rsidR="00AA5DEF">
        <w:rPr>
          <w:lang w:val="en-US"/>
        </w:rPr>
        <w:t>tracking error and transient response.</w:t>
      </w:r>
    </w:p>
    <w:p w14:paraId="085B07D8" w14:textId="26DF4796" w:rsidR="00ED4C64" w:rsidRDefault="00ED4C64" w:rsidP="00F73EB7">
      <w:pPr>
        <w:rPr>
          <w:rFonts w:eastAsiaTheme="minorEastAsia"/>
          <w:iCs/>
          <w:lang w:val="en-GB"/>
        </w:rPr>
      </w:pPr>
      <w:r w:rsidRPr="00BA7549">
        <w:rPr>
          <w:b/>
          <w:bCs/>
          <w:lang w:val="en-US"/>
        </w:rPr>
        <w:t>Outer control loop:</w:t>
      </w:r>
      <w:r w:rsidR="00B70681">
        <w:rPr>
          <w:lang w:val="en-US"/>
        </w:rPr>
        <w:tab/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q-</m:t>
        </m:r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iCs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r>
          <w:rPr>
            <w:rFonts w:ascii="Cambria Math" w:hAnsi="Cambria Math"/>
            <w:lang w:val="en-GB"/>
          </w:rPr>
          <m:t>+r</m:t>
        </m:r>
      </m:oMath>
      <w:r w:rsidR="005B6CD9">
        <w:rPr>
          <w:rFonts w:eastAsiaTheme="minorEastAsia"/>
          <w:iCs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GB"/>
              </w:rPr>
              <m:t>d</m:t>
            </m:r>
          </m:sup>
        </m:sSup>
      </m:oMath>
    </w:p>
    <w:p w14:paraId="4E1CB484" w14:textId="6AD52654" w:rsidR="0012373F" w:rsidRPr="0012373F" w:rsidRDefault="0012373F" w:rsidP="00F73EB7">
      <w:pPr>
        <w:rPr>
          <w:lang w:val="en-US"/>
        </w:rPr>
      </w:pPr>
      <w:r>
        <w:rPr>
          <w:rFonts w:eastAsiaTheme="minorEastAsia"/>
          <w:iCs/>
          <w:lang w:val="en-GB"/>
        </w:rPr>
        <w:tab/>
      </w:r>
      <w:r>
        <w:rPr>
          <w:rFonts w:eastAsiaTheme="minorEastAsia"/>
          <w:b/>
          <w:bCs/>
          <w:iCs/>
          <w:lang w:val="en-GB"/>
        </w:rPr>
        <w:t>Note:</w:t>
      </w:r>
      <w:r>
        <w:rPr>
          <w:rFonts w:eastAsiaTheme="minorEastAsia"/>
          <w:iCs/>
          <w:lang w:val="en-GB"/>
        </w:rPr>
        <w:t xml:space="preserve"> we will set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GB"/>
              </w:rPr>
              <m:t>d</m:t>
            </m:r>
          </m:sup>
        </m:sSup>
      </m:oMath>
      <w:r w:rsidR="007F50A4">
        <w:rPr>
          <w:rFonts w:eastAsiaTheme="minorEastAsia"/>
          <w:iCs/>
          <w:lang w:val="en-GB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GB"/>
              </w:rPr>
              <m:t>d</m:t>
            </m:r>
          </m:sup>
        </m:sSup>
      </m:oMath>
      <w:r w:rsidR="00BA7549">
        <w:rPr>
          <w:rFonts w:eastAsiaTheme="minorEastAsia"/>
          <w:iCs/>
          <w:lang w:val="en-GB"/>
        </w:rPr>
        <w:t xml:space="preserve"> to 0</w:t>
      </w:r>
      <w:r>
        <w:rPr>
          <w:rFonts w:eastAsiaTheme="minorEastAsia"/>
          <w:iCs/>
          <w:lang w:val="en-GB"/>
        </w:rPr>
        <w:t xml:space="preserve"> because we are only evaluating the inverse dynamics for </w:t>
      </w:r>
      <w:r w:rsidR="007F50A4">
        <w:rPr>
          <w:rFonts w:eastAsiaTheme="minorEastAsia"/>
          <w:iCs/>
          <w:lang w:val="en-GB"/>
        </w:rPr>
        <w:t>set-point</w:t>
      </w:r>
    </w:p>
    <w:p w14:paraId="25279640" w14:textId="2A436D5C" w:rsidR="00BF4276" w:rsidRDefault="00BF4276" w:rsidP="00F73EB7">
      <w:pPr>
        <w:rPr>
          <w:lang w:val="en-US"/>
        </w:rPr>
      </w:pPr>
      <w:r w:rsidRPr="00BA7549">
        <w:rPr>
          <w:b/>
          <w:bCs/>
          <w:lang w:val="en-US"/>
        </w:rPr>
        <w:t>Inner control loop:</w:t>
      </w:r>
      <w:r w:rsidR="00B70681" w:rsidRPr="00BA7549">
        <w:rPr>
          <w:b/>
          <w:bCs/>
          <w:lang w:val="en-US"/>
        </w:rPr>
        <w:tab/>
      </w:r>
      <w:r w:rsidR="00B70681">
        <w:rPr>
          <w:lang w:val="en-US"/>
        </w:rPr>
        <w:tab/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GB"/>
          </w:rPr>
          <m:t>u=M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q</m:t>
            </m:r>
          </m:e>
        </m:d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</m:sSub>
        <m:r>
          <w:rPr>
            <w:rFonts w:ascii="Cambria Math" w:hAnsi="Cambria Math"/>
            <w:lang w:val="en-GB"/>
          </w:rPr>
          <m:t>+C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</m:acc>
          </m:e>
        </m:d>
        <m:acc>
          <m:accPr>
            <m:chr m:val="̇"/>
            <m:ctrlPr>
              <w:rPr>
                <w:rFonts w:ascii="Cambria Math" w:hAnsi="Cambria Math"/>
                <w:i/>
                <w:iCs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r>
          <w:rPr>
            <w:rFonts w:ascii="Cambria Math" w:hAnsi="Cambria Math"/>
            <w:lang w:val="en-GB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r>
          <w:rPr>
            <w:rFonts w:ascii="Cambria Math" w:hAnsi="Cambria Math"/>
            <w:lang w:val="en-GB"/>
          </w:rPr>
          <m:t>+ϕ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q</m:t>
            </m:r>
          </m:e>
        </m:d>
      </m:oMath>
    </w:p>
    <w:p w14:paraId="5A835920" w14:textId="652AFA84" w:rsidR="00F73EB7" w:rsidRDefault="00ED29BC" w:rsidP="00F73EB7">
      <w:pPr>
        <w:rPr>
          <w:lang w:val="en-US"/>
        </w:rPr>
      </w:pPr>
      <w:r>
        <w:rPr>
          <w:lang w:val="en-US"/>
        </w:rPr>
        <w:t xml:space="preserve">Useful </w:t>
      </w:r>
      <w:proofErr w:type="spellStart"/>
      <w:r>
        <w:rPr>
          <w:lang w:val="en-US"/>
        </w:rPr>
        <w:t>SimTwo</w:t>
      </w:r>
      <w:proofErr w:type="spellEnd"/>
      <w:r>
        <w:rPr>
          <w:lang w:val="en-US"/>
        </w:rPr>
        <w:t xml:space="preserve"> functions:</w:t>
      </w:r>
    </w:p>
    <w:p w14:paraId="3E62C8B1" w14:textId="3C51C5C8" w:rsidR="00ED29BC" w:rsidRPr="00037396" w:rsidRDefault="004E1257" w:rsidP="004E1257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Add two matrices</w:t>
      </w:r>
      <w:r w:rsidR="0045188B">
        <w:rPr>
          <w:lang w:val="en-US"/>
        </w:rPr>
        <w:t xml:space="preserve"> </w:t>
      </w:r>
      <w:r w:rsidR="003B3834">
        <w:rPr>
          <w:rFonts w:eastAsiaTheme="minorEastAsia"/>
          <w:lang w:val="en-US"/>
        </w:rPr>
        <w:tab/>
      </w:r>
      <w:r w:rsidR="003B3834">
        <w:rPr>
          <w:rFonts w:eastAsiaTheme="minorEastAsia"/>
          <w:lang w:val="en-US"/>
        </w:rPr>
        <w:tab/>
      </w:r>
      <w:r w:rsidR="003B3834">
        <w:rPr>
          <w:rFonts w:eastAsiaTheme="minorEastAsia"/>
          <w:lang w:val="en-US"/>
        </w:rPr>
        <w:tab/>
      </w:r>
      <w:r w:rsidR="003B3834">
        <w:rPr>
          <w:rFonts w:eastAsiaTheme="minorEastAsia"/>
          <w:lang w:val="en-US"/>
        </w:rPr>
        <w:tab/>
      </w:r>
      <w:r w:rsidR="003B3834">
        <w:rPr>
          <w:rFonts w:eastAsiaTheme="minorEastAsia"/>
          <w:lang w:val="en-US"/>
        </w:rPr>
        <w:tab/>
      </w:r>
      <w:r w:rsidR="003B3834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A+B</m:t>
        </m:r>
      </m:oMath>
      <w:r w:rsidR="003B3834">
        <w:rPr>
          <w:rFonts w:eastAsiaTheme="minorEastAsia"/>
          <w:lang w:val="en-US"/>
        </w:rPr>
        <w:tab/>
      </w:r>
      <w:r>
        <w:rPr>
          <w:lang w:val="en-US"/>
        </w:rPr>
        <w:t xml:space="preserve">: </w:t>
      </w:r>
      <w:r w:rsidR="00D8379C">
        <w:rPr>
          <w:lang w:val="en-US"/>
        </w:rPr>
        <w:tab/>
      </w:r>
      <w:proofErr w:type="spellStart"/>
      <w:proofErr w:type="gramStart"/>
      <w:r w:rsidRPr="00D8379C">
        <w:rPr>
          <w:rFonts w:ascii="Consolas" w:hAnsi="Consolas"/>
          <w:shd w:val="clear" w:color="auto" w:fill="F2F2F2" w:themeFill="background1" w:themeFillShade="F2"/>
          <w:lang w:val="en-US"/>
        </w:rPr>
        <w:t>MAdd</w:t>
      </w:r>
      <w:proofErr w:type="spellEnd"/>
      <w:r w:rsidRPr="00D8379C">
        <w:rPr>
          <w:rFonts w:ascii="Consolas" w:hAnsi="Consolas"/>
          <w:shd w:val="clear" w:color="auto" w:fill="F2F2F2" w:themeFill="background1" w:themeFillShade="F2"/>
          <w:lang w:val="en-US"/>
        </w:rPr>
        <w:t>(</w:t>
      </w:r>
      <w:r w:rsidR="00276F25">
        <w:rPr>
          <w:rFonts w:ascii="Consolas" w:hAnsi="Consolas"/>
          <w:shd w:val="clear" w:color="auto" w:fill="F2F2F2" w:themeFill="background1" w:themeFillShade="F2"/>
          <w:lang w:val="en-US"/>
        </w:rPr>
        <w:t xml:space="preserve"> </w:t>
      </w:r>
      <w:r w:rsidR="00037396" w:rsidRPr="00D8379C">
        <w:rPr>
          <w:rFonts w:ascii="Consolas" w:hAnsi="Consolas"/>
          <w:shd w:val="clear" w:color="auto" w:fill="F2F2F2" w:themeFill="background1" w:themeFillShade="F2"/>
          <w:lang w:val="en-US"/>
        </w:rPr>
        <w:t>A</w:t>
      </w:r>
      <w:proofErr w:type="gramEnd"/>
      <w:r w:rsidR="00037396" w:rsidRPr="00D8379C">
        <w:rPr>
          <w:rFonts w:ascii="Consolas" w:hAnsi="Consolas"/>
          <w:shd w:val="clear" w:color="auto" w:fill="F2F2F2" w:themeFill="background1" w:themeFillShade="F2"/>
          <w:lang w:val="en-US"/>
        </w:rPr>
        <w:t>: Matrix, B: Matrix</w:t>
      </w:r>
      <w:r w:rsidRPr="00D8379C">
        <w:rPr>
          <w:rFonts w:ascii="Consolas" w:hAnsi="Consolas"/>
          <w:shd w:val="clear" w:color="auto" w:fill="F2F2F2" w:themeFill="background1" w:themeFillShade="F2"/>
          <w:lang w:val="en-US"/>
        </w:rPr>
        <w:t>): Matrix</w:t>
      </w:r>
    </w:p>
    <w:p w14:paraId="41CD56CE" w14:textId="281D4D9E" w:rsidR="00037396" w:rsidRDefault="00037396" w:rsidP="00037396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Su</w:t>
      </w:r>
      <w:r w:rsidR="0045188B">
        <w:rPr>
          <w:lang w:val="en-US"/>
        </w:rPr>
        <w:t xml:space="preserve">btract one matrix to another </w:t>
      </w:r>
      <w:r w:rsidR="003B3834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A-B</m:t>
        </m:r>
      </m:oMath>
      <w:r w:rsidR="003B3834">
        <w:rPr>
          <w:rFonts w:eastAsiaTheme="minorEastAsia"/>
          <w:lang w:val="en-US"/>
        </w:rPr>
        <w:tab/>
      </w:r>
      <w:r w:rsidR="00281FE8">
        <w:rPr>
          <w:rFonts w:eastAsiaTheme="minorEastAsia"/>
          <w:lang w:val="en-US"/>
        </w:rPr>
        <w:t>:</w:t>
      </w:r>
      <w:r w:rsidR="0045188B">
        <w:rPr>
          <w:rFonts w:eastAsiaTheme="minorEastAsia"/>
          <w:lang w:val="en-US"/>
        </w:rPr>
        <w:t xml:space="preserve"> </w:t>
      </w:r>
      <w:r w:rsidR="00D8379C">
        <w:rPr>
          <w:rFonts w:eastAsiaTheme="minorEastAsia"/>
          <w:lang w:val="en-US"/>
        </w:rPr>
        <w:tab/>
      </w:r>
      <w:proofErr w:type="spellStart"/>
      <w:proofErr w:type="gramStart"/>
      <w:r w:rsidR="00F95646" w:rsidRPr="00D8379C">
        <w:rPr>
          <w:rFonts w:ascii="Consolas" w:hAnsi="Consolas"/>
          <w:shd w:val="clear" w:color="auto" w:fill="F2F2F2" w:themeFill="background1" w:themeFillShade="F2"/>
          <w:lang w:val="en-US"/>
        </w:rPr>
        <w:t>MSub</w:t>
      </w:r>
      <w:proofErr w:type="spellEnd"/>
      <w:r w:rsidR="00F95646" w:rsidRPr="00D8379C">
        <w:rPr>
          <w:rFonts w:ascii="Consolas" w:hAnsi="Consolas"/>
          <w:shd w:val="clear" w:color="auto" w:fill="F2F2F2" w:themeFill="background1" w:themeFillShade="F2"/>
          <w:lang w:val="en-US"/>
        </w:rPr>
        <w:t>(</w:t>
      </w:r>
      <w:r w:rsidR="00276F25">
        <w:rPr>
          <w:rFonts w:ascii="Consolas" w:hAnsi="Consolas"/>
          <w:shd w:val="clear" w:color="auto" w:fill="F2F2F2" w:themeFill="background1" w:themeFillShade="F2"/>
          <w:lang w:val="en-US"/>
        </w:rPr>
        <w:t xml:space="preserve"> </w:t>
      </w:r>
      <w:r w:rsidR="00F95646" w:rsidRPr="00D8379C">
        <w:rPr>
          <w:rFonts w:ascii="Consolas" w:hAnsi="Consolas"/>
          <w:shd w:val="clear" w:color="auto" w:fill="F2F2F2" w:themeFill="background1" w:themeFillShade="F2"/>
          <w:lang w:val="en-US"/>
        </w:rPr>
        <w:t>A</w:t>
      </w:r>
      <w:proofErr w:type="gramEnd"/>
      <w:r w:rsidR="00F95646" w:rsidRPr="00D8379C">
        <w:rPr>
          <w:rFonts w:ascii="Consolas" w:hAnsi="Consolas"/>
          <w:shd w:val="clear" w:color="auto" w:fill="F2F2F2" w:themeFill="background1" w:themeFillShade="F2"/>
          <w:lang w:val="en-US"/>
        </w:rPr>
        <w:t>: Matrix, B: Matrix): Matrix</w:t>
      </w:r>
    </w:p>
    <w:p w14:paraId="034F22B7" w14:textId="182D5770" w:rsidR="00037396" w:rsidRDefault="00037396" w:rsidP="00037396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Multiply two matrices</w:t>
      </w:r>
      <w:r w:rsidR="00281FE8">
        <w:rPr>
          <w:lang w:val="en-US"/>
        </w:rPr>
        <w:t xml:space="preserve"> </w:t>
      </w:r>
      <w:r w:rsidR="003B3834">
        <w:rPr>
          <w:rFonts w:eastAsiaTheme="minorEastAsia"/>
          <w:lang w:val="en-US"/>
        </w:rPr>
        <w:tab/>
      </w:r>
      <w:r w:rsidR="003B3834">
        <w:rPr>
          <w:rFonts w:eastAsiaTheme="minorEastAsia"/>
          <w:lang w:val="en-US"/>
        </w:rPr>
        <w:tab/>
      </w:r>
      <w:r w:rsidR="003B3834">
        <w:rPr>
          <w:rFonts w:eastAsiaTheme="minorEastAsia"/>
          <w:lang w:val="en-US"/>
        </w:rPr>
        <w:tab/>
      </w:r>
      <w:r w:rsidR="003B3834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A⋅B</m:t>
        </m:r>
      </m:oMath>
      <w:r w:rsidR="003B3834">
        <w:rPr>
          <w:rFonts w:eastAsiaTheme="minorEastAsia"/>
          <w:lang w:val="en-US"/>
        </w:rPr>
        <w:tab/>
      </w:r>
      <w:r>
        <w:rPr>
          <w:lang w:val="en-US"/>
        </w:rPr>
        <w:t xml:space="preserve">: </w:t>
      </w:r>
      <w:r w:rsidR="00D8379C">
        <w:rPr>
          <w:lang w:val="en-US"/>
        </w:rPr>
        <w:tab/>
      </w:r>
      <w:proofErr w:type="spellStart"/>
      <w:proofErr w:type="gramStart"/>
      <w:r w:rsidR="00F95646" w:rsidRPr="00D8379C">
        <w:rPr>
          <w:rFonts w:ascii="Consolas" w:hAnsi="Consolas"/>
          <w:shd w:val="clear" w:color="auto" w:fill="F2F2F2" w:themeFill="background1" w:themeFillShade="F2"/>
          <w:lang w:val="en-US"/>
        </w:rPr>
        <w:t>M</w:t>
      </w:r>
      <w:r w:rsidR="003B3834" w:rsidRPr="00D8379C">
        <w:rPr>
          <w:rFonts w:ascii="Consolas" w:hAnsi="Consolas"/>
          <w:shd w:val="clear" w:color="auto" w:fill="F2F2F2" w:themeFill="background1" w:themeFillShade="F2"/>
          <w:lang w:val="en-US"/>
        </w:rPr>
        <w:t>Mult</w:t>
      </w:r>
      <w:proofErr w:type="spellEnd"/>
      <w:r w:rsidR="00F95646" w:rsidRPr="00D8379C">
        <w:rPr>
          <w:rFonts w:ascii="Consolas" w:hAnsi="Consolas"/>
          <w:shd w:val="clear" w:color="auto" w:fill="F2F2F2" w:themeFill="background1" w:themeFillShade="F2"/>
          <w:lang w:val="en-US"/>
        </w:rPr>
        <w:t>(</w:t>
      </w:r>
      <w:proofErr w:type="gramEnd"/>
      <w:r w:rsidR="00F95646" w:rsidRPr="00D8379C">
        <w:rPr>
          <w:rFonts w:ascii="Consolas" w:hAnsi="Consolas"/>
          <w:shd w:val="clear" w:color="auto" w:fill="F2F2F2" w:themeFill="background1" w:themeFillShade="F2"/>
          <w:lang w:val="en-US"/>
        </w:rPr>
        <w:t>A: Matrix, B: Matrix): Matrix</w:t>
      </w:r>
    </w:p>
    <w:p w14:paraId="76E8C1FD" w14:textId="710F309C" w:rsidR="001C3B44" w:rsidRPr="00515299" w:rsidRDefault="001C3B44" w:rsidP="001C3B4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lastRenderedPageBreak/>
        <w:t>Implement the inverse dynamics for the Vertical SCARA (illustrated in the right image).</w:t>
      </w:r>
    </w:p>
    <w:p w14:paraId="780CFA36" w14:textId="5EB4F63C" w:rsidR="001F0442" w:rsidRDefault="001F0442" w:rsidP="001F0442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Change the orientation of the manipulator:</w:t>
      </w:r>
    </w:p>
    <w:p w14:paraId="24E7CED9" w14:textId="492CAAB4" w:rsidR="001F0442" w:rsidRDefault="001F0442" w:rsidP="001F0442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t xml:space="preserve">Config &gt; Control &gt; Axis &gt; </w:t>
      </w:r>
      <w:proofErr w:type="spellStart"/>
      <w:r>
        <w:rPr>
          <w:lang w:val="en-US"/>
        </w:rPr>
        <w:t>RotUp</w:t>
      </w:r>
      <w:proofErr w:type="spellEnd"/>
      <w:r>
        <w:rPr>
          <w:lang w:val="en-US"/>
        </w:rPr>
        <w:t xml:space="preserve">: change the value in the right text box to 90 &gt; </w:t>
      </w:r>
      <w:proofErr w:type="spellStart"/>
      <w:r>
        <w:rPr>
          <w:lang w:val="en-US"/>
        </w:rPr>
        <w:t>SetRef</w:t>
      </w:r>
      <w:proofErr w:type="spellEnd"/>
      <w:r>
        <w:rPr>
          <w:lang w:val="en-US"/>
        </w:rPr>
        <w:t>.</w:t>
      </w:r>
    </w:p>
    <w:p w14:paraId="6BF71D97" w14:textId="23BAED31" w:rsidR="001F0442" w:rsidRPr="00C33F84" w:rsidRDefault="001F0442" w:rsidP="001F0442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C33F84">
        <w:rPr>
          <w:lang w:val="en-US"/>
        </w:rPr>
        <w:t xml:space="preserve">Sheet: change the value in the cell right next to </w:t>
      </w:r>
      <w:r>
        <w:rPr>
          <w:i/>
          <w:iCs/>
          <w:lang w:val="en-US"/>
        </w:rPr>
        <w:t>V</w:t>
      </w:r>
      <w:r w:rsidRPr="001F0442">
        <w:rPr>
          <w:i/>
          <w:iCs/>
          <w:lang w:val="en-US"/>
        </w:rPr>
        <w:t>ertical</w:t>
      </w:r>
      <w:r w:rsidRPr="00C33F84">
        <w:rPr>
          <w:lang w:val="en-US"/>
        </w:rPr>
        <w:t xml:space="preserve"> to </w:t>
      </w:r>
      <w:r>
        <w:rPr>
          <w:lang w:val="en-US"/>
        </w:rPr>
        <w:t>1.</w:t>
      </w:r>
    </w:p>
    <w:p w14:paraId="023723FE" w14:textId="77777777" w:rsidR="001F0442" w:rsidRDefault="001F0442" w:rsidP="001F0442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Implement the inverse dynamics in the Control procedure (check the notes present in the code).</w:t>
      </w:r>
    </w:p>
    <w:p w14:paraId="5BD27FAE" w14:textId="67986C22" w:rsidR="001C3B44" w:rsidRDefault="001F0442" w:rsidP="001F0442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>Test the inverse dynamics.</w:t>
      </w:r>
    </w:p>
    <w:p w14:paraId="5A014BD9" w14:textId="7998D607" w:rsidR="00AA5DEF" w:rsidRDefault="00AA5DEF" w:rsidP="00AA5DEF">
      <w:pPr>
        <w:pStyle w:val="ListParagraph"/>
        <w:numPr>
          <w:ilvl w:val="1"/>
          <w:numId w:val="1"/>
        </w:numPr>
        <w:ind w:left="567" w:hanging="283"/>
        <w:rPr>
          <w:lang w:val="en-US"/>
        </w:rPr>
      </w:pPr>
      <w:r>
        <w:rPr>
          <w:lang w:val="en-US"/>
        </w:rPr>
        <w:t xml:space="preserve">Change the value of </w:t>
      </w:r>
      <w:proofErr w:type="spellStart"/>
      <w:r>
        <w:rPr>
          <w:lang w:val="en-US"/>
        </w:rPr>
        <w:t>wn</w:t>
      </w:r>
      <w:proofErr w:type="spellEnd"/>
      <w:r>
        <w:rPr>
          <w:lang w:val="en-US"/>
        </w:rPr>
        <w:t xml:space="preserve"> and observe the differences in terms of tracking error and transient response.</w:t>
      </w:r>
    </w:p>
    <w:p w14:paraId="0C3B7264" w14:textId="6C9942DD" w:rsidR="001F0442" w:rsidRDefault="008465D1" w:rsidP="001F0442">
      <w:pPr>
        <w:rPr>
          <w:lang w:val="en-US"/>
        </w:rPr>
      </w:pPr>
      <w:r>
        <w:rPr>
          <w:lang w:val="en-US"/>
        </w:rPr>
        <w:t>Check the slides presented in the theoretical slides to know the impact of changing the orientation of the manipulator relative to the inertia</w:t>
      </w:r>
      <w:r w:rsidR="00085644">
        <w:rPr>
          <w:lang w:val="en-US"/>
        </w:rPr>
        <w:t>l</w:t>
      </w:r>
      <w:r>
        <w:rPr>
          <w:lang w:val="en-US"/>
        </w:rPr>
        <w:t xml:space="preserve"> coordinate frame.</w:t>
      </w:r>
    </w:p>
    <w:p w14:paraId="02B2B07B" w14:textId="1C2915E9" w:rsidR="008465D1" w:rsidRDefault="008465D1" w:rsidP="001F0442">
      <w:pPr>
        <w:rPr>
          <w:lang w:val="en-US"/>
        </w:rPr>
      </w:pPr>
    </w:p>
    <w:p w14:paraId="6F3A3A1A" w14:textId="643D103B" w:rsidR="008465D1" w:rsidRDefault="0029092E" w:rsidP="00AA4E9F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Change the inner control loop to only consider the </w:t>
      </w:r>
      <w:r w:rsidR="000A700E">
        <w:rPr>
          <w:lang w:val="en-US"/>
        </w:rPr>
        <w:t xml:space="preserve">compensation of the gravity effect. Observe the behavior of the </w:t>
      </w:r>
      <w:r w:rsidR="005F085F">
        <w:rPr>
          <w:lang w:val="en-US"/>
        </w:rPr>
        <w:t>robot manipulator</w:t>
      </w:r>
      <w:r w:rsidR="00A955ED">
        <w:rPr>
          <w:lang w:val="en-US"/>
        </w:rPr>
        <w:t>s</w:t>
      </w:r>
      <w:r w:rsidR="00B32E9C">
        <w:rPr>
          <w:lang w:val="en-US"/>
        </w:rPr>
        <w:t xml:space="preserve"> (horizontal and vertical orientations)</w:t>
      </w:r>
      <w:r w:rsidR="005F085F">
        <w:rPr>
          <w:lang w:val="en-US"/>
        </w:rPr>
        <w:t xml:space="preserve"> when you </w:t>
      </w:r>
      <w:r w:rsidR="00AC69B3">
        <w:rPr>
          <w:lang w:val="en-US"/>
        </w:rPr>
        <w:t>interact directly with the links</w:t>
      </w:r>
      <w:r w:rsidR="00B32E9C">
        <w:rPr>
          <w:lang w:val="en-US"/>
        </w:rPr>
        <w:t>.</w:t>
      </w:r>
    </w:p>
    <w:p w14:paraId="15A480FA" w14:textId="1771A1AF" w:rsidR="003C3D80" w:rsidRPr="003C3D80" w:rsidRDefault="003C3D80" w:rsidP="003C3D80">
      <w:pPr>
        <w:rPr>
          <w:lang w:val="en-US"/>
        </w:rPr>
      </w:pPr>
      <w:r w:rsidRPr="00BA7549">
        <w:rPr>
          <w:b/>
          <w:bCs/>
          <w:lang w:val="en-US"/>
        </w:rPr>
        <w:t>Inner control loop:</w:t>
      </w:r>
      <w:r w:rsidRPr="00BA7549">
        <w:rPr>
          <w:b/>
          <w:bCs/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u=</m:t>
        </m:r>
        <m:r>
          <w:rPr>
            <w:rFonts w:ascii="Cambria Math" w:hAnsi="Cambria Math"/>
            <w:lang w:val="en-GB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q</m:t>
            </m:r>
          </m:e>
        </m:d>
      </m:oMath>
    </w:p>
    <w:sectPr w:rsidR="003C3D80" w:rsidRPr="003C3D80" w:rsidSect="00DA60FF">
      <w:headerReference w:type="default" r:id="rId10"/>
      <w:footerReference w:type="default" r:id="rId11"/>
      <w:pgSz w:w="11906" w:h="16838" w:code="9"/>
      <w:pgMar w:top="1418" w:right="709" w:bottom="709" w:left="709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FB00" w14:textId="77777777" w:rsidR="00F94A8A" w:rsidRDefault="00F94A8A" w:rsidP="001D525A">
      <w:pPr>
        <w:spacing w:before="0" w:after="0" w:line="240" w:lineRule="auto"/>
      </w:pPr>
      <w:r>
        <w:separator/>
      </w:r>
    </w:p>
  </w:endnote>
  <w:endnote w:type="continuationSeparator" w:id="0">
    <w:p w14:paraId="1655E33D" w14:textId="77777777" w:rsidR="00F94A8A" w:rsidRDefault="00F94A8A" w:rsidP="001D52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eena">
    <w:altName w:val="Skeena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4AE8" w14:textId="49EE2E65" w:rsidR="00F45F47" w:rsidRPr="008D0B5D" w:rsidRDefault="008D0B5D" w:rsidP="00EC34E2">
    <w:pPr>
      <w:pStyle w:val="Footer"/>
      <w:pBdr>
        <w:top w:val="single" w:sz="6" w:space="6" w:color="8C2D19"/>
      </w:pBdr>
      <w:tabs>
        <w:tab w:val="clear" w:pos="4513"/>
        <w:tab w:val="clear" w:pos="9026"/>
        <w:tab w:val="center" w:pos="5245"/>
        <w:tab w:val="right" w:pos="10490"/>
      </w:tabs>
      <w:rPr>
        <w:sz w:val="20"/>
        <w:szCs w:val="20"/>
      </w:rPr>
    </w:pPr>
    <w:r>
      <w:rPr>
        <w:sz w:val="20"/>
        <w:szCs w:val="20"/>
      </w:rPr>
      <w:tab/>
    </w:r>
    <w:proofErr w:type="spellStart"/>
    <w:r w:rsidR="00F94A8A">
      <w:rPr>
        <w:sz w:val="20"/>
        <w:szCs w:val="20"/>
      </w:rPr>
      <w:t>Page</w:t>
    </w:r>
    <w:proofErr w:type="spellEnd"/>
    <w:r>
      <w:rPr>
        <w:sz w:val="20"/>
        <w:szCs w:val="20"/>
      </w:rPr>
      <w:t xml:space="preserve"> </w:t>
    </w:r>
    <w:r w:rsidR="00C04CFD" w:rsidRPr="00C04CFD">
      <w:rPr>
        <w:sz w:val="20"/>
        <w:szCs w:val="20"/>
      </w:rPr>
      <w:fldChar w:fldCharType="begin"/>
    </w:r>
    <w:r w:rsidR="00C04CFD" w:rsidRPr="00C04CFD">
      <w:rPr>
        <w:sz w:val="20"/>
        <w:szCs w:val="20"/>
      </w:rPr>
      <w:instrText xml:space="preserve"> PAGE   \* MERGEFORMAT </w:instrText>
    </w:r>
    <w:r w:rsidR="00C04CFD" w:rsidRPr="00C04CFD">
      <w:rPr>
        <w:sz w:val="20"/>
        <w:szCs w:val="20"/>
      </w:rPr>
      <w:fldChar w:fldCharType="separate"/>
    </w:r>
    <w:r w:rsidR="00C04CFD" w:rsidRPr="00C04CFD">
      <w:rPr>
        <w:noProof/>
        <w:sz w:val="20"/>
        <w:szCs w:val="20"/>
      </w:rPr>
      <w:t>1</w:t>
    </w:r>
    <w:r w:rsidR="00C04CFD" w:rsidRPr="00C04CFD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FB9BB" w14:textId="77777777" w:rsidR="00F94A8A" w:rsidRDefault="00F94A8A" w:rsidP="001D525A">
      <w:pPr>
        <w:spacing w:before="0" w:after="0" w:line="240" w:lineRule="auto"/>
      </w:pPr>
      <w:r>
        <w:separator/>
      </w:r>
    </w:p>
  </w:footnote>
  <w:footnote w:type="continuationSeparator" w:id="0">
    <w:p w14:paraId="27C49A5D" w14:textId="77777777" w:rsidR="00F94A8A" w:rsidRDefault="00F94A8A" w:rsidP="001D52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F44D" w14:textId="45B3FDC6" w:rsidR="000141D3" w:rsidRPr="006B6AC8" w:rsidRDefault="000141D3" w:rsidP="00DA5EC2">
    <w:pPr>
      <w:pStyle w:val="Header"/>
      <w:tabs>
        <w:tab w:val="clear" w:pos="4513"/>
        <w:tab w:val="clear" w:pos="9026"/>
        <w:tab w:val="left" w:pos="2240"/>
        <w:tab w:val="center" w:pos="5245"/>
        <w:tab w:val="right" w:pos="10490"/>
      </w:tabs>
      <w:spacing w:before="0" w:line="264" w:lineRule="auto"/>
      <w:ind w:firstLine="2240"/>
      <w:rPr>
        <w:sz w:val="20"/>
        <w:szCs w:val="20"/>
        <w:lang w:val="en-US"/>
      </w:rPr>
    </w:pPr>
    <w:r w:rsidRPr="006B6AC8">
      <w:rPr>
        <w:noProof/>
        <w:sz w:val="20"/>
        <w:szCs w:val="20"/>
        <w:lang w:val="en-US"/>
      </w:rPr>
      <w:drawing>
        <wp:anchor distT="0" distB="0" distL="114300" distR="114300" simplePos="0" relativeHeight="251660288" behindDoc="1" locked="0" layoutInCell="1" allowOverlap="1" wp14:anchorId="6FAD0C3E" wp14:editId="5CBB9F88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1332000" cy="522151"/>
          <wp:effectExtent l="0" t="0" r="190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000" cy="522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4A8A">
      <w:rPr>
        <w:sz w:val="20"/>
        <w:szCs w:val="20"/>
        <w:lang w:val="en-US"/>
      </w:rPr>
      <w:t>Industrial Robotics</w:t>
    </w:r>
    <w:r w:rsidR="003C0CC5" w:rsidRPr="006B6AC8">
      <w:rPr>
        <w:sz w:val="20"/>
        <w:szCs w:val="20"/>
        <w:lang w:val="en-US"/>
      </w:rPr>
      <w:t xml:space="preserve"> – MIEEC@FEUP </w:t>
    </w:r>
    <w:r w:rsidR="00F94A8A">
      <w:rPr>
        <w:sz w:val="20"/>
        <w:szCs w:val="20"/>
        <w:lang w:val="en-US"/>
      </w:rPr>
      <w:t>2020/2021</w:t>
    </w:r>
  </w:p>
  <w:p w14:paraId="7B20DE73" w14:textId="32B5D80C" w:rsidR="003C0CC5" w:rsidRPr="006B6AC8" w:rsidRDefault="00D029E7" w:rsidP="00DA5EC2">
    <w:pPr>
      <w:pStyle w:val="Header"/>
      <w:tabs>
        <w:tab w:val="clear" w:pos="4513"/>
        <w:tab w:val="clear" w:pos="9026"/>
        <w:tab w:val="left" w:pos="2240"/>
        <w:tab w:val="center" w:pos="5245"/>
        <w:tab w:val="right" w:pos="10490"/>
      </w:tabs>
      <w:spacing w:before="0" w:line="264" w:lineRule="auto"/>
      <w:rPr>
        <w:sz w:val="20"/>
        <w:szCs w:val="20"/>
        <w:lang w:val="en-US"/>
      </w:rPr>
    </w:pPr>
    <w:r w:rsidRPr="006B6AC8">
      <w:rPr>
        <w:sz w:val="20"/>
        <w:szCs w:val="20"/>
        <w:lang w:val="en-US"/>
      </w:rPr>
      <w:tab/>
    </w:r>
    <w:r w:rsidR="006433B8" w:rsidRPr="006B6AC8">
      <w:rPr>
        <w:sz w:val="20"/>
        <w:szCs w:val="20"/>
        <w:lang w:val="en-US"/>
      </w:rPr>
      <w:t>Laboratorial Work</w:t>
    </w:r>
    <w:r w:rsidR="00834D73" w:rsidRPr="006B6AC8">
      <w:rPr>
        <w:sz w:val="20"/>
        <w:szCs w:val="20"/>
        <w:lang w:val="en-US"/>
      </w:rPr>
      <w:t xml:space="preserve">: </w:t>
    </w:r>
    <w:r w:rsidR="00402FE2">
      <w:rPr>
        <w:sz w:val="20"/>
        <w:szCs w:val="20"/>
        <w:lang w:val="en-US"/>
      </w:rPr>
      <w:t xml:space="preserve">Inverse Dynamics with </w:t>
    </w:r>
    <w:r w:rsidR="00F94A8A">
      <w:rPr>
        <w:sz w:val="20"/>
        <w:szCs w:val="20"/>
        <w:lang w:val="en-US"/>
      </w:rPr>
      <w:t>Multivariable Control</w:t>
    </w:r>
  </w:p>
  <w:p w14:paraId="3702CFA0" w14:textId="77777777" w:rsidR="00D34453" w:rsidRPr="006B6AC8" w:rsidRDefault="00D029E7" w:rsidP="00EC34E2">
    <w:pPr>
      <w:pStyle w:val="Header"/>
      <w:pBdr>
        <w:bottom w:val="single" w:sz="6" w:space="6" w:color="8C2D19"/>
      </w:pBdr>
      <w:tabs>
        <w:tab w:val="clear" w:pos="4513"/>
        <w:tab w:val="clear" w:pos="9026"/>
        <w:tab w:val="left" w:pos="2240"/>
        <w:tab w:val="center" w:pos="5245"/>
        <w:tab w:val="right" w:pos="10490"/>
      </w:tabs>
      <w:spacing w:before="0" w:line="264" w:lineRule="auto"/>
      <w:rPr>
        <w:sz w:val="20"/>
        <w:szCs w:val="20"/>
        <w:lang w:val="en-US"/>
      </w:rPr>
    </w:pPr>
    <w:r w:rsidRPr="006B6AC8">
      <w:rPr>
        <w:sz w:val="20"/>
        <w:szCs w:val="20"/>
        <w:lang w:val="en-US"/>
      </w:rPr>
      <w:tab/>
    </w:r>
    <w:r w:rsidR="00A10E72" w:rsidRPr="006B6AC8">
      <w:rPr>
        <w:sz w:val="20"/>
        <w:szCs w:val="20"/>
        <w:lang w:val="en-US"/>
      </w:rPr>
      <w:t>António Paulo Moreira, Paulo G. Costa, Ricardo B. Sousa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7DCC"/>
    <w:multiLevelType w:val="hybridMultilevel"/>
    <w:tmpl w:val="B72468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175E2"/>
    <w:multiLevelType w:val="hybridMultilevel"/>
    <w:tmpl w:val="141CCAE0"/>
    <w:lvl w:ilvl="0" w:tplc="44C22A10">
      <w:start w:val="1"/>
      <w:numFmt w:val="bullet"/>
      <w:lvlText w:val="-"/>
      <w:lvlJc w:val="left"/>
      <w:pPr>
        <w:ind w:left="720" w:hanging="360"/>
      </w:pPr>
      <w:rPr>
        <w:rFonts w:ascii="Skeena" w:eastAsiaTheme="minorHAnsi" w:hAnsi="Skeen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28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8A"/>
    <w:rsid w:val="00012739"/>
    <w:rsid w:val="000141D3"/>
    <w:rsid w:val="00037396"/>
    <w:rsid w:val="00085644"/>
    <w:rsid w:val="00095522"/>
    <w:rsid w:val="000A700E"/>
    <w:rsid w:val="000B78AB"/>
    <w:rsid w:val="000C5B98"/>
    <w:rsid w:val="000C69B5"/>
    <w:rsid w:val="00100117"/>
    <w:rsid w:val="00117B14"/>
    <w:rsid w:val="0012373F"/>
    <w:rsid w:val="00155CC8"/>
    <w:rsid w:val="00161692"/>
    <w:rsid w:val="001A3E5C"/>
    <w:rsid w:val="001C3B44"/>
    <w:rsid w:val="001D525A"/>
    <w:rsid w:val="001F0442"/>
    <w:rsid w:val="001F5BE4"/>
    <w:rsid w:val="001F7030"/>
    <w:rsid w:val="00276F25"/>
    <w:rsid w:val="00281FE8"/>
    <w:rsid w:val="00284209"/>
    <w:rsid w:val="0029092E"/>
    <w:rsid w:val="00306557"/>
    <w:rsid w:val="003453F3"/>
    <w:rsid w:val="00356A7E"/>
    <w:rsid w:val="00382A15"/>
    <w:rsid w:val="003B3834"/>
    <w:rsid w:val="003C0CC5"/>
    <w:rsid w:val="003C3D80"/>
    <w:rsid w:val="003C4BD0"/>
    <w:rsid w:val="003C5454"/>
    <w:rsid w:val="00402FE2"/>
    <w:rsid w:val="00444A0E"/>
    <w:rsid w:val="0045188B"/>
    <w:rsid w:val="004B0996"/>
    <w:rsid w:val="004B652A"/>
    <w:rsid w:val="004D1BF3"/>
    <w:rsid w:val="004E1257"/>
    <w:rsid w:val="004F0747"/>
    <w:rsid w:val="00515299"/>
    <w:rsid w:val="005B3257"/>
    <w:rsid w:val="005B6CD9"/>
    <w:rsid w:val="005D5A3A"/>
    <w:rsid w:val="005D7E09"/>
    <w:rsid w:val="005F085F"/>
    <w:rsid w:val="00616DA8"/>
    <w:rsid w:val="006433B8"/>
    <w:rsid w:val="006A18D8"/>
    <w:rsid w:val="006B6AC8"/>
    <w:rsid w:val="006D2551"/>
    <w:rsid w:val="006E0EF8"/>
    <w:rsid w:val="006F3555"/>
    <w:rsid w:val="007174CE"/>
    <w:rsid w:val="007A1B53"/>
    <w:rsid w:val="007E25C4"/>
    <w:rsid w:val="007F50A4"/>
    <w:rsid w:val="007F6EE3"/>
    <w:rsid w:val="008163F2"/>
    <w:rsid w:val="00822AC6"/>
    <w:rsid w:val="00834D73"/>
    <w:rsid w:val="008465D1"/>
    <w:rsid w:val="0085411D"/>
    <w:rsid w:val="00887B97"/>
    <w:rsid w:val="00893024"/>
    <w:rsid w:val="008D0B5D"/>
    <w:rsid w:val="008F6B6A"/>
    <w:rsid w:val="009014E1"/>
    <w:rsid w:val="009307C1"/>
    <w:rsid w:val="00947734"/>
    <w:rsid w:val="00A10E72"/>
    <w:rsid w:val="00A57D2C"/>
    <w:rsid w:val="00A606A8"/>
    <w:rsid w:val="00A6796C"/>
    <w:rsid w:val="00A86473"/>
    <w:rsid w:val="00A955ED"/>
    <w:rsid w:val="00AA4E9F"/>
    <w:rsid w:val="00AA5DEF"/>
    <w:rsid w:val="00AC69B3"/>
    <w:rsid w:val="00AE1296"/>
    <w:rsid w:val="00B02898"/>
    <w:rsid w:val="00B32E9C"/>
    <w:rsid w:val="00B50911"/>
    <w:rsid w:val="00B56874"/>
    <w:rsid w:val="00B70681"/>
    <w:rsid w:val="00B96329"/>
    <w:rsid w:val="00BA7549"/>
    <w:rsid w:val="00BE7530"/>
    <w:rsid w:val="00BF4276"/>
    <w:rsid w:val="00C04CFD"/>
    <w:rsid w:val="00C05807"/>
    <w:rsid w:val="00C05B9C"/>
    <w:rsid w:val="00C1530D"/>
    <w:rsid w:val="00C25705"/>
    <w:rsid w:val="00C33F84"/>
    <w:rsid w:val="00C721E9"/>
    <w:rsid w:val="00C822A2"/>
    <w:rsid w:val="00CC6B2C"/>
    <w:rsid w:val="00D029E7"/>
    <w:rsid w:val="00D10BAB"/>
    <w:rsid w:val="00D1425E"/>
    <w:rsid w:val="00D307B2"/>
    <w:rsid w:val="00D34453"/>
    <w:rsid w:val="00D42E36"/>
    <w:rsid w:val="00D71E93"/>
    <w:rsid w:val="00D822F1"/>
    <w:rsid w:val="00D8379C"/>
    <w:rsid w:val="00D85246"/>
    <w:rsid w:val="00D9184F"/>
    <w:rsid w:val="00DA5EC2"/>
    <w:rsid w:val="00DA60FF"/>
    <w:rsid w:val="00DC4E7A"/>
    <w:rsid w:val="00E0169B"/>
    <w:rsid w:val="00EC28A9"/>
    <w:rsid w:val="00EC34E2"/>
    <w:rsid w:val="00ED29BC"/>
    <w:rsid w:val="00ED4C64"/>
    <w:rsid w:val="00F45F47"/>
    <w:rsid w:val="00F73EB7"/>
    <w:rsid w:val="00F925A2"/>
    <w:rsid w:val="00F94A8A"/>
    <w:rsid w:val="00F95646"/>
    <w:rsid w:val="00FD29AF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BA2F147"/>
  <w15:chartTrackingRefBased/>
  <w15:docId w15:val="{E73F5851-4E9A-4EA8-911F-89052232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246"/>
    <w:pPr>
      <w:spacing w:before="120" w:after="120" w:line="276" w:lineRule="auto"/>
      <w:jc w:val="both"/>
    </w:pPr>
    <w:rPr>
      <w:rFonts w:ascii="Skeena" w:hAnsi="Skee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4CE"/>
    <w:pPr>
      <w:keepNext/>
      <w:keepLines/>
      <w:spacing w:before="240"/>
      <w:outlineLvl w:val="0"/>
    </w:pPr>
    <w:rPr>
      <w:rFonts w:eastAsiaTheme="majorEastAsia" w:cstheme="majorBidi"/>
      <w:color w:val="8C2D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25E"/>
    <w:pPr>
      <w:keepNext/>
      <w:keepLines/>
      <w:outlineLvl w:val="1"/>
    </w:pPr>
    <w:rPr>
      <w:rFonts w:eastAsiaTheme="majorEastAsia" w:cstheme="majorBidi"/>
      <w:color w:val="8C2D1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2F1"/>
    <w:pPr>
      <w:keepNext/>
      <w:keepLines/>
      <w:outlineLvl w:val="2"/>
    </w:pPr>
    <w:rPr>
      <w:rFonts w:eastAsiaTheme="majorEastAsia" w:cstheme="majorBidi"/>
      <w:color w:val="8C2D1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E9"/>
    <w:pPr>
      <w:keepNext/>
      <w:keepLines/>
      <w:outlineLvl w:val="3"/>
    </w:pPr>
    <w:rPr>
      <w:rFonts w:eastAsiaTheme="majorEastAsia" w:cstheme="majorBidi"/>
      <w:i/>
      <w:iCs/>
      <w:color w:val="8C2D1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411D"/>
    <w:pPr>
      <w:keepNext/>
      <w:keepLines/>
      <w:outlineLvl w:val="4"/>
    </w:pPr>
    <w:rPr>
      <w:rFonts w:eastAsiaTheme="majorEastAsia" w:cstheme="majorBidi"/>
      <w:color w:val="8C2D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5A"/>
  </w:style>
  <w:style w:type="paragraph" w:styleId="Footer">
    <w:name w:val="footer"/>
    <w:basedOn w:val="Normal"/>
    <w:link w:val="FooterChar"/>
    <w:uiPriority w:val="99"/>
    <w:unhideWhenUsed/>
    <w:rsid w:val="001D5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5A"/>
  </w:style>
  <w:style w:type="paragraph" w:styleId="Title">
    <w:name w:val="Title"/>
    <w:basedOn w:val="Normal"/>
    <w:next w:val="Normal"/>
    <w:link w:val="TitleChar"/>
    <w:uiPriority w:val="10"/>
    <w:qFormat/>
    <w:rsid w:val="003C5454"/>
    <w:pPr>
      <w:spacing w:before="0" w:after="0" w:line="240" w:lineRule="auto"/>
      <w:contextualSpacing/>
    </w:pPr>
    <w:rPr>
      <w:rFonts w:eastAsiaTheme="majorEastAsia" w:cstheme="majorBidi"/>
      <w:color w:val="8C2D19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454"/>
    <w:rPr>
      <w:rFonts w:ascii="Skeena" w:eastAsiaTheme="majorEastAsia" w:hAnsi="Skeena" w:cstheme="majorBidi"/>
      <w:color w:val="8C2D19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84F"/>
    <w:pPr>
      <w:numPr>
        <w:ilvl w:val="1"/>
      </w:numPr>
    </w:pPr>
    <w:rPr>
      <w:rFonts w:eastAsiaTheme="minorEastAsia"/>
      <w:color w:val="404040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9184F"/>
    <w:rPr>
      <w:rFonts w:ascii="Skeena" w:eastAsiaTheme="minorEastAsia" w:hAnsi="Skeena"/>
      <w:color w:val="404040" w:themeColor="text1" w:themeTint="BF"/>
      <w:spacing w:val="15"/>
      <w:sz w:val="32"/>
    </w:rPr>
  </w:style>
  <w:style w:type="paragraph" w:styleId="NoSpacing">
    <w:name w:val="No Spacing"/>
    <w:uiPriority w:val="1"/>
    <w:qFormat/>
    <w:rsid w:val="00B56874"/>
    <w:pPr>
      <w:spacing w:after="0" w:line="240" w:lineRule="auto"/>
    </w:pPr>
    <w:rPr>
      <w:rFonts w:ascii="Skeena" w:hAnsi="Skeena"/>
    </w:rPr>
  </w:style>
  <w:style w:type="character" w:customStyle="1" w:styleId="Heading1Char">
    <w:name w:val="Heading 1 Char"/>
    <w:basedOn w:val="DefaultParagraphFont"/>
    <w:link w:val="Heading1"/>
    <w:uiPriority w:val="9"/>
    <w:rsid w:val="007174CE"/>
    <w:rPr>
      <w:rFonts w:ascii="Skeena" w:eastAsiaTheme="majorEastAsia" w:hAnsi="Skeena" w:cstheme="majorBidi"/>
      <w:color w:val="8C2D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25E"/>
    <w:rPr>
      <w:rFonts w:ascii="Skeena" w:eastAsiaTheme="majorEastAsia" w:hAnsi="Skeena" w:cstheme="majorBidi"/>
      <w:color w:val="8C2D1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2F1"/>
    <w:rPr>
      <w:rFonts w:ascii="Skeena" w:eastAsiaTheme="majorEastAsia" w:hAnsi="Skeena" w:cstheme="majorBidi"/>
      <w:color w:val="8C2D1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21E9"/>
    <w:rPr>
      <w:rFonts w:ascii="Skeena" w:eastAsiaTheme="majorEastAsia" w:hAnsi="Skeena" w:cstheme="majorBidi"/>
      <w:i/>
      <w:iCs/>
      <w:color w:val="8C2D19"/>
    </w:rPr>
  </w:style>
  <w:style w:type="character" w:customStyle="1" w:styleId="Heading5Char">
    <w:name w:val="Heading 5 Char"/>
    <w:basedOn w:val="DefaultParagraphFont"/>
    <w:link w:val="Heading5"/>
    <w:uiPriority w:val="9"/>
    <w:rsid w:val="0085411D"/>
    <w:rPr>
      <w:rFonts w:ascii="Skeena" w:eastAsiaTheme="majorEastAsia" w:hAnsi="Skeena" w:cstheme="majorBidi"/>
      <w:color w:val="8C2D19"/>
    </w:rPr>
  </w:style>
  <w:style w:type="paragraph" w:styleId="ListParagraph">
    <w:name w:val="List Paragraph"/>
    <w:basedOn w:val="Normal"/>
    <w:uiPriority w:val="34"/>
    <w:qFormat/>
    <w:rsid w:val="00B963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1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sa\OneDrive%20-%20INESC%20TEC\phd\curricular-units\st\template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A795-2C8D-4C8C-B862-6AF974ED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template_word.dotx</Template>
  <TotalTime>233</TotalTime>
  <Pages>2</Pages>
  <Words>486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Barbosa Sousa</dc:creator>
  <cp:keywords/>
  <dc:description/>
  <cp:lastModifiedBy>Ricardo Barbosa Sousa</cp:lastModifiedBy>
  <cp:revision>84</cp:revision>
  <cp:lastPrinted>2021-05-10T22:36:00Z</cp:lastPrinted>
  <dcterms:created xsi:type="dcterms:W3CDTF">2021-05-10T22:36:00Z</dcterms:created>
  <dcterms:modified xsi:type="dcterms:W3CDTF">2021-05-16T10:57:00Z</dcterms:modified>
</cp:coreProperties>
</file>