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page" w:horzAnchor="margin" w:tblpY="3009"/>
        <w:tblW w:w="9016" w:type="dxa"/>
        <w:tblLook w:val="04A0" w:firstRow="1" w:lastRow="0" w:firstColumn="1" w:lastColumn="0" w:noHBand="0" w:noVBand="1"/>
      </w:tblPr>
      <w:tblGrid>
        <w:gridCol w:w="1947"/>
        <w:gridCol w:w="1741"/>
        <w:gridCol w:w="1438"/>
        <w:gridCol w:w="955"/>
        <w:gridCol w:w="1487"/>
        <w:gridCol w:w="1448"/>
      </w:tblGrid>
      <w:tr w:rsidR="00145042" w:rsidRPr="00AC0514" w14:paraId="034BC681" w14:textId="516ECC68" w:rsidTr="00145042">
        <w:trPr>
          <w:trHeight w:val="293"/>
        </w:trPr>
        <w:tc>
          <w:tcPr>
            <w:tcW w:w="1947" w:type="dxa"/>
          </w:tcPr>
          <w:p w14:paraId="4C162467" w14:textId="50C342BD" w:rsidR="00145042" w:rsidRPr="00C57F5F" w:rsidRDefault="00145042" w:rsidP="00A31EE8">
            <w:pPr>
              <w:pStyle w:val="tabella-tes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Family</w:t>
            </w:r>
          </w:p>
        </w:tc>
        <w:tc>
          <w:tcPr>
            <w:tcW w:w="1741" w:type="dxa"/>
          </w:tcPr>
          <w:p w14:paraId="087F5997" w14:textId="58D5B196" w:rsidR="00145042" w:rsidRPr="00AC0514" w:rsidRDefault="00145042" w:rsidP="00A31EE8">
            <w:pPr>
              <w:pStyle w:val="tabella-testo"/>
              <w:rPr>
                <w:lang w:val="en-US"/>
              </w:rPr>
            </w:pPr>
            <w:r>
              <w:rPr>
                <w:lang w:val="en-US"/>
              </w:rPr>
              <w:t>Notable viruses</w:t>
            </w:r>
          </w:p>
        </w:tc>
        <w:tc>
          <w:tcPr>
            <w:tcW w:w="1438" w:type="dxa"/>
          </w:tcPr>
          <w:p w14:paraId="189CA4FD" w14:textId="60098ED9" w:rsidR="00145042" w:rsidRPr="00AC0514" w:rsidRDefault="00145042" w:rsidP="00A31EE8">
            <w:pPr>
              <w:pStyle w:val="tabella-testo"/>
              <w:rPr>
                <w:lang w:val="en-US"/>
              </w:rPr>
            </w:pPr>
            <w:r>
              <w:rPr>
                <w:lang w:val="en-US"/>
              </w:rPr>
              <w:t>Zoonotic</w:t>
            </w:r>
          </w:p>
        </w:tc>
        <w:tc>
          <w:tcPr>
            <w:tcW w:w="955" w:type="dxa"/>
          </w:tcPr>
          <w:p w14:paraId="4C723B0D" w14:textId="1266BA81" w:rsidR="00145042" w:rsidRPr="00AC0514" w:rsidRDefault="00145042" w:rsidP="00A31EE8">
            <w:pPr>
              <w:pStyle w:val="tabella-testo"/>
              <w:rPr>
                <w:lang w:val="en-US"/>
              </w:rPr>
            </w:pPr>
            <w:r>
              <w:rPr>
                <w:lang w:val="en-US"/>
              </w:rPr>
              <w:t>Genetic material</w:t>
            </w:r>
          </w:p>
        </w:tc>
        <w:tc>
          <w:tcPr>
            <w:tcW w:w="1487" w:type="dxa"/>
          </w:tcPr>
          <w:p w14:paraId="555043F4" w14:textId="4A1EDF9E" w:rsidR="00145042" w:rsidRDefault="00145042" w:rsidP="00A31EE8">
            <w:pPr>
              <w:pStyle w:val="tabella-testo"/>
              <w:rPr>
                <w:lang w:val="en-US"/>
              </w:rPr>
            </w:pPr>
            <w:r>
              <w:rPr>
                <w:lang w:val="en-US"/>
              </w:rPr>
              <w:t>Effective therapeutics</w:t>
            </w:r>
          </w:p>
        </w:tc>
        <w:tc>
          <w:tcPr>
            <w:tcW w:w="1448" w:type="dxa"/>
          </w:tcPr>
          <w:p w14:paraId="22A49B0F" w14:textId="54202C41" w:rsidR="00145042" w:rsidRDefault="00145042" w:rsidP="00A31EE8">
            <w:pPr>
              <w:pStyle w:val="tabella-testo"/>
              <w:rPr>
                <w:lang w:val="en-US"/>
              </w:rPr>
            </w:pPr>
            <w:r>
              <w:rPr>
                <w:lang w:val="en-US"/>
              </w:rPr>
              <w:t>Specific covariates</w:t>
            </w:r>
          </w:p>
        </w:tc>
      </w:tr>
      <w:tr w:rsidR="00145042" w:rsidRPr="00AC0514" w14:paraId="7C4C88A5" w14:textId="1FDD49CB" w:rsidTr="00145042">
        <w:trPr>
          <w:trHeight w:val="293"/>
        </w:trPr>
        <w:tc>
          <w:tcPr>
            <w:tcW w:w="1947" w:type="dxa"/>
            <w:hideMark/>
          </w:tcPr>
          <w:p w14:paraId="79A86563" w14:textId="77777777" w:rsidR="00145042" w:rsidRPr="00C57F5F" w:rsidRDefault="00145042" w:rsidP="00A31EE8">
            <w:pPr>
              <w:pStyle w:val="tabella-testo"/>
              <w:rPr>
                <w:i/>
                <w:iCs/>
                <w:lang w:val="en-US"/>
              </w:rPr>
            </w:pPr>
            <w:r w:rsidRPr="00C57F5F">
              <w:rPr>
                <w:i/>
                <w:iCs/>
                <w:lang w:val="en-US"/>
              </w:rPr>
              <w:t>Arenaviridae</w:t>
            </w:r>
          </w:p>
        </w:tc>
        <w:tc>
          <w:tcPr>
            <w:tcW w:w="1741" w:type="dxa"/>
          </w:tcPr>
          <w:p w14:paraId="4C469135" w14:textId="77777777" w:rsidR="00145042" w:rsidRPr="00AC0514" w:rsidRDefault="00145042" w:rsidP="00A31EE8">
            <w:pPr>
              <w:pStyle w:val="tabella-testo"/>
              <w:rPr>
                <w:lang w:val="en-US"/>
              </w:rPr>
            </w:pPr>
            <w:r w:rsidRPr="00AC0514">
              <w:rPr>
                <w:lang w:val="en-US"/>
              </w:rPr>
              <w:t>Lassa fever virus*, Lymphocytic choriomeningitis</w:t>
            </w:r>
          </w:p>
        </w:tc>
        <w:tc>
          <w:tcPr>
            <w:tcW w:w="1438" w:type="dxa"/>
          </w:tcPr>
          <w:p w14:paraId="33F2B9DB" w14:textId="77777777" w:rsidR="00145042" w:rsidRPr="00AC0514" w:rsidRDefault="00145042" w:rsidP="00A31EE8">
            <w:pPr>
              <w:pStyle w:val="tabella-testo"/>
              <w:rPr>
                <w:lang w:val="en-US"/>
              </w:rPr>
            </w:pPr>
            <w:r w:rsidRPr="00AC0514">
              <w:rPr>
                <w:lang w:val="en-US"/>
              </w:rPr>
              <w:t>Confirmed</w:t>
            </w:r>
          </w:p>
        </w:tc>
        <w:tc>
          <w:tcPr>
            <w:tcW w:w="955" w:type="dxa"/>
          </w:tcPr>
          <w:p w14:paraId="01D0DC81" w14:textId="77777777" w:rsidR="00145042" w:rsidRPr="00AC0514" w:rsidRDefault="00145042" w:rsidP="00A31EE8">
            <w:pPr>
              <w:pStyle w:val="tabella-testo"/>
              <w:rPr>
                <w:lang w:val="en-US"/>
              </w:rPr>
            </w:pPr>
            <w:r w:rsidRPr="00AC0514">
              <w:rPr>
                <w:lang w:val="en-US"/>
              </w:rPr>
              <w:t>RNA</w:t>
            </w:r>
          </w:p>
        </w:tc>
        <w:tc>
          <w:tcPr>
            <w:tcW w:w="1487" w:type="dxa"/>
          </w:tcPr>
          <w:p w14:paraId="44A80174" w14:textId="4270938B" w:rsidR="00145042" w:rsidRPr="00AC0514" w:rsidRDefault="00145042" w:rsidP="00A31EE8">
            <w:pPr>
              <w:pStyle w:val="tabella-testo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448" w:type="dxa"/>
          </w:tcPr>
          <w:p w14:paraId="0764C532" w14:textId="77777777" w:rsidR="00145042" w:rsidRDefault="00145042" w:rsidP="00A31EE8">
            <w:pPr>
              <w:pStyle w:val="tabella-testo"/>
              <w:rPr>
                <w:lang w:val="en-US"/>
              </w:rPr>
            </w:pPr>
          </w:p>
        </w:tc>
      </w:tr>
      <w:tr w:rsidR="00145042" w:rsidRPr="00AC0514" w14:paraId="06859B33" w14:textId="3FEDB77A" w:rsidTr="00145042">
        <w:trPr>
          <w:trHeight w:val="293"/>
        </w:trPr>
        <w:tc>
          <w:tcPr>
            <w:tcW w:w="1947" w:type="dxa"/>
            <w:hideMark/>
          </w:tcPr>
          <w:p w14:paraId="1F231A0E" w14:textId="77777777" w:rsidR="00145042" w:rsidRPr="00C57F5F" w:rsidRDefault="00145042" w:rsidP="00A31EE8">
            <w:pPr>
              <w:pStyle w:val="tabella-testo"/>
              <w:rPr>
                <w:i/>
                <w:iCs/>
              </w:rPr>
            </w:pPr>
            <w:r w:rsidRPr="00C57F5F">
              <w:rPr>
                <w:i/>
                <w:iCs/>
              </w:rPr>
              <w:t>Coronaviridae</w:t>
            </w:r>
          </w:p>
        </w:tc>
        <w:tc>
          <w:tcPr>
            <w:tcW w:w="1741" w:type="dxa"/>
          </w:tcPr>
          <w:p w14:paraId="20AB4528" w14:textId="77777777" w:rsidR="00145042" w:rsidRPr="00AC0514" w:rsidRDefault="00145042" w:rsidP="00A31EE8">
            <w:pPr>
              <w:pStyle w:val="tabella-testo"/>
              <w:rPr>
                <w:lang w:val="en-US"/>
              </w:rPr>
            </w:pPr>
            <w:r w:rsidRPr="00AC0514">
              <w:rPr>
                <w:lang w:val="en-US"/>
              </w:rPr>
              <w:t>S</w:t>
            </w:r>
            <w:r w:rsidRPr="00AC0514">
              <w:t>A</w:t>
            </w:r>
            <w:r w:rsidRPr="00AC0514">
              <w:rPr>
                <w:lang w:val="en-US"/>
              </w:rPr>
              <w:t>R</w:t>
            </w:r>
            <w:r w:rsidRPr="00AC0514">
              <w:t>S</w:t>
            </w:r>
            <w:r w:rsidRPr="00AC0514">
              <w:rPr>
                <w:lang w:val="en-US"/>
              </w:rPr>
              <w:t xml:space="preserve"> CoV 1 &amp; 2*</w:t>
            </w:r>
            <w:r w:rsidRPr="00AC0514">
              <w:t xml:space="preserve">, </w:t>
            </w:r>
            <w:r w:rsidRPr="00AC0514">
              <w:rPr>
                <w:lang w:val="en-US"/>
              </w:rPr>
              <w:t>MERS CoV*</w:t>
            </w:r>
          </w:p>
        </w:tc>
        <w:tc>
          <w:tcPr>
            <w:tcW w:w="1438" w:type="dxa"/>
          </w:tcPr>
          <w:p w14:paraId="56DDA015" w14:textId="77777777" w:rsidR="00145042" w:rsidRPr="00AC0514" w:rsidRDefault="00145042" w:rsidP="00A31EE8">
            <w:pPr>
              <w:pStyle w:val="tabella-testo"/>
            </w:pPr>
            <w:r w:rsidRPr="00AC0514">
              <w:rPr>
                <w:lang w:val="en-US"/>
              </w:rPr>
              <w:t>Confirmed</w:t>
            </w:r>
          </w:p>
        </w:tc>
        <w:tc>
          <w:tcPr>
            <w:tcW w:w="955" w:type="dxa"/>
          </w:tcPr>
          <w:p w14:paraId="0F5331E7" w14:textId="77777777" w:rsidR="00145042" w:rsidRPr="00AC0514" w:rsidRDefault="00145042" w:rsidP="00A31EE8">
            <w:pPr>
              <w:pStyle w:val="tabella-testo"/>
            </w:pPr>
            <w:r w:rsidRPr="00AC0514">
              <w:rPr>
                <w:lang w:val="en-US"/>
              </w:rPr>
              <w:t>RNA</w:t>
            </w:r>
          </w:p>
        </w:tc>
        <w:tc>
          <w:tcPr>
            <w:tcW w:w="1487" w:type="dxa"/>
          </w:tcPr>
          <w:p w14:paraId="05AE3075" w14:textId="77777777" w:rsidR="00145042" w:rsidRPr="00AC0514" w:rsidRDefault="00145042" w:rsidP="00A31EE8">
            <w:pPr>
              <w:pStyle w:val="tabella-testo"/>
              <w:rPr>
                <w:lang w:val="en-US"/>
              </w:rPr>
            </w:pPr>
            <w:r w:rsidRPr="00AC0514">
              <w:rPr>
                <w:lang w:val="en-US"/>
              </w:rPr>
              <w:t>Vaccines available SARS CoV 2</w:t>
            </w:r>
          </w:p>
        </w:tc>
        <w:tc>
          <w:tcPr>
            <w:tcW w:w="1448" w:type="dxa"/>
          </w:tcPr>
          <w:p w14:paraId="1DA49286" w14:textId="2E400201" w:rsidR="00145042" w:rsidRPr="00AC0514" w:rsidRDefault="00145042" w:rsidP="00A31EE8">
            <w:pPr>
              <w:pStyle w:val="tabella-testo"/>
              <w:rPr>
                <w:lang w:val="en-US"/>
              </w:rPr>
            </w:pPr>
            <w:r>
              <w:rPr>
                <w:lang w:val="en-US"/>
              </w:rPr>
              <w:t>Bushmeat</w:t>
            </w:r>
          </w:p>
        </w:tc>
      </w:tr>
      <w:tr w:rsidR="00145042" w:rsidRPr="00AC0514" w14:paraId="25C26F39" w14:textId="4D95D1EE" w:rsidTr="00145042">
        <w:trPr>
          <w:trHeight w:val="278"/>
        </w:trPr>
        <w:tc>
          <w:tcPr>
            <w:tcW w:w="1947" w:type="dxa"/>
            <w:hideMark/>
          </w:tcPr>
          <w:p w14:paraId="4E9FAAD3" w14:textId="77777777" w:rsidR="00145042" w:rsidRPr="00AC0514" w:rsidRDefault="00145042" w:rsidP="00A31EE8">
            <w:pPr>
              <w:pStyle w:val="tabella-testo"/>
              <w:rPr>
                <w:i/>
              </w:rPr>
            </w:pPr>
            <w:r w:rsidRPr="00AC0514">
              <w:rPr>
                <w:i/>
                <w:lang w:val="en-US"/>
              </w:rPr>
              <w:t>Filoviridae</w:t>
            </w:r>
          </w:p>
        </w:tc>
        <w:tc>
          <w:tcPr>
            <w:tcW w:w="1741" w:type="dxa"/>
          </w:tcPr>
          <w:p w14:paraId="5E693C70" w14:textId="77777777" w:rsidR="00145042" w:rsidRPr="00AC0514" w:rsidRDefault="00145042" w:rsidP="00A31EE8">
            <w:pPr>
              <w:pStyle w:val="tabella-testo"/>
              <w:rPr>
                <w:lang w:val="en-US"/>
              </w:rPr>
            </w:pPr>
            <w:r w:rsidRPr="00AC0514">
              <w:rPr>
                <w:lang w:val="en-US"/>
              </w:rPr>
              <w:t>Ebola virus(EBOV)</w:t>
            </w:r>
            <w:r>
              <w:rPr>
                <w:lang w:val="en-US"/>
              </w:rPr>
              <w:t>*</w:t>
            </w:r>
            <w:r w:rsidRPr="00AC0514">
              <w:rPr>
                <w:lang w:val="en-US"/>
              </w:rPr>
              <w:t>, Marburg virus</w:t>
            </w:r>
            <w:r>
              <w:rPr>
                <w:lang w:val="en-US"/>
              </w:rPr>
              <w:t>*</w:t>
            </w:r>
          </w:p>
        </w:tc>
        <w:tc>
          <w:tcPr>
            <w:tcW w:w="1438" w:type="dxa"/>
          </w:tcPr>
          <w:p w14:paraId="73CB40F5" w14:textId="77777777" w:rsidR="00145042" w:rsidRPr="00AC0514" w:rsidRDefault="00145042" w:rsidP="00A31EE8">
            <w:pPr>
              <w:pStyle w:val="tabella-testo"/>
            </w:pPr>
            <w:r w:rsidRPr="00AC0514">
              <w:rPr>
                <w:lang w:val="en-US"/>
              </w:rPr>
              <w:t>Confirmed</w:t>
            </w:r>
          </w:p>
        </w:tc>
        <w:tc>
          <w:tcPr>
            <w:tcW w:w="955" w:type="dxa"/>
          </w:tcPr>
          <w:p w14:paraId="5787F555" w14:textId="77777777" w:rsidR="00145042" w:rsidRPr="00AC0514" w:rsidRDefault="00145042" w:rsidP="00A31EE8">
            <w:pPr>
              <w:pStyle w:val="tabella-testo"/>
            </w:pPr>
            <w:r w:rsidRPr="00AC0514">
              <w:rPr>
                <w:lang w:val="en-US"/>
              </w:rPr>
              <w:t>RNA</w:t>
            </w:r>
          </w:p>
        </w:tc>
        <w:tc>
          <w:tcPr>
            <w:tcW w:w="1487" w:type="dxa"/>
          </w:tcPr>
          <w:p w14:paraId="15DBA129" w14:textId="77777777" w:rsidR="00145042" w:rsidRPr="00AC0514" w:rsidRDefault="00145042" w:rsidP="00A31EE8">
            <w:pPr>
              <w:pStyle w:val="tabella-testo"/>
            </w:pPr>
            <w:r w:rsidRPr="00AC0514">
              <w:rPr>
                <w:lang w:val="en-US"/>
              </w:rPr>
              <w:t>None</w:t>
            </w:r>
          </w:p>
        </w:tc>
        <w:tc>
          <w:tcPr>
            <w:tcW w:w="1448" w:type="dxa"/>
          </w:tcPr>
          <w:p w14:paraId="07A37A98" w14:textId="5DB79485" w:rsidR="00145042" w:rsidRPr="00AC0514" w:rsidRDefault="00145042" w:rsidP="00A31EE8">
            <w:pPr>
              <w:pStyle w:val="tabella-testo"/>
              <w:rPr>
                <w:lang w:val="en-US"/>
              </w:rPr>
            </w:pPr>
            <w:r>
              <w:rPr>
                <w:lang w:val="en-US"/>
              </w:rPr>
              <w:t>Bushmeat</w:t>
            </w:r>
          </w:p>
        </w:tc>
      </w:tr>
      <w:tr w:rsidR="00145042" w:rsidRPr="00A31EE8" w14:paraId="70C58996" w14:textId="25A2D89C" w:rsidTr="00145042">
        <w:trPr>
          <w:trHeight w:val="278"/>
        </w:trPr>
        <w:tc>
          <w:tcPr>
            <w:tcW w:w="1947" w:type="dxa"/>
          </w:tcPr>
          <w:p w14:paraId="46E5A9E2" w14:textId="27A03C23" w:rsidR="00145042" w:rsidRPr="00AC0514" w:rsidRDefault="00145042" w:rsidP="00A31EE8">
            <w:pPr>
              <w:pStyle w:val="tabella-testo"/>
              <w:rPr>
                <w:i/>
                <w:lang w:val="en-US"/>
              </w:rPr>
            </w:pPr>
            <w:r w:rsidRPr="00A31EE8">
              <w:rPr>
                <w:i/>
                <w:lang w:val="en-US"/>
              </w:rPr>
              <w:t>Hantaviridae</w:t>
            </w:r>
          </w:p>
        </w:tc>
        <w:tc>
          <w:tcPr>
            <w:tcW w:w="1741" w:type="dxa"/>
          </w:tcPr>
          <w:p w14:paraId="73B317EB" w14:textId="3F23831A" w:rsidR="00145042" w:rsidRPr="00A31EE8" w:rsidRDefault="00145042" w:rsidP="00A31EE8">
            <w:pPr>
              <w:pStyle w:val="tabella-testo"/>
              <w:rPr>
                <w:lang w:val="en-US"/>
              </w:rPr>
            </w:pPr>
            <w:r w:rsidRPr="00A31EE8">
              <w:rPr>
                <w:lang w:val="en-US"/>
              </w:rPr>
              <w:t>Hemorrhagic Fever with Renal Syndrome</w:t>
            </w:r>
            <w:r>
              <w:rPr>
                <w:lang w:val="en-US"/>
              </w:rPr>
              <w:t xml:space="preserve">, </w:t>
            </w:r>
            <w:r w:rsidRPr="00A31EE8">
              <w:rPr>
                <w:lang w:val="en-US"/>
              </w:rPr>
              <w:t xml:space="preserve"> </w:t>
            </w:r>
            <w:r w:rsidRPr="00A31EE8">
              <w:rPr>
                <w:lang w:val="en-US"/>
              </w:rPr>
              <w:t>hantavirus pulmonary syndrome</w:t>
            </w:r>
          </w:p>
        </w:tc>
        <w:tc>
          <w:tcPr>
            <w:tcW w:w="1438" w:type="dxa"/>
          </w:tcPr>
          <w:p w14:paraId="5A357C7F" w14:textId="49276420" w:rsidR="00145042" w:rsidRPr="00AC0514" w:rsidRDefault="00145042" w:rsidP="00A31EE8">
            <w:pPr>
              <w:pStyle w:val="tabella-testo"/>
              <w:rPr>
                <w:lang w:val="en-US"/>
              </w:rPr>
            </w:pPr>
            <w:r w:rsidRPr="00AC0514">
              <w:rPr>
                <w:lang w:val="en-US"/>
              </w:rPr>
              <w:t>Confirmed</w:t>
            </w:r>
          </w:p>
        </w:tc>
        <w:tc>
          <w:tcPr>
            <w:tcW w:w="955" w:type="dxa"/>
          </w:tcPr>
          <w:p w14:paraId="50F5F697" w14:textId="66898C11" w:rsidR="00145042" w:rsidRPr="00AC0514" w:rsidRDefault="00145042" w:rsidP="00A31EE8">
            <w:pPr>
              <w:pStyle w:val="tabella-testo"/>
              <w:rPr>
                <w:lang w:val="en-US"/>
              </w:rPr>
            </w:pPr>
            <w:r w:rsidRPr="00AC0514">
              <w:rPr>
                <w:lang w:val="en-US"/>
              </w:rPr>
              <w:t>RNA</w:t>
            </w:r>
          </w:p>
        </w:tc>
        <w:tc>
          <w:tcPr>
            <w:tcW w:w="1487" w:type="dxa"/>
          </w:tcPr>
          <w:p w14:paraId="0701F2A0" w14:textId="1F9EB388" w:rsidR="00145042" w:rsidRPr="00AC0514" w:rsidRDefault="00145042" w:rsidP="00A31EE8">
            <w:pPr>
              <w:pStyle w:val="tabella-testo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448" w:type="dxa"/>
          </w:tcPr>
          <w:p w14:paraId="735CA5C5" w14:textId="77777777" w:rsidR="00145042" w:rsidRDefault="00145042" w:rsidP="00A31EE8">
            <w:pPr>
              <w:pStyle w:val="tabella-testo"/>
              <w:rPr>
                <w:lang w:val="en-US"/>
              </w:rPr>
            </w:pPr>
          </w:p>
        </w:tc>
      </w:tr>
      <w:tr w:rsidR="00145042" w:rsidRPr="00A31EE8" w14:paraId="6E2BE17F" w14:textId="4450733F" w:rsidTr="00145042">
        <w:trPr>
          <w:trHeight w:val="619"/>
        </w:trPr>
        <w:tc>
          <w:tcPr>
            <w:tcW w:w="1947" w:type="dxa"/>
          </w:tcPr>
          <w:p w14:paraId="05D27FBF" w14:textId="59584630" w:rsidR="00145042" w:rsidRPr="00AC0514" w:rsidRDefault="00145042" w:rsidP="00A31EE8">
            <w:pPr>
              <w:pStyle w:val="tabella-testo"/>
              <w:rPr>
                <w:i/>
              </w:rPr>
            </w:pPr>
            <w:r w:rsidRPr="00A31EE8">
              <w:rPr>
                <w:i/>
              </w:rPr>
              <w:t>Nairoviridae</w:t>
            </w:r>
          </w:p>
        </w:tc>
        <w:tc>
          <w:tcPr>
            <w:tcW w:w="1741" w:type="dxa"/>
          </w:tcPr>
          <w:p w14:paraId="777B7DE0" w14:textId="2C44849B" w:rsidR="00145042" w:rsidRPr="00AC0514" w:rsidRDefault="00145042" w:rsidP="00A31EE8">
            <w:pPr>
              <w:pStyle w:val="tabella-testo"/>
              <w:rPr>
                <w:lang w:val="fr-FR"/>
              </w:rPr>
            </w:pPr>
            <w:r w:rsidRPr="00A31EE8">
              <w:rPr>
                <w:lang w:val="fr-FR"/>
              </w:rPr>
              <w:t>Crimean-Congo hemorrhagic fever</w:t>
            </w:r>
          </w:p>
        </w:tc>
        <w:tc>
          <w:tcPr>
            <w:tcW w:w="1438" w:type="dxa"/>
          </w:tcPr>
          <w:p w14:paraId="5799031E" w14:textId="48D7E975" w:rsidR="00145042" w:rsidRPr="00AC0514" w:rsidRDefault="00145042" w:rsidP="00A31EE8">
            <w:pPr>
              <w:pStyle w:val="tabella-testo"/>
              <w:rPr>
                <w:lang w:val="en-US"/>
              </w:rPr>
            </w:pPr>
            <w:r w:rsidRPr="00AC0514">
              <w:rPr>
                <w:lang w:val="en-US"/>
              </w:rPr>
              <w:t>Confirmed</w:t>
            </w:r>
          </w:p>
        </w:tc>
        <w:tc>
          <w:tcPr>
            <w:tcW w:w="955" w:type="dxa"/>
          </w:tcPr>
          <w:p w14:paraId="241982C5" w14:textId="465E7FAB" w:rsidR="00145042" w:rsidRPr="00AC0514" w:rsidRDefault="00145042" w:rsidP="00A31EE8">
            <w:pPr>
              <w:pStyle w:val="tabella-testo"/>
              <w:rPr>
                <w:lang w:val="en-US"/>
              </w:rPr>
            </w:pPr>
            <w:r w:rsidRPr="00AC0514">
              <w:rPr>
                <w:lang w:val="en-US"/>
              </w:rPr>
              <w:t>RNA</w:t>
            </w:r>
          </w:p>
        </w:tc>
        <w:tc>
          <w:tcPr>
            <w:tcW w:w="1487" w:type="dxa"/>
          </w:tcPr>
          <w:p w14:paraId="01BA967D" w14:textId="38D530B1" w:rsidR="00145042" w:rsidRPr="00AC0514" w:rsidRDefault="00145042" w:rsidP="00A31EE8">
            <w:pPr>
              <w:pStyle w:val="tabella-testo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448" w:type="dxa"/>
          </w:tcPr>
          <w:p w14:paraId="5D621B51" w14:textId="77777777" w:rsidR="00145042" w:rsidRDefault="00145042" w:rsidP="00A31EE8">
            <w:pPr>
              <w:pStyle w:val="tabella-testo"/>
              <w:rPr>
                <w:lang w:val="en-US"/>
              </w:rPr>
            </w:pPr>
          </w:p>
        </w:tc>
      </w:tr>
      <w:tr w:rsidR="00145042" w:rsidRPr="00A31EE8" w14:paraId="4201B9EC" w14:textId="17BECDB1" w:rsidTr="00145042">
        <w:trPr>
          <w:trHeight w:val="619"/>
        </w:trPr>
        <w:tc>
          <w:tcPr>
            <w:tcW w:w="1947" w:type="dxa"/>
            <w:hideMark/>
          </w:tcPr>
          <w:p w14:paraId="18381D8B" w14:textId="77777777" w:rsidR="00145042" w:rsidRPr="00AC0514" w:rsidRDefault="00145042" w:rsidP="00A31EE8">
            <w:pPr>
              <w:pStyle w:val="tabella-testo"/>
              <w:rPr>
                <w:i/>
              </w:rPr>
            </w:pPr>
            <w:r w:rsidRPr="00AC0514">
              <w:rPr>
                <w:i/>
              </w:rPr>
              <w:t>Paramyxoviridae</w:t>
            </w:r>
          </w:p>
        </w:tc>
        <w:tc>
          <w:tcPr>
            <w:tcW w:w="1741" w:type="dxa"/>
          </w:tcPr>
          <w:p w14:paraId="3BD20DC0" w14:textId="77777777" w:rsidR="00145042" w:rsidRPr="00AC0514" w:rsidRDefault="00145042" w:rsidP="00A31EE8">
            <w:pPr>
              <w:pStyle w:val="tabella-testo"/>
              <w:rPr>
                <w:lang w:val="fr-FR"/>
              </w:rPr>
            </w:pPr>
            <w:r w:rsidRPr="00AC0514">
              <w:rPr>
                <w:lang w:val="fr-FR"/>
              </w:rPr>
              <w:t>Nipah virus*, Hendra virus*, Mumps virus, Rubeola virus</w:t>
            </w:r>
          </w:p>
        </w:tc>
        <w:tc>
          <w:tcPr>
            <w:tcW w:w="1438" w:type="dxa"/>
          </w:tcPr>
          <w:p w14:paraId="39F39FBF" w14:textId="77777777" w:rsidR="00145042" w:rsidRPr="00AC0514" w:rsidRDefault="00145042" w:rsidP="00A31EE8">
            <w:pPr>
              <w:pStyle w:val="tabella-testo"/>
            </w:pPr>
            <w:r w:rsidRPr="00AC0514">
              <w:rPr>
                <w:lang w:val="en-US"/>
              </w:rPr>
              <w:t>Confirmed</w:t>
            </w:r>
          </w:p>
        </w:tc>
        <w:tc>
          <w:tcPr>
            <w:tcW w:w="955" w:type="dxa"/>
          </w:tcPr>
          <w:p w14:paraId="52442C1E" w14:textId="77777777" w:rsidR="00145042" w:rsidRPr="00AC0514" w:rsidRDefault="00145042" w:rsidP="00A31EE8">
            <w:pPr>
              <w:pStyle w:val="tabella-testo"/>
            </w:pPr>
            <w:r w:rsidRPr="00AC0514">
              <w:rPr>
                <w:lang w:val="en-US"/>
              </w:rPr>
              <w:t>RNA</w:t>
            </w:r>
          </w:p>
        </w:tc>
        <w:tc>
          <w:tcPr>
            <w:tcW w:w="1487" w:type="dxa"/>
          </w:tcPr>
          <w:p w14:paraId="1C5D4A8D" w14:textId="77777777" w:rsidR="00145042" w:rsidRPr="00AC0514" w:rsidRDefault="00145042" w:rsidP="00A31EE8">
            <w:pPr>
              <w:pStyle w:val="tabella-testo"/>
              <w:rPr>
                <w:lang w:val="en-US"/>
              </w:rPr>
            </w:pPr>
            <w:r w:rsidRPr="00AC0514">
              <w:rPr>
                <w:lang w:val="en-US"/>
              </w:rPr>
              <w:t>Vaccines for Rubeola and mumps</w:t>
            </w:r>
          </w:p>
        </w:tc>
        <w:tc>
          <w:tcPr>
            <w:tcW w:w="1448" w:type="dxa"/>
          </w:tcPr>
          <w:p w14:paraId="0DE5BBEC" w14:textId="277AE2CD" w:rsidR="00145042" w:rsidRPr="00AC0514" w:rsidRDefault="00145042" w:rsidP="00A31EE8">
            <w:pPr>
              <w:pStyle w:val="tabella-testo"/>
              <w:rPr>
                <w:lang w:val="en-US"/>
              </w:rPr>
            </w:pPr>
            <w:r>
              <w:rPr>
                <w:lang w:val="en-US"/>
              </w:rPr>
              <w:t xml:space="preserve">Reservoir extent of flying foxes, </w:t>
            </w:r>
          </w:p>
        </w:tc>
      </w:tr>
      <w:tr w:rsidR="00145042" w:rsidRPr="00A31EE8" w14:paraId="67F03987" w14:textId="4166FE30" w:rsidTr="00145042">
        <w:trPr>
          <w:trHeight w:val="293"/>
        </w:trPr>
        <w:tc>
          <w:tcPr>
            <w:tcW w:w="1947" w:type="dxa"/>
          </w:tcPr>
          <w:p w14:paraId="5529735A" w14:textId="0FFBC896" w:rsidR="00145042" w:rsidRPr="00AC0514" w:rsidRDefault="00145042" w:rsidP="00A31EE8">
            <w:pPr>
              <w:pStyle w:val="tabella-testo"/>
              <w:rPr>
                <w:i/>
              </w:rPr>
            </w:pPr>
            <w:r w:rsidRPr="00A31EE8">
              <w:rPr>
                <w:i/>
              </w:rPr>
              <w:t>Phenuiviridae</w:t>
            </w:r>
          </w:p>
        </w:tc>
        <w:tc>
          <w:tcPr>
            <w:tcW w:w="1741" w:type="dxa"/>
          </w:tcPr>
          <w:p w14:paraId="323B2268" w14:textId="3C041D77" w:rsidR="00145042" w:rsidRPr="002A7C50" w:rsidRDefault="00145042" w:rsidP="00A31EE8">
            <w:pPr>
              <w:pStyle w:val="tabella-testo"/>
            </w:pPr>
            <w:r w:rsidRPr="00A31EE8">
              <w:t>Rift Valley fever</w:t>
            </w:r>
          </w:p>
        </w:tc>
        <w:tc>
          <w:tcPr>
            <w:tcW w:w="1438" w:type="dxa"/>
          </w:tcPr>
          <w:p w14:paraId="21A3BA0A" w14:textId="3F45651F" w:rsidR="00145042" w:rsidRPr="00AC0514" w:rsidRDefault="00145042" w:rsidP="00A31EE8">
            <w:pPr>
              <w:pStyle w:val="tabella-testo"/>
              <w:rPr>
                <w:lang w:val="en-US"/>
              </w:rPr>
            </w:pPr>
            <w:r w:rsidRPr="00AC0514">
              <w:rPr>
                <w:lang w:val="en-US"/>
              </w:rPr>
              <w:t>Confirmed</w:t>
            </w:r>
          </w:p>
        </w:tc>
        <w:tc>
          <w:tcPr>
            <w:tcW w:w="955" w:type="dxa"/>
          </w:tcPr>
          <w:p w14:paraId="2124C556" w14:textId="414346C9" w:rsidR="00145042" w:rsidRPr="00AC0514" w:rsidRDefault="00145042" w:rsidP="00A31EE8">
            <w:pPr>
              <w:pStyle w:val="tabella-testo"/>
              <w:rPr>
                <w:lang w:val="en-US"/>
              </w:rPr>
            </w:pPr>
            <w:r w:rsidRPr="00AC0514">
              <w:rPr>
                <w:lang w:val="en-US"/>
              </w:rPr>
              <w:t>RNA</w:t>
            </w:r>
          </w:p>
        </w:tc>
        <w:tc>
          <w:tcPr>
            <w:tcW w:w="1487" w:type="dxa"/>
          </w:tcPr>
          <w:p w14:paraId="1AB33475" w14:textId="394E470B" w:rsidR="00145042" w:rsidRPr="00145042" w:rsidRDefault="00145042" w:rsidP="00A31EE8">
            <w:pPr>
              <w:pStyle w:val="tabella-testo"/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r>
              <w:rPr>
                <w:lang w:val="fr-FR"/>
              </w:rPr>
              <w:t>for humans</w:t>
            </w:r>
          </w:p>
        </w:tc>
        <w:tc>
          <w:tcPr>
            <w:tcW w:w="1448" w:type="dxa"/>
          </w:tcPr>
          <w:p w14:paraId="27324CC8" w14:textId="7C3309FC" w:rsidR="00145042" w:rsidRDefault="00145042" w:rsidP="00A31EE8">
            <w:pPr>
              <w:pStyle w:val="tabella-testo"/>
              <w:rPr>
                <w:lang w:val="en-US"/>
              </w:rPr>
            </w:pPr>
            <w:r>
              <w:rPr>
                <w:lang w:val="en-US"/>
              </w:rPr>
              <w:t>Livestock</w:t>
            </w:r>
          </w:p>
        </w:tc>
      </w:tr>
    </w:tbl>
    <w:p w14:paraId="1C007CFA" w14:textId="77777777" w:rsidR="00DA218E" w:rsidRPr="00A31EE8" w:rsidRDefault="00DA218E">
      <w:pPr>
        <w:rPr>
          <w:lang w:val="en-US"/>
        </w:rPr>
      </w:pPr>
    </w:p>
    <w:sectPr w:rsidR="00DA218E" w:rsidRPr="00A31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E8"/>
    <w:rsid w:val="00145042"/>
    <w:rsid w:val="001C52BC"/>
    <w:rsid w:val="002E4752"/>
    <w:rsid w:val="0081091A"/>
    <w:rsid w:val="0093427F"/>
    <w:rsid w:val="00A24FC0"/>
    <w:rsid w:val="00A31EE8"/>
    <w:rsid w:val="00D34374"/>
    <w:rsid w:val="00D73DF3"/>
    <w:rsid w:val="00DA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153C0"/>
  <w15:chartTrackingRefBased/>
  <w15:docId w15:val="{714F5824-42FD-654B-B317-803C3013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EE8"/>
    <w:rPr>
      <w:rFonts w:ascii="Times New Roman" w:eastAsia="Times New Roman" w:hAnsi="Times New Roman" w:cs="Times New Roman"/>
      <w:kern w:val="0"/>
      <w:sz w:val="20"/>
      <w:szCs w:val="20"/>
      <w:lang w:val="it-IT" w:eastAsia="it-I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ella-testo">
    <w:name w:val="tabella - testo"/>
    <w:rsid w:val="00A31EE8"/>
    <w:rPr>
      <w:rFonts w:ascii="Arial" w:eastAsia="Times New Roman" w:hAnsi="Arial" w:cs="Times New Roman"/>
      <w:noProof/>
      <w:kern w:val="0"/>
      <w:sz w:val="18"/>
      <w:szCs w:val="20"/>
      <w:lang w:val="it-IT" w:eastAsia="it-IT"/>
      <w14:ligatures w14:val="none"/>
    </w:rPr>
  </w:style>
  <w:style w:type="paragraph" w:customStyle="1" w:styleId="tabella-intestazionicolonna">
    <w:name w:val="tabella - intestazioni colonna"/>
    <w:rsid w:val="00A31EE8"/>
    <w:pPr>
      <w:spacing w:before="100" w:after="100"/>
    </w:pPr>
    <w:rPr>
      <w:rFonts w:ascii="Arial" w:eastAsia="Times New Roman" w:hAnsi="Arial" w:cs="Times New Roman"/>
      <w:b/>
      <w:noProof/>
      <w:kern w:val="0"/>
      <w:sz w:val="18"/>
      <w:szCs w:val="20"/>
      <w:lang w:val="it-IT" w:eastAsia="it-IT"/>
      <w14:ligatures w14:val="none"/>
    </w:rPr>
  </w:style>
  <w:style w:type="table" w:styleId="TableGridLight">
    <w:name w:val="Grid Table Light"/>
    <w:basedOn w:val="TableNormal"/>
    <w:uiPriority w:val="40"/>
    <w:rsid w:val="00A31E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Soushieta Jagadesh</dc:creator>
  <cp:keywords/>
  <dc:description/>
  <cp:lastModifiedBy>Soushieta Jagadesh</cp:lastModifiedBy>
  <cp:revision>3</cp:revision>
  <dcterms:created xsi:type="dcterms:W3CDTF">2024-02-01T10:21:00Z</dcterms:created>
  <dcterms:modified xsi:type="dcterms:W3CDTF">2024-02-01T10:28:00Z</dcterms:modified>
</cp:coreProperties>
</file>