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56"/>
          <w:szCs w:val="56"/>
        </w:rPr>
        <w:t xml:space="preserve">💳  Family Expense Tracker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B82F6"/>
          <w:sz w:val="40"/>
          <w:szCs w:val="40"/>
        </w:rPr>
        <w:t xml:space="preserve">Frontend UI Wireframes</w:t>
      </w:r>
    </w:p>
    <w:p>
      <w:pPr>
        <w:pBdr>
          <w:bottom w:val="single" w:color="E2E8F0" w:sz="6" w:space="1"/>
        </w:pBdr>
        <w:spacing w:after="200" w:before="0"/>
      </w:pPr>
    </w:p>
    <w:p>
      <w:pPr>
        <w:spacing w:after="80" w:before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 |   April 2026   |   React 18 + TypeScript + Tailwind CSS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SRD Reference: Family Expense Tracker SRD v1.0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Screens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 key screens covered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· TypeScript · Tailwind CSS · Zustand · Recharts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Scope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Login, Monthly View, Add Expense, Dashboard, Settings, CSV Import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— for developer review</w:t>
            </w:r>
          </w:p>
        </w:tc>
      </w:tr>
    </w:tbl>
    <w:p>
      <w:pPr>
        <w:spacing w:after="160" w:before="2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1: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Login Page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Authentication screen — entry point for all users. Supports email/password login only. Ref: NFR-08.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App Logo / Title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Centred branding panel with app icon and name. Sets the household context immediately.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Email Field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Standard text input; validated as EmailStr on submit. Pre-fills if browser has saved credentials.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Password Field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Masked input; Show/Hide toggle. Field cleared on auth failure.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Link to trigger a password-reset flow via email. Positioned above the Sign In button.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Sign In Button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 CTA; triggers POST /auth/login. Shows spinner during request.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Error Banner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Inline error displayed below form on 401 response — no toast that auto-hides financial errors.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2: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Monthly 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Primary working screen. Displays all transactions for the selected month, summary totals, and the settlement result. Ref: FR-06, FR-07, FR-08, FR-09.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Top Navigation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Persistent nav bar with links to Monthly View, Dashboard, Settings. Add Expense and Export buttons always visible.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Month Picker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Previous/Next chevrons + month-year label. Click label opens calendar picker. Ref: FR-08.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Settlement Banner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alert shows who owes whom and the exact amount. 'Mark Settled' button opens note modal. Ref: FR-09, FR-12.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Summary Cards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Five metric cards: Husband Paid, Wife Paid, Family Total, Equal Share, Settlement Amount. Updates in real time (&lt; 500ms). Ref: FR-07, FR-11, NFR-05.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Filter Row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box + dropdowns for Member, Category, Source, Sort. Client-side filtering; no extra API calls.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Transaction Table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Sortable columns: Date, Description, Category, Paid By, Source, Amount. Edit &amp; Delete inline actions per row. Ref: FR-02, FR-03, FR-06.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Pagination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Load-more / paginated footer when &gt; 50 transactions. Ref: NFR-04.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3: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Add Expense Modal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Full-screen overlay for creating a new transaction. Accessible from the persistent nav bar on any screen. Ref: FR-01, NFR-02.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Date Field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Date-picker input, defaults to today. Ref: FR-01.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Amount Field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Numeric input with currency prefix. Pydantic validator enforces amount &gt; 0. Ref: FR-01, TransactionCreate schema.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Free-text field; maps to VARCHAR(255) in DB. Ref: FR-01.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Paid By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Dropdown listing the two member names (loaded from settingsSlice). Ref: FR-01, FR-05.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Dropdown from household category list (loaded from settingsSlice). Ref: FR-01, FR-13.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Source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Radio toggle: Credit Card / Bank Debit. Maps to ENUM('CREDIT_CARD','BANK_DEBIT'). Ref: FR-01, transactions schema.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Notes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 multi-line text. Maps to TEXT DEFAULT NULL. Ref: FR-01.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Optimistic Update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 Save, Zustand transactionsSlice is updated immediately before API response. Ref: FR-11, NFR-05.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4: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Dashboard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Graphical analytics screen with five chart types, global date-range filter, and member/category filters. Ref: FR-15, FR-16, FR-17.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Date Range Filter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Preset buttons (3M, 6M, 12M) + custom date-range picker. State stored in dashboardSlice. Ref: FR-16.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Member / Category Filters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Dropdowns to narrow all charts. Passed as query params to GET /api/dashboard. Ref: FR-17.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Spending by Member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Grouped Recharts BarChart — blue (Husband) vs purple (Wife) bars per month. Ref: FR-15.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Category Pie / Donut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PieChart with innerRadius — shows breakdown for selected month. Ref: FR-15.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Family Total Trend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LineChart — total family spend last 6 or 12 months. Ref: FR-15.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Category Trend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BarChart / LineChart — selected category spend over time. Ref: FR-15.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Settlement History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Recharts BarChart — settlement amounts per month, colour-coded by debtor direction. Ref: FR-15.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5: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Settings Page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Household configuration screen for member names, currency, and category management. Ref: FR-05, FR-13, FR-14.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Member Names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Two text inputs for display names (Member 1 / Member 2). Saved via PUT /api/settings → HouseholdSettings schema. Ref: FR-05.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Currency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dropdown for ISO 4217 currency code. Stored in household.currency (CHAR 3). Ref: Assumptions §6.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Category List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Grid of all categories with Edit and Delete (✕) buttons per row. Default categories show is_default badge. Ref: FR-13, FR-14.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Delete Guard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blocked if category is in use by any transaction; CategoryService._guard_in_use() returns HTTP 409. Ref: FR-14.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Add Category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Inline text field + Add button; calls POST /api/categories. Ref: FR-14.</w:t>
            </w:r>
          </w:p>
        </w:tc>
      </w:tr>
    </w:tbl>
    <w:p>
      <w:pPr>
        <w:spacing w:after="160" w:before="100"/>
      </w:pPr>
    </w:p>
    <w:p>
      <w:r>
        <w:br w:type="pag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Screen 6: </w:t>
      </w: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CSV Import Modal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Bulk transaction import from bank/credit card CSV exports. Includes column mapping UI and validation feedback. Ref: FR-04.</w:t>
      </w:r>
    </w:p>
    <w:p>
      <w:pPr>
        <w:spacing w:after="160" w:before="6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Wireframe" descr="UI Wireframe" title="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Requirement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Drop Zone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 drag-and-drop or click-to-browse. Accepts .csv files. Parsed client-side with csv.DictReader pattern.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Column Mapping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Auto-detect or manual dropdown mapping of CSV columns to: date, description, amount, category, source. Ref: FR-04.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Validation Status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Real-time count of valid / error rows shown before import. Errors listed with row numbers.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Import Button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Calls POST /api/import/csv with multipart upload. TransactionService.bulk_import() handles atomic rollback on error. Ref: FR-04.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Atomic Import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rows imported in a single DB transaction; partial failures roll back entirely. Ref: FR-04, NFR-07.</w:t>
            </w:r>
          </w:p>
        </w:tc>
      </w:tr>
    </w:tbl>
    <w:p>
      <w:pPr>
        <w:spacing w:after="160" w:before="200"/>
      </w:pP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6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/>
      </w:pBdr>
      <w:spacing w:after="0"/>
    </w:pPr>
    <w:r>
      <w:rPr>
        <w:rFonts w:ascii="Arial" w:cs="Arial" w:eastAsia="Arial" w:hAnsi="Arial"/>
        <w:b/>
        <w:bCs/>
        <w:color w:val="3B82F6"/>
        <w:sz w:val="18"/>
        <w:szCs w:val="18"/>
      </w:rPr>
      <w:t xml:space="preserve">Family Expense Tracker</w:t>
    </w:r>
    <w:r>
      <w:rPr>
        <w:rFonts w:ascii="Arial" w:cs="Arial" w:eastAsia="Arial" w:hAnsi="Arial"/>
        <w:color w:val="64748B"/>
        <w:sz w:val="18"/>
        <w:szCs w:val="18"/>
      </w:rPr>
      <w:t xml:space="preserve">   |   Frontend Wireframes   |   v1.0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293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5960b13b70898e8bc519a3119539573da263a4.png"/><Relationship Id="rId10" Type="http://schemas.openxmlformats.org/officeDocument/2006/relationships/image" Target="media/ebc2a9810b951b35e2c882d9d088454be5a29a82.png"/><Relationship Id="rId11" Type="http://schemas.openxmlformats.org/officeDocument/2006/relationships/image" Target="media/392ec2b175992e0bcb1acadf637ec610439f108a.png"/><Relationship Id="rId12" Type="http://schemas.openxmlformats.org/officeDocument/2006/relationships/image" Target="media/5385f3f7996188c98aedafba32bf5feb49e75bce.png"/><Relationship Id="rId13" Type="http://schemas.openxmlformats.org/officeDocument/2006/relationships/image" Target="media/3e97e37748c6f6ea8a163dc4350c2fd1652c8c60.png"/><Relationship Id="rId14" Type="http://schemas.openxmlformats.org/officeDocument/2006/relationships/image" Target="media/0e6adc51fd932806d641288fbc01eee66c92781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2026-04-26T18:37:28.081Z</dcterms:created>
  <dcterms:modified xsi:type="dcterms:W3CDTF">2026-04-26T18:37:28.082Z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