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000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F2937"/>
          <w:sz w:val="34"/>
          <w:szCs w:val="34"/>
        </w:rPr>
        <w:t xml:space="preserve">Text Alert Program — Annual Budget</w:t>
      </w:r>
    </w:p>
    <w:p>
      <w:pPr>
        <w:spacing w:after="40"/>
        <w:jc w:val="center"/>
      </w:pPr>
      <w:r>
        <w:rPr>
          <w:color w:val="6B7280"/>
          <w:sz w:val="18"/>
          <w:szCs w:val="18"/>
        </w:rPr>
        <w:t xml:space="preserve">South Dayton TOPSoccer   •   Prepared for the Treasurer &amp; Program Director   •   July 28, 2026</w:t>
      </w:r>
    </w:p>
    <w:p>
      <w:pPr>
        <w:pBdr>
          <w:bottom w:val="single" w:color="175C3A" w:sz="12" w:space="1"/>
        </w:pBdr>
        <w:spacing w:after="160" w:before="80"/>
      </w:pPr>
      <w:r>
        <w:t xml:space="preserve"/>
      </w:r>
    </w:p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Purpose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This budget covers a text-message (SMS) alert service that lets the program send brief, one-way announcements to player guardians — for example weather cancellations, schedule changes, and picture-day or CHS-night reminders. Texts go only to guardians who opted in on the registration form, and every message includes a way to opt out, in line with carrier compliance rules. The service is built on Twilio using the A2P 10DLC Low-Volume Standard program, the tier intended for small organizations.</w:t>
      </w:r>
    </w:p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Planning Assumptions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•  Approximately 200 guardian contacts.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•  About 8 broadcast messages per year → roughly 1,600 texts sent annually.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•  Messages are short (a single 160-character text). A "conservative" column below assumes every message runs to two segments, in case some alerts are longer.</w:t>
      </w:r>
    </w:p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One-Time Setup Costs (Year 1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6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A2P Brand registration (business identity)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$4.50</w:t>
            </w:r>
          </w:p>
        </w:tc>
      </w:tr>
      <w:tr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A2P Campaign registration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$15.00</w:t>
            </w:r>
          </w:p>
        </w:tc>
      </w:tr>
      <w:tr>
        <w:tc>
          <w:tcPr>
            <w:tcW w:type="dxa" w:w="700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Total one-time setup</w:t>
            </w:r>
          </w:p>
        </w:tc>
        <w:tc>
          <w:tcPr>
            <w:tcW w:type="dxa" w:w="236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$19.50</w:t>
            </w:r>
          </w:p>
        </w:tc>
      </w:tr>
    </w:tbl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Recurring Annual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900"/>
        <w:gridCol w:w="2100"/>
      </w:tblGrid>
      <w:tr>
        <w:trPr>
          <w:tblHeader/>
        </w:trPr>
        <w:tc>
          <w:tcPr>
            <w:tcW w:type="dxa" w:w="436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90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210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Dedicated phone number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$1.15 / mo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$13.80</w:t>
            </w:r>
          </w:p>
        </w:tc>
      </w:tr>
      <w:tr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A2P campaign fee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$1.50 / mo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$18.00</w:t>
            </w:r>
          </w:p>
        </w:tc>
      </w:tr>
      <w:tr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messages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1,600 × ~$0.012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$19.68</w:t>
            </w:r>
          </w:p>
        </w:tc>
      </w:tr>
      <w:tr>
        <w:tc>
          <w:tcPr>
            <w:tcW w:type="dxa" w:w="436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Total recurring (per year)</w:t>
            </w:r>
          </w:p>
        </w:tc>
        <w:tc>
          <w:tcPr>
            <w:tcW w:type="dxa" w:w="290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$51.48</w:t>
            </w:r>
          </w:p>
        </w:tc>
      </w:tr>
    </w:tbl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Annual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50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2500"/>
            <w:shd w:fill="175C3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Ongoing (Yr 2+)</w:t>
            </w:r>
          </w:p>
        </w:tc>
      </w:tr>
      <w:tr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Expected (1 segment per text)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$70.98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$51.48</w:t>
            </w:r>
          </w:p>
        </w:tc>
      </w:tr>
      <w:tr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Conservative (2 segments per text)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$90.66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$71.16</w:t>
            </w:r>
          </w:p>
        </w:tc>
      </w:tr>
      <w:tr>
        <w:tc>
          <w:tcPr>
            <w:tcW w:type="dxa" w:w="436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Recommended budget (with buffer)</w:t>
            </w:r>
          </w:p>
        </w:tc>
        <w:tc>
          <w:tcPr>
            <w:tcW w:type="dxa" w:w="250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$95.00</w:t>
            </w:r>
          </w:p>
        </w:tc>
        <w:tc>
          <w:tcPr>
            <w:tcW w:type="dxa" w:w="2500"/>
            <w:shd w:fill="EAF3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$75.00</w:t>
            </w:r>
          </w:p>
        </w:tc>
      </w:tr>
    </w:tbl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Recommendation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We recommend budgeting $95 for Year 1 (which covers the one-time setup plus a full year of use with comfortable headroom) and $75 per year thereafter. Even under the conservative estimate, the program costs well under $100 a year — a very low cost for reliable, direct communication with families.</w:t>
      </w:r>
    </w:p>
    <w:p>
      <w:pPr>
        <w:spacing w:after="100" w:before="260"/>
      </w:pPr>
      <w:r>
        <w:rPr>
          <w:b/>
          <w:bCs/>
          <w:color w:val="175C3A"/>
          <w:sz w:val="26"/>
          <w:szCs w:val="26"/>
        </w:rPr>
        <w:t xml:space="preserve">Notes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•  Per-text cost is about $0.012, made up of Twilio’s send fee (~$0.0083) plus a carrier fee (~$0.004) per 160-character segment. Texts longer than 160 characters count as two segments.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•  Twilio requires a small prepaid balance (about $20 minimum) to activate the paid account. This is not an added expense — it is credit drawn down as texts are sent, and the one-time setup fees are paid from it.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•  Figures reflect Twilio A2P 10DLC Low-Volume Standard pricing as of July 2026. Carrier pass-through fees are set by the mobile carriers and can change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8d4bb0686f50200d51c23ba2178147c1269d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Alert Program — Annual Budget</dc:title>
  <dc:creator>South Dayton TOPSoccer</dc:creator>
  <cp:lastModifiedBy>Un-named</cp:lastModifiedBy>
  <cp:revision>1</cp:revision>
  <dcterms:created xsi:type="dcterms:W3CDTF">2026-07-28T14:03:01.820Z</dcterms:created>
  <dcterms:modified xsi:type="dcterms:W3CDTF">2026-07-28T14:03:01.842Z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