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3A11BD" w14:textId="77777777" w:rsidR="00A75541" w:rsidRDefault="00892EB2" w:rsidP="00A75541">
      <w:pPr>
        <w:spacing w:before="360"/>
        <w:jc w:val="center"/>
      </w:pPr>
      <w:r>
        <w:rPr>
          <w:caps/>
          <w:noProof/>
          <w:lang w:eastAsia="en-AU"/>
        </w:rPr>
        <w:drawing>
          <wp:inline distT="0" distB="0" distL="0" distR="0" wp14:anchorId="5610AB83" wp14:editId="58909E79">
            <wp:extent cx="2465705" cy="1371600"/>
            <wp:effectExtent l="0" t="0" r="0" b="0"/>
            <wp:docPr id="5" name="Picture 2" descr="Australian Government Cr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ustralian Government Cr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743B2" w14:textId="7697D757" w:rsidR="00A75541" w:rsidRPr="00293FCC" w:rsidRDefault="00892EB2" w:rsidP="00293FCC">
      <w:pPr>
        <w:pStyle w:val="Heading1"/>
      </w:pPr>
      <w:r w:rsidRPr="00293FCC">
        <w:t>Australian Government response to the Education and Employment References Committee report:</w:t>
      </w:r>
    </w:p>
    <w:p w14:paraId="5B7CDACE" w14:textId="142F5335" w:rsidR="00A75541" w:rsidRPr="00013B74" w:rsidRDefault="00892EB2" w:rsidP="00013B74">
      <w:pPr>
        <w:pStyle w:val="Heading1"/>
        <w:rPr>
          <w:i/>
          <w:iCs/>
        </w:rPr>
      </w:pPr>
      <w:r w:rsidRPr="00013B74">
        <w:rPr>
          <w:i/>
          <w:iCs/>
        </w:rPr>
        <w:t>Corporate Avoidance of the Fair Work Act 2009</w:t>
      </w:r>
    </w:p>
    <w:p w14:paraId="4D4D1A69" w14:textId="77777777" w:rsidR="00557747" w:rsidRPr="00892EB2" w:rsidRDefault="00557747" w:rsidP="00A75541">
      <w:pPr>
        <w:spacing w:before="240"/>
        <w:jc w:val="center"/>
        <w:rPr>
          <w:rFonts w:asciiTheme="minorHAnsi" w:hAnsiTheme="minorHAnsi" w:cstheme="minorHAnsi"/>
          <w:i/>
          <w:sz w:val="36"/>
          <w:szCs w:val="36"/>
        </w:rPr>
      </w:pPr>
    </w:p>
    <w:p w14:paraId="5FE2F430" w14:textId="6FD33DA5" w:rsidR="00A75541" w:rsidRPr="00594A0A" w:rsidRDefault="00F7004B" w:rsidP="00A75541">
      <w:pPr>
        <w:spacing w:before="6840" w:after="120"/>
        <w:jc w:val="right"/>
        <w:rPr>
          <w:rFonts w:asciiTheme="minorHAnsi" w:hAnsiTheme="minorHAnsi" w:cstheme="minorHAnsi"/>
          <w:caps/>
          <w:sz w:val="28"/>
          <w:szCs w:val="28"/>
        </w:rPr>
      </w:pPr>
      <w:r w:rsidRPr="005E1939">
        <w:rPr>
          <w:rFonts w:asciiTheme="minorHAnsi" w:hAnsiTheme="minorHAnsi" w:cstheme="minorHAnsi"/>
          <w:iCs/>
          <w:sz w:val="28"/>
          <w:szCs w:val="28"/>
        </w:rPr>
        <w:t>J</w:t>
      </w:r>
      <w:r w:rsidR="005E1939" w:rsidRPr="005E1939">
        <w:rPr>
          <w:rFonts w:asciiTheme="minorHAnsi" w:hAnsiTheme="minorHAnsi" w:cstheme="minorHAnsi"/>
          <w:iCs/>
          <w:sz w:val="28"/>
          <w:szCs w:val="28"/>
        </w:rPr>
        <w:t>ULY</w:t>
      </w:r>
      <w:r w:rsidR="00892EB2" w:rsidRPr="005E1939">
        <w:rPr>
          <w:rFonts w:asciiTheme="minorHAnsi" w:hAnsiTheme="minorHAnsi" w:cstheme="minorHAnsi"/>
          <w:iCs/>
          <w:sz w:val="28"/>
          <w:szCs w:val="28"/>
        </w:rPr>
        <w:t xml:space="preserve"> 2024</w:t>
      </w:r>
      <w:r w:rsidR="00892EB2" w:rsidRPr="00594A0A">
        <w:rPr>
          <w:rFonts w:asciiTheme="minorHAnsi" w:hAnsiTheme="minorHAnsi" w:cstheme="minorHAnsi"/>
          <w:caps/>
          <w:sz w:val="28"/>
          <w:szCs w:val="28"/>
        </w:rPr>
        <w:br/>
      </w:r>
    </w:p>
    <w:p w14:paraId="73E7C8F9" w14:textId="77777777" w:rsidR="00885763" w:rsidRDefault="00892EB2" w:rsidP="009D0706">
      <w:pPr>
        <w:pStyle w:val="paragraph"/>
        <w:spacing w:before="0" w:beforeAutospacing="0" w:after="120" w:afterAutospacing="0" w:line="23" w:lineRule="atLeast"/>
        <w:textAlignment w:val="baseline"/>
      </w:pPr>
      <w:r>
        <w:br w:type="page"/>
      </w:r>
    </w:p>
    <w:p w14:paraId="0F510F8D" w14:textId="3EE02A4A" w:rsidR="00885763" w:rsidRPr="00013B74" w:rsidRDefault="00885763" w:rsidP="00013B74">
      <w:pPr>
        <w:pStyle w:val="Heading2"/>
      </w:pPr>
      <w:r w:rsidRPr="00013B74">
        <w:lastRenderedPageBreak/>
        <w:t>Acknowledgement</w:t>
      </w:r>
    </w:p>
    <w:p w14:paraId="2C253145" w14:textId="7ED49D44" w:rsidR="009D0706" w:rsidRDefault="00DD08BF" w:rsidP="0049349B">
      <w:pPr>
        <w:pStyle w:val="paragraph"/>
        <w:spacing w:before="0" w:beforeAutospacing="0" w:after="200" w:afterAutospacing="0" w:line="288" w:lineRule="auto"/>
        <w:textAlignment w:val="baseline"/>
        <w:rPr>
          <w:rFonts w:ascii="Segoe UI" w:hAnsi="Segoe UI" w:cs="Segoe UI"/>
          <w:sz w:val="18"/>
          <w:szCs w:val="18"/>
        </w:rPr>
      </w:pPr>
      <w:r w:rsidRPr="00355164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The Australian Government commends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the Senate Education and Employment References Committee </w:t>
      </w:r>
      <w:r w:rsidRPr="00355164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on its work </w:t>
      </w:r>
      <w:r w:rsidR="005B012C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to </w:t>
      </w:r>
      <w:r w:rsidRPr="00355164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bring to light </w:t>
      </w:r>
      <w:r w:rsidR="00883982" w:rsidRPr="00355164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the incidence of, and trends in, corporate avoidance of the Fair Work Act 2009. </w:t>
      </w:r>
      <w:r w:rsidRPr="00355164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The Government particularly acknowledges the valuable submissions to the inquiry made by </w:t>
      </w:r>
      <w:r w:rsidR="00557747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212 individuals and organisations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and evidence provided in </w:t>
      </w:r>
      <w:r w:rsidR="00557747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9 public hearings. </w:t>
      </w:r>
    </w:p>
    <w:p w14:paraId="1DD0420B" w14:textId="6F4939E9" w:rsidR="00885763" w:rsidRPr="003C0380" w:rsidRDefault="00885763" w:rsidP="00013B74">
      <w:pPr>
        <w:pStyle w:val="Heading2"/>
        <w:rPr>
          <w:rStyle w:val="normaltextrun"/>
          <w:rFonts w:ascii="Calibri" w:hAnsi="Calibri" w:cs="Calibri"/>
          <w:b w:val="0"/>
          <w:bCs w:val="0"/>
          <w:color w:val="000000"/>
          <w:shd w:val="clear" w:color="auto" w:fill="FFFFFF"/>
          <w:lang w:val="en-GB"/>
        </w:rPr>
      </w:pPr>
      <w:r w:rsidRPr="003C0380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Response</w:t>
      </w:r>
    </w:p>
    <w:p w14:paraId="64707CCC" w14:textId="31D4BDA7" w:rsidR="00102B7D" w:rsidRDefault="1E2B19C3" w:rsidP="00102B7D">
      <w:pPr>
        <w:spacing w:after="200" w:line="288" w:lineRule="auto"/>
        <w:rPr>
          <w:rStyle w:val="eop"/>
          <w:rFonts w:ascii="Calibri" w:hAnsi="Calibri" w:cs="Calibri"/>
        </w:rPr>
      </w:pPr>
      <w:r w:rsidRPr="7CC9D656">
        <w:rPr>
          <w:rStyle w:val="normaltextrun"/>
          <w:rFonts w:ascii="Calibri" w:hAnsi="Calibri" w:cs="Calibri"/>
          <w:lang w:val="en-GB"/>
        </w:rPr>
        <w:t xml:space="preserve">The Government </w:t>
      </w:r>
      <w:r w:rsidRPr="7CC9D656">
        <w:rPr>
          <w:rStyle w:val="normaltextrun"/>
          <w:rFonts w:ascii="Calibri" w:hAnsi="Calibri" w:cs="Calibri"/>
          <w:b/>
          <w:bCs/>
          <w:lang w:val="en-GB"/>
        </w:rPr>
        <w:t xml:space="preserve">notes </w:t>
      </w:r>
      <w:r w:rsidRPr="7CC9D656">
        <w:rPr>
          <w:rStyle w:val="normaltextrun"/>
          <w:rFonts w:ascii="Calibri" w:hAnsi="Calibri" w:cs="Calibri"/>
          <w:lang w:val="en-GB"/>
        </w:rPr>
        <w:t xml:space="preserve">all recommendations made in the Report. </w:t>
      </w:r>
      <w:r w:rsidR="00102B7D">
        <w:rPr>
          <w:rStyle w:val="normaltextrun"/>
          <w:rFonts w:ascii="Calibri" w:hAnsi="Calibri" w:cs="Calibri"/>
          <w:lang w:val="en-GB"/>
        </w:rPr>
        <w:t xml:space="preserve">Since May 2022, the Government has been working to deliver secure jobs, better </w:t>
      </w:r>
      <w:proofErr w:type="gramStart"/>
      <w:r w:rsidR="00102B7D">
        <w:rPr>
          <w:rStyle w:val="normaltextrun"/>
          <w:rFonts w:ascii="Calibri" w:hAnsi="Calibri" w:cs="Calibri"/>
          <w:lang w:val="en-GB"/>
        </w:rPr>
        <w:t>wages</w:t>
      </w:r>
      <w:proofErr w:type="gramEnd"/>
      <w:r w:rsidR="00102B7D">
        <w:rPr>
          <w:rStyle w:val="normaltextrun"/>
          <w:rFonts w:ascii="Calibri" w:hAnsi="Calibri" w:cs="Calibri"/>
          <w:lang w:val="en-GB"/>
        </w:rPr>
        <w:t xml:space="preserve"> and a fairer workplace relations system. </w:t>
      </w:r>
    </w:p>
    <w:p w14:paraId="4A708B0E" w14:textId="420C5CAC" w:rsidR="00102B7D" w:rsidRDefault="00102B7D" w:rsidP="00102B7D">
      <w:pPr>
        <w:spacing w:after="200" w:line="288" w:lineRule="auto"/>
        <w:rPr>
          <w:rFonts w:asciiTheme="minorHAnsi" w:hAnsiTheme="minorHAnsi" w:cstheme="minorBidi"/>
        </w:rPr>
      </w:pPr>
      <w:r w:rsidRPr="095483E1">
        <w:rPr>
          <w:rStyle w:val="normaltextrun"/>
          <w:rFonts w:ascii="Calibri" w:hAnsi="Calibri" w:cs="Calibri"/>
          <w:lang w:val="en-GB"/>
        </w:rPr>
        <w:t xml:space="preserve">As a result of the </w:t>
      </w:r>
      <w:r>
        <w:rPr>
          <w:rStyle w:val="normaltextrun"/>
          <w:rFonts w:ascii="Calibri" w:hAnsi="Calibri" w:cs="Calibri"/>
          <w:lang w:val="en-GB"/>
        </w:rPr>
        <w:t xml:space="preserve">passage of time since the report was tabled and the </w:t>
      </w:r>
      <w:r w:rsidRPr="095483E1">
        <w:rPr>
          <w:rStyle w:val="normaltextrun"/>
          <w:rFonts w:ascii="Calibri" w:hAnsi="Calibri" w:cs="Calibri"/>
          <w:lang w:val="en-GB"/>
        </w:rPr>
        <w:t xml:space="preserve">action taken by the Government to </w:t>
      </w:r>
      <w:r>
        <w:rPr>
          <w:rStyle w:val="normaltextrun"/>
          <w:rFonts w:ascii="Calibri" w:hAnsi="Calibri" w:cs="Calibri"/>
          <w:lang w:val="en-GB"/>
        </w:rPr>
        <w:t>respond to</w:t>
      </w:r>
      <w:r w:rsidRPr="095483E1">
        <w:rPr>
          <w:rStyle w:val="normaltextrun"/>
          <w:rFonts w:ascii="Calibri" w:hAnsi="Calibri" w:cs="Calibri"/>
          <w:lang w:val="en-GB"/>
        </w:rPr>
        <w:t xml:space="preserve"> key </w:t>
      </w:r>
      <w:r>
        <w:rPr>
          <w:rStyle w:val="normaltextrun"/>
          <w:rFonts w:ascii="Calibri" w:hAnsi="Calibri" w:cs="Calibri"/>
          <w:lang w:val="en-GB"/>
        </w:rPr>
        <w:t>issues</w:t>
      </w:r>
      <w:r w:rsidRPr="095483E1">
        <w:rPr>
          <w:rStyle w:val="normaltextrun"/>
          <w:rFonts w:ascii="Calibri" w:hAnsi="Calibri" w:cs="Calibri"/>
          <w:lang w:val="en-GB"/>
        </w:rPr>
        <w:t xml:space="preserve"> raised in the Report, outlined below</w:t>
      </w:r>
      <w:r w:rsidRPr="095483E1">
        <w:rPr>
          <w:rFonts w:asciiTheme="minorHAnsi" w:hAnsiTheme="minorHAnsi" w:cstheme="minorBidi"/>
        </w:rPr>
        <w:t>, a substantive Government response is no</w:t>
      </w:r>
      <w:r>
        <w:rPr>
          <w:rFonts w:asciiTheme="minorHAnsi" w:hAnsiTheme="minorHAnsi" w:cstheme="minorBidi"/>
        </w:rPr>
        <w:t xml:space="preserve"> longer </w:t>
      </w:r>
      <w:r w:rsidRPr="095483E1">
        <w:rPr>
          <w:rFonts w:asciiTheme="minorHAnsi" w:hAnsiTheme="minorHAnsi" w:cstheme="minorBidi"/>
        </w:rPr>
        <w:t>appropriate.</w:t>
      </w:r>
      <w:r w:rsidR="008F20AF">
        <w:rPr>
          <w:rFonts w:asciiTheme="minorHAnsi" w:hAnsiTheme="minorHAnsi" w:cstheme="minorBidi"/>
        </w:rPr>
        <w:t xml:space="preserve"> </w:t>
      </w:r>
      <w:r w:rsidR="008F20AF">
        <w:rPr>
          <w:rStyle w:val="normaltextrun"/>
          <w:rFonts w:ascii="Calibri" w:hAnsi="Calibri" w:cs="Calibri"/>
          <w:lang w:val="en-GB"/>
        </w:rPr>
        <w:t>Many of the Government’s reforms have been informed by the work and evidence of this Committee, and directly address the Report’s recommendations.</w:t>
      </w:r>
      <w:r w:rsidR="008F20AF">
        <w:rPr>
          <w:rStyle w:val="eop"/>
          <w:rFonts w:ascii="Calibri" w:hAnsi="Calibri" w:cs="Calibri"/>
        </w:rPr>
        <w:t> </w:t>
      </w:r>
    </w:p>
    <w:p w14:paraId="5268022B" w14:textId="0C252E67" w:rsidR="00102B7D" w:rsidRPr="00D92EED" w:rsidRDefault="00102B7D" w:rsidP="00D92EED">
      <w:pPr>
        <w:pStyle w:val="Heading3"/>
      </w:pPr>
      <w:r w:rsidRPr="00D92EED">
        <w:t>Outline of reforms relevant to the Report’s recommendations</w:t>
      </w:r>
    </w:p>
    <w:p w14:paraId="24E457B2" w14:textId="723D2316" w:rsidR="00557747" w:rsidRDefault="00557747" w:rsidP="0049349B">
      <w:pPr>
        <w:pStyle w:val="paragraph"/>
        <w:spacing w:before="0" w:beforeAutospacing="0" w:after="200" w:afterAutospacing="0" w:line="288" w:lineRule="auto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 xml:space="preserve">The </w:t>
      </w:r>
      <w:r>
        <w:rPr>
          <w:rStyle w:val="normaltextrun"/>
          <w:rFonts w:ascii="Calibri" w:hAnsi="Calibri" w:cs="Calibri"/>
          <w:i/>
          <w:iCs/>
          <w:lang w:val="en-GB"/>
        </w:rPr>
        <w:t>Fair Work Legislation Amendment (Secure Jobs, Better Pay) Act 2022</w:t>
      </w:r>
      <w:r>
        <w:rPr>
          <w:rStyle w:val="normaltextrun"/>
          <w:rFonts w:ascii="Calibri" w:hAnsi="Calibri" w:cs="Calibri"/>
          <w:lang w:val="en-GB"/>
        </w:rPr>
        <w:t xml:space="preserve"> </w:t>
      </w:r>
      <w:r w:rsidR="00007DF7">
        <w:rPr>
          <w:rStyle w:val="normaltextrun"/>
          <w:rFonts w:ascii="Calibri" w:hAnsi="Calibri" w:cs="Calibri"/>
          <w:lang w:val="en-GB"/>
        </w:rPr>
        <w:t>include</w:t>
      </w:r>
      <w:r w:rsidR="00102B7D">
        <w:rPr>
          <w:rStyle w:val="normaltextrun"/>
          <w:rFonts w:ascii="Calibri" w:hAnsi="Calibri" w:cs="Calibri"/>
          <w:lang w:val="en-GB"/>
        </w:rPr>
        <w:t>s</w:t>
      </w:r>
      <w:r w:rsidR="00007DF7">
        <w:rPr>
          <w:rStyle w:val="normaltextrun"/>
          <w:rFonts w:ascii="Calibri" w:hAnsi="Calibri" w:cs="Calibri"/>
          <w:lang w:val="en-GB"/>
        </w:rPr>
        <w:t xml:space="preserve"> a suite of measures to </w:t>
      </w:r>
      <w:r w:rsidR="006525C6">
        <w:rPr>
          <w:rStyle w:val="normaltextrun"/>
          <w:rFonts w:ascii="Calibri" w:hAnsi="Calibri" w:cs="Calibri"/>
          <w:lang w:val="en-GB"/>
        </w:rPr>
        <w:t xml:space="preserve">reinvigorate </w:t>
      </w:r>
      <w:r>
        <w:rPr>
          <w:rStyle w:val="normaltextrun"/>
          <w:rFonts w:ascii="Calibri" w:hAnsi="Calibri" w:cs="Calibri"/>
          <w:lang w:val="en-GB"/>
        </w:rPr>
        <w:t>the bargaining framework</w:t>
      </w:r>
      <w:r w:rsidR="006525C6">
        <w:rPr>
          <w:rStyle w:val="normaltextrun"/>
          <w:rFonts w:ascii="Calibri" w:hAnsi="Calibri" w:cs="Calibri"/>
          <w:lang w:val="en-GB"/>
        </w:rPr>
        <w:t>, including by</w:t>
      </w:r>
      <w:r>
        <w:rPr>
          <w:rStyle w:val="normaltextrun"/>
          <w:rFonts w:ascii="Calibri" w:hAnsi="Calibri" w:cs="Calibri"/>
          <w:lang w:val="en-GB"/>
        </w:rPr>
        <w:t xml:space="preserve"> ensuring the process for agreement terminations is fit for purpose and</w:t>
      </w:r>
      <w:r w:rsidR="006525C6">
        <w:rPr>
          <w:rStyle w:val="normaltextrun"/>
          <w:rFonts w:ascii="Calibri" w:hAnsi="Calibri" w:cs="Calibri"/>
          <w:lang w:val="en-GB"/>
        </w:rPr>
        <w:t xml:space="preserve"> can no longer be used as an unfair bargaining tactic</w:t>
      </w:r>
      <w:r>
        <w:rPr>
          <w:rStyle w:val="normaltextrun"/>
          <w:rFonts w:ascii="Calibri" w:hAnsi="Calibri" w:cs="Calibri"/>
          <w:lang w:val="en-GB"/>
        </w:rPr>
        <w:t xml:space="preserve">. </w:t>
      </w:r>
    </w:p>
    <w:p w14:paraId="467C563B" w14:textId="4A22C950" w:rsidR="00557747" w:rsidRDefault="00A2717C" w:rsidP="0049349B">
      <w:pPr>
        <w:pStyle w:val="paragraph"/>
        <w:spacing w:before="0" w:beforeAutospacing="0" w:after="200" w:afterAutospacing="0" w:line="288" w:lineRule="auto"/>
        <w:textAlignment w:val="baseline"/>
        <w:rPr>
          <w:rFonts w:ascii="Segoe UI" w:hAnsi="Segoe UI" w:cs="Segoe UI"/>
          <w:sz w:val="18"/>
          <w:szCs w:val="18"/>
        </w:rPr>
      </w:pPr>
      <w:r w:rsidRPr="7F12AE6E">
        <w:rPr>
          <w:rStyle w:val="normaltextrun"/>
          <w:rFonts w:ascii="Calibri" w:hAnsi="Calibri" w:cs="Calibri"/>
          <w:lang w:val="en-GB"/>
        </w:rPr>
        <w:t>T</w:t>
      </w:r>
      <w:r w:rsidR="00557747" w:rsidRPr="7F12AE6E">
        <w:rPr>
          <w:rStyle w:val="normaltextrun"/>
          <w:rFonts w:ascii="Calibri" w:hAnsi="Calibri" w:cs="Calibri"/>
          <w:lang w:val="en-GB"/>
        </w:rPr>
        <w:t xml:space="preserve">he </w:t>
      </w:r>
      <w:r w:rsidR="00557747" w:rsidRPr="7F12AE6E">
        <w:rPr>
          <w:rStyle w:val="normaltextrun"/>
          <w:rFonts w:ascii="Calibri" w:hAnsi="Calibri" w:cs="Calibri"/>
          <w:i/>
          <w:iCs/>
          <w:lang w:val="en-GB"/>
        </w:rPr>
        <w:t>Fair Work Legislation Amendment (Closing Loopholes) Act 2023</w:t>
      </w:r>
      <w:r w:rsidR="00AE16A3" w:rsidRPr="7F12AE6E">
        <w:rPr>
          <w:rStyle w:val="normaltextrun"/>
          <w:rFonts w:ascii="Calibri" w:hAnsi="Calibri" w:cs="Calibri"/>
          <w:lang w:val="en-GB"/>
        </w:rPr>
        <w:t xml:space="preserve"> introduce</w:t>
      </w:r>
      <w:r w:rsidR="006525C6">
        <w:rPr>
          <w:rStyle w:val="normaltextrun"/>
          <w:rFonts w:ascii="Calibri" w:hAnsi="Calibri" w:cs="Calibri"/>
          <w:lang w:val="en-GB"/>
        </w:rPr>
        <w:t>s</w:t>
      </w:r>
      <w:r w:rsidR="00557747" w:rsidRPr="7F12AE6E">
        <w:rPr>
          <w:rStyle w:val="normaltextrun"/>
          <w:rFonts w:ascii="Calibri" w:hAnsi="Calibri" w:cs="Calibri"/>
          <w:lang w:val="en-GB"/>
        </w:rPr>
        <w:t xml:space="preserve"> a criminal offence for intentional wage theft of employees’ wages and certain </w:t>
      </w:r>
      <w:proofErr w:type="gramStart"/>
      <w:r w:rsidR="00557747" w:rsidRPr="7F12AE6E">
        <w:rPr>
          <w:rStyle w:val="normaltextrun"/>
          <w:rFonts w:ascii="Calibri" w:hAnsi="Calibri" w:cs="Calibri"/>
          <w:lang w:val="en-GB"/>
        </w:rPr>
        <w:t>entitlements, and</w:t>
      </w:r>
      <w:proofErr w:type="gramEnd"/>
      <w:r w:rsidR="00557747" w:rsidRPr="7F12AE6E">
        <w:rPr>
          <w:rStyle w:val="normaltextrun"/>
          <w:rFonts w:ascii="Calibri" w:hAnsi="Calibri" w:cs="Calibri"/>
          <w:lang w:val="en-GB"/>
        </w:rPr>
        <w:t xml:space="preserve"> prevents labour hire arrangements from being used to undercut agreed rates of pay. Th</w:t>
      </w:r>
      <w:r w:rsidRPr="7F12AE6E">
        <w:rPr>
          <w:rStyle w:val="normaltextrun"/>
          <w:rFonts w:ascii="Calibri" w:hAnsi="Calibri" w:cs="Calibri"/>
          <w:lang w:val="en-GB"/>
        </w:rPr>
        <w:t xml:space="preserve">is legislation </w:t>
      </w:r>
      <w:r w:rsidR="00557747" w:rsidRPr="7F12AE6E">
        <w:rPr>
          <w:rStyle w:val="normaltextrun"/>
          <w:rFonts w:ascii="Calibri" w:hAnsi="Calibri" w:cs="Calibri"/>
          <w:lang w:val="en-GB"/>
        </w:rPr>
        <w:t>also enhance</w:t>
      </w:r>
      <w:r w:rsidR="004F0EFF" w:rsidRPr="7F12AE6E">
        <w:rPr>
          <w:rStyle w:val="normaltextrun"/>
          <w:rFonts w:ascii="Calibri" w:hAnsi="Calibri" w:cs="Calibri"/>
          <w:lang w:val="en-GB"/>
        </w:rPr>
        <w:t>s</w:t>
      </w:r>
      <w:r w:rsidR="00557747" w:rsidRPr="7F12AE6E">
        <w:rPr>
          <w:rStyle w:val="normaltextrun"/>
          <w:rFonts w:ascii="Calibri" w:hAnsi="Calibri" w:cs="Calibri"/>
          <w:lang w:val="en-GB"/>
        </w:rPr>
        <w:t xml:space="preserve"> the rights and protections for workplace delegates when carrying out their duties to represent union members. </w:t>
      </w:r>
      <w:r w:rsidR="00557747" w:rsidRPr="7F12AE6E">
        <w:rPr>
          <w:rStyle w:val="eop"/>
          <w:rFonts w:ascii="Calibri" w:hAnsi="Calibri" w:cs="Calibri"/>
        </w:rPr>
        <w:t> </w:t>
      </w:r>
    </w:p>
    <w:p w14:paraId="2B04F305" w14:textId="62C4BA7F" w:rsidR="00557747" w:rsidRDefault="00557747" w:rsidP="0049349B">
      <w:pPr>
        <w:pStyle w:val="paragraph"/>
        <w:spacing w:before="0" w:beforeAutospacing="0" w:after="200" w:afterAutospacing="0" w:line="288" w:lineRule="auto"/>
        <w:textAlignment w:val="baseline"/>
        <w:rPr>
          <w:rFonts w:ascii="Segoe UI" w:hAnsi="Segoe UI" w:cs="Segoe UI"/>
          <w:sz w:val="18"/>
          <w:szCs w:val="18"/>
        </w:rPr>
      </w:pPr>
      <w:r w:rsidRPr="7F12AE6E">
        <w:rPr>
          <w:rStyle w:val="normaltextrun"/>
          <w:rFonts w:ascii="Calibri" w:hAnsi="Calibri" w:cs="Calibri"/>
          <w:color w:val="000000" w:themeColor="text1"/>
          <w:lang w:val="en-GB"/>
        </w:rPr>
        <w:t xml:space="preserve">The </w:t>
      </w:r>
      <w:r w:rsidRPr="7F12AE6E">
        <w:rPr>
          <w:rStyle w:val="normaltextrun"/>
          <w:rFonts w:ascii="Calibri" w:hAnsi="Calibri" w:cs="Calibri"/>
          <w:i/>
          <w:iCs/>
          <w:color w:val="000000" w:themeColor="text1"/>
          <w:lang w:val="en-GB"/>
        </w:rPr>
        <w:t>Fair Work Legislation Amendment (Closing Loopholes No. 2) Act 2024</w:t>
      </w:r>
      <w:r w:rsidRPr="7F12AE6E">
        <w:rPr>
          <w:rStyle w:val="normaltextrun"/>
          <w:rFonts w:ascii="Calibri" w:hAnsi="Calibri" w:cs="Calibri"/>
          <w:color w:val="000000" w:themeColor="text1"/>
          <w:lang w:val="en-GB"/>
        </w:rPr>
        <w:t xml:space="preserve"> </w:t>
      </w:r>
      <w:r w:rsidR="00B11E99">
        <w:rPr>
          <w:rStyle w:val="normaltextrun"/>
          <w:rFonts w:ascii="Calibri" w:hAnsi="Calibri" w:cs="Calibri"/>
          <w:color w:val="000000" w:themeColor="text1"/>
          <w:lang w:val="en-GB"/>
        </w:rPr>
        <w:t>establishe</w:t>
      </w:r>
      <w:r w:rsidR="006525C6">
        <w:rPr>
          <w:rStyle w:val="normaltextrun"/>
          <w:rFonts w:ascii="Calibri" w:hAnsi="Calibri" w:cs="Calibri"/>
          <w:color w:val="000000" w:themeColor="text1"/>
          <w:lang w:val="en-GB"/>
        </w:rPr>
        <w:t>s</w:t>
      </w:r>
      <w:r w:rsidR="00B11E99">
        <w:rPr>
          <w:rStyle w:val="normaltextrun"/>
          <w:rFonts w:ascii="Calibri" w:hAnsi="Calibri" w:cs="Calibri"/>
          <w:color w:val="000000" w:themeColor="text1"/>
          <w:lang w:val="en-GB"/>
        </w:rPr>
        <w:t xml:space="preserve"> a fair and objective</w:t>
      </w:r>
      <w:r w:rsidRPr="7F12AE6E">
        <w:rPr>
          <w:rStyle w:val="normaltextrun"/>
          <w:rFonts w:ascii="Calibri" w:hAnsi="Calibri" w:cs="Calibri"/>
          <w:color w:val="000000" w:themeColor="text1"/>
          <w:lang w:val="en-GB"/>
        </w:rPr>
        <w:t xml:space="preserve"> definition of “casual employee”</w:t>
      </w:r>
      <w:r w:rsidR="00B11E99">
        <w:rPr>
          <w:rStyle w:val="normaltextrun"/>
          <w:rFonts w:ascii="Calibri" w:hAnsi="Calibri" w:cs="Calibri"/>
          <w:color w:val="000000" w:themeColor="text1"/>
          <w:lang w:val="en-GB"/>
        </w:rPr>
        <w:t>,</w:t>
      </w:r>
      <w:r w:rsidRPr="7F12AE6E">
        <w:rPr>
          <w:rStyle w:val="normaltextrun"/>
          <w:rFonts w:ascii="Calibri" w:hAnsi="Calibri" w:cs="Calibri"/>
          <w:color w:val="000000" w:themeColor="text1"/>
          <w:lang w:val="en-GB"/>
        </w:rPr>
        <w:t xml:space="preserve"> reflect</w:t>
      </w:r>
      <w:r w:rsidR="00B11E99">
        <w:rPr>
          <w:rStyle w:val="normaltextrun"/>
          <w:rFonts w:ascii="Calibri" w:hAnsi="Calibri" w:cs="Calibri"/>
          <w:color w:val="000000" w:themeColor="text1"/>
          <w:lang w:val="en-GB"/>
        </w:rPr>
        <w:t>ing</w:t>
      </w:r>
      <w:r w:rsidRPr="7F12AE6E">
        <w:rPr>
          <w:rStyle w:val="normaltextrun"/>
          <w:rFonts w:ascii="Calibri" w:hAnsi="Calibri" w:cs="Calibri"/>
          <w:color w:val="000000" w:themeColor="text1"/>
          <w:lang w:val="en-GB"/>
        </w:rPr>
        <w:t xml:space="preserve"> the practical reality of the employment relationship, and </w:t>
      </w:r>
      <w:r w:rsidRPr="7F12AE6E">
        <w:rPr>
          <w:rStyle w:val="normaltextrun"/>
          <w:rFonts w:ascii="Calibri" w:hAnsi="Calibri" w:cs="Calibri"/>
          <w:lang w:val="en-GB"/>
        </w:rPr>
        <w:t>gives casual employees a clear and simple pathway to permanency. It also amend</w:t>
      </w:r>
      <w:r w:rsidR="006525C6">
        <w:rPr>
          <w:rStyle w:val="normaltextrun"/>
          <w:rFonts w:ascii="Calibri" w:hAnsi="Calibri" w:cs="Calibri"/>
          <w:lang w:val="en-GB"/>
        </w:rPr>
        <w:t>s</w:t>
      </w:r>
      <w:r w:rsidRPr="7F12AE6E">
        <w:rPr>
          <w:rStyle w:val="normaltextrun"/>
          <w:rFonts w:ascii="Calibri" w:hAnsi="Calibri" w:cs="Calibri"/>
          <w:lang w:val="en-GB"/>
        </w:rPr>
        <w:t xml:space="preserve"> right of entry provisions to enhance the ability of entry permit holders to enter a workplace to investigate suspected underpayments,</w:t>
      </w:r>
      <w:r w:rsidR="008F169E" w:rsidRPr="7F12AE6E">
        <w:rPr>
          <w:rStyle w:val="normaltextrun"/>
          <w:rFonts w:ascii="Calibri" w:hAnsi="Calibri" w:cs="Calibri"/>
          <w:lang w:val="en-GB"/>
        </w:rPr>
        <w:t xml:space="preserve"> </w:t>
      </w:r>
      <w:r w:rsidRPr="7F12AE6E">
        <w:rPr>
          <w:rStyle w:val="normaltextrun"/>
          <w:rFonts w:ascii="Calibri" w:hAnsi="Calibri" w:cs="Calibri"/>
          <w:color w:val="000000" w:themeColor="text1"/>
          <w:lang w:val="en-GB"/>
        </w:rPr>
        <w:t>increase</w:t>
      </w:r>
      <w:r w:rsidR="006525C6">
        <w:rPr>
          <w:rStyle w:val="normaltextrun"/>
          <w:rFonts w:ascii="Calibri" w:hAnsi="Calibri" w:cs="Calibri"/>
          <w:color w:val="000000" w:themeColor="text1"/>
          <w:lang w:val="en-GB"/>
        </w:rPr>
        <w:t>s</w:t>
      </w:r>
      <w:r w:rsidRPr="7F12AE6E">
        <w:rPr>
          <w:rStyle w:val="normaltextrun"/>
          <w:rFonts w:ascii="Calibri" w:hAnsi="Calibri" w:cs="Calibri"/>
          <w:color w:val="000000" w:themeColor="text1"/>
          <w:lang w:val="en-GB"/>
        </w:rPr>
        <w:t xml:space="preserve"> maximum penalties for standard and serious contraventions of certain civil remedy provisions in the Fair Work Act for bodies corporate that are not small business employers, and </w:t>
      </w:r>
      <w:r w:rsidRPr="7F12AE6E">
        <w:rPr>
          <w:rStyle w:val="normaltextrun"/>
          <w:rFonts w:ascii="Calibri" w:hAnsi="Calibri" w:cs="Calibri"/>
          <w:lang w:val="en-GB"/>
        </w:rPr>
        <w:t>empowers the Fair Work Commission to set minimum standards for employee-like workers in the gig economy.</w:t>
      </w:r>
      <w:r w:rsidR="00D138B9" w:rsidRPr="7F12AE6E">
        <w:rPr>
          <w:rStyle w:val="normaltextrun"/>
          <w:rFonts w:ascii="Calibri" w:hAnsi="Calibri" w:cs="Calibri"/>
          <w:lang w:val="en-GB"/>
        </w:rPr>
        <w:t xml:space="preserve"> </w:t>
      </w:r>
      <w:r w:rsidR="00F56C5D">
        <w:rPr>
          <w:rStyle w:val="normaltextrun"/>
          <w:rFonts w:ascii="Calibri" w:hAnsi="Calibri" w:cs="Calibri"/>
          <w:lang w:val="en-GB"/>
        </w:rPr>
        <w:t>In addition to</w:t>
      </w:r>
      <w:r w:rsidR="00F56C5D" w:rsidRPr="7F12AE6E">
        <w:rPr>
          <w:rStyle w:val="normaltextrun"/>
          <w:rFonts w:ascii="Calibri" w:hAnsi="Calibri" w:cs="Calibri"/>
          <w:lang w:val="en-GB"/>
        </w:rPr>
        <w:t xml:space="preserve"> </w:t>
      </w:r>
      <w:r w:rsidR="00D57849" w:rsidRPr="7F12AE6E">
        <w:rPr>
          <w:rStyle w:val="normaltextrun"/>
          <w:rFonts w:ascii="Calibri" w:hAnsi="Calibri" w:cs="Calibri"/>
          <w:lang w:val="en-GB"/>
        </w:rPr>
        <w:t>increasing penalties for misrepresenting employment as an independent contracting arrangement (sham contracting), the Act also change</w:t>
      </w:r>
      <w:r w:rsidR="006525C6">
        <w:rPr>
          <w:rStyle w:val="normaltextrun"/>
          <w:rFonts w:ascii="Calibri" w:hAnsi="Calibri" w:cs="Calibri"/>
          <w:lang w:val="en-GB"/>
        </w:rPr>
        <w:t>s</w:t>
      </w:r>
      <w:r w:rsidR="00D57849" w:rsidRPr="7F12AE6E">
        <w:rPr>
          <w:rStyle w:val="normaltextrun"/>
          <w:rFonts w:ascii="Calibri" w:hAnsi="Calibri" w:cs="Calibri"/>
          <w:lang w:val="en-GB"/>
        </w:rPr>
        <w:t xml:space="preserve"> the defence</w:t>
      </w:r>
      <w:r w:rsidR="2DB41319" w:rsidRPr="7F12AE6E">
        <w:rPr>
          <w:rStyle w:val="normaltextrun"/>
          <w:rFonts w:ascii="Calibri" w:hAnsi="Calibri" w:cs="Calibri"/>
          <w:lang w:val="en-GB"/>
        </w:rPr>
        <w:t xml:space="preserve"> </w:t>
      </w:r>
      <w:r w:rsidR="2DB41319" w:rsidRPr="7F12AE6E">
        <w:rPr>
          <w:rStyle w:val="normaltextrun"/>
          <w:rFonts w:ascii="Calibri" w:hAnsi="Calibri" w:cs="Calibri"/>
          <w:lang w:val="en-GB"/>
        </w:rPr>
        <w:lastRenderedPageBreak/>
        <w:t>to a claim for sham contracting</w:t>
      </w:r>
      <w:r w:rsidR="00D57849" w:rsidRPr="7F12AE6E">
        <w:rPr>
          <w:rStyle w:val="normaltextrun"/>
          <w:rFonts w:ascii="Calibri" w:hAnsi="Calibri" w:cs="Calibri"/>
          <w:lang w:val="en-GB"/>
        </w:rPr>
        <w:t xml:space="preserve"> </w:t>
      </w:r>
      <w:r w:rsidR="00D138B9" w:rsidRPr="7F12AE6E">
        <w:rPr>
          <w:rStyle w:val="eop"/>
          <w:rFonts w:ascii="Calibri" w:hAnsi="Calibri" w:cs="Calibri"/>
        </w:rPr>
        <w:t>from</w:t>
      </w:r>
      <w:r w:rsidR="20A1327A" w:rsidRPr="7F12AE6E">
        <w:rPr>
          <w:rStyle w:val="eop"/>
          <w:rFonts w:ascii="Calibri" w:hAnsi="Calibri" w:cs="Calibri"/>
        </w:rPr>
        <w:t xml:space="preserve"> a test of</w:t>
      </w:r>
      <w:r w:rsidR="00857CEB" w:rsidRPr="7F12AE6E">
        <w:rPr>
          <w:rStyle w:val="eop"/>
          <w:rFonts w:ascii="Calibri" w:hAnsi="Calibri" w:cs="Calibri"/>
        </w:rPr>
        <w:t xml:space="preserve"> </w:t>
      </w:r>
      <w:r w:rsidR="00D138B9" w:rsidRPr="7F12AE6E">
        <w:rPr>
          <w:rStyle w:val="eop"/>
          <w:rFonts w:ascii="Calibri" w:hAnsi="Calibri" w:cs="Calibri"/>
        </w:rPr>
        <w:t>“recklessness” to a more objective test of “reasonableness”</w:t>
      </w:r>
      <w:r w:rsidR="00D57849" w:rsidRPr="7F12AE6E">
        <w:rPr>
          <w:rStyle w:val="eop"/>
          <w:rFonts w:ascii="Calibri" w:hAnsi="Calibri" w:cs="Calibri"/>
        </w:rPr>
        <w:t>. Additionally, the Act sets</w:t>
      </w:r>
      <w:r w:rsidR="00D138B9" w:rsidRPr="7F12AE6E">
        <w:rPr>
          <w:rStyle w:val="eop"/>
          <w:rFonts w:ascii="Calibri" w:hAnsi="Calibri" w:cs="Calibri"/>
        </w:rPr>
        <w:t xml:space="preserve"> a fairer test for determining whether a person is an independent contractor or an employee. </w:t>
      </w:r>
    </w:p>
    <w:p w14:paraId="77EBDBA2" w14:textId="762539B5" w:rsidR="00557747" w:rsidRDefault="00557747">
      <w:pPr>
        <w:pStyle w:val="paragraph"/>
        <w:spacing w:before="0" w:beforeAutospacing="0" w:after="200" w:afterAutospacing="0" w:line="288" w:lineRule="auto"/>
        <w:textAlignment w:val="baseline"/>
        <w:rPr>
          <w:rStyle w:val="normaltextrun"/>
          <w:rFonts w:ascii="Calibri" w:hAnsi="Calibri" w:cs="Calibri"/>
          <w:lang w:val="en-GB"/>
        </w:rPr>
      </w:pPr>
      <w:r>
        <w:rPr>
          <w:rStyle w:val="normaltextrun"/>
          <w:rFonts w:ascii="Calibri" w:hAnsi="Calibri" w:cs="Calibri"/>
          <w:lang w:val="en-GB"/>
        </w:rPr>
        <w:t xml:space="preserve">The Government is currently progressing, </w:t>
      </w:r>
      <w:r w:rsidR="00B11E99">
        <w:rPr>
          <w:rStyle w:val="normaltextrun"/>
          <w:rFonts w:ascii="Calibri" w:hAnsi="Calibri" w:cs="Calibri"/>
          <w:lang w:val="en-GB"/>
        </w:rPr>
        <w:t xml:space="preserve">in conjunction with </w:t>
      </w:r>
      <w:r>
        <w:rPr>
          <w:rStyle w:val="normaltextrun"/>
          <w:rFonts w:ascii="Calibri" w:hAnsi="Calibri" w:cs="Calibri"/>
          <w:lang w:val="en-GB"/>
        </w:rPr>
        <w:t>states and territories, a harmonised approach to national labour hire regulation</w:t>
      </w:r>
      <w:r w:rsidR="00F83296">
        <w:rPr>
          <w:rStyle w:val="normaltextrun"/>
          <w:rFonts w:ascii="Calibri" w:hAnsi="Calibri" w:cs="Calibri"/>
          <w:lang w:val="en-GB"/>
        </w:rPr>
        <w:t>. This</w:t>
      </w:r>
      <w:r>
        <w:rPr>
          <w:rStyle w:val="normaltextrun"/>
          <w:rFonts w:ascii="Calibri" w:hAnsi="Calibri" w:cs="Calibri"/>
          <w:lang w:val="en-GB"/>
        </w:rPr>
        <w:t xml:space="preserve"> will help protect labour hire workers from exploitation and establish an even playing field for business, irrespective of where a labour hire provider operates. </w:t>
      </w:r>
    </w:p>
    <w:p w14:paraId="6E5E9A02" w14:textId="6A82F9AB" w:rsidR="00D675C6" w:rsidRDefault="00D675C6" w:rsidP="0049349B">
      <w:pPr>
        <w:pStyle w:val="paragraph"/>
        <w:spacing w:before="0" w:beforeAutospacing="0" w:after="200" w:afterAutospacing="0" w:line="288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lang w:val="en-GB"/>
        </w:rPr>
        <w:t xml:space="preserve">Through Safe Work Australia, the Government is also contributing to projects to </w:t>
      </w:r>
      <w:r w:rsidR="008E3079">
        <w:rPr>
          <w:rStyle w:val="normaltextrun"/>
          <w:rFonts w:ascii="Calibri" w:hAnsi="Calibri" w:cs="Calibri"/>
          <w:lang w:val="en-GB"/>
        </w:rPr>
        <w:t xml:space="preserve">develop </w:t>
      </w:r>
      <w:r w:rsidR="00507F2E">
        <w:rPr>
          <w:rStyle w:val="normaltextrun"/>
          <w:rFonts w:ascii="Calibri" w:hAnsi="Calibri" w:cs="Calibri"/>
          <w:lang w:val="en-GB"/>
        </w:rPr>
        <w:t>a national policy approach to</w:t>
      </w:r>
      <w:r w:rsidR="008E3079">
        <w:rPr>
          <w:rStyle w:val="normaltextrun"/>
          <w:rFonts w:ascii="Calibri" w:hAnsi="Calibri" w:cs="Calibri"/>
          <w:lang w:val="en-GB"/>
        </w:rPr>
        <w:t xml:space="preserve"> workers compensation </w:t>
      </w:r>
      <w:r w:rsidR="00507F2E">
        <w:rPr>
          <w:rStyle w:val="normaltextrun"/>
          <w:rFonts w:ascii="Calibri" w:hAnsi="Calibri" w:cs="Calibri"/>
          <w:lang w:val="en-GB"/>
        </w:rPr>
        <w:t>and the</w:t>
      </w:r>
      <w:r w:rsidR="008E3079">
        <w:rPr>
          <w:rStyle w:val="normaltextrun"/>
          <w:rFonts w:ascii="Calibri" w:hAnsi="Calibri" w:cs="Calibri"/>
          <w:lang w:val="en-GB"/>
        </w:rPr>
        <w:t xml:space="preserve"> gig economy and </w:t>
      </w:r>
      <w:r w:rsidR="007A736B">
        <w:rPr>
          <w:rStyle w:val="normaltextrun"/>
          <w:rFonts w:ascii="Calibri" w:hAnsi="Calibri" w:cs="Calibri"/>
          <w:lang w:val="en-GB"/>
        </w:rPr>
        <w:t>ensure the primary duty of care under work health and safety laws</w:t>
      </w:r>
      <w:r w:rsidR="003F714E">
        <w:rPr>
          <w:rStyle w:val="normaltextrun"/>
          <w:rFonts w:ascii="Calibri" w:hAnsi="Calibri" w:cs="Calibri"/>
          <w:lang w:val="en-GB"/>
        </w:rPr>
        <w:t xml:space="preserve"> applies effectively to modern work arrangements, including the gig economy. </w:t>
      </w:r>
      <w:r w:rsidR="00523C4E">
        <w:rPr>
          <w:rStyle w:val="normaltextrun"/>
          <w:rFonts w:ascii="Calibri" w:hAnsi="Calibri" w:cs="Calibri"/>
          <w:lang w:val="en-GB"/>
        </w:rPr>
        <w:t xml:space="preserve">This work is being progressed through Safe Work Australia’s tripartite processes involving worker and employer representatives, in addition to state and territory governments. </w:t>
      </w:r>
    </w:p>
    <w:p w14:paraId="42D3ADA5" w14:textId="032FDB4B" w:rsidR="000972D6" w:rsidRDefault="000972D6" w:rsidP="000972D6">
      <w:pPr>
        <w:pStyle w:val="paragraph"/>
        <w:spacing w:before="0" w:beforeAutospacing="0" w:after="200" w:afterAutospacing="0" w:line="288" w:lineRule="auto"/>
        <w:textAlignment w:val="baseline"/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Alongside these reforms, the Government has taken targeted action to combat migrant </w:t>
      </w:r>
      <w:r w:rsidRPr="00277585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worker exploitation. It has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implemented many of</w:t>
      </w:r>
      <w:r w:rsidRPr="00277585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the recommendations of the Migrant Workers’ Taskforce Report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(MWT Report)</w:t>
      </w:r>
      <w:r w:rsidR="000B576D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–</w:t>
      </w:r>
      <w:r w:rsidRPr="00277585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a number of which engage with issues raised by the Committee</w:t>
      </w:r>
      <w:r w:rsidR="000B576D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–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and is committed to implementing these recommendations in full</w:t>
      </w:r>
      <w:r w:rsidRPr="00277585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.</w:t>
      </w:r>
      <w:r w:rsidRPr="005D3B84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The Government will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give consideration to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relevant findings of the Committee in addressing the remaining recommendations of the MWT Report. </w:t>
      </w:r>
    </w:p>
    <w:p w14:paraId="7CC8890E" w14:textId="77777777" w:rsidR="00750FC5" w:rsidRDefault="00750FC5" w:rsidP="00750FC5">
      <w:pPr>
        <w:pStyle w:val="paragraph"/>
        <w:spacing w:before="0" w:beforeAutospacing="0" w:after="200" w:afterAutospacing="0" w:line="288" w:lineRule="auto"/>
        <w:textAlignment w:val="baseline"/>
        <w:rPr>
          <w:rStyle w:val="normaltextrun"/>
          <w:rFonts w:ascii="Calibri" w:hAnsi="Calibri" w:cs="Calibri"/>
          <w:lang w:val="en-GB"/>
        </w:rPr>
      </w:pPr>
      <w:r w:rsidRPr="7CC9D656">
        <w:rPr>
          <w:rStyle w:val="normaltextrun"/>
          <w:rFonts w:ascii="Calibri" w:hAnsi="Calibri" w:cs="Calibri"/>
          <w:lang w:val="en-GB"/>
        </w:rPr>
        <w:t xml:space="preserve">The Government secured the passage of amendments to </w:t>
      </w:r>
      <w:r>
        <w:rPr>
          <w:rStyle w:val="normaltextrun"/>
          <w:rFonts w:ascii="Calibri" w:hAnsi="Calibri" w:cs="Calibri"/>
          <w:lang w:val="en-GB"/>
        </w:rPr>
        <w:t xml:space="preserve">the employment and migration frameworks, through the </w:t>
      </w:r>
      <w:r>
        <w:rPr>
          <w:rStyle w:val="normaltextrun"/>
          <w:rFonts w:ascii="Calibri" w:hAnsi="Calibri" w:cs="Calibri"/>
          <w:i/>
          <w:iCs/>
          <w:lang w:val="en-GB"/>
        </w:rPr>
        <w:t>Fair Work Legislation Amendment (Protecting Worker Entitlements) Act 2023</w:t>
      </w:r>
      <w:r w:rsidRPr="7CC9D656">
        <w:rPr>
          <w:rStyle w:val="normaltextrun"/>
          <w:rFonts w:ascii="Calibri" w:hAnsi="Calibri" w:cs="Calibri"/>
          <w:lang w:val="en-GB"/>
        </w:rPr>
        <w:t xml:space="preserve"> and </w:t>
      </w:r>
      <w:r>
        <w:rPr>
          <w:rStyle w:val="normaltextrun"/>
          <w:rFonts w:ascii="Calibri" w:hAnsi="Calibri" w:cs="Calibri"/>
          <w:i/>
          <w:iCs/>
          <w:lang w:val="en-GB"/>
        </w:rPr>
        <w:t xml:space="preserve">Migration Amendment (Strengthening Employer Compliance) Act </w:t>
      </w:r>
      <w:r w:rsidRPr="00B11E99">
        <w:rPr>
          <w:rStyle w:val="normaltextrun"/>
          <w:rFonts w:ascii="Calibri" w:hAnsi="Calibri" w:cs="Calibri"/>
          <w:i/>
          <w:iCs/>
          <w:lang w:val="en-GB"/>
        </w:rPr>
        <w:t>2024</w:t>
      </w:r>
      <w:r>
        <w:rPr>
          <w:rStyle w:val="normaltextrun"/>
          <w:rFonts w:ascii="Calibri" w:hAnsi="Calibri" w:cs="Calibri"/>
          <w:lang w:val="en-GB"/>
        </w:rPr>
        <w:t xml:space="preserve">, </w:t>
      </w:r>
      <w:r w:rsidRPr="00B11E99">
        <w:rPr>
          <w:rStyle w:val="normaltextrun"/>
          <w:rFonts w:ascii="Calibri" w:hAnsi="Calibri" w:cs="Calibri"/>
          <w:lang w:val="en-GB"/>
        </w:rPr>
        <w:t>to</w:t>
      </w:r>
      <w:r w:rsidRPr="7CC9D656">
        <w:rPr>
          <w:rStyle w:val="normaltextrun"/>
          <w:rFonts w:ascii="Calibri" w:hAnsi="Calibri" w:cs="Calibri"/>
          <w:lang w:val="en-GB"/>
        </w:rPr>
        <w:t xml:space="preserve"> ensure that employers cannot argue that a migrant worker is not entitled to the same workplace protections as other workers in Australia because of their immigration status or right to work. </w:t>
      </w:r>
    </w:p>
    <w:p w14:paraId="336B457A" w14:textId="00F55CF2" w:rsidR="00A2717C" w:rsidRPr="008957CA" w:rsidRDefault="00D42A3E" w:rsidP="0049349B">
      <w:pPr>
        <w:pStyle w:val="paragraph"/>
        <w:spacing w:before="0" w:beforeAutospacing="0" w:after="200" w:afterAutospacing="0" w:line="288" w:lineRule="auto"/>
        <w:textAlignment w:val="baseline"/>
        <w:rPr>
          <w:rStyle w:val="normaltextrun"/>
          <w:rFonts w:ascii="Calibri" w:hAnsi="Calibri" w:cs="Calibri"/>
          <w:lang w:val="en-GB" w:eastAsia="en-US"/>
        </w:rPr>
      </w:pPr>
      <w:r w:rsidRPr="7CC9D656">
        <w:rPr>
          <w:rStyle w:val="normaltextrun"/>
          <w:rFonts w:ascii="Calibri" w:hAnsi="Calibri" w:cs="Calibri"/>
          <w:lang w:val="en-GB"/>
        </w:rPr>
        <w:t xml:space="preserve">It is also </w:t>
      </w:r>
      <w:r w:rsidR="00B11E99">
        <w:rPr>
          <w:rStyle w:val="normaltextrun"/>
          <w:rFonts w:ascii="Calibri" w:hAnsi="Calibri" w:cs="Calibri"/>
          <w:lang w:val="en-GB"/>
        </w:rPr>
        <w:t>delivering</w:t>
      </w:r>
      <w:r w:rsidR="00B11E99" w:rsidRPr="7CC9D656">
        <w:rPr>
          <w:rStyle w:val="normaltextrun"/>
          <w:rFonts w:ascii="Calibri" w:hAnsi="Calibri" w:cs="Calibri"/>
          <w:lang w:val="en-GB"/>
        </w:rPr>
        <w:t xml:space="preserve"> </w:t>
      </w:r>
      <w:r w:rsidR="00F83296" w:rsidRPr="7CC9D656">
        <w:rPr>
          <w:rStyle w:val="normaltextrun"/>
          <w:rFonts w:ascii="Calibri" w:hAnsi="Calibri" w:cs="Calibri"/>
          <w:lang w:val="en-GB"/>
        </w:rPr>
        <w:t>a dedicated package of measures</w:t>
      </w:r>
      <w:r w:rsidR="00562635">
        <w:rPr>
          <w:rStyle w:val="normaltextrun"/>
          <w:rFonts w:ascii="Calibri" w:hAnsi="Calibri" w:cs="Calibri"/>
          <w:lang w:val="en-GB"/>
        </w:rPr>
        <w:t>,</w:t>
      </w:r>
      <w:r w:rsidR="00F83296" w:rsidRPr="7CC9D656">
        <w:rPr>
          <w:rStyle w:val="normaltextrun"/>
          <w:rFonts w:ascii="Calibri" w:hAnsi="Calibri" w:cs="Calibri"/>
          <w:lang w:val="en-GB"/>
        </w:rPr>
        <w:t xml:space="preserve"> announced in </w:t>
      </w:r>
      <w:r w:rsidR="00557747" w:rsidRPr="7CC9D656">
        <w:rPr>
          <w:rStyle w:val="normaltextrun"/>
          <w:rFonts w:ascii="Calibri" w:hAnsi="Calibri" w:cs="Calibri"/>
          <w:lang w:val="en-GB"/>
        </w:rPr>
        <w:t>2023</w:t>
      </w:r>
      <w:r w:rsidR="00562635">
        <w:rPr>
          <w:rStyle w:val="normaltextrun"/>
          <w:rFonts w:ascii="Calibri" w:hAnsi="Calibri" w:cs="Calibri"/>
          <w:lang w:val="en-GB"/>
        </w:rPr>
        <w:t>, to address migrant worker exploitation</w:t>
      </w:r>
      <w:r w:rsidR="00F83296" w:rsidRPr="7CC9D656">
        <w:rPr>
          <w:rStyle w:val="normaltextrun"/>
          <w:rFonts w:ascii="Calibri" w:hAnsi="Calibri" w:cs="Calibri"/>
          <w:lang w:val="en-GB"/>
        </w:rPr>
        <w:t>.</w:t>
      </w:r>
      <w:r w:rsidRPr="7CC9D656">
        <w:rPr>
          <w:rStyle w:val="normaltextrun"/>
          <w:rFonts w:ascii="Calibri" w:hAnsi="Calibri" w:cs="Calibri"/>
          <w:lang w:val="en-GB"/>
        </w:rPr>
        <w:t xml:space="preserve"> The Government is co-designing pilots, with unions, businesses and civil society, which are intended to address barriers to reporting</w:t>
      </w:r>
      <w:r w:rsidR="005821FE" w:rsidRPr="7CC9D656">
        <w:rPr>
          <w:rStyle w:val="normaltextrun"/>
          <w:rFonts w:ascii="Calibri" w:hAnsi="Calibri" w:cs="Calibri"/>
          <w:lang w:val="en-GB"/>
        </w:rPr>
        <w:t xml:space="preserve"> of exploitation</w:t>
      </w:r>
      <w:r w:rsidRPr="7CC9D656">
        <w:rPr>
          <w:rStyle w:val="normaltextrun"/>
          <w:rFonts w:ascii="Calibri" w:hAnsi="Calibri" w:cs="Calibri"/>
          <w:lang w:val="en-GB"/>
        </w:rPr>
        <w:t xml:space="preserve"> and pursuing workplace claims, such as a fear of visa cancellation or an expiring visa.</w:t>
      </w:r>
      <w:r w:rsidR="001D33C2">
        <w:rPr>
          <w:rStyle w:val="normaltextrun"/>
          <w:rFonts w:ascii="Calibri" w:hAnsi="Calibri" w:cs="Calibri"/>
          <w:lang w:val="en-GB"/>
        </w:rPr>
        <w:t xml:space="preserve"> </w:t>
      </w:r>
      <w:r w:rsidR="001D33C2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It has also allocated </w:t>
      </w:r>
      <w:r w:rsidR="001D33C2" w:rsidRPr="00864E3E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$3.9 million over </w:t>
      </w:r>
      <w:r w:rsidR="001D33C2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two</w:t>
      </w:r>
      <w:r w:rsidR="001D33C2" w:rsidRPr="00864E3E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years to the Fair Work Ombudsman (FWO) in the 2023-24 MYEFO to support the FWO’s role in </w:t>
      </w:r>
      <w:r w:rsidR="007E1551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the </w:t>
      </w:r>
      <w:r w:rsidR="001D33C2" w:rsidRPr="00864E3E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pilots,</w:t>
      </w:r>
      <w:r w:rsidR="001D33C2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thus bolstering its role</w:t>
      </w:r>
      <w:r w:rsidR="001D33C2" w:rsidRPr="00864E3E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 w:rsidR="001D33C2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in assisting </w:t>
      </w:r>
      <w:r w:rsidR="001D33C2" w:rsidRPr="00864E3E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>vulnerable workers, including those from migrant and culturally diverse backgrounds.</w:t>
      </w:r>
      <w:r w:rsidR="001D33C2" w:rsidRPr="00864E3E" w:rsidDel="002F2F99">
        <w:rPr>
          <w:rStyle w:val="normaltextrun"/>
          <w:rFonts w:ascii="Calibri" w:hAnsi="Calibri" w:cs="Calibri"/>
          <w:color w:val="000000"/>
          <w:shd w:val="clear" w:color="auto" w:fill="FFFFFF"/>
          <w:lang w:val="en-GB"/>
        </w:rPr>
        <w:t xml:space="preserve"> </w:t>
      </w:r>
      <w:r w:rsidRPr="7CC9D656">
        <w:rPr>
          <w:rStyle w:val="normaltextrun"/>
          <w:rFonts w:ascii="Calibri" w:hAnsi="Calibri" w:cs="Calibri"/>
          <w:lang w:val="en-GB"/>
        </w:rPr>
        <w:t xml:space="preserve"> </w:t>
      </w:r>
    </w:p>
    <w:p w14:paraId="2430AA27" w14:textId="55EA31CB" w:rsidR="002172ED" w:rsidRPr="00892EB2" w:rsidRDefault="002172ED" w:rsidP="7CC9D656">
      <w:pPr>
        <w:spacing w:after="120" w:line="23" w:lineRule="atLeast"/>
        <w:rPr>
          <w:rStyle w:val="eop"/>
          <w:rFonts w:ascii="Calibri" w:hAnsi="Calibri" w:cs="Calibri"/>
        </w:rPr>
      </w:pPr>
    </w:p>
    <w:sectPr w:rsidR="002172ED" w:rsidRPr="00892EB2" w:rsidSect="0026174E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D9429B" w14:textId="77777777" w:rsidR="0026174E" w:rsidRDefault="0026174E" w:rsidP="00347703">
      <w:r>
        <w:separator/>
      </w:r>
    </w:p>
  </w:endnote>
  <w:endnote w:type="continuationSeparator" w:id="0">
    <w:p w14:paraId="0212047A" w14:textId="77777777" w:rsidR="0026174E" w:rsidRDefault="0026174E" w:rsidP="003477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inorHAnsi" w:hAnsiTheme="minorHAnsi" w:cstheme="minorHAnsi"/>
      </w:rPr>
      <w:id w:val="770362070"/>
      <w:docPartObj>
        <w:docPartGallery w:val="Page Numbers (Bottom of Page)"/>
        <w:docPartUnique/>
      </w:docPartObj>
    </w:sdtPr>
    <w:sdtEndPr/>
    <w:sdtContent>
      <w:sdt>
        <w:sdtPr>
          <w:rPr>
            <w:rFonts w:asciiTheme="minorHAnsi" w:hAnsiTheme="minorHAnsi" w:cstheme="minorHAnsi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2F3F52" w14:textId="5240B1E5" w:rsidR="00347703" w:rsidRPr="00347703" w:rsidRDefault="00347703">
            <w:pPr>
              <w:pStyle w:val="Footer"/>
              <w:jc w:val="right"/>
              <w:rPr>
                <w:rFonts w:asciiTheme="minorHAnsi" w:hAnsiTheme="minorHAnsi" w:cstheme="minorHAnsi"/>
              </w:rPr>
            </w:pPr>
            <w:r w:rsidRPr="00347703">
              <w:rPr>
                <w:rFonts w:asciiTheme="minorHAnsi" w:hAnsiTheme="minorHAnsi" w:cstheme="minorHAnsi"/>
              </w:rPr>
              <w:t xml:space="preserve">Page </w:t>
            </w:r>
            <w:r w:rsidRPr="00347703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347703">
              <w:rPr>
                <w:rFonts w:asciiTheme="minorHAnsi" w:hAnsiTheme="minorHAnsi" w:cstheme="minorHAnsi"/>
                <w:b/>
                <w:bCs/>
              </w:rPr>
              <w:instrText xml:space="preserve"> PAGE </w:instrText>
            </w:r>
            <w:r w:rsidRPr="00347703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Pr="00347703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347703">
              <w:rPr>
                <w:rFonts w:asciiTheme="minorHAnsi" w:hAnsiTheme="minorHAnsi" w:cstheme="minorHAnsi"/>
                <w:b/>
                <w:bCs/>
              </w:rPr>
              <w:fldChar w:fldCharType="end"/>
            </w:r>
            <w:r w:rsidRPr="00347703">
              <w:rPr>
                <w:rFonts w:asciiTheme="minorHAnsi" w:hAnsiTheme="minorHAnsi" w:cstheme="minorHAnsi"/>
              </w:rPr>
              <w:t xml:space="preserve"> of </w:t>
            </w:r>
            <w:r w:rsidRPr="00347703">
              <w:rPr>
                <w:rFonts w:asciiTheme="minorHAnsi" w:hAnsiTheme="minorHAnsi" w:cstheme="minorHAnsi"/>
                <w:b/>
                <w:bCs/>
              </w:rPr>
              <w:fldChar w:fldCharType="begin"/>
            </w:r>
            <w:r w:rsidRPr="00347703">
              <w:rPr>
                <w:rFonts w:asciiTheme="minorHAnsi" w:hAnsiTheme="minorHAnsi" w:cstheme="minorHAnsi"/>
                <w:b/>
                <w:bCs/>
              </w:rPr>
              <w:instrText xml:space="preserve"> NUMPAGES  </w:instrText>
            </w:r>
            <w:r w:rsidRPr="00347703">
              <w:rPr>
                <w:rFonts w:asciiTheme="minorHAnsi" w:hAnsiTheme="minorHAnsi" w:cstheme="minorHAnsi"/>
                <w:b/>
                <w:bCs/>
              </w:rPr>
              <w:fldChar w:fldCharType="separate"/>
            </w:r>
            <w:r w:rsidRPr="00347703">
              <w:rPr>
                <w:rFonts w:asciiTheme="minorHAnsi" w:hAnsiTheme="minorHAnsi" w:cstheme="minorHAnsi"/>
                <w:b/>
                <w:bCs/>
                <w:noProof/>
              </w:rPr>
              <w:t>2</w:t>
            </w:r>
            <w:r w:rsidRPr="00347703">
              <w:rPr>
                <w:rFonts w:asciiTheme="minorHAnsi" w:hAnsiTheme="minorHAnsi" w:cstheme="minorHAnsi"/>
                <w:b/>
                <w:bCs/>
              </w:rPr>
              <w:fldChar w:fldCharType="end"/>
            </w:r>
          </w:p>
        </w:sdtContent>
      </w:sdt>
    </w:sdtContent>
  </w:sdt>
  <w:p w14:paraId="2B6E7104" w14:textId="77777777" w:rsidR="00347703" w:rsidRDefault="003477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4F3EB" w14:textId="77777777" w:rsidR="0026174E" w:rsidRDefault="0026174E" w:rsidP="00347703">
      <w:r>
        <w:separator/>
      </w:r>
    </w:p>
  </w:footnote>
  <w:footnote w:type="continuationSeparator" w:id="0">
    <w:p w14:paraId="37DB0CCD" w14:textId="77777777" w:rsidR="0026174E" w:rsidRDefault="0026174E" w:rsidP="003477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560E30"/>
    <w:multiLevelType w:val="hybridMultilevel"/>
    <w:tmpl w:val="1908A2AA"/>
    <w:lvl w:ilvl="0" w:tplc="46E8C5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B0CEBD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A2C6F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8CE56B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7D2011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D7C9A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D565BE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10883F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E8218C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F5A3D3B"/>
    <w:multiLevelType w:val="multilevel"/>
    <w:tmpl w:val="667A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9234A2"/>
    <w:multiLevelType w:val="hybridMultilevel"/>
    <w:tmpl w:val="F5D0DC0C"/>
    <w:lvl w:ilvl="0" w:tplc="F2B46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D028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27A28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589C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8DD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4881A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D4DF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3256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A26B7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666C3"/>
    <w:multiLevelType w:val="hybridMultilevel"/>
    <w:tmpl w:val="89D084A8"/>
    <w:lvl w:ilvl="0" w:tplc="7C564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FE6F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34B2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2B7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DC79F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70CF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A626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5288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4E46D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462844">
    <w:abstractNumId w:val="2"/>
  </w:num>
  <w:num w:numId="2" w16cid:durableId="463275022">
    <w:abstractNumId w:val="3"/>
  </w:num>
  <w:num w:numId="3" w16cid:durableId="220948812">
    <w:abstractNumId w:val="3"/>
  </w:num>
  <w:num w:numId="4" w16cid:durableId="1552114676">
    <w:abstractNumId w:val="0"/>
  </w:num>
  <w:num w:numId="5" w16cid:durableId="18670574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541"/>
    <w:rsid w:val="00007DF7"/>
    <w:rsid w:val="00013B74"/>
    <w:rsid w:val="000972D6"/>
    <w:rsid w:val="000A4FF8"/>
    <w:rsid w:val="000B576D"/>
    <w:rsid w:val="000B6BF4"/>
    <w:rsid w:val="00102B7D"/>
    <w:rsid w:val="00177858"/>
    <w:rsid w:val="001C3888"/>
    <w:rsid w:val="001D072C"/>
    <w:rsid w:val="001D33C2"/>
    <w:rsid w:val="002172ED"/>
    <w:rsid w:val="00223280"/>
    <w:rsid w:val="0026174E"/>
    <w:rsid w:val="00280E94"/>
    <w:rsid w:val="00293FCC"/>
    <w:rsid w:val="002A13E2"/>
    <w:rsid w:val="003441D9"/>
    <w:rsid w:val="00347703"/>
    <w:rsid w:val="00355164"/>
    <w:rsid w:val="003C0380"/>
    <w:rsid w:val="003C5F08"/>
    <w:rsid w:val="003C711F"/>
    <w:rsid w:val="003F714E"/>
    <w:rsid w:val="00441A8F"/>
    <w:rsid w:val="00455E46"/>
    <w:rsid w:val="00464EAB"/>
    <w:rsid w:val="00472F8B"/>
    <w:rsid w:val="004907DD"/>
    <w:rsid w:val="0049349B"/>
    <w:rsid w:val="004C1726"/>
    <w:rsid w:val="004F0EFF"/>
    <w:rsid w:val="00507F2E"/>
    <w:rsid w:val="00523C4E"/>
    <w:rsid w:val="00537F89"/>
    <w:rsid w:val="00553F2C"/>
    <w:rsid w:val="00557747"/>
    <w:rsid w:val="00562635"/>
    <w:rsid w:val="00563A17"/>
    <w:rsid w:val="005821FE"/>
    <w:rsid w:val="00594A0A"/>
    <w:rsid w:val="005B012C"/>
    <w:rsid w:val="005B5645"/>
    <w:rsid w:val="005B7EF8"/>
    <w:rsid w:val="005C5CBC"/>
    <w:rsid w:val="005E1939"/>
    <w:rsid w:val="006525C6"/>
    <w:rsid w:val="00661C27"/>
    <w:rsid w:val="006C67DC"/>
    <w:rsid w:val="006C794F"/>
    <w:rsid w:val="00747E0A"/>
    <w:rsid w:val="00750FC5"/>
    <w:rsid w:val="007A6CE3"/>
    <w:rsid w:val="007A736B"/>
    <w:rsid w:val="007E1551"/>
    <w:rsid w:val="007F7387"/>
    <w:rsid w:val="00807B93"/>
    <w:rsid w:val="00857CEB"/>
    <w:rsid w:val="00874E6A"/>
    <w:rsid w:val="00883982"/>
    <w:rsid w:val="00885763"/>
    <w:rsid w:val="00892CF4"/>
    <w:rsid w:val="00892EB2"/>
    <w:rsid w:val="008957CA"/>
    <w:rsid w:val="008C4BED"/>
    <w:rsid w:val="008C536B"/>
    <w:rsid w:val="008D20B6"/>
    <w:rsid w:val="008D4117"/>
    <w:rsid w:val="008E3079"/>
    <w:rsid w:val="008F169E"/>
    <w:rsid w:val="008F20AF"/>
    <w:rsid w:val="009016CE"/>
    <w:rsid w:val="009059A6"/>
    <w:rsid w:val="0091625A"/>
    <w:rsid w:val="0098247F"/>
    <w:rsid w:val="009B0A62"/>
    <w:rsid w:val="009D0706"/>
    <w:rsid w:val="009E6482"/>
    <w:rsid w:val="00A20B13"/>
    <w:rsid w:val="00A2717C"/>
    <w:rsid w:val="00A75541"/>
    <w:rsid w:val="00A8549F"/>
    <w:rsid w:val="00AC3EF5"/>
    <w:rsid w:val="00AE16A3"/>
    <w:rsid w:val="00B10DB2"/>
    <w:rsid w:val="00B11E99"/>
    <w:rsid w:val="00B142FA"/>
    <w:rsid w:val="00B77AAA"/>
    <w:rsid w:val="00BC6198"/>
    <w:rsid w:val="00BE32AC"/>
    <w:rsid w:val="00C10994"/>
    <w:rsid w:val="00CC6060"/>
    <w:rsid w:val="00D138B9"/>
    <w:rsid w:val="00D22F30"/>
    <w:rsid w:val="00D42A3E"/>
    <w:rsid w:val="00D57849"/>
    <w:rsid w:val="00D675C6"/>
    <w:rsid w:val="00D92EED"/>
    <w:rsid w:val="00DA2A26"/>
    <w:rsid w:val="00DD08BF"/>
    <w:rsid w:val="00DF0446"/>
    <w:rsid w:val="00E30C0C"/>
    <w:rsid w:val="00E39A37"/>
    <w:rsid w:val="00E73DA3"/>
    <w:rsid w:val="00E811C8"/>
    <w:rsid w:val="00EB31EE"/>
    <w:rsid w:val="00EE43F6"/>
    <w:rsid w:val="00F56C5D"/>
    <w:rsid w:val="00F66613"/>
    <w:rsid w:val="00F7004B"/>
    <w:rsid w:val="00F83296"/>
    <w:rsid w:val="00FB608B"/>
    <w:rsid w:val="00FC53D3"/>
    <w:rsid w:val="011AF566"/>
    <w:rsid w:val="0502911C"/>
    <w:rsid w:val="0A0A6E50"/>
    <w:rsid w:val="13DD5768"/>
    <w:rsid w:val="1E2B19C3"/>
    <w:rsid w:val="20A1327A"/>
    <w:rsid w:val="234B6DC4"/>
    <w:rsid w:val="283185C0"/>
    <w:rsid w:val="2DB41319"/>
    <w:rsid w:val="46C33F25"/>
    <w:rsid w:val="54690524"/>
    <w:rsid w:val="668354BF"/>
    <w:rsid w:val="6DCDFB79"/>
    <w:rsid w:val="6E1C2C77"/>
    <w:rsid w:val="721B68AB"/>
    <w:rsid w:val="7CC9D656"/>
    <w:rsid w:val="7F12A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4288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5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CC"/>
    <w:pPr>
      <w:spacing w:before="360"/>
      <w:jc w:val="center"/>
      <w:outlineLvl w:val="0"/>
    </w:pPr>
    <w:rPr>
      <w:rFonts w:asciiTheme="minorHAnsi" w:hAnsiTheme="minorHAnsi" w:cstheme="minorHAnsi"/>
      <w:sz w:val="36"/>
      <w:szCs w:val="36"/>
    </w:rPr>
  </w:style>
  <w:style w:type="paragraph" w:styleId="Heading2">
    <w:name w:val="heading 2"/>
    <w:basedOn w:val="paragraph"/>
    <w:next w:val="Normal"/>
    <w:link w:val="Heading2Char"/>
    <w:uiPriority w:val="9"/>
    <w:unhideWhenUsed/>
    <w:qFormat/>
    <w:rsid w:val="00013B74"/>
    <w:pPr>
      <w:spacing w:before="0" w:beforeAutospacing="0" w:after="200" w:afterAutospacing="0" w:line="288" w:lineRule="auto"/>
      <w:textAlignment w:val="baseline"/>
      <w:outlineLvl w:val="1"/>
    </w:pPr>
    <w:rPr>
      <w:rFonts w:asciiTheme="minorHAnsi" w:hAnsiTheme="minorHAnsi" w:cstheme="minorHAns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2EED"/>
    <w:pPr>
      <w:spacing w:after="200" w:line="288" w:lineRule="auto"/>
      <w:outlineLvl w:val="2"/>
    </w:pPr>
    <w:rPr>
      <w:rFonts w:asciiTheme="minorHAnsi" w:hAnsiTheme="minorHAnsi" w:cstheme="minorBidi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907DD"/>
    <w:pPr>
      <w:spacing w:before="200" w:line="276" w:lineRule="auto"/>
      <w:outlineLvl w:val="5"/>
    </w:pPr>
    <w:rPr>
      <w:rFonts w:ascii="Calibri" w:eastAsiaTheme="majorEastAsia" w:hAnsi="Calibri" w:cstheme="majorBidi"/>
      <w:b/>
      <w:bCs/>
      <w:i/>
      <w:iCs/>
      <w:color w:val="75757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GBBodyText">
    <w:name w:val="IGB_Body Text"/>
    <w:basedOn w:val="Normal"/>
    <w:rsid w:val="00A75541"/>
    <w:pPr>
      <w:suppressAutoHyphens/>
      <w:autoSpaceDE w:val="0"/>
      <w:autoSpaceDN w:val="0"/>
      <w:adjustRightInd w:val="0"/>
      <w:spacing w:after="120" w:line="240" w:lineRule="atLeast"/>
      <w:textAlignment w:val="center"/>
    </w:pPr>
    <w:rPr>
      <w:rFonts w:ascii="Calibri" w:hAnsi="Calibri" w:cs="Garamond"/>
      <w:color w:val="000000"/>
      <w:sz w:val="21"/>
      <w:szCs w:val="22"/>
      <w:lang w:val="en-GB" w:eastAsia="en-AU"/>
    </w:rPr>
  </w:style>
  <w:style w:type="paragraph" w:customStyle="1" w:styleId="Default">
    <w:name w:val="Default"/>
    <w:rsid w:val="007A6CE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4907DD"/>
    <w:rPr>
      <w:rFonts w:ascii="Calibri" w:eastAsiaTheme="majorEastAsia" w:hAnsi="Calibri" w:cstheme="majorBidi"/>
      <w:b/>
      <w:bCs/>
      <w:i/>
      <w:iCs/>
      <w:color w:val="757575"/>
    </w:rPr>
  </w:style>
  <w:style w:type="paragraph" w:styleId="ListParagraph">
    <w:name w:val="List Paragraph"/>
    <w:basedOn w:val="Normal"/>
    <w:uiPriority w:val="34"/>
    <w:rsid w:val="00DF0446"/>
    <w:pPr>
      <w:ind w:left="720"/>
      <w:contextualSpacing/>
    </w:pPr>
    <w:rPr>
      <w:sz w:val="20"/>
      <w:szCs w:val="20"/>
    </w:rPr>
  </w:style>
  <w:style w:type="paragraph" w:styleId="Revision">
    <w:name w:val="Revision"/>
    <w:hidden/>
    <w:uiPriority w:val="99"/>
    <w:semiHidden/>
    <w:rsid w:val="0088398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557747"/>
    <w:pPr>
      <w:spacing w:before="100" w:beforeAutospacing="1" w:after="100" w:afterAutospacing="1"/>
    </w:pPr>
    <w:rPr>
      <w:lang w:eastAsia="en-AU"/>
    </w:rPr>
  </w:style>
  <w:style w:type="character" w:customStyle="1" w:styleId="normaltextrun">
    <w:name w:val="normaltextrun"/>
    <w:basedOn w:val="DefaultParagraphFont"/>
    <w:rsid w:val="00557747"/>
  </w:style>
  <w:style w:type="character" w:customStyle="1" w:styleId="eop">
    <w:name w:val="eop"/>
    <w:basedOn w:val="DefaultParagraphFont"/>
    <w:rsid w:val="00557747"/>
  </w:style>
  <w:style w:type="character" w:styleId="CommentReference">
    <w:name w:val="annotation reference"/>
    <w:basedOn w:val="DefaultParagraphFont"/>
    <w:uiPriority w:val="99"/>
    <w:semiHidden/>
    <w:unhideWhenUsed/>
    <w:rsid w:val="008F169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F169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F169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69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69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4770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77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4770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7703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CC"/>
    <w:rPr>
      <w:rFonts w:eastAsia="Times New Roman" w:cstheme="minorHAnsi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13B74"/>
    <w:rPr>
      <w:rFonts w:eastAsia="Times New Roman" w:cstheme="minorHAnsi"/>
      <w:b/>
      <w:bCs/>
      <w:sz w:val="24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D92EED"/>
    <w:rPr>
      <w:rFonts w:eastAsia="Times New Roman"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96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6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729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10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59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92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6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7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73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2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5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0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3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57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0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37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3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3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37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31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7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4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74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0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6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8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1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1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3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2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16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1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5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76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74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2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6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57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03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0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82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32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60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1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26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33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29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1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3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34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1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7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67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0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4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6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1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43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85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74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7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7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72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08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74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53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0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26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1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8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0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7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63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92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12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5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88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4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6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44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2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9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42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7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11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10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3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17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66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79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94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8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05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2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02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67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3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4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20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8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5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4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5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1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60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3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91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26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8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76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46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3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37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43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34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42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88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76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86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06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0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72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55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4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2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07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5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66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44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8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7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35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32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35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21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1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81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4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1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5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24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51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1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70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49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4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97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9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3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38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8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55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3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86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44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87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88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83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2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02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30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83057-22B1-4417-83E9-7CD0337E6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Australian Government response to the Education and Employment References Committee report: Corporate Avoidance of the Fair Work Act 2009</dc:title>
  <dc:subject/>
  <dc:creator/>
  <cp:lastModifiedBy/>
  <cp:revision>1</cp:revision>
  <dcterms:created xsi:type="dcterms:W3CDTF">2024-07-16T00:50:00Z</dcterms:created>
  <dcterms:modified xsi:type="dcterms:W3CDTF">2024-07-16T00:50:00Z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2024-07-16T00:50:14Z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44515025-16a2-4265-b15e-6989294ce3a7</vt:lpwstr>
  </property>
  <property fmtid="{D5CDD505-2E9C-101B-9397-08002B2CF9AE}" pid="8" name="MSIP_Label_79d889eb-932f-4752-8739-64d25806ef64_ContentBits">
    <vt:lpwstr>0</vt:lpwstr>
  </property>
</Properties>
</file>