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0DC21" w14:textId="77777777" w:rsidR="007F3F14" w:rsidRDefault="00D41A35" w:rsidP="00ED659B">
      <w:pPr>
        <w:pStyle w:val="guidelinebullet"/>
        <w:numPr>
          <w:ilvl w:val="0"/>
          <w:numId w:val="0"/>
        </w:numPr>
        <w:ind w:left="1440" w:firstLine="720"/>
        <w:jc w:val="right"/>
      </w:pPr>
      <w:r>
        <w:rPr>
          <w:noProof/>
          <w:lang w:eastAsia="en-AU"/>
        </w:rPr>
        <w:drawing>
          <wp:inline distT="0" distB="0" distL="0" distR="0" wp14:anchorId="5689C624" wp14:editId="65AA3A81">
            <wp:extent cx="1958196" cy="1198784"/>
            <wp:effectExtent l="0" t="0" r="4445" b="1905"/>
            <wp:docPr id="5" name="Picture 5" descr="Australian Government logo"/>
            <wp:cNvGraphicFramePr/>
            <a:graphic xmlns:a="http://schemas.openxmlformats.org/drawingml/2006/main">
              <a:graphicData uri="http://schemas.openxmlformats.org/drawingml/2006/picture">
                <pic:pic xmlns:pic="http://schemas.openxmlformats.org/drawingml/2006/picture">
                  <pic:nvPicPr>
                    <pic:cNvPr id="3" name="Picture 3" descr="Australian Government - job active logo"/>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961929" cy="1201069"/>
                    </a:xfrm>
                    <a:prstGeom prst="rect">
                      <a:avLst/>
                    </a:prstGeom>
                    <a:noFill/>
                    <a:ln>
                      <a:noFill/>
                    </a:ln>
                    <a:extLst>
                      <a:ext uri="{53640926-AAD7-44D8-BBD7-CCE9431645EC}">
                        <a14:shadowObscured xmlns:a14="http://schemas.microsoft.com/office/drawing/2010/main"/>
                      </a:ext>
                    </a:extLst>
                  </pic:spPr>
                </pic:pic>
              </a:graphicData>
            </a:graphic>
          </wp:inline>
        </w:drawing>
      </w:r>
    </w:p>
    <w:p w14:paraId="6FE5E470" w14:textId="0E8B047D" w:rsidR="00146FF3" w:rsidRPr="00D774DC" w:rsidRDefault="00146FF3" w:rsidP="0039060D">
      <w:pPr>
        <w:pStyle w:val="Title"/>
        <w:spacing w:after="120"/>
      </w:pPr>
      <w:r w:rsidRPr="00D774DC">
        <w:rPr>
          <w:b/>
          <w:color w:val="767171" w:themeColor="background2" w:themeShade="80"/>
          <w:sz w:val="32"/>
          <w:szCs w:val="32"/>
        </w:rPr>
        <w:t>Guideline</w:t>
      </w:r>
      <w:r w:rsidRPr="00D774DC">
        <w:rPr>
          <w:color w:val="767171" w:themeColor="background2" w:themeShade="80"/>
          <w:sz w:val="32"/>
          <w:szCs w:val="32"/>
        </w:rPr>
        <w:t>:</w:t>
      </w:r>
      <w:r w:rsidRPr="00D774DC">
        <w:br/>
      </w:r>
      <w:r w:rsidR="00ED659B" w:rsidRPr="00D774DC">
        <w:t xml:space="preserve">New Employment Services Trial (NEST) </w:t>
      </w:r>
      <w:r w:rsidR="001C3B29" w:rsidRPr="00D774DC">
        <w:t>Capability Interview</w:t>
      </w:r>
    </w:p>
    <w:p w14:paraId="008C078B" w14:textId="5917D53A" w:rsidR="001F2B64" w:rsidRPr="00E613E6" w:rsidRDefault="001F2B64" w:rsidP="005B4948">
      <w:pPr>
        <w:pStyle w:val="guidelinetext"/>
        <w:ind w:left="0"/>
      </w:pPr>
      <w:r w:rsidRPr="00D774DC">
        <w:t>The Capability Interview is a key component of the Targeted Compliance Framework (TCF)</w:t>
      </w:r>
      <w:r w:rsidR="00810D24" w:rsidRPr="00E613E6">
        <w:t xml:space="preserve">. Capability Interviews </w:t>
      </w:r>
      <w:r w:rsidRPr="00E613E6">
        <w:t xml:space="preserve">provide additional protection for vulnerable </w:t>
      </w:r>
      <w:r w:rsidR="007632A1" w:rsidRPr="00E613E6">
        <w:t>Participants</w:t>
      </w:r>
      <w:r w:rsidRPr="00E613E6">
        <w:t xml:space="preserve">. The purpose of the Capability Interview is to </w:t>
      </w:r>
      <w:r w:rsidR="002736D6" w:rsidRPr="00E613E6">
        <w:t>determine whether a</w:t>
      </w:r>
      <w:r w:rsidRPr="00E613E6">
        <w:t xml:space="preserve"> </w:t>
      </w:r>
      <w:r w:rsidR="007632A1" w:rsidRPr="00E613E6">
        <w:t>Participant</w:t>
      </w:r>
      <w:r w:rsidR="002736D6" w:rsidRPr="00E613E6">
        <w:t>’</w:t>
      </w:r>
      <w:r w:rsidR="007632A1" w:rsidRPr="00E613E6">
        <w:t>s</w:t>
      </w:r>
      <w:r w:rsidRPr="00E613E6">
        <w:t xml:space="preserve"> </w:t>
      </w:r>
      <w:r w:rsidR="002736D6" w:rsidRPr="00E613E6">
        <w:t xml:space="preserve">Job Plan is suitable for the Participant. A Job Plan will be suitable for a Participant if the Mutual Obligation Requirements specified in their Job Plan are appropriate to the Participant’s circumstances and the Participant is capable of meeting them. </w:t>
      </w:r>
    </w:p>
    <w:p w14:paraId="170A1FA3" w14:textId="2EBD3DD3" w:rsidR="001F2B64" w:rsidRPr="00E613E6" w:rsidRDefault="001F2B64" w:rsidP="005B4948">
      <w:pPr>
        <w:pStyle w:val="guidelinetext"/>
        <w:ind w:left="0"/>
      </w:pPr>
      <w:r w:rsidRPr="00E613E6">
        <w:t>The Capability Interview provides a</w:t>
      </w:r>
      <w:r w:rsidR="002736D6" w:rsidRPr="00E613E6">
        <w:t>n additional</w:t>
      </w:r>
      <w:r w:rsidRPr="00E613E6">
        <w:t xml:space="preserve"> opportunity for </w:t>
      </w:r>
      <w:r w:rsidR="007632A1" w:rsidRPr="00E613E6">
        <w:t xml:space="preserve">Trial </w:t>
      </w:r>
      <w:r w:rsidRPr="00E613E6">
        <w:t xml:space="preserve">Providers to actively engage with their </w:t>
      </w:r>
      <w:r w:rsidR="007632A1" w:rsidRPr="00E613E6">
        <w:t>Participants</w:t>
      </w:r>
      <w:r w:rsidRPr="00E613E6">
        <w:t xml:space="preserve"> to identify any undisclosed issues and help them to meet their </w:t>
      </w:r>
      <w:r w:rsidR="002736D6" w:rsidRPr="00E613E6">
        <w:t>Mutual Obligation R</w:t>
      </w:r>
      <w:r w:rsidRPr="00E613E6">
        <w:t xml:space="preserve">equirements. This includes reviewing the </w:t>
      </w:r>
      <w:r w:rsidR="007632A1" w:rsidRPr="00E613E6">
        <w:t>Participant’s</w:t>
      </w:r>
      <w:r w:rsidRPr="00E613E6">
        <w:t xml:space="preserve"> </w:t>
      </w:r>
      <w:r w:rsidR="002736D6" w:rsidRPr="00E613E6">
        <w:t xml:space="preserve">Mutual Obligation Requirements set out in their Job Plan </w:t>
      </w:r>
      <w:r w:rsidRPr="00E613E6">
        <w:t xml:space="preserve">to ensure they are appropriate for the </w:t>
      </w:r>
      <w:r w:rsidR="0006408A" w:rsidRPr="00E613E6">
        <w:t>Participant’s</w:t>
      </w:r>
      <w:r w:rsidRPr="00E613E6">
        <w:t xml:space="preserve"> level of capability and individual circumstances, as well as giving consideration to services or support that may be appropriate to assist the </w:t>
      </w:r>
      <w:r w:rsidR="007632A1" w:rsidRPr="00E613E6">
        <w:t>Participant</w:t>
      </w:r>
      <w:r w:rsidRPr="00E613E6">
        <w:t xml:space="preserve"> to meet </w:t>
      </w:r>
      <w:r w:rsidR="002736D6" w:rsidRPr="00E613E6">
        <w:t xml:space="preserve">their Mutual Obligation Requirements </w:t>
      </w:r>
      <w:r w:rsidRPr="00E613E6">
        <w:t xml:space="preserve">and move towards an employment outcome. </w:t>
      </w:r>
    </w:p>
    <w:p w14:paraId="4FD32F65" w14:textId="77777777" w:rsidR="005F6192" w:rsidRPr="00625E8A" w:rsidRDefault="005F6192" w:rsidP="00625E8A">
      <w:pPr>
        <w:pStyle w:val="guidelinetext"/>
        <w:ind w:left="0"/>
        <w:sectPr w:rsidR="005F6192" w:rsidRPr="00625E8A" w:rsidSect="004B7969">
          <w:headerReference w:type="default" r:id="rId12"/>
          <w:footerReference w:type="default" r:id="rId13"/>
          <w:pgSz w:w="11906" w:h="16838"/>
          <w:pgMar w:top="1440" w:right="1440" w:bottom="1440" w:left="1440" w:header="708" w:footer="708" w:gutter="0"/>
          <w:cols w:space="708"/>
          <w:titlePg/>
          <w:docGrid w:linePitch="360"/>
        </w:sectPr>
      </w:pPr>
    </w:p>
    <w:p w14:paraId="74DE0A90" w14:textId="24976118" w:rsidR="008A194F" w:rsidRPr="00E613E6" w:rsidRDefault="008A194F" w:rsidP="0000003A">
      <w:pPr>
        <w:rPr>
          <w:color w:val="385623" w:themeColor="accent6" w:themeShade="80"/>
        </w:rPr>
      </w:pPr>
      <w:r w:rsidRPr="00E613E6">
        <w:rPr>
          <w:color w:val="767171" w:themeColor="background2" w:themeShade="80"/>
        </w:rPr>
        <w:t>Version</w:t>
      </w:r>
      <w:r w:rsidR="004B7969" w:rsidRPr="00E613E6">
        <w:rPr>
          <w:color w:val="767171" w:themeColor="background2" w:themeShade="80"/>
        </w:rPr>
        <w:t>:</w:t>
      </w:r>
      <w:r w:rsidR="00837E53" w:rsidRPr="00E613E6">
        <w:rPr>
          <w:color w:val="767171" w:themeColor="background2" w:themeShade="80"/>
        </w:rPr>
        <w:t xml:space="preserve"> </w:t>
      </w:r>
      <w:r w:rsidR="00BE0235" w:rsidRPr="00215561">
        <w:t>2.</w:t>
      </w:r>
      <w:r w:rsidR="00215561">
        <w:t>1</w:t>
      </w:r>
    </w:p>
    <w:p w14:paraId="3DF5DC8F" w14:textId="55AFDEEF" w:rsidR="008A194F" w:rsidRPr="00E613E6" w:rsidRDefault="00D911DD" w:rsidP="00D911DD">
      <w:r w:rsidRPr="00E613E6">
        <w:rPr>
          <w:color w:val="767171" w:themeColor="background2" w:themeShade="80"/>
        </w:rPr>
        <w:br w:type="column"/>
      </w:r>
      <w:r w:rsidR="008A194F" w:rsidRPr="00E613E6">
        <w:rPr>
          <w:color w:val="767171" w:themeColor="background2" w:themeShade="80"/>
        </w:rPr>
        <w:t>Published</w:t>
      </w:r>
      <w:r w:rsidR="00E12AFD" w:rsidRPr="00E613E6">
        <w:rPr>
          <w:color w:val="767171" w:themeColor="background2" w:themeShade="80"/>
        </w:rPr>
        <w:t xml:space="preserve"> on</w:t>
      </w:r>
      <w:r w:rsidR="004B7969" w:rsidRPr="00E613E6">
        <w:rPr>
          <w:color w:val="767171" w:themeColor="background2" w:themeShade="80"/>
        </w:rPr>
        <w:t>:</w:t>
      </w:r>
      <w:r w:rsidR="00924195">
        <w:rPr>
          <w:bCs/>
        </w:rPr>
        <w:t xml:space="preserve"> </w:t>
      </w:r>
      <w:r w:rsidR="00287C70">
        <w:rPr>
          <w:bCs/>
        </w:rPr>
        <w:t>26</w:t>
      </w:r>
      <w:r w:rsidR="00D72AC5">
        <w:rPr>
          <w:bCs/>
        </w:rPr>
        <w:t xml:space="preserve"> May 2021</w:t>
      </w:r>
    </w:p>
    <w:p w14:paraId="1C1B404E" w14:textId="6AD5BBED" w:rsidR="00837E53" w:rsidRPr="00E613E6" w:rsidRDefault="008A194F">
      <w:pPr>
        <w:rPr>
          <w:color w:val="385623" w:themeColor="accent6" w:themeShade="80"/>
        </w:rPr>
        <w:sectPr w:rsidR="00837E53" w:rsidRPr="00E613E6" w:rsidSect="00837E53">
          <w:type w:val="continuous"/>
          <w:pgSz w:w="11906" w:h="16838"/>
          <w:pgMar w:top="1440" w:right="1440" w:bottom="1440" w:left="1440" w:header="708" w:footer="708" w:gutter="0"/>
          <w:cols w:num="2" w:space="708"/>
          <w:titlePg/>
          <w:docGrid w:linePitch="360"/>
        </w:sectPr>
      </w:pPr>
      <w:r w:rsidRPr="00E613E6">
        <w:rPr>
          <w:color w:val="767171" w:themeColor="background2" w:themeShade="80"/>
        </w:rPr>
        <w:t>Effective</w:t>
      </w:r>
      <w:r w:rsidR="00E12AFD" w:rsidRPr="00E613E6">
        <w:rPr>
          <w:color w:val="767171" w:themeColor="background2" w:themeShade="80"/>
        </w:rPr>
        <w:t xml:space="preserve"> from</w:t>
      </w:r>
      <w:r w:rsidR="004B7969" w:rsidRPr="00E613E6">
        <w:rPr>
          <w:color w:val="767171" w:themeColor="background2" w:themeShade="80"/>
        </w:rPr>
        <w:t>:</w:t>
      </w:r>
      <w:r w:rsidR="00837E53" w:rsidRPr="00E613E6">
        <w:t xml:space="preserve"> </w:t>
      </w:r>
      <w:r w:rsidR="00D72AC5">
        <w:rPr>
          <w:bCs/>
        </w:rPr>
        <w:t>1 July</w:t>
      </w:r>
      <w:r w:rsidR="0001088A">
        <w:rPr>
          <w:bCs/>
        </w:rPr>
        <w:t xml:space="preserve"> 2021</w:t>
      </w:r>
    </w:p>
    <w:p w14:paraId="73B95818" w14:textId="3B7A69E6" w:rsidR="00F15562" w:rsidRPr="0027592B" w:rsidRDefault="00F15562" w:rsidP="00F15562">
      <w:pPr>
        <w:pStyle w:val="guidelinedocinfo"/>
      </w:pPr>
      <w:r w:rsidRPr="0027592B">
        <w:t xml:space="preserve">Changes from the previous version (Version </w:t>
      </w:r>
      <w:r w:rsidR="00F80153">
        <w:t>2.0</w:t>
      </w:r>
      <w:r w:rsidRPr="0027592B">
        <w:t>)</w:t>
      </w:r>
    </w:p>
    <w:p w14:paraId="2875823D" w14:textId="77777777" w:rsidR="00F15562" w:rsidRPr="00D911DD" w:rsidRDefault="00F15562" w:rsidP="00F15562">
      <w:pPr>
        <w:pStyle w:val="guidelinechanges"/>
        <w:rPr>
          <w:b/>
        </w:rPr>
      </w:pPr>
      <w:r w:rsidRPr="00D911DD">
        <w:rPr>
          <w:b/>
        </w:rPr>
        <w:t>Policy changes:</w:t>
      </w:r>
    </w:p>
    <w:p w14:paraId="6C8D14B4" w14:textId="6CD0FCE5" w:rsidR="008C7F79" w:rsidRPr="0026099F" w:rsidRDefault="00F80153" w:rsidP="008C7F79">
      <w:pPr>
        <w:autoSpaceDE w:val="0"/>
        <w:autoSpaceDN w:val="0"/>
        <w:rPr>
          <w:rFonts w:ascii="Calibri" w:eastAsia="Calibri" w:hAnsi="Calibri" w:cs="Times New Roman"/>
          <w:sz w:val="20"/>
          <w:szCs w:val="20"/>
        </w:rPr>
      </w:pPr>
      <w:r>
        <w:rPr>
          <w:rFonts w:ascii="Calibri" w:eastAsia="Calibri" w:hAnsi="Calibri" w:cs="Times New Roman"/>
          <w:sz w:val="20"/>
          <w:szCs w:val="20"/>
        </w:rPr>
        <w:t>Nil</w:t>
      </w:r>
    </w:p>
    <w:p w14:paraId="344F5F79" w14:textId="77777777" w:rsidR="00F15562" w:rsidRPr="00D911DD" w:rsidRDefault="00F15562" w:rsidP="00F15562">
      <w:pPr>
        <w:pStyle w:val="guidelinechanges"/>
        <w:rPr>
          <w:b/>
        </w:rPr>
      </w:pPr>
      <w:r w:rsidRPr="00D911DD">
        <w:rPr>
          <w:b/>
        </w:rPr>
        <w:t>Wording changes:</w:t>
      </w:r>
    </w:p>
    <w:p w14:paraId="18725FAB" w14:textId="77777777" w:rsidR="00F80153" w:rsidRDefault="00F80153" w:rsidP="00F80153">
      <w:pPr>
        <w:pStyle w:val="guidelinechanges"/>
      </w:pPr>
      <w:r>
        <w:t>The following information has been updated throughout the document:</w:t>
      </w:r>
    </w:p>
    <w:p w14:paraId="15AB4F91" w14:textId="77777777" w:rsidR="00F76EF3" w:rsidRDefault="00A33D27" w:rsidP="0074199C">
      <w:pPr>
        <w:pStyle w:val="guidelinechanges"/>
        <w:numPr>
          <w:ilvl w:val="0"/>
          <w:numId w:val="107"/>
        </w:numPr>
      </w:pPr>
      <w:r>
        <w:t xml:space="preserve">Deed </w:t>
      </w:r>
      <w:r w:rsidR="00F80153">
        <w:t>Clause numbers have been removed from body of the text and appear at the bottom of each section.</w:t>
      </w:r>
    </w:p>
    <w:p w14:paraId="11F0DE78" w14:textId="2315C821" w:rsidR="00F856D2" w:rsidRDefault="00F856D2" w:rsidP="0074199C">
      <w:pPr>
        <w:pStyle w:val="guidelinechanges"/>
        <w:numPr>
          <w:ilvl w:val="0"/>
          <w:numId w:val="107"/>
        </w:numPr>
      </w:pPr>
      <w:r>
        <w:t>Deed Clause numbers and links updated.</w:t>
      </w:r>
    </w:p>
    <w:p w14:paraId="527FA6D8" w14:textId="717088DE" w:rsidR="00F80153" w:rsidRDefault="00F80153" w:rsidP="00D72AC5">
      <w:pPr>
        <w:pStyle w:val="guidelinechanges"/>
      </w:pPr>
    </w:p>
    <w:p w14:paraId="1945FF41" w14:textId="2CFBA59F" w:rsidR="00F15562" w:rsidRPr="00DE22A6" w:rsidRDefault="00F15562" w:rsidP="00F15562">
      <w:pPr>
        <w:pStyle w:val="guidelinechanges"/>
        <w:rPr>
          <w:szCs w:val="20"/>
          <w:highlight w:val="yellow"/>
        </w:rPr>
      </w:pPr>
      <w:r>
        <w:t>A full document history is available on the Provider Portal.</w:t>
      </w:r>
    </w:p>
    <w:p w14:paraId="097195A4" w14:textId="5434B00B" w:rsidR="004B7969" w:rsidRPr="00E613E6" w:rsidRDefault="004B7969" w:rsidP="0000003A">
      <w:pPr>
        <w:pStyle w:val="guidelinedocinfo"/>
      </w:pPr>
      <w:r w:rsidRPr="00E613E6">
        <w:t>Related documents and references</w:t>
      </w:r>
    </w:p>
    <w:p w14:paraId="65867D08" w14:textId="77777777" w:rsidR="00F46AEF" w:rsidRPr="00E613E6" w:rsidRDefault="00F46AEF" w:rsidP="00D911DD">
      <w:pPr>
        <w:pStyle w:val="guidelinechanges"/>
        <w:sectPr w:rsidR="00F46AEF" w:rsidRPr="00E613E6" w:rsidSect="00837E53">
          <w:type w:val="continuous"/>
          <w:pgSz w:w="11906" w:h="16838"/>
          <w:pgMar w:top="1440" w:right="1440" w:bottom="1440" w:left="1440" w:header="708" w:footer="708" w:gutter="0"/>
          <w:cols w:space="708"/>
          <w:titlePg/>
          <w:docGrid w:linePitch="360"/>
        </w:sectPr>
      </w:pPr>
    </w:p>
    <w:p w14:paraId="481A87B1" w14:textId="711881EF" w:rsidR="0012791A" w:rsidRPr="00F80153" w:rsidRDefault="00F80153" w:rsidP="00180E1B">
      <w:pPr>
        <w:pStyle w:val="guidelinechanges"/>
        <w:rPr>
          <w:rStyle w:val="Hyperlink"/>
        </w:rPr>
      </w:pPr>
      <w:r>
        <w:fldChar w:fldCharType="begin"/>
      </w:r>
      <w:r w:rsidR="00287C70">
        <w:instrText>HYPERLINK "https://ecsnaccessintranet.hosts.application.enet/ProviderPortal/NEST/Guidelines/Pages/Eligibility-and-Servicing.aspx"</w:instrText>
      </w:r>
      <w:r>
        <w:fldChar w:fldCharType="separate"/>
      </w:r>
      <w:r w:rsidR="0012791A" w:rsidRPr="00CA23C2">
        <w:rPr>
          <w:rStyle w:val="Hyperlink"/>
        </w:rPr>
        <w:t>New Employment Services Trial (NEST) Assessments Guideline</w:t>
      </w:r>
    </w:p>
    <w:p w14:paraId="67752990" w14:textId="6D37E196" w:rsidR="002D7B85" w:rsidRPr="00F80153" w:rsidRDefault="00F80153" w:rsidP="00180E1B">
      <w:pPr>
        <w:pStyle w:val="guidelinechanges"/>
        <w:rPr>
          <w:rStyle w:val="Hyperlink"/>
        </w:rPr>
      </w:pPr>
      <w:r>
        <w:fldChar w:fldCharType="end"/>
      </w:r>
      <w:r>
        <w:fldChar w:fldCharType="begin"/>
      </w:r>
      <w:r w:rsidR="00287C70">
        <w:instrText>HYPERLINK "https://ecsnaccessintranet.hosts.application.enet/ProviderPortal/NEST/Guidelines/Pages/Participation-and-Compliance-Framework.aspx"</w:instrText>
      </w:r>
      <w:r>
        <w:fldChar w:fldCharType="separate"/>
      </w:r>
      <w:r w:rsidR="002D7B85" w:rsidRPr="00CA23C2">
        <w:rPr>
          <w:rStyle w:val="Hyperlink"/>
        </w:rPr>
        <w:t>New Employment Services Trial (NEST) Job Plan and Mutual Obligation Requirements Guideline</w:t>
      </w:r>
    </w:p>
    <w:p w14:paraId="6770288F" w14:textId="0492D501" w:rsidR="00180E1B" w:rsidRPr="00F80153" w:rsidRDefault="00F80153" w:rsidP="00180E1B">
      <w:pPr>
        <w:pStyle w:val="guidelinechanges"/>
        <w:rPr>
          <w:rStyle w:val="Hyperlink"/>
        </w:rPr>
      </w:pPr>
      <w:r>
        <w:fldChar w:fldCharType="end"/>
      </w:r>
      <w:r>
        <w:fldChar w:fldCharType="begin"/>
      </w:r>
      <w:r w:rsidR="00287C70">
        <w:instrText>HYPERLINK "https://ecsnaccessintranet.hosts.application.enet/ProviderPortal/NEST/Guidelines/Pages/Participation-and-Compliance-Framework.aspx"</w:instrText>
      </w:r>
      <w:r>
        <w:fldChar w:fldCharType="separate"/>
      </w:r>
      <w:r w:rsidR="008D67AE" w:rsidRPr="00CA23C2">
        <w:rPr>
          <w:rStyle w:val="Hyperlink"/>
        </w:rPr>
        <w:t xml:space="preserve">New Employment Services Trial (NEST) </w:t>
      </w:r>
      <w:r w:rsidR="00180E1B" w:rsidRPr="00CA23C2">
        <w:rPr>
          <w:rStyle w:val="Hyperlink"/>
        </w:rPr>
        <w:t>Targeted Compliance Framework: Mutual Obligation Failures Guideline</w:t>
      </w:r>
    </w:p>
    <w:p w14:paraId="3D7A2C05" w14:textId="56B58E39" w:rsidR="0052556E" w:rsidRPr="0000003A" w:rsidRDefault="00F80153" w:rsidP="0052556E">
      <w:pPr>
        <w:pStyle w:val="guidelinechanges"/>
        <w:rPr>
          <w:color w:val="0070C0"/>
          <w:sz w:val="18"/>
          <w:u w:val="single"/>
        </w:rPr>
      </w:pPr>
      <w:r>
        <w:fldChar w:fldCharType="end"/>
      </w:r>
      <w:hyperlink r:id="rId14" w:history="1">
        <w:r w:rsidR="008D67AE" w:rsidRPr="0000003A">
          <w:rPr>
            <w:rStyle w:val="Hyperlink"/>
          </w:rPr>
          <w:t xml:space="preserve">New Employment Services Trial (NEST) </w:t>
        </w:r>
        <w:r w:rsidR="00180E1B" w:rsidRPr="0000003A">
          <w:rPr>
            <w:rStyle w:val="Hyperlink"/>
          </w:rPr>
          <w:t xml:space="preserve">Work Refusal </w:t>
        </w:r>
        <w:r w:rsidR="008D67AE" w:rsidRPr="0000003A">
          <w:rPr>
            <w:rStyle w:val="Hyperlink"/>
          </w:rPr>
          <w:t xml:space="preserve">Failures </w:t>
        </w:r>
        <w:r w:rsidR="00180E1B" w:rsidRPr="0000003A">
          <w:rPr>
            <w:rStyle w:val="Hyperlink"/>
          </w:rPr>
          <w:t>and Unemployment Failures Guideline</w:t>
        </w:r>
      </w:hyperlink>
      <w:r>
        <w:rPr>
          <w:rStyle w:val="Hyperlink"/>
        </w:rPr>
        <w:t xml:space="preserve"> </w:t>
      </w:r>
    </w:p>
    <w:p w14:paraId="73778E8B" w14:textId="2971C771" w:rsidR="00F46AEF" w:rsidRPr="0000003A" w:rsidRDefault="0000003A" w:rsidP="002E6FDB">
      <w:pPr>
        <w:pStyle w:val="guidelinechanges"/>
        <w:rPr>
          <w:rStyle w:val="Hyperlink"/>
        </w:rPr>
      </w:pPr>
      <w:r>
        <w:rPr>
          <w:color w:val="0070C0"/>
          <w:u w:val="single"/>
        </w:rPr>
        <w:fldChar w:fldCharType="begin"/>
      </w:r>
      <w:r w:rsidR="00287C70">
        <w:rPr>
          <w:color w:val="0070C0"/>
          <w:u w:val="single"/>
        </w:rPr>
        <w:instrText>HYPERLINK "https://ecsnaccessintranet.hosts.application.enet/ProviderPortal/NEST/Guidelines/Pages/Participation-and-Compliance-Framework.aspx"</w:instrText>
      </w:r>
      <w:r>
        <w:rPr>
          <w:color w:val="0070C0"/>
          <w:u w:val="single"/>
        </w:rPr>
        <w:fldChar w:fldCharType="separate"/>
      </w:r>
      <w:r w:rsidR="002D7B85" w:rsidRPr="0000003A">
        <w:rPr>
          <w:rStyle w:val="Hyperlink"/>
        </w:rPr>
        <w:t xml:space="preserve">New Employment Services Trial (NEST) </w:t>
      </w:r>
      <w:r w:rsidR="00854363" w:rsidRPr="0000003A">
        <w:rPr>
          <w:rStyle w:val="Hyperlink"/>
        </w:rPr>
        <w:t>Capability Assessment Guideline</w:t>
      </w:r>
    </w:p>
    <w:p w14:paraId="07BFE82B" w14:textId="6CF02267" w:rsidR="00C054FE" w:rsidRPr="00A5527E" w:rsidRDefault="0000003A" w:rsidP="00967EFC">
      <w:pPr>
        <w:pStyle w:val="guidelinedocinfo"/>
        <w:pBdr>
          <w:top w:val="none" w:sz="0" w:space="0" w:color="auto"/>
        </w:pBdr>
        <w:rPr>
          <w:rStyle w:val="Hyperlink"/>
          <w:sz w:val="20"/>
        </w:rPr>
      </w:pPr>
      <w:r>
        <w:rPr>
          <w:color w:val="0070C0"/>
          <w:sz w:val="20"/>
          <w:u w:val="single"/>
        </w:rPr>
        <w:lastRenderedPageBreak/>
        <w:fldChar w:fldCharType="end"/>
      </w:r>
      <w:r w:rsidR="00A5527E">
        <w:rPr>
          <w:sz w:val="20"/>
        </w:rPr>
        <w:fldChar w:fldCharType="begin"/>
      </w:r>
      <w:r w:rsidR="00287C70">
        <w:rPr>
          <w:sz w:val="20"/>
        </w:rPr>
        <w:instrText>HYPERLINK "https://ecsnaccessintranet.hosts.application.enet/ProviderPortal/NEST/Guidelines/Pages/Participation-and-Compliance-Framework.aspx"</w:instrText>
      </w:r>
      <w:r w:rsidR="00A5527E">
        <w:rPr>
          <w:sz w:val="20"/>
        </w:rPr>
        <w:fldChar w:fldCharType="separate"/>
      </w:r>
      <w:r w:rsidR="00F80153">
        <w:rPr>
          <w:rStyle w:val="Hyperlink"/>
          <w:sz w:val="20"/>
        </w:rPr>
        <w:t>New Employment Services Trial (NEST) P</w:t>
      </w:r>
      <w:r w:rsidR="00C054FE" w:rsidRPr="00A5527E">
        <w:rPr>
          <w:rStyle w:val="Hyperlink"/>
          <w:sz w:val="20"/>
        </w:rPr>
        <w:t>oints Based Activation System Guideline</w:t>
      </w:r>
    </w:p>
    <w:p w14:paraId="234DEE9D" w14:textId="77777777" w:rsidR="00F76EF3" w:rsidRDefault="00A5527E" w:rsidP="00F76EF3">
      <w:pPr>
        <w:pStyle w:val="TOCHeading"/>
        <w:rPr>
          <w:sz w:val="20"/>
        </w:rPr>
      </w:pPr>
      <w:r>
        <w:rPr>
          <w:sz w:val="20"/>
        </w:rPr>
        <w:fldChar w:fldCharType="end"/>
      </w:r>
    </w:p>
    <w:sdt>
      <w:sdtPr>
        <w:rPr>
          <w:color w:val="auto"/>
          <w:lang w:val="en-AU"/>
        </w:rPr>
        <w:id w:val="503332439"/>
        <w:docPartObj>
          <w:docPartGallery w:val="Table of Contents"/>
          <w:docPartUnique/>
        </w:docPartObj>
      </w:sdtPr>
      <w:sdtEndPr>
        <w:rPr>
          <w:noProof/>
        </w:rPr>
      </w:sdtEndPr>
      <w:sdtContent>
        <w:p w14:paraId="74D829A8" w14:textId="29F7D25C" w:rsidR="00733501" w:rsidRPr="00F76EF3" w:rsidRDefault="00733501" w:rsidP="00F76EF3">
          <w:pPr>
            <w:pStyle w:val="TOCHeading"/>
            <w:rPr>
              <w:sz w:val="20"/>
            </w:rPr>
          </w:pPr>
          <w:r w:rsidRPr="001F12BD">
            <w:rPr>
              <w:color w:val="1F4E79" w:themeColor="accent1" w:themeShade="80"/>
            </w:rPr>
            <w:t>Contents</w:t>
          </w:r>
        </w:p>
        <w:p w14:paraId="6C60C140" w14:textId="51A60FA9" w:rsidR="00F80153" w:rsidRDefault="00C50266">
          <w:pPr>
            <w:pStyle w:val="TOC1"/>
            <w:rPr>
              <w:rFonts w:eastAsiaTheme="minorEastAsia"/>
              <w:noProof/>
              <w:lang w:eastAsia="en-AU"/>
            </w:rPr>
          </w:pPr>
          <w:r w:rsidRPr="00BD423F">
            <w:fldChar w:fldCharType="begin"/>
          </w:r>
          <w:r w:rsidRPr="00E613E6">
            <w:instrText xml:space="preserve"> TOC \o "1-2" \h \z \t "Heading 3,3" </w:instrText>
          </w:r>
          <w:r w:rsidRPr="00BD423F">
            <w:fldChar w:fldCharType="separate"/>
          </w:r>
          <w:hyperlink w:anchor="_Toc66959111" w:history="1">
            <w:r w:rsidR="00F80153" w:rsidRPr="00B91315">
              <w:rPr>
                <w:rStyle w:val="Hyperlink"/>
                <w:noProof/>
              </w:rPr>
              <w:t>1.</w:t>
            </w:r>
            <w:r w:rsidR="00F80153">
              <w:rPr>
                <w:rFonts w:eastAsiaTheme="minorEastAsia"/>
                <w:noProof/>
                <w:lang w:eastAsia="en-AU"/>
              </w:rPr>
              <w:tab/>
            </w:r>
            <w:r w:rsidR="00F80153" w:rsidRPr="00B91315">
              <w:rPr>
                <w:rStyle w:val="Hyperlink"/>
                <w:noProof/>
              </w:rPr>
              <w:t>The purpose of a Capability Interview</w:t>
            </w:r>
            <w:r w:rsidR="00F80153">
              <w:rPr>
                <w:noProof/>
                <w:webHidden/>
              </w:rPr>
              <w:tab/>
            </w:r>
            <w:r w:rsidR="00F80153">
              <w:rPr>
                <w:noProof/>
                <w:webHidden/>
              </w:rPr>
              <w:fldChar w:fldCharType="begin"/>
            </w:r>
            <w:r w:rsidR="00F80153">
              <w:rPr>
                <w:noProof/>
                <w:webHidden/>
              </w:rPr>
              <w:instrText xml:space="preserve"> PAGEREF _Toc66959111 \h </w:instrText>
            </w:r>
            <w:r w:rsidR="00F80153">
              <w:rPr>
                <w:noProof/>
                <w:webHidden/>
              </w:rPr>
            </w:r>
            <w:r w:rsidR="00F80153">
              <w:rPr>
                <w:noProof/>
                <w:webHidden/>
              </w:rPr>
              <w:fldChar w:fldCharType="separate"/>
            </w:r>
            <w:r w:rsidR="008379F2">
              <w:rPr>
                <w:noProof/>
                <w:webHidden/>
              </w:rPr>
              <w:t>4</w:t>
            </w:r>
            <w:r w:rsidR="00F80153">
              <w:rPr>
                <w:noProof/>
                <w:webHidden/>
              </w:rPr>
              <w:fldChar w:fldCharType="end"/>
            </w:r>
          </w:hyperlink>
        </w:p>
        <w:p w14:paraId="56E298A7" w14:textId="4DF3D8E3" w:rsidR="00F80153" w:rsidRDefault="00EC09E2">
          <w:pPr>
            <w:pStyle w:val="TOC1"/>
            <w:rPr>
              <w:rFonts w:eastAsiaTheme="minorEastAsia"/>
              <w:noProof/>
              <w:lang w:eastAsia="en-AU"/>
            </w:rPr>
          </w:pPr>
          <w:hyperlink w:anchor="_Toc66959112" w:history="1">
            <w:r w:rsidR="00F80153" w:rsidRPr="00B91315">
              <w:rPr>
                <w:rStyle w:val="Hyperlink"/>
                <w:noProof/>
              </w:rPr>
              <w:t>2.</w:t>
            </w:r>
            <w:r w:rsidR="00F80153">
              <w:rPr>
                <w:rFonts w:eastAsiaTheme="minorEastAsia"/>
                <w:noProof/>
                <w:lang w:eastAsia="en-AU"/>
              </w:rPr>
              <w:tab/>
            </w:r>
            <w:r w:rsidR="00F80153" w:rsidRPr="00B91315">
              <w:rPr>
                <w:rStyle w:val="Hyperlink"/>
                <w:noProof/>
              </w:rPr>
              <w:t>When a Capability Interview is triggered</w:t>
            </w:r>
            <w:r w:rsidR="00F80153">
              <w:rPr>
                <w:noProof/>
                <w:webHidden/>
              </w:rPr>
              <w:tab/>
            </w:r>
            <w:r w:rsidR="00F80153">
              <w:rPr>
                <w:noProof/>
                <w:webHidden/>
              </w:rPr>
              <w:fldChar w:fldCharType="begin"/>
            </w:r>
            <w:r w:rsidR="00F80153">
              <w:rPr>
                <w:noProof/>
                <w:webHidden/>
              </w:rPr>
              <w:instrText xml:space="preserve"> PAGEREF _Toc66959112 \h </w:instrText>
            </w:r>
            <w:r w:rsidR="00F80153">
              <w:rPr>
                <w:noProof/>
                <w:webHidden/>
              </w:rPr>
            </w:r>
            <w:r w:rsidR="00F80153">
              <w:rPr>
                <w:noProof/>
                <w:webHidden/>
              </w:rPr>
              <w:fldChar w:fldCharType="separate"/>
            </w:r>
            <w:r w:rsidR="008379F2">
              <w:rPr>
                <w:noProof/>
                <w:webHidden/>
              </w:rPr>
              <w:t>4</w:t>
            </w:r>
            <w:r w:rsidR="00F80153">
              <w:rPr>
                <w:noProof/>
                <w:webHidden/>
              </w:rPr>
              <w:fldChar w:fldCharType="end"/>
            </w:r>
          </w:hyperlink>
        </w:p>
        <w:p w14:paraId="4E0727CB" w14:textId="53925969" w:rsidR="00F80153" w:rsidRDefault="00EC09E2">
          <w:pPr>
            <w:pStyle w:val="TOC2"/>
            <w:rPr>
              <w:rFonts w:eastAsiaTheme="minorEastAsia"/>
              <w:noProof/>
              <w:lang w:eastAsia="en-AU"/>
            </w:rPr>
          </w:pPr>
          <w:hyperlink w:anchor="_Toc66959113" w:history="1">
            <w:r w:rsidR="00F80153" w:rsidRPr="00B91315">
              <w:rPr>
                <w:rStyle w:val="Hyperlink"/>
                <w:noProof/>
              </w:rPr>
              <w:t>Capability Interviews resulted as ‘No Longer Required’, but are still ‘outstanding’</w:t>
            </w:r>
            <w:r w:rsidR="00F80153">
              <w:rPr>
                <w:noProof/>
                <w:webHidden/>
              </w:rPr>
              <w:tab/>
            </w:r>
            <w:r w:rsidR="00F80153">
              <w:rPr>
                <w:noProof/>
                <w:webHidden/>
              </w:rPr>
              <w:fldChar w:fldCharType="begin"/>
            </w:r>
            <w:r w:rsidR="00F80153">
              <w:rPr>
                <w:noProof/>
                <w:webHidden/>
              </w:rPr>
              <w:instrText xml:space="preserve"> PAGEREF _Toc66959113 \h </w:instrText>
            </w:r>
            <w:r w:rsidR="00F80153">
              <w:rPr>
                <w:noProof/>
                <w:webHidden/>
              </w:rPr>
            </w:r>
            <w:r w:rsidR="00F80153">
              <w:rPr>
                <w:noProof/>
                <w:webHidden/>
              </w:rPr>
              <w:fldChar w:fldCharType="separate"/>
            </w:r>
            <w:r w:rsidR="008379F2">
              <w:rPr>
                <w:noProof/>
                <w:webHidden/>
              </w:rPr>
              <w:t>5</w:t>
            </w:r>
            <w:r w:rsidR="00F80153">
              <w:rPr>
                <w:noProof/>
                <w:webHidden/>
              </w:rPr>
              <w:fldChar w:fldCharType="end"/>
            </w:r>
          </w:hyperlink>
        </w:p>
        <w:p w14:paraId="038E6A85" w14:textId="463DD577" w:rsidR="00F80153" w:rsidRDefault="00EC09E2">
          <w:pPr>
            <w:pStyle w:val="TOC1"/>
            <w:rPr>
              <w:rFonts w:eastAsiaTheme="minorEastAsia"/>
              <w:noProof/>
              <w:lang w:eastAsia="en-AU"/>
            </w:rPr>
          </w:pPr>
          <w:hyperlink w:anchor="_Toc66959114" w:history="1">
            <w:r w:rsidR="00F80153" w:rsidRPr="00B91315">
              <w:rPr>
                <w:rStyle w:val="Hyperlink"/>
                <w:noProof/>
              </w:rPr>
              <w:t>3.</w:t>
            </w:r>
            <w:r w:rsidR="00F80153">
              <w:rPr>
                <w:rFonts w:eastAsiaTheme="minorEastAsia"/>
                <w:noProof/>
                <w:lang w:eastAsia="en-AU"/>
              </w:rPr>
              <w:tab/>
            </w:r>
            <w:r w:rsidR="00F80153" w:rsidRPr="00B91315">
              <w:rPr>
                <w:rStyle w:val="Hyperlink"/>
                <w:noProof/>
              </w:rPr>
              <w:t>Scheduling a Capability Interview</w:t>
            </w:r>
            <w:r w:rsidR="00F80153">
              <w:rPr>
                <w:noProof/>
                <w:webHidden/>
              </w:rPr>
              <w:tab/>
            </w:r>
            <w:r w:rsidR="00F80153">
              <w:rPr>
                <w:noProof/>
                <w:webHidden/>
              </w:rPr>
              <w:fldChar w:fldCharType="begin"/>
            </w:r>
            <w:r w:rsidR="00F80153">
              <w:rPr>
                <w:noProof/>
                <w:webHidden/>
              </w:rPr>
              <w:instrText xml:space="preserve"> PAGEREF _Toc66959114 \h </w:instrText>
            </w:r>
            <w:r w:rsidR="00F80153">
              <w:rPr>
                <w:noProof/>
                <w:webHidden/>
              </w:rPr>
            </w:r>
            <w:r w:rsidR="00F80153">
              <w:rPr>
                <w:noProof/>
                <w:webHidden/>
              </w:rPr>
              <w:fldChar w:fldCharType="separate"/>
            </w:r>
            <w:r w:rsidR="008379F2">
              <w:rPr>
                <w:noProof/>
                <w:webHidden/>
              </w:rPr>
              <w:t>6</w:t>
            </w:r>
            <w:r w:rsidR="00F80153">
              <w:rPr>
                <w:noProof/>
                <w:webHidden/>
              </w:rPr>
              <w:fldChar w:fldCharType="end"/>
            </w:r>
          </w:hyperlink>
        </w:p>
        <w:p w14:paraId="099926A5" w14:textId="3AB47772" w:rsidR="00F80153" w:rsidRDefault="00EC09E2">
          <w:pPr>
            <w:pStyle w:val="TOC1"/>
            <w:rPr>
              <w:rFonts w:eastAsiaTheme="minorEastAsia"/>
              <w:noProof/>
              <w:lang w:eastAsia="en-AU"/>
            </w:rPr>
          </w:pPr>
          <w:hyperlink w:anchor="_Toc66959115" w:history="1">
            <w:r w:rsidR="00F80153" w:rsidRPr="00B91315">
              <w:rPr>
                <w:rStyle w:val="Hyperlink"/>
                <w:noProof/>
              </w:rPr>
              <w:t>4.</w:t>
            </w:r>
            <w:r w:rsidR="00F80153">
              <w:rPr>
                <w:rFonts w:eastAsiaTheme="minorEastAsia"/>
                <w:noProof/>
                <w:lang w:eastAsia="en-AU"/>
              </w:rPr>
              <w:tab/>
            </w:r>
            <w:r w:rsidR="00F80153" w:rsidRPr="00B91315">
              <w:rPr>
                <w:rStyle w:val="Hyperlink"/>
                <w:noProof/>
              </w:rPr>
              <w:t>Circumstances where a Capability Interview does not need to be delivered face to face</w:t>
            </w:r>
            <w:r w:rsidR="00F80153">
              <w:rPr>
                <w:noProof/>
                <w:webHidden/>
              </w:rPr>
              <w:tab/>
            </w:r>
            <w:r w:rsidR="00F80153">
              <w:rPr>
                <w:noProof/>
                <w:webHidden/>
              </w:rPr>
              <w:fldChar w:fldCharType="begin"/>
            </w:r>
            <w:r w:rsidR="00F80153">
              <w:rPr>
                <w:noProof/>
                <w:webHidden/>
              </w:rPr>
              <w:instrText xml:space="preserve"> PAGEREF _Toc66959115 \h </w:instrText>
            </w:r>
            <w:r w:rsidR="00F80153">
              <w:rPr>
                <w:noProof/>
                <w:webHidden/>
              </w:rPr>
            </w:r>
            <w:r w:rsidR="00F80153">
              <w:rPr>
                <w:noProof/>
                <w:webHidden/>
              </w:rPr>
              <w:fldChar w:fldCharType="separate"/>
            </w:r>
            <w:r w:rsidR="008379F2">
              <w:rPr>
                <w:noProof/>
                <w:webHidden/>
              </w:rPr>
              <w:t>7</w:t>
            </w:r>
            <w:r w:rsidR="00F80153">
              <w:rPr>
                <w:noProof/>
                <w:webHidden/>
              </w:rPr>
              <w:fldChar w:fldCharType="end"/>
            </w:r>
          </w:hyperlink>
        </w:p>
        <w:p w14:paraId="536C2F81" w14:textId="011CC6E3" w:rsidR="00F80153" w:rsidRDefault="00EC09E2">
          <w:pPr>
            <w:pStyle w:val="TOC2"/>
            <w:rPr>
              <w:rFonts w:eastAsiaTheme="minorEastAsia"/>
              <w:noProof/>
              <w:lang w:eastAsia="en-AU"/>
            </w:rPr>
          </w:pPr>
          <w:hyperlink w:anchor="_Toc66959116" w:history="1">
            <w:r w:rsidR="00F80153" w:rsidRPr="00B91315">
              <w:rPr>
                <w:rStyle w:val="Hyperlink"/>
                <w:noProof/>
              </w:rPr>
              <w:t>Allowable Circumstances</w:t>
            </w:r>
            <w:r w:rsidR="00F80153">
              <w:rPr>
                <w:noProof/>
                <w:webHidden/>
              </w:rPr>
              <w:tab/>
            </w:r>
            <w:r w:rsidR="00F80153">
              <w:rPr>
                <w:noProof/>
                <w:webHidden/>
              </w:rPr>
              <w:fldChar w:fldCharType="begin"/>
            </w:r>
            <w:r w:rsidR="00F80153">
              <w:rPr>
                <w:noProof/>
                <w:webHidden/>
              </w:rPr>
              <w:instrText xml:space="preserve"> PAGEREF _Toc66959116 \h </w:instrText>
            </w:r>
            <w:r w:rsidR="00F80153">
              <w:rPr>
                <w:noProof/>
                <w:webHidden/>
              </w:rPr>
            </w:r>
            <w:r w:rsidR="00F80153">
              <w:rPr>
                <w:noProof/>
                <w:webHidden/>
              </w:rPr>
              <w:fldChar w:fldCharType="separate"/>
            </w:r>
            <w:r w:rsidR="008379F2">
              <w:rPr>
                <w:noProof/>
                <w:webHidden/>
              </w:rPr>
              <w:t>7</w:t>
            </w:r>
            <w:r w:rsidR="00F80153">
              <w:rPr>
                <w:noProof/>
                <w:webHidden/>
              </w:rPr>
              <w:fldChar w:fldCharType="end"/>
            </w:r>
          </w:hyperlink>
        </w:p>
        <w:p w14:paraId="78673E1A" w14:textId="41AE8502" w:rsidR="00F80153" w:rsidRDefault="00EC09E2">
          <w:pPr>
            <w:pStyle w:val="TOC1"/>
            <w:rPr>
              <w:rFonts w:eastAsiaTheme="minorEastAsia"/>
              <w:noProof/>
              <w:lang w:eastAsia="en-AU"/>
            </w:rPr>
          </w:pPr>
          <w:hyperlink w:anchor="_Toc66959117" w:history="1">
            <w:r w:rsidR="00F80153" w:rsidRPr="00B91315">
              <w:rPr>
                <w:rStyle w:val="Hyperlink"/>
                <w:noProof/>
              </w:rPr>
              <w:t>5.</w:t>
            </w:r>
            <w:r w:rsidR="00F80153">
              <w:rPr>
                <w:rFonts w:eastAsiaTheme="minorEastAsia"/>
                <w:noProof/>
                <w:lang w:eastAsia="en-AU"/>
              </w:rPr>
              <w:tab/>
            </w:r>
            <w:r w:rsidR="00F80153" w:rsidRPr="00B91315">
              <w:rPr>
                <w:rStyle w:val="Hyperlink"/>
                <w:noProof/>
              </w:rPr>
              <w:t>Circumstances where a Capability Interview cannot be delivered within two Business Days</w:t>
            </w:r>
            <w:r w:rsidR="00F80153">
              <w:rPr>
                <w:noProof/>
                <w:webHidden/>
              </w:rPr>
              <w:tab/>
            </w:r>
            <w:r w:rsidR="00F80153">
              <w:rPr>
                <w:noProof/>
                <w:webHidden/>
              </w:rPr>
              <w:fldChar w:fldCharType="begin"/>
            </w:r>
            <w:r w:rsidR="00F80153">
              <w:rPr>
                <w:noProof/>
                <w:webHidden/>
              </w:rPr>
              <w:instrText xml:space="preserve"> PAGEREF _Toc66959117 \h </w:instrText>
            </w:r>
            <w:r w:rsidR="00F80153">
              <w:rPr>
                <w:noProof/>
                <w:webHidden/>
              </w:rPr>
            </w:r>
            <w:r w:rsidR="00F80153">
              <w:rPr>
                <w:noProof/>
                <w:webHidden/>
              </w:rPr>
              <w:fldChar w:fldCharType="separate"/>
            </w:r>
            <w:r w:rsidR="008379F2">
              <w:rPr>
                <w:noProof/>
                <w:webHidden/>
              </w:rPr>
              <w:t>7</w:t>
            </w:r>
            <w:r w:rsidR="00F80153">
              <w:rPr>
                <w:noProof/>
                <w:webHidden/>
              </w:rPr>
              <w:fldChar w:fldCharType="end"/>
            </w:r>
          </w:hyperlink>
        </w:p>
        <w:p w14:paraId="2BC66E46" w14:textId="0945F606" w:rsidR="00F80153" w:rsidRDefault="00EC09E2">
          <w:pPr>
            <w:pStyle w:val="TOC3"/>
            <w:rPr>
              <w:rFonts w:eastAsiaTheme="minorEastAsia"/>
              <w:noProof/>
              <w:lang w:eastAsia="en-AU"/>
            </w:rPr>
          </w:pPr>
          <w:hyperlink w:anchor="_Toc66959118" w:history="1">
            <w:r w:rsidR="00F80153" w:rsidRPr="00B91315">
              <w:rPr>
                <w:rStyle w:val="Hyperlink"/>
                <w:noProof/>
              </w:rPr>
              <w:t>Participant is unable to reengage within the next two Business Days</w:t>
            </w:r>
            <w:r w:rsidR="00F80153">
              <w:rPr>
                <w:noProof/>
                <w:webHidden/>
              </w:rPr>
              <w:tab/>
            </w:r>
            <w:r w:rsidR="00F80153">
              <w:rPr>
                <w:noProof/>
                <w:webHidden/>
              </w:rPr>
              <w:fldChar w:fldCharType="begin"/>
            </w:r>
            <w:r w:rsidR="00F80153">
              <w:rPr>
                <w:noProof/>
                <w:webHidden/>
              </w:rPr>
              <w:instrText xml:space="preserve"> PAGEREF _Toc66959118 \h </w:instrText>
            </w:r>
            <w:r w:rsidR="00F80153">
              <w:rPr>
                <w:noProof/>
                <w:webHidden/>
              </w:rPr>
            </w:r>
            <w:r w:rsidR="00F80153">
              <w:rPr>
                <w:noProof/>
                <w:webHidden/>
              </w:rPr>
              <w:fldChar w:fldCharType="separate"/>
            </w:r>
            <w:r w:rsidR="008379F2">
              <w:rPr>
                <w:noProof/>
                <w:webHidden/>
              </w:rPr>
              <w:t>7</w:t>
            </w:r>
            <w:r w:rsidR="00F80153">
              <w:rPr>
                <w:noProof/>
                <w:webHidden/>
              </w:rPr>
              <w:fldChar w:fldCharType="end"/>
            </w:r>
          </w:hyperlink>
        </w:p>
        <w:p w14:paraId="76812C99" w14:textId="6A02D49A" w:rsidR="00F80153" w:rsidRDefault="00EC09E2">
          <w:pPr>
            <w:pStyle w:val="TOC3"/>
            <w:rPr>
              <w:rFonts w:eastAsiaTheme="minorEastAsia"/>
              <w:noProof/>
              <w:lang w:eastAsia="en-AU"/>
            </w:rPr>
          </w:pPr>
          <w:hyperlink w:anchor="_Toc66959119" w:history="1">
            <w:r w:rsidR="00F80153" w:rsidRPr="00B91315">
              <w:rPr>
                <w:rStyle w:val="Hyperlink"/>
                <w:noProof/>
              </w:rPr>
              <w:t>Participant has an Acceptable Reason</w:t>
            </w:r>
            <w:r w:rsidR="00F80153">
              <w:rPr>
                <w:noProof/>
                <w:webHidden/>
              </w:rPr>
              <w:tab/>
            </w:r>
            <w:r w:rsidR="00F80153">
              <w:rPr>
                <w:noProof/>
                <w:webHidden/>
              </w:rPr>
              <w:fldChar w:fldCharType="begin"/>
            </w:r>
            <w:r w:rsidR="00F80153">
              <w:rPr>
                <w:noProof/>
                <w:webHidden/>
              </w:rPr>
              <w:instrText xml:space="preserve"> PAGEREF _Toc66959119 \h </w:instrText>
            </w:r>
            <w:r w:rsidR="00F80153">
              <w:rPr>
                <w:noProof/>
                <w:webHidden/>
              </w:rPr>
            </w:r>
            <w:r w:rsidR="00F80153">
              <w:rPr>
                <w:noProof/>
                <w:webHidden/>
              </w:rPr>
              <w:fldChar w:fldCharType="separate"/>
            </w:r>
            <w:r w:rsidR="008379F2">
              <w:rPr>
                <w:noProof/>
                <w:webHidden/>
              </w:rPr>
              <w:t>8</w:t>
            </w:r>
            <w:r w:rsidR="00F80153">
              <w:rPr>
                <w:noProof/>
                <w:webHidden/>
              </w:rPr>
              <w:fldChar w:fldCharType="end"/>
            </w:r>
          </w:hyperlink>
        </w:p>
        <w:p w14:paraId="5498DA20" w14:textId="4D0B27B5" w:rsidR="00F80153" w:rsidRDefault="00EC09E2">
          <w:pPr>
            <w:pStyle w:val="TOC3"/>
            <w:rPr>
              <w:rFonts w:eastAsiaTheme="minorEastAsia"/>
              <w:noProof/>
              <w:lang w:eastAsia="en-AU"/>
            </w:rPr>
          </w:pPr>
          <w:hyperlink w:anchor="_Toc66959120" w:history="1">
            <w:r w:rsidR="00F80153" w:rsidRPr="00B91315">
              <w:rPr>
                <w:rStyle w:val="Hyperlink"/>
                <w:noProof/>
              </w:rPr>
              <w:t>If the Participant does not have Acceptable Reason</w:t>
            </w:r>
            <w:r w:rsidR="00F80153">
              <w:rPr>
                <w:noProof/>
                <w:webHidden/>
              </w:rPr>
              <w:tab/>
            </w:r>
            <w:r w:rsidR="00F80153">
              <w:rPr>
                <w:noProof/>
                <w:webHidden/>
              </w:rPr>
              <w:fldChar w:fldCharType="begin"/>
            </w:r>
            <w:r w:rsidR="00F80153">
              <w:rPr>
                <w:noProof/>
                <w:webHidden/>
              </w:rPr>
              <w:instrText xml:space="preserve"> PAGEREF _Toc66959120 \h </w:instrText>
            </w:r>
            <w:r w:rsidR="00F80153">
              <w:rPr>
                <w:noProof/>
                <w:webHidden/>
              </w:rPr>
            </w:r>
            <w:r w:rsidR="00F80153">
              <w:rPr>
                <w:noProof/>
                <w:webHidden/>
              </w:rPr>
              <w:fldChar w:fldCharType="separate"/>
            </w:r>
            <w:r w:rsidR="008379F2">
              <w:rPr>
                <w:noProof/>
                <w:webHidden/>
              </w:rPr>
              <w:t>9</w:t>
            </w:r>
            <w:r w:rsidR="00F80153">
              <w:rPr>
                <w:noProof/>
                <w:webHidden/>
              </w:rPr>
              <w:fldChar w:fldCharType="end"/>
            </w:r>
          </w:hyperlink>
        </w:p>
        <w:p w14:paraId="06F4D0E0" w14:textId="38993EFF" w:rsidR="00F80153" w:rsidRDefault="00EC09E2">
          <w:pPr>
            <w:pStyle w:val="TOC3"/>
            <w:rPr>
              <w:rFonts w:eastAsiaTheme="minorEastAsia"/>
              <w:noProof/>
              <w:lang w:eastAsia="en-AU"/>
            </w:rPr>
          </w:pPr>
          <w:hyperlink w:anchor="_Toc66959121" w:history="1">
            <w:r w:rsidR="00F80153" w:rsidRPr="00B91315">
              <w:rPr>
                <w:rStyle w:val="Hyperlink"/>
                <w:noProof/>
              </w:rPr>
              <w:t>When part-time or outreach services prevent delivery of the Capability Interview within two Business Days</w:t>
            </w:r>
            <w:r w:rsidR="00F80153">
              <w:rPr>
                <w:noProof/>
                <w:webHidden/>
              </w:rPr>
              <w:tab/>
            </w:r>
            <w:r w:rsidR="00F80153">
              <w:rPr>
                <w:noProof/>
                <w:webHidden/>
              </w:rPr>
              <w:fldChar w:fldCharType="begin"/>
            </w:r>
            <w:r w:rsidR="00F80153">
              <w:rPr>
                <w:noProof/>
                <w:webHidden/>
              </w:rPr>
              <w:instrText xml:space="preserve"> PAGEREF _Toc66959121 \h </w:instrText>
            </w:r>
            <w:r w:rsidR="00F80153">
              <w:rPr>
                <w:noProof/>
                <w:webHidden/>
              </w:rPr>
            </w:r>
            <w:r w:rsidR="00F80153">
              <w:rPr>
                <w:noProof/>
                <w:webHidden/>
              </w:rPr>
              <w:fldChar w:fldCharType="separate"/>
            </w:r>
            <w:r w:rsidR="008379F2">
              <w:rPr>
                <w:noProof/>
                <w:webHidden/>
              </w:rPr>
              <w:t>9</w:t>
            </w:r>
            <w:r w:rsidR="00F80153">
              <w:rPr>
                <w:noProof/>
                <w:webHidden/>
              </w:rPr>
              <w:fldChar w:fldCharType="end"/>
            </w:r>
          </w:hyperlink>
        </w:p>
        <w:p w14:paraId="78FDCD48" w14:textId="664BD62E" w:rsidR="00F80153" w:rsidRDefault="00EC09E2">
          <w:pPr>
            <w:pStyle w:val="TOC3"/>
            <w:rPr>
              <w:rFonts w:eastAsiaTheme="minorEastAsia"/>
              <w:noProof/>
              <w:lang w:eastAsia="en-AU"/>
            </w:rPr>
          </w:pPr>
          <w:hyperlink w:anchor="_Toc66959122" w:history="1">
            <w:r w:rsidR="00F80153" w:rsidRPr="00B91315">
              <w:rPr>
                <w:rStyle w:val="Hyperlink"/>
                <w:noProof/>
              </w:rPr>
              <w:t>When the Participant is transferred to another Provider or they are returning to service after an Exemption</w:t>
            </w:r>
            <w:r w:rsidR="00F80153">
              <w:rPr>
                <w:noProof/>
                <w:webHidden/>
              </w:rPr>
              <w:tab/>
            </w:r>
            <w:r w:rsidR="00F80153">
              <w:rPr>
                <w:noProof/>
                <w:webHidden/>
              </w:rPr>
              <w:fldChar w:fldCharType="begin"/>
            </w:r>
            <w:r w:rsidR="00F80153">
              <w:rPr>
                <w:noProof/>
                <w:webHidden/>
              </w:rPr>
              <w:instrText xml:space="preserve"> PAGEREF _Toc66959122 \h </w:instrText>
            </w:r>
            <w:r w:rsidR="00F80153">
              <w:rPr>
                <w:noProof/>
                <w:webHidden/>
              </w:rPr>
            </w:r>
            <w:r w:rsidR="00F80153">
              <w:rPr>
                <w:noProof/>
                <w:webHidden/>
              </w:rPr>
              <w:fldChar w:fldCharType="separate"/>
            </w:r>
            <w:r w:rsidR="008379F2">
              <w:rPr>
                <w:noProof/>
                <w:webHidden/>
              </w:rPr>
              <w:t>9</w:t>
            </w:r>
            <w:r w:rsidR="00F80153">
              <w:rPr>
                <w:noProof/>
                <w:webHidden/>
              </w:rPr>
              <w:fldChar w:fldCharType="end"/>
            </w:r>
          </w:hyperlink>
        </w:p>
        <w:p w14:paraId="3BB92DEE" w14:textId="5AD3DED2" w:rsidR="00F80153" w:rsidRDefault="00EC09E2">
          <w:pPr>
            <w:pStyle w:val="TOC2"/>
            <w:rPr>
              <w:rFonts w:eastAsiaTheme="minorEastAsia"/>
              <w:noProof/>
              <w:lang w:eastAsia="en-AU"/>
            </w:rPr>
          </w:pPr>
          <w:hyperlink w:anchor="_Toc66959123" w:history="1">
            <w:r w:rsidR="00F80153" w:rsidRPr="00B91315">
              <w:rPr>
                <w:rStyle w:val="Hyperlink"/>
                <w:noProof/>
              </w:rPr>
              <w:t>Reporting Work Refusal Failures and Unemployment Failures before the Capability Interview is finalised</w:t>
            </w:r>
            <w:r w:rsidR="00F80153">
              <w:rPr>
                <w:noProof/>
                <w:webHidden/>
              </w:rPr>
              <w:tab/>
            </w:r>
            <w:r w:rsidR="00F80153">
              <w:rPr>
                <w:noProof/>
                <w:webHidden/>
              </w:rPr>
              <w:fldChar w:fldCharType="begin"/>
            </w:r>
            <w:r w:rsidR="00F80153">
              <w:rPr>
                <w:noProof/>
                <w:webHidden/>
              </w:rPr>
              <w:instrText xml:space="preserve"> PAGEREF _Toc66959123 \h </w:instrText>
            </w:r>
            <w:r w:rsidR="00F80153">
              <w:rPr>
                <w:noProof/>
                <w:webHidden/>
              </w:rPr>
            </w:r>
            <w:r w:rsidR="00F80153">
              <w:rPr>
                <w:noProof/>
                <w:webHidden/>
              </w:rPr>
              <w:fldChar w:fldCharType="separate"/>
            </w:r>
            <w:r w:rsidR="008379F2">
              <w:rPr>
                <w:noProof/>
                <w:webHidden/>
              </w:rPr>
              <w:t>10</w:t>
            </w:r>
            <w:r w:rsidR="00F80153">
              <w:rPr>
                <w:noProof/>
                <w:webHidden/>
              </w:rPr>
              <w:fldChar w:fldCharType="end"/>
            </w:r>
          </w:hyperlink>
        </w:p>
        <w:p w14:paraId="4A23D728" w14:textId="6D9684A3" w:rsidR="00F80153" w:rsidRDefault="00EC09E2">
          <w:pPr>
            <w:pStyle w:val="TOC2"/>
            <w:rPr>
              <w:rFonts w:eastAsiaTheme="minorEastAsia"/>
              <w:noProof/>
              <w:lang w:eastAsia="en-AU"/>
            </w:rPr>
          </w:pPr>
          <w:hyperlink w:anchor="_Toc66959124" w:history="1">
            <w:r w:rsidR="00F80153" w:rsidRPr="00B91315">
              <w:rPr>
                <w:rStyle w:val="Hyperlink"/>
                <w:noProof/>
              </w:rPr>
              <w:t>If a Participant fails to attend their Capability Interview</w:t>
            </w:r>
            <w:r w:rsidR="00F80153">
              <w:rPr>
                <w:noProof/>
                <w:webHidden/>
              </w:rPr>
              <w:tab/>
            </w:r>
            <w:r w:rsidR="00F80153">
              <w:rPr>
                <w:noProof/>
                <w:webHidden/>
              </w:rPr>
              <w:fldChar w:fldCharType="begin"/>
            </w:r>
            <w:r w:rsidR="00F80153">
              <w:rPr>
                <w:noProof/>
                <w:webHidden/>
              </w:rPr>
              <w:instrText xml:space="preserve"> PAGEREF _Toc66959124 \h </w:instrText>
            </w:r>
            <w:r w:rsidR="00F80153">
              <w:rPr>
                <w:noProof/>
                <w:webHidden/>
              </w:rPr>
            </w:r>
            <w:r w:rsidR="00F80153">
              <w:rPr>
                <w:noProof/>
                <w:webHidden/>
              </w:rPr>
              <w:fldChar w:fldCharType="separate"/>
            </w:r>
            <w:r w:rsidR="008379F2">
              <w:rPr>
                <w:noProof/>
                <w:webHidden/>
              </w:rPr>
              <w:t>10</w:t>
            </w:r>
            <w:r w:rsidR="00F80153">
              <w:rPr>
                <w:noProof/>
                <w:webHidden/>
              </w:rPr>
              <w:fldChar w:fldCharType="end"/>
            </w:r>
          </w:hyperlink>
        </w:p>
        <w:p w14:paraId="5C01EF3F" w14:textId="2BC1A06A" w:rsidR="00F80153" w:rsidRDefault="00EC09E2">
          <w:pPr>
            <w:pStyle w:val="TOC1"/>
            <w:rPr>
              <w:rFonts w:eastAsiaTheme="minorEastAsia"/>
              <w:noProof/>
              <w:lang w:eastAsia="en-AU"/>
            </w:rPr>
          </w:pPr>
          <w:hyperlink w:anchor="_Toc66959125" w:history="1">
            <w:r w:rsidR="00F80153" w:rsidRPr="00B91315">
              <w:rPr>
                <w:rStyle w:val="Hyperlink"/>
                <w:noProof/>
              </w:rPr>
              <w:t>6.</w:t>
            </w:r>
            <w:r w:rsidR="00F80153">
              <w:rPr>
                <w:rFonts w:eastAsiaTheme="minorEastAsia"/>
                <w:noProof/>
                <w:lang w:eastAsia="en-AU"/>
              </w:rPr>
              <w:tab/>
            </w:r>
            <w:r w:rsidR="00F80153" w:rsidRPr="00B91315">
              <w:rPr>
                <w:rStyle w:val="Hyperlink"/>
                <w:noProof/>
              </w:rPr>
              <w:t>Preparing to conduct a Capability Interview</w:t>
            </w:r>
            <w:r w:rsidR="00F80153">
              <w:rPr>
                <w:noProof/>
                <w:webHidden/>
              </w:rPr>
              <w:tab/>
            </w:r>
            <w:r w:rsidR="00F80153">
              <w:rPr>
                <w:noProof/>
                <w:webHidden/>
              </w:rPr>
              <w:fldChar w:fldCharType="begin"/>
            </w:r>
            <w:r w:rsidR="00F80153">
              <w:rPr>
                <w:noProof/>
                <w:webHidden/>
              </w:rPr>
              <w:instrText xml:space="preserve"> PAGEREF _Toc66959125 \h </w:instrText>
            </w:r>
            <w:r w:rsidR="00F80153">
              <w:rPr>
                <w:noProof/>
                <w:webHidden/>
              </w:rPr>
            </w:r>
            <w:r w:rsidR="00F80153">
              <w:rPr>
                <w:noProof/>
                <w:webHidden/>
              </w:rPr>
              <w:fldChar w:fldCharType="separate"/>
            </w:r>
            <w:r w:rsidR="008379F2">
              <w:rPr>
                <w:noProof/>
                <w:webHidden/>
              </w:rPr>
              <w:t>10</w:t>
            </w:r>
            <w:r w:rsidR="00F80153">
              <w:rPr>
                <w:noProof/>
                <w:webHidden/>
              </w:rPr>
              <w:fldChar w:fldCharType="end"/>
            </w:r>
          </w:hyperlink>
        </w:p>
        <w:p w14:paraId="51443C4C" w14:textId="6393D6CA" w:rsidR="00F80153" w:rsidRDefault="00EC09E2">
          <w:pPr>
            <w:pStyle w:val="TOC2"/>
            <w:rPr>
              <w:rFonts w:eastAsiaTheme="minorEastAsia"/>
              <w:noProof/>
              <w:lang w:eastAsia="en-AU"/>
            </w:rPr>
          </w:pPr>
          <w:hyperlink w:anchor="_Toc66959126" w:history="1">
            <w:r w:rsidR="00F80153" w:rsidRPr="00B91315">
              <w:rPr>
                <w:rStyle w:val="Hyperlink"/>
                <w:noProof/>
              </w:rPr>
              <w:t>Pre-interview check</w:t>
            </w:r>
            <w:r w:rsidR="00F80153">
              <w:rPr>
                <w:noProof/>
                <w:webHidden/>
              </w:rPr>
              <w:tab/>
            </w:r>
            <w:r w:rsidR="00F80153">
              <w:rPr>
                <w:noProof/>
                <w:webHidden/>
              </w:rPr>
              <w:fldChar w:fldCharType="begin"/>
            </w:r>
            <w:r w:rsidR="00F80153">
              <w:rPr>
                <w:noProof/>
                <w:webHidden/>
              </w:rPr>
              <w:instrText xml:space="preserve"> PAGEREF _Toc66959126 \h </w:instrText>
            </w:r>
            <w:r w:rsidR="00F80153">
              <w:rPr>
                <w:noProof/>
                <w:webHidden/>
              </w:rPr>
            </w:r>
            <w:r w:rsidR="00F80153">
              <w:rPr>
                <w:noProof/>
                <w:webHidden/>
              </w:rPr>
              <w:fldChar w:fldCharType="separate"/>
            </w:r>
            <w:r w:rsidR="008379F2">
              <w:rPr>
                <w:noProof/>
                <w:webHidden/>
              </w:rPr>
              <w:t>11</w:t>
            </w:r>
            <w:r w:rsidR="00F80153">
              <w:rPr>
                <w:noProof/>
                <w:webHidden/>
              </w:rPr>
              <w:fldChar w:fldCharType="end"/>
            </w:r>
          </w:hyperlink>
        </w:p>
        <w:p w14:paraId="41CA057A" w14:textId="6380CACB" w:rsidR="00F80153" w:rsidRDefault="00EC09E2">
          <w:pPr>
            <w:pStyle w:val="TOC1"/>
            <w:rPr>
              <w:rFonts w:eastAsiaTheme="minorEastAsia"/>
              <w:noProof/>
              <w:lang w:eastAsia="en-AU"/>
            </w:rPr>
          </w:pPr>
          <w:hyperlink w:anchor="_Toc66959127" w:history="1">
            <w:r w:rsidR="00F80153" w:rsidRPr="00B91315">
              <w:rPr>
                <w:rStyle w:val="Hyperlink"/>
                <w:noProof/>
              </w:rPr>
              <w:t>7.</w:t>
            </w:r>
            <w:r w:rsidR="00F80153">
              <w:rPr>
                <w:rFonts w:eastAsiaTheme="minorEastAsia"/>
                <w:noProof/>
                <w:lang w:eastAsia="en-AU"/>
              </w:rPr>
              <w:tab/>
            </w:r>
            <w:r w:rsidR="00F80153" w:rsidRPr="00B91315">
              <w:rPr>
                <w:rStyle w:val="Hyperlink"/>
                <w:noProof/>
              </w:rPr>
              <w:t>Conducting the Capability Interview</w:t>
            </w:r>
            <w:r w:rsidR="00F80153">
              <w:rPr>
                <w:noProof/>
                <w:webHidden/>
              </w:rPr>
              <w:tab/>
            </w:r>
            <w:r w:rsidR="00F80153">
              <w:rPr>
                <w:noProof/>
                <w:webHidden/>
              </w:rPr>
              <w:fldChar w:fldCharType="begin"/>
            </w:r>
            <w:r w:rsidR="00F80153">
              <w:rPr>
                <w:noProof/>
                <w:webHidden/>
              </w:rPr>
              <w:instrText xml:space="preserve"> PAGEREF _Toc66959127 \h </w:instrText>
            </w:r>
            <w:r w:rsidR="00F80153">
              <w:rPr>
                <w:noProof/>
                <w:webHidden/>
              </w:rPr>
            </w:r>
            <w:r w:rsidR="00F80153">
              <w:rPr>
                <w:noProof/>
                <w:webHidden/>
              </w:rPr>
              <w:fldChar w:fldCharType="separate"/>
            </w:r>
            <w:r w:rsidR="008379F2">
              <w:rPr>
                <w:noProof/>
                <w:webHidden/>
              </w:rPr>
              <w:t>11</w:t>
            </w:r>
            <w:r w:rsidR="00F80153">
              <w:rPr>
                <w:noProof/>
                <w:webHidden/>
              </w:rPr>
              <w:fldChar w:fldCharType="end"/>
            </w:r>
          </w:hyperlink>
        </w:p>
        <w:p w14:paraId="7E40F94D" w14:textId="533A0191" w:rsidR="00F80153" w:rsidRDefault="00EC09E2">
          <w:pPr>
            <w:pStyle w:val="TOC2"/>
            <w:rPr>
              <w:rFonts w:eastAsiaTheme="minorEastAsia"/>
              <w:noProof/>
              <w:lang w:eastAsia="en-AU"/>
            </w:rPr>
          </w:pPr>
          <w:hyperlink w:anchor="_Toc66959128" w:history="1">
            <w:r w:rsidR="00F80153" w:rsidRPr="00B91315">
              <w:rPr>
                <w:rStyle w:val="Hyperlink"/>
                <w:noProof/>
              </w:rPr>
              <w:t>Delivery by a different staff member</w:t>
            </w:r>
            <w:r w:rsidR="00F80153">
              <w:rPr>
                <w:noProof/>
                <w:webHidden/>
              </w:rPr>
              <w:tab/>
            </w:r>
            <w:r w:rsidR="00F80153">
              <w:rPr>
                <w:noProof/>
                <w:webHidden/>
              </w:rPr>
              <w:fldChar w:fldCharType="begin"/>
            </w:r>
            <w:r w:rsidR="00F80153">
              <w:rPr>
                <w:noProof/>
                <w:webHidden/>
              </w:rPr>
              <w:instrText xml:space="preserve"> PAGEREF _Toc66959128 \h </w:instrText>
            </w:r>
            <w:r w:rsidR="00F80153">
              <w:rPr>
                <w:noProof/>
                <w:webHidden/>
              </w:rPr>
            </w:r>
            <w:r w:rsidR="00F80153">
              <w:rPr>
                <w:noProof/>
                <w:webHidden/>
              </w:rPr>
              <w:fldChar w:fldCharType="separate"/>
            </w:r>
            <w:r w:rsidR="008379F2">
              <w:rPr>
                <w:noProof/>
                <w:webHidden/>
              </w:rPr>
              <w:t>11</w:t>
            </w:r>
            <w:r w:rsidR="00F80153">
              <w:rPr>
                <w:noProof/>
                <w:webHidden/>
              </w:rPr>
              <w:fldChar w:fldCharType="end"/>
            </w:r>
          </w:hyperlink>
        </w:p>
        <w:p w14:paraId="1DA8F2F7" w14:textId="03380365" w:rsidR="00F80153" w:rsidRDefault="00EC09E2">
          <w:pPr>
            <w:pStyle w:val="TOC2"/>
            <w:rPr>
              <w:rFonts w:eastAsiaTheme="minorEastAsia"/>
              <w:noProof/>
              <w:lang w:eastAsia="en-AU"/>
            </w:rPr>
          </w:pPr>
          <w:hyperlink w:anchor="_Toc66959129" w:history="1">
            <w:r w:rsidR="00F80153" w:rsidRPr="00B91315">
              <w:rPr>
                <w:rStyle w:val="Hyperlink"/>
                <w:noProof/>
              </w:rPr>
              <w:t>Getting Started</w:t>
            </w:r>
            <w:r w:rsidR="00F80153">
              <w:rPr>
                <w:noProof/>
                <w:webHidden/>
              </w:rPr>
              <w:tab/>
            </w:r>
            <w:r w:rsidR="00F80153">
              <w:rPr>
                <w:noProof/>
                <w:webHidden/>
              </w:rPr>
              <w:fldChar w:fldCharType="begin"/>
            </w:r>
            <w:r w:rsidR="00F80153">
              <w:rPr>
                <w:noProof/>
                <w:webHidden/>
              </w:rPr>
              <w:instrText xml:space="preserve"> PAGEREF _Toc66959129 \h </w:instrText>
            </w:r>
            <w:r w:rsidR="00F80153">
              <w:rPr>
                <w:noProof/>
                <w:webHidden/>
              </w:rPr>
            </w:r>
            <w:r w:rsidR="00F80153">
              <w:rPr>
                <w:noProof/>
                <w:webHidden/>
              </w:rPr>
              <w:fldChar w:fldCharType="separate"/>
            </w:r>
            <w:r w:rsidR="008379F2">
              <w:rPr>
                <w:noProof/>
                <w:webHidden/>
              </w:rPr>
              <w:t>11</w:t>
            </w:r>
            <w:r w:rsidR="00F80153">
              <w:rPr>
                <w:noProof/>
                <w:webHidden/>
              </w:rPr>
              <w:fldChar w:fldCharType="end"/>
            </w:r>
          </w:hyperlink>
        </w:p>
        <w:p w14:paraId="757DA819" w14:textId="35E5C81F" w:rsidR="00F80153" w:rsidRDefault="00EC09E2">
          <w:pPr>
            <w:pStyle w:val="TOC2"/>
            <w:rPr>
              <w:rFonts w:eastAsiaTheme="minorEastAsia"/>
              <w:noProof/>
              <w:lang w:eastAsia="en-AU"/>
            </w:rPr>
          </w:pPr>
          <w:hyperlink w:anchor="_Toc66959130" w:history="1">
            <w:r w:rsidR="00F80153" w:rsidRPr="00B91315">
              <w:rPr>
                <w:rStyle w:val="Hyperlink"/>
                <w:noProof/>
              </w:rPr>
              <w:t>Capability Interview discussion</w:t>
            </w:r>
            <w:r w:rsidR="00F80153">
              <w:rPr>
                <w:noProof/>
                <w:webHidden/>
              </w:rPr>
              <w:tab/>
            </w:r>
            <w:r w:rsidR="00F80153">
              <w:rPr>
                <w:noProof/>
                <w:webHidden/>
              </w:rPr>
              <w:fldChar w:fldCharType="begin"/>
            </w:r>
            <w:r w:rsidR="00F80153">
              <w:rPr>
                <w:noProof/>
                <w:webHidden/>
              </w:rPr>
              <w:instrText xml:space="preserve"> PAGEREF _Toc66959130 \h </w:instrText>
            </w:r>
            <w:r w:rsidR="00F80153">
              <w:rPr>
                <w:noProof/>
                <w:webHidden/>
              </w:rPr>
            </w:r>
            <w:r w:rsidR="00F80153">
              <w:rPr>
                <w:noProof/>
                <w:webHidden/>
              </w:rPr>
              <w:fldChar w:fldCharType="separate"/>
            </w:r>
            <w:r w:rsidR="008379F2">
              <w:rPr>
                <w:noProof/>
                <w:webHidden/>
              </w:rPr>
              <w:t>12</w:t>
            </w:r>
            <w:r w:rsidR="00F80153">
              <w:rPr>
                <w:noProof/>
                <w:webHidden/>
              </w:rPr>
              <w:fldChar w:fldCharType="end"/>
            </w:r>
          </w:hyperlink>
        </w:p>
        <w:p w14:paraId="70A6B406" w14:textId="365DCD5F" w:rsidR="00F80153" w:rsidRDefault="00EC09E2">
          <w:pPr>
            <w:pStyle w:val="TOC2"/>
            <w:rPr>
              <w:rFonts w:eastAsiaTheme="minorEastAsia"/>
              <w:noProof/>
              <w:lang w:eastAsia="en-AU"/>
            </w:rPr>
          </w:pPr>
          <w:hyperlink w:anchor="_Toc66959131" w:history="1">
            <w:r w:rsidR="00F80153" w:rsidRPr="00B91315">
              <w:rPr>
                <w:rStyle w:val="Hyperlink"/>
                <w:noProof/>
              </w:rPr>
              <w:t>Re-running the Job Seeker Classification Instrument (JSCI)</w:t>
            </w:r>
            <w:r w:rsidR="00F80153">
              <w:rPr>
                <w:noProof/>
                <w:webHidden/>
              </w:rPr>
              <w:tab/>
            </w:r>
            <w:r w:rsidR="00F80153">
              <w:rPr>
                <w:noProof/>
                <w:webHidden/>
              </w:rPr>
              <w:fldChar w:fldCharType="begin"/>
            </w:r>
            <w:r w:rsidR="00F80153">
              <w:rPr>
                <w:noProof/>
                <w:webHidden/>
              </w:rPr>
              <w:instrText xml:space="preserve"> PAGEREF _Toc66959131 \h </w:instrText>
            </w:r>
            <w:r w:rsidR="00F80153">
              <w:rPr>
                <w:noProof/>
                <w:webHidden/>
              </w:rPr>
            </w:r>
            <w:r w:rsidR="00F80153">
              <w:rPr>
                <w:noProof/>
                <w:webHidden/>
              </w:rPr>
              <w:fldChar w:fldCharType="separate"/>
            </w:r>
            <w:r w:rsidR="008379F2">
              <w:rPr>
                <w:noProof/>
                <w:webHidden/>
              </w:rPr>
              <w:t>13</w:t>
            </w:r>
            <w:r w:rsidR="00F80153">
              <w:rPr>
                <w:noProof/>
                <w:webHidden/>
              </w:rPr>
              <w:fldChar w:fldCharType="end"/>
            </w:r>
          </w:hyperlink>
        </w:p>
        <w:p w14:paraId="46554E94" w14:textId="58600D77" w:rsidR="00F80153" w:rsidRDefault="00EC09E2">
          <w:pPr>
            <w:pStyle w:val="TOC2"/>
            <w:rPr>
              <w:rFonts w:eastAsiaTheme="minorEastAsia"/>
              <w:noProof/>
              <w:lang w:eastAsia="en-AU"/>
            </w:rPr>
          </w:pPr>
          <w:hyperlink w:anchor="_Toc66959132" w:history="1">
            <w:r w:rsidR="00F80153" w:rsidRPr="00B91315">
              <w:rPr>
                <w:rStyle w:val="Hyperlink"/>
                <w:noProof/>
              </w:rPr>
              <w:t>Referring the Participant for an Employment Services Assessment after re-running the JSCI</w:t>
            </w:r>
            <w:r w:rsidR="00F80153">
              <w:rPr>
                <w:noProof/>
                <w:webHidden/>
              </w:rPr>
              <w:tab/>
            </w:r>
            <w:r w:rsidR="00F80153">
              <w:rPr>
                <w:noProof/>
                <w:webHidden/>
              </w:rPr>
              <w:fldChar w:fldCharType="begin"/>
            </w:r>
            <w:r w:rsidR="00F80153">
              <w:rPr>
                <w:noProof/>
                <w:webHidden/>
              </w:rPr>
              <w:instrText xml:space="preserve"> PAGEREF _Toc66959132 \h </w:instrText>
            </w:r>
            <w:r w:rsidR="00F80153">
              <w:rPr>
                <w:noProof/>
                <w:webHidden/>
              </w:rPr>
            </w:r>
            <w:r w:rsidR="00F80153">
              <w:rPr>
                <w:noProof/>
                <w:webHidden/>
              </w:rPr>
              <w:fldChar w:fldCharType="separate"/>
            </w:r>
            <w:r w:rsidR="008379F2">
              <w:rPr>
                <w:noProof/>
                <w:webHidden/>
              </w:rPr>
              <w:t>13</w:t>
            </w:r>
            <w:r w:rsidR="00F80153">
              <w:rPr>
                <w:noProof/>
                <w:webHidden/>
              </w:rPr>
              <w:fldChar w:fldCharType="end"/>
            </w:r>
          </w:hyperlink>
        </w:p>
        <w:p w14:paraId="51B45C1B" w14:textId="06C18338" w:rsidR="00F80153" w:rsidRDefault="00EC09E2">
          <w:pPr>
            <w:pStyle w:val="TOC2"/>
            <w:rPr>
              <w:rFonts w:eastAsiaTheme="minorEastAsia"/>
              <w:noProof/>
              <w:lang w:eastAsia="en-AU"/>
            </w:rPr>
          </w:pPr>
          <w:hyperlink w:anchor="_Toc66959133" w:history="1">
            <w:r w:rsidR="00F80153" w:rsidRPr="00B91315">
              <w:rPr>
                <w:rStyle w:val="Hyperlink"/>
                <w:noProof/>
              </w:rPr>
              <w:t>Using the Capability Management Tool</w:t>
            </w:r>
            <w:r w:rsidR="00F80153">
              <w:rPr>
                <w:noProof/>
                <w:webHidden/>
              </w:rPr>
              <w:tab/>
            </w:r>
            <w:r w:rsidR="00F80153">
              <w:rPr>
                <w:noProof/>
                <w:webHidden/>
              </w:rPr>
              <w:fldChar w:fldCharType="begin"/>
            </w:r>
            <w:r w:rsidR="00F80153">
              <w:rPr>
                <w:noProof/>
                <w:webHidden/>
              </w:rPr>
              <w:instrText xml:space="preserve"> PAGEREF _Toc66959133 \h </w:instrText>
            </w:r>
            <w:r w:rsidR="00F80153">
              <w:rPr>
                <w:noProof/>
                <w:webHidden/>
              </w:rPr>
            </w:r>
            <w:r w:rsidR="00F80153">
              <w:rPr>
                <w:noProof/>
                <w:webHidden/>
              </w:rPr>
              <w:fldChar w:fldCharType="separate"/>
            </w:r>
            <w:r w:rsidR="008379F2">
              <w:rPr>
                <w:noProof/>
                <w:webHidden/>
              </w:rPr>
              <w:t>14</w:t>
            </w:r>
            <w:r w:rsidR="00F80153">
              <w:rPr>
                <w:noProof/>
                <w:webHidden/>
              </w:rPr>
              <w:fldChar w:fldCharType="end"/>
            </w:r>
          </w:hyperlink>
        </w:p>
        <w:p w14:paraId="0F3E5792" w14:textId="7B8A8419" w:rsidR="00F80153" w:rsidRDefault="00EC09E2">
          <w:pPr>
            <w:pStyle w:val="TOC1"/>
            <w:rPr>
              <w:rFonts w:eastAsiaTheme="minorEastAsia"/>
              <w:noProof/>
              <w:lang w:eastAsia="en-AU"/>
            </w:rPr>
          </w:pPr>
          <w:hyperlink w:anchor="_Toc66959134" w:history="1">
            <w:r w:rsidR="00F80153" w:rsidRPr="00B91315">
              <w:rPr>
                <w:rStyle w:val="Hyperlink"/>
                <w:noProof/>
              </w:rPr>
              <w:t>8.</w:t>
            </w:r>
            <w:r w:rsidR="00F80153">
              <w:rPr>
                <w:rFonts w:eastAsiaTheme="minorEastAsia"/>
                <w:noProof/>
                <w:lang w:eastAsia="en-AU"/>
              </w:rPr>
              <w:tab/>
            </w:r>
            <w:r w:rsidR="00F80153" w:rsidRPr="00B91315">
              <w:rPr>
                <w:rStyle w:val="Hyperlink"/>
                <w:noProof/>
              </w:rPr>
              <w:t>Actioning outcomes from a Capability Interview</w:t>
            </w:r>
            <w:r w:rsidR="00F80153">
              <w:rPr>
                <w:noProof/>
                <w:webHidden/>
              </w:rPr>
              <w:tab/>
            </w:r>
            <w:r w:rsidR="00F80153">
              <w:rPr>
                <w:noProof/>
                <w:webHidden/>
              </w:rPr>
              <w:fldChar w:fldCharType="begin"/>
            </w:r>
            <w:r w:rsidR="00F80153">
              <w:rPr>
                <w:noProof/>
                <w:webHidden/>
              </w:rPr>
              <w:instrText xml:space="preserve"> PAGEREF _Toc66959134 \h </w:instrText>
            </w:r>
            <w:r w:rsidR="00F80153">
              <w:rPr>
                <w:noProof/>
                <w:webHidden/>
              </w:rPr>
            </w:r>
            <w:r w:rsidR="00F80153">
              <w:rPr>
                <w:noProof/>
                <w:webHidden/>
              </w:rPr>
              <w:fldChar w:fldCharType="separate"/>
            </w:r>
            <w:r w:rsidR="008379F2">
              <w:rPr>
                <w:noProof/>
                <w:webHidden/>
              </w:rPr>
              <w:t>14</w:t>
            </w:r>
            <w:r w:rsidR="00F80153">
              <w:rPr>
                <w:noProof/>
                <w:webHidden/>
              </w:rPr>
              <w:fldChar w:fldCharType="end"/>
            </w:r>
          </w:hyperlink>
        </w:p>
        <w:p w14:paraId="65B234C2" w14:textId="286FAF4A" w:rsidR="00F80153" w:rsidRDefault="00EC09E2">
          <w:pPr>
            <w:pStyle w:val="TOC2"/>
            <w:rPr>
              <w:rFonts w:eastAsiaTheme="minorEastAsia"/>
              <w:noProof/>
              <w:lang w:eastAsia="en-AU"/>
            </w:rPr>
          </w:pPr>
          <w:hyperlink w:anchor="_Toc66959135" w:history="1">
            <w:r w:rsidR="00F80153" w:rsidRPr="00B91315">
              <w:rPr>
                <w:rStyle w:val="Hyperlink"/>
                <w:noProof/>
              </w:rPr>
              <w:t>The Participant’s Job Plan is not suitable</w:t>
            </w:r>
            <w:r w:rsidR="00F80153">
              <w:rPr>
                <w:noProof/>
                <w:webHidden/>
              </w:rPr>
              <w:tab/>
            </w:r>
            <w:r w:rsidR="00F80153">
              <w:rPr>
                <w:noProof/>
                <w:webHidden/>
              </w:rPr>
              <w:fldChar w:fldCharType="begin"/>
            </w:r>
            <w:r w:rsidR="00F80153">
              <w:rPr>
                <w:noProof/>
                <w:webHidden/>
              </w:rPr>
              <w:instrText xml:space="preserve"> PAGEREF _Toc66959135 \h </w:instrText>
            </w:r>
            <w:r w:rsidR="00F80153">
              <w:rPr>
                <w:noProof/>
                <w:webHidden/>
              </w:rPr>
            </w:r>
            <w:r w:rsidR="00F80153">
              <w:rPr>
                <w:noProof/>
                <w:webHidden/>
              </w:rPr>
              <w:fldChar w:fldCharType="separate"/>
            </w:r>
            <w:r w:rsidR="008379F2">
              <w:rPr>
                <w:noProof/>
                <w:webHidden/>
              </w:rPr>
              <w:t>14</w:t>
            </w:r>
            <w:r w:rsidR="00F80153">
              <w:rPr>
                <w:noProof/>
                <w:webHidden/>
              </w:rPr>
              <w:fldChar w:fldCharType="end"/>
            </w:r>
          </w:hyperlink>
        </w:p>
        <w:p w14:paraId="009EE394" w14:textId="43F1124E" w:rsidR="00F80153" w:rsidRDefault="00EC09E2">
          <w:pPr>
            <w:pStyle w:val="TOC3"/>
            <w:rPr>
              <w:rFonts w:eastAsiaTheme="minorEastAsia"/>
              <w:noProof/>
              <w:lang w:eastAsia="en-AU"/>
            </w:rPr>
          </w:pPr>
          <w:hyperlink w:anchor="_Toc66959136" w:history="1">
            <w:r w:rsidR="00F80153" w:rsidRPr="00B91315">
              <w:rPr>
                <w:rStyle w:val="Hyperlink"/>
                <w:noProof/>
              </w:rPr>
              <w:t>Outcome: ‘Errors in the Job Plan–Requires Update’</w:t>
            </w:r>
            <w:r w:rsidR="00F80153">
              <w:rPr>
                <w:noProof/>
                <w:webHidden/>
              </w:rPr>
              <w:tab/>
            </w:r>
            <w:r w:rsidR="00F80153">
              <w:rPr>
                <w:noProof/>
                <w:webHidden/>
              </w:rPr>
              <w:fldChar w:fldCharType="begin"/>
            </w:r>
            <w:r w:rsidR="00F80153">
              <w:rPr>
                <w:noProof/>
                <w:webHidden/>
              </w:rPr>
              <w:instrText xml:space="preserve"> PAGEREF _Toc66959136 \h </w:instrText>
            </w:r>
            <w:r w:rsidR="00F80153">
              <w:rPr>
                <w:noProof/>
                <w:webHidden/>
              </w:rPr>
            </w:r>
            <w:r w:rsidR="00F80153">
              <w:rPr>
                <w:noProof/>
                <w:webHidden/>
              </w:rPr>
              <w:fldChar w:fldCharType="separate"/>
            </w:r>
            <w:r w:rsidR="008379F2">
              <w:rPr>
                <w:noProof/>
                <w:webHidden/>
              </w:rPr>
              <w:t>15</w:t>
            </w:r>
            <w:r w:rsidR="00F80153">
              <w:rPr>
                <w:noProof/>
                <w:webHidden/>
              </w:rPr>
              <w:fldChar w:fldCharType="end"/>
            </w:r>
          </w:hyperlink>
        </w:p>
        <w:p w14:paraId="6A8D43DC" w14:textId="55EB8C76" w:rsidR="00F80153" w:rsidRDefault="00EC09E2">
          <w:pPr>
            <w:pStyle w:val="TOC3"/>
            <w:rPr>
              <w:rFonts w:eastAsiaTheme="minorEastAsia"/>
              <w:noProof/>
              <w:lang w:eastAsia="en-AU"/>
            </w:rPr>
          </w:pPr>
          <w:hyperlink w:anchor="_Toc66959137" w:history="1">
            <w:r w:rsidR="00F80153" w:rsidRPr="00B91315">
              <w:rPr>
                <w:rStyle w:val="Hyperlink"/>
                <w:noProof/>
              </w:rPr>
              <w:t>Outcome: ‘Not capable of meeting their Job Plan requirements due to their circumstances/capacity’</w:t>
            </w:r>
            <w:r w:rsidR="00F80153">
              <w:rPr>
                <w:noProof/>
                <w:webHidden/>
              </w:rPr>
              <w:tab/>
            </w:r>
            <w:r w:rsidR="00F80153">
              <w:rPr>
                <w:noProof/>
                <w:webHidden/>
              </w:rPr>
              <w:fldChar w:fldCharType="begin"/>
            </w:r>
            <w:r w:rsidR="00F80153">
              <w:rPr>
                <w:noProof/>
                <w:webHidden/>
              </w:rPr>
              <w:instrText xml:space="preserve"> PAGEREF _Toc66959137 \h </w:instrText>
            </w:r>
            <w:r w:rsidR="00F80153">
              <w:rPr>
                <w:noProof/>
                <w:webHidden/>
              </w:rPr>
            </w:r>
            <w:r w:rsidR="00F80153">
              <w:rPr>
                <w:noProof/>
                <w:webHidden/>
              </w:rPr>
              <w:fldChar w:fldCharType="separate"/>
            </w:r>
            <w:r w:rsidR="008379F2">
              <w:rPr>
                <w:noProof/>
                <w:webHidden/>
              </w:rPr>
              <w:t>15</w:t>
            </w:r>
            <w:r w:rsidR="00F80153">
              <w:rPr>
                <w:noProof/>
                <w:webHidden/>
              </w:rPr>
              <w:fldChar w:fldCharType="end"/>
            </w:r>
          </w:hyperlink>
        </w:p>
        <w:p w14:paraId="4871375F" w14:textId="4F689228" w:rsidR="00F80153" w:rsidRDefault="00EC09E2">
          <w:pPr>
            <w:pStyle w:val="TOC3"/>
            <w:rPr>
              <w:rFonts w:eastAsiaTheme="minorEastAsia"/>
              <w:noProof/>
              <w:lang w:eastAsia="en-AU"/>
            </w:rPr>
          </w:pPr>
          <w:hyperlink w:anchor="_Toc66959138" w:history="1">
            <w:r w:rsidR="00F80153" w:rsidRPr="00B91315">
              <w:rPr>
                <w:rStyle w:val="Hyperlink"/>
                <w:noProof/>
              </w:rPr>
              <w:t>Outcome: ‘Newly disclosed information’–newly disclosed personal circumstances</w:t>
            </w:r>
            <w:r w:rsidR="00F80153">
              <w:rPr>
                <w:noProof/>
                <w:webHidden/>
              </w:rPr>
              <w:tab/>
            </w:r>
            <w:r w:rsidR="00F80153">
              <w:rPr>
                <w:noProof/>
                <w:webHidden/>
              </w:rPr>
              <w:fldChar w:fldCharType="begin"/>
            </w:r>
            <w:r w:rsidR="00F80153">
              <w:rPr>
                <w:noProof/>
                <w:webHidden/>
              </w:rPr>
              <w:instrText xml:space="preserve"> PAGEREF _Toc66959138 \h </w:instrText>
            </w:r>
            <w:r w:rsidR="00F80153">
              <w:rPr>
                <w:noProof/>
                <w:webHidden/>
              </w:rPr>
            </w:r>
            <w:r w:rsidR="00F80153">
              <w:rPr>
                <w:noProof/>
                <w:webHidden/>
              </w:rPr>
              <w:fldChar w:fldCharType="separate"/>
            </w:r>
            <w:r w:rsidR="008379F2">
              <w:rPr>
                <w:noProof/>
                <w:webHidden/>
              </w:rPr>
              <w:t>16</w:t>
            </w:r>
            <w:r w:rsidR="00F80153">
              <w:rPr>
                <w:noProof/>
                <w:webHidden/>
              </w:rPr>
              <w:fldChar w:fldCharType="end"/>
            </w:r>
          </w:hyperlink>
        </w:p>
        <w:p w14:paraId="3A6624C2" w14:textId="37CE4959" w:rsidR="00F80153" w:rsidRDefault="00EC09E2">
          <w:pPr>
            <w:pStyle w:val="TOC3"/>
            <w:rPr>
              <w:rFonts w:eastAsiaTheme="minorEastAsia"/>
              <w:noProof/>
              <w:lang w:eastAsia="en-AU"/>
            </w:rPr>
          </w:pPr>
          <w:hyperlink w:anchor="_Toc66959139" w:history="1">
            <w:r w:rsidR="00F80153" w:rsidRPr="00B91315">
              <w:rPr>
                <w:rStyle w:val="Hyperlink"/>
                <w:noProof/>
              </w:rPr>
              <w:t>Outcome: ‘Newly disclosed information’–The Participant’s stream or program eligibility has changed</w:t>
            </w:r>
            <w:r w:rsidR="00F80153">
              <w:rPr>
                <w:noProof/>
                <w:webHidden/>
              </w:rPr>
              <w:tab/>
            </w:r>
            <w:r w:rsidR="00F80153">
              <w:rPr>
                <w:noProof/>
                <w:webHidden/>
              </w:rPr>
              <w:fldChar w:fldCharType="begin"/>
            </w:r>
            <w:r w:rsidR="00F80153">
              <w:rPr>
                <w:noProof/>
                <w:webHidden/>
              </w:rPr>
              <w:instrText xml:space="preserve"> PAGEREF _Toc66959139 \h </w:instrText>
            </w:r>
            <w:r w:rsidR="00F80153">
              <w:rPr>
                <w:noProof/>
                <w:webHidden/>
              </w:rPr>
            </w:r>
            <w:r w:rsidR="00F80153">
              <w:rPr>
                <w:noProof/>
                <w:webHidden/>
              </w:rPr>
              <w:fldChar w:fldCharType="separate"/>
            </w:r>
            <w:r w:rsidR="008379F2">
              <w:rPr>
                <w:noProof/>
                <w:webHidden/>
              </w:rPr>
              <w:t>16</w:t>
            </w:r>
            <w:r w:rsidR="00F80153">
              <w:rPr>
                <w:noProof/>
                <w:webHidden/>
              </w:rPr>
              <w:fldChar w:fldCharType="end"/>
            </w:r>
          </w:hyperlink>
        </w:p>
        <w:p w14:paraId="7B9CF9DE" w14:textId="6A53ED80" w:rsidR="00F80153" w:rsidRDefault="00EC09E2">
          <w:pPr>
            <w:pStyle w:val="TOC2"/>
            <w:rPr>
              <w:rFonts w:eastAsiaTheme="minorEastAsia"/>
              <w:noProof/>
              <w:lang w:eastAsia="en-AU"/>
            </w:rPr>
          </w:pPr>
          <w:hyperlink w:anchor="_Toc66959140" w:history="1">
            <w:r w:rsidR="00F80153" w:rsidRPr="00B91315">
              <w:rPr>
                <w:rStyle w:val="Hyperlink"/>
                <w:noProof/>
              </w:rPr>
              <w:t>The outcome of the Capability Interview is that the Participant’s Job Plan is suitable for the Participant</w:t>
            </w:r>
            <w:r w:rsidR="00F80153">
              <w:rPr>
                <w:noProof/>
                <w:webHidden/>
              </w:rPr>
              <w:tab/>
            </w:r>
            <w:r w:rsidR="00F80153">
              <w:rPr>
                <w:noProof/>
                <w:webHidden/>
              </w:rPr>
              <w:fldChar w:fldCharType="begin"/>
            </w:r>
            <w:r w:rsidR="00F80153">
              <w:rPr>
                <w:noProof/>
                <w:webHidden/>
              </w:rPr>
              <w:instrText xml:space="preserve"> PAGEREF _Toc66959140 \h </w:instrText>
            </w:r>
            <w:r w:rsidR="00F80153">
              <w:rPr>
                <w:noProof/>
                <w:webHidden/>
              </w:rPr>
            </w:r>
            <w:r w:rsidR="00F80153">
              <w:rPr>
                <w:noProof/>
                <w:webHidden/>
              </w:rPr>
              <w:fldChar w:fldCharType="separate"/>
            </w:r>
            <w:r w:rsidR="008379F2">
              <w:rPr>
                <w:noProof/>
                <w:webHidden/>
              </w:rPr>
              <w:t>17</w:t>
            </w:r>
            <w:r w:rsidR="00F80153">
              <w:rPr>
                <w:noProof/>
                <w:webHidden/>
              </w:rPr>
              <w:fldChar w:fldCharType="end"/>
            </w:r>
          </w:hyperlink>
        </w:p>
        <w:p w14:paraId="502AC038" w14:textId="7DD040FF" w:rsidR="00F80153" w:rsidRDefault="00EC09E2">
          <w:pPr>
            <w:pStyle w:val="TOC3"/>
            <w:rPr>
              <w:rFonts w:eastAsiaTheme="minorEastAsia"/>
              <w:noProof/>
              <w:lang w:eastAsia="en-AU"/>
            </w:rPr>
          </w:pPr>
          <w:hyperlink w:anchor="_Toc66959141" w:history="1">
            <w:r w:rsidR="00F80153" w:rsidRPr="00B91315">
              <w:rPr>
                <w:rStyle w:val="Hyperlink"/>
                <w:noProof/>
              </w:rPr>
              <w:t>Ramifications of further non-compliance</w:t>
            </w:r>
            <w:r w:rsidR="00F80153">
              <w:rPr>
                <w:noProof/>
                <w:webHidden/>
              </w:rPr>
              <w:tab/>
            </w:r>
            <w:r w:rsidR="00F80153">
              <w:rPr>
                <w:noProof/>
                <w:webHidden/>
              </w:rPr>
              <w:fldChar w:fldCharType="begin"/>
            </w:r>
            <w:r w:rsidR="00F80153">
              <w:rPr>
                <w:noProof/>
                <w:webHidden/>
              </w:rPr>
              <w:instrText xml:space="preserve"> PAGEREF _Toc66959141 \h </w:instrText>
            </w:r>
            <w:r w:rsidR="00F80153">
              <w:rPr>
                <w:noProof/>
                <w:webHidden/>
              </w:rPr>
            </w:r>
            <w:r w:rsidR="00F80153">
              <w:rPr>
                <w:noProof/>
                <w:webHidden/>
              </w:rPr>
              <w:fldChar w:fldCharType="separate"/>
            </w:r>
            <w:r w:rsidR="008379F2">
              <w:rPr>
                <w:noProof/>
                <w:webHidden/>
              </w:rPr>
              <w:t>17</w:t>
            </w:r>
            <w:r w:rsidR="00F80153">
              <w:rPr>
                <w:noProof/>
                <w:webHidden/>
              </w:rPr>
              <w:fldChar w:fldCharType="end"/>
            </w:r>
          </w:hyperlink>
        </w:p>
        <w:p w14:paraId="131D06E1" w14:textId="5C8E3EDF" w:rsidR="00F80153" w:rsidRDefault="00EC09E2">
          <w:pPr>
            <w:pStyle w:val="TOC1"/>
            <w:rPr>
              <w:rFonts w:eastAsiaTheme="minorEastAsia"/>
              <w:noProof/>
              <w:lang w:eastAsia="en-AU"/>
            </w:rPr>
          </w:pPr>
          <w:hyperlink w:anchor="_Toc66959142" w:history="1">
            <w:r w:rsidR="00F80153" w:rsidRPr="00B91315">
              <w:rPr>
                <w:rStyle w:val="Hyperlink"/>
                <w:noProof/>
              </w:rPr>
              <w:t>Summary of required Documentary Evidence</w:t>
            </w:r>
            <w:r w:rsidR="00F80153">
              <w:rPr>
                <w:noProof/>
                <w:webHidden/>
              </w:rPr>
              <w:tab/>
            </w:r>
            <w:r w:rsidR="00F80153">
              <w:rPr>
                <w:noProof/>
                <w:webHidden/>
              </w:rPr>
              <w:fldChar w:fldCharType="begin"/>
            </w:r>
            <w:r w:rsidR="00F80153">
              <w:rPr>
                <w:noProof/>
                <w:webHidden/>
              </w:rPr>
              <w:instrText xml:space="preserve"> PAGEREF _Toc66959142 \h </w:instrText>
            </w:r>
            <w:r w:rsidR="00F80153">
              <w:rPr>
                <w:noProof/>
                <w:webHidden/>
              </w:rPr>
            </w:r>
            <w:r w:rsidR="00F80153">
              <w:rPr>
                <w:noProof/>
                <w:webHidden/>
              </w:rPr>
              <w:fldChar w:fldCharType="separate"/>
            </w:r>
            <w:r w:rsidR="008379F2">
              <w:rPr>
                <w:noProof/>
                <w:webHidden/>
              </w:rPr>
              <w:t>17</w:t>
            </w:r>
            <w:r w:rsidR="00F80153">
              <w:rPr>
                <w:noProof/>
                <w:webHidden/>
              </w:rPr>
              <w:fldChar w:fldCharType="end"/>
            </w:r>
          </w:hyperlink>
        </w:p>
        <w:p w14:paraId="5B9D93BE" w14:textId="4C352B99" w:rsidR="00F80153" w:rsidRDefault="00EC09E2">
          <w:pPr>
            <w:pStyle w:val="TOC2"/>
            <w:rPr>
              <w:rFonts w:eastAsiaTheme="minorEastAsia"/>
              <w:noProof/>
              <w:lang w:eastAsia="en-AU"/>
            </w:rPr>
          </w:pPr>
          <w:hyperlink w:anchor="_Toc66959143" w:history="1">
            <w:r w:rsidR="00F80153" w:rsidRPr="00B91315">
              <w:rPr>
                <w:rStyle w:val="Hyperlink"/>
                <w:noProof/>
              </w:rPr>
              <w:t>Attachment A—‘Unable to Reengage Within 2 Business Days’ reason options</w:t>
            </w:r>
            <w:r w:rsidR="00F80153">
              <w:rPr>
                <w:noProof/>
                <w:webHidden/>
              </w:rPr>
              <w:tab/>
            </w:r>
            <w:r w:rsidR="00F80153">
              <w:rPr>
                <w:noProof/>
                <w:webHidden/>
              </w:rPr>
              <w:fldChar w:fldCharType="begin"/>
            </w:r>
            <w:r w:rsidR="00F80153">
              <w:rPr>
                <w:noProof/>
                <w:webHidden/>
              </w:rPr>
              <w:instrText xml:space="preserve"> PAGEREF _Toc66959143 \h </w:instrText>
            </w:r>
            <w:r w:rsidR="00F80153">
              <w:rPr>
                <w:noProof/>
                <w:webHidden/>
              </w:rPr>
            </w:r>
            <w:r w:rsidR="00F80153">
              <w:rPr>
                <w:noProof/>
                <w:webHidden/>
              </w:rPr>
              <w:fldChar w:fldCharType="separate"/>
            </w:r>
            <w:r w:rsidR="008379F2">
              <w:rPr>
                <w:noProof/>
                <w:webHidden/>
              </w:rPr>
              <w:t>19</w:t>
            </w:r>
            <w:r w:rsidR="00F80153">
              <w:rPr>
                <w:noProof/>
                <w:webHidden/>
              </w:rPr>
              <w:fldChar w:fldCharType="end"/>
            </w:r>
          </w:hyperlink>
        </w:p>
        <w:p w14:paraId="4739CE18" w14:textId="720A3011" w:rsidR="00F80153" w:rsidRDefault="00EC09E2">
          <w:pPr>
            <w:pStyle w:val="TOC2"/>
            <w:rPr>
              <w:rFonts w:eastAsiaTheme="minorEastAsia"/>
              <w:noProof/>
              <w:lang w:eastAsia="en-AU"/>
            </w:rPr>
          </w:pPr>
          <w:hyperlink w:anchor="_Toc66959144" w:history="1">
            <w:r w:rsidR="00F80153" w:rsidRPr="00B91315">
              <w:rPr>
                <w:rStyle w:val="Hyperlink"/>
                <w:noProof/>
              </w:rPr>
              <w:t>Attachment B—Pre-interview check questions</w:t>
            </w:r>
            <w:r w:rsidR="00F80153">
              <w:rPr>
                <w:noProof/>
                <w:webHidden/>
              </w:rPr>
              <w:tab/>
            </w:r>
            <w:r w:rsidR="00F80153">
              <w:rPr>
                <w:noProof/>
                <w:webHidden/>
              </w:rPr>
              <w:fldChar w:fldCharType="begin"/>
            </w:r>
            <w:r w:rsidR="00F80153">
              <w:rPr>
                <w:noProof/>
                <w:webHidden/>
              </w:rPr>
              <w:instrText xml:space="preserve"> PAGEREF _Toc66959144 \h </w:instrText>
            </w:r>
            <w:r w:rsidR="00F80153">
              <w:rPr>
                <w:noProof/>
                <w:webHidden/>
              </w:rPr>
            </w:r>
            <w:r w:rsidR="00F80153">
              <w:rPr>
                <w:noProof/>
                <w:webHidden/>
              </w:rPr>
              <w:fldChar w:fldCharType="separate"/>
            </w:r>
            <w:r w:rsidR="008379F2">
              <w:rPr>
                <w:noProof/>
                <w:webHidden/>
              </w:rPr>
              <w:t>20</w:t>
            </w:r>
            <w:r w:rsidR="00F80153">
              <w:rPr>
                <w:noProof/>
                <w:webHidden/>
              </w:rPr>
              <w:fldChar w:fldCharType="end"/>
            </w:r>
          </w:hyperlink>
        </w:p>
        <w:p w14:paraId="0D9DD4E3" w14:textId="4F4F87DF" w:rsidR="00733501" w:rsidRPr="00E613E6" w:rsidRDefault="00C50266" w:rsidP="00766C91">
          <w:pPr>
            <w:pStyle w:val="TOC1"/>
          </w:pPr>
          <w:r w:rsidRPr="00BD423F">
            <w:fldChar w:fldCharType="end"/>
          </w:r>
        </w:p>
      </w:sdtContent>
    </w:sdt>
    <w:p w14:paraId="0206B21D" w14:textId="7BDB0814" w:rsidR="00603D74" w:rsidRPr="00E613E6" w:rsidRDefault="00603D74">
      <w:pPr>
        <w:rPr>
          <w:rFonts w:asciiTheme="majorHAnsi" w:eastAsiaTheme="majorEastAsia" w:hAnsiTheme="majorHAnsi" w:cstheme="majorBidi"/>
          <w:color w:val="2E74B5" w:themeColor="accent1" w:themeShade="BF"/>
          <w:sz w:val="32"/>
          <w:szCs w:val="32"/>
        </w:rPr>
      </w:pPr>
      <w:r w:rsidRPr="00E613E6">
        <w:br w:type="page"/>
      </w:r>
    </w:p>
    <w:p w14:paraId="6918C805" w14:textId="651ABE41" w:rsidR="00A1312B" w:rsidRPr="00E613E6" w:rsidRDefault="001F2B64" w:rsidP="0027592B">
      <w:pPr>
        <w:pStyle w:val="Heading1"/>
        <w:numPr>
          <w:ilvl w:val="0"/>
          <w:numId w:val="25"/>
        </w:numPr>
      </w:pPr>
      <w:bookmarkStart w:id="0" w:name="_Toc66959105"/>
      <w:bookmarkStart w:id="1" w:name="_Toc66959106"/>
      <w:bookmarkStart w:id="2" w:name="_Toc66959107"/>
      <w:bookmarkStart w:id="3" w:name="_Toc66959108"/>
      <w:bookmarkStart w:id="4" w:name="_Toc66959109"/>
      <w:bookmarkStart w:id="5" w:name="_Toc66959110"/>
      <w:bookmarkStart w:id="6" w:name="_Toc15649139"/>
      <w:bookmarkStart w:id="7" w:name="_Toc22197724"/>
      <w:bookmarkStart w:id="8" w:name="_Toc66959111"/>
      <w:bookmarkEnd w:id="0"/>
      <w:bookmarkEnd w:id="1"/>
      <w:bookmarkEnd w:id="2"/>
      <w:bookmarkEnd w:id="3"/>
      <w:bookmarkEnd w:id="4"/>
      <w:bookmarkEnd w:id="5"/>
      <w:r w:rsidRPr="00E613E6">
        <w:lastRenderedPageBreak/>
        <w:t>T</w:t>
      </w:r>
      <w:r w:rsidR="00445427" w:rsidRPr="00E613E6">
        <w:t xml:space="preserve">he purpose of a </w:t>
      </w:r>
      <w:r w:rsidR="00E12D4A" w:rsidRPr="00E613E6">
        <w:t>Capability Interview</w:t>
      </w:r>
      <w:bookmarkEnd w:id="6"/>
      <w:bookmarkEnd w:id="7"/>
      <w:bookmarkEnd w:id="8"/>
    </w:p>
    <w:p w14:paraId="5EB6758B" w14:textId="1DB1D5B6" w:rsidR="00D10E3B" w:rsidRDefault="00D5083B" w:rsidP="00445427">
      <w:pPr>
        <w:pStyle w:val="guidelinetext"/>
      </w:pPr>
      <w:r w:rsidRPr="00355CE4">
        <w:t>The Capability Interview provides additional protection (safeguard) for vulnerable Participants</w:t>
      </w:r>
      <w:r>
        <w:t xml:space="preserve">. </w:t>
      </w:r>
      <w:r w:rsidR="00445427" w:rsidRPr="00E613E6">
        <w:t xml:space="preserve">The purpose of the Capability Interview </w:t>
      </w:r>
      <w:r w:rsidR="001A07B0">
        <w:t>is to</w:t>
      </w:r>
      <w:r w:rsidR="00445427" w:rsidRPr="00E613E6">
        <w:t xml:space="preserve"> determine whether a Participant</w:t>
      </w:r>
      <w:r w:rsidR="001A07B0">
        <w:t>’s Job Plan is suitable for the Participant</w:t>
      </w:r>
      <w:r w:rsidR="00D10E3B">
        <w:t>. A Job Plan will be suitable for a Participant if the Mutual Obligation Requirements specified in their Job Plan are appropriate to the Participant’s circumstances and the Participant is capable of meeting them.</w:t>
      </w:r>
    </w:p>
    <w:p w14:paraId="566518CB" w14:textId="1ED66E4D" w:rsidR="00802C60" w:rsidRPr="00E613E6" w:rsidRDefault="00802C60" w:rsidP="00802C60">
      <w:pPr>
        <w:pStyle w:val="guidelinetext"/>
      </w:pPr>
      <w:r w:rsidRPr="00E613E6">
        <w:t xml:space="preserve">The outcome of the Capability Interview will determine whether the Participant continues in the Warning Zone or whether they are returned to the Green Zone with their Demerits reset to zero. The Department’s IT Systems will determine the outcome of the Capability Interview based on the information that the </w:t>
      </w:r>
      <w:r w:rsidR="008D6733">
        <w:t xml:space="preserve">Trial </w:t>
      </w:r>
      <w:r w:rsidRPr="00E613E6">
        <w:t xml:space="preserve">Provider records in the Department’s IT Systems in relation to the Capability Interview. For more information on what the </w:t>
      </w:r>
      <w:r w:rsidR="00F10824" w:rsidRPr="00E613E6">
        <w:t xml:space="preserve">Trial </w:t>
      </w:r>
      <w:r w:rsidRPr="00E613E6">
        <w:t xml:space="preserve">Provider must record in the Department’s IT Systems regarding Capability Interviews, see the sections of this Guideline below headed </w:t>
      </w:r>
      <w:hyperlink w:anchor="_Preparing_to_conduct" w:history="1">
        <w:r w:rsidRPr="00E613E6">
          <w:rPr>
            <w:rStyle w:val="Hyperlink"/>
          </w:rPr>
          <w:t>Preparing to conduct a Capability Interview</w:t>
        </w:r>
      </w:hyperlink>
      <w:r w:rsidRPr="00E613E6">
        <w:t xml:space="preserve"> and </w:t>
      </w:r>
      <w:hyperlink w:anchor="_Conducting_the_Capability" w:history="1">
        <w:r w:rsidRPr="00E613E6">
          <w:rPr>
            <w:rStyle w:val="Hyperlink"/>
          </w:rPr>
          <w:t>Conducting the Capability Interview</w:t>
        </w:r>
      </w:hyperlink>
      <w:r w:rsidRPr="00E613E6">
        <w:t>.</w:t>
      </w:r>
    </w:p>
    <w:p w14:paraId="7F75140F" w14:textId="77777777" w:rsidR="00802C60" w:rsidRPr="00E613E6" w:rsidRDefault="00802C60" w:rsidP="00802C60">
      <w:pPr>
        <w:pStyle w:val="guidelinetext"/>
      </w:pPr>
      <w:r w:rsidRPr="00E613E6">
        <w:t>It is intended that the Participant will:</w:t>
      </w:r>
    </w:p>
    <w:p w14:paraId="498F8E5E" w14:textId="7D48F541" w:rsidR="00802C60" w:rsidRPr="0000003A" w:rsidRDefault="00802C60" w:rsidP="0000003A">
      <w:pPr>
        <w:pStyle w:val="guidelinebullet"/>
      </w:pPr>
      <w:r w:rsidRPr="00E613E6">
        <w:t>return to the Green Zone with their Demerits reset to zero if the outcome of the Capability Interview is that their Job Plan is not suitable (i.e. the Mutual Obligation Requirements specified in their Job Plan are not appropriate to the Participant’s circumstances or the Participant is not capable of meeting them); or</w:t>
      </w:r>
    </w:p>
    <w:p w14:paraId="23557D00" w14:textId="77777777" w:rsidR="00802C60" w:rsidRPr="00E613E6" w:rsidRDefault="00802C60" w:rsidP="00340263">
      <w:pPr>
        <w:pStyle w:val="guidelinebullet"/>
      </w:pPr>
      <w:r w:rsidRPr="00E613E6">
        <w:t>continue in the Warning Zone if the outcome of the Capability Interview is that the Job Plan is suitable for the Participant (i.e. the Mutual Obligation Requirements specified in their Job Plan are appropriate to the Participant’s circumstances and the Participant is capable of meeting them).</w:t>
      </w:r>
    </w:p>
    <w:p w14:paraId="1497C194" w14:textId="1040DA0B" w:rsidR="00445427" w:rsidRPr="00340263" w:rsidRDefault="00802C60" w:rsidP="00802C60">
      <w:pPr>
        <w:pStyle w:val="guidelinetext"/>
        <w:rPr>
          <w:rFonts w:ascii="Garamond" w:hAnsi="Garamond"/>
          <w:sz w:val="20"/>
          <w:szCs w:val="20"/>
        </w:rPr>
      </w:pPr>
      <w:r w:rsidRPr="00340263">
        <w:rPr>
          <w:rFonts w:ascii="Garamond" w:hAnsi="Garamond"/>
          <w:sz w:val="20"/>
          <w:szCs w:val="20"/>
        </w:rPr>
        <w:t xml:space="preserve">(Deed references: clauses </w:t>
      </w:r>
      <w:r w:rsidR="007D1AB4" w:rsidRPr="0015563F">
        <w:rPr>
          <w:rFonts w:ascii="Garamond" w:hAnsi="Garamond"/>
          <w:sz w:val="20"/>
          <w:szCs w:val="20"/>
        </w:rPr>
        <w:t>128</w:t>
      </w:r>
      <w:r w:rsidRPr="00340263">
        <w:rPr>
          <w:rFonts w:ascii="Garamond" w:hAnsi="Garamond"/>
          <w:sz w:val="20"/>
          <w:szCs w:val="20"/>
        </w:rPr>
        <w:t xml:space="preserve">.7, </w:t>
      </w:r>
      <w:r w:rsidR="007D1AB4" w:rsidRPr="0015563F">
        <w:rPr>
          <w:rFonts w:ascii="Garamond" w:hAnsi="Garamond"/>
          <w:sz w:val="20"/>
          <w:szCs w:val="20"/>
        </w:rPr>
        <w:t>128</w:t>
      </w:r>
      <w:r w:rsidRPr="00340263">
        <w:rPr>
          <w:rFonts w:ascii="Garamond" w:hAnsi="Garamond"/>
          <w:sz w:val="20"/>
          <w:szCs w:val="20"/>
        </w:rPr>
        <w:t xml:space="preserve">.8 and </w:t>
      </w:r>
      <w:r w:rsidR="007D1AB4" w:rsidRPr="0015563F">
        <w:rPr>
          <w:rFonts w:ascii="Garamond" w:hAnsi="Garamond"/>
          <w:sz w:val="20"/>
          <w:szCs w:val="20"/>
        </w:rPr>
        <w:t>128</w:t>
      </w:r>
      <w:r w:rsidRPr="00340263">
        <w:rPr>
          <w:rFonts w:ascii="Garamond" w:hAnsi="Garamond"/>
          <w:sz w:val="20"/>
          <w:szCs w:val="20"/>
        </w:rPr>
        <w:t>.9)</w:t>
      </w:r>
    </w:p>
    <w:p w14:paraId="10571592" w14:textId="751E8192" w:rsidR="00802C60" w:rsidRPr="00E613E6" w:rsidRDefault="00802C60" w:rsidP="00802C60">
      <w:pPr>
        <w:pStyle w:val="Heading1"/>
        <w:numPr>
          <w:ilvl w:val="0"/>
          <w:numId w:val="25"/>
        </w:numPr>
      </w:pPr>
      <w:bookmarkStart w:id="9" w:name="_Toc22197725"/>
      <w:bookmarkStart w:id="10" w:name="_Toc66959112"/>
      <w:r w:rsidRPr="00E613E6">
        <w:t>When a Capability Interview is triggered</w:t>
      </w:r>
      <w:bookmarkEnd w:id="9"/>
      <w:bookmarkEnd w:id="10"/>
    </w:p>
    <w:p w14:paraId="63633B28" w14:textId="4EF9DAC4" w:rsidR="00802C60" w:rsidRPr="00E613E6" w:rsidRDefault="00F10824" w:rsidP="00802C60">
      <w:pPr>
        <w:pStyle w:val="guidelinetext"/>
      </w:pPr>
      <w:r w:rsidRPr="00E613E6">
        <w:t xml:space="preserve">Trial </w:t>
      </w:r>
      <w:r w:rsidR="00802C60" w:rsidRPr="00E613E6">
        <w:t>Providers have a Deed obligation to conduct a Capability Interview when the Department’s IT Systems specify that the Participant’s Reconnection Requirement is a Capability Interview (the timing of when this occurs is discussed below). Note that the Department’s IT Systems refer to a Reconnection Requirement as a ‘</w:t>
      </w:r>
      <w:r w:rsidR="00026407">
        <w:t>reengage</w:t>
      </w:r>
      <w:r w:rsidR="00802C60" w:rsidRPr="00E613E6">
        <w:t>ment requirement’.</w:t>
      </w:r>
    </w:p>
    <w:p w14:paraId="70E14DA9" w14:textId="32655D4B" w:rsidR="00802C60" w:rsidRPr="00E613E6" w:rsidRDefault="006A6C27" w:rsidP="00802C60">
      <w:pPr>
        <w:pStyle w:val="guidelinetext"/>
      </w:pPr>
      <w:r w:rsidRPr="00355CE4">
        <w:t>In broad terms</w:t>
      </w:r>
      <w:r w:rsidR="00802C60" w:rsidRPr="00E613E6">
        <w:t>, the Department’s IT Systems will specify that the Participant’s Reconnection Requirement is a Capability Interview when the Participant has, in 6 active months (discussed below), incurred three Demerits or a Demerit for a ‘fast-track’ Mutual Obligation Failure. A fast-track Mutual Obligation Failure is one of the following:</w:t>
      </w:r>
    </w:p>
    <w:p w14:paraId="0E6D4E53" w14:textId="46466F9B" w:rsidR="00802C60" w:rsidRPr="00E613E6" w:rsidRDefault="00802C60" w:rsidP="00802C60">
      <w:pPr>
        <w:pStyle w:val="guidelinebullet"/>
      </w:pPr>
      <w:r w:rsidRPr="00E613E6">
        <w:t xml:space="preserve">acting at a </w:t>
      </w:r>
      <w:r w:rsidR="00735741">
        <w:t>J</w:t>
      </w:r>
      <w:r w:rsidRPr="00E613E6">
        <w:t xml:space="preserve">ob </w:t>
      </w:r>
      <w:r w:rsidR="00735741">
        <w:t>I</w:t>
      </w:r>
      <w:r w:rsidRPr="00E613E6">
        <w:t>nterview in a manner that could result in an offer of employment not being made to the Participant;</w:t>
      </w:r>
    </w:p>
    <w:p w14:paraId="1262786F" w14:textId="28D03B77" w:rsidR="00802C60" w:rsidRPr="00E613E6" w:rsidRDefault="00802C60" w:rsidP="00802C60">
      <w:pPr>
        <w:pStyle w:val="guidelinebullet"/>
      </w:pPr>
      <w:r w:rsidRPr="00E613E6">
        <w:t xml:space="preserve">failing to attend a </w:t>
      </w:r>
      <w:r w:rsidR="00735741">
        <w:t>J</w:t>
      </w:r>
      <w:r w:rsidRPr="00E613E6">
        <w:t xml:space="preserve">ob </w:t>
      </w:r>
      <w:r w:rsidR="00735741">
        <w:t>I</w:t>
      </w:r>
      <w:r w:rsidRPr="00E613E6">
        <w:t>nterview; or</w:t>
      </w:r>
    </w:p>
    <w:p w14:paraId="66B2E93A" w14:textId="77777777" w:rsidR="00802C60" w:rsidRPr="00E613E6" w:rsidRDefault="00802C60" w:rsidP="00802C60">
      <w:pPr>
        <w:pStyle w:val="guidelinebullet"/>
      </w:pPr>
      <w:r w:rsidRPr="00E613E6">
        <w:t>failing to act on a Job Referral.</w:t>
      </w:r>
    </w:p>
    <w:p w14:paraId="78AA4B08" w14:textId="77777777" w:rsidR="00802C60" w:rsidRPr="00E613E6" w:rsidRDefault="00802C60" w:rsidP="00802C60">
      <w:pPr>
        <w:pStyle w:val="guidelinebullet"/>
        <w:numPr>
          <w:ilvl w:val="0"/>
          <w:numId w:val="0"/>
        </w:numPr>
        <w:ind w:left="1440"/>
      </w:pPr>
      <w:r w:rsidRPr="00E613E6">
        <w:lastRenderedPageBreak/>
        <w:t>Note that, if a Participant has less than three Demerits when they incur a Demerit for a fast-track Mutual Obligation Failure, the Department’s IT Systems will automatically increase the number of Demerits to three.</w:t>
      </w:r>
    </w:p>
    <w:p w14:paraId="743BEC3C" w14:textId="5C095035" w:rsidR="00802C60" w:rsidRPr="00E613E6" w:rsidRDefault="00802C60" w:rsidP="00802C60">
      <w:pPr>
        <w:pStyle w:val="guidelinetext"/>
      </w:pPr>
      <w:r w:rsidRPr="00E613E6">
        <w:t xml:space="preserve">A factor that influences whether a </w:t>
      </w:r>
      <w:r w:rsidR="00FB6D8F">
        <w:t xml:space="preserve">Trial </w:t>
      </w:r>
      <w:r w:rsidRPr="00E613E6">
        <w:t>Provider must conduct a Capability Interview in the circumstances described above is the outcome of any Capability Interview or Capability Assessment that has been conducted in relation to the Participant in the last 60 days. Subject to certain requirements, if the outcome is that the Participant’s Job Plan is suitable, then a further Capability Interview is not required.</w:t>
      </w:r>
    </w:p>
    <w:p w14:paraId="39E29C8E" w14:textId="77777777" w:rsidR="00802C60" w:rsidRPr="00E613E6" w:rsidRDefault="00802C60" w:rsidP="00802C60">
      <w:pPr>
        <w:pStyle w:val="guidelinetext"/>
      </w:pPr>
      <w:r w:rsidRPr="00E613E6">
        <w:t>The term ‘6 active months’ generally means 182 days, but prolonged for the time the Participant is in a penalty period or has an Exemption (up to a maximum of 12 months).</w:t>
      </w:r>
    </w:p>
    <w:p w14:paraId="459CB6A6" w14:textId="77777777" w:rsidR="00802C60" w:rsidRPr="00E613E6" w:rsidRDefault="00802C60" w:rsidP="00802C60">
      <w:pPr>
        <w:pStyle w:val="guidelinetext"/>
      </w:pPr>
      <w:r w:rsidRPr="00E613E6">
        <w:t>When the Department’s IT Systems specify that the Participant’s Reconnection Requirement is a Capability Interview:</w:t>
      </w:r>
    </w:p>
    <w:p w14:paraId="2817C796" w14:textId="77777777" w:rsidR="00802C60" w:rsidRPr="00E613E6" w:rsidRDefault="00802C60" w:rsidP="00340263">
      <w:pPr>
        <w:pStyle w:val="guidelinebullet"/>
      </w:pPr>
      <w:r w:rsidRPr="00E613E6">
        <w:t>a Capability Interview is said to be ‘triggered’; and</w:t>
      </w:r>
    </w:p>
    <w:p w14:paraId="335091B2" w14:textId="77777777" w:rsidR="00802C60" w:rsidRPr="00E613E6" w:rsidRDefault="00802C60" w:rsidP="00340263">
      <w:pPr>
        <w:pStyle w:val="guidelinebullet"/>
      </w:pPr>
      <w:r w:rsidRPr="00E613E6">
        <w:t xml:space="preserve">the Department’s IT Systems will identify that the Capability Interview is ‘outstanding’. </w:t>
      </w:r>
    </w:p>
    <w:p w14:paraId="34F22917" w14:textId="2997507A" w:rsidR="00802C60" w:rsidRPr="00E613E6" w:rsidRDefault="00802C60" w:rsidP="00802C60">
      <w:pPr>
        <w:pStyle w:val="guidelinetext"/>
      </w:pPr>
      <w:r w:rsidRPr="00E613E6">
        <w:t xml:space="preserve">The Department’s IT Systems will identify that a Capability Interview is ‘outstanding’ until it is finalised. The Capability Interview will be finalised when the </w:t>
      </w:r>
      <w:r w:rsidR="00AF30DE">
        <w:t xml:space="preserve">Trial </w:t>
      </w:r>
      <w:r w:rsidRPr="00E613E6">
        <w:t xml:space="preserve">Provider selects ‘submit’ in the Department’s IT Systems after completing the pre-interview check and recording all the relevant information during the Capability Interview (as discussed in this Guideline below in the sections headed </w:t>
      </w:r>
      <w:hyperlink w:anchor="_Preparing_to_conduct" w:history="1">
        <w:r w:rsidRPr="00E613E6">
          <w:rPr>
            <w:rStyle w:val="Hyperlink"/>
          </w:rPr>
          <w:t>Preparing to conduct a Capability Interview</w:t>
        </w:r>
      </w:hyperlink>
      <w:r w:rsidRPr="00E613E6">
        <w:t xml:space="preserve"> and </w:t>
      </w:r>
      <w:hyperlink w:anchor="_Conducting_the_Capability" w:history="1">
        <w:r w:rsidRPr="00E613E6">
          <w:rPr>
            <w:rStyle w:val="Hyperlink"/>
          </w:rPr>
          <w:t>Conducting the Capability Interview</w:t>
        </w:r>
      </w:hyperlink>
      <w:r w:rsidRPr="00E613E6">
        <w:t>).</w:t>
      </w:r>
    </w:p>
    <w:p w14:paraId="491F1F83" w14:textId="3AD3C0A4" w:rsidR="00802C60" w:rsidRPr="00E613E6" w:rsidRDefault="00802C60" w:rsidP="00802C60">
      <w:pPr>
        <w:pStyle w:val="guidelinetext"/>
      </w:pPr>
      <w:r w:rsidRPr="00E613E6">
        <w:t xml:space="preserve">When a Participant incurs a Demerit that triggers a Capability Interview, their Income Support Payment </w:t>
      </w:r>
      <w:r w:rsidR="003B015C">
        <w:t xml:space="preserve">may </w:t>
      </w:r>
      <w:r w:rsidRPr="00E613E6">
        <w:t xml:space="preserve">be suspended until the Participant participates in the Capability Interview and the Capability Interview is finalised. Exceptions to this are discussed below under the heading </w:t>
      </w:r>
      <w:hyperlink w:anchor="_Circumstances_where_a" w:history="1">
        <w:r w:rsidRPr="00C054FE">
          <w:rPr>
            <w:rStyle w:val="Hyperlink"/>
          </w:rPr>
          <w:t>Circumstances where a Capability Interview cannot be delivered within two Business Days</w:t>
        </w:r>
      </w:hyperlink>
      <w:r w:rsidRPr="00E613E6">
        <w:t>.</w:t>
      </w:r>
    </w:p>
    <w:p w14:paraId="4A08BB5B" w14:textId="77777777" w:rsidR="00802C60" w:rsidRPr="00E613E6" w:rsidRDefault="00802C60" w:rsidP="00802C60">
      <w:pPr>
        <w:pStyle w:val="guidelinetext"/>
      </w:pPr>
      <w:r w:rsidRPr="00E613E6">
        <w:t>Where the Department’s IT Systems identify that a Capability Interview is ‘outstanding’ (as referred to above), the Participant will not be able to accrue any further Demerits until they attend a Capability Interview and that Capability Interview is finalised.</w:t>
      </w:r>
    </w:p>
    <w:p w14:paraId="4C0878EF" w14:textId="7B3F3984" w:rsidR="00802C60" w:rsidRPr="00E613E6" w:rsidRDefault="00802C60" w:rsidP="00802C60">
      <w:pPr>
        <w:pStyle w:val="guidelinedeedref"/>
      </w:pPr>
      <w:r w:rsidRPr="00AF30DE">
        <w:t>(Deed Reference: clause </w:t>
      </w:r>
      <w:r w:rsidR="007D1AB4" w:rsidRPr="00AF30DE">
        <w:t>128</w:t>
      </w:r>
      <w:r w:rsidRPr="00AF30DE">
        <w:t>.7).</w:t>
      </w:r>
    </w:p>
    <w:p w14:paraId="7C1451B8" w14:textId="77777777" w:rsidR="00802C60" w:rsidRPr="00E613E6" w:rsidRDefault="00802C60" w:rsidP="00802C60">
      <w:pPr>
        <w:pStyle w:val="Heading2"/>
      </w:pPr>
      <w:bookmarkStart w:id="11" w:name="_Toc20920431"/>
      <w:bookmarkStart w:id="12" w:name="_Toc21422431"/>
      <w:bookmarkStart w:id="13" w:name="_Toc22197726"/>
      <w:bookmarkStart w:id="14" w:name="_Toc66959113"/>
      <w:r w:rsidRPr="00E613E6">
        <w:t>Capability Interviews resulted as ‘No Longer Required’, but are still ‘outstanding’</w:t>
      </w:r>
      <w:bookmarkEnd w:id="11"/>
      <w:bookmarkEnd w:id="12"/>
      <w:bookmarkEnd w:id="13"/>
      <w:bookmarkEnd w:id="14"/>
    </w:p>
    <w:p w14:paraId="32900B70" w14:textId="77777777" w:rsidR="00802C60" w:rsidRPr="00E613E6" w:rsidRDefault="00802C60" w:rsidP="00802C60">
      <w:pPr>
        <w:pStyle w:val="guidelinetext"/>
      </w:pPr>
      <w:r w:rsidRPr="00E613E6">
        <w:t>In some circumstances, where the Department’s IT Systems identify that a Capability Interview is ‘outstanding’, the Capability Interview will be shown to be ‘No Longer Required’. This will happen where, after the Capability Interview is triggered, but before it is finalised, the Participant:</w:t>
      </w:r>
    </w:p>
    <w:p w14:paraId="5B138A73" w14:textId="26118398" w:rsidR="00802C60" w:rsidRPr="00E613E6" w:rsidRDefault="00802C60" w:rsidP="00340263">
      <w:pPr>
        <w:pStyle w:val="guidelinebullet"/>
      </w:pPr>
      <w:r w:rsidRPr="00E613E6">
        <w:t xml:space="preserve">transfers from the </w:t>
      </w:r>
      <w:r w:rsidR="00C04586">
        <w:t xml:space="preserve">Trial </w:t>
      </w:r>
      <w:r w:rsidRPr="00E613E6">
        <w:t xml:space="preserve">Provider to another </w:t>
      </w:r>
      <w:r w:rsidR="0005622E">
        <w:t>p</w:t>
      </w:r>
      <w:r w:rsidRPr="00E613E6">
        <w:t xml:space="preserve">rovider, but remains in </w:t>
      </w:r>
      <w:r w:rsidR="007D1AB4">
        <w:t xml:space="preserve">Digital </w:t>
      </w:r>
      <w:r w:rsidR="00D36309">
        <w:t xml:space="preserve">Services </w:t>
      </w:r>
      <w:r w:rsidR="007D1AB4">
        <w:t>or Enhanced</w:t>
      </w:r>
      <w:r w:rsidR="00D36309">
        <w:t xml:space="preserve"> Services</w:t>
      </w:r>
      <w:r w:rsidRPr="00E613E6">
        <w:t xml:space="preserve">; or </w:t>
      </w:r>
    </w:p>
    <w:p w14:paraId="1BBBDCBD" w14:textId="56490A04" w:rsidR="00C04586" w:rsidRDefault="00C04586" w:rsidP="00340263">
      <w:pPr>
        <w:pStyle w:val="guidelinebullet"/>
      </w:pPr>
      <w:r>
        <w:t xml:space="preserve">relocates to an </w:t>
      </w:r>
      <w:r w:rsidR="00D36309">
        <w:t>area</w:t>
      </w:r>
      <w:r>
        <w:t xml:space="preserve"> outside the </w:t>
      </w:r>
      <w:r w:rsidR="00D36309">
        <w:t>Employment R</w:t>
      </w:r>
      <w:r>
        <w:t>egions</w:t>
      </w:r>
      <w:r w:rsidR="00D36309">
        <w:t xml:space="preserve"> covered by the Trial; or</w:t>
      </w:r>
    </w:p>
    <w:p w14:paraId="17B3318D" w14:textId="28CB5656" w:rsidR="00802C60" w:rsidRPr="00E613E6" w:rsidRDefault="00802C60" w:rsidP="00340263">
      <w:pPr>
        <w:pStyle w:val="guidelinebullet"/>
      </w:pPr>
      <w:r w:rsidRPr="00E613E6">
        <w:t>is granted an Exemption.</w:t>
      </w:r>
    </w:p>
    <w:p w14:paraId="5080A48C" w14:textId="77777777" w:rsidR="00802C60" w:rsidRPr="00E613E6" w:rsidRDefault="00802C60" w:rsidP="00802C60">
      <w:pPr>
        <w:pStyle w:val="guidelinetext"/>
      </w:pPr>
      <w:r w:rsidRPr="00E613E6">
        <w:t>Even though the Capability Interview is shown as ‘No longer Required’, there is still an obligation to conduct the Capability Interview as follows:</w:t>
      </w:r>
    </w:p>
    <w:p w14:paraId="72355CC8" w14:textId="4CA14B68" w:rsidR="00802C60" w:rsidRPr="00E613E6" w:rsidRDefault="00802C60" w:rsidP="00340263">
      <w:pPr>
        <w:pStyle w:val="guidelinebullet"/>
      </w:pPr>
      <w:r w:rsidRPr="00E613E6">
        <w:lastRenderedPageBreak/>
        <w:t xml:space="preserve">when the Participant transfers to a new </w:t>
      </w:r>
      <w:r w:rsidR="00EA238C">
        <w:t xml:space="preserve">Trial </w:t>
      </w:r>
      <w:r w:rsidRPr="00E613E6">
        <w:t xml:space="preserve">Provider, the new </w:t>
      </w:r>
      <w:r w:rsidR="00EA238C">
        <w:t xml:space="preserve">Trial </w:t>
      </w:r>
      <w:r w:rsidRPr="00E613E6">
        <w:t>Provider must conduct the Capability Interview; and</w:t>
      </w:r>
    </w:p>
    <w:p w14:paraId="04356144" w14:textId="71E5083C" w:rsidR="00802C60" w:rsidRPr="00E613E6" w:rsidRDefault="00802C60" w:rsidP="00340263">
      <w:pPr>
        <w:pStyle w:val="guidelinebullet"/>
      </w:pPr>
      <w:r w:rsidRPr="00E613E6">
        <w:t xml:space="preserve">when the Participant returns to servicing after an Exemption, the </w:t>
      </w:r>
      <w:r w:rsidR="00D36309">
        <w:t xml:space="preserve">Trial </w:t>
      </w:r>
      <w:r w:rsidRPr="00E613E6">
        <w:t>Provider must conduct the Capability Interview.</w:t>
      </w:r>
    </w:p>
    <w:p w14:paraId="0EE123E1" w14:textId="77777777" w:rsidR="00802C60" w:rsidRPr="00E613E6" w:rsidRDefault="00802C60" w:rsidP="00802C60">
      <w:pPr>
        <w:pStyle w:val="guidelinetext"/>
      </w:pPr>
      <w:r w:rsidRPr="00E613E6">
        <w:t>In these cases, the Participant must participate in a Capability Interview before their new Job Plan can be negotiated with them. The Department’s IT Systems will continue to identify that the Capability Interview is ‘outstanding’ until the Capability Interview is finalised.</w:t>
      </w:r>
    </w:p>
    <w:p w14:paraId="1EC81FC3" w14:textId="4E383650" w:rsidR="00802C60" w:rsidRPr="00E86533" w:rsidRDefault="00802C60" w:rsidP="00340263">
      <w:pPr>
        <w:pStyle w:val="guidelinetext"/>
      </w:pPr>
      <w:r w:rsidRPr="00BD423F">
        <w:t xml:space="preserve">The timeframe within which the ‘No longer Required’ Capability Interview must be conducted is discussed below under the heading </w:t>
      </w:r>
      <w:hyperlink w:anchor="_When_the_Participant" w:history="1">
        <w:r w:rsidRPr="00D36309">
          <w:rPr>
            <w:rStyle w:val="Hyperlink"/>
          </w:rPr>
          <w:t>When the Participant is transferred to another Provider or they are returning to service after an Exemption</w:t>
        </w:r>
      </w:hyperlink>
      <w:r w:rsidRPr="00BD423F">
        <w:t>.</w:t>
      </w:r>
    </w:p>
    <w:p w14:paraId="317197C3" w14:textId="7EBDAC6B" w:rsidR="001F2B64" w:rsidRPr="00E86533" w:rsidRDefault="001F2B64" w:rsidP="0000003A">
      <w:pPr>
        <w:pStyle w:val="Heading1"/>
        <w:numPr>
          <w:ilvl w:val="0"/>
          <w:numId w:val="25"/>
        </w:numPr>
      </w:pPr>
      <w:bookmarkStart w:id="15" w:name="_Toc15649140"/>
      <w:bookmarkStart w:id="16" w:name="_Toc22197729"/>
      <w:bookmarkStart w:id="17" w:name="_Toc66959114"/>
      <w:r w:rsidRPr="00BD423F">
        <w:t xml:space="preserve">Scheduling </w:t>
      </w:r>
      <w:r w:rsidR="00802C60" w:rsidRPr="00BD423F">
        <w:t xml:space="preserve">a </w:t>
      </w:r>
      <w:r w:rsidRPr="00E86533">
        <w:t>Capability Interview</w:t>
      </w:r>
      <w:bookmarkEnd w:id="15"/>
      <w:bookmarkEnd w:id="16"/>
      <w:bookmarkEnd w:id="17"/>
    </w:p>
    <w:p w14:paraId="69A68190" w14:textId="5E219399" w:rsidR="003A25E2" w:rsidRPr="00E613E6" w:rsidRDefault="003A25E2">
      <w:pPr>
        <w:pStyle w:val="guidelinetext"/>
      </w:pPr>
      <w:r w:rsidRPr="00E613E6">
        <w:t xml:space="preserve">As discussed above, the Department’s IT Systems will identify when a Participant’s Reconnection Requirement is a Capability Interview. </w:t>
      </w:r>
      <w:r w:rsidR="00DB7BC3">
        <w:t xml:space="preserve">Trial </w:t>
      </w:r>
      <w:r w:rsidRPr="00E613E6">
        <w:t>Providers’ main obligations regarding when they must schedule a date and time for a Reconnection Requirement (e.g. a Capability Interview) are set out in the Deed.</w:t>
      </w:r>
    </w:p>
    <w:p w14:paraId="6390A723" w14:textId="55915404" w:rsidR="003A25E2" w:rsidRPr="00E613E6" w:rsidRDefault="003A25E2" w:rsidP="006535AD">
      <w:pPr>
        <w:pStyle w:val="guidelinetext"/>
      </w:pPr>
      <w:r w:rsidRPr="00E613E6">
        <w:t xml:space="preserve">When scheduling a Capability Interview in the Participant’s Electronic Calendar, the </w:t>
      </w:r>
      <w:r w:rsidR="007632A1" w:rsidRPr="00E613E6">
        <w:t xml:space="preserve">Trial </w:t>
      </w:r>
      <w:r w:rsidR="001F2B64" w:rsidRPr="00E613E6">
        <w:t xml:space="preserve">Provider must be in direct contact with the </w:t>
      </w:r>
      <w:r w:rsidR="007632A1" w:rsidRPr="00E613E6">
        <w:t>Participant</w:t>
      </w:r>
      <w:r w:rsidRPr="00E613E6">
        <w:t>.</w:t>
      </w:r>
      <w:r w:rsidR="001F2B64" w:rsidRPr="00E613E6">
        <w:t xml:space="preserve"> </w:t>
      </w:r>
      <w:r w:rsidRPr="00E613E6">
        <w:t xml:space="preserve">This is to ensure that the Participant received formal notification of </w:t>
      </w:r>
      <w:r w:rsidR="001F2B64" w:rsidRPr="00E613E6">
        <w:t>the Capability Interview</w:t>
      </w:r>
      <w:r w:rsidRPr="00E613E6">
        <w:t xml:space="preserve"> within a reasonable timeframe</w:t>
      </w:r>
      <w:r w:rsidR="004401B2" w:rsidRPr="00E613E6">
        <w:t xml:space="preserve">. </w:t>
      </w:r>
    </w:p>
    <w:p w14:paraId="5C31D83C" w14:textId="1254B522" w:rsidR="003E14BB" w:rsidRDefault="001672CE" w:rsidP="006535AD">
      <w:pPr>
        <w:pStyle w:val="guidelinetext"/>
      </w:pPr>
      <w:r>
        <w:t>As for any other Reconnection Requirement a Participant must attend</w:t>
      </w:r>
      <w:r w:rsidR="003A25E2" w:rsidRPr="00E613E6">
        <w:t>, when a Trial Provider is scheduling t</w:t>
      </w:r>
      <w:r w:rsidR="004401B2" w:rsidRPr="00E613E6">
        <w:t xml:space="preserve">he </w:t>
      </w:r>
      <w:r w:rsidR="001F2B64" w:rsidRPr="00E613E6">
        <w:t>Capability Interview</w:t>
      </w:r>
      <w:r w:rsidR="003A25E2" w:rsidRPr="00E613E6">
        <w:t>, the Trial Provider</w:t>
      </w:r>
      <w:r w:rsidR="001F2B64" w:rsidRPr="00E613E6">
        <w:t xml:space="preserve"> must schedule</w:t>
      </w:r>
      <w:r w:rsidR="003A25E2" w:rsidRPr="00E613E6">
        <w:t xml:space="preserve"> it</w:t>
      </w:r>
      <w:r w:rsidR="001F2B64" w:rsidRPr="00E613E6">
        <w:t xml:space="preserve"> to occur within two Business Days</w:t>
      </w:r>
      <w:r w:rsidR="003A25E2" w:rsidRPr="00E613E6">
        <w:t xml:space="preserve"> after t</w:t>
      </w:r>
      <w:r w:rsidR="00C2401A" w:rsidRPr="00E613E6">
        <w:t xml:space="preserve">he </w:t>
      </w:r>
      <w:r w:rsidR="007632A1" w:rsidRPr="00E613E6">
        <w:t>Participant</w:t>
      </w:r>
      <w:r w:rsidR="001F2B64" w:rsidRPr="00E613E6">
        <w:t xml:space="preserve"> </w:t>
      </w:r>
      <w:r w:rsidR="00C2401A" w:rsidRPr="00E613E6">
        <w:t>incurs the relevant Demerit, as specified in the Deed</w:t>
      </w:r>
      <w:r w:rsidR="001F2B64" w:rsidRPr="00E613E6">
        <w:t xml:space="preserve">. </w:t>
      </w:r>
      <w:r w:rsidR="009118F8" w:rsidRPr="00E613E6">
        <w:t>This usual timeframe is referred to in this Guideline as the ‘standard two Business Days timeframe’.</w:t>
      </w:r>
    </w:p>
    <w:p w14:paraId="535C3693" w14:textId="266142CD" w:rsidR="003E14BB" w:rsidRDefault="003E14BB" w:rsidP="006535AD">
      <w:pPr>
        <w:pStyle w:val="guidelinetext"/>
      </w:pPr>
      <w:r>
        <w:t xml:space="preserve">Where Demerits are incurred automatically, such as for Job Plan failures, Job Search failures and Points Based failures, the </w:t>
      </w:r>
      <w:r w:rsidR="009118F8">
        <w:t>standard two</w:t>
      </w:r>
      <w:r>
        <w:t xml:space="preserve"> Business Days </w:t>
      </w:r>
      <w:r w:rsidR="009118F8">
        <w:t xml:space="preserve">timeframe </w:t>
      </w:r>
      <w:r>
        <w:t>commences from the day the Participant contacts the Trial Provider to schedule the Capability Interview following payment suspension.</w:t>
      </w:r>
    </w:p>
    <w:p w14:paraId="3574FA3D" w14:textId="15E5FDDB" w:rsidR="00C2401A" w:rsidRPr="00E613E6" w:rsidRDefault="00C2401A" w:rsidP="00C2401A">
      <w:pPr>
        <w:pStyle w:val="guidelinetext"/>
      </w:pPr>
      <w:r w:rsidRPr="00E613E6">
        <w:t>Trial Providers must ensure that the scheduled Capability Interview is of sufficient length to allow for a thorough review of the Participant’s personal circumstances and a detailed discussion. The recommended time for a Capability Interview is between 30 and 60 minutes.</w:t>
      </w:r>
    </w:p>
    <w:p w14:paraId="040614CA" w14:textId="334888B6" w:rsidR="00C2401A" w:rsidRPr="00E613E6" w:rsidRDefault="00C2401A" w:rsidP="006535AD">
      <w:pPr>
        <w:pStyle w:val="guidelinetext"/>
      </w:pPr>
      <w:r w:rsidRPr="00E613E6">
        <w:t>When scheduling the Capability Interview</w:t>
      </w:r>
      <w:r w:rsidR="00014C8A">
        <w:t>, the</w:t>
      </w:r>
      <w:r w:rsidR="001F2B64" w:rsidRPr="00E613E6">
        <w:t xml:space="preserve"> </w:t>
      </w:r>
      <w:r w:rsidR="007632A1" w:rsidRPr="00E613E6">
        <w:t xml:space="preserve">Trial </w:t>
      </w:r>
      <w:r w:rsidR="001F2B64" w:rsidRPr="00E613E6">
        <w:t xml:space="preserve">Provider must ensure the </w:t>
      </w:r>
      <w:r w:rsidR="007632A1" w:rsidRPr="00E613E6">
        <w:t>Participant</w:t>
      </w:r>
      <w:r w:rsidR="001F2B64" w:rsidRPr="00E613E6">
        <w:t xml:space="preserve"> understands</w:t>
      </w:r>
      <w:r w:rsidRPr="00E613E6">
        <w:t>:</w:t>
      </w:r>
      <w:r w:rsidR="001F2B64" w:rsidRPr="00E613E6">
        <w:t xml:space="preserve"> the purpose of the Capability Interview</w:t>
      </w:r>
      <w:r w:rsidRPr="00E613E6">
        <w:t>; the reason they must participate in a Capability Interview (either because they accrued three Demerits or because they committed a fast-track Mutual Obligation Failure); and the serious potential consequences of continued Mutual Obligation Failures.</w:t>
      </w:r>
    </w:p>
    <w:p w14:paraId="431418B3" w14:textId="0853EACE" w:rsidR="009D61C0" w:rsidRPr="00E613E6" w:rsidRDefault="009D61C0" w:rsidP="006535AD">
      <w:pPr>
        <w:pStyle w:val="guidelinedeedref"/>
      </w:pPr>
      <w:r w:rsidRPr="00ED65E7">
        <w:t xml:space="preserve">(Deed references: </w:t>
      </w:r>
      <w:r w:rsidR="009B672E" w:rsidRPr="00ED65E7">
        <w:t>c</w:t>
      </w:r>
      <w:r w:rsidRPr="00ED65E7">
        <w:t>lause</w:t>
      </w:r>
      <w:r w:rsidR="009B672E" w:rsidRPr="00ED65E7">
        <w:t>s</w:t>
      </w:r>
      <w:r w:rsidRPr="00ED65E7">
        <w:t xml:space="preserve"> </w:t>
      </w:r>
      <w:r w:rsidR="00FD5F9D" w:rsidRPr="00ED65E7">
        <w:t>128</w:t>
      </w:r>
      <w:r w:rsidRPr="00ED65E7">
        <w:t>)</w:t>
      </w:r>
    </w:p>
    <w:p w14:paraId="1B2F8FC8" w14:textId="10F2A73A" w:rsidR="00144A60" w:rsidRPr="00E613E6" w:rsidRDefault="00144A60" w:rsidP="00144A60">
      <w:pPr>
        <w:pStyle w:val="Heading1"/>
      </w:pPr>
      <w:bookmarkStart w:id="18" w:name="_Toc20920433"/>
      <w:bookmarkStart w:id="19" w:name="_Toc21422433"/>
      <w:bookmarkStart w:id="20" w:name="_Toc22197730"/>
      <w:bookmarkStart w:id="21" w:name="_Toc66959115"/>
      <w:r w:rsidRPr="00E613E6">
        <w:lastRenderedPageBreak/>
        <w:t>Circumstances where a Capability Interview does not need to be delivered face to face</w:t>
      </w:r>
      <w:bookmarkEnd w:id="18"/>
      <w:bookmarkEnd w:id="19"/>
      <w:bookmarkEnd w:id="20"/>
      <w:bookmarkEnd w:id="21"/>
      <w:r w:rsidRPr="00E613E6">
        <w:t xml:space="preserve"> </w:t>
      </w:r>
    </w:p>
    <w:p w14:paraId="5F782147" w14:textId="4FFD0ABA" w:rsidR="00144A60" w:rsidRPr="00ED65E7" w:rsidRDefault="00ED65E7" w:rsidP="00144A60">
      <w:pPr>
        <w:pStyle w:val="guidelinetext"/>
      </w:pPr>
      <w:r>
        <w:t xml:space="preserve">Trial </w:t>
      </w:r>
      <w:r w:rsidR="00144A60" w:rsidRPr="00E613E6">
        <w:t xml:space="preserve">Providers must </w:t>
      </w:r>
      <w:r w:rsidR="00144A60" w:rsidRPr="00ED65E7">
        <w:t xml:space="preserve">conduct Capability Interviews face to face, except in allowable circumstances. The circumstances that are ‘allowable circumstances’ are referred to below as </w:t>
      </w:r>
      <w:hyperlink w:anchor="_Allowable_Circumstances" w:history="1">
        <w:r w:rsidR="00144A60" w:rsidRPr="00ED65E7">
          <w:rPr>
            <w:rStyle w:val="Hyperlink"/>
          </w:rPr>
          <w:t>Allowable Circumstances</w:t>
        </w:r>
      </w:hyperlink>
      <w:r w:rsidR="00144A60" w:rsidRPr="00ED65E7">
        <w:t>.</w:t>
      </w:r>
    </w:p>
    <w:p w14:paraId="1EA18ECA" w14:textId="3B6DEBB5" w:rsidR="00144A60" w:rsidRPr="00E613E6" w:rsidRDefault="00144A60" w:rsidP="00144A60">
      <w:pPr>
        <w:pStyle w:val="guidelinedeedref"/>
      </w:pPr>
      <w:r w:rsidRPr="00ED65E7">
        <w:t>(Deed Reference: clause </w:t>
      </w:r>
      <w:r w:rsidR="007D1AB4" w:rsidRPr="00ED65E7">
        <w:t>128</w:t>
      </w:r>
      <w:r w:rsidRPr="00ED65E7">
        <w:t>.9)</w:t>
      </w:r>
    </w:p>
    <w:p w14:paraId="7E572D6C" w14:textId="79149563" w:rsidR="00144A60" w:rsidRPr="00E613E6" w:rsidRDefault="00144A60" w:rsidP="00144A60">
      <w:pPr>
        <w:pStyle w:val="Heading2"/>
      </w:pPr>
      <w:bookmarkStart w:id="22" w:name="_Allowable_Circumstances"/>
      <w:bookmarkStart w:id="23" w:name="_Toc22197731"/>
      <w:bookmarkStart w:id="24" w:name="_Toc66959116"/>
      <w:bookmarkEnd w:id="22"/>
      <w:r w:rsidRPr="00E613E6">
        <w:t>Allowable Circumstances</w:t>
      </w:r>
      <w:bookmarkEnd w:id="23"/>
      <w:bookmarkEnd w:id="24"/>
      <w:r w:rsidRPr="00E613E6">
        <w:t xml:space="preserve"> </w:t>
      </w:r>
    </w:p>
    <w:p w14:paraId="6AEA079B" w14:textId="04F8748B" w:rsidR="00144A60" w:rsidRPr="00E613E6" w:rsidRDefault="00144A60" w:rsidP="00144A60">
      <w:pPr>
        <w:pStyle w:val="guidelinetext"/>
      </w:pPr>
      <w:r w:rsidRPr="00E613E6">
        <w:t xml:space="preserve">Allowable Circumstances are limited to circumstances that: </w:t>
      </w:r>
    </w:p>
    <w:p w14:paraId="479D5C5F" w14:textId="2F472810" w:rsidR="00144A60" w:rsidRPr="00E613E6" w:rsidRDefault="00144A60" w:rsidP="00144A60">
      <w:pPr>
        <w:pStyle w:val="guidelinebullet"/>
      </w:pPr>
      <w:r w:rsidRPr="00E613E6">
        <w:t>are beyond the Participant or Trial Provider’s control; and</w:t>
      </w:r>
    </w:p>
    <w:p w14:paraId="57D8B2D2" w14:textId="461209D2" w:rsidR="00144A60" w:rsidRPr="00E613E6" w:rsidRDefault="00144A60" w:rsidP="00144A60">
      <w:pPr>
        <w:pStyle w:val="guidelinebullet"/>
      </w:pPr>
      <w:r w:rsidRPr="00E613E6">
        <w:t>prevent the Capability Interview from being delivered face to face,</w:t>
      </w:r>
    </w:p>
    <w:p w14:paraId="3D0F88BE" w14:textId="647425D4" w:rsidR="00144A60" w:rsidRPr="00E613E6" w:rsidRDefault="00144A60" w:rsidP="00340263">
      <w:pPr>
        <w:pStyle w:val="guidelinebullet"/>
        <w:numPr>
          <w:ilvl w:val="0"/>
          <w:numId w:val="0"/>
        </w:numPr>
        <w:ind w:left="1440"/>
      </w:pPr>
      <w:r w:rsidRPr="00E613E6">
        <w:t>including where any one or more of the following apply to the Participant:</w:t>
      </w:r>
    </w:p>
    <w:p w14:paraId="2F32B122" w14:textId="4A9BAC32" w:rsidR="00144A60" w:rsidRPr="00E613E6" w:rsidRDefault="00144A60" w:rsidP="00144A60">
      <w:pPr>
        <w:pStyle w:val="guidelinebullet"/>
      </w:pPr>
      <w:r w:rsidRPr="00E613E6">
        <w:t xml:space="preserve">they reside in an area affected by: </w:t>
      </w:r>
    </w:p>
    <w:p w14:paraId="46C22783" w14:textId="602756DB" w:rsidR="00144A60" w:rsidRPr="00E613E6" w:rsidRDefault="00144A60" w:rsidP="00AA7835">
      <w:pPr>
        <w:pStyle w:val="guidelinebullet"/>
        <w:numPr>
          <w:ilvl w:val="1"/>
          <w:numId w:val="100"/>
        </w:numPr>
        <w:ind w:left="2127"/>
      </w:pPr>
      <w:r w:rsidRPr="00E613E6">
        <w:t>extreme weather conditions;</w:t>
      </w:r>
    </w:p>
    <w:p w14:paraId="2172B557" w14:textId="5129E0BD" w:rsidR="00144A60" w:rsidRPr="00E613E6" w:rsidRDefault="00144A60" w:rsidP="00AA7835">
      <w:pPr>
        <w:pStyle w:val="guidelinebullet"/>
        <w:numPr>
          <w:ilvl w:val="1"/>
          <w:numId w:val="100"/>
        </w:numPr>
        <w:ind w:left="2127"/>
      </w:pPr>
      <w:r w:rsidRPr="00E613E6">
        <w:t>a natural disaster; and/or</w:t>
      </w:r>
    </w:p>
    <w:p w14:paraId="48A3A1E6" w14:textId="207624EC" w:rsidR="00144A60" w:rsidRPr="00E613E6" w:rsidRDefault="00144A60" w:rsidP="00AA7835">
      <w:pPr>
        <w:pStyle w:val="guidelinebullet"/>
        <w:numPr>
          <w:ilvl w:val="1"/>
          <w:numId w:val="100"/>
        </w:numPr>
        <w:ind w:left="2127"/>
      </w:pPr>
      <w:r w:rsidRPr="00E613E6">
        <w:t xml:space="preserve">public transport strikes; </w:t>
      </w:r>
    </w:p>
    <w:p w14:paraId="4886BF7C" w14:textId="08E2CFAE" w:rsidR="00144A60" w:rsidRPr="00E613E6" w:rsidRDefault="00144A60" w:rsidP="00144A60">
      <w:pPr>
        <w:pStyle w:val="guidelinebullet"/>
      </w:pPr>
      <w:r w:rsidRPr="00E613E6">
        <w:t>they are participating in full-time Education (including training), and this participation restricts their availability to participate in the Capability Interview face to face;</w:t>
      </w:r>
    </w:p>
    <w:p w14:paraId="746CC419" w14:textId="0045F6FE" w:rsidR="00144A60" w:rsidRPr="00E613E6" w:rsidRDefault="00144A60" w:rsidP="00144A60">
      <w:pPr>
        <w:pStyle w:val="guidelinebullet"/>
      </w:pPr>
      <w:r w:rsidRPr="00E613E6">
        <w:t>they are Employed and their hours restrict their availability to participate in a Capability Interview</w:t>
      </w:r>
      <w:r w:rsidR="0080495D" w:rsidRPr="00E613E6">
        <w:t>; and/or</w:t>
      </w:r>
    </w:p>
    <w:p w14:paraId="496C466E" w14:textId="5BD24C60" w:rsidR="0046262A" w:rsidRDefault="002D2AC3" w:rsidP="00144A60">
      <w:pPr>
        <w:pStyle w:val="guidelinebullet"/>
      </w:pPr>
      <w:r w:rsidRPr="00355CE4">
        <w:t>a medical condition prohibits them from</w:t>
      </w:r>
      <w:r>
        <w:t xml:space="preserve"> </w:t>
      </w:r>
      <w:r w:rsidR="00144A60" w:rsidRPr="00E613E6">
        <w:t>attend</w:t>
      </w:r>
      <w:r w:rsidR="00373B2B">
        <w:t>ing</w:t>
      </w:r>
      <w:r w:rsidR="00144A60" w:rsidRPr="00E613E6">
        <w:t xml:space="preserve"> </w:t>
      </w:r>
      <w:r w:rsidR="0080495D" w:rsidRPr="00E613E6">
        <w:t>the</w:t>
      </w:r>
      <w:r w:rsidR="00144A60" w:rsidRPr="00E613E6">
        <w:t xml:space="preserve"> Capability Interview </w:t>
      </w:r>
      <w:r w:rsidR="0080495D" w:rsidRPr="00E613E6">
        <w:t>face-to-face</w:t>
      </w:r>
    </w:p>
    <w:p w14:paraId="77ED2D2F" w14:textId="0495552F" w:rsidR="0046262A" w:rsidRDefault="00373B2B" w:rsidP="0046262A">
      <w:pPr>
        <w:pStyle w:val="guidelinebullet"/>
        <w:numPr>
          <w:ilvl w:val="0"/>
          <w:numId w:val="0"/>
        </w:numPr>
        <w:ind w:left="1440"/>
      </w:pPr>
      <w:r>
        <w:t>o</w:t>
      </w:r>
      <w:r w:rsidR="0046262A">
        <w:t>r</w:t>
      </w:r>
      <w:r>
        <w:t>,</w:t>
      </w:r>
      <w:r w:rsidR="0046262A">
        <w:t xml:space="preserve"> the </w:t>
      </w:r>
      <w:r w:rsidR="008D6733">
        <w:t xml:space="preserve">Trial </w:t>
      </w:r>
      <w:r w:rsidR="0046262A">
        <w:t>Provider operates</w:t>
      </w:r>
    </w:p>
    <w:p w14:paraId="037AF760" w14:textId="6F7C55A9" w:rsidR="0046262A" w:rsidRPr="00E613E6" w:rsidRDefault="00373B2B" w:rsidP="0057178C">
      <w:pPr>
        <w:pStyle w:val="guidelinebullet"/>
      </w:pPr>
      <w:r>
        <w:t>an o</w:t>
      </w:r>
      <w:r w:rsidR="0046262A">
        <w:t xml:space="preserve">utreach/Part-time site and is not delivering services in the next 2 business days </w:t>
      </w:r>
    </w:p>
    <w:p w14:paraId="047005EA" w14:textId="5D2E7682" w:rsidR="00144A60" w:rsidRPr="00E613E6" w:rsidRDefault="00144A60" w:rsidP="00144A60">
      <w:pPr>
        <w:pStyle w:val="guidelinetext"/>
      </w:pPr>
      <w:r w:rsidRPr="00E613E6">
        <w:t>If Allowable Circumstances</w:t>
      </w:r>
      <w:r w:rsidR="0080495D" w:rsidRPr="00E613E6">
        <w:t xml:space="preserve"> prevent the Capability Interview from being delivered face to face</w:t>
      </w:r>
      <w:r w:rsidRPr="00E613E6">
        <w:t xml:space="preserve">, the Trial Provider may conduct the Capability Interview via </w:t>
      </w:r>
      <w:r w:rsidR="0080495D" w:rsidRPr="00E613E6">
        <w:t>tele</w:t>
      </w:r>
      <w:r w:rsidRPr="00E613E6">
        <w:t>phone or videoconferenc</w:t>
      </w:r>
      <w:r w:rsidR="0080495D" w:rsidRPr="00E613E6">
        <w:t>e so that it is delivered within the standard</w:t>
      </w:r>
      <w:r w:rsidRPr="00E613E6">
        <w:t xml:space="preserve"> two Business Days </w:t>
      </w:r>
      <w:r w:rsidR="0080495D" w:rsidRPr="00E613E6">
        <w:t>timeframe</w:t>
      </w:r>
      <w:r w:rsidRPr="00E613E6">
        <w:t xml:space="preserve">. </w:t>
      </w:r>
    </w:p>
    <w:p w14:paraId="0D7949E8" w14:textId="17212B45" w:rsidR="0080495D" w:rsidRPr="00E613E6" w:rsidRDefault="0080495D" w:rsidP="00144A60">
      <w:pPr>
        <w:pStyle w:val="guidelinetext"/>
      </w:pPr>
      <w:r w:rsidRPr="00E613E6">
        <w:t>When scheduling the Capability Interview to be delivered via telephone or videoconference, the Trial Provider must record the Allowable Circumstance in the Department’s IT Systems.</w:t>
      </w:r>
    </w:p>
    <w:p w14:paraId="6CDABE3F" w14:textId="08893969" w:rsidR="0080495D" w:rsidRPr="00E613E6" w:rsidRDefault="0080495D" w:rsidP="0000003A">
      <w:pPr>
        <w:pStyle w:val="Heading1"/>
      </w:pPr>
      <w:bookmarkStart w:id="25" w:name="_Circumstances_where_a"/>
      <w:bookmarkStart w:id="26" w:name="_Toc15649141"/>
      <w:bookmarkStart w:id="27" w:name="_Toc20920435"/>
      <w:bookmarkStart w:id="28" w:name="_Toc21422435"/>
      <w:bookmarkStart w:id="29" w:name="_Toc22197732"/>
      <w:bookmarkStart w:id="30" w:name="_Toc66959117"/>
      <w:bookmarkEnd w:id="25"/>
      <w:r w:rsidRPr="00E613E6">
        <w:t xml:space="preserve">Circumstances where a Capability Interview </w:t>
      </w:r>
      <w:bookmarkEnd w:id="26"/>
      <w:r w:rsidR="00133596">
        <w:t>can</w:t>
      </w:r>
      <w:r w:rsidRPr="00E613E6">
        <w:t>not be delivered within two Business Days</w:t>
      </w:r>
      <w:bookmarkEnd w:id="27"/>
      <w:bookmarkEnd w:id="28"/>
      <w:bookmarkEnd w:id="29"/>
      <w:bookmarkEnd w:id="30"/>
    </w:p>
    <w:p w14:paraId="0E48016D" w14:textId="2DC8DCD6" w:rsidR="002054AF" w:rsidRDefault="001672CE" w:rsidP="00340263">
      <w:pPr>
        <w:pStyle w:val="Heading3"/>
      </w:pPr>
      <w:bookmarkStart w:id="31" w:name="_Toc66959118"/>
      <w:bookmarkStart w:id="32" w:name="_Toc22197733"/>
      <w:r>
        <w:t>Participant is unable to reengage within the next two Business Days</w:t>
      </w:r>
      <w:bookmarkEnd w:id="31"/>
      <w:r>
        <w:t xml:space="preserve"> </w:t>
      </w:r>
    </w:p>
    <w:p w14:paraId="01F2CE43" w14:textId="052F8F8C" w:rsidR="001672CE" w:rsidRDefault="001672CE" w:rsidP="00026407">
      <w:pPr>
        <w:pStyle w:val="guidelinetext"/>
      </w:pPr>
      <w:r>
        <w:t xml:space="preserve">When scheduling the Capability Interview, if the Participant advises </w:t>
      </w:r>
      <w:r w:rsidR="00A37ABF">
        <w:t xml:space="preserve">of </w:t>
      </w:r>
      <w:r>
        <w:t xml:space="preserve">an </w:t>
      </w:r>
      <w:r w:rsidR="008D6733">
        <w:t>A</w:t>
      </w:r>
      <w:r>
        <w:t xml:space="preserve">cceptable </w:t>
      </w:r>
      <w:r w:rsidR="008D6733">
        <w:t>R</w:t>
      </w:r>
      <w:r>
        <w:t>eason occurring over the next two Business Days that</w:t>
      </w:r>
      <w:r w:rsidR="00A37ABF">
        <w:t xml:space="preserve"> would prevent</w:t>
      </w:r>
      <w:r>
        <w:t xml:space="preserve"> them</w:t>
      </w:r>
      <w:r w:rsidR="00A37ABF">
        <w:t xml:space="preserve"> from</w:t>
      </w:r>
      <w:r>
        <w:t xml:space="preserve"> attending the Capability Interview, the Tr</w:t>
      </w:r>
      <w:r w:rsidR="00026407">
        <w:t>ia</w:t>
      </w:r>
      <w:r>
        <w:t>l Provider will select the reason from a prescribed list of “unable to reengage within two Business Days” reason</w:t>
      </w:r>
      <w:r w:rsidR="00A37ABF">
        <w:t>s</w:t>
      </w:r>
      <w:r>
        <w:t xml:space="preserve"> in the department’s IT system.  </w:t>
      </w:r>
    </w:p>
    <w:p w14:paraId="06423303" w14:textId="0CA2AA54" w:rsidR="001672CE" w:rsidRDefault="001672CE" w:rsidP="00026407">
      <w:pPr>
        <w:pStyle w:val="guidelinetext"/>
      </w:pPr>
      <w:r>
        <w:lastRenderedPageBreak/>
        <w:t>The list of</w:t>
      </w:r>
      <w:r w:rsidR="00985FBD">
        <w:t xml:space="preserve"> Acceptable</w:t>
      </w:r>
      <w:r>
        <w:t xml:space="preserve"> </w:t>
      </w:r>
      <w:r w:rsidR="00985FBD">
        <w:t>R</w:t>
      </w:r>
      <w:r>
        <w:t>easons for a Participant to be unable to reen</w:t>
      </w:r>
      <w:r w:rsidR="00A37ABF">
        <w:t>gage within two Business Days includes</w:t>
      </w:r>
      <w:r>
        <w:t xml:space="preserve">: </w:t>
      </w:r>
    </w:p>
    <w:p w14:paraId="2EE2BC5C" w14:textId="77777777" w:rsidR="001672CE" w:rsidRDefault="001672CE" w:rsidP="001672CE">
      <w:pPr>
        <w:pStyle w:val="guidelinebullet"/>
      </w:pPr>
      <w:r>
        <w:t xml:space="preserve">Caring/family duties that were unexpected </w:t>
      </w:r>
    </w:p>
    <w:p w14:paraId="4B60D1D0" w14:textId="77777777" w:rsidR="001672CE" w:rsidRDefault="001672CE" w:rsidP="001672CE">
      <w:pPr>
        <w:pStyle w:val="guidelinebullet"/>
      </w:pPr>
      <w:r>
        <w:t xml:space="preserve"> Cultural business over next two days</w:t>
      </w:r>
    </w:p>
    <w:p w14:paraId="5C5E01D6" w14:textId="77777777" w:rsidR="001672CE" w:rsidRDefault="001672CE" w:rsidP="001672CE">
      <w:pPr>
        <w:pStyle w:val="guidelinebullet"/>
      </w:pPr>
      <w:r>
        <w:t xml:space="preserve"> Fulltime Activity/Training impacts attendance</w:t>
      </w:r>
    </w:p>
    <w:p w14:paraId="1D795073" w14:textId="77777777" w:rsidR="001672CE" w:rsidRDefault="001672CE" w:rsidP="001672CE">
      <w:pPr>
        <w:pStyle w:val="guidelinebullet"/>
      </w:pPr>
      <w:r>
        <w:t xml:space="preserve"> Housing instability/emergency </w:t>
      </w:r>
    </w:p>
    <w:p w14:paraId="52102039" w14:textId="77777777" w:rsidR="001672CE" w:rsidRDefault="001672CE" w:rsidP="001672CE">
      <w:pPr>
        <w:pStyle w:val="guidelinebullet"/>
      </w:pPr>
      <w:r>
        <w:t xml:space="preserve"> Legal Requirement </w:t>
      </w:r>
    </w:p>
    <w:p w14:paraId="4FB0F962" w14:textId="77777777" w:rsidR="001672CE" w:rsidRDefault="001672CE" w:rsidP="001672CE">
      <w:pPr>
        <w:pStyle w:val="guidelinebullet"/>
      </w:pPr>
      <w:r>
        <w:t xml:space="preserve"> Local issue/natural disaster </w:t>
      </w:r>
    </w:p>
    <w:p w14:paraId="535BF3CD" w14:textId="77777777" w:rsidR="001672CE" w:rsidRDefault="001672CE" w:rsidP="001672CE">
      <w:pPr>
        <w:pStyle w:val="guidelinebullet"/>
      </w:pPr>
      <w:r>
        <w:t xml:space="preserve"> Major personal crisis </w:t>
      </w:r>
    </w:p>
    <w:p w14:paraId="09A4D917" w14:textId="77777777" w:rsidR="001672CE" w:rsidRDefault="001672CE" w:rsidP="001672CE">
      <w:pPr>
        <w:pStyle w:val="guidelinebullet"/>
      </w:pPr>
      <w:r>
        <w:t xml:space="preserve"> Medical/health issue over next two days </w:t>
      </w:r>
    </w:p>
    <w:p w14:paraId="14290420" w14:textId="77777777" w:rsidR="001672CE" w:rsidRDefault="001672CE" w:rsidP="001672CE">
      <w:pPr>
        <w:pStyle w:val="guidelinebullet"/>
      </w:pPr>
      <w:r>
        <w:t xml:space="preserve"> Travel/Transport – exceptional issue </w:t>
      </w:r>
    </w:p>
    <w:p w14:paraId="048FFF05" w14:textId="77777777" w:rsidR="001672CE" w:rsidRDefault="001672CE" w:rsidP="001672CE">
      <w:pPr>
        <w:pStyle w:val="guidelinebullet"/>
      </w:pPr>
      <w:r>
        <w:t xml:space="preserve"> Working over next two days </w:t>
      </w:r>
    </w:p>
    <w:p w14:paraId="3A87771B" w14:textId="2628B0D1" w:rsidR="001672CE" w:rsidRPr="001672CE" w:rsidRDefault="001672CE" w:rsidP="00497C06">
      <w:pPr>
        <w:pStyle w:val="guidelinetext"/>
      </w:pPr>
      <w:r>
        <w:t>Recording “unable to reengage within two Business Days” will lift the Participant</w:t>
      </w:r>
      <w:r w:rsidR="00A37ABF">
        <w:t>’</w:t>
      </w:r>
      <w:r>
        <w:t>s payment suspension, and the Trial Provider must the</w:t>
      </w:r>
      <w:r w:rsidR="00A37ABF">
        <w:t>n</w:t>
      </w:r>
      <w:r>
        <w:t xml:space="preserve"> schedule the Capability Interview to occur within the next 1</w:t>
      </w:r>
      <w:r w:rsidR="00373B2B">
        <w:t>4</w:t>
      </w:r>
      <w:r>
        <w:t xml:space="preserve"> Business Days</w:t>
      </w:r>
      <w:r w:rsidR="00BF2651" w:rsidRPr="00BF2651">
        <w:t xml:space="preserve"> </w:t>
      </w:r>
      <w:r w:rsidR="00BF2651">
        <w:t>after the standard two Business Days timeframe</w:t>
      </w:r>
      <w:r w:rsidR="00A37ABF">
        <w:t xml:space="preserve"> and formally notify the Participant</w:t>
      </w:r>
      <w:r>
        <w:t xml:space="preserve">.  </w:t>
      </w:r>
    </w:p>
    <w:p w14:paraId="692C96C8" w14:textId="1EFF37AE" w:rsidR="001672CE" w:rsidRDefault="001672CE" w:rsidP="001672CE">
      <w:pPr>
        <w:pStyle w:val="Heading3"/>
      </w:pPr>
      <w:bookmarkStart w:id="33" w:name="_Toc66959119"/>
      <w:r w:rsidRPr="00BD423F">
        <w:t>Participant</w:t>
      </w:r>
      <w:r>
        <w:t xml:space="preserve"> has an Acceptable Reason</w:t>
      </w:r>
      <w:bookmarkEnd w:id="32"/>
      <w:bookmarkEnd w:id="33"/>
    </w:p>
    <w:p w14:paraId="126532E9" w14:textId="3B291C39" w:rsidR="00A37ABF" w:rsidRDefault="001672CE" w:rsidP="00F04B02">
      <w:pPr>
        <w:pStyle w:val="guidelinetext"/>
      </w:pPr>
      <w:r>
        <w:rPr>
          <w:rFonts w:cstheme="minorHAnsi"/>
          <w:iCs/>
        </w:rPr>
        <w:t>Following the scheduling of the Capability Interview to occur within two Business Days, a</w:t>
      </w:r>
      <w:r w:rsidR="00F04B02" w:rsidRPr="00E613E6">
        <w:rPr>
          <w:rFonts w:cstheme="minorHAnsi"/>
          <w:iCs/>
        </w:rPr>
        <w:t xml:space="preserve"> Participant may </w:t>
      </w:r>
      <w:r w:rsidR="00A37ABF">
        <w:rPr>
          <w:rFonts w:cstheme="minorHAnsi"/>
          <w:iCs/>
        </w:rPr>
        <w:t xml:space="preserve">later </w:t>
      </w:r>
      <w:r w:rsidR="00F04B02" w:rsidRPr="00E613E6">
        <w:rPr>
          <w:rFonts w:cstheme="minorHAnsi"/>
          <w:iCs/>
        </w:rPr>
        <w:t xml:space="preserve">notify the </w:t>
      </w:r>
      <w:r w:rsidR="00133596">
        <w:rPr>
          <w:rFonts w:cstheme="minorHAnsi"/>
          <w:iCs/>
        </w:rPr>
        <w:t xml:space="preserve">Trial </w:t>
      </w:r>
      <w:r w:rsidR="00F04B02" w:rsidRPr="00E613E6">
        <w:rPr>
          <w:rFonts w:cstheme="minorHAnsi"/>
          <w:iCs/>
        </w:rPr>
        <w:t>Provider</w:t>
      </w:r>
      <w:r w:rsidR="00A37ABF">
        <w:rPr>
          <w:rFonts w:cstheme="minorHAnsi"/>
          <w:iCs/>
        </w:rPr>
        <w:t xml:space="preserve"> </w:t>
      </w:r>
      <w:r w:rsidR="00F04B02" w:rsidRPr="00E613E6">
        <w:rPr>
          <w:rFonts w:cstheme="minorHAnsi"/>
          <w:iCs/>
        </w:rPr>
        <w:t>that the</w:t>
      </w:r>
      <w:r w:rsidR="00A37ABF">
        <w:rPr>
          <w:rFonts w:cstheme="minorHAnsi"/>
          <w:iCs/>
        </w:rPr>
        <w:t>y</w:t>
      </w:r>
      <w:r w:rsidR="00F04B02" w:rsidRPr="00E613E6">
        <w:rPr>
          <w:rFonts w:cstheme="minorHAnsi"/>
          <w:iCs/>
        </w:rPr>
        <w:t xml:space="preserve"> </w:t>
      </w:r>
      <w:r w:rsidR="00A37ABF">
        <w:rPr>
          <w:rFonts w:cstheme="minorHAnsi"/>
          <w:iCs/>
        </w:rPr>
        <w:t>are</w:t>
      </w:r>
      <w:r w:rsidR="00F04B02" w:rsidRPr="00E613E6">
        <w:rPr>
          <w:rFonts w:cstheme="minorHAnsi"/>
          <w:iCs/>
        </w:rPr>
        <w:t xml:space="preserve"> </w:t>
      </w:r>
      <w:r>
        <w:rPr>
          <w:rFonts w:cstheme="minorHAnsi"/>
          <w:iCs/>
        </w:rPr>
        <w:t xml:space="preserve">no longer </w:t>
      </w:r>
      <w:r w:rsidR="00F04B02" w:rsidRPr="00E613E6">
        <w:rPr>
          <w:rFonts w:cstheme="minorHAnsi"/>
          <w:iCs/>
        </w:rPr>
        <w:t xml:space="preserve">able to attend the </w:t>
      </w:r>
      <w:r w:rsidR="00A37ABF">
        <w:rPr>
          <w:rFonts w:cstheme="minorHAnsi"/>
          <w:iCs/>
        </w:rPr>
        <w:t xml:space="preserve">scheduled </w:t>
      </w:r>
      <w:r w:rsidR="00F04B02" w:rsidRPr="00E613E6">
        <w:rPr>
          <w:rFonts w:cstheme="minorHAnsi"/>
          <w:iCs/>
        </w:rPr>
        <w:t>Capability Interview</w:t>
      </w:r>
      <w:r w:rsidR="00A37ABF">
        <w:rPr>
          <w:rFonts w:cstheme="minorHAnsi"/>
          <w:iCs/>
        </w:rPr>
        <w:t xml:space="preserve">. </w:t>
      </w:r>
    </w:p>
    <w:p w14:paraId="7E7EA18F" w14:textId="332C85D5" w:rsidR="00F04B02" w:rsidRPr="00E613E6" w:rsidRDefault="00A37ABF" w:rsidP="00F04B02">
      <w:pPr>
        <w:pStyle w:val="guidelinetext"/>
      </w:pPr>
      <w:r>
        <w:rPr>
          <w:rFonts w:cstheme="minorHAnsi"/>
          <w:iCs/>
        </w:rPr>
        <w:t>As for any other scheduled requirement,</w:t>
      </w:r>
      <w:r w:rsidR="00F04B02" w:rsidRPr="00E613E6">
        <w:t xml:space="preserve"> </w:t>
      </w:r>
      <w:r w:rsidR="00133596">
        <w:t xml:space="preserve">Trial </w:t>
      </w:r>
      <w:r w:rsidR="00F04B02" w:rsidRPr="00E613E6">
        <w:t xml:space="preserve">Providers must then assess whether the Participant’s reason for not being able to </w:t>
      </w:r>
      <w:r w:rsidR="00F04B02" w:rsidRPr="00E613E6">
        <w:rPr>
          <w:rFonts w:cstheme="minorHAnsi"/>
          <w:iCs/>
        </w:rPr>
        <w:t xml:space="preserve">attend the </w:t>
      </w:r>
      <w:r>
        <w:rPr>
          <w:rFonts w:cstheme="minorHAnsi"/>
          <w:iCs/>
        </w:rPr>
        <w:t xml:space="preserve">scheduled </w:t>
      </w:r>
      <w:r w:rsidR="00F04B02" w:rsidRPr="00E613E6">
        <w:rPr>
          <w:rFonts w:cstheme="minorHAnsi"/>
          <w:iCs/>
        </w:rPr>
        <w:t xml:space="preserve">Capability Interview </w:t>
      </w:r>
      <w:r w:rsidR="00F04B02" w:rsidRPr="00E613E6">
        <w:t xml:space="preserve">is </w:t>
      </w:r>
      <w:r w:rsidR="00F04B02" w:rsidRPr="00E613E6">
        <w:rPr>
          <w:rFonts w:cstheme="minorHAnsi"/>
          <w:iCs/>
        </w:rPr>
        <w:t xml:space="preserve">an </w:t>
      </w:r>
      <w:r w:rsidR="00F04B02" w:rsidRPr="00E613E6">
        <w:t>Acceptable Reason.</w:t>
      </w:r>
    </w:p>
    <w:p w14:paraId="5B08F497" w14:textId="65A8406E" w:rsidR="00F04B02" w:rsidRPr="00E613E6" w:rsidRDefault="00F04B02" w:rsidP="00F04B02">
      <w:pPr>
        <w:pStyle w:val="guidelinetext"/>
      </w:pPr>
      <w:r w:rsidRPr="00E613E6">
        <w:t xml:space="preserve">For the purposes of the above, the </w:t>
      </w:r>
      <w:r w:rsidR="00133596">
        <w:t xml:space="preserve">Trial </w:t>
      </w:r>
      <w:r w:rsidRPr="00E613E6">
        <w:t>Provider must d</w:t>
      </w:r>
      <w:r w:rsidR="008625F3">
        <w:t>ecide</w:t>
      </w:r>
      <w:r w:rsidRPr="00E613E6">
        <w:t xml:space="preserve"> that a </w:t>
      </w:r>
      <w:r w:rsidRPr="00E613E6">
        <w:rPr>
          <w:rFonts w:cstheme="minorHAnsi"/>
          <w:iCs/>
        </w:rPr>
        <w:t xml:space="preserve">Participant has an Acceptable Reason for being unable to attend the </w:t>
      </w:r>
      <w:r w:rsidR="0076642C">
        <w:rPr>
          <w:rFonts w:cstheme="minorHAnsi"/>
          <w:iCs/>
        </w:rPr>
        <w:t xml:space="preserve">scheduled </w:t>
      </w:r>
      <w:r w:rsidRPr="00E613E6">
        <w:rPr>
          <w:rFonts w:cstheme="minorHAnsi"/>
          <w:iCs/>
        </w:rPr>
        <w:t xml:space="preserve">Capability Interview </w:t>
      </w:r>
      <w:r w:rsidRPr="00E613E6">
        <w:t>if:</w:t>
      </w:r>
    </w:p>
    <w:p w14:paraId="019C38A0" w14:textId="1986573B" w:rsidR="00F04B02" w:rsidRPr="00E613E6" w:rsidRDefault="00F04B02" w:rsidP="00340263">
      <w:pPr>
        <w:pStyle w:val="guidelinebullet"/>
      </w:pPr>
      <w:r w:rsidRPr="00E613E6">
        <w:t xml:space="preserve">the Participant notified the </w:t>
      </w:r>
      <w:r w:rsidR="00133596">
        <w:t xml:space="preserve">Trial </w:t>
      </w:r>
      <w:r w:rsidRPr="00E613E6">
        <w:t>Provider,</w:t>
      </w:r>
      <w:r w:rsidRPr="00E613E6">
        <w:rPr>
          <w:rFonts w:cstheme="minorHAnsi"/>
          <w:iCs/>
        </w:rPr>
        <w:t xml:space="preserve"> before the </w:t>
      </w:r>
      <w:r w:rsidR="00A37ABF">
        <w:rPr>
          <w:rFonts w:cstheme="minorHAnsi"/>
          <w:iCs/>
        </w:rPr>
        <w:t>scheduled Capability Interview</w:t>
      </w:r>
      <w:r w:rsidRPr="00E613E6">
        <w:t xml:space="preserve">, that the Participant is unable to </w:t>
      </w:r>
      <w:r w:rsidRPr="00BD423F">
        <w:t>attend the Capability Interview</w:t>
      </w:r>
      <w:r w:rsidRPr="00E613E6">
        <w:t>; and</w:t>
      </w:r>
    </w:p>
    <w:p w14:paraId="6134F796" w14:textId="48C3A6D5" w:rsidR="00F04B02" w:rsidRPr="00E613E6" w:rsidRDefault="00F04B02" w:rsidP="00340263">
      <w:pPr>
        <w:pStyle w:val="guidelinebullet"/>
      </w:pPr>
      <w:r w:rsidRPr="00E613E6">
        <w:t xml:space="preserve">the </w:t>
      </w:r>
      <w:r w:rsidR="00133596">
        <w:t xml:space="preserve">Trial </w:t>
      </w:r>
      <w:r w:rsidRPr="00E613E6">
        <w:t>Provider is satisfied that the Participant has a</w:t>
      </w:r>
      <w:r w:rsidR="0076642C">
        <w:t>n Acceptable</w:t>
      </w:r>
      <w:r w:rsidRPr="00E613E6">
        <w:t xml:space="preserve"> Reason for being unable to </w:t>
      </w:r>
      <w:r w:rsidRPr="00BD423F">
        <w:t xml:space="preserve">attend the </w:t>
      </w:r>
      <w:r w:rsidR="00A37ABF">
        <w:t xml:space="preserve">scheduled </w:t>
      </w:r>
      <w:r w:rsidRPr="00BD423F">
        <w:t>Capability Interview</w:t>
      </w:r>
      <w:r w:rsidRPr="00E613E6">
        <w:t>.</w:t>
      </w:r>
    </w:p>
    <w:p w14:paraId="480B2ECD" w14:textId="0E406BD2" w:rsidR="00F04B02" w:rsidRPr="00E613E6" w:rsidRDefault="00F04B02" w:rsidP="00F04B02">
      <w:pPr>
        <w:pStyle w:val="guidelinetext"/>
      </w:pPr>
      <w:r w:rsidRPr="00E613E6">
        <w:t xml:space="preserve">A </w:t>
      </w:r>
      <w:r w:rsidR="00133596">
        <w:t xml:space="preserve">Trial </w:t>
      </w:r>
      <w:r w:rsidRPr="00E613E6">
        <w:t>Provider must de</w:t>
      </w:r>
      <w:r w:rsidR="0076642C">
        <w:t xml:space="preserve">cide </w:t>
      </w:r>
      <w:r w:rsidRPr="00E613E6">
        <w:rPr>
          <w:rFonts w:cstheme="minorHAnsi"/>
          <w:iCs/>
        </w:rPr>
        <w:t>that the Participant has a</w:t>
      </w:r>
      <w:r w:rsidR="00A37ABF">
        <w:rPr>
          <w:rFonts w:cstheme="minorHAnsi"/>
          <w:iCs/>
        </w:rPr>
        <w:t>n Acceptable</w:t>
      </w:r>
      <w:r w:rsidRPr="00E613E6">
        <w:rPr>
          <w:rFonts w:cstheme="minorHAnsi"/>
          <w:iCs/>
        </w:rPr>
        <w:t xml:space="preserve"> Reason</w:t>
      </w:r>
      <w:r w:rsidRPr="00E613E6">
        <w:t xml:space="preserve"> if, and only if, they are satisfied that the reason the Participant provides:</w:t>
      </w:r>
    </w:p>
    <w:p w14:paraId="700F56B2" w14:textId="5874FF4D" w:rsidR="00F04B02" w:rsidRPr="00E613E6" w:rsidRDefault="00F04B02" w:rsidP="00340263">
      <w:pPr>
        <w:pStyle w:val="guidelinebullet"/>
      </w:pPr>
      <w:r w:rsidRPr="00E613E6">
        <w:t xml:space="preserve">would directly prevent the Participant from </w:t>
      </w:r>
      <w:r w:rsidRPr="00BD423F">
        <w:t xml:space="preserve">attending the </w:t>
      </w:r>
      <w:r w:rsidR="00A37ABF">
        <w:t xml:space="preserve">scheduled </w:t>
      </w:r>
      <w:r w:rsidRPr="00BD423F">
        <w:t>Capability Interview</w:t>
      </w:r>
      <w:r w:rsidRPr="00E613E6">
        <w:t>;</w:t>
      </w:r>
    </w:p>
    <w:p w14:paraId="177DDDE8" w14:textId="2D45872B" w:rsidR="00F04B02" w:rsidRPr="00E613E6" w:rsidRDefault="00F04B02" w:rsidP="00340263">
      <w:pPr>
        <w:pStyle w:val="guidelinebullet"/>
      </w:pPr>
      <w:r w:rsidRPr="00E613E6">
        <w:t>would be considered to be reasonable by a member of the general public; and</w:t>
      </w:r>
    </w:p>
    <w:p w14:paraId="52B6CED8" w14:textId="7E758E41" w:rsidR="00F04B02" w:rsidRPr="00E613E6" w:rsidRDefault="00F04B02" w:rsidP="00340263">
      <w:pPr>
        <w:pStyle w:val="guidelinebullet"/>
      </w:pPr>
      <w:r w:rsidRPr="00E613E6">
        <w:t xml:space="preserve">aligns with the Participant’s personal circumstances as known by the </w:t>
      </w:r>
      <w:r w:rsidR="008D6733">
        <w:t xml:space="preserve">Trial </w:t>
      </w:r>
      <w:r w:rsidRPr="00E613E6">
        <w:t>Provider.</w:t>
      </w:r>
    </w:p>
    <w:p w14:paraId="05503233" w14:textId="27DF46BC" w:rsidR="00A37ABF" w:rsidRDefault="00F04B02" w:rsidP="00120DD2">
      <w:pPr>
        <w:pStyle w:val="guidelinetext"/>
      </w:pPr>
      <w:r w:rsidRPr="00E613E6">
        <w:t xml:space="preserve">If the </w:t>
      </w:r>
      <w:r w:rsidR="00B35EBA">
        <w:t xml:space="preserve">Trial </w:t>
      </w:r>
      <w:r w:rsidRPr="00E613E6">
        <w:t>Provider d</w:t>
      </w:r>
      <w:r w:rsidR="00BB6864">
        <w:t xml:space="preserve">ecides </w:t>
      </w:r>
      <w:r w:rsidRPr="00E613E6">
        <w:t xml:space="preserve">that a Participant has an Acceptable Reason for being unable to attend the </w:t>
      </w:r>
      <w:r w:rsidR="00A37ABF">
        <w:t xml:space="preserve">scheduled </w:t>
      </w:r>
      <w:r w:rsidRPr="00E613E6">
        <w:t xml:space="preserve">Capability Interview, the </w:t>
      </w:r>
      <w:r w:rsidR="00B35EBA">
        <w:t xml:space="preserve">Trial </w:t>
      </w:r>
      <w:r w:rsidRPr="00E613E6">
        <w:t xml:space="preserve">Provider </w:t>
      </w:r>
      <w:r w:rsidR="00A37ABF">
        <w:t xml:space="preserve">records this reason from a list of prescribed reasons </w:t>
      </w:r>
      <w:r w:rsidR="00120DD2">
        <w:t xml:space="preserve">from a drop down menu </w:t>
      </w:r>
      <w:r w:rsidR="00A37ABF">
        <w:t xml:space="preserve">in the </w:t>
      </w:r>
      <w:r w:rsidR="00120DD2">
        <w:t>D</w:t>
      </w:r>
      <w:r w:rsidR="00A37ABF">
        <w:t>epartment’</w:t>
      </w:r>
      <w:r w:rsidR="00120DD2">
        <w:t>s IT S</w:t>
      </w:r>
      <w:r w:rsidR="00A37ABF">
        <w:t>ystem</w:t>
      </w:r>
      <w:r w:rsidR="00120DD2">
        <w:t>s</w:t>
      </w:r>
      <w:r w:rsidR="00A37ABF">
        <w:t xml:space="preserve">. </w:t>
      </w:r>
      <w:r w:rsidR="00A37ABF" w:rsidRPr="00E613E6">
        <w:t xml:space="preserve">In selecting a reason option from the drop-down menu, the </w:t>
      </w:r>
      <w:r w:rsidR="00A37ABF">
        <w:t xml:space="preserve">Trial </w:t>
      </w:r>
      <w:r w:rsidR="00A37ABF" w:rsidRPr="00E613E6">
        <w:t xml:space="preserve">Provider must select the option that is most similar to the Participant’s </w:t>
      </w:r>
      <w:r w:rsidR="003B6C19">
        <w:t>Acceptable</w:t>
      </w:r>
      <w:r w:rsidR="00A37ABF" w:rsidRPr="00E613E6">
        <w:t xml:space="preserve"> Reason as they described it to the </w:t>
      </w:r>
      <w:r w:rsidR="00A37ABF">
        <w:t xml:space="preserve">Trial </w:t>
      </w:r>
      <w:r w:rsidR="00A37ABF" w:rsidRPr="00E613E6">
        <w:t xml:space="preserve">Provider. This will lift the </w:t>
      </w:r>
      <w:r w:rsidR="00A37ABF" w:rsidRPr="00E613E6">
        <w:lastRenderedPageBreak/>
        <w:t>Participant’s payment suspension, but the requirement to attend the Capability Interview will still be outstanding on the Participant’s record.</w:t>
      </w:r>
    </w:p>
    <w:p w14:paraId="4A14E2A3" w14:textId="4DED6F50" w:rsidR="00F04B02" w:rsidRPr="00E613E6" w:rsidRDefault="00F04B02" w:rsidP="00120DD2">
      <w:pPr>
        <w:pStyle w:val="guidelinetext"/>
      </w:pPr>
      <w:r w:rsidRPr="00E613E6">
        <w:t>The Department’s IT System</w:t>
      </w:r>
      <w:r w:rsidR="003B6C19">
        <w:t>s</w:t>
      </w:r>
      <w:r w:rsidRPr="00E613E6">
        <w:t xml:space="preserve"> will then prompt the </w:t>
      </w:r>
      <w:r w:rsidR="00B35EBA">
        <w:t xml:space="preserve">Trial </w:t>
      </w:r>
      <w:r w:rsidRPr="00E613E6">
        <w:t xml:space="preserve">Provider to </w:t>
      </w:r>
      <w:r w:rsidR="00A37ABF">
        <w:t>re</w:t>
      </w:r>
      <w:r w:rsidRPr="00E613E6">
        <w:t xml:space="preserve">schedule the Capability Interview within </w:t>
      </w:r>
      <w:r w:rsidR="00A37ABF">
        <w:t>1</w:t>
      </w:r>
      <w:r w:rsidR="00841D15">
        <w:t>4</w:t>
      </w:r>
      <w:r w:rsidRPr="00E613E6">
        <w:t xml:space="preserve"> Business Day</w:t>
      </w:r>
      <w:r w:rsidR="00A37ABF">
        <w:t>s</w:t>
      </w:r>
      <w:r w:rsidRPr="00E613E6">
        <w:t xml:space="preserve">. </w:t>
      </w:r>
    </w:p>
    <w:p w14:paraId="1E477583" w14:textId="39915EEF" w:rsidR="00F04B02" w:rsidRPr="00E613E6" w:rsidRDefault="00F04B02" w:rsidP="00F04B02">
      <w:pPr>
        <w:pStyle w:val="guidelinetext"/>
      </w:pPr>
      <w:r w:rsidRPr="00E613E6">
        <w:t xml:space="preserve">The </w:t>
      </w:r>
      <w:r w:rsidR="0053553D">
        <w:t xml:space="preserve">Trial </w:t>
      </w:r>
      <w:r w:rsidRPr="00E613E6">
        <w:t>Provider must not use the options in the drop-down menu to prompt or elicit responses from the Participant</w:t>
      </w:r>
      <w:r w:rsidR="003B6C19">
        <w:t xml:space="preserve"> when recording </w:t>
      </w:r>
      <w:r w:rsidR="00F80153">
        <w:t>“</w:t>
      </w:r>
      <w:r w:rsidR="003B6C19">
        <w:t>unable to reengage within two Business Days” or an Acceptable Reason</w:t>
      </w:r>
      <w:r w:rsidRPr="00E613E6">
        <w:t xml:space="preserve">. A full list of the reasons that appear in the drop-down menu can be found at </w:t>
      </w:r>
      <w:hyperlink w:anchor="_Attachment_A—‘Unable_to" w:history="1">
        <w:r w:rsidRPr="00E613E6">
          <w:rPr>
            <w:rStyle w:val="Hyperlink"/>
          </w:rPr>
          <w:t>Attachment A</w:t>
        </w:r>
      </w:hyperlink>
      <w:r w:rsidRPr="00E613E6">
        <w:t>.</w:t>
      </w:r>
    </w:p>
    <w:p w14:paraId="7F3A0916" w14:textId="7C4A1939" w:rsidR="0080495D" w:rsidRPr="002D7B85" w:rsidRDefault="00F04B02" w:rsidP="00340263">
      <w:pPr>
        <w:pStyle w:val="Heading3"/>
      </w:pPr>
      <w:bookmarkStart w:id="34" w:name="_Toc22197734"/>
      <w:bookmarkStart w:id="35" w:name="_Toc66959120"/>
      <w:r w:rsidRPr="008D67AE">
        <w:t xml:space="preserve">If the </w:t>
      </w:r>
      <w:r w:rsidR="0080495D" w:rsidRPr="002D7B85">
        <w:t>Participant does not have Acceptable Reason</w:t>
      </w:r>
      <w:bookmarkEnd w:id="34"/>
      <w:bookmarkEnd w:id="35"/>
      <w:r w:rsidR="0080495D" w:rsidRPr="002D7B85">
        <w:t xml:space="preserve"> </w:t>
      </w:r>
    </w:p>
    <w:p w14:paraId="55627FCD" w14:textId="019E589A" w:rsidR="0080495D" w:rsidRPr="00E613E6" w:rsidRDefault="0080495D">
      <w:pPr>
        <w:pStyle w:val="guidelinetext"/>
      </w:pPr>
      <w:r w:rsidRPr="00E613E6">
        <w:t>If</w:t>
      </w:r>
      <w:r w:rsidR="00F04B02" w:rsidRPr="00E613E6">
        <w:t xml:space="preserve"> the Trial Provider assesses that the </w:t>
      </w:r>
      <w:r w:rsidRPr="00E613E6">
        <w:rPr>
          <w:rStyle w:val="guidelinetextChar"/>
        </w:rPr>
        <w:t>reason is not an Acceptable Reason</w:t>
      </w:r>
      <w:r w:rsidR="00F04B02" w:rsidRPr="00E613E6">
        <w:rPr>
          <w:rStyle w:val="guidelinetextChar"/>
        </w:rPr>
        <w:t xml:space="preserve"> as discussed above</w:t>
      </w:r>
      <w:r w:rsidRPr="00E613E6">
        <w:rPr>
          <w:rStyle w:val="guidelinetextChar"/>
        </w:rPr>
        <w:t xml:space="preserve">, </w:t>
      </w:r>
      <w:r w:rsidR="0076642C">
        <w:rPr>
          <w:rStyle w:val="guidelinetextChar"/>
        </w:rPr>
        <w:t>t</w:t>
      </w:r>
      <w:r w:rsidRPr="00E613E6">
        <w:rPr>
          <w:rStyle w:val="guidelinetextChar"/>
        </w:rPr>
        <w:t xml:space="preserve">he Trial Provider must </w:t>
      </w:r>
      <w:r w:rsidR="00F04B02" w:rsidRPr="00E613E6">
        <w:rPr>
          <w:rStyle w:val="guidelinetextChar"/>
        </w:rPr>
        <w:t>then tell</w:t>
      </w:r>
      <w:r w:rsidRPr="00E613E6">
        <w:rPr>
          <w:rStyle w:val="guidelinetextChar"/>
        </w:rPr>
        <w:t xml:space="preserve"> the Participant </w:t>
      </w:r>
      <w:r w:rsidR="00F04B02" w:rsidRPr="00E613E6">
        <w:rPr>
          <w:rStyle w:val="guidelinetextChar"/>
        </w:rPr>
        <w:t xml:space="preserve">why their reason is not an Acceptable Reason, inform them </w:t>
      </w:r>
      <w:r w:rsidRPr="00E613E6">
        <w:rPr>
          <w:rStyle w:val="guidelinetextChar"/>
        </w:rPr>
        <w:t xml:space="preserve">that they are still </w:t>
      </w:r>
      <w:r w:rsidR="00F04B02" w:rsidRPr="00E613E6">
        <w:rPr>
          <w:rStyle w:val="guidelinetextChar"/>
        </w:rPr>
        <w:t>expected</w:t>
      </w:r>
      <w:r w:rsidRPr="00E613E6">
        <w:rPr>
          <w:rStyle w:val="guidelinetextChar"/>
        </w:rPr>
        <w:t xml:space="preserve"> to attend the Capability Interview </w:t>
      </w:r>
      <w:r w:rsidRPr="00E613E6">
        <w:t>and</w:t>
      </w:r>
      <w:r w:rsidR="00F04B02" w:rsidRPr="00E613E6">
        <w:t xml:space="preserve"> remind them that their Income Support Payment suspension will not be lifted until they do so.</w:t>
      </w:r>
      <w:r w:rsidRPr="00E613E6">
        <w:t xml:space="preserve"> </w:t>
      </w:r>
    </w:p>
    <w:p w14:paraId="05F94397" w14:textId="1C30B618" w:rsidR="0080495D" w:rsidRPr="00E86533" w:rsidRDefault="00F04B02" w:rsidP="00340263">
      <w:pPr>
        <w:pStyle w:val="Heading3"/>
      </w:pPr>
      <w:bookmarkStart w:id="36" w:name="_Toc22197735"/>
      <w:bookmarkStart w:id="37" w:name="_Toc66959121"/>
      <w:r w:rsidRPr="00BD423F">
        <w:t>When part-time or outreach services prevent deliver</w:t>
      </w:r>
      <w:r w:rsidR="000929A1" w:rsidRPr="00355CE4">
        <w:t>y</w:t>
      </w:r>
      <w:r w:rsidRPr="00BD423F">
        <w:t xml:space="preserve"> of the </w:t>
      </w:r>
      <w:r w:rsidR="0080495D" w:rsidRPr="00E86533">
        <w:t xml:space="preserve">Capability Interview </w:t>
      </w:r>
      <w:r w:rsidRPr="00E86533">
        <w:t>with</w:t>
      </w:r>
      <w:r w:rsidR="0080495D" w:rsidRPr="00E86533">
        <w:t>in</w:t>
      </w:r>
      <w:r w:rsidRPr="00E86533">
        <w:t xml:space="preserve"> </w:t>
      </w:r>
      <w:r w:rsidR="0080495D" w:rsidRPr="00E86533">
        <w:t>two Business Days</w:t>
      </w:r>
      <w:bookmarkEnd w:id="36"/>
      <w:bookmarkEnd w:id="37"/>
      <w:r w:rsidR="0080495D" w:rsidRPr="00E86533">
        <w:t xml:space="preserve"> </w:t>
      </w:r>
    </w:p>
    <w:p w14:paraId="25E355C9" w14:textId="7B09BBB2" w:rsidR="0080495D" w:rsidRPr="00E613E6" w:rsidRDefault="00F04B02" w:rsidP="0080495D">
      <w:pPr>
        <w:pStyle w:val="guidelinetext"/>
      </w:pPr>
      <w:r w:rsidRPr="00E613E6">
        <w:t>If</w:t>
      </w:r>
      <w:r w:rsidR="00B20393" w:rsidRPr="00E613E6">
        <w:t>:</w:t>
      </w:r>
    </w:p>
    <w:p w14:paraId="34EDA118" w14:textId="32B9AEDD" w:rsidR="00F04B02" w:rsidRPr="00340263" w:rsidRDefault="00F04B02" w:rsidP="0000003A">
      <w:pPr>
        <w:pStyle w:val="guidelinebullet"/>
      </w:pPr>
      <w:r w:rsidRPr="00340263">
        <w:t xml:space="preserve">the Trial Provider determines that the Capability Interview must be conducted face to face (e.g. because it is unsuitable to deliver the Capability Interview via telephone or videoconference); </w:t>
      </w:r>
      <w:r w:rsidR="00FE64A3">
        <w:t>and</w:t>
      </w:r>
    </w:p>
    <w:p w14:paraId="1D5EB9A4" w14:textId="68C96EEF" w:rsidR="0080495D" w:rsidRPr="00E613E6" w:rsidRDefault="00F04B02" w:rsidP="0080495D">
      <w:pPr>
        <w:pStyle w:val="guidelinebullet"/>
      </w:pPr>
      <w:r w:rsidRPr="00340263">
        <w:t>part-time or o</w:t>
      </w:r>
      <w:r w:rsidR="0080495D" w:rsidRPr="00340263">
        <w:t>utreach</w:t>
      </w:r>
      <w:r w:rsidRPr="00340263">
        <w:t xml:space="preserve"> services prevent the Trial Provider from</w:t>
      </w:r>
      <w:r w:rsidR="0080495D" w:rsidRPr="00340263">
        <w:t xml:space="preserve"> delivering</w:t>
      </w:r>
      <w:r w:rsidRPr="00340263">
        <w:t xml:space="preserve"> the Capability Interview face to face within the standard two Business D</w:t>
      </w:r>
      <w:r w:rsidR="0080495D" w:rsidRPr="00340263">
        <w:t>ays</w:t>
      </w:r>
      <w:r w:rsidRPr="00340263">
        <w:t xml:space="preserve"> timeframe</w:t>
      </w:r>
      <w:r w:rsidRPr="00E613E6">
        <w:rPr>
          <w:rFonts w:eastAsia="Times New Roman"/>
        </w:rPr>
        <w:t>,</w:t>
      </w:r>
    </w:p>
    <w:p w14:paraId="0F77DB56" w14:textId="62214632" w:rsidR="00B20393" w:rsidRPr="00E613E6" w:rsidRDefault="00F04B02">
      <w:pPr>
        <w:pStyle w:val="guidelinetext"/>
      </w:pPr>
      <w:r w:rsidRPr="00E613E6">
        <w:t xml:space="preserve">the </w:t>
      </w:r>
      <w:r w:rsidR="0080495D" w:rsidRPr="00E613E6">
        <w:t>Trial Provider</w:t>
      </w:r>
      <w:r w:rsidR="00B20393" w:rsidRPr="00E613E6">
        <w:t xml:space="preserve"> </w:t>
      </w:r>
      <w:r w:rsidR="005A3711">
        <w:t xml:space="preserve">records </w:t>
      </w:r>
      <w:r w:rsidR="005A3711" w:rsidRPr="00E613E6">
        <w:t>‘</w:t>
      </w:r>
      <w:r w:rsidR="00026407">
        <w:t>reengage</w:t>
      </w:r>
      <w:r w:rsidR="005A3711" w:rsidRPr="00E613E6">
        <w:t>ment not required’ in the Department’s IT Systems</w:t>
      </w:r>
      <w:r w:rsidR="005A3711">
        <w:t xml:space="preserve"> for the reason ‘outreach/part time site impacts reengagement’</w:t>
      </w:r>
      <w:r w:rsidR="005A3711" w:rsidRPr="00E613E6">
        <w:t>.</w:t>
      </w:r>
      <w:r w:rsidR="005A3711">
        <w:t xml:space="preserve"> </w:t>
      </w:r>
      <w:r w:rsidR="00B20393" w:rsidRPr="00E613E6">
        <w:t>This will lift the Participant’s Income Support Payment suspension, but the requirement to attend the Capability Interview will still be outstanding on the Participant’s record.</w:t>
      </w:r>
    </w:p>
    <w:p w14:paraId="582B5735" w14:textId="0F3E5C13" w:rsidR="00B20393" w:rsidRPr="00E613E6" w:rsidRDefault="00B20393">
      <w:pPr>
        <w:pStyle w:val="guidelinetext"/>
      </w:pPr>
      <w:r w:rsidRPr="00E613E6">
        <w:t xml:space="preserve">The </w:t>
      </w:r>
      <w:r w:rsidR="002E2FE2">
        <w:t xml:space="preserve">Trial </w:t>
      </w:r>
      <w:r w:rsidRPr="00E613E6">
        <w:t>Provider must then manually schedule the Capability Interview in the Participant’s Electronic Calendar</w:t>
      </w:r>
      <w:r w:rsidR="005A3711">
        <w:t xml:space="preserve"> to occur within the next 1</w:t>
      </w:r>
      <w:r w:rsidR="00841D15">
        <w:t>4</w:t>
      </w:r>
      <w:r w:rsidR="005A3711">
        <w:t xml:space="preserve"> business days</w:t>
      </w:r>
      <w:r w:rsidRPr="00E613E6">
        <w:t>.</w:t>
      </w:r>
    </w:p>
    <w:p w14:paraId="23B16531" w14:textId="77777777" w:rsidR="00B20393" w:rsidRPr="00E613E6" w:rsidRDefault="00B20393" w:rsidP="00B20393">
      <w:pPr>
        <w:pStyle w:val="Heading3"/>
      </w:pPr>
      <w:bookmarkStart w:id="38" w:name="_When_the_Participant"/>
      <w:bookmarkStart w:id="39" w:name="_Toc20920439"/>
      <w:bookmarkStart w:id="40" w:name="_Toc21422439"/>
      <w:bookmarkStart w:id="41" w:name="_Toc22197736"/>
      <w:bookmarkStart w:id="42" w:name="_Toc66959122"/>
      <w:bookmarkEnd w:id="38"/>
      <w:r w:rsidRPr="00E613E6">
        <w:t>When the Participant is transferred to another Provider or they are returning to service after an Exemption</w:t>
      </w:r>
      <w:bookmarkEnd w:id="39"/>
      <w:bookmarkEnd w:id="40"/>
      <w:bookmarkEnd w:id="41"/>
      <w:bookmarkEnd w:id="42"/>
    </w:p>
    <w:p w14:paraId="6783D3BA" w14:textId="7E4B37AE" w:rsidR="00B20393" w:rsidRPr="00E613E6" w:rsidRDefault="00B20393" w:rsidP="00B20393">
      <w:pPr>
        <w:pStyle w:val="guidelinetext"/>
      </w:pPr>
      <w:r w:rsidRPr="00E613E6">
        <w:t xml:space="preserve">A </w:t>
      </w:r>
      <w:r w:rsidR="0005622E">
        <w:t xml:space="preserve">Trial </w:t>
      </w:r>
      <w:r w:rsidRPr="00E613E6">
        <w:t>Provider does not need to conduct the Capability Interview within the standard two Business Days timeframe where, after the Capability Interview is triggered, but before it is finalised, the Participant:</w:t>
      </w:r>
    </w:p>
    <w:p w14:paraId="475E78FC" w14:textId="2C792E76" w:rsidR="00B20393" w:rsidRDefault="0005622E" w:rsidP="00340263">
      <w:pPr>
        <w:pStyle w:val="guidelinebullet"/>
      </w:pPr>
      <w:r w:rsidRPr="00E613E6">
        <w:t xml:space="preserve">transfers from the </w:t>
      </w:r>
      <w:r>
        <w:t xml:space="preserve">Trial </w:t>
      </w:r>
      <w:r w:rsidRPr="00E613E6">
        <w:t xml:space="preserve">Provider to another </w:t>
      </w:r>
      <w:r>
        <w:t>p</w:t>
      </w:r>
      <w:r w:rsidRPr="00E613E6">
        <w:t xml:space="preserve">rovider, but remains in </w:t>
      </w:r>
      <w:r>
        <w:t>Digital Services or Enhanced Services</w:t>
      </w:r>
      <w:r w:rsidRPr="00E613E6">
        <w:t>;</w:t>
      </w:r>
    </w:p>
    <w:p w14:paraId="0F12E4D5" w14:textId="3764F8BF" w:rsidR="0005622E" w:rsidRPr="00E613E6" w:rsidRDefault="0005622E" w:rsidP="00340263">
      <w:pPr>
        <w:pStyle w:val="guidelinebullet"/>
      </w:pPr>
      <w:r w:rsidRPr="0005622E">
        <w:t>relocates to an area outside the Employment Regions covered by the Trial; or</w:t>
      </w:r>
    </w:p>
    <w:p w14:paraId="0E544367" w14:textId="77777777" w:rsidR="00B20393" w:rsidRPr="00E613E6" w:rsidRDefault="00B20393" w:rsidP="00340263">
      <w:pPr>
        <w:pStyle w:val="guidelinebullet"/>
      </w:pPr>
      <w:r w:rsidRPr="00E613E6">
        <w:t>is granted an Exemption.</w:t>
      </w:r>
    </w:p>
    <w:p w14:paraId="51AA7074" w14:textId="77777777" w:rsidR="00B20393" w:rsidRPr="00E613E6" w:rsidRDefault="00B20393" w:rsidP="00B20393">
      <w:pPr>
        <w:pStyle w:val="guidelinetext"/>
      </w:pPr>
      <w:r w:rsidRPr="00E613E6">
        <w:t>When the Participant transfers to a new Provider, the new Provider must conduct the Capability Interview at the Participant’s Initial Interview.</w:t>
      </w:r>
    </w:p>
    <w:p w14:paraId="295CC2B3" w14:textId="374B1FC8" w:rsidR="00B20393" w:rsidRPr="00E613E6" w:rsidRDefault="00B20393">
      <w:pPr>
        <w:pStyle w:val="guidelinetext"/>
      </w:pPr>
      <w:r w:rsidRPr="00E613E6">
        <w:lastRenderedPageBreak/>
        <w:t>When the Participant returns to servicing after an Exemption, the</w:t>
      </w:r>
      <w:r w:rsidR="008D6733">
        <w:t xml:space="preserve"> Trial</w:t>
      </w:r>
      <w:r w:rsidRPr="00E613E6">
        <w:t xml:space="preserve"> Provider must conduct the Capability Interview within 14 Business Days after the Participant returns.</w:t>
      </w:r>
    </w:p>
    <w:p w14:paraId="3907E942" w14:textId="767C6EAA" w:rsidR="00B20393" w:rsidRPr="00E613E6" w:rsidRDefault="008907D5" w:rsidP="00B20393">
      <w:pPr>
        <w:pStyle w:val="Heading2"/>
      </w:pPr>
      <w:bookmarkStart w:id="43" w:name="_Toc22197737"/>
      <w:bookmarkStart w:id="44" w:name="_Toc66959123"/>
      <w:r w:rsidRPr="00E613E6">
        <w:t xml:space="preserve">Reporting </w:t>
      </w:r>
      <w:r w:rsidR="00B20393" w:rsidRPr="00E613E6">
        <w:t>Work Refusal Failure</w:t>
      </w:r>
      <w:r w:rsidRPr="00E613E6">
        <w:t>s and</w:t>
      </w:r>
      <w:r w:rsidR="00B20393" w:rsidRPr="00E613E6">
        <w:t xml:space="preserve"> Unemployment Failure</w:t>
      </w:r>
      <w:r w:rsidRPr="00E613E6">
        <w:t>s before the</w:t>
      </w:r>
      <w:r w:rsidR="00B20393" w:rsidRPr="00E613E6">
        <w:t xml:space="preserve"> Capability Interview </w:t>
      </w:r>
      <w:r w:rsidRPr="00E613E6">
        <w:t>is</w:t>
      </w:r>
      <w:r w:rsidR="00B20393" w:rsidRPr="00E613E6">
        <w:t xml:space="preserve"> finalised</w:t>
      </w:r>
      <w:bookmarkEnd w:id="43"/>
      <w:bookmarkEnd w:id="44"/>
    </w:p>
    <w:p w14:paraId="7F8C619D" w14:textId="0547A5CD" w:rsidR="00B20393" w:rsidRPr="00E613E6" w:rsidRDefault="00EE39E6">
      <w:pPr>
        <w:pStyle w:val="guidelinetext"/>
      </w:pPr>
      <w:r w:rsidRPr="00E613E6">
        <w:t>Trial Providers must still create Work Refusal Failure reports or Unemployment Failure reports in accordance with their Deed obligations, regardless of whether the Participant still has an outstanding Capability Interview in the Department’s IT Systems.</w:t>
      </w:r>
      <w:r w:rsidR="00B20393" w:rsidRPr="00E613E6">
        <w:t xml:space="preserve"> </w:t>
      </w:r>
    </w:p>
    <w:p w14:paraId="7F724C90" w14:textId="77777777" w:rsidR="00AB2E32" w:rsidRPr="00E613E6" w:rsidRDefault="00AB2E32" w:rsidP="00AB2E32">
      <w:pPr>
        <w:pStyle w:val="guidelinedeedref"/>
      </w:pPr>
      <w:r w:rsidRPr="00973305">
        <w:t>(Deed references: clauses 129 and 130)</w:t>
      </w:r>
    </w:p>
    <w:p w14:paraId="4789BFAB" w14:textId="4EA08FF1" w:rsidR="00B20393" w:rsidRPr="00E613E6" w:rsidRDefault="00EE39E6" w:rsidP="00B20393">
      <w:pPr>
        <w:pStyle w:val="guidelinetext"/>
      </w:pPr>
      <w:r w:rsidRPr="0000003A">
        <w:t xml:space="preserve">For </w:t>
      </w:r>
      <w:r w:rsidRPr="00E613E6">
        <w:t>more</w:t>
      </w:r>
      <w:r w:rsidRPr="0000003A">
        <w:t xml:space="preserve"> information</w:t>
      </w:r>
      <w:r w:rsidRPr="00E613E6">
        <w:t>, s</w:t>
      </w:r>
      <w:r w:rsidR="00B20393" w:rsidRPr="00E613E6">
        <w:t>ee</w:t>
      </w:r>
      <w:r w:rsidRPr="00E613E6">
        <w:t xml:space="preserve"> the</w:t>
      </w:r>
      <w:r w:rsidR="00B20393" w:rsidRPr="00E613E6">
        <w:t xml:space="preserve"> </w:t>
      </w:r>
      <w:r w:rsidR="00B20393" w:rsidRPr="00340263">
        <w:rPr>
          <w:rStyle w:val="Hyperlink"/>
        </w:rPr>
        <w:t xml:space="preserve">New </w:t>
      </w:r>
      <w:hyperlink r:id="rId15" w:history="1">
        <w:r w:rsidR="00B20393" w:rsidRPr="00E716C0">
          <w:rPr>
            <w:rStyle w:val="Hyperlink"/>
          </w:rPr>
          <w:t xml:space="preserve">Employment Services Trial (NEST) Work Refusal </w:t>
        </w:r>
        <w:r w:rsidR="00E9522D" w:rsidRPr="00E716C0">
          <w:rPr>
            <w:rStyle w:val="Hyperlink"/>
          </w:rPr>
          <w:t xml:space="preserve">Failures </w:t>
        </w:r>
        <w:r w:rsidR="00B20393" w:rsidRPr="00E716C0">
          <w:rPr>
            <w:rStyle w:val="Hyperlink"/>
          </w:rPr>
          <w:t>and Unemployment Failures Guideline.</w:t>
        </w:r>
      </w:hyperlink>
    </w:p>
    <w:p w14:paraId="0AA22E2F" w14:textId="5E820CB7" w:rsidR="00B20393" w:rsidRPr="00E613E6" w:rsidRDefault="00EE39E6" w:rsidP="00B20393">
      <w:pPr>
        <w:pStyle w:val="Heading2"/>
      </w:pPr>
      <w:bookmarkStart w:id="45" w:name="_Toc22197738"/>
      <w:bookmarkStart w:id="46" w:name="_Toc66959124"/>
      <w:r w:rsidRPr="00E613E6">
        <w:t xml:space="preserve">If a </w:t>
      </w:r>
      <w:r w:rsidR="00B20393" w:rsidRPr="00E613E6">
        <w:t>Participant fails</w:t>
      </w:r>
      <w:r w:rsidR="00B20393" w:rsidRPr="0000003A">
        <w:t xml:space="preserve"> to</w:t>
      </w:r>
      <w:r w:rsidR="00B20393" w:rsidRPr="00E613E6">
        <w:t xml:space="preserve"> attend the</w:t>
      </w:r>
      <w:r w:rsidRPr="00E613E6">
        <w:t>ir</w:t>
      </w:r>
      <w:r w:rsidR="00B20393" w:rsidRPr="00E613E6">
        <w:t xml:space="preserve"> Capability Interview</w:t>
      </w:r>
      <w:bookmarkEnd w:id="45"/>
      <w:bookmarkEnd w:id="46"/>
      <w:r w:rsidR="00B20393" w:rsidRPr="00E613E6">
        <w:t xml:space="preserve"> </w:t>
      </w:r>
    </w:p>
    <w:p w14:paraId="48061BE9" w14:textId="2E8CE0B0" w:rsidR="00144A60" w:rsidRPr="0000003A" w:rsidRDefault="00C63468" w:rsidP="00340263">
      <w:pPr>
        <w:pStyle w:val="guidelinetext"/>
      </w:pPr>
      <w:r w:rsidRPr="00E613E6">
        <w:t>As noted above, a Capability Interview is a type of Reconnection Requirement. See</w:t>
      </w:r>
      <w:r w:rsidRPr="0000003A">
        <w:t xml:space="preserve"> the </w:t>
      </w:r>
      <w:hyperlink r:id="rId16" w:history="1">
        <w:r w:rsidRPr="00E716C0">
          <w:rPr>
            <w:rStyle w:val="Hyperlink"/>
          </w:rPr>
          <w:t xml:space="preserve">New Employment Services Trial </w:t>
        </w:r>
        <w:r w:rsidR="00FE241F" w:rsidRPr="00E716C0">
          <w:rPr>
            <w:rStyle w:val="Hyperlink"/>
          </w:rPr>
          <w:t xml:space="preserve">(NEST) </w:t>
        </w:r>
        <w:r w:rsidRPr="00E716C0">
          <w:rPr>
            <w:rStyle w:val="Hyperlink"/>
          </w:rPr>
          <w:t>Targeted Compliance Framework: Mutual Obligation Failures Guideline</w:t>
        </w:r>
      </w:hyperlink>
      <w:r w:rsidRPr="0000003A">
        <w:rPr>
          <w:rStyle w:val="Hyperlink"/>
        </w:rPr>
        <w:t xml:space="preserve"> </w:t>
      </w:r>
      <w:r w:rsidRPr="00E613E6">
        <w:t xml:space="preserve">for more information on the steps </w:t>
      </w:r>
      <w:r w:rsidR="00B512A5">
        <w:t xml:space="preserve">Trial </w:t>
      </w:r>
      <w:r w:rsidRPr="00E613E6">
        <w:t>Providers must take when a Participant fails to meet a Reconnection Requirement.</w:t>
      </w:r>
    </w:p>
    <w:p w14:paraId="0E361D7F" w14:textId="07AEA32E" w:rsidR="001F2B64" w:rsidRPr="00E613E6" w:rsidRDefault="00370E4F" w:rsidP="0000003A">
      <w:pPr>
        <w:pStyle w:val="Heading1"/>
        <w:numPr>
          <w:ilvl w:val="0"/>
          <w:numId w:val="25"/>
        </w:numPr>
      </w:pPr>
      <w:bookmarkStart w:id="47" w:name="_Toc15649142"/>
      <w:bookmarkStart w:id="48" w:name="_Toc22197739"/>
      <w:bookmarkStart w:id="49" w:name="_Toc66959125"/>
      <w:r w:rsidRPr="00E613E6">
        <w:t>Preparing to</w:t>
      </w:r>
      <w:bookmarkEnd w:id="47"/>
      <w:r w:rsidRPr="00E613E6">
        <w:t xml:space="preserve"> conduct a</w:t>
      </w:r>
      <w:r w:rsidR="001F2B64" w:rsidRPr="00E613E6">
        <w:t xml:space="preserve"> Capability Interview</w:t>
      </w:r>
      <w:bookmarkEnd w:id="48"/>
      <w:bookmarkEnd w:id="49"/>
      <w:r w:rsidR="001F2B64" w:rsidRPr="00E613E6">
        <w:t xml:space="preserve"> </w:t>
      </w:r>
    </w:p>
    <w:p w14:paraId="2A20DCC8" w14:textId="2FF68A05" w:rsidR="00E8785C" w:rsidRPr="00E613E6" w:rsidRDefault="00E8785C" w:rsidP="00E8785C">
      <w:pPr>
        <w:pStyle w:val="guidelinetext"/>
      </w:pPr>
      <w:r w:rsidRPr="00E613E6">
        <w:t>Prior to the Capability Interview, the Trial Provider must complete a pre-interview check in the Department’s IT Systems. The Trial Provider must prepare for completing the pre-interview check by reviewing the following:</w:t>
      </w:r>
    </w:p>
    <w:p w14:paraId="4B11B58E" w14:textId="5E1E5D71" w:rsidR="00E8785C" w:rsidRPr="00E613E6" w:rsidRDefault="00E8785C" w:rsidP="0000003A">
      <w:pPr>
        <w:pStyle w:val="guidelinebullet"/>
      </w:pPr>
      <w:r w:rsidRPr="00E613E6">
        <w:t xml:space="preserve">the Participant’s current Job Seeker Classification Instrument (JSCI)–to familiarise themselves with the Participant’s personal circumstances; </w:t>
      </w:r>
    </w:p>
    <w:p w14:paraId="4A337286" w14:textId="19B3443E" w:rsidR="00E8785C" w:rsidRPr="00E613E6" w:rsidRDefault="00E8785C" w:rsidP="00E8785C">
      <w:pPr>
        <w:pStyle w:val="guidelinebullet"/>
      </w:pPr>
      <w:r w:rsidRPr="00E613E6">
        <w:t>the Capability Management Tool</w:t>
      </w:r>
      <w:r w:rsidR="00820CD2">
        <w:t xml:space="preserve"> (CMT)</w:t>
      </w:r>
      <w:r w:rsidRPr="00E613E6">
        <w:t xml:space="preserve">—for information on the barriers that may be affecting the Participant’s ability to meet their Mutual Obligation Requirements; </w:t>
      </w:r>
    </w:p>
    <w:p w14:paraId="016EEAD2" w14:textId="1AFE1D03" w:rsidR="00E8785C" w:rsidRPr="00E613E6" w:rsidRDefault="00E8785C" w:rsidP="00E8785C">
      <w:pPr>
        <w:pStyle w:val="guidelinebullet"/>
      </w:pPr>
      <w:r w:rsidRPr="00E613E6">
        <w:t>the Job Seeker Personal Summary—to familiarise themselves with the Participant’s basic information history and current circumstances;</w:t>
      </w:r>
    </w:p>
    <w:p w14:paraId="22302137" w14:textId="6BA194B4" w:rsidR="00E8785C" w:rsidRPr="00E613E6" w:rsidRDefault="00E8785C" w:rsidP="00E8785C">
      <w:pPr>
        <w:pStyle w:val="guidelinebullet"/>
      </w:pPr>
      <w:r w:rsidRPr="00E613E6">
        <w:t xml:space="preserve">the </w:t>
      </w:r>
      <w:r w:rsidR="000D2314">
        <w:t xml:space="preserve">requirements in the </w:t>
      </w:r>
      <w:r w:rsidRPr="00E613E6">
        <w:t xml:space="preserve">Participant’s current Job Plan—to determine whether the Participant’s Mutual Obligation Requirements: </w:t>
      </w:r>
    </w:p>
    <w:p w14:paraId="2B76F1F1" w14:textId="544ADEAA" w:rsidR="00E8785C" w:rsidRPr="00E613E6" w:rsidRDefault="00E8785C" w:rsidP="00AA7835">
      <w:pPr>
        <w:pStyle w:val="guidelinebullet"/>
        <w:numPr>
          <w:ilvl w:val="1"/>
          <w:numId w:val="101"/>
        </w:numPr>
        <w:ind w:left="2127"/>
      </w:pPr>
      <w:r w:rsidRPr="00E613E6">
        <w:t>are up to date and appropriate based on the Participant’s personal circumstances;</w:t>
      </w:r>
    </w:p>
    <w:p w14:paraId="0D2C7A2A" w14:textId="2D9A69CE" w:rsidR="00E8785C" w:rsidRDefault="00E8785C" w:rsidP="00AA7835">
      <w:pPr>
        <w:pStyle w:val="guidelinebullet"/>
        <w:numPr>
          <w:ilvl w:val="1"/>
          <w:numId w:val="101"/>
        </w:numPr>
        <w:ind w:left="2127"/>
      </w:pPr>
      <w:r w:rsidRPr="00E613E6">
        <w:t>include an appropriate level of Job Search</w:t>
      </w:r>
      <w:r w:rsidR="000D2314">
        <w:t>, where applicable</w:t>
      </w:r>
      <w:r w:rsidRPr="00E613E6">
        <w:t>;</w:t>
      </w:r>
      <w:r w:rsidR="000D2314">
        <w:t xml:space="preserve"> or</w:t>
      </w:r>
    </w:p>
    <w:p w14:paraId="3C8F535A" w14:textId="6013193A" w:rsidR="000D2314" w:rsidRPr="00E613E6" w:rsidRDefault="000D2314" w:rsidP="00AA7835">
      <w:pPr>
        <w:pStyle w:val="guidelinebullet"/>
        <w:numPr>
          <w:ilvl w:val="1"/>
          <w:numId w:val="101"/>
        </w:numPr>
        <w:ind w:left="2127"/>
      </w:pPr>
      <w:r>
        <w:t xml:space="preserve">include an appropriately tailored Points Requirement, where applicable; </w:t>
      </w:r>
    </w:p>
    <w:p w14:paraId="7E5763A6" w14:textId="586C065C" w:rsidR="00E8785C" w:rsidRPr="00E613E6" w:rsidRDefault="00E8785C" w:rsidP="00AA7835">
      <w:pPr>
        <w:pStyle w:val="guidelinebullet"/>
        <w:numPr>
          <w:ilvl w:val="1"/>
          <w:numId w:val="101"/>
        </w:numPr>
        <w:ind w:left="2127"/>
      </w:pPr>
      <w:r w:rsidRPr="00E613E6">
        <w:t>do not conflict with each other; and</w:t>
      </w:r>
    </w:p>
    <w:p w14:paraId="7996DD50" w14:textId="21ABAB26" w:rsidR="00E8785C" w:rsidRPr="00E613E6" w:rsidRDefault="00E8785C" w:rsidP="00AA7835">
      <w:pPr>
        <w:pStyle w:val="guidelinebullet"/>
        <w:numPr>
          <w:ilvl w:val="1"/>
          <w:numId w:val="101"/>
        </w:numPr>
        <w:ind w:left="2127"/>
      </w:pPr>
      <w:r w:rsidRPr="00E613E6">
        <w:t xml:space="preserve">do not add up to excessive hours. </w:t>
      </w:r>
    </w:p>
    <w:p w14:paraId="05968B0E" w14:textId="02C88581" w:rsidR="00E8785C" w:rsidRPr="00E613E6" w:rsidRDefault="00E8785C" w:rsidP="00E8785C">
      <w:pPr>
        <w:pStyle w:val="guidelinebullet"/>
        <w:numPr>
          <w:ilvl w:val="0"/>
          <w:numId w:val="0"/>
        </w:numPr>
        <w:ind w:left="1767"/>
      </w:pPr>
      <w:r w:rsidRPr="00E613E6">
        <w:t xml:space="preserve">In determining these things, the </w:t>
      </w:r>
      <w:r w:rsidR="008D6733">
        <w:t xml:space="preserve">Trial </w:t>
      </w:r>
      <w:r w:rsidRPr="00E613E6">
        <w:t xml:space="preserve">Provider must consider the relevant requirements in the </w:t>
      </w:r>
      <w:hyperlink r:id="rId17" w:history="1">
        <w:r w:rsidRPr="00D560C5">
          <w:rPr>
            <w:rStyle w:val="Hyperlink"/>
          </w:rPr>
          <w:t>New Employment Services Trial Job Plan and Mutual Obligation Requirements Guideline</w:t>
        </w:r>
      </w:hyperlink>
      <w:r w:rsidR="00232BF9">
        <w:t xml:space="preserve"> and the </w:t>
      </w:r>
      <w:hyperlink r:id="rId18" w:history="1">
        <w:r w:rsidR="00232BF9" w:rsidRPr="00E31289">
          <w:rPr>
            <w:rStyle w:val="Hyperlink"/>
          </w:rPr>
          <w:t>Points Based Activation System Guideline</w:t>
        </w:r>
      </w:hyperlink>
      <w:r w:rsidR="009D748D">
        <w:t>.</w:t>
      </w:r>
    </w:p>
    <w:p w14:paraId="7B614B8F" w14:textId="28E7F4FB" w:rsidR="00E8785C" w:rsidRPr="00E613E6" w:rsidRDefault="00E8785C" w:rsidP="00E8785C">
      <w:pPr>
        <w:pStyle w:val="guidelinetext"/>
      </w:pPr>
      <w:r w:rsidRPr="00E613E6">
        <w:lastRenderedPageBreak/>
        <w:t xml:space="preserve">The </w:t>
      </w:r>
      <w:r w:rsidR="00B512A5">
        <w:t xml:space="preserve">Trial </w:t>
      </w:r>
      <w:r w:rsidRPr="00E613E6">
        <w:t>Provider must be well prepared and have all relevant information to hand both prior to conducting the Capability Interview and during the Capability Interview itself.</w:t>
      </w:r>
    </w:p>
    <w:p w14:paraId="643AAB34" w14:textId="77777777" w:rsidR="00736A00" w:rsidRPr="00E613E6" w:rsidRDefault="00736A00" w:rsidP="00736A00">
      <w:pPr>
        <w:pStyle w:val="Heading2"/>
      </w:pPr>
      <w:bookmarkStart w:id="50" w:name="_Toc20920443"/>
      <w:bookmarkStart w:id="51" w:name="_Toc21422443"/>
      <w:bookmarkStart w:id="52" w:name="_Toc22197740"/>
      <w:bookmarkStart w:id="53" w:name="_Toc66959126"/>
      <w:r w:rsidRPr="00E613E6">
        <w:t>Pre-interview check</w:t>
      </w:r>
      <w:bookmarkEnd w:id="50"/>
      <w:bookmarkEnd w:id="51"/>
      <w:bookmarkEnd w:id="52"/>
      <w:bookmarkEnd w:id="53"/>
    </w:p>
    <w:p w14:paraId="39C6DF74" w14:textId="07312689" w:rsidR="00736A00" w:rsidRPr="00E613E6" w:rsidRDefault="00736A00" w:rsidP="00736A00">
      <w:pPr>
        <w:pStyle w:val="guidelinetext"/>
      </w:pPr>
      <w:r w:rsidRPr="00E613E6">
        <w:t xml:space="preserve">As noted above, the </w:t>
      </w:r>
      <w:r w:rsidR="006438A3">
        <w:t xml:space="preserve">Trial </w:t>
      </w:r>
      <w:r w:rsidRPr="00E613E6">
        <w:t xml:space="preserve">Provider must conduct the Capability Interview pre-interview check prior to the Capability Interview. The </w:t>
      </w:r>
      <w:r w:rsidR="006438A3">
        <w:t xml:space="preserve">Trial </w:t>
      </w:r>
      <w:r w:rsidRPr="00E613E6">
        <w:t>Provider can access the pre-interview check in the Department’s IT Systems by selecting the relevant Capability Interview listed on the Targeted Compliance Framework/History screen.</w:t>
      </w:r>
    </w:p>
    <w:p w14:paraId="1D773EC2" w14:textId="77777777" w:rsidR="00736A00" w:rsidRPr="00E613E6" w:rsidRDefault="00736A00" w:rsidP="00736A00">
      <w:pPr>
        <w:pStyle w:val="guidelinetext"/>
      </w:pPr>
      <w:r w:rsidRPr="00E613E6">
        <w:t>The pre-interview check is composed of a set of questions aimed at determining whether the Participant’s Job Plan is suitable (i.e. the Mutual Obligation Requirements specified in their Job Plan are appropriate to the Participant’s circumstances and the Participant is capable of meeting them).</w:t>
      </w:r>
    </w:p>
    <w:p w14:paraId="02AF553F" w14:textId="4AAC71AE" w:rsidR="00736A00" w:rsidRPr="00E613E6" w:rsidRDefault="00736A00" w:rsidP="00736A00">
      <w:pPr>
        <w:pStyle w:val="guidelinetext"/>
      </w:pPr>
      <w:r w:rsidRPr="00E613E6">
        <w:t xml:space="preserve">The questions in the pre-interview check focus only on the </w:t>
      </w:r>
      <w:r w:rsidR="004A46D8">
        <w:t xml:space="preserve">compulsory </w:t>
      </w:r>
      <w:r w:rsidRPr="00E613E6">
        <w:t xml:space="preserve">Mutual Obligation Requirements in the Participant’s Job Plan. </w:t>
      </w:r>
      <w:r w:rsidR="006438A3">
        <w:t xml:space="preserve">Trial </w:t>
      </w:r>
      <w:r w:rsidRPr="00E613E6">
        <w:t>Providers must not consider voluntary requirements as part of this check.</w:t>
      </w:r>
    </w:p>
    <w:p w14:paraId="1B661147" w14:textId="7D8E9EE5" w:rsidR="00736A00" w:rsidRPr="00E613E6" w:rsidRDefault="00736A00" w:rsidP="00736A00">
      <w:pPr>
        <w:pStyle w:val="guidelinetext"/>
      </w:pPr>
      <w:r w:rsidRPr="00E613E6">
        <w:t xml:space="preserve">The </w:t>
      </w:r>
      <w:r w:rsidR="006438A3">
        <w:t xml:space="preserve">Trial </w:t>
      </w:r>
      <w:r w:rsidRPr="00E613E6">
        <w:t>Provider must answer the pre-interview check questions accurately.</w:t>
      </w:r>
    </w:p>
    <w:p w14:paraId="35B19DE6" w14:textId="181A2995" w:rsidR="00736A00" w:rsidRPr="00E613E6" w:rsidRDefault="00736A00" w:rsidP="00736A00">
      <w:pPr>
        <w:pStyle w:val="guidelinetext"/>
      </w:pPr>
      <w:r w:rsidRPr="00E613E6">
        <w:t xml:space="preserve">When answering the pre-interview check questions, </w:t>
      </w:r>
      <w:r w:rsidR="00DE3503">
        <w:t xml:space="preserve">Trial </w:t>
      </w:r>
      <w:r w:rsidRPr="00E613E6">
        <w:t xml:space="preserve">Providers must only use the information that had been recorded in the Department’s IT Systems at the time the Job Plan was negotiated. </w:t>
      </w:r>
      <w:r w:rsidR="00DE3503">
        <w:t xml:space="preserve">Trial </w:t>
      </w:r>
      <w:r w:rsidRPr="00E613E6">
        <w:t>Providers must not use information that has been recorded since.</w:t>
      </w:r>
    </w:p>
    <w:p w14:paraId="32DCEBBB" w14:textId="20EC5718" w:rsidR="00E8785C" w:rsidRPr="00BD423F" w:rsidRDefault="00736A00" w:rsidP="00340263">
      <w:pPr>
        <w:pStyle w:val="guidelinetext"/>
      </w:pPr>
      <w:r w:rsidRPr="00E613E6">
        <w:t xml:space="preserve">For more information regarding the pre-interview check, see </w:t>
      </w:r>
      <w:hyperlink w:anchor="_Attachment_B—Pre-interview_check" w:history="1">
        <w:r w:rsidRPr="00E613E6">
          <w:rPr>
            <w:rStyle w:val="Hyperlink"/>
          </w:rPr>
          <w:t>Attachment B</w:t>
        </w:r>
      </w:hyperlink>
      <w:r w:rsidRPr="00E613E6">
        <w:t>.</w:t>
      </w:r>
    </w:p>
    <w:p w14:paraId="65B979B3" w14:textId="77777777" w:rsidR="00A1312B" w:rsidRPr="00E613E6" w:rsidRDefault="00461E86" w:rsidP="00C26BB9">
      <w:pPr>
        <w:pStyle w:val="Heading1"/>
      </w:pPr>
      <w:bookmarkStart w:id="54" w:name="_Toc22042833"/>
      <w:bookmarkStart w:id="55" w:name="_Toc22042942"/>
      <w:bookmarkStart w:id="56" w:name="_Toc22197017"/>
      <w:bookmarkStart w:id="57" w:name="_Toc22197125"/>
      <w:bookmarkStart w:id="58" w:name="_Toc22197528"/>
      <w:bookmarkStart w:id="59" w:name="_Toc22197640"/>
      <w:bookmarkStart w:id="60" w:name="_Toc22197742"/>
      <w:bookmarkStart w:id="61" w:name="_Toc22042834"/>
      <w:bookmarkStart w:id="62" w:name="_Toc22042943"/>
      <w:bookmarkStart w:id="63" w:name="_Toc22197018"/>
      <w:bookmarkStart w:id="64" w:name="_Toc22197126"/>
      <w:bookmarkStart w:id="65" w:name="_Toc22197529"/>
      <w:bookmarkStart w:id="66" w:name="_Toc22197641"/>
      <w:bookmarkStart w:id="67" w:name="_Toc22197743"/>
      <w:bookmarkStart w:id="68" w:name="_Toc22042836"/>
      <w:bookmarkStart w:id="69" w:name="_Toc22042945"/>
      <w:bookmarkStart w:id="70" w:name="_Toc22197020"/>
      <w:bookmarkStart w:id="71" w:name="_Toc22197128"/>
      <w:bookmarkStart w:id="72" w:name="_Toc22197531"/>
      <w:bookmarkStart w:id="73" w:name="_Toc22197643"/>
      <w:bookmarkStart w:id="74" w:name="_Toc22197745"/>
      <w:bookmarkStart w:id="75" w:name="_Toc22042869"/>
      <w:bookmarkStart w:id="76" w:name="_Toc22042978"/>
      <w:bookmarkStart w:id="77" w:name="_Toc22197053"/>
      <w:bookmarkStart w:id="78" w:name="_Toc22197161"/>
      <w:bookmarkStart w:id="79" w:name="_Toc22197564"/>
      <w:bookmarkStart w:id="80" w:name="_Toc22197676"/>
      <w:bookmarkStart w:id="81" w:name="_Toc22197778"/>
      <w:bookmarkStart w:id="82" w:name="_Toc22042870"/>
      <w:bookmarkStart w:id="83" w:name="_Toc22042979"/>
      <w:bookmarkStart w:id="84" w:name="_Toc22197054"/>
      <w:bookmarkStart w:id="85" w:name="_Toc22197162"/>
      <w:bookmarkStart w:id="86" w:name="_Toc22197565"/>
      <w:bookmarkStart w:id="87" w:name="_Toc22197677"/>
      <w:bookmarkStart w:id="88" w:name="_Toc22197779"/>
      <w:bookmarkStart w:id="89" w:name="_Toc22042871"/>
      <w:bookmarkStart w:id="90" w:name="_Toc22042980"/>
      <w:bookmarkStart w:id="91" w:name="_Toc22197055"/>
      <w:bookmarkStart w:id="92" w:name="_Toc22197163"/>
      <w:bookmarkStart w:id="93" w:name="_Toc22197566"/>
      <w:bookmarkStart w:id="94" w:name="_Toc22197678"/>
      <w:bookmarkStart w:id="95" w:name="_Toc22197780"/>
      <w:bookmarkStart w:id="96" w:name="_Toc22042872"/>
      <w:bookmarkStart w:id="97" w:name="_Toc22042981"/>
      <w:bookmarkStart w:id="98" w:name="_Toc22197056"/>
      <w:bookmarkStart w:id="99" w:name="_Toc22197164"/>
      <w:bookmarkStart w:id="100" w:name="_Toc22197567"/>
      <w:bookmarkStart w:id="101" w:name="_Toc22197679"/>
      <w:bookmarkStart w:id="102" w:name="_Toc22197781"/>
      <w:bookmarkStart w:id="103" w:name="_Toc22042876"/>
      <w:bookmarkStart w:id="104" w:name="_Toc22042985"/>
      <w:bookmarkStart w:id="105" w:name="_Toc22197060"/>
      <w:bookmarkStart w:id="106" w:name="_Toc22197168"/>
      <w:bookmarkStart w:id="107" w:name="_Toc22197571"/>
      <w:bookmarkStart w:id="108" w:name="_Toc22197683"/>
      <w:bookmarkStart w:id="109" w:name="_Toc22197785"/>
      <w:bookmarkStart w:id="110" w:name="_Toc22042877"/>
      <w:bookmarkStart w:id="111" w:name="_Toc22042986"/>
      <w:bookmarkStart w:id="112" w:name="_Toc22197061"/>
      <w:bookmarkStart w:id="113" w:name="_Toc22197169"/>
      <w:bookmarkStart w:id="114" w:name="_Toc22197572"/>
      <w:bookmarkStart w:id="115" w:name="_Toc22197684"/>
      <w:bookmarkStart w:id="116" w:name="_Toc22197786"/>
      <w:bookmarkStart w:id="117" w:name="_Toc22042878"/>
      <w:bookmarkStart w:id="118" w:name="_Toc22042987"/>
      <w:bookmarkStart w:id="119" w:name="_Toc22197062"/>
      <w:bookmarkStart w:id="120" w:name="_Toc22197170"/>
      <w:bookmarkStart w:id="121" w:name="_Toc22197573"/>
      <w:bookmarkStart w:id="122" w:name="_Toc22197685"/>
      <w:bookmarkStart w:id="123" w:name="_Toc22197787"/>
      <w:bookmarkStart w:id="124" w:name="_Toc15649150"/>
      <w:bookmarkStart w:id="125" w:name="_Toc22197802"/>
      <w:bookmarkStart w:id="126" w:name="_Toc6695912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E613E6">
        <w:t>Conducting the Capability Interview</w:t>
      </w:r>
      <w:bookmarkEnd w:id="124"/>
      <w:bookmarkEnd w:id="125"/>
      <w:bookmarkEnd w:id="126"/>
    </w:p>
    <w:p w14:paraId="3CB530EE" w14:textId="3C1AB82C" w:rsidR="00736A00" w:rsidRPr="00E613E6" w:rsidRDefault="00736A00" w:rsidP="00736A00">
      <w:pPr>
        <w:pStyle w:val="Heading2"/>
      </w:pPr>
      <w:bookmarkStart w:id="127" w:name="_Toc20920445"/>
      <w:bookmarkStart w:id="128" w:name="_Toc21422445"/>
      <w:bookmarkStart w:id="129" w:name="_Toc22197803"/>
      <w:bookmarkStart w:id="130" w:name="_Toc66959128"/>
      <w:r w:rsidRPr="00E613E6">
        <w:t>Delivery by a different staff member</w:t>
      </w:r>
      <w:bookmarkEnd w:id="127"/>
      <w:bookmarkEnd w:id="128"/>
      <w:bookmarkEnd w:id="129"/>
      <w:bookmarkEnd w:id="130"/>
    </w:p>
    <w:p w14:paraId="0108224E" w14:textId="1BD50AA0" w:rsidR="00736A00" w:rsidRPr="004A46D8" w:rsidRDefault="00736A00" w:rsidP="00AA7835">
      <w:pPr>
        <w:pStyle w:val="guidelinetext"/>
      </w:pPr>
      <w:r w:rsidRPr="004A46D8">
        <w:t xml:space="preserve">While it is not a requirement, it is strongly recommended that the staff member who delivers the Capability Interview is someone other than the staff member who negotiated the Participant’s </w:t>
      </w:r>
      <w:r w:rsidR="00AB7DE6">
        <w:t>current</w:t>
      </w:r>
      <w:r w:rsidR="00AB7DE6" w:rsidRPr="004A46D8">
        <w:t xml:space="preserve"> </w:t>
      </w:r>
      <w:r w:rsidRPr="004A46D8">
        <w:t>Job Plan. This is because the Participant may disclose new information to another staff member that they had not disclosed to the</w:t>
      </w:r>
      <w:r w:rsidR="00504234" w:rsidRPr="004A46D8">
        <w:t xml:space="preserve"> </w:t>
      </w:r>
      <w:r w:rsidRPr="004A46D8">
        <w:t xml:space="preserve">usual </w:t>
      </w:r>
      <w:r w:rsidR="00504234" w:rsidRPr="004A46D8">
        <w:t>staff member</w:t>
      </w:r>
      <w:r w:rsidRPr="004A46D8">
        <w:t>.</w:t>
      </w:r>
    </w:p>
    <w:p w14:paraId="2E51AB71" w14:textId="4601B0BD" w:rsidR="00736A00" w:rsidRPr="00E613E6" w:rsidRDefault="00736A00">
      <w:pPr>
        <w:pStyle w:val="guidelinetext"/>
      </w:pPr>
      <w:r w:rsidRPr="00E613E6">
        <w:t xml:space="preserve">Site resourcing may restrict this practice–some </w:t>
      </w:r>
      <w:r w:rsidR="00A76A42">
        <w:t xml:space="preserve">Trial </w:t>
      </w:r>
      <w:r w:rsidRPr="00E613E6">
        <w:t>Provider sites may have very limited staffing. In this situation, it is permissible for the same staff member who negotiated the last Job Plan to also conduct the Capability Interview.</w:t>
      </w:r>
    </w:p>
    <w:p w14:paraId="05614325" w14:textId="77777777" w:rsidR="00217383" w:rsidRPr="00E613E6" w:rsidRDefault="00217383" w:rsidP="00217383">
      <w:pPr>
        <w:pStyle w:val="Heading2"/>
      </w:pPr>
      <w:bookmarkStart w:id="131" w:name="_Toc15649151"/>
      <w:bookmarkStart w:id="132" w:name="_Toc22197804"/>
      <w:bookmarkStart w:id="133" w:name="_Toc66959129"/>
      <w:r w:rsidRPr="00E613E6">
        <w:t>Getting Started</w:t>
      </w:r>
      <w:bookmarkEnd w:id="131"/>
      <w:bookmarkEnd w:id="132"/>
      <w:bookmarkEnd w:id="133"/>
      <w:r w:rsidRPr="00E613E6">
        <w:t xml:space="preserve"> </w:t>
      </w:r>
    </w:p>
    <w:p w14:paraId="5AD19DC9" w14:textId="5196C56B" w:rsidR="006F4D09" w:rsidRPr="00E613E6" w:rsidRDefault="00D44BF6" w:rsidP="0000003A">
      <w:pPr>
        <w:pStyle w:val="guidelinetext"/>
        <w:jc w:val="both"/>
      </w:pPr>
      <w:r w:rsidRPr="00E613E6">
        <w:t xml:space="preserve">The </w:t>
      </w:r>
      <w:r w:rsidR="00C46A8B" w:rsidRPr="00E613E6">
        <w:t xml:space="preserve">Trial </w:t>
      </w:r>
      <w:r w:rsidRPr="00E613E6">
        <w:t>Provider must</w:t>
      </w:r>
      <w:r w:rsidR="00165958" w:rsidRPr="00E613E6">
        <w:t xml:space="preserve"> </w:t>
      </w:r>
      <w:r w:rsidR="00736A00" w:rsidRPr="00E613E6">
        <w:t xml:space="preserve">first </w:t>
      </w:r>
      <w:r w:rsidR="00241E1D" w:rsidRPr="00E613E6">
        <w:t>advise</w:t>
      </w:r>
      <w:r w:rsidR="00EE45CF" w:rsidRPr="00E613E6">
        <w:t xml:space="preserve"> </w:t>
      </w:r>
      <w:r w:rsidR="00165958" w:rsidRPr="00E613E6">
        <w:t xml:space="preserve">the </w:t>
      </w:r>
      <w:r w:rsidR="0006408A" w:rsidRPr="00E613E6">
        <w:t>Participant</w:t>
      </w:r>
      <w:r w:rsidR="00165958" w:rsidRPr="00E613E6">
        <w:t xml:space="preserve"> </w:t>
      </w:r>
      <w:r w:rsidR="00241E1D" w:rsidRPr="00E613E6">
        <w:t xml:space="preserve">that </w:t>
      </w:r>
      <w:r w:rsidR="00217383" w:rsidRPr="00E613E6">
        <w:t xml:space="preserve">the Capability Interview </w:t>
      </w:r>
      <w:r w:rsidR="004938B2" w:rsidRPr="00E613E6">
        <w:t xml:space="preserve">is </w:t>
      </w:r>
      <w:r w:rsidR="00E86F5E" w:rsidRPr="00E613E6">
        <w:t xml:space="preserve">being </w:t>
      </w:r>
      <w:r w:rsidR="004938B2" w:rsidRPr="00E613E6">
        <w:t>undertaken</w:t>
      </w:r>
      <w:r w:rsidR="00E86F5E" w:rsidRPr="00E613E6">
        <w:t xml:space="preserve"> due to their </w:t>
      </w:r>
      <w:r w:rsidR="00736A00" w:rsidRPr="00E613E6">
        <w:t>Mutual Obligation Failure(s).</w:t>
      </w:r>
      <w:r w:rsidR="006F4D09" w:rsidRPr="00E613E6">
        <w:t xml:space="preserve"> The Trial Provider must explain the purpose</w:t>
      </w:r>
      <w:r w:rsidR="00241E1D" w:rsidRPr="00E613E6">
        <w:t xml:space="preserve"> and</w:t>
      </w:r>
      <w:r w:rsidR="006F4D09" w:rsidRPr="00E613E6">
        <w:t xml:space="preserve"> potential outcomes of the Capability Interview, including:</w:t>
      </w:r>
    </w:p>
    <w:p w14:paraId="43C38EA5" w14:textId="631CCF23" w:rsidR="006F4D09" w:rsidRPr="00E613E6" w:rsidRDefault="006F4D09" w:rsidP="00340263">
      <w:pPr>
        <w:pStyle w:val="guidelinebullet"/>
      </w:pPr>
      <w:r w:rsidRPr="00E613E6">
        <w:t>that the Participant’s Job Plan may require re-negotiating;</w:t>
      </w:r>
    </w:p>
    <w:p w14:paraId="215A4F4B" w14:textId="77777777" w:rsidR="006F4D09" w:rsidRPr="00E613E6" w:rsidRDefault="006F4D09" w:rsidP="00340263">
      <w:pPr>
        <w:pStyle w:val="guidelinebullet"/>
      </w:pPr>
      <w:r w:rsidRPr="00E613E6">
        <w:t xml:space="preserve">that the Participant will either return to the Green Zone or continue in the Warning Zone, depending on the outcome of the Capability Interview; and </w:t>
      </w:r>
    </w:p>
    <w:p w14:paraId="20A0A17A" w14:textId="77777777" w:rsidR="006F4D09" w:rsidRPr="00E613E6" w:rsidRDefault="006F4D09" w:rsidP="00340263">
      <w:pPr>
        <w:pStyle w:val="guidelinebullet"/>
      </w:pPr>
      <w:r w:rsidRPr="00E613E6">
        <w:t>the financial consequences for the Participant if they continue to commit Mutual Obligation Failures.</w:t>
      </w:r>
    </w:p>
    <w:p w14:paraId="2AAF8E0D" w14:textId="20207882" w:rsidR="006F4D09" w:rsidRPr="00E613E6" w:rsidRDefault="006F4D09" w:rsidP="006535AD">
      <w:pPr>
        <w:pStyle w:val="guidelinetext"/>
      </w:pPr>
      <w:r w:rsidRPr="00E613E6">
        <w:lastRenderedPageBreak/>
        <w:t>T</w:t>
      </w:r>
      <w:r w:rsidR="00241E1D" w:rsidRPr="00E613E6">
        <w:t xml:space="preserve">he </w:t>
      </w:r>
      <w:r w:rsidR="00E86F5E" w:rsidRPr="00E613E6">
        <w:t>focus</w:t>
      </w:r>
      <w:r w:rsidRPr="00E613E6">
        <w:t xml:space="preserve"> of the Capability Interview </w:t>
      </w:r>
      <w:r w:rsidR="00E86F5E" w:rsidRPr="00E613E6">
        <w:t>is to</w:t>
      </w:r>
      <w:r w:rsidRPr="00E613E6">
        <w:t>:</w:t>
      </w:r>
    </w:p>
    <w:p w14:paraId="5F3B6FD6" w14:textId="7356D7E6" w:rsidR="007711CD" w:rsidRPr="00E613E6" w:rsidRDefault="00E86F5E" w:rsidP="00340263">
      <w:pPr>
        <w:pStyle w:val="guidelinebullet"/>
      </w:pPr>
      <w:r w:rsidRPr="00E613E6">
        <w:t xml:space="preserve">ensure that the </w:t>
      </w:r>
      <w:r w:rsidR="00C46A8B" w:rsidRPr="00E613E6">
        <w:t>Participant</w:t>
      </w:r>
      <w:r w:rsidRPr="00E613E6">
        <w:t xml:space="preserve"> understands their </w:t>
      </w:r>
      <w:r w:rsidR="007711CD" w:rsidRPr="00E613E6">
        <w:t xml:space="preserve">Mutual Obligation Requirements </w:t>
      </w:r>
      <w:r w:rsidRPr="00E613E6">
        <w:t xml:space="preserve">and the consequences of not meeting </w:t>
      </w:r>
      <w:r w:rsidR="00581E73" w:rsidRPr="00E613E6">
        <w:t>them</w:t>
      </w:r>
      <w:r w:rsidR="007711CD" w:rsidRPr="00E613E6">
        <w:t>;</w:t>
      </w:r>
    </w:p>
    <w:p w14:paraId="2D4436EE" w14:textId="65A57682" w:rsidR="00351F04" w:rsidRPr="00E613E6" w:rsidRDefault="00351F04" w:rsidP="00340263">
      <w:pPr>
        <w:pStyle w:val="guidelinebullet"/>
      </w:pPr>
      <w:r w:rsidRPr="00E613E6">
        <w:t>ensure the Participant’s Mutual Obligation Requirements set out in their Job Plan are appropriate for their circumstances; and</w:t>
      </w:r>
    </w:p>
    <w:p w14:paraId="2CFC1929" w14:textId="77777777" w:rsidR="00351F04" w:rsidRPr="00E613E6" w:rsidRDefault="00351F04" w:rsidP="00340263">
      <w:pPr>
        <w:pStyle w:val="guidelinebullet"/>
      </w:pPr>
      <w:r w:rsidRPr="00E613E6">
        <w:t xml:space="preserve">identify any undisclosed barriers preventing the Participant from meeting their Mutual Obligation Requirements. </w:t>
      </w:r>
    </w:p>
    <w:p w14:paraId="2A7D2E2F" w14:textId="17C03F0F" w:rsidR="00B043BE" w:rsidRPr="00E613E6" w:rsidRDefault="001C4265">
      <w:pPr>
        <w:pStyle w:val="guidelinetext"/>
      </w:pPr>
      <w:r w:rsidRPr="00E613E6">
        <w:t xml:space="preserve">The Trial Provider must ensure the </w:t>
      </w:r>
      <w:r w:rsidR="00C46A8B" w:rsidRPr="00E613E6">
        <w:t>Participant</w:t>
      </w:r>
      <w:r w:rsidR="00B043BE" w:rsidRPr="00E613E6">
        <w:t xml:space="preserve"> understand</w:t>
      </w:r>
      <w:r w:rsidRPr="00E613E6">
        <w:t>s</w:t>
      </w:r>
      <w:r w:rsidR="00B043BE" w:rsidRPr="00E613E6">
        <w:t xml:space="preserve"> that their </w:t>
      </w:r>
      <w:r w:rsidR="00C46A8B" w:rsidRPr="00E613E6">
        <w:t xml:space="preserve">Trial </w:t>
      </w:r>
      <w:r w:rsidR="00B043BE" w:rsidRPr="00E613E6">
        <w:t xml:space="preserve">Provider </w:t>
      </w:r>
      <w:r w:rsidR="00AF6AED" w:rsidRPr="00E613E6">
        <w:t>is seeking to better</w:t>
      </w:r>
      <w:r w:rsidR="00B043BE" w:rsidRPr="00E613E6">
        <w:t xml:space="preserve"> understand why they have not been meeting their </w:t>
      </w:r>
      <w:r w:rsidRPr="00E613E6">
        <w:t>Mutual Obligation R</w:t>
      </w:r>
      <w:r w:rsidR="001964EE" w:rsidRPr="00E613E6">
        <w:t>equirements</w:t>
      </w:r>
      <w:r w:rsidR="00B043BE" w:rsidRPr="00E613E6">
        <w:t xml:space="preserve">. </w:t>
      </w:r>
    </w:p>
    <w:p w14:paraId="689764AB" w14:textId="453FD028" w:rsidR="001C4265" w:rsidRPr="00E613E6" w:rsidRDefault="001C4265" w:rsidP="001C4265">
      <w:pPr>
        <w:pStyle w:val="guidelinedeedref"/>
      </w:pPr>
      <w:r w:rsidRPr="00EA7FEF">
        <w:t>(Deed Reference: clause </w:t>
      </w:r>
      <w:r w:rsidR="007D1AB4" w:rsidRPr="00EA7FEF">
        <w:t>128</w:t>
      </w:r>
      <w:r w:rsidRPr="00EA7FEF">
        <w:t>.8)</w:t>
      </w:r>
    </w:p>
    <w:p w14:paraId="7B397A71" w14:textId="1CBCC873" w:rsidR="00165958" w:rsidRPr="00E613E6" w:rsidRDefault="001C4265">
      <w:pPr>
        <w:pStyle w:val="guidelinetext"/>
      </w:pPr>
      <w:r w:rsidRPr="00E613E6">
        <w:t xml:space="preserve">Trial Providers must </w:t>
      </w:r>
      <w:r w:rsidR="00165958" w:rsidRPr="00E613E6">
        <w:t>advise</w:t>
      </w:r>
      <w:r w:rsidR="00666C1F" w:rsidRPr="00E613E6">
        <w:t xml:space="preserve"> </w:t>
      </w:r>
      <w:r w:rsidRPr="00E613E6">
        <w:t xml:space="preserve">Participants </w:t>
      </w:r>
      <w:r w:rsidR="00666C1F" w:rsidRPr="00E613E6">
        <w:t>that</w:t>
      </w:r>
      <w:r w:rsidR="00165958" w:rsidRPr="00E613E6">
        <w:t xml:space="preserve">: </w:t>
      </w:r>
    </w:p>
    <w:p w14:paraId="17EE970A" w14:textId="21155886" w:rsidR="00271A9B" w:rsidRPr="00E613E6" w:rsidRDefault="001C4265" w:rsidP="00B633BE">
      <w:pPr>
        <w:pStyle w:val="guidelinebullet"/>
      </w:pPr>
      <w:r w:rsidRPr="00E613E6">
        <w:t>i</w:t>
      </w:r>
      <w:r w:rsidR="00EE45CF" w:rsidRPr="00E613E6">
        <w:t xml:space="preserve">t </w:t>
      </w:r>
      <w:r w:rsidR="00666C1F" w:rsidRPr="00E613E6">
        <w:t xml:space="preserve">is </w:t>
      </w:r>
      <w:r w:rsidR="001D0F94" w:rsidRPr="00E613E6">
        <w:t>import</w:t>
      </w:r>
      <w:r w:rsidR="004938B2" w:rsidRPr="00E613E6">
        <w:t>ant</w:t>
      </w:r>
      <w:r w:rsidR="001D0F94" w:rsidRPr="00E613E6">
        <w:t xml:space="preserve"> </w:t>
      </w:r>
      <w:r w:rsidR="00666C1F" w:rsidRPr="00E613E6">
        <w:t>t</w:t>
      </w:r>
      <w:r w:rsidR="00AF6AED" w:rsidRPr="00E613E6">
        <w:t xml:space="preserve">hey </w:t>
      </w:r>
      <w:r w:rsidR="001D0F94" w:rsidRPr="00E613E6">
        <w:t>disclos</w:t>
      </w:r>
      <w:r w:rsidR="00666C1F" w:rsidRPr="00E613E6">
        <w:t>e</w:t>
      </w:r>
      <w:r w:rsidR="001D0F94" w:rsidRPr="00E613E6">
        <w:t xml:space="preserve"> any personal circumstances that may be affecting the</w:t>
      </w:r>
      <w:r w:rsidR="00AF6AED" w:rsidRPr="00E613E6">
        <w:t>ir</w:t>
      </w:r>
      <w:r w:rsidR="001D0F94" w:rsidRPr="00E613E6">
        <w:t xml:space="preserve"> ability to comply with their </w:t>
      </w:r>
      <w:r w:rsidRPr="00E613E6">
        <w:t>Mutual Obligation R</w:t>
      </w:r>
      <w:r w:rsidR="001D0F94" w:rsidRPr="00E613E6">
        <w:t>equirements (</w:t>
      </w:r>
      <w:r w:rsidR="00E05FBF" w:rsidRPr="00E613E6">
        <w:t xml:space="preserve">so the </w:t>
      </w:r>
      <w:r w:rsidR="00C46A8B" w:rsidRPr="00E613E6">
        <w:t xml:space="preserve">Trial </w:t>
      </w:r>
      <w:r w:rsidR="004D7237" w:rsidRPr="00E613E6">
        <w:t xml:space="preserve">Provider </w:t>
      </w:r>
      <w:r w:rsidR="00E05FBF" w:rsidRPr="00E613E6">
        <w:t xml:space="preserve">can set </w:t>
      </w:r>
      <w:r w:rsidRPr="00E613E6">
        <w:t>Mutual Obligation R</w:t>
      </w:r>
      <w:r w:rsidR="00E05FBF" w:rsidRPr="00E613E6">
        <w:t>equirements</w:t>
      </w:r>
      <w:r w:rsidR="00EE45CF" w:rsidRPr="00E613E6">
        <w:t xml:space="preserve"> appropriately</w:t>
      </w:r>
      <w:r w:rsidR="00E05FBF" w:rsidRPr="00E613E6">
        <w:t>)</w:t>
      </w:r>
      <w:r w:rsidRPr="00E613E6">
        <w:t>;</w:t>
      </w:r>
      <w:r w:rsidR="00E05FBF" w:rsidRPr="00E613E6">
        <w:t xml:space="preserve"> </w:t>
      </w:r>
    </w:p>
    <w:p w14:paraId="372525DD" w14:textId="59E8CA39" w:rsidR="004C079B" w:rsidRPr="00E613E6" w:rsidRDefault="001C4265" w:rsidP="00B633BE">
      <w:pPr>
        <w:pStyle w:val="guidelinebullet"/>
      </w:pPr>
      <w:r w:rsidRPr="00E613E6">
        <w:t>i</w:t>
      </w:r>
      <w:r w:rsidR="00EE45CF" w:rsidRPr="00E613E6">
        <w:t>f needed</w:t>
      </w:r>
      <w:r w:rsidR="004C079B" w:rsidRPr="00E613E6">
        <w:t>, the</w:t>
      </w:r>
      <w:r w:rsidRPr="00E613E6">
        <w:t xml:space="preserve"> Participant</w:t>
      </w:r>
      <w:r w:rsidR="00AF6AED" w:rsidRPr="00E613E6">
        <w:t xml:space="preserve"> </w:t>
      </w:r>
      <w:r w:rsidR="004C079B" w:rsidRPr="00E613E6">
        <w:t xml:space="preserve">will be provided </w:t>
      </w:r>
      <w:r w:rsidR="00F95054" w:rsidRPr="00E613E6">
        <w:t xml:space="preserve">with </w:t>
      </w:r>
      <w:r w:rsidR="004C079B" w:rsidRPr="00E613E6">
        <w:t xml:space="preserve">assistance to help them meet their </w:t>
      </w:r>
      <w:r w:rsidRPr="00E613E6">
        <w:t>Mutual Obligation R</w:t>
      </w:r>
      <w:r w:rsidR="00EE45CF" w:rsidRPr="00E613E6">
        <w:t>equirements</w:t>
      </w:r>
      <w:r w:rsidRPr="00E613E6">
        <w:t>, or their Mutual Obligation Requirements may be adjusted;</w:t>
      </w:r>
    </w:p>
    <w:p w14:paraId="272A50D9" w14:textId="42103B43" w:rsidR="00346238" w:rsidRPr="00E613E6" w:rsidRDefault="001C4265" w:rsidP="00B633BE">
      <w:pPr>
        <w:pStyle w:val="guidelinebullet"/>
      </w:pPr>
      <w:r w:rsidRPr="00E613E6">
        <w:t>t</w:t>
      </w:r>
      <w:r w:rsidR="00EE45CF" w:rsidRPr="00E613E6">
        <w:t>he</w:t>
      </w:r>
      <w:r w:rsidRPr="00E613E6">
        <w:t xml:space="preserve"> Participant</w:t>
      </w:r>
      <w:r w:rsidR="00AF6AED" w:rsidRPr="00E613E6">
        <w:t xml:space="preserve"> </w:t>
      </w:r>
      <w:r w:rsidR="00346238" w:rsidRPr="00E613E6">
        <w:t>may require</w:t>
      </w:r>
      <w:r w:rsidR="00B043BE" w:rsidRPr="00E613E6">
        <w:t xml:space="preserve"> and </w:t>
      </w:r>
      <w:r w:rsidR="001964EE" w:rsidRPr="00E613E6">
        <w:t>receive</w:t>
      </w:r>
      <w:r w:rsidR="00346238" w:rsidRPr="00E613E6">
        <w:t xml:space="preserve"> different servic</w:t>
      </w:r>
      <w:r w:rsidR="00B043BE" w:rsidRPr="00E613E6">
        <w:t xml:space="preserve">es </w:t>
      </w:r>
      <w:r w:rsidR="00346238" w:rsidRPr="00E613E6">
        <w:t>as a result of the Capability Interview</w:t>
      </w:r>
      <w:r w:rsidRPr="00E613E6">
        <w:t>;</w:t>
      </w:r>
      <w:r w:rsidR="00346238" w:rsidRPr="00E613E6">
        <w:t xml:space="preserve"> </w:t>
      </w:r>
    </w:p>
    <w:p w14:paraId="1D6C6C33" w14:textId="771E1E1D" w:rsidR="00346238" w:rsidRPr="00E613E6" w:rsidRDefault="001C4265" w:rsidP="00B633BE">
      <w:pPr>
        <w:pStyle w:val="guidelinebullet"/>
      </w:pPr>
      <w:r w:rsidRPr="00E613E6">
        <w:t>t</w:t>
      </w:r>
      <w:r w:rsidR="00EE45CF" w:rsidRPr="00E613E6">
        <w:t>he</w:t>
      </w:r>
      <w:r w:rsidR="00AF6AED" w:rsidRPr="00E613E6">
        <w:t xml:space="preserve">y </w:t>
      </w:r>
      <w:r w:rsidR="00346238" w:rsidRPr="00E613E6">
        <w:t>may be referred to</w:t>
      </w:r>
      <w:r w:rsidR="00175E78" w:rsidRPr="00E613E6">
        <w:t xml:space="preserve"> Services Australia</w:t>
      </w:r>
      <w:r w:rsidR="00346238" w:rsidRPr="00E613E6">
        <w:t xml:space="preserve"> for an Employment Services Assessment</w:t>
      </w:r>
      <w:r w:rsidR="00C36C5D" w:rsidRPr="00E613E6">
        <w:t xml:space="preserve"> (ESAt)</w:t>
      </w:r>
      <w:r w:rsidRPr="00E613E6">
        <w:t>; and</w:t>
      </w:r>
      <w:r w:rsidR="00267E5A" w:rsidRPr="00E613E6">
        <w:t xml:space="preserve"> </w:t>
      </w:r>
    </w:p>
    <w:p w14:paraId="637FB26C" w14:textId="6D740725" w:rsidR="00B043BE" w:rsidRPr="00E613E6" w:rsidRDefault="001C4265" w:rsidP="00B633BE">
      <w:pPr>
        <w:pStyle w:val="guidelinebullet"/>
      </w:pPr>
      <w:r w:rsidRPr="00E613E6">
        <w:t>if they c</w:t>
      </w:r>
      <w:r w:rsidR="00B043BE" w:rsidRPr="00E613E6">
        <w:t>ontinue</w:t>
      </w:r>
      <w:r w:rsidRPr="00E613E6">
        <w:t xml:space="preserve"> to commit</w:t>
      </w:r>
      <w:r w:rsidR="00B043BE" w:rsidRPr="00E613E6">
        <w:t xml:space="preserve"> </w:t>
      </w:r>
      <w:r w:rsidRPr="00E613E6">
        <w:t>Mutual Obligation Failures without a Valid Reason, this</w:t>
      </w:r>
      <w:r w:rsidR="00B043BE" w:rsidRPr="00E613E6">
        <w:t xml:space="preserve"> will result in </w:t>
      </w:r>
      <w:r w:rsidR="00D766FF" w:rsidRPr="00E613E6">
        <w:t>increas</w:t>
      </w:r>
      <w:r w:rsidR="00AF6AED" w:rsidRPr="00E613E6">
        <w:t>ingly</w:t>
      </w:r>
      <w:r w:rsidR="00D766FF" w:rsidRPr="00E613E6">
        <w:t xml:space="preserve"> serious</w:t>
      </w:r>
      <w:r w:rsidR="00B043BE" w:rsidRPr="00E613E6">
        <w:t xml:space="preserve"> consequences</w:t>
      </w:r>
      <w:r w:rsidR="00D766FF" w:rsidRPr="00E613E6">
        <w:t>,</w:t>
      </w:r>
      <w:r w:rsidR="00B043BE" w:rsidRPr="00E613E6">
        <w:t xml:space="preserve"> including loss of </w:t>
      </w:r>
      <w:r w:rsidR="00C23802">
        <w:t xml:space="preserve">their </w:t>
      </w:r>
      <w:r w:rsidRPr="00E613E6">
        <w:t>I</w:t>
      </w:r>
      <w:r w:rsidR="00B043BE" w:rsidRPr="00E613E6">
        <w:t xml:space="preserve">ncome </w:t>
      </w:r>
      <w:r w:rsidRPr="00E613E6">
        <w:t>S</w:t>
      </w:r>
      <w:r w:rsidR="00B043BE" w:rsidRPr="00E613E6">
        <w:t xml:space="preserve">upport </w:t>
      </w:r>
      <w:r w:rsidRPr="00E613E6">
        <w:t>P</w:t>
      </w:r>
      <w:r w:rsidR="00B043BE" w:rsidRPr="00E613E6">
        <w:t>ayment.</w:t>
      </w:r>
    </w:p>
    <w:p w14:paraId="34ECC788" w14:textId="7EE06246" w:rsidR="001F772C" w:rsidRPr="00E613E6" w:rsidRDefault="001F772C" w:rsidP="006535AD">
      <w:pPr>
        <w:pStyle w:val="guidelinetext"/>
      </w:pPr>
      <w:r w:rsidRPr="00E613E6">
        <w:t xml:space="preserve">The </w:t>
      </w:r>
      <w:r w:rsidR="00C46A8B" w:rsidRPr="00E613E6">
        <w:t xml:space="preserve">Trial </w:t>
      </w:r>
      <w:r w:rsidRPr="00E613E6">
        <w:t xml:space="preserve">Provider </w:t>
      </w:r>
      <w:r w:rsidR="001C4265" w:rsidRPr="00E613E6">
        <w:t xml:space="preserve">must </w:t>
      </w:r>
      <w:r w:rsidRPr="00E613E6">
        <w:t xml:space="preserve">ask the </w:t>
      </w:r>
      <w:r w:rsidR="00C46A8B" w:rsidRPr="00E613E6">
        <w:t>Participant</w:t>
      </w:r>
      <w:r w:rsidRPr="00E613E6">
        <w:t xml:space="preserve"> if they have any concerns or questions before starting the </w:t>
      </w:r>
      <w:r w:rsidR="00666C1F" w:rsidRPr="00E613E6">
        <w:t xml:space="preserve">Capability </w:t>
      </w:r>
      <w:r w:rsidR="00271A9B" w:rsidRPr="00E613E6">
        <w:t>I</w:t>
      </w:r>
      <w:r w:rsidR="00D305B7" w:rsidRPr="00E613E6">
        <w:t xml:space="preserve">nterview, </w:t>
      </w:r>
      <w:r w:rsidR="004E02D5" w:rsidRPr="00E613E6">
        <w:t xml:space="preserve">and </w:t>
      </w:r>
      <w:r w:rsidR="00EE45CF" w:rsidRPr="00E613E6">
        <w:t xml:space="preserve">they should </w:t>
      </w:r>
      <w:r w:rsidRPr="00E613E6">
        <w:t>address these where possible</w:t>
      </w:r>
      <w:r w:rsidR="00D305B7" w:rsidRPr="00E613E6">
        <w:t xml:space="preserve">. </w:t>
      </w:r>
    </w:p>
    <w:p w14:paraId="372619F2" w14:textId="39EBBC78" w:rsidR="001050FD" w:rsidRPr="00E613E6" w:rsidRDefault="001050FD" w:rsidP="001050FD">
      <w:pPr>
        <w:pStyle w:val="Heading2"/>
      </w:pPr>
      <w:bookmarkStart w:id="134" w:name="_Toc15649152"/>
      <w:bookmarkStart w:id="135" w:name="_Toc22197805"/>
      <w:bookmarkStart w:id="136" w:name="_Toc66959130"/>
      <w:r w:rsidRPr="00E613E6">
        <w:t>Capability Interview</w:t>
      </w:r>
      <w:r w:rsidR="00BA7C7E" w:rsidRPr="00E613E6">
        <w:t xml:space="preserve"> discussion</w:t>
      </w:r>
      <w:bookmarkEnd w:id="134"/>
      <w:bookmarkEnd w:id="135"/>
      <w:bookmarkEnd w:id="136"/>
    </w:p>
    <w:p w14:paraId="0A00384A" w14:textId="0C20B790" w:rsidR="00187E84" w:rsidRPr="00E613E6" w:rsidRDefault="00187E84" w:rsidP="006535AD">
      <w:pPr>
        <w:pStyle w:val="guidelinetext"/>
      </w:pPr>
      <w:r w:rsidRPr="00E613E6">
        <w:t xml:space="preserve">During the </w:t>
      </w:r>
      <w:r w:rsidR="004C5346" w:rsidRPr="00E613E6">
        <w:t>Capability Interview</w:t>
      </w:r>
      <w:r w:rsidRPr="00E613E6">
        <w:t>, the</w:t>
      </w:r>
      <w:r w:rsidR="004C5346" w:rsidRPr="00E613E6">
        <w:t xml:space="preserve"> </w:t>
      </w:r>
      <w:r w:rsidRPr="00E613E6">
        <w:t>Trial P</w:t>
      </w:r>
      <w:r w:rsidR="004C5346" w:rsidRPr="00E613E6">
        <w:t>rovide</w:t>
      </w:r>
      <w:r w:rsidRPr="00E613E6">
        <w:t>r must discuss the following with the Participant:</w:t>
      </w:r>
    </w:p>
    <w:p w14:paraId="2CD730CD" w14:textId="220C7038" w:rsidR="00187E84" w:rsidRPr="00E613E6" w:rsidRDefault="00187E84" w:rsidP="00187E84">
      <w:pPr>
        <w:pStyle w:val="guidelinebullet"/>
      </w:pPr>
      <w:r w:rsidRPr="00E613E6">
        <w:t>the Participant’s understanding of their Mutual Obligation Requirements and what they must do to meet them. This may require a detailed discussion to ascertain the Participant’s level of understanding of what they must do to avoid Demerits and Income Support Payment suspension, reduction and/or cancellation;</w:t>
      </w:r>
    </w:p>
    <w:p w14:paraId="5677E5B0" w14:textId="129E9C52" w:rsidR="00187E84" w:rsidRPr="00E613E6" w:rsidRDefault="00187E84" w:rsidP="00187E84">
      <w:pPr>
        <w:pStyle w:val="guidelinebullet"/>
      </w:pPr>
      <w:r w:rsidRPr="00E613E6">
        <w:t xml:space="preserve">the reasons behind the Participant’s recent Mutual Obligation Failure(s) and any factors that may be affecting the Participant’s capacity to meet their Mutual Obligation Requirements; </w:t>
      </w:r>
    </w:p>
    <w:p w14:paraId="50B37A23" w14:textId="69DFA6DD" w:rsidR="00187E84" w:rsidRPr="00E613E6" w:rsidRDefault="00187E84" w:rsidP="00187E84">
      <w:pPr>
        <w:pStyle w:val="guidelinebullet"/>
      </w:pPr>
      <w:r w:rsidRPr="00E613E6">
        <w:t xml:space="preserve">whether alternative </w:t>
      </w:r>
      <w:r w:rsidR="00535106">
        <w:t>Mutual Obligation R</w:t>
      </w:r>
      <w:r w:rsidRPr="00E613E6">
        <w:t xml:space="preserve">equirements may be more appropriate for the Participant; </w:t>
      </w:r>
    </w:p>
    <w:p w14:paraId="10616B75" w14:textId="44116B83" w:rsidR="00187E84" w:rsidRPr="00E613E6" w:rsidRDefault="00187E84" w:rsidP="00187E84">
      <w:pPr>
        <w:pStyle w:val="guidelinebullet"/>
      </w:pPr>
      <w:r w:rsidRPr="00E613E6">
        <w:t>any undisclosed barriers that might be preventing the Participant from meeting their Mutual Obligation Requirements;</w:t>
      </w:r>
    </w:p>
    <w:p w14:paraId="61D62DA1" w14:textId="20D5D856" w:rsidR="00187E84" w:rsidRPr="00E613E6" w:rsidRDefault="00187E84" w:rsidP="00187E84">
      <w:pPr>
        <w:pStyle w:val="guidelinebullet"/>
      </w:pPr>
      <w:r w:rsidRPr="00E613E6">
        <w:t xml:space="preserve">any support or assistance the Participant identifies that might better help them meet their Mutual Obligation Requirements; </w:t>
      </w:r>
    </w:p>
    <w:p w14:paraId="6149E46D" w14:textId="4A36BD2C" w:rsidR="00187E84" w:rsidRPr="00E613E6" w:rsidRDefault="00187E84" w:rsidP="00187E84">
      <w:pPr>
        <w:pStyle w:val="guidelinebullet"/>
      </w:pPr>
      <w:r w:rsidRPr="00E613E6">
        <w:lastRenderedPageBreak/>
        <w:t>if applicable, the quality of their Job Search efforts</w:t>
      </w:r>
      <w:r w:rsidR="004A46D8">
        <w:t xml:space="preserve"> or Job Search</w:t>
      </w:r>
      <w:r w:rsidR="00AB7DE6">
        <w:t xml:space="preserve"> </w:t>
      </w:r>
      <w:r w:rsidR="004A46D8">
        <w:t>Related Tasks</w:t>
      </w:r>
      <w:r w:rsidRPr="00E613E6">
        <w:t>;</w:t>
      </w:r>
    </w:p>
    <w:p w14:paraId="17DE57CC" w14:textId="03ACD055" w:rsidR="00187E84" w:rsidRPr="00E613E6" w:rsidRDefault="00187E84" w:rsidP="00187E84">
      <w:pPr>
        <w:pStyle w:val="guidelinebullet"/>
      </w:pPr>
      <w:r w:rsidRPr="00E613E6">
        <w:t>if applicable, what the Participant will do to increase their chances of finding Employment;</w:t>
      </w:r>
    </w:p>
    <w:p w14:paraId="40E2429C" w14:textId="7A4482FB" w:rsidR="00187E84" w:rsidRPr="00E613E6" w:rsidRDefault="00187E84" w:rsidP="00187E84">
      <w:pPr>
        <w:pStyle w:val="guidelinebullet"/>
      </w:pPr>
      <w:r w:rsidRPr="00E613E6">
        <w:t xml:space="preserve">if applicable, the Participant’s attempts to find and keep suitable Employment, including their long-term employment goals; and </w:t>
      </w:r>
    </w:p>
    <w:p w14:paraId="34A8D1F8" w14:textId="3161C661" w:rsidR="00187E84" w:rsidRPr="00E613E6" w:rsidRDefault="00187E84" w:rsidP="00187E84">
      <w:pPr>
        <w:pStyle w:val="guidelinebullet"/>
      </w:pPr>
      <w:r w:rsidRPr="00E613E6">
        <w:t>anything else of relevance to the Participant’s capability to meet their Mutual Obligation Requirements.</w:t>
      </w:r>
    </w:p>
    <w:p w14:paraId="4BBE1A7A" w14:textId="718E4029" w:rsidR="00901694" w:rsidRPr="00E613E6" w:rsidRDefault="00DE3887" w:rsidP="00340263">
      <w:pPr>
        <w:pStyle w:val="guidelinebullet"/>
        <w:numPr>
          <w:ilvl w:val="0"/>
          <w:numId w:val="0"/>
        </w:numPr>
        <w:ind w:left="1440"/>
      </w:pPr>
      <w:r>
        <w:t xml:space="preserve">Trial </w:t>
      </w:r>
      <w:r w:rsidR="00D2005F" w:rsidRPr="00E613E6">
        <w:t>Providers should note that the Capability Interview is not an opportunity to review the circumstances under which each Demerit was accrued or to review the decision-making process for each Demerit decision.</w:t>
      </w:r>
    </w:p>
    <w:p w14:paraId="271A8C41" w14:textId="6277AF0C" w:rsidR="00D2005F" w:rsidRPr="00E613E6" w:rsidRDefault="00901694" w:rsidP="00D2005F">
      <w:pPr>
        <w:pStyle w:val="guidelinetext"/>
      </w:pPr>
      <w:r w:rsidRPr="00E613E6">
        <w:t xml:space="preserve">During </w:t>
      </w:r>
      <w:r w:rsidR="00D2005F" w:rsidRPr="00E613E6">
        <w:t xml:space="preserve">the Capability Interview </w:t>
      </w:r>
      <w:r w:rsidRPr="00E613E6">
        <w:t xml:space="preserve">discussion with the </w:t>
      </w:r>
      <w:r w:rsidR="00C46A8B" w:rsidRPr="00E613E6">
        <w:t>Participant</w:t>
      </w:r>
      <w:r w:rsidR="00FF4215" w:rsidRPr="00E613E6">
        <w:t xml:space="preserve">, the </w:t>
      </w:r>
      <w:r w:rsidR="00C46A8B" w:rsidRPr="00E613E6">
        <w:t xml:space="preserve">Trial </w:t>
      </w:r>
      <w:r w:rsidR="00FF4215" w:rsidRPr="00E613E6">
        <w:t xml:space="preserve">Provider </w:t>
      </w:r>
      <w:r w:rsidR="0012791A">
        <w:t xml:space="preserve">must </w:t>
      </w:r>
      <w:r w:rsidR="00D2005F" w:rsidRPr="00E613E6">
        <w:t xml:space="preserve">accurately answer all the Capability Interview questions that can be accessed on the Targeted Compliance Framework/History screen in the Department’s IT Systems. The </w:t>
      </w:r>
      <w:r w:rsidR="0012791A">
        <w:t xml:space="preserve">Trial </w:t>
      </w:r>
      <w:r w:rsidR="00D2005F" w:rsidRPr="00E613E6">
        <w:t xml:space="preserve">Provider must also accurately record additional information relating to those questions where they are prompted to do so by the Department’s IT Systems. </w:t>
      </w:r>
    </w:p>
    <w:p w14:paraId="3C1A6673" w14:textId="608AE24E" w:rsidR="009D61C0" w:rsidRPr="00BD423F" w:rsidRDefault="009D61C0" w:rsidP="00340263">
      <w:pPr>
        <w:pStyle w:val="guidelinedeedref"/>
      </w:pPr>
      <w:r w:rsidRPr="0012791A">
        <w:t xml:space="preserve">(Deed references: </w:t>
      </w:r>
      <w:r w:rsidR="009B672E" w:rsidRPr="0012791A">
        <w:t>c</w:t>
      </w:r>
      <w:r w:rsidRPr="0012791A">
        <w:t xml:space="preserve">lause </w:t>
      </w:r>
      <w:r w:rsidR="001D56EA" w:rsidRPr="0012791A">
        <w:t>1</w:t>
      </w:r>
      <w:r w:rsidR="000B4354" w:rsidRPr="0012791A">
        <w:t>28</w:t>
      </w:r>
      <w:r w:rsidRPr="0012791A">
        <w:t>.8)</w:t>
      </w:r>
    </w:p>
    <w:p w14:paraId="3028A13F" w14:textId="276E74D0" w:rsidR="004E02D5" w:rsidRPr="00E613E6" w:rsidRDefault="004E02D5" w:rsidP="00840357">
      <w:pPr>
        <w:pStyle w:val="Heading2"/>
      </w:pPr>
      <w:bookmarkStart w:id="137" w:name="_Toc15649153"/>
      <w:bookmarkStart w:id="138" w:name="_Toc22197806"/>
      <w:bookmarkStart w:id="139" w:name="_Toc66959131"/>
      <w:r w:rsidRPr="00E613E6">
        <w:t xml:space="preserve">Re-running the </w:t>
      </w:r>
      <w:r w:rsidR="00B13CCC" w:rsidRPr="00E613E6">
        <w:t>Job Seeker Classification Instrument (JSCI</w:t>
      </w:r>
      <w:bookmarkEnd w:id="137"/>
      <w:r w:rsidR="00B13CCC" w:rsidRPr="00E613E6">
        <w:t>)</w:t>
      </w:r>
      <w:bookmarkEnd w:id="138"/>
      <w:bookmarkEnd w:id="139"/>
      <w:r w:rsidR="00B13CCC" w:rsidRPr="00E613E6">
        <w:t xml:space="preserve"> </w:t>
      </w:r>
    </w:p>
    <w:p w14:paraId="611291D4" w14:textId="77777777" w:rsidR="00B13CCC" w:rsidRPr="00E613E6" w:rsidRDefault="00B13CCC" w:rsidP="006535AD">
      <w:pPr>
        <w:pStyle w:val="guidelinetext"/>
      </w:pPr>
      <w:r w:rsidRPr="00E613E6">
        <w:t>During each Capability Interview, the Trial Provider must:</w:t>
      </w:r>
    </w:p>
    <w:p w14:paraId="4590428B" w14:textId="77777777" w:rsidR="00B13CCC" w:rsidRPr="00E613E6" w:rsidRDefault="00B13CCC" w:rsidP="00340263">
      <w:pPr>
        <w:pStyle w:val="guidelinebullet"/>
      </w:pPr>
      <w:r w:rsidRPr="00E613E6">
        <w:t>review the Participant’s JSCI assessment; and</w:t>
      </w:r>
    </w:p>
    <w:p w14:paraId="02092268" w14:textId="77777777" w:rsidR="00B13CCC" w:rsidRPr="00E613E6" w:rsidRDefault="00B13CCC" w:rsidP="00340263">
      <w:pPr>
        <w:pStyle w:val="guidelinebullet"/>
      </w:pPr>
      <w:r w:rsidRPr="00E613E6">
        <w:t xml:space="preserve">if the JSCI does not accurately reflect the current circumstances of the Participant as disclosed during the Capability Interview, update the Participant’s JSCI. </w:t>
      </w:r>
    </w:p>
    <w:p w14:paraId="5BB092FD" w14:textId="08AE8E36" w:rsidR="009D61C0" w:rsidRPr="00E86533" w:rsidRDefault="00B13CCC" w:rsidP="00340263">
      <w:pPr>
        <w:pStyle w:val="guidelinetext"/>
      </w:pPr>
      <w:r w:rsidRPr="00E613E6">
        <w:t xml:space="preserve">See the </w:t>
      </w:r>
      <w:hyperlink r:id="rId19" w:history="1">
        <w:r w:rsidR="0012791A" w:rsidRPr="00044DEB">
          <w:rPr>
            <w:rStyle w:val="Hyperlink"/>
          </w:rPr>
          <w:t xml:space="preserve">New Employment Services Trial (NEST) </w:t>
        </w:r>
        <w:r w:rsidRPr="00044DEB">
          <w:rPr>
            <w:rStyle w:val="Hyperlink"/>
          </w:rPr>
          <w:t>Assessments Guideline–Job Seeker Classification Instrument (JSCI) and Employment Services Assessment (ESAt)</w:t>
        </w:r>
      </w:hyperlink>
      <w:r w:rsidRPr="00E613E6">
        <w:t xml:space="preserve"> for more information on how to conduct/update a JSCI.</w:t>
      </w:r>
    </w:p>
    <w:p w14:paraId="4EA17826" w14:textId="1C9BB609" w:rsidR="004E02D5" w:rsidRPr="00E613E6" w:rsidRDefault="004E02D5" w:rsidP="004E02D5">
      <w:pPr>
        <w:pStyle w:val="Heading2"/>
      </w:pPr>
      <w:bookmarkStart w:id="140" w:name="_Toc15649154"/>
      <w:bookmarkStart w:id="141" w:name="_Toc22197807"/>
      <w:bookmarkStart w:id="142" w:name="_Toc66959132"/>
      <w:r w:rsidRPr="00E613E6">
        <w:t xml:space="preserve">Referring the </w:t>
      </w:r>
      <w:r w:rsidR="0006408A" w:rsidRPr="00E613E6">
        <w:t>Participant</w:t>
      </w:r>
      <w:r w:rsidRPr="00E613E6">
        <w:t xml:space="preserve"> for an Employment Services Assessment</w:t>
      </w:r>
      <w:r w:rsidR="00B13CCC" w:rsidRPr="00E613E6">
        <w:t xml:space="preserve"> </w:t>
      </w:r>
      <w:bookmarkEnd w:id="140"/>
      <w:r w:rsidR="00B13CCC" w:rsidRPr="00E613E6">
        <w:t>after re-running the JSCI</w:t>
      </w:r>
      <w:bookmarkEnd w:id="141"/>
      <w:bookmarkEnd w:id="142"/>
    </w:p>
    <w:p w14:paraId="1CF976FE" w14:textId="5F7FD0B1" w:rsidR="00785C00" w:rsidRPr="00E613E6" w:rsidRDefault="00785C00" w:rsidP="00785C00">
      <w:pPr>
        <w:pStyle w:val="guidelinetext"/>
      </w:pPr>
      <w:r w:rsidRPr="00E613E6">
        <w:rPr>
          <w:lang w:val="en-GB"/>
        </w:rPr>
        <w:t xml:space="preserve">An </w:t>
      </w:r>
      <w:r w:rsidRPr="00E613E6">
        <w:t>Employment Services Assessment (</w:t>
      </w:r>
      <w:r w:rsidRPr="00E613E6">
        <w:rPr>
          <w:lang w:val="en-GB"/>
        </w:rPr>
        <w:t xml:space="preserve">ESAt) determines whether a Participant in </w:t>
      </w:r>
      <w:r w:rsidR="00AB0A3E" w:rsidRPr="00E613E6">
        <w:rPr>
          <w:lang w:val="en-GB"/>
        </w:rPr>
        <w:t xml:space="preserve">Enhanced Services </w:t>
      </w:r>
      <w:r w:rsidRPr="00E613E6">
        <w:rPr>
          <w:lang w:val="en-GB"/>
        </w:rPr>
        <w:t>should receive services in other programs such as Disability Employment Services (DES).</w:t>
      </w:r>
    </w:p>
    <w:p w14:paraId="7E4929A8" w14:textId="467F9E37" w:rsidR="007A18B5" w:rsidRPr="00044DEB" w:rsidRDefault="006D6C9C" w:rsidP="006535AD">
      <w:pPr>
        <w:pStyle w:val="guidelinetext"/>
      </w:pPr>
      <w:r w:rsidRPr="00E613E6">
        <w:t>After</w:t>
      </w:r>
      <w:r w:rsidR="00785C00" w:rsidRPr="00E613E6">
        <w:t xml:space="preserve"> the Trial Provider conducts</w:t>
      </w:r>
      <w:r w:rsidRPr="00E613E6">
        <w:t xml:space="preserve"> the JSCI, the</w:t>
      </w:r>
      <w:r w:rsidR="00785C00" w:rsidRPr="00E613E6">
        <w:t xml:space="preserve"> Department’s IT Systems may show that the</w:t>
      </w:r>
      <w:r w:rsidRPr="00E613E6">
        <w:t xml:space="preserve"> result of the JSCI</w:t>
      </w:r>
      <w:r w:rsidR="00F65486" w:rsidRPr="00E613E6">
        <w:t xml:space="preserve"> </w:t>
      </w:r>
      <w:r w:rsidR="00785C00" w:rsidRPr="00E613E6">
        <w:t xml:space="preserve">is </w:t>
      </w:r>
      <w:r w:rsidRPr="00E613E6">
        <w:t xml:space="preserve">a referral to </w:t>
      </w:r>
      <w:r w:rsidR="00175E78" w:rsidRPr="00E613E6">
        <w:t xml:space="preserve">Services Australia </w:t>
      </w:r>
      <w:r w:rsidRPr="00E613E6">
        <w:t xml:space="preserve">for an </w:t>
      </w:r>
      <w:r w:rsidR="00AF6AED" w:rsidRPr="00E613E6">
        <w:t>E</w:t>
      </w:r>
      <w:r w:rsidRPr="00E613E6">
        <w:t xml:space="preserve">SAt. Alternatively, </w:t>
      </w:r>
      <w:r w:rsidR="004E02D5" w:rsidRPr="00E613E6">
        <w:t xml:space="preserve">the </w:t>
      </w:r>
      <w:r w:rsidR="007A5198" w:rsidRPr="00E613E6">
        <w:t xml:space="preserve">Trial </w:t>
      </w:r>
      <w:r w:rsidR="004E02D5" w:rsidRPr="00E613E6">
        <w:t>Provider</w:t>
      </w:r>
      <w:r w:rsidR="00785C00" w:rsidRPr="00E613E6">
        <w:t xml:space="preserve"> should refer </w:t>
      </w:r>
      <w:r w:rsidR="00AB0A3E" w:rsidRPr="00E613E6">
        <w:t xml:space="preserve">Participants who they consider may need an ESAt to Services Australia. </w:t>
      </w:r>
      <w:r w:rsidR="007A18B5" w:rsidRPr="00E613E6">
        <w:t xml:space="preserve">Trial Providers must comply with the </w:t>
      </w:r>
      <w:hyperlink r:id="rId20" w:history="1">
        <w:r w:rsidR="00C1323A" w:rsidRPr="00044DEB">
          <w:rPr>
            <w:rStyle w:val="Hyperlink"/>
          </w:rPr>
          <w:t xml:space="preserve">New Employment Services Trial (NEST) </w:t>
        </w:r>
        <w:r w:rsidR="007A18B5" w:rsidRPr="00044DEB">
          <w:rPr>
            <w:rStyle w:val="Hyperlink"/>
          </w:rPr>
          <w:t>Assessments Guideline</w:t>
        </w:r>
      </w:hyperlink>
      <w:r w:rsidR="007A18B5" w:rsidRPr="00E613E6">
        <w:t xml:space="preserve"> when referring Participants to Services Australia for an ESAt.</w:t>
      </w:r>
      <w:r w:rsidR="007A18B5" w:rsidRPr="00044DEB">
        <w:t xml:space="preserve"> </w:t>
      </w:r>
    </w:p>
    <w:p w14:paraId="07897093" w14:textId="3EAADF70" w:rsidR="006D6C9C" w:rsidRPr="00E613E6" w:rsidRDefault="00175E78" w:rsidP="006535AD">
      <w:pPr>
        <w:pStyle w:val="guidelinetext"/>
      </w:pPr>
      <w:r w:rsidRPr="00E613E6">
        <w:t>Services Australia</w:t>
      </w:r>
      <w:r w:rsidR="004E02D5" w:rsidRPr="00E613E6">
        <w:t xml:space="preserve"> will notify the </w:t>
      </w:r>
      <w:r w:rsidR="007A5198" w:rsidRPr="00E613E6">
        <w:t xml:space="preserve">Trial </w:t>
      </w:r>
      <w:r w:rsidR="004E02D5" w:rsidRPr="00E613E6">
        <w:t>Provider of the outcome of the ESAt via a Noticeboard message in the Department’s IT System</w:t>
      </w:r>
      <w:r w:rsidR="007A18B5" w:rsidRPr="00E613E6">
        <w:t>s</w:t>
      </w:r>
      <w:r w:rsidR="00B6273D" w:rsidRPr="00E613E6">
        <w:t>,</w:t>
      </w:r>
      <w:r w:rsidR="004E02D5" w:rsidRPr="00E613E6">
        <w:t xml:space="preserve"> and</w:t>
      </w:r>
      <w:r w:rsidR="00B6273D" w:rsidRPr="00E613E6">
        <w:t xml:space="preserve"> they</w:t>
      </w:r>
      <w:r w:rsidR="004E02D5" w:rsidRPr="00E613E6">
        <w:t xml:space="preserve"> will upload </w:t>
      </w:r>
      <w:r w:rsidR="00B6273D" w:rsidRPr="00E613E6">
        <w:t xml:space="preserve">any newly disclosed </w:t>
      </w:r>
      <w:r w:rsidR="004E02D5" w:rsidRPr="00E613E6">
        <w:t xml:space="preserve">vulnerabilities and barriers into the </w:t>
      </w:r>
      <w:r w:rsidR="00820CD2">
        <w:t>CMT</w:t>
      </w:r>
      <w:r w:rsidR="004E02D5" w:rsidRPr="00E613E6">
        <w:t xml:space="preserve"> for the </w:t>
      </w:r>
      <w:r w:rsidR="007A5198" w:rsidRPr="00E613E6">
        <w:t xml:space="preserve">Trial </w:t>
      </w:r>
      <w:r w:rsidR="004E02D5" w:rsidRPr="00E613E6">
        <w:t>Provider to action.</w:t>
      </w:r>
      <w:r w:rsidR="004A46D8">
        <w:t xml:space="preserve"> See below section </w:t>
      </w:r>
      <w:hyperlink w:anchor="_Using_the_Capability" w:history="1">
        <w:r w:rsidR="004A46D8" w:rsidRPr="004A46D8">
          <w:rPr>
            <w:rStyle w:val="Hyperlink"/>
          </w:rPr>
          <w:t>Using the Capability Management Tool</w:t>
        </w:r>
      </w:hyperlink>
      <w:r w:rsidR="004A46D8">
        <w:t xml:space="preserve"> for further information. </w:t>
      </w:r>
    </w:p>
    <w:p w14:paraId="7691C8EB" w14:textId="2406E952" w:rsidR="007A18B5" w:rsidRPr="00E613E6" w:rsidRDefault="007A18B5" w:rsidP="007A18B5">
      <w:pPr>
        <w:pStyle w:val="guidelinetext"/>
      </w:pPr>
      <w:r w:rsidRPr="00E613E6">
        <w:lastRenderedPageBreak/>
        <w:t xml:space="preserve">Where the JSCI results in an ESAt being required and a referral to Services Australia is made within the Capability Interview, the Capability Interview will be finalised once the ESAt appointment is booked. The outcome of the Capability Interview will be ‘newly disclosed information’ (meaning the Participant’s Job Plan is not suitable), and the Participant will return to the Green Zone with their Demerits reset to zero. </w:t>
      </w:r>
    </w:p>
    <w:p w14:paraId="48E02287" w14:textId="6CFA6AA2" w:rsidR="007A18B5" w:rsidRPr="008D67AE" w:rsidRDefault="007A18B5" w:rsidP="00340263">
      <w:pPr>
        <w:pStyle w:val="guidelinetext"/>
      </w:pPr>
      <w:r w:rsidRPr="00BD423F">
        <w:t>While awaiting the outcome of an ESAt, Participants are still required to meet their Mutual Obligation Requirements, but they cannot</w:t>
      </w:r>
      <w:r w:rsidRPr="00E86533">
        <w:t xml:space="preserve"> accrue further Demerits for Mutual Obligation Failures.</w:t>
      </w:r>
    </w:p>
    <w:p w14:paraId="37F70FF7" w14:textId="74112B39" w:rsidR="001050FD" w:rsidRPr="00E613E6" w:rsidRDefault="001050FD" w:rsidP="001050FD">
      <w:pPr>
        <w:pStyle w:val="Heading2"/>
      </w:pPr>
      <w:bookmarkStart w:id="143" w:name="_Using_the_Capability"/>
      <w:bookmarkStart w:id="144" w:name="_Toc15649155"/>
      <w:bookmarkStart w:id="145" w:name="_Toc22197808"/>
      <w:bookmarkStart w:id="146" w:name="_Toc66959133"/>
      <w:bookmarkEnd w:id="143"/>
      <w:r w:rsidRPr="00E613E6">
        <w:t>Using the Capability Management Tool</w:t>
      </w:r>
      <w:bookmarkEnd w:id="144"/>
      <w:bookmarkEnd w:id="145"/>
      <w:bookmarkEnd w:id="146"/>
      <w:r w:rsidRPr="00E613E6">
        <w:t xml:space="preserve"> </w:t>
      </w:r>
    </w:p>
    <w:p w14:paraId="1C2C5465" w14:textId="18F3CDBE" w:rsidR="002B2D53" w:rsidRPr="00E613E6" w:rsidRDefault="000A1B30">
      <w:pPr>
        <w:pStyle w:val="guidelinetext"/>
      </w:pPr>
      <w:r w:rsidRPr="00E613E6">
        <w:t>Trial Providers have an obligation to use t</w:t>
      </w:r>
      <w:r w:rsidR="00FB0A21" w:rsidRPr="00E613E6">
        <w:t xml:space="preserve">he </w:t>
      </w:r>
      <w:r w:rsidRPr="00E613E6">
        <w:t xml:space="preserve">CMT during the Capability </w:t>
      </w:r>
      <w:r w:rsidRPr="00DC630D">
        <w:t xml:space="preserve">Interview. </w:t>
      </w:r>
      <w:r w:rsidR="00CE42AF">
        <w:t xml:space="preserve">Trial </w:t>
      </w:r>
      <w:r w:rsidRPr="00DC630D">
        <w:t>Providers</w:t>
      </w:r>
      <w:r w:rsidRPr="00E613E6">
        <w:t xml:space="preserve"> can access the </w:t>
      </w:r>
      <w:r w:rsidR="00194F38" w:rsidRPr="00E613E6">
        <w:t>C</w:t>
      </w:r>
      <w:r w:rsidR="00FB0A21" w:rsidRPr="00E613E6">
        <w:t>MT in the Department’s IT System</w:t>
      </w:r>
      <w:r w:rsidRPr="00E613E6">
        <w:t>s. The CMT</w:t>
      </w:r>
      <w:r w:rsidR="00FB0A21" w:rsidRPr="00E613E6">
        <w:t xml:space="preserve"> </w:t>
      </w:r>
      <w:r w:rsidR="002B2D53" w:rsidRPr="00E613E6">
        <w:t>is</w:t>
      </w:r>
      <w:r w:rsidR="00FB0A21" w:rsidRPr="00E613E6">
        <w:t xml:space="preserve"> used to </w:t>
      </w:r>
      <w:r w:rsidR="00235B44" w:rsidRPr="00E613E6">
        <w:t xml:space="preserve">record, </w:t>
      </w:r>
      <w:r w:rsidR="00FB0A21" w:rsidRPr="00E613E6">
        <w:t xml:space="preserve">review and manage </w:t>
      </w:r>
      <w:r w:rsidR="002A129A" w:rsidRPr="00E613E6">
        <w:t xml:space="preserve">information </w:t>
      </w:r>
      <w:r w:rsidRPr="00E613E6">
        <w:t xml:space="preserve">on </w:t>
      </w:r>
      <w:r w:rsidR="007A5198" w:rsidRPr="00E613E6">
        <w:t>Participants’</w:t>
      </w:r>
      <w:r w:rsidR="00FB0A21" w:rsidRPr="00E613E6">
        <w:t xml:space="preserve"> personal circumstances </w:t>
      </w:r>
      <w:r w:rsidR="006D1C33" w:rsidRPr="00E613E6">
        <w:t xml:space="preserve">that may </w:t>
      </w:r>
      <w:r w:rsidR="00B6273D" w:rsidRPr="00E613E6">
        <w:t xml:space="preserve">be </w:t>
      </w:r>
      <w:r w:rsidR="006D1C33" w:rsidRPr="00E613E6">
        <w:t>affect</w:t>
      </w:r>
      <w:r w:rsidR="00B6273D" w:rsidRPr="00E613E6">
        <w:t>ing</w:t>
      </w:r>
      <w:r w:rsidR="006D1C33" w:rsidRPr="00E613E6">
        <w:t xml:space="preserve"> </w:t>
      </w:r>
      <w:r w:rsidR="00FB0A21" w:rsidRPr="00E613E6">
        <w:t>their capa</w:t>
      </w:r>
      <w:r w:rsidR="00A8714B" w:rsidRPr="00E613E6">
        <w:t>city</w:t>
      </w:r>
      <w:r w:rsidR="00F20895" w:rsidRPr="00E613E6">
        <w:t xml:space="preserve"> </w:t>
      </w:r>
      <w:r w:rsidR="00FB0A21" w:rsidRPr="00E613E6">
        <w:t xml:space="preserve">to meet their </w:t>
      </w:r>
      <w:r w:rsidRPr="00E613E6">
        <w:t>Mutual Obligation R</w:t>
      </w:r>
      <w:r w:rsidR="00FB0A21" w:rsidRPr="00E613E6">
        <w:t>equirements.</w:t>
      </w:r>
      <w:r w:rsidR="006D1C33" w:rsidRPr="00E613E6">
        <w:t xml:space="preserve"> The CMT </w:t>
      </w:r>
      <w:r w:rsidR="000778C2" w:rsidRPr="00E613E6">
        <w:t>con</w:t>
      </w:r>
      <w:r w:rsidR="00BE5EBD" w:rsidRPr="00E613E6">
        <w:t>solidate</w:t>
      </w:r>
      <w:r w:rsidR="00C13A67" w:rsidRPr="00E613E6">
        <w:t>s</w:t>
      </w:r>
      <w:r w:rsidR="00BE5EBD" w:rsidRPr="00E613E6">
        <w:t xml:space="preserve"> </w:t>
      </w:r>
      <w:r w:rsidR="000778C2" w:rsidRPr="00E613E6">
        <w:t xml:space="preserve">information collected </w:t>
      </w:r>
      <w:r w:rsidR="00C22398" w:rsidRPr="00E613E6">
        <w:t>from</w:t>
      </w:r>
      <w:r w:rsidR="000778C2" w:rsidRPr="00E613E6">
        <w:t xml:space="preserve"> t</w:t>
      </w:r>
      <w:r w:rsidR="00C22398" w:rsidRPr="00E613E6">
        <w:t>he Capability Interview discussion</w:t>
      </w:r>
      <w:r w:rsidR="00BE5EBD" w:rsidRPr="00E613E6">
        <w:t>, the most recent JSCI</w:t>
      </w:r>
      <w:r w:rsidRPr="00E613E6">
        <w:t>,</w:t>
      </w:r>
      <w:r w:rsidR="000778C2" w:rsidRPr="00E613E6">
        <w:t xml:space="preserve"> </w:t>
      </w:r>
      <w:r w:rsidR="006D1C33" w:rsidRPr="00E613E6">
        <w:t xml:space="preserve">and any past ESAts or Capability Assessments. </w:t>
      </w:r>
      <w:r w:rsidR="00FB0A21" w:rsidRPr="00E613E6">
        <w:t xml:space="preserve"> </w:t>
      </w:r>
    </w:p>
    <w:p w14:paraId="48F0AB1C" w14:textId="157EE237" w:rsidR="000A1B30" w:rsidRDefault="000A1B30" w:rsidP="000A1B30">
      <w:pPr>
        <w:pStyle w:val="guidelinetext"/>
      </w:pPr>
      <w:r w:rsidRPr="00E613E6">
        <w:t xml:space="preserve">Based on the discussion with the Participant during the Capability Interview, Trial Providers must use the CMT to accurately record information regarding all identified barriers or vulnerabilities affecting the Participant’s ability to meet their Mutual Obligation Requirements. </w:t>
      </w:r>
    </w:p>
    <w:p w14:paraId="3F291866" w14:textId="5C28C079" w:rsidR="009005DE" w:rsidRPr="00E613E6" w:rsidRDefault="00757E72" w:rsidP="009005DE">
      <w:pPr>
        <w:pStyle w:val="Heading1"/>
      </w:pPr>
      <w:r w:rsidRPr="00DC630D">
        <w:t>(Deed references: clause 128.8(c))</w:t>
      </w:r>
      <w:bookmarkStart w:id="147" w:name="_Toc22042900"/>
      <w:bookmarkStart w:id="148" w:name="_Toc22043009"/>
      <w:bookmarkStart w:id="149" w:name="_Toc22197084"/>
      <w:bookmarkStart w:id="150" w:name="_Toc22197192"/>
      <w:bookmarkStart w:id="151" w:name="_Toc22197595"/>
      <w:bookmarkStart w:id="152" w:name="_Toc22197707"/>
      <w:bookmarkStart w:id="153" w:name="_Toc22197809"/>
      <w:bookmarkStart w:id="154" w:name="_Toc22042903"/>
      <w:bookmarkStart w:id="155" w:name="_Toc22043012"/>
      <w:bookmarkStart w:id="156" w:name="_Toc22197087"/>
      <w:bookmarkStart w:id="157" w:name="_Toc22197195"/>
      <w:bookmarkStart w:id="158" w:name="_Toc22197598"/>
      <w:bookmarkStart w:id="159" w:name="_Toc22197710"/>
      <w:bookmarkStart w:id="160" w:name="_Toc22197812"/>
      <w:bookmarkStart w:id="161" w:name="_Toc15649156"/>
      <w:bookmarkStart w:id="162" w:name="_Toc22197813"/>
      <w:bookmarkStart w:id="163" w:name="_Toc6695913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009005DE" w:rsidRPr="00E613E6">
        <w:t>Actioning outcomes from a Capability Interview</w:t>
      </w:r>
      <w:bookmarkEnd w:id="161"/>
      <w:bookmarkEnd w:id="162"/>
      <w:bookmarkEnd w:id="163"/>
    </w:p>
    <w:p w14:paraId="465FCF5B" w14:textId="52298059" w:rsidR="000A1B30" w:rsidRPr="00044DEB" w:rsidRDefault="000A1B30" w:rsidP="000A1B30">
      <w:pPr>
        <w:pStyle w:val="guidelinetext"/>
      </w:pPr>
      <w:r w:rsidRPr="00E613E6">
        <w:t xml:space="preserve">As noted above, the Department’s IT Systems will determine the outcome of the Capability Interview based on the </w:t>
      </w:r>
      <w:r w:rsidRPr="00044DEB">
        <w:t xml:space="preserve">information </w:t>
      </w:r>
      <w:r w:rsidRPr="00E613E6">
        <w:t>that the Trial Provider records in the Department’s IT Systems in relation to the Capability Interview. The possible</w:t>
      </w:r>
      <w:r w:rsidRPr="00044DEB">
        <w:t xml:space="preserve"> outcomes </w:t>
      </w:r>
      <w:r w:rsidRPr="00E613E6">
        <w:t>are as follows:</w:t>
      </w:r>
    </w:p>
    <w:p w14:paraId="64A2B0B8" w14:textId="58215E72" w:rsidR="000A1B30" w:rsidRPr="00E613E6" w:rsidRDefault="000A1B30" w:rsidP="00340263">
      <w:pPr>
        <w:pStyle w:val="guidelinebullet"/>
      </w:pPr>
      <w:r w:rsidRPr="00E613E6">
        <w:t xml:space="preserve">the Participant’s Job Plan is suitable for the Participant, which is referred to in the Department’s IT Systems as ‘Deemed capable of meeting their Job Plan requirements’; or </w:t>
      </w:r>
    </w:p>
    <w:p w14:paraId="50627ACE" w14:textId="4D444BA4" w:rsidR="000A1B30" w:rsidRPr="00E613E6" w:rsidRDefault="000A1B30" w:rsidP="00340263">
      <w:pPr>
        <w:pStyle w:val="guidelinebullet"/>
      </w:pPr>
      <w:r w:rsidRPr="00E613E6">
        <w:t>the Participant’s Job Plan is not suitable for the Participant, which is referred to in the Department’s IT Systems as one of the following, depending on the reason that the Job Plan is not suitable:</w:t>
      </w:r>
    </w:p>
    <w:p w14:paraId="6D0E0341" w14:textId="5016BACD" w:rsidR="000A1B30" w:rsidRPr="00E613E6" w:rsidRDefault="000A1B30" w:rsidP="00AA7835">
      <w:pPr>
        <w:pStyle w:val="guidelinebullet"/>
        <w:numPr>
          <w:ilvl w:val="1"/>
          <w:numId w:val="102"/>
        </w:numPr>
        <w:ind w:left="2127"/>
      </w:pPr>
      <w:r w:rsidRPr="00E613E6">
        <w:t>‘Errors in the Job Plan–Requires Update’;</w:t>
      </w:r>
    </w:p>
    <w:p w14:paraId="4D9FCD52" w14:textId="1331261D" w:rsidR="000A1B30" w:rsidRPr="00E613E6" w:rsidRDefault="000A1B30" w:rsidP="00AA7835">
      <w:pPr>
        <w:pStyle w:val="guidelinebullet"/>
        <w:numPr>
          <w:ilvl w:val="1"/>
          <w:numId w:val="102"/>
        </w:numPr>
        <w:ind w:left="2127"/>
      </w:pPr>
      <w:r w:rsidRPr="00E613E6">
        <w:t>‘Not capable of meeting their Job Plan requirements due to their circumstances/capacity’; or</w:t>
      </w:r>
    </w:p>
    <w:p w14:paraId="0694B49C" w14:textId="649156E4" w:rsidR="000A1B30" w:rsidRPr="00E613E6" w:rsidRDefault="000A1B30" w:rsidP="00AA7835">
      <w:pPr>
        <w:pStyle w:val="guidelinebullet"/>
        <w:numPr>
          <w:ilvl w:val="1"/>
          <w:numId w:val="102"/>
        </w:numPr>
        <w:ind w:left="2127"/>
      </w:pPr>
      <w:r w:rsidRPr="00E613E6">
        <w:t>‘Newly disclosed information’.</w:t>
      </w:r>
    </w:p>
    <w:p w14:paraId="593110B4" w14:textId="11E174C7" w:rsidR="000A1B30" w:rsidRPr="00E613E6" w:rsidRDefault="000A1B30" w:rsidP="000A1B30">
      <w:pPr>
        <w:pStyle w:val="guidelinetext"/>
      </w:pPr>
      <w:r w:rsidRPr="00E613E6">
        <w:t>Each of these outcomes is discussed in further detail below.</w:t>
      </w:r>
    </w:p>
    <w:p w14:paraId="5F38FC6F" w14:textId="4EF6C48A" w:rsidR="00194F38" w:rsidRPr="00E86533" w:rsidRDefault="008117A2" w:rsidP="00340263">
      <w:pPr>
        <w:pStyle w:val="guidelinetext"/>
      </w:pPr>
      <w:r w:rsidRPr="00E613E6">
        <w:t>Once the Department’s IT Systems have determined the outcome of the Capability Interview, t</w:t>
      </w:r>
      <w:r w:rsidR="00FA11C4" w:rsidRPr="00E613E6">
        <w:t xml:space="preserve">he </w:t>
      </w:r>
      <w:r w:rsidR="007A5198" w:rsidRPr="00E613E6">
        <w:t xml:space="preserve">Trial </w:t>
      </w:r>
      <w:r w:rsidR="00FA11C4" w:rsidRPr="00E613E6">
        <w:t>Provider must explain th</w:t>
      </w:r>
      <w:r w:rsidRPr="00E613E6">
        <w:t>is</w:t>
      </w:r>
      <w:r w:rsidR="00FA11C4" w:rsidRPr="00E613E6">
        <w:t xml:space="preserve"> outcome to the </w:t>
      </w:r>
      <w:r w:rsidR="007A5198" w:rsidRPr="00E613E6">
        <w:t xml:space="preserve">Participant </w:t>
      </w:r>
      <w:r w:rsidRPr="00E613E6">
        <w:t>and</w:t>
      </w:r>
      <w:r w:rsidR="00FA11C4" w:rsidRPr="00E613E6">
        <w:t xml:space="preserve"> ensure they understand</w:t>
      </w:r>
      <w:r w:rsidRPr="00E613E6">
        <w:t xml:space="preserve"> what it means and</w:t>
      </w:r>
      <w:r w:rsidR="00FA11C4" w:rsidRPr="00E613E6">
        <w:t xml:space="preserve"> what will happen next. </w:t>
      </w:r>
    </w:p>
    <w:p w14:paraId="4A28185C" w14:textId="1828A8FB" w:rsidR="005608AC" w:rsidRPr="00E613E6" w:rsidRDefault="008117A2">
      <w:pPr>
        <w:pStyle w:val="Heading2"/>
      </w:pPr>
      <w:bookmarkStart w:id="164" w:name="_Toc22197814"/>
      <w:bookmarkStart w:id="165" w:name="_Toc66959135"/>
      <w:r w:rsidRPr="00E613E6">
        <w:t>The</w:t>
      </w:r>
      <w:r w:rsidR="000F1DD6">
        <w:t xml:space="preserve"> Participant’s Job Plan is not suitable</w:t>
      </w:r>
      <w:bookmarkEnd w:id="164"/>
      <w:bookmarkEnd w:id="165"/>
    </w:p>
    <w:p w14:paraId="4B6815E0" w14:textId="77777777" w:rsidR="008117A2" w:rsidRPr="00E613E6" w:rsidRDefault="008117A2" w:rsidP="008117A2">
      <w:pPr>
        <w:pStyle w:val="guidelinetext"/>
      </w:pPr>
      <w:r w:rsidRPr="00E613E6">
        <w:t>If the outcome of the Capability Interview is that the Participant’s Job Plan is not suitable for the Participant:</w:t>
      </w:r>
    </w:p>
    <w:p w14:paraId="731C0B16" w14:textId="77777777" w:rsidR="008117A2" w:rsidRPr="00E613E6" w:rsidRDefault="008117A2" w:rsidP="00340263">
      <w:pPr>
        <w:pStyle w:val="guidelinebullet"/>
      </w:pPr>
      <w:r w:rsidRPr="00E613E6">
        <w:lastRenderedPageBreak/>
        <w:t>the Participant is returned to the Green Zone with their Demerits reset to zero; and</w:t>
      </w:r>
    </w:p>
    <w:p w14:paraId="15E24D98" w14:textId="3B33672C" w:rsidR="008117A2" w:rsidRPr="00E613E6" w:rsidRDefault="008117A2" w:rsidP="00340263">
      <w:pPr>
        <w:pStyle w:val="guidelinebullet"/>
      </w:pPr>
      <w:r w:rsidRPr="00E613E6">
        <w:t xml:space="preserve">the Trial Provider must negotiate and update the Job Plan so that it is suitable for the Participant in accordance with the </w:t>
      </w:r>
      <w:hyperlink r:id="rId21" w:history="1">
        <w:r w:rsidR="00307D59" w:rsidRPr="00044DEB">
          <w:rPr>
            <w:rStyle w:val="Hyperlink"/>
          </w:rPr>
          <w:t xml:space="preserve">New Employment Services Trial (NEST) </w:t>
        </w:r>
        <w:r w:rsidRPr="00044DEB">
          <w:rPr>
            <w:rStyle w:val="Hyperlink"/>
          </w:rPr>
          <w:t>Job Plan and Mutual Obligation Requirements Guideline</w:t>
        </w:r>
      </w:hyperlink>
      <w:r w:rsidR="00FB4E75" w:rsidRPr="00026407">
        <w:rPr>
          <w:rStyle w:val="Hyperlink"/>
          <w:u w:val="none"/>
        </w:rPr>
        <w:t xml:space="preserve"> </w:t>
      </w:r>
      <w:r w:rsidR="00FB4E75" w:rsidRPr="00026407">
        <w:t>and the</w:t>
      </w:r>
      <w:r w:rsidR="00FB4E75" w:rsidRPr="00026407">
        <w:rPr>
          <w:rStyle w:val="Hyperlink"/>
          <w:u w:val="none"/>
        </w:rPr>
        <w:t xml:space="preserve"> </w:t>
      </w:r>
      <w:hyperlink r:id="rId22" w:history="1">
        <w:r w:rsidR="00FB4E75" w:rsidRPr="00E31289">
          <w:rPr>
            <w:rStyle w:val="Hyperlink"/>
          </w:rPr>
          <w:t>Points Based Activation System Guideline</w:t>
        </w:r>
      </w:hyperlink>
      <w:r w:rsidRPr="00E613E6">
        <w:t>, except in the circumstances described below under the heading</w:t>
      </w:r>
      <w:r w:rsidR="00132322">
        <w:t>s,</w:t>
      </w:r>
      <w:r w:rsidRPr="00E613E6">
        <w:t xml:space="preserve"> </w:t>
      </w:r>
      <w:hyperlink w:anchor="_Outcome:_‘Newly_disclosed_1" w:history="1">
        <w:r w:rsidRPr="00132322">
          <w:rPr>
            <w:rStyle w:val="Hyperlink"/>
          </w:rPr>
          <w:t>Outcome: ‘Newly disclosed information</w:t>
        </w:r>
        <w:r w:rsidR="00132322" w:rsidRPr="00132322">
          <w:rPr>
            <w:rStyle w:val="Hyperlink"/>
          </w:rPr>
          <w:t>’–newly disclosed personal circumstances</w:t>
        </w:r>
      </w:hyperlink>
      <w:r w:rsidR="00132322">
        <w:t xml:space="preserve"> and </w:t>
      </w:r>
      <w:hyperlink w:anchor="_Outcome:_‘Newly_disclosed" w:history="1">
        <w:r w:rsidR="00132322" w:rsidRPr="00132322">
          <w:rPr>
            <w:rStyle w:val="Hyperlink"/>
          </w:rPr>
          <w:t>Outcome: ‘Newly disclosed information’–The Participant’s stream or program eligibility has changed</w:t>
        </w:r>
      </w:hyperlink>
      <w:r w:rsidRPr="00E613E6">
        <w:t xml:space="preserve">. </w:t>
      </w:r>
      <w:r w:rsidR="00132322">
        <w:t xml:space="preserve">Trial </w:t>
      </w:r>
      <w:r w:rsidRPr="00E613E6">
        <w:t xml:space="preserve">Providers are strongly encouraged to negotiate and update the Job Plan as part of the Capability Interview once the outcome has been determined by the Department’s IT Systems. If it is not updated as part of the Capability Interview, the </w:t>
      </w:r>
      <w:r w:rsidR="00EF22EC">
        <w:t xml:space="preserve">Trial </w:t>
      </w:r>
      <w:r w:rsidRPr="00E613E6">
        <w:t>Provider must negotiate and update the Job Plan within the 10 Business Days following the finalisation of the Capability Interview.</w:t>
      </w:r>
    </w:p>
    <w:p w14:paraId="25C78AC6" w14:textId="7F8925F9" w:rsidR="008117A2" w:rsidRPr="00E613E6" w:rsidRDefault="008117A2" w:rsidP="008117A2">
      <w:pPr>
        <w:pStyle w:val="guidelinedeedref"/>
      </w:pPr>
      <w:r w:rsidRPr="00307D59">
        <w:t>(Deed References: clause </w:t>
      </w:r>
      <w:r w:rsidR="007D1AB4" w:rsidRPr="00307D59">
        <w:t>97</w:t>
      </w:r>
      <w:r w:rsidRPr="00307D59">
        <w:t>.</w:t>
      </w:r>
      <w:r w:rsidR="00860398" w:rsidRPr="00307D59">
        <w:t>5</w:t>
      </w:r>
      <w:r w:rsidRPr="00307D59">
        <w:t>)</w:t>
      </w:r>
    </w:p>
    <w:p w14:paraId="6204430C" w14:textId="3ACF07FA" w:rsidR="00FA11C4" w:rsidRPr="00E613E6" w:rsidRDefault="008117A2">
      <w:pPr>
        <w:pStyle w:val="guidelinetext"/>
      </w:pPr>
      <w:r w:rsidRPr="00E613E6">
        <w:t>Until the Job Plan is updated and agreed by the Participant, they cannot accrue further Demerits.</w:t>
      </w:r>
      <w:r w:rsidR="00FA11C4" w:rsidRPr="00E613E6">
        <w:t xml:space="preserve"> </w:t>
      </w:r>
    </w:p>
    <w:p w14:paraId="46EC4472" w14:textId="19FA7C49" w:rsidR="00567F7B" w:rsidRPr="00E613E6" w:rsidRDefault="00567F7B" w:rsidP="00567F7B">
      <w:pPr>
        <w:pStyle w:val="Heading3"/>
      </w:pPr>
      <w:bookmarkStart w:id="166" w:name="_Toc22197815"/>
      <w:bookmarkStart w:id="167" w:name="_Toc66959136"/>
      <w:r w:rsidRPr="00E613E6">
        <w:t>Outcome: ‘Errors in the Job Plan–Requires Update’</w:t>
      </w:r>
      <w:bookmarkEnd w:id="166"/>
      <w:bookmarkEnd w:id="167"/>
      <w:r w:rsidRPr="00E613E6">
        <w:t xml:space="preserve">  </w:t>
      </w:r>
    </w:p>
    <w:p w14:paraId="710AB35C" w14:textId="73BDF36F" w:rsidR="00567F7B" w:rsidRPr="00E613E6" w:rsidRDefault="00567F7B" w:rsidP="00567F7B">
      <w:pPr>
        <w:pStyle w:val="guidelinetext"/>
      </w:pPr>
      <w:r w:rsidRPr="00E613E6">
        <w:t>If the Trial Provider records in the Department’s IT Systems that the Job Plan has errors during the Capability Interview, the outcome of the Capability Interview will be that the Participant</w:t>
      </w:r>
      <w:r w:rsidR="00180C4F" w:rsidRPr="00E613E6">
        <w:t>’s Job Plan is not suitable for the Participant.</w:t>
      </w:r>
      <w:r w:rsidRPr="00E613E6">
        <w:t xml:space="preserve"> A Job Plan contains errors if it includes items that are inappropriate for the Participant.</w:t>
      </w:r>
    </w:p>
    <w:p w14:paraId="428FCA7B" w14:textId="3058F0C2" w:rsidR="00567F7B" w:rsidRPr="00E613E6" w:rsidRDefault="00567F7B" w:rsidP="00567F7B">
      <w:pPr>
        <w:pStyle w:val="guidelinetext"/>
        <w:pBdr>
          <w:top w:val="single" w:sz="4" w:space="1" w:color="auto"/>
          <w:left w:val="single" w:sz="4" w:space="4" w:color="auto"/>
          <w:bottom w:val="single" w:sz="4" w:space="1" w:color="auto"/>
          <w:right w:val="single" w:sz="4" w:space="4" w:color="auto"/>
        </w:pBdr>
      </w:pPr>
      <w:r w:rsidRPr="00E613E6">
        <w:t>For example</w:t>
      </w:r>
      <w:r w:rsidRPr="00E613E6">
        <w:rPr>
          <w:i/>
        </w:rPr>
        <w:t>:</w:t>
      </w:r>
      <w:r w:rsidRPr="00E613E6">
        <w:t xml:space="preserve"> the inclusion of Work for the Dole for a Participant </w:t>
      </w:r>
      <w:r w:rsidR="00180C4F" w:rsidRPr="00E613E6">
        <w:t>who is under</w:t>
      </w:r>
      <w:r w:rsidRPr="00E613E6">
        <w:t xml:space="preserve"> 18</w:t>
      </w:r>
      <w:r w:rsidR="00180C4F" w:rsidRPr="00E613E6">
        <w:t> </w:t>
      </w:r>
      <w:r w:rsidRPr="00E613E6">
        <w:t xml:space="preserve">years </w:t>
      </w:r>
      <w:r w:rsidR="00180C4F" w:rsidRPr="00E613E6">
        <w:t>of age</w:t>
      </w:r>
      <w:r w:rsidRPr="00E613E6">
        <w:t xml:space="preserve"> is not</w:t>
      </w:r>
      <w:r w:rsidR="00180C4F" w:rsidRPr="00E613E6">
        <w:t xml:space="preserve"> legally</w:t>
      </w:r>
      <w:r w:rsidRPr="00E613E6">
        <w:t xml:space="preserve"> permitted</w:t>
      </w:r>
      <w:r w:rsidR="00180C4F" w:rsidRPr="00E613E6">
        <w:t>, a</w:t>
      </w:r>
      <w:r w:rsidRPr="00E613E6">
        <w:t xml:space="preserve">nd therefore would constitute an error in the Job Plan. </w:t>
      </w:r>
    </w:p>
    <w:p w14:paraId="2157A67B" w14:textId="42862062" w:rsidR="00567F7B" w:rsidRPr="00E613E6" w:rsidRDefault="00180C4F" w:rsidP="00567F7B">
      <w:pPr>
        <w:pStyle w:val="Heading4"/>
      </w:pPr>
      <w:r w:rsidRPr="00E613E6">
        <w:t>Trial Provider a</w:t>
      </w:r>
      <w:r w:rsidR="00567F7B" w:rsidRPr="00E613E6">
        <w:t>ction</w:t>
      </w:r>
    </w:p>
    <w:p w14:paraId="3A9A6F56" w14:textId="29445E2B" w:rsidR="00567F7B" w:rsidRPr="00E613E6" w:rsidRDefault="00567F7B" w:rsidP="00567F7B">
      <w:pPr>
        <w:pStyle w:val="guidelinebullet"/>
      </w:pPr>
      <w:r w:rsidRPr="00E613E6">
        <w:t>Advise the Participant that</w:t>
      </w:r>
      <w:r w:rsidR="00180C4F" w:rsidRPr="00E613E6">
        <w:t xml:space="preserve"> </w:t>
      </w:r>
      <w:r w:rsidRPr="00E613E6">
        <w:t>there are errors in the</w:t>
      </w:r>
      <w:r w:rsidR="0044418B" w:rsidRPr="00E613E6">
        <w:t>ir</w:t>
      </w:r>
      <w:r w:rsidRPr="00E613E6">
        <w:t xml:space="preserve"> Job Plan</w:t>
      </w:r>
      <w:r w:rsidR="0044418B" w:rsidRPr="00E613E6">
        <w:t>, which means</w:t>
      </w:r>
      <w:r w:rsidRPr="00E613E6">
        <w:t xml:space="preserve"> that </w:t>
      </w:r>
      <w:r w:rsidR="0044418B" w:rsidRPr="00E613E6">
        <w:t>the Job Plan is not suitable for the Participant</w:t>
      </w:r>
      <w:r w:rsidRPr="00E613E6">
        <w:t>.</w:t>
      </w:r>
    </w:p>
    <w:p w14:paraId="59781050" w14:textId="7EE323F1" w:rsidR="0044418B" w:rsidRPr="00E613E6" w:rsidRDefault="0044418B" w:rsidP="00567F7B">
      <w:pPr>
        <w:pStyle w:val="guidelinebullet"/>
      </w:pPr>
      <w:r w:rsidRPr="00E613E6">
        <w:t>Advise the Participant that their Demerits will be reset to zero and they will return to the Green Zone.</w:t>
      </w:r>
    </w:p>
    <w:p w14:paraId="51AE07FD" w14:textId="2665CBFC" w:rsidR="00567F7B" w:rsidRPr="00E613E6" w:rsidRDefault="00567F7B" w:rsidP="00567F7B">
      <w:pPr>
        <w:pStyle w:val="guidelinebullet"/>
      </w:pPr>
      <w:r w:rsidRPr="00E613E6">
        <w:t>In consultation with the Participant, update the Job Plan to address the identified errors</w:t>
      </w:r>
      <w:r w:rsidR="0044418B" w:rsidRPr="00E613E6">
        <w:t xml:space="preserve"> in accordance with the </w:t>
      </w:r>
      <w:hyperlink r:id="rId23" w:history="1">
        <w:r w:rsidR="00860398" w:rsidRPr="00044DEB">
          <w:rPr>
            <w:rStyle w:val="Hyperlink"/>
          </w:rPr>
          <w:t xml:space="preserve">New Employment Services Trial </w:t>
        </w:r>
        <w:r w:rsidR="00497C06">
          <w:rPr>
            <w:rStyle w:val="Hyperlink"/>
          </w:rPr>
          <w:t xml:space="preserve">(NEST) </w:t>
        </w:r>
        <w:r w:rsidR="0044418B" w:rsidRPr="00044DEB">
          <w:rPr>
            <w:rStyle w:val="Hyperlink"/>
          </w:rPr>
          <w:t xml:space="preserve">Job Plan and Mutual Obligation Requirements </w:t>
        </w:r>
        <w:r w:rsidR="00FB4E75">
          <w:rPr>
            <w:rStyle w:val="Hyperlink"/>
          </w:rPr>
          <w:t>Guidelin</w:t>
        </w:r>
        <w:r w:rsidR="00A27111">
          <w:rPr>
            <w:rStyle w:val="Hyperlink"/>
          </w:rPr>
          <w:t>e</w:t>
        </w:r>
      </w:hyperlink>
      <w:r w:rsidR="00A27111" w:rsidRPr="00026407">
        <w:rPr>
          <w:rStyle w:val="Hyperlink"/>
          <w:u w:val="none"/>
        </w:rPr>
        <w:t xml:space="preserve"> </w:t>
      </w:r>
      <w:r w:rsidR="00A27111" w:rsidRPr="00026407">
        <w:rPr>
          <w:rStyle w:val="guidelinetextChar"/>
        </w:rPr>
        <w:t xml:space="preserve">and </w:t>
      </w:r>
      <w:hyperlink r:id="rId24" w:history="1">
        <w:r w:rsidR="00404D7B">
          <w:rPr>
            <w:rStyle w:val="Hyperlink"/>
          </w:rPr>
          <w:t>New Employment Services Trial (NEST) P</w:t>
        </w:r>
        <w:r w:rsidR="00A27111" w:rsidRPr="00E31289">
          <w:rPr>
            <w:rStyle w:val="Hyperlink"/>
          </w:rPr>
          <w:t>oints Based Activation Guideline</w:t>
        </w:r>
      </w:hyperlink>
      <w:r w:rsidR="00A27111" w:rsidRPr="00026407">
        <w:rPr>
          <w:rStyle w:val="guidelinetextChar"/>
        </w:rPr>
        <w:t>.</w:t>
      </w:r>
    </w:p>
    <w:p w14:paraId="7494ADE8" w14:textId="0B2FC002" w:rsidR="00860456" w:rsidRPr="00E613E6" w:rsidRDefault="0044418B">
      <w:pPr>
        <w:pStyle w:val="Heading3"/>
      </w:pPr>
      <w:bookmarkStart w:id="168" w:name="_Toc22197816"/>
      <w:bookmarkStart w:id="169" w:name="_Toc66959137"/>
      <w:r w:rsidRPr="00E613E6">
        <w:t>Outcome: ‘Not capable of meeting their Job Plan requirements due to their</w:t>
      </w:r>
      <w:r w:rsidR="00702C20">
        <w:t xml:space="preserve"> circumstances/capacity’</w:t>
      </w:r>
      <w:bookmarkEnd w:id="168"/>
      <w:bookmarkEnd w:id="169"/>
      <w:r w:rsidR="00860456" w:rsidRPr="00E613E6">
        <w:t xml:space="preserve"> </w:t>
      </w:r>
    </w:p>
    <w:p w14:paraId="315E1703" w14:textId="167C0693" w:rsidR="00FC754F" w:rsidRPr="00E613E6" w:rsidRDefault="00FC754F" w:rsidP="00094F56">
      <w:pPr>
        <w:pStyle w:val="guidelinetext"/>
      </w:pPr>
      <w:r w:rsidRPr="00E613E6">
        <w:t xml:space="preserve">If the Trial Provider records in the Department’s IT Systems that the Participant’s personal circumstances prevent them from successfully meeting the Mutual Obligation Requirements set out in the Job Plan during the Capability Interview, the outcome of the Capability Interview will be that the Participant’s Job Plan is not suitable for the Participant. </w:t>
      </w:r>
    </w:p>
    <w:p w14:paraId="71BE9319" w14:textId="3D19A5C7" w:rsidR="00860456" w:rsidRPr="00E613E6" w:rsidRDefault="00860456" w:rsidP="00094F56">
      <w:pPr>
        <w:pStyle w:val="guidelinetext"/>
        <w:pBdr>
          <w:top w:val="single" w:sz="4" w:space="1" w:color="auto"/>
          <w:left w:val="single" w:sz="4" w:space="4" w:color="auto"/>
          <w:bottom w:val="single" w:sz="4" w:space="1" w:color="auto"/>
          <w:right w:val="single" w:sz="4" w:space="4" w:color="auto"/>
        </w:pBdr>
      </w:pPr>
      <w:r w:rsidRPr="00E613E6">
        <w:t>For example</w:t>
      </w:r>
      <w:r w:rsidR="00FC754F" w:rsidRPr="00E613E6">
        <w:t>:</w:t>
      </w:r>
      <w:r w:rsidRPr="00E613E6">
        <w:t xml:space="preserve"> a </w:t>
      </w:r>
      <w:r w:rsidR="00FC754F" w:rsidRPr="00E613E6">
        <w:t>p</w:t>
      </w:r>
      <w:r w:rsidR="00F65486" w:rsidRPr="00E613E6">
        <w:t>arent with caring responsibilities</w:t>
      </w:r>
      <w:r w:rsidR="00FC754F" w:rsidRPr="00E613E6">
        <w:t xml:space="preserve"> may not be a principal carer but may not</w:t>
      </w:r>
      <w:r w:rsidRPr="00E613E6">
        <w:t xml:space="preserve"> have</w:t>
      </w:r>
      <w:r w:rsidR="00FC754F" w:rsidRPr="00E613E6">
        <w:t xml:space="preserve"> the</w:t>
      </w:r>
      <w:r w:rsidRPr="00E613E6">
        <w:t xml:space="preserve"> capacity to attend requirements outside</w:t>
      </w:r>
      <w:r w:rsidR="00FC754F" w:rsidRPr="00E613E6">
        <w:t xml:space="preserve"> of</w:t>
      </w:r>
      <w:r w:rsidRPr="00E613E6">
        <w:t xml:space="preserve"> school hours</w:t>
      </w:r>
      <w:r w:rsidR="00F65486" w:rsidRPr="00E613E6">
        <w:t xml:space="preserve"> on certain days</w:t>
      </w:r>
      <w:r w:rsidRPr="00E613E6">
        <w:t>.</w:t>
      </w:r>
    </w:p>
    <w:p w14:paraId="2E5C4A6D" w14:textId="526CDCBE" w:rsidR="00497D5E" w:rsidRPr="00E613E6" w:rsidRDefault="00702C20" w:rsidP="00C50266">
      <w:pPr>
        <w:pStyle w:val="Heading4"/>
      </w:pPr>
      <w:r>
        <w:lastRenderedPageBreak/>
        <w:t xml:space="preserve">Trial </w:t>
      </w:r>
      <w:r w:rsidR="00FC754F" w:rsidRPr="00E613E6">
        <w:t>Provider a</w:t>
      </w:r>
      <w:r w:rsidR="00497D5E" w:rsidRPr="00E613E6">
        <w:t>ction</w:t>
      </w:r>
    </w:p>
    <w:p w14:paraId="7B533706" w14:textId="2722A72B" w:rsidR="00FC754F" w:rsidRPr="00E613E6" w:rsidRDefault="00860456" w:rsidP="00860456">
      <w:pPr>
        <w:pStyle w:val="guidelinebullet"/>
      </w:pPr>
      <w:r w:rsidRPr="00E613E6">
        <w:t xml:space="preserve">Advise the </w:t>
      </w:r>
      <w:r w:rsidR="007A5198" w:rsidRPr="00E613E6">
        <w:t>Participant</w:t>
      </w:r>
      <w:r w:rsidRPr="00E613E6">
        <w:t xml:space="preserve"> that</w:t>
      </w:r>
      <w:r w:rsidR="00FC754F" w:rsidRPr="00E613E6">
        <w:t xml:space="preserve"> their personal circumstances have made their current Job Plan not suitable for them.</w:t>
      </w:r>
    </w:p>
    <w:p w14:paraId="1AE62DE3" w14:textId="2B098B69" w:rsidR="00860456" w:rsidRPr="00E613E6" w:rsidRDefault="00FC754F" w:rsidP="00860456">
      <w:pPr>
        <w:pStyle w:val="guidelinebullet"/>
      </w:pPr>
      <w:r w:rsidRPr="00E613E6">
        <w:t>Advise the Participant that</w:t>
      </w:r>
      <w:r w:rsidR="00860456" w:rsidRPr="00E613E6">
        <w:t xml:space="preserve"> their Demerits will be reset to zero and they will return to the Green Zone.</w:t>
      </w:r>
    </w:p>
    <w:p w14:paraId="0B7B1CDC" w14:textId="36B00EE9" w:rsidR="00860456" w:rsidRPr="00E613E6" w:rsidRDefault="00860456" w:rsidP="00860456">
      <w:pPr>
        <w:pStyle w:val="guidelinebullet"/>
      </w:pPr>
      <w:r w:rsidRPr="00E613E6">
        <w:t xml:space="preserve">In consultation with the </w:t>
      </w:r>
      <w:r w:rsidR="007A5198" w:rsidRPr="00E613E6">
        <w:t>Participant</w:t>
      </w:r>
      <w:r w:rsidRPr="00E613E6">
        <w:t xml:space="preserve">, update the Job Plan </w:t>
      </w:r>
      <w:r w:rsidR="006319E2" w:rsidRPr="00E613E6">
        <w:t xml:space="preserve">so that it is suitable in accordance with the </w:t>
      </w:r>
      <w:hyperlink r:id="rId25" w:history="1">
        <w:r w:rsidR="00860398" w:rsidRPr="00044DEB">
          <w:rPr>
            <w:rStyle w:val="Hyperlink"/>
          </w:rPr>
          <w:t>New Employment Services</w:t>
        </w:r>
        <w:r w:rsidR="006319E2" w:rsidRPr="00044DEB">
          <w:rPr>
            <w:rStyle w:val="Hyperlink"/>
          </w:rPr>
          <w:t xml:space="preserve"> </w:t>
        </w:r>
        <w:r w:rsidR="00860398" w:rsidRPr="00044DEB">
          <w:rPr>
            <w:rStyle w:val="Hyperlink"/>
          </w:rPr>
          <w:t>Trial</w:t>
        </w:r>
        <w:r w:rsidR="00404D7B">
          <w:rPr>
            <w:rStyle w:val="Hyperlink"/>
          </w:rPr>
          <w:t xml:space="preserve"> (NEST)</w:t>
        </w:r>
        <w:r w:rsidR="00860398" w:rsidRPr="00044DEB">
          <w:rPr>
            <w:rStyle w:val="Hyperlink"/>
          </w:rPr>
          <w:t xml:space="preserve"> </w:t>
        </w:r>
        <w:r w:rsidR="006319E2" w:rsidRPr="00044DEB">
          <w:rPr>
            <w:rStyle w:val="Hyperlink"/>
          </w:rPr>
          <w:t>Job Plan and Mutual Obligation Requirements Guideline</w:t>
        </w:r>
      </w:hyperlink>
      <w:r w:rsidR="00FB4E75" w:rsidRPr="00026407">
        <w:rPr>
          <w:rStyle w:val="Hyperlink"/>
          <w:color w:val="auto"/>
          <w:u w:val="none"/>
        </w:rPr>
        <w:t xml:space="preserve"> and the </w:t>
      </w:r>
      <w:hyperlink r:id="rId26" w:history="1">
        <w:r w:rsidR="00404D7B">
          <w:rPr>
            <w:rStyle w:val="Hyperlink"/>
          </w:rPr>
          <w:t>New Employment Services Trial (NEST) P</w:t>
        </w:r>
        <w:r w:rsidR="00404D7B" w:rsidRPr="00E31289">
          <w:rPr>
            <w:rStyle w:val="Hyperlink"/>
          </w:rPr>
          <w:t>oints Based Activation Guideline</w:t>
        </w:r>
      </w:hyperlink>
      <w:r w:rsidRPr="00E613E6">
        <w:t>.</w:t>
      </w:r>
    </w:p>
    <w:p w14:paraId="13B3D858" w14:textId="3A7B0526" w:rsidR="00860456" w:rsidRPr="00E613E6" w:rsidRDefault="00C60DBD">
      <w:pPr>
        <w:pStyle w:val="Heading3"/>
      </w:pPr>
      <w:bookmarkStart w:id="170" w:name="_Outcome:_‘Newly_disclosed_1"/>
      <w:bookmarkStart w:id="171" w:name="_Toc15649161"/>
      <w:bookmarkStart w:id="172" w:name="_Toc22197817"/>
      <w:bookmarkStart w:id="173" w:name="_Toc66959138"/>
      <w:bookmarkEnd w:id="170"/>
      <w:r w:rsidRPr="00BD423F">
        <w:t>Outcome: ‘Newly disclosed information’–</w:t>
      </w:r>
      <w:r w:rsidR="00702C20">
        <w:t>newly disclosed personal circumstances</w:t>
      </w:r>
      <w:bookmarkEnd w:id="171"/>
      <w:bookmarkEnd w:id="172"/>
      <w:bookmarkEnd w:id="173"/>
      <w:r w:rsidR="00860456" w:rsidRPr="00E613E6">
        <w:t xml:space="preserve"> </w:t>
      </w:r>
    </w:p>
    <w:p w14:paraId="757F56F2" w14:textId="782805B4" w:rsidR="00860456" w:rsidRDefault="00860456" w:rsidP="00094F56">
      <w:pPr>
        <w:pStyle w:val="guidelinetext"/>
      </w:pPr>
      <w:r w:rsidRPr="00E613E6">
        <w:t xml:space="preserve">The </w:t>
      </w:r>
      <w:r w:rsidR="007A5198" w:rsidRPr="00E613E6">
        <w:t xml:space="preserve">Trial </w:t>
      </w:r>
      <w:r w:rsidRPr="00E613E6">
        <w:t xml:space="preserve">Provider may assess that the </w:t>
      </w:r>
      <w:r w:rsidR="007A5198" w:rsidRPr="00E613E6">
        <w:t>Participant</w:t>
      </w:r>
      <w:r w:rsidRPr="00E613E6">
        <w:t xml:space="preserve"> </w:t>
      </w:r>
      <w:r w:rsidR="00C60DBD" w:rsidRPr="00E613E6">
        <w:t xml:space="preserve">would </w:t>
      </w:r>
      <w:r w:rsidR="00FB4E75">
        <w:t>have been</w:t>
      </w:r>
      <w:r w:rsidRPr="00E613E6">
        <w:t xml:space="preserve"> capable of meeting their </w:t>
      </w:r>
      <w:r w:rsidR="00C60DBD" w:rsidRPr="00E613E6">
        <w:t>Mutual Obligation R</w:t>
      </w:r>
      <w:r w:rsidRPr="00E613E6">
        <w:t>equirements</w:t>
      </w:r>
      <w:r w:rsidR="00FB4E75">
        <w:t>,</w:t>
      </w:r>
      <w:r w:rsidR="00C60DBD" w:rsidRPr="00E613E6">
        <w:t xml:space="preserve"> </w:t>
      </w:r>
      <w:r w:rsidR="00FB4E75">
        <w:t>h</w:t>
      </w:r>
      <w:r w:rsidR="00C60DBD" w:rsidRPr="00E613E6">
        <w:t>owever</w:t>
      </w:r>
      <w:r w:rsidRPr="00E613E6">
        <w:t xml:space="preserve">, the </w:t>
      </w:r>
      <w:r w:rsidR="007A5198" w:rsidRPr="00E613E6">
        <w:t>Participant</w:t>
      </w:r>
      <w:r w:rsidR="00C60DBD" w:rsidRPr="00E613E6">
        <w:t xml:space="preserve"> has </w:t>
      </w:r>
      <w:r w:rsidRPr="00E613E6">
        <w:t>disclos</w:t>
      </w:r>
      <w:r w:rsidR="00C60DBD" w:rsidRPr="00E613E6">
        <w:t>ed</w:t>
      </w:r>
      <w:r w:rsidRPr="00E613E6">
        <w:t xml:space="preserve"> </w:t>
      </w:r>
      <w:r w:rsidRPr="00044DEB">
        <w:t>new</w:t>
      </w:r>
      <w:r w:rsidRPr="00E613E6">
        <w:t xml:space="preserve"> information about their personal circumstances</w:t>
      </w:r>
      <w:r w:rsidR="00C60DBD" w:rsidRPr="00E613E6">
        <w:t xml:space="preserve"> that was previously unknown to the Trial Provider</w:t>
      </w:r>
      <w:r w:rsidRPr="00E613E6">
        <w:t xml:space="preserve">, </w:t>
      </w:r>
      <w:r w:rsidR="00C60DBD" w:rsidRPr="00E613E6">
        <w:t>and these circumstances affected the Participant’s</w:t>
      </w:r>
      <w:r w:rsidRPr="00E613E6">
        <w:t xml:space="preserve"> ability to meet their </w:t>
      </w:r>
      <w:r w:rsidR="00C60DBD" w:rsidRPr="00E613E6">
        <w:t>Mutual Obligation R</w:t>
      </w:r>
      <w:r w:rsidRPr="00E613E6">
        <w:t xml:space="preserve">equirements at the time </w:t>
      </w:r>
      <w:r w:rsidR="00C60DBD" w:rsidRPr="00E613E6">
        <w:t>they accrued Demerits</w:t>
      </w:r>
      <w:r w:rsidRPr="00E613E6">
        <w:t>.</w:t>
      </w:r>
    </w:p>
    <w:p w14:paraId="65B43281" w14:textId="42A18EFC" w:rsidR="007A676E" w:rsidRPr="00E613E6" w:rsidRDefault="007A676E" w:rsidP="00094F56">
      <w:pPr>
        <w:pStyle w:val="guidelinetext"/>
      </w:pPr>
      <w:r w:rsidRPr="007A676E">
        <w:t>Circumstances are considered to be newly disclosed if they are not already recorded in the Department’s IT Systems.</w:t>
      </w:r>
    </w:p>
    <w:p w14:paraId="31377DD9" w14:textId="048588F0" w:rsidR="003458FF" w:rsidRPr="00E613E6" w:rsidRDefault="003458FF" w:rsidP="00094F56">
      <w:pPr>
        <w:pStyle w:val="guidelinetext"/>
        <w:pBdr>
          <w:top w:val="single" w:sz="4" w:space="1" w:color="auto"/>
          <w:left w:val="single" w:sz="4" w:space="4" w:color="auto"/>
          <w:bottom w:val="single" w:sz="4" w:space="1" w:color="auto"/>
          <w:right w:val="single" w:sz="4" w:space="4" w:color="auto"/>
        </w:pBdr>
      </w:pPr>
      <w:r w:rsidRPr="00E613E6">
        <w:t>For example</w:t>
      </w:r>
      <w:r w:rsidR="00C60DBD" w:rsidRPr="00E613E6">
        <w:t>:</w:t>
      </w:r>
      <w:r w:rsidRPr="00E613E6">
        <w:t xml:space="preserve"> the </w:t>
      </w:r>
      <w:r w:rsidR="007A5198" w:rsidRPr="00E613E6">
        <w:t>Participant</w:t>
      </w:r>
      <w:r w:rsidR="00C60DBD" w:rsidRPr="00E613E6">
        <w:t xml:space="preserve"> has disclosed that they </w:t>
      </w:r>
      <w:r w:rsidR="00A7012B">
        <w:t>have been</w:t>
      </w:r>
      <w:r w:rsidR="00A7012B" w:rsidRPr="00E613E6">
        <w:t xml:space="preserve"> </w:t>
      </w:r>
      <w:r w:rsidRPr="00E613E6">
        <w:t xml:space="preserve">a victim of </w:t>
      </w:r>
      <w:r w:rsidR="0039060D" w:rsidRPr="00E613E6">
        <w:t xml:space="preserve">family violence or </w:t>
      </w:r>
      <w:r w:rsidR="00A7012B">
        <w:t>are</w:t>
      </w:r>
      <w:r w:rsidR="0039060D" w:rsidRPr="00E613E6">
        <w:t xml:space="preserve"> homeless.</w:t>
      </w:r>
    </w:p>
    <w:p w14:paraId="1C94DCCB" w14:textId="5257E40C" w:rsidR="007769C8" w:rsidRPr="00E613E6" w:rsidRDefault="003458FF" w:rsidP="00094F56">
      <w:pPr>
        <w:pStyle w:val="guidelinetext"/>
      </w:pPr>
      <w:r w:rsidRPr="00E613E6">
        <w:t xml:space="preserve">This is not a review of the </w:t>
      </w:r>
      <w:r w:rsidR="007769C8" w:rsidRPr="00E613E6">
        <w:t>whether the Participant should have accrued</w:t>
      </w:r>
      <w:r w:rsidRPr="00E613E6">
        <w:t xml:space="preserve"> Demerit</w:t>
      </w:r>
      <w:r w:rsidR="007769C8" w:rsidRPr="00E613E6">
        <w:t xml:space="preserve">s in relation to Mutual Obligation Failures–instead, </w:t>
      </w:r>
      <w:r w:rsidRPr="00E613E6">
        <w:t xml:space="preserve">the newly disclosed information informs the assessment of the </w:t>
      </w:r>
      <w:r w:rsidR="007A5198" w:rsidRPr="00E613E6">
        <w:t>Participant’s</w:t>
      </w:r>
      <w:r w:rsidRPr="00E613E6">
        <w:t xml:space="preserve"> overall capability at the time </w:t>
      </w:r>
      <w:r w:rsidR="00FA11C4" w:rsidRPr="00E613E6">
        <w:t>the</w:t>
      </w:r>
      <w:r w:rsidR="007769C8" w:rsidRPr="00E613E6">
        <w:t>y accrued</w:t>
      </w:r>
      <w:r w:rsidR="00FA11C4" w:rsidRPr="00E613E6">
        <w:t xml:space="preserve"> </w:t>
      </w:r>
      <w:r w:rsidRPr="00E613E6">
        <w:t>Demerit</w:t>
      </w:r>
      <w:r w:rsidR="007769C8" w:rsidRPr="00E613E6">
        <w:t>s</w:t>
      </w:r>
      <w:r w:rsidRPr="00E613E6">
        <w:t>.</w:t>
      </w:r>
    </w:p>
    <w:p w14:paraId="38E3B218" w14:textId="11E309E6" w:rsidR="003458FF" w:rsidRPr="00E613E6" w:rsidRDefault="007769C8" w:rsidP="00094F56">
      <w:pPr>
        <w:pStyle w:val="guidelinetext"/>
      </w:pPr>
      <w:r w:rsidRPr="00E613E6">
        <w:t>Because</w:t>
      </w:r>
      <w:r w:rsidR="003458FF" w:rsidRPr="00E613E6">
        <w:t xml:space="preserve"> the </w:t>
      </w:r>
      <w:r w:rsidR="007A5198" w:rsidRPr="00E613E6">
        <w:t>Participant</w:t>
      </w:r>
      <w:r w:rsidR="003458FF" w:rsidRPr="00E613E6">
        <w:t xml:space="preserve"> </w:t>
      </w:r>
      <w:r w:rsidR="00A7012B">
        <w:t>would</w:t>
      </w:r>
      <w:r w:rsidR="003458FF" w:rsidRPr="00E613E6">
        <w:t xml:space="preserve"> </w:t>
      </w:r>
      <w:r w:rsidRPr="00E613E6">
        <w:t xml:space="preserve">normally </w:t>
      </w:r>
      <w:r w:rsidR="00A7012B">
        <w:t xml:space="preserve">be </w:t>
      </w:r>
      <w:r w:rsidR="003458FF" w:rsidRPr="00E613E6">
        <w:t xml:space="preserve">capable of meeting their </w:t>
      </w:r>
      <w:r w:rsidRPr="00E613E6">
        <w:t>Mutual Obligation R</w:t>
      </w:r>
      <w:r w:rsidR="003458FF" w:rsidRPr="00E613E6">
        <w:t>equirements, their Job Plan does not</w:t>
      </w:r>
      <w:r w:rsidRPr="00E613E6">
        <w:t xml:space="preserve"> necessarily</w:t>
      </w:r>
      <w:r w:rsidR="003458FF" w:rsidRPr="00E613E6">
        <w:t xml:space="preserve"> require updating</w:t>
      </w:r>
      <w:r w:rsidRPr="00E613E6">
        <w:t>.</w:t>
      </w:r>
    </w:p>
    <w:p w14:paraId="51C9DA9A" w14:textId="1B15C088" w:rsidR="00497D5E" w:rsidRPr="00E613E6" w:rsidRDefault="00702C20" w:rsidP="00C50266">
      <w:pPr>
        <w:pStyle w:val="Heading4"/>
      </w:pPr>
      <w:r>
        <w:t xml:space="preserve">Trial </w:t>
      </w:r>
      <w:r w:rsidR="007769C8" w:rsidRPr="00E613E6">
        <w:t>Provider a</w:t>
      </w:r>
      <w:r w:rsidR="00497D5E" w:rsidRPr="00E613E6">
        <w:t>ction</w:t>
      </w:r>
    </w:p>
    <w:p w14:paraId="67B99751" w14:textId="79BE4449" w:rsidR="007769C8" w:rsidRPr="00E613E6" w:rsidRDefault="003458FF" w:rsidP="003458FF">
      <w:pPr>
        <w:pStyle w:val="guidelinebullet"/>
      </w:pPr>
      <w:r w:rsidRPr="00E613E6">
        <w:t xml:space="preserve">Advise the </w:t>
      </w:r>
      <w:r w:rsidR="007A5198" w:rsidRPr="00E613E6">
        <w:t>Participant</w:t>
      </w:r>
      <w:r w:rsidRPr="00E613E6">
        <w:t xml:space="preserve"> that newly disclosed information would have affected their ability to meet </w:t>
      </w:r>
      <w:r w:rsidR="007769C8" w:rsidRPr="00E613E6">
        <w:t>Mutual Obligation R</w:t>
      </w:r>
      <w:r w:rsidRPr="00E613E6">
        <w:t>equirements</w:t>
      </w:r>
      <w:r w:rsidR="007769C8" w:rsidRPr="00E613E6">
        <w:t xml:space="preserve"> at the time of</w:t>
      </w:r>
      <w:r w:rsidRPr="00E613E6">
        <w:t xml:space="preserve"> Demerit</w:t>
      </w:r>
      <w:r w:rsidR="007769C8" w:rsidRPr="00E613E6">
        <w:t xml:space="preserve"> accrual.</w:t>
      </w:r>
    </w:p>
    <w:p w14:paraId="71332E68" w14:textId="69978DA3" w:rsidR="003458FF" w:rsidRPr="00E613E6" w:rsidRDefault="007769C8" w:rsidP="003458FF">
      <w:pPr>
        <w:pStyle w:val="guidelinebullet"/>
      </w:pPr>
      <w:r w:rsidRPr="00E613E6">
        <w:t>Advise the Participant that the</w:t>
      </w:r>
      <w:r w:rsidR="007A676E">
        <w:t>ir</w:t>
      </w:r>
      <w:r w:rsidRPr="00E613E6">
        <w:t xml:space="preserve"> Demerits will be reset to zero and they will return to the Green Zone.</w:t>
      </w:r>
    </w:p>
    <w:p w14:paraId="53884790" w14:textId="0F3D120C" w:rsidR="000F4EB7" w:rsidRPr="00044DEB" w:rsidRDefault="00616839" w:rsidP="000F4EB7">
      <w:pPr>
        <w:pStyle w:val="guidelinebullet"/>
        <w:rPr>
          <w:rStyle w:val="guidelinebulletChar"/>
        </w:rPr>
      </w:pPr>
      <w:r w:rsidRPr="00044DEB">
        <w:t xml:space="preserve">Consider </w:t>
      </w:r>
      <w:r w:rsidR="007769C8" w:rsidRPr="00340263">
        <w:t>whether</w:t>
      </w:r>
      <w:r w:rsidRPr="00044DEB">
        <w:t xml:space="preserve"> the Job </w:t>
      </w:r>
      <w:r w:rsidR="009D7443" w:rsidRPr="00044DEB">
        <w:t>P</w:t>
      </w:r>
      <w:r w:rsidRPr="00044DEB">
        <w:t>lan requires updating</w:t>
      </w:r>
      <w:r w:rsidR="007769C8" w:rsidRPr="00340263">
        <w:t>. If so, negotiate</w:t>
      </w:r>
      <w:r w:rsidR="007769C8" w:rsidRPr="00044DEB">
        <w:t xml:space="preserve"> and </w:t>
      </w:r>
      <w:r w:rsidR="007769C8" w:rsidRPr="00340263">
        <w:t>update the Job Plan</w:t>
      </w:r>
      <w:r w:rsidR="007769C8" w:rsidRPr="00E613E6">
        <w:rPr>
          <w:rStyle w:val="guidelinebulletChar"/>
        </w:rPr>
        <w:t xml:space="preserve"> so that it is suitable in accordance with the </w:t>
      </w:r>
      <w:hyperlink r:id="rId27" w:history="1">
        <w:r w:rsidR="00860398" w:rsidRPr="00044DEB">
          <w:rPr>
            <w:rStyle w:val="Hyperlink"/>
          </w:rPr>
          <w:t xml:space="preserve">New Employment Services Trial </w:t>
        </w:r>
        <w:r w:rsidR="007A676E" w:rsidRPr="00044DEB">
          <w:rPr>
            <w:rStyle w:val="Hyperlink"/>
          </w:rPr>
          <w:t xml:space="preserve">(NEST) </w:t>
        </w:r>
        <w:r w:rsidR="00860398" w:rsidRPr="00044DEB">
          <w:rPr>
            <w:rStyle w:val="Hyperlink"/>
          </w:rPr>
          <w:t>Job Plan and Mutual Obligation Requirements Guideline</w:t>
        </w:r>
      </w:hyperlink>
      <w:r w:rsidR="00A309E8">
        <w:rPr>
          <w:rStyle w:val="guidelinebulletChar"/>
        </w:rPr>
        <w:t xml:space="preserve"> and </w:t>
      </w:r>
      <w:hyperlink r:id="rId28" w:history="1">
        <w:r w:rsidR="00CA23C2">
          <w:rPr>
            <w:rStyle w:val="Hyperlink"/>
          </w:rPr>
          <w:t>New Employment Services Trial (NEST) P</w:t>
        </w:r>
        <w:r w:rsidR="00CA23C2" w:rsidRPr="00E31289">
          <w:rPr>
            <w:rStyle w:val="Hyperlink"/>
          </w:rPr>
          <w:t>oints Based Activation Guideline</w:t>
        </w:r>
      </w:hyperlink>
      <w:r w:rsidR="00E31289" w:rsidRPr="00AA7835">
        <w:rPr>
          <w:rStyle w:val="Hyperlink"/>
          <w:color w:val="000000" w:themeColor="text1"/>
          <w:u w:val="none"/>
        </w:rPr>
        <w:t>.</w:t>
      </w:r>
    </w:p>
    <w:p w14:paraId="2FE8EC60" w14:textId="60158123" w:rsidR="00C60DBD" w:rsidRPr="00E613E6" w:rsidRDefault="007769C8" w:rsidP="00C60DBD">
      <w:pPr>
        <w:pStyle w:val="Heading3"/>
      </w:pPr>
      <w:bookmarkStart w:id="174" w:name="_Outcome:_‘Newly_disclosed"/>
      <w:bookmarkStart w:id="175" w:name="_Toc22197818"/>
      <w:bookmarkStart w:id="176" w:name="_Toc66959139"/>
      <w:bookmarkEnd w:id="174"/>
      <w:r w:rsidRPr="00E613E6">
        <w:t xml:space="preserve">Outcome: ‘Newly disclosed information’–The Participant’s stream or </w:t>
      </w:r>
      <w:r w:rsidR="00702C20" w:rsidRPr="00E613E6">
        <w:t>program</w:t>
      </w:r>
      <w:r w:rsidRPr="00E613E6">
        <w:t xml:space="preserve"> eligibility has changed</w:t>
      </w:r>
      <w:bookmarkEnd w:id="175"/>
      <w:bookmarkEnd w:id="176"/>
    </w:p>
    <w:p w14:paraId="15C0DCC5" w14:textId="7118807B" w:rsidR="00C60DBD" w:rsidRPr="00E613E6" w:rsidRDefault="00C60DBD" w:rsidP="00044DEB">
      <w:pPr>
        <w:pStyle w:val="guidelinetext"/>
      </w:pPr>
      <w:r w:rsidRPr="00E613E6">
        <w:t xml:space="preserve">If </w:t>
      </w:r>
      <w:r w:rsidR="00D774DC" w:rsidRPr="00E613E6">
        <w:t>a</w:t>
      </w:r>
      <w:r w:rsidRPr="00E613E6">
        <w:t xml:space="preserve"> Participant is placed into another servicing stream as a result of running the JSCI or</w:t>
      </w:r>
      <w:r w:rsidR="00D774DC" w:rsidRPr="00E613E6">
        <w:t xml:space="preserve"> as a result of the finalisation of </w:t>
      </w:r>
      <w:r w:rsidRPr="00E613E6">
        <w:t xml:space="preserve">an ESAt, the </w:t>
      </w:r>
      <w:r w:rsidR="00D774DC" w:rsidRPr="00E613E6">
        <w:t xml:space="preserve">outcome of the Capability Interview will be that the Participant’s </w:t>
      </w:r>
      <w:r w:rsidRPr="00E613E6">
        <w:t>Job Plan</w:t>
      </w:r>
      <w:r w:rsidR="00D774DC" w:rsidRPr="00E613E6">
        <w:t xml:space="preserve"> is not suitable for the Participant</w:t>
      </w:r>
      <w:r w:rsidRPr="00E613E6">
        <w:t>.</w:t>
      </w:r>
    </w:p>
    <w:p w14:paraId="22E22665" w14:textId="452A50D8" w:rsidR="00C60DBD" w:rsidRPr="00E613E6" w:rsidRDefault="00702C20" w:rsidP="00C60DBD">
      <w:pPr>
        <w:pStyle w:val="Heading4"/>
      </w:pPr>
      <w:r>
        <w:lastRenderedPageBreak/>
        <w:t xml:space="preserve">Trial </w:t>
      </w:r>
      <w:r w:rsidR="00D774DC" w:rsidRPr="00E613E6">
        <w:t>Provider a</w:t>
      </w:r>
      <w:r w:rsidR="00C60DBD" w:rsidRPr="00E613E6">
        <w:t>ction</w:t>
      </w:r>
    </w:p>
    <w:p w14:paraId="5CFD5331" w14:textId="5405E884" w:rsidR="00D774DC" w:rsidRPr="00E613E6" w:rsidRDefault="00C60DBD" w:rsidP="00C60DBD">
      <w:pPr>
        <w:pStyle w:val="guidelinebullet"/>
      </w:pPr>
      <w:r w:rsidRPr="00E613E6">
        <w:t>Advise the Participant that their</w:t>
      </w:r>
      <w:r w:rsidR="00D774DC" w:rsidRPr="00E613E6">
        <w:t xml:space="preserve"> stream or program eligibility has</w:t>
      </w:r>
      <w:r w:rsidRPr="00E613E6">
        <w:t xml:space="preserve"> change</w:t>
      </w:r>
      <w:r w:rsidR="00D774DC" w:rsidRPr="00E613E6">
        <w:t>d as a result of running the JSCI or as a result of the finalisation of an ESAt.</w:t>
      </w:r>
    </w:p>
    <w:p w14:paraId="58E7A657" w14:textId="22F38B45" w:rsidR="00C60DBD" w:rsidRPr="00E613E6" w:rsidRDefault="00D774DC" w:rsidP="00C60DBD">
      <w:pPr>
        <w:pStyle w:val="guidelinebullet"/>
      </w:pPr>
      <w:r w:rsidRPr="00E613E6">
        <w:t>Advise the Participant that</w:t>
      </w:r>
      <w:r w:rsidR="00C60DBD" w:rsidRPr="00E613E6">
        <w:t xml:space="preserve"> their Demerits will be reset to zero and they will return to the Green Zone.</w:t>
      </w:r>
    </w:p>
    <w:p w14:paraId="49E5338B" w14:textId="54FC82D3" w:rsidR="00C60DBD" w:rsidRPr="00E613E6" w:rsidRDefault="00C60DBD" w:rsidP="00044DEB">
      <w:pPr>
        <w:pStyle w:val="guidelinebullet"/>
      </w:pPr>
      <w:r w:rsidRPr="00E613E6">
        <w:t xml:space="preserve">In consultation with the Participant, update the Job Plan </w:t>
      </w:r>
      <w:r w:rsidR="00D774DC" w:rsidRPr="00E613E6">
        <w:t xml:space="preserve">so that it is suitable in accordance with the </w:t>
      </w:r>
      <w:r w:rsidR="00860398" w:rsidRPr="005D2F0F">
        <w:rPr>
          <w:rStyle w:val="Hyperlink"/>
        </w:rPr>
        <w:t xml:space="preserve">New Employment Services Trial </w:t>
      </w:r>
      <w:r w:rsidR="00082BA5">
        <w:rPr>
          <w:rStyle w:val="Hyperlink"/>
        </w:rPr>
        <w:t>(</w:t>
      </w:r>
      <w:r w:rsidR="00082BA5" w:rsidRPr="00044DEB">
        <w:rPr>
          <w:rStyle w:val="Hyperlink"/>
        </w:rPr>
        <w:t>NEST</w:t>
      </w:r>
      <w:r w:rsidR="00082BA5">
        <w:rPr>
          <w:rStyle w:val="Hyperlink"/>
        </w:rPr>
        <w:t xml:space="preserve">) </w:t>
      </w:r>
      <w:hyperlink r:id="rId29" w:history="1">
        <w:r w:rsidR="00860398" w:rsidRPr="00651A60">
          <w:rPr>
            <w:rStyle w:val="Hyperlink"/>
          </w:rPr>
          <w:t>Job Plan and Mutual Obligation Requirements Guideline</w:t>
        </w:r>
      </w:hyperlink>
      <w:r w:rsidR="00A309E8" w:rsidRPr="00497C06">
        <w:rPr>
          <w:rStyle w:val="Hyperlink"/>
          <w:color w:val="auto"/>
          <w:u w:val="none"/>
        </w:rPr>
        <w:t xml:space="preserve"> </w:t>
      </w:r>
      <w:r w:rsidR="00A309E8" w:rsidRPr="00294994">
        <w:rPr>
          <w:rStyle w:val="guidelinetextChar"/>
        </w:rPr>
        <w:t xml:space="preserve">and </w:t>
      </w:r>
      <w:hyperlink r:id="rId30" w:history="1">
        <w:r w:rsidR="00CA23C2">
          <w:rPr>
            <w:rStyle w:val="Hyperlink"/>
          </w:rPr>
          <w:t>New Employment Services Trial (NEST) P</w:t>
        </w:r>
        <w:r w:rsidR="00CA23C2" w:rsidRPr="00E31289">
          <w:rPr>
            <w:rStyle w:val="Hyperlink"/>
          </w:rPr>
          <w:t>oints Based Activation Guideline</w:t>
        </w:r>
      </w:hyperlink>
      <w:r w:rsidRPr="00E613E6">
        <w:t>.</w:t>
      </w:r>
    </w:p>
    <w:p w14:paraId="0A84D630" w14:textId="13759948" w:rsidR="00C60DBD" w:rsidRPr="00BD423F" w:rsidRDefault="00D774DC" w:rsidP="00340263">
      <w:pPr>
        <w:pStyle w:val="guidelinedeedref"/>
      </w:pPr>
      <w:r w:rsidRPr="002361CA">
        <w:t xml:space="preserve">(Deed references: clauses </w:t>
      </w:r>
      <w:r w:rsidR="007D1AB4" w:rsidRPr="002361CA">
        <w:t>97</w:t>
      </w:r>
      <w:r w:rsidRPr="002361CA">
        <w:t>.</w:t>
      </w:r>
      <w:r w:rsidR="00860398" w:rsidRPr="002361CA">
        <w:t>5</w:t>
      </w:r>
      <w:r w:rsidRPr="002361CA">
        <w:t xml:space="preserve">(e), </w:t>
      </w:r>
      <w:r w:rsidR="007D1AB4" w:rsidRPr="002361CA">
        <w:t>128</w:t>
      </w:r>
      <w:r w:rsidRPr="002361CA">
        <w:t>.8)</w:t>
      </w:r>
    </w:p>
    <w:p w14:paraId="50F4529D" w14:textId="056E1C0D" w:rsidR="005608AC" w:rsidRPr="000F1DD6" w:rsidRDefault="00D774DC">
      <w:pPr>
        <w:pStyle w:val="Heading2"/>
      </w:pPr>
      <w:bookmarkStart w:id="177" w:name="_Toc22197819"/>
      <w:bookmarkStart w:id="178" w:name="_Toc66959140"/>
      <w:r w:rsidRPr="00BD423F">
        <w:t>The outcome of the Capability Interview is that the</w:t>
      </w:r>
      <w:r w:rsidR="000F1DD6">
        <w:t xml:space="preserve"> </w:t>
      </w:r>
      <w:r w:rsidR="000F1DD6" w:rsidRPr="005D2F0F">
        <w:t>Participant’s Job Plan is suitable for the Participan</w:t>
      </w:r>
      <w:r w:rsidR="000F1DD6">
        <w:t>t</w:t>
      </w:r>
      <w:bookmarkEnd w:id="177"/>
      <w:bookmarkEnd w:id="178"/>
    </w:p>
    <w:p w14:paraId="24543B2F" w14:textId="5335483A" w:rsidR="00D774DC" w:rsidRPr="00E613E6" w:rsidRDefault="00D774DC" w:rsidP="00D774DC">
      <w:pPr>
        <w:pStyle w:val="guidelinetext"/>
      </w:pPr>
      <w:r w:rsidRPr="00E613E6">
        <w:t xml:space="preserve">If the outcome of the Capability Interview is that the Participant’s Job Plan is suitable for the Participant, they </w:t>
      </w:r>
      <w:r w:rsidR="009F787D" w:rsidRPr="00355CE4">
        <w:t>are determined to be capable of meeting requirements and</w:t>
      </w:r>
      <w:r w:rsidR="009F787D">
        <w:t xml:space="preserve"> </w:t>
      </w:r>
      <w:r w:rsidRPr="00E613E6">
        <w:t xml:space="preserve">will continue in the Warning Zone with three Demerits once the Capability Interview is finalised. </w:t>
      </w:r>
    </w:p>
    <w:p w14:paraId="4E6F46F3" w14:textId="77777777" w:rsidR="00D774DC" w:rsidRPr="00E613E6" w:rsidRDefault="00D774DC" w:rsidP="00D774DC">
      <w:pPr>
        <w:pStyle w:val="guidelinetext"/>
      </w:pPr>
      <w:r w:rsidRPr="00E613E6">
        <w:t>Because the Job Plan is suitable for the Participant, it does not need to be updated.</w:t>
      </w:r>
    </w:p>
    <w:p w14:paraId="77EE5C2B" w14:textId="5513B00F" w:rsidR="007663BA" w:rsidRPr="00E86533" w:rsidRDefault="00702C20" w:rsidP="00340263">
      <w:pPr>
        <w:pStyle w:val="Heading4"/>
      </w:pPr>
      <w:r w:rsidRPr="00340263">
        <w:t xml:space="preserve">Trial </w:t>
      </w:r>
      <w:r w:rsidR="00D774DC" w:rsidRPr="00340263">
        <w:t>Provider a</w:t>
      </w:r>
      <w:r>
        <w:t>ction</w:t>
      </w:r>
    </w:p>
    <w:p w14:paraId="26BB8FBA" w14:textId="6247E1EF" w:rsidR="00015836" w:rsidRPr="00E613E6" w:rsidRDefault="0013361E" w:rsidP="0013361E">
      <w:pPr>
        <w:pStyle w:val="guidelinebullet"/>
      </w:pPr>
      <w:r w:rsidRPr="00E613E6">
        <w:t xml:space="preserve">Advise the </w:t>
      </w:r>
      <w:r w:rsidR="007A5198" w:rsidRPr="00E613E6">
        <w:t>Participant</w:t>
      </w:r>
      <w:r w:rsidRPr="00E613E6">
        <w:t xml:space="preserve"> that </w:t>
      </w:r>
      <w:r w:rsidR="00D774DC" w:rsidRPr="00E613E6">
        <w:t xml:space="preserve">their Job Plan has been assessed as being suitable for them. </w:t>
      </w:r>
    </w:p>
    <w:p w14:paraId="04859556" w14:textId="53B8C718" w:rsidR="00015836" w:rsidRPr="00E613E6" w:rsidRDefault="0013361E" w:rsidP="0013361E">
      <w:pPr>
        <w:pStyle w:val="guidelinebullet"/>
      </w:pPr>
      <w:r w:rsidRPr="00E613E6">
        <w:t xml:space="preserve">Advise the </w:t>
      </w:r>
      <w:r w:rsidR="007A5198" w:rsidRPr="00E613E6">
        <w:t>Participant</w:t>
      </w:r>
      <w:r w:rsidRPr="00E613E6">
        <w:t xml:space="preserve"> that the next </w:t>
      </w:r>
      <w:r w:rsidR="00D774DC" w:rsidRPr="00E613E6">
        <w:t xml:space="preserve">time they commit a Mutual Obligation Failure without a Valid Reason, this </w:t>
      </w:r>
      <w:r w:rsidRPr="00E613E6">
        <w:t>may result in a Capability Assessment</w:t>
      </w:r>
      <w:r w:rsidR="002D61BF" w:rsidRPr="00E613E6">
        <w:t xml:space="preserve"> with </w:t>
      </w:r>
      <w:r w:rsidR="00175E78" w:rsidRPr="00E613E6">
        <w:t>Services Australia</w:t>
      </w:r>
      <w:r w:rsidR="00F35B9D" w:rsidRPr="00E613E6">
        <w:t>.</w:t>
      </w:r>
    </w:p>
    <w:p w14:paraId="13BEB1A7" w14:textId="72BAD755" w:rsidR="00AC2FF9" w:rsidRPr="00E613E6" w:rsidRDefault="0013361E" w:rsidP="00B6273D">
      <w:pPr>
        <w:pStyle w:val="guidelinebullet"/>
      </w:pPr>
      <w:r w:rsidRPr="00E613E6">
        <w:t xml:space="preserve">Ensure the </w:t>
      </w:r>
      <w:r w:rsidR="007A5198" w:rsidRPr="00E613E6">
        <w:t>Participant</w:t>
      </w:r>
      <w:r w:rsidRPr="00E613E6">
        <w:t xml:space="preserve"> understands the </w:t>
      </w:r>
      <w:r w:rsidR="00D774DC" w:rsidRPr="00E613E6">
        <w:t>Mutual Obligation R</w:t>
      </w:r>
      <w:r w:rsidRPr="00E613E6">
        <w:t>equirements in their Job Plan and the consequences of non-compliance</w:t>
      </w:r>
      <w:r w:rsidR="00F35B9D" w:rsidRPr="00E613E6">
        <w:t>.</w:t>
      </w:r>
    </w:p>
    <w:p w14:paraId="61B3D7FA" w14:textId="45FA1E4E" w:rsidR="00D774DC" w:rsidRPr="00E613E6" w:rsidRDefault="00D774DC" w:rsidP="00D774DC">
      <w:pPr>
        <w:pStyle w:val="Heading3"/>
      </w:pPr>
      <w:bookmarkStart w:id="179" w:name="_Toc20920458"/>
      <w:bookmarkStart w:id="180" w:name="_Toc21422458"/>
      <w:bookmarkStart w:id="181" w:name="_Toc22197820"/>
      <w:bookmarkStart w:id="182" w:name="_Toc66959141"/>
      <w:r w:rsidRPr="00E613E6">
        <w:t>Ramifications of further non-compliance</w:t>
      </w:r>
      <w:bookmarkEnd w:id="179"/>
      <w:bookmarkEnd w:id="180"/>
      <w:bookmarkEnd w:id="181"/>
      <w:bookmarkEnd w:id="182"/>
    </w:p>
    <w:p w14:paraId="37ABA0D6" w14:textId="07281F24" w:rsidR="00C76BF6" w:rsidRPr="00D560C5" w:rsidRDefault="00D774DC">
      <w:pPr>
        <w:pStyle w:val="guidelinetext"/>
      </w:pPr>
      <w:r w:rsidRPr="00E613E6">
        <w:t>See</w:t>
      </w:r>
      <w:r w:rsidRPr="00651A60">
        <w:t xml:space="preserve"> the </w:t>
      </w:r>
      <w:hyperlink r:id="rId31" w:history="1">
        <w:r w:rsidR="008D6733" w:rsidRPr="008D6733">
          <w:rPr>
            <w:rStyle w:val="Hyperlink"/>
          </w:rPr>
          <w:t>N</w:t>
        </w:r>
        <w:r w:rsidR="00CA23C2">
          <w:rPr>
            <w:rStyle w:val="Hyperlink"/>
          </w:rPr>
          <w:t>ew Employment Services Trial (N</w:t>
        </w:r>
        <w:r w:rsidR="008D6733" w:rsidRPr="008D6733">
          <w:rPr>
            <w:rStyle w:val="Hyperlink"/>
          </w:rPr>
          <w:t>EST</w:t>
        </w:r>
        <w:r w:rsidR="00CA23C2">
          <w:rPr>
            <w:rStyle w:val="Hyperlink"/>
          </w:rPr>
          <w:t>)</w:t>
        </w:r>
        <w:r w:rsidR="008D6733" w:rsidRPr="008D6733">
          <w:rPr>
            <w:rStyle w:val="Hyperlink"/>
          </w:rPr>
          <w:t xml:space="preserve"> Targeted Compliance Framework: Mutual Obligation Failure Guidelines</w:t>
        </w:r>
      </w:hyperlink>
      <w:r w:rsidR="008D6733">
        <w:t xml:space="preserve"> </w:t>
      </w:r>
      <w:hyperlink r:id="rId32" w:history="1"/>
      <w:r w:rsidR="00D560C5" w:rsidRPr="00D560C5">
        <w:rPr>
          <w:rStyle w:val="Hyperlink"/>
          <w:u w:val="none"/>
        </w:rPr>
        <w:t xml:space="preserve"> </w:t>
      </w:r>
      <w:r w:rsidRPr="00E613E6">
        <w:t>(under the heading ‘The Penalty Zone’) for more information on the consequences for</w:t>
      </w:r>
      <w:r w:rsidRPr="00651A60">
        <w:t xml:space="preserve"> the </w:t>
      </w:r>
      <w:r w:rsidRPr="00E613E6">
        <w:t>Participant if they continue to accrue Demerits after they remain in the Warning Zone following a Capability Interview.</w:t>
      </w:r>
    </w:p>
    <w:p w14:paraId="49E9CB57" w14:textId="7A5C69CC" w:rsidR="008A5AF4" w:rsidRPr="00E613E6" w:rsidRDefault="008A5AF4" w:rsidP="008A5AF4">
      <w:pPr>
        <w:pStyle w:val="Heading1"/>
        <w:numPr>
          <w:ilvl w:val="0"/>
          <w:numId w:val="0"/>
        </w:numPr>
      </w:pPr>
      <w:bookmarkStart w:id="183" w:name="_Toc15649165"/>
      <w:bookmarkStart w:id="184" w:name="_Toc22197821"/>
      <w:bookmarkStart w:id="185" w:name="_Toc66959142"/>
      <w:r w:rsidRPr="00E613E6">
        <w:t>Summary of required Documentary Evidence</w:t>
      </w:r>
      <w:bookmarkEnd w:id="183"/>
      <w:bookmarkEnd w:id="184"/>
      <w:bookmarkEnd w:id="185"/>
    </w:p>
    <w:p w14:paraId="3D27B541" w14:textId="0F17FEA5" w:rsidR="00D6122B" w:rsidRPr="00E613E6" w:rsidRDefault="00F87A1B" w:rsidP="00F87A1B">
      <w:pPr>
        <w:pStyle w:val="docev"/>
        <w:ind w:left="1418" w:hanging="1276"/>
      </w:pPr>
      <w:r w:rsidRPr="00F87A1B">
        <w:rPr>
          <w:b/>
          <w:bCs/>
        </w:rPr>
        <w:t>Documentary Evidence:</w:t>
      </w:r>
      <w:r>
        <w:t xml:space="preserve"> </w:t>
      </w:r>
      <w:r w:rsidR="00D6122B" w:rsidRPr="00E613E6">
        <w:t>In addition to the evidence recorded in the Department’s IT</w:t>
      </w:r>
      <w:r w:rsidR="00D774DC" w:rsidRPr="00E613E6">
        <w:t xml:space="preserve"> S</w:t>
      </w:r>
      <w:r w:rsidR="00D6122B" w:rsidRPr="00E613E6">
        <w:t>ystem</w:t>
      </w:r>
      <w:r w:rsidR="00D774DC" w:rsidRPr="00E613E6">
        <w:t>s</w:t>
      </w:r>
      <w:r w:rsidR="00D6122B" w:rsidRPr="00E613E6">
        <w:t xml:space="preserve">, evidence </w:t>
      </w:r>
      <w:r w:rsidR="00D774DC" w:rsidRPr="00E613E6">
        <w:t xml:space="preserve">supporting the outcome of the Capability Interview </w:t>
      </w:r>
      <w:r w:rsidR="00D6122B" w:rsidRPr="00E613E6">
        <w:t>could include:</w:t>
      </w:r>
    </w:p>
    <w:p w14:paraId="4492E10C" w14:textId="2690A688" w:rsidR="00D6122B" w:rsidRPr="00E613E6" w:rsidRDefault="00D6122B" w:rsidP="00E3057C">
      <w:pPr>
        <w:pStyle w:val="guidelinebullet"/>
      </w:pPr>
      <w:r w:rsidRPr="00E613E6">
        <w:t xml:space="preserve">prior notification of the requirement to attend, Job Referral, referral to a Job Interview or notification of an Employment Offer; </w:t>
      </w:r>
    </w:p>
    <w:p w14:paraId="51D06B37" w14:textId="165177CA" w:rsidR="00D6122B" w:rsidRPr="00E613E6" w:rsidRDefault="00D6122B" w:rsidP="00E3057C">
      <w:pPr>
        <w:pStyle w:val="guidelinebullet"/>
      </w:pPr>
      <w:r w:rsidRPr="00E613E6">
        <w:t xml:space="preserve">prior notification of details provided to a </w:t>
      </w:r>
      <w:r w:rsidR="001D56EA" w:rsidRPr="00E613E6">
        <w:t>Participant</w:t>
      </w:r>
      <w:r w:rsidRPr="00E613E6">
        <w:t xml:space="preserve"> in relation to attending an Activity or Appointment with a </w:t>
      </w:r>
      <w:r w:rsidR="001D56EA" w:rsidRPr="00E613E6">
        <w:t xml:space="preserve">Trial </w:t>
      </w:r>
      <w:r w:rsidRPr="00E613E6">
        <w:t xml:space="preserve">Provider or third party; </w:t>
      </w:r>
    </w:p>
    <w:p w14:paraId="43ADFF5D" w14:textId="4E6D45B1" w:rsidR="00D6122B" w:rsidRPr="00E613E6" w:rsidRDefault="00D6122B" w:rsidP="00E3057C">
      <w:pPr>
        <w:pStyle w:val="guidelinebullet"/>
      </w:pPr>
      <w:r w:rsidRPr="00E613E6">
        <w:t xml:space="preserve">the </w:t>
      </w:r>
      <w:r w:rsidR="00940B75" w:rsidRPr="00355CE4">
        <w:t>type of</w:t>
      </w:r>
      <w:r w:rsidR="00927E2C">
        <w:t xml:space="preserve"> </w:t>
      </w:r>
      <w:r w:rsidRPr="00E613E6">
        <w:t xml:space="preserve">Notification </w:t>
      </w:r>
      <w:r w:rsidR="00940B75" w:rsidRPr="00355CE4">
        <w:t>received</w:t>
      </w:r>
      <w:r w:rsidR="00940B75">
        <w:t xml:space="preserve"> </w:t>
      </w:r>
      <w:r w:rsidRPr="00E613E6">
        <w:t xml:space="preserve">(i.e. SMS, email or letter); </w:t>
      </w:r>
    </w:p>
    <w:p w14:paraId="052A5939" w14:textId="511771D0" w:rsidR="00D6122B" w:rsidRPr="00E613E6" w:rsidRDefault="00D6122B" w:rsidP="00E3057C">
      <w:pPr>
        <w:pStyle w:val="guidelinebullet"/>
      </w:pPr>
      <w:r w:rsidRPr="00E613E6">
        <w:t xml:space="preserve">fully or partially completed Job Searches </w:t>
      </w:r>
      <w:r w:rsidR="00407A6C">
        <w:t xml:space="preserve">or Job Search Related Tasks </w:t>
      </w:r>
      <w:r w:rsidRPr="00E613E6">
        <w:t>provided in hard copy form;</w:t>
      </w:r>
    </w:p>
    <w:p w14:paraId="44AD894B" w14:textId="4A5D915B" w:rsidR="00D6122B" w:rsidRPr="00E613E6" w:rsidRDefault="00D6122B" w:rsidP="00E3057C">
      <w:pPr>
        <w:pStyle w:val="guidelinebullet"/>
      </w:pPr>
      <w:r w:rsidRPr="00E613E6">
        <w:t xml:space="preserve">a record of a discussion with a </w:t>
      </w:r>
      <w:r w:rsidR="001D56EA" w:rsidRPr="00E613E6">
        <w:t>Participant</w:t>
      </w:r>
      <w:r w:rsidRPr="00E613E6">
        <w:t xml:space="preserve"> where it has been recorded in the 'Comments' screen in the Department’s IT </w:t>
      </w:r>
      <w:r w:rsidR="00D774DC" w:rsidRPr="00E613E6">
        <w:t>S</w:t>
      </w:r>
      <w:r w:rsidRPr="00E613E6">
        <w:t>ystem</w:t>
      </w:r>
      <w:r w:rsidR="008E1254">
        <w:t>s</w:t>
      </w:r>
      <w:r w:rsidRPr="00E613E6">
        <w:t xml:space="preserve">; </w:t>
      </w:r>
    </w:p>
    <w:p w14:paraId="5078D4D1" w14:textId="4E19AF28" w:rsidR="00D6122B" w:rsidRPr="00E613E6" w:rsidRDefault="00D6122B" w:rsidP="00E3057C">
      <w:pPr>
        <w:pStyle w:val="guidelinebullet"/>
      </w:pPr>
      <w:r w:rsidRPr="00E613E6">
        <w:lastRenderedPageBreak/>
        <w:t>details of the job/employer and/or details of the incident, including dates, the parties involved and what occurred; or</w:t>
      </w:r>
    </w:p>
    <w:p w14:paraId="455E1505" w14:textId="4A616321" w:rsidR="00A8714B" w:rsidRPr="00E613E6" w:rsidRDefault="00D6122B" w:rsidP="00E3057C">
      <w:pPr>
        <w:pStyle w:val="guidelinebullet"/>
      </w:pPr>
      <w:r w:rsidRPr="00E613E6">
        <w:t>details of the incident, including dates, the parties involved and what occurred.</w:t>
      </w:r>
    </w:p>
    <w:p w14:paraId="02CBAEDE" w14:textId="77777777" w:rsidR="00702C20" w:rsidRDefault="00702C20" w:rsidP="00625E8A">
      <w:pPr>
        <w:pStyle w:val="guidelinebullet"/>
        <w:numPr>
          <w:ilvl w:val="0"/>
          <w:numId w:val="0"/>
        </w:numPr>
        <w:ind w:left="1800" w:hanging="360"/>
        <w:sectPr w:rsidR="00702C20" w:rsidSect="0039060D">
          <w:type w:val="continuous"/>
          <w:pgSz w:w="11906" w:h="16838"/>
          <w:pgMar w:top="1440" w:right="1440" w:bottom="993" w:left="1440" w:header="708" w:footer="708" w:gutter="0"/>
          <w:cols w:space="708"/>
          <w:titlePg/>
          <w:docGrid w:linePitch="360"/>
        </w:sectPr>
      </w:pPr>
    </w:p>
    <w:p w14:paraId="5C162E62" w14:textId="6A3B7094" w:rsidR="00D774DC" w:rsidRPr="00E613E6" w:rsidRDefault="00D774DC" w:rsidP="00651A60">
      <w:pPr>
        <w:pStyle w:val="Heading2"/>
        <w:spacing w:after="120"/>
      </w:pPr>
      <w:bookmarkStart w:id="186" w:name="_Attachment_A"/>
      <w:bookmarkStart w:id="187" w:name="_Toc15649166"/>
      <w:bookmarkStart w:id="188" w:name="_Toc20920460"/>
      <w:bookmarkStart w:id="189" w:name="_Toc21422460"/>
      <w:bookmarkStart w:id="190" w:name="_Toc22197822"/>
      <w:bookmarkStart w:id="191" w:name="_Toc66959143"/>
      <w:bookmarkEnd w:id="186"/>
      <w:r w:rsidRPr="00E613E6">
        <w:lastRenderedPageBreak/>
        <w:t>Attachment A</w:t>
      </w:r>
      <w:bookmarkEnd w:id="187"/>
      <w:r w:rsidRPr="00E613E6">
        <w:t xml:space="preserve">—‘Unable to </w:t>
      </w:r>
      <w:r w:rsidR="00026407">
        <w:t>Reengage</w:t>
      </w:r>
      <w:r w:rsidRPr="00E613E6">
        <w:t xml:space="preserve"> Within 2 Business Days’ reason options</w:t>
      </w:r>
      <w:bookmarkEnd w:id="188"/>
      <w:bookmarkEnd w:id="189"/>
      <w:bookmarkEnd w:id="190"/>
      <w:bookmarkEnd w:id="191"/>
    </w:p>
    <w:tbl>
      <w:tblPr>
        <w:tblStyle w:val="ListTable2"/>
        <w:tblW w:w="0" w:type="auto"/>
        <w:tblLook w:val="0620" w:firstRow="1" w:lastRow="0" w:firstColumn="0" w:lastColumn="0" w:noHBand="1" w:noVBand="1"/>
        <w:tblCaption w:val="'Unable to Re-engage Within 2 Business Days' reason options"/>
        <w:tblDescription w:val="This table lists all of the system drop-downs that are available to a Provider when they record 'Unable to Re-engage Within 2 Business Days' against a requirement in the Department's IT System."/>
      </w:tblPr>
      <w:tblGrid>
        <w:gridCol w:w="4508"/>
        <w:gridCol w:w="4508"/>
      </w:tblGrid>
      <w:tr w:rsidR="00D774DC" w:rsidRPr="00E613E6" w14:paraId="0AC8F8BC" w14:textId="77777777" w:rsidTr="00D774DC">
        <w:trPr>
          <w:cnfStyle w:val="100000000000" w:firstRow="1" w:lastRow="0" w:firstColumn="0" w:lastColumn="0" w:oddVBand="0" w:evenVBand="0" w:oddHBand="0" w:evenHBand="0" w:firstRowFirstColumn="0" w:firstRowLastColumn="0" w:lastRowFirstColumn="0" w:lastRowLastColumn="0"/>
          <w:tblHeader/>
        </w:trPr>
        <w:tc>
          <w:tcPr>
            <w:tcW w:w="9016" w:type="dxa"/>
            <w:gridSpan w:val="2"/>
          </w:tcPr>
          <w:p w14:paraId="59FE45CF" w14:textId="6E2939C9" w:rsidR="00D774DC" w:rsidRPr="00E613E6" w:rsidRDefault="00D774DC" w:rsidP="00D774DC">
            <w:pPr>
              <w:spacing w:after="120"/>
            </w:pPr>
            <w:r w:rsidRPr="00E613E6">
              <w:t xml:space="preserve">‘Unable to </w:t>
            </w:r>
            <w:r w:rsidR="00026407">
              <w:t>Reengage</w:t>
            </w:r>
            <w:r w:rsidRPr="00E613E6">
              <w:t xml:space="preserve"> within 2 Business Days’</w:t>
            </w:r>
          </w:p>
        </w:tc>
      </w:tr>
      <w:tr w:rsidR="00D774DC" w:rsidRPr="00E613E6" w14:paraId="60B53B57" w14:textId="77777777" w:rsidTr="00D774DC">
        <w:tc>
          <w:tcPr>
            <w:tcW w:w="4508" w:type="dxa"/>
          </w:tcPr>
          <w:p w14:paraId="5AFAF24D" w14:textId="77777777" w:rsidR="00D774DC" w:rsidRPr="00E613E6" w:rsidRDefault="00D774DC" w:rsidP="00D774DC">
            <w:pPr>
              <w:pStyle w:val="guidelinetext"/>
              <w:numPr>
                <w:ilvl w:val="0"/>
                <w:numId w:val="65"/>
              </w:numPr>
              <w:spacing w:before="60" w:after="60" w:line="240" w:lineRule="auto"/>
              <w:ind w:left="284" w:hanging="284"/>
            </w:pPr>
            <w:r w:rsidRPr="00E613E6">
              <w:t>Caring/family duties that were unexpected impacts attendance</w:t>
            </w:r>
          </w:p>
          <w:p w14:paraId="682E620A" w14:textId="77777777" w:rsidR="00D774DC" w:rsidRPr="00E613E6" w:rsidRDefault="00D774DC" w:rsidP="00D774DC">
            <w:pPr>
              <w:pStyle w:val="guidelinetext"/>
              <w:numPr>
                <w:ilvl w:val="0"/>
                <w:numId w:val="65"/>
              </w:numPr>
              <w:spacing w:before="60" w:after="60" w:line="240" w:lineRule="auto"/>
              <w:ind w:left="284" w:hanging="284"/>
            </w:pPr>
            <w:r w:rsidRPr="00E613E6">
              <w:t>Cultural business over next two business days impacts attendance</w:t>
            </w:r>
          </w:p>
          <w:p w14:paraId="56741351" w14:textId="77777777" w:rsidR="00D774DC" w:rsidRPr="00E613E6" w:rsidRDefault="00D774DC" w:rsidP="00D774DC">
            <w:pPr>
              <w:pStyle w:val="guidelinetext"/>
              <w:numPr>
                <w:ilvl w:val="0"/>
                <w:numId w:val="65"/>
              </w:numPr>
              <w:spacing w:before="60" w:after="60" w:line="240" w:lineRule="auto"/>
              <w:ind w:left="284" w:hanging="284"/>
            </w:pPr>
            <w:r w:rsidRPr="00E613E6">
              <w:t>Full-Time Activity/Training impacts attendance</w:t>
            </w:r>
          </w:p>
          <w:p w14:paraId="3E15E3AA" w14:textId="77777777" w:rsidR="00D774DC" w:rsidRPr="00E613E6" w:rsidRDefault="00D774DC" w:rsidP="00D774DC">
            <w:pPr>
              <w:pStyle w:val="guidelinetext"/>
              <w:numPr>
                <w:ilvl w:val="0"/>
                <w:numId w:val="65"/>
              </w:numPr>
              <w:spacing w:before="60" w:after="60" w:line="240" w:lineRule="auto"/>
              <w:ind w:left="284" w:hanging="284"/>
            </w:pPr>
            <w:r w:rsidRPr="00E613E6">
              <w:t>Housing instability/emergency impacts attendance</w:t>
            </w:r>
          </w:p>
          <w:p w14:paraId="68CBD768" w14:textId="77777777" w:rsidR="00D774DC" w:rsidRPr="00E613E6" w:rsidRDefault="00D774DC" w:rsidP="00D774DC">
            <w:pPr>
              <w:pStyle w:val="guidelinetext"/>
              <w:numPr>
                <w:ilvl w:val="0"/>
                <w:numId w:val="65"/>
              </w:numPr>
              <w:spacing w:before="60" w:after="60" w:line="240" w:lineRule="auto"/>
              <w:ind w:left="284" w:hanging="284"/>
            </w:pPr>
            <w:r w:rsidRPr="00E613E6">
              <w:t>Legal requirements impact attendance</w:t>
            </w:r>
          </w:p>
        </w:tc>
        <w:tc>
          <w:tcPr>
            <w:tcW w:w="4508" w:type="dxa"/>
          </w:tcPr>
          <w:p w14:paraId="6F13AB23" w14:textId="77777777" w:rsidR="00D774DC" w:rsidRPr="00E613E6" w:rsidRDefault="00D774DC" w:rsidP="00D774DC">
            <w:pPr>
              <w:pStyle w:val="guidelinetext"/>
              <w:numPr>
                <w:ilvl w:val="0"/>
                <w:numId w:val="65"/>
              </w:numPr>
              <w:spacing w:before="60" w:after="60" w:line="240" w:lineRule="auto"/>
              <w:ind w:left="284" w:hanging="284"/>
            </w:pPr>
            <w:r w:rsidRPr="00E613E6">
              <w:t>Local issue/natural disaster impacts attendance</w:t>
            </w:r>
          </w:p>
          <w:p w14:paraId="60994F4E" w14:textId="146C77C8" w:rsidR="00D774DC" w:rsidRPr="00E613E6" w:rsidRDefault="00D774DC" w:rsidP="00D774DC">
            <w:pPr>
              <w:pStyle w:val="guidelinetext"/>
              <w:numPr>
                <w:ilvl w:val="0"/>
                <w:numId w:val="65"/>
              </w:numPr>
              <w:spacing w:before="60" w:after="60" w:line="240" w:lineRule="auto"/>
              <w:ind w:left="284" w:hanging="284"/>
            </w:pPr>
            <w:r w:rsidRPr="00E613E6">
              <w:t>Major personal crisis affecting job seeker impacts attendance</w:t>
            </w:r>
          </w:p>
          <w:p w14:paraId="74844B42" w14:textId="77777777" w:rsidR="00D774DC" w:rsidRPr="00E613E6" w:rsidRDefault="00D774DC" w:rsidP="00D774DC">
            <w:pPr>
              <w:pStyle w:val="guidelinetext"/>
              <w:numPr>
                <w:ilvl w:val="0"/>
                <w:numId w:val="65"/>
              </w:numPr>
              <w:spacing w:before="60" w:after="60" w:line="240" w:lineRule="auto"/>
              <w:ind w:left="284" w:hanging="284"/>
            </w:pPr>
            <w:r w:rsidRPr="00E613E6">
              <w:t>Medical/health issue over next two days impacts attendance</w:t>
            </w:r>
          </w:p>
          <w:p w14:paraId="124820B6" w14:textId="77777777" w:rsidR="00D774DC" w:rsidRPr="00E613E6" w:rsidRDefault="00D774DC" w:rsidP="00D774DC">
            <w:pPr>
              <w:pStyle w:val="guidelinetext"/>
              <w:numPr>
                <w:ilvl w:val="0"/>
                <w:numId w:val="65"/>
              </w:numPr>
              <w:spacing w:before="60" w:after="60" w:line="240" w:lineRule="auto"/>
              <w:ind w:left="284" w:hanging="284"/>
            </w:pPr>
            <w:r w:rsidRPr="00E613E6">
              <w:t>Travel/transport–exceptional issue impacts attendance</w:t>
            </w:r>
          </w:p>
          <w:p w14:paraId="741B91CC" w14:textId="77777777" w:rsidR="00D774DC" w:rsidRPr="00E613E6" w:rsidRDefault="00D774DC" w:rsidP="00D774DC">
            <w:pPr>
              <w:pStyle w:val="guidelinetext"/>
              <w:numPr>
                <w:ilvl w:val="0"/>
                <w:numId w:val="65"/>
              </w:numPr>
              <w:spacing w:before="60" w:after="60" w:line="240" w:lineRule="auto"/>
              <w:ind w:left="284" w:hanging="284"/>
            </w:pPr>
            <w:r w:rsidRPr="00E613E6">
              <w:t>Working over next two business days</w:t>
            </w:r>
          </w:p>
        </w:tc>
      </w:tr>
    </w:tbl>
    <w:p w14:paraId="759FE993" w14:textId="6F05C739" w:rsidR="00D774DC" w:rsidRPr="00E613E6" w:rsidRDefault="00D774DC">
      <w:pPr>
        <w:rPr>
          <w:rFonts w:asciiTheme="majorHAnsi" w:eastAsiaTheme="majorEastAsia" w:hAnsiTheme="majorHAnsi" w:cstheme="majorBidi"/>
          <w:color w:val="2E74B5" w:themeColor="accent1" w:themeShade="BF"/>
          <w:sz w:val="32"/>
          <w:szCs w:val="32"/>
        </w:rPr>
      </w:pPr>
      <w:r w:rsidRPr="00E613E6">
        <w:br w:type="page"/>
      </w:r>
    </w:p>
    <w:p w14:paraId="688466D9" w14:textId="77777777" w:rsidR="00D774DC" w:rsidRPr="00E613E6" w:rsidRDefault="00D774DC" w:rsidP="00D774DC">
      <w:pPr>
        <w:pStyle w:val="Heading2"/>
        <w:spacing w:after="120"/>
      </w:pPr>
      <w:bookmarkStart w:id="192" w:name="_Toc20920461"/>
      <w:bookmarkStart w:id="193" w:name="_Toc21422461"/>
      <w:bookmarkStart w:id="194" w:name="_Toc22197823"/>
      <w:bookmarkStart w:id="195" w:name="_Toc66959144"/>
      <w:r w:rsidRPr="00E613E6">
        <w:lastRenderedPageBreak/>
        <w:t>Attachment B—Pre-interview check questions</w:t>
      </w:r>
      <w:bookmarkEnd w:id="192"/>
      <w:bookmarkEnd w:id="193"/>
      <w:bookmarkEnd w:id="194"/>
      <w:bookmarkEnd w:id="195"/>
    </w:p>
    <w:p w14:paraId="3A6A798F" w14:textId="0CBCE1BD" w:rsidR="00D774DC" w:rsidRPr="00E613E6" w:rsidRDefault="00D774DC" w:rsidP="00D774DC">
      <w:pPr>
        <w:pStyle w:val="guidelinetext"/>
        <w:ind w:left="0"/>
      </w:pPr>
      <w:r w:rsidRPr="00E613E6">
        <w:t xml:space="preserve">NOTE: When assessing whether the activity hours and types of activities in a Participant’s Job Plan are appropriate, </w:t>
      </w:r>
      <w:r w:rsidR="008D6733">
        <w:t xml:space="preserve">Trial </w:t>
      </w:r>
      <w:r w:rsidRPr="00E613E6">
        <w:t xml:space="preserve">Providers must follow the </w:t>
      </w:r>
      <w:hyperlink r:id="rId33" w:history="1">
        <w:r w:rsidR="00C114A8" w:rsidRPr="00651A60">
          <w:rPr>
            <w:rStyle w:val="Hyperlink"/>
          </w:rPr>
          <w:t xml:space="preserve">New Employment Services Trial (NEST) </w:t>
        </w:r>
        <w:r w:rsidRPr="00651A60">
          <w:rPr>
            <w:rStyle w:val="Hyperlink"/>
          </w:rPr>
          <w:t>Job Plan and Mutual Obligation Requirements Guideline</w:t>
        </w:r>
      </w:hyperlink>
      <w:r w:rsidR="00727DD2">
        <w:t xml:space="preserve"> or the </w:t>
      </w:r>
      <w:hyperlink r:id="rId34" w:history="1">
        <w:r w:rsidR="00CA23C2">
          <w:rPr>
            <w:rStyle w:val="Hyperlink"/>
          </w:rPr>
          <w:t>New Employment Services Trial (NEST) P</w:t>
        </w:r>
        <w:r w:rsidR="00CA23C2" w:rsidRPr="00E31289">
          <w:rPr>
            <w:rStyle w:val="Hyperlink"/>
          </w:rPr>
          <w:t>oints Based Activation Guideline</w:t>
        </w:r>
      </w:hyperlink>
      <w:r w:rsidR="00727DD2">
        <w:t>.</w:t>
      </w:r>
    </w:p>
    <w:tbl>
      <w:tblPr>
        <w:tblStyle w:val="ListTable2"/>
        <w:tblW w:w="8268" w:type="dxa"/>
        <w:tblLook w:val="06A0" w:firstRow="1" w:lastRow="0" w:firstColumn="1" w:lastColumn="0" w:noHBand="1" w:noVBand="1"/>
        <w:tblCaption w:val="Pre-interview check questions"/>
        <w:tblDescription w:val="This table iterates the questions the provider must answer while undertaking the Pre-Interview Job Plan Check, and it gives some best practice advice to ensure the providers answer the questions accurately."/>
      </w:tblPr>
      <w:tblGrid>
        <w:gridCol w:w="437"/>
        <w:gridCol w:w="7831"/>
      </w:tblGrid>
      <w:tr w:rsidR="00D774DC" w:rsidRPr="00E613E6" w14:paraId="4D42011D" w14:textId="77777777" w:rsidTr="004E38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65" w:type="dxa"/>
            <w:gridSpan w:val="2"/>
          </w:tcPr>
          <w:p w14:paraId="21C63DEA" w14:textId="77777777" w:rsidR="00D774DC" w:rsidRPr="00E613E6" w:rsidRDefault="00D774DC" w:rsidP="00D774DC">
            <w:pPr>
              <w:pStyle w:val="guidelinetext"/>
              <w:spacing w:after="120"/>
              <w:ind w:left="0"/>
            </w:pPr>
            <w:r w:rsidRPr="00E613E6">
              <w:t>Pre-Interview Job Plan Check questions</w:t>
            </w:r>
          </w:p>
        </w:tc>
      </w:tr>
      <w:tr w:rsidR="00D774DC" w:rsidRPr="00E613E6" w14:paraId="3B02C42E"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888770736"/>
              <w14:checkbox>
                <w14:checked w14:val="0"/>
                <w14:checkedState w14:val="2612" w14:font="MS Gothic"/>
                <w14:uncheckedState w14:val="2610" w14:font="MS Gothic"/>
              </w14:checkbox>
            </w:sdtPr>
            <w:sdtEndPr/>
            <w:sdtContent>
              <w:p w14:paraId="78319DD5" w14:textId="77433E6D" w:rsidR="00D774DC" w:rsidRPr="00E613E6" w:rsidRDefault="00CA50D2" w:rsidP="00D774DC">
                <w:pPr>
                  <w:pStyle w:val="guidelinetext"/>
                  <w:spacing w:before="40" w:after="40"/>
                  <w:ind w:left="0"/>
                  <w:rPr>
                    <w:rFonts w:ascii="Segoe UI Symbol" w:hAnsi="Segoe UI Symbol" w:cs="Segoe UI Symbol"/>
                  </w:rPr>
                </w:pPr>
                <w:r>
                  <w:rPr>
                    <w:rFonts w:ascii="MS Gothic" w:eastAsia="MS Gothic" w:hAnsi="MS Gothic" w:cs="Segoe UI Symbol" w:hint="eastAsia"/>
                  </w:rPr>
                  <w:t>☐</w:t>
                </w:r>
              </w:p>
            </w:sdtContent>
          </w:sdt>
        </w:tc>
        <w:tc>
          <w:tcPr>
            <w:tcW w:w="7828" w:type="dxa"/>
          </w:tcPr>
          <w:p w14:paraId="2280EE97"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b/>
              </w:rPr>
            </w:pPr>
            <w:r w:rsidRPr="00E613E6">
              <w:rPr>
                <w:b/>
              </w:rPr>
              <w:t>How many hours of activity participation per fortnight have been set?</w:t>
            </w:r>
          </w:p>
          <w:p w14:paraId="474DD439" w14:textId="77777777" w:rsidR="00D774DC" w:rsidRPr="00E613E6" w:rsidRDefault="00D774DC" w:rsidP="00D774DC">
            <w:pPr>
              <w:pStyle w:val="guidelinetext"/>
              <w:spacing w:before="40"/>
              <w:ind w:left="0"/>
              <w:cnfStyle w:val="000000000000" w:firstRow="0" w:lastRow="0" w:firstColumn="0" w:lastColumn="0" w:oddVBand="0" w:evenVBand="0" w:oddHBand="0" w:evenHBand="0" w:firstRowFirstColumn="0" w:firstRowLastColumn="0" w:lastRowFirstColumn="0" w:lastRowLastColumn="0"/>
              <w:rPr>
                <w:sz w:val="20"/>
              </w:rPr>
            </w:pPr>
            <w:r w:rsidRPr="00E613E6">
              <w:rPr>
                <w:sz w:val="20"/>
              </w:rPr>
              <w:t>This is the total hours recorded for compulsory activities. The codes in the Participant’s Job Plan may indicate the hours per week/fortnight, or the hours may be outlined in the Free Text Job Plan code. Note: the activity participation hours entered into a Job Plan for PATH Internships indicate weekly hours, not fortnightly hours.</w:t>
            </w:r>
          </w:p>
          <w:p w14:paraId="0FD35F7C" w14:textId="77777777" w:rsidR="00D774DC" w:rsidRPr="00914F2D" w:rsidRDefault="00D774DC" w:rsidP="00D774DC">
            <w:pPr>
              <w:pStyle w:val="guidelinetext"/>
              <w:spacing w:after="40"/>
              <w:ind w:left="0"/>
              <w:cnfStyle w:val="000000000000" w:firstRow="0" w:lastRow="0" w:firstColumn="0" w:lastColumn="0" w:oddVBand="0" w:evenVBand="0" w:oddHBand="0" w:evenHBand="0" w:firstRowFirstColumn="0" w:firstRowLastColumn="0" w:lastRowFirstColumn="0" w:lastRowLastColumn="0"/>
              <w:rPr>
                <w:iCs/>
              </w:rPr>
            </w:pPr>
            <w:r w:rsidRPr="00914F2D">
              <w:rPr>
                <w:iCs/>
                <w:sz w:val="18"/>
              </w:rPr>
              <w:t>Note: the activity participation hours entered into a Job Plan for PATH Internships indicate weekly hours, not fortnightly hours.</w:t>
            </w:r>
          </w:p>
        </w:tc>
      </w:tr>
      <w:tr w:rsidR="00D774DC" w:rsidRPr="00E613E6" w14:paraId="27AFCEE2"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1394998099"/>
              <w14:checkbox>
                <w14:checked w14:val="0"/>
                <w14:checkedState w14:val="2612" w14:font="MS Gothic"/>
                <w14:uncheckedState w14:val="2610" w14:font="MS Gothic"/>
              </w14:checkbox>
            </w:sdtPr>
            <w:sdtEndPr/>
            <w:sdtContent>
              <w:p w14:paraId="742CF206" w14:textId="77777777" w:rsidR="00D774DC" w:rsidRPr="00E613E6" w:rsidRDefault="00D774DC" w:rsidP="00D774DC">
                <w:pPr>
                  <w:pStyle w:val="guidelinetext"/>
                  <w:spacing w:before="40" w:after="40"/>
                  <w:ind w:left="0"/>
                  <w:rPr>
                    <w:rFonts w:ascii="Segoe UI Symbol" w:hAnsi="Segoe UI Symbol" w:cs="Segoe UI Symbol"/>
                  </w:rPr>
                </w:pPr>
                <w:r w:rsidRPr="00E613E6">
                  <w:rPr>
                    <w:rFonts w:ascii="MS Gothic" w:eastAsia="MS Gothic" w:hAnsi="MS Gothic" w:cs="Segoe UI Symbol"/>
                  </w:rPr>
                  <w:t>☐</w:t>
                </w:r>
              </w:p>
            </w:sdtContent>
          </w:sdt>
        </w:tc>
        <w:tc>
          <w:tcPr>
            <w:tcW w:w="7828" w:type="dxa"/>
          </w:tcPr>
          <w:p w14:paraId="7B4DBDCC"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b/>
              </w:rPr>
            </w:pPr>
            <w:r w:rsidRPr="00E613E6">
              <w:rPr>
                <w:b/>
              </w:rPr>
              <w:t>Are the number of activity hours appropriate and in line with the Participant’s requirement level?</w:t>
            </w:r>
          </w:p>
          <w:p w14:paraId="7077316B"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pPr>
            <w:r w:rsidRPr="00E613E6">
              <w:rPr>
                <w:sz w:val="20"/>
              </w:rPr>
              <w:t>Refer to the Activity Requirements table beneath these questions. This shows the number of hours of compulsory activity participation considered above Participant expectations based on the Participant’s age and level of requirements.</w:t>
            </w:r>
          </w:p>
        </w:tc>
      </w:tr>
      <w:tr w:rsidR="00D774DC" w:rsidRPr="00E613E6" w14:paraId="032C9866" w14:textId="77777777" w:rsidTr="004E3851">
        <w:tc>
          <w:tcPr>
            <w:cnfStyle w:val="001000000000" w:firstRow="0" w:lastRow="0" w:firstColumn="1" w:lastColumn="0" w:oddVBand="0" w:evenVBand="0" w:oddHBand="0" w:evenHBand="0" w:firstRowFirstColumn="0" w:firstRowLastColumn="0" w:lastRowFirstColumn="0" w:lastRowLastColumn="0"/>
            <w:tcW w:w="8265" w:type="dxa"/>
            <w:gridSpan w:val="2"/>
          </w:tcPr>
          <w:p w14:paraId="1EA07511" w14:textId="77777777" w:rsidR="00D774DC" w:rsidRPr="00E613E6" w:rsidRDefault="00D774DC" w:rsidP="00D774DC">
            <w:pPr>
              <w:pStyle w:val="guidelinetext"/>
              <w:spacing w:before="40" w:after="40"/>
              <w:ind w:left="454"/>
            </w:pPr>
            <w:r w:rsidRPr="00E613E6">
              <w:t>Are the Participant’s activities appropriate based on their personal circumstances?</w:t>
            </w:r>
          </w:p>
          <w:p w14:paraId="0CB7D32A" w14:textId="77777777" w:rsidR="00D774DC" w:rsidRPr="00E613E6" w:rsidRDefault="00D774DC" w:rsidP="00D774DC">
            <w:pPr>
              <w:pStyle w:val="guidelinetext"/>
              <w:spacing w:before="40" w:after="40"/>
              <w:ind w:left="454"/>
            </w:pPr>
            <w:r w:rsidRPr="00E613E6">
              <w:t>Select all that apply.</w:t>
            </w:r>
          </w:p>
        </w:tc>
      </w:tr>
      <w:tr w:rsidR="00D774DC" w:rsidRPr="00E613E6" w14:paraId="7AE0F440"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129793523"/>
              <w14:checkbox>
                <w14:checked w14:val="0"/>
                <w14:checkedState w14:val="2612" w14:font="MS Gothic"/>
                <w14:uncheckedState w14:val="2610" w14:font="MS Gothic"/>
              </w14:checkbox>
            </w:sdtPr>
            <w:sdtEndPr/>
            <w:sdtContent>
              <w:p w14:paraId="60DF45FD" w14:textId="77777777" w:rsidR="00D774DC" w:rsidRPr="00E613E6" w:rsidRDefault="00D774DC" w:rsidP="00D774DC">
                <w:pPr>
                  <w:pStyle w:val="guidelinetext"/>
                  <w:spacing w:before="40" w:after="40"/>
                  <w:ind w:left="0"/>
                  <w:jc w:val="right"/>
                </w:pPr>
                <w:r w:rsidRPr="00E613E6">
                  <w:rPr>
                    <w:rFonts w:ascii="MS Gothic" w:eastAsia="MS Gothic" w:hAnsi="MS Gothic" w:cs="Segoe UI Symbol"/>
                  </w:rPr>
                  <w:t>☐</w:t>
                </w:r>
              </w:p>
            </w:sdtContent>
          </w:sdt>
        </w:tc>
        <w:tc>
          <w:tcPr>
            <w:tcW w:w="7825" w:type="dxa"/>
          </w:tcPr>
          <w:p w14:paraId="708CD8F2" w14:textId="77777777" w:rsidR="00D774DC" w:rsidRPr="00E613E6" w:rsidRDefault="00D774DC" w:rsidP="004C2CE3">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b/>
              </w:rPr>
            </w:pPr>
            <w:r w:rsidRPr="00E613E6">
              <w:rPr>
                <w:b/>
              </w:rPr>
              <w:t>The Participant has been set requirements that are appropriate for their personal circumstances and capacity.</w:t>
            </w:r>
          </w:p>
          <w:p w14:paraId="666BAB2E"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sz w:val="20"/>
              </w:rPr>
            </w:pPr>
            <w:r w:rsidRPr="00E613E6">
              <w:rPr>
                <w:sz w:val="20"/>
              </w:rPr>
              <w:t>For example:</w:t>
            </w:r>
          </w:p>
          <w:p w14:paraId="4B92F9DF" w14:textId="77777777" w:rsidR="00D774DC" w:rsidRPr="00E613E6" w:rsidRDefault="00D774DC" w:rsidP="00D774DC">
            <w:pPr>
              <w:pStyle w:val="guidelinetext"/>
              <w:numPr>
                <w:ilvl w:val="0"/>
                <w:numId w:val="66"/>
              </w:numPr>
              <w:spacing w:before="40" w:after="40"/>
              <w:ind w:left="284" w:hanging="284"/>
              <w:cnfStyle w:val="000000000000" w:firstRow="0" w:lastRow="0" w:firstColumn="0" w:lastColumn="0" w:oddVBand="0" w:evenVBand="0" w:oddHBand="0" w:evenHBand="0" w:firstRowFirstColumn="0" w:firstRowLastColumn="0" w:lastRowFirstColumn="0" w:lastRowLastColumn="0"/>
              <w:rPr>
                <w:sz w:val="20"/>
              </w:rPr>
            </w:pPr>
            <w:r w:rsidRPr="00E613E6">
              <w:rPr>
                <w:sz w:val="20"/>
              </w:rPr>
              <w:t>A Participant with low literacy/numeracy is not asked to complete training or education that is well beyond their capacity.</w:t>
            </w:r>
          </w:p>
          <w:p w14:paraId="6088CB02" w14:textId="77777777" w:rsidR="00D774DC" w:rsidRPr="00E613E6" w:rsidRDefault="00D774DC" w:rsidP="00D774DC">
            <w:pPr>
              <w:pStyle w:val="guidelinetext"/>
              <w:numPr>
                <w:ilvl w:val="0"/>
                <w:numId w:val="66"/>
              </w:numPr>
              <w:spacing w:before="40" w:after="40"/>
              <w:ind w:left="284" w:hanging="284"/>
              <w:cnfStyle w:val="000000000000" w:firstRow="0" w:lastRow="0" w:firstColumn="0" w:lastColumn="0" w:oddVBand="0" w:evenVBand="0" w:oddHBand="0" w:evenHBand="0" w:firstRowFirstColumn="0" w:firstRowLastColumn="0" w:lastRowFirstColumn="0" w:lastRowLastColumn="0"/>
            </w:pPr>
            <w:r w:rsidRPr="00E613E6">
              <w:rPr>
                <w:sz w:val="20"/>
              </w:rPr>
              <w:t>A Participant with chronic back pain is not asked to attend an activity that requires them to stand all day.</w:t>
            </w:r>
          </w:p>
        </w:tc>
      </w:tr>
      <w:tr w:rsidR="00D774DC" w:rsidRPr="00E613E6" w14:paraId="1698D263"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582336060"/>
              <w14:checkbox>
                <w14:checked w14:val="0"/>
                <w14:checkedState w14:val="2612" w14:font="MS Gothic"/>
                <w14:uncheckedState w14:val="2610" w14:font="MS Gothic"/>
              </w14:checkbox>
            </w:sdtPr>
            <w:sdtEndPr/>
            <w:sdtContent>
              <w:p w14:paraId="23072400" w14:textId="77777777" w:rsidR="00D774DC" w:rsidRPr="00E613E6" w:rsidRDefault="00D774DC" w:rsidP="00D774DC">
                <w:pPr>
                  <w:pStyle w:val="guidelinetext"/>
                  <w:spacing w:before="40" w:after="40"/>
                  <w:ind w:left="0"/>
                  <w:jc w:val="right"/>
                  <w:rPr>
                    <w:rFonts w:ascii="Segoe UI Symbol" w:hAnsi="Segoe UI Symbol" w:cs="Segoe UI Symbol"/>
                  </w:rPr>
                </w:pPr>
                <w:r w:rsidRPr="00E613E6">
                  <w:rPr>
                    <w:rFonts w:ascii="MS Gothic" w:eastAsia="MS Gothic" w:hAnsi="MS Gothic" w:cs="Segoe UI Symbol"/>
                  </w:rPr>
                  <w:t>☐</w:t>
                </w:r>
              </w:p>
            </w:sdtContent>
          </w:sdt>
        </w:tc>
        <w:tc>
          <w:tcPr>
            <w:tcW w:w="7825" w:type="dxa"/>
          </w:tcPr>
          <w:p w14:paraId="63FCEB70"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b/>
              </w:rPr>
            </w:pPr>
            <w:r w:rsidRPr="00E613E6">
              <w:rPr>
                <w:b/>
              </w:rPr>
              <w:t>The Participant’s requirements are scheduled at an appropriate time as per their calendar.</w:t>
            </w:r>
          </w:p>
          <w:p w14:paraId="78E126EA"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sz w:val="20"/>
              </w:rPr>
            </w:pPr>
            <w:r w:rsidRPr="00E613E6">
              <w:rPr>
                <w:sz w:val="20"/>
              </w:rPr>
              <w:t>For example:</w:t>
            </w:r>
          </w:p>
          <w:p w14:paraId="709EC92E" w14:textId="77777777" w:rsidR="00D774DC" w:rsidRPr="00E613E6" w:rsidRDefault="00D774DC" w:rsidP="00D774DC">
            <w:pPr>
              <w:pStyle w:val="guidelinetext"/>
              <w:numPr>
                <w:ilvl w:val="0"/>
                <w:numId w:val="66"/>
              </w:numPr>
              <w:spacing w:before="40" w:after="40"/>
              <w:ind w:left="284" w:hanging="284"/>
              <w:cnfStyle w:val="000000000000" w:firstRow="0" w:lastRow="0" w:firstColumn="0" w:lastColumn="0" w:oddVBand="0" w:evenVBand="0" w:oddHBand="0" w:evenHBand="0" w:firstRowFirstColumn="0" w:firstRowLastColumn="0" w:lastRowFirstColumn="0" w:lastRowLastColumn="0"/>
            </w:pPr>
            <w:r w:rsidRPr="00E613E6">
              <w:rPr>
                <w:sz w:val="20"/>
              </w:rPr>
              <w:t>A Principal Carer Parent is not asked to attend requirements outside of school hours when they have not indicated that either this is appropriate for them or that they have childcare arrangements in place.</w:t>
            </w:r>
          </w:p>
        </w:tc>
      </w:tr>
      <w:tr w:rsidR="00D774DC" w:rsidRPr="00E613E6" w14:paraId="34F32163"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194620838"/>
              <w14:checkbox>
                <w14:checked w14:val="0"/>
                <w14:checkedState w14:val="2612" w14:font="MS Gothic"/>
                <w14:uncheckedState w14:val="2610" w14:font="MS Gothic"/>
              </w14:checkbox>
            </w:sdtPr>
            <w:sdtEndPr/>
            <w:sdtContent>
              <w:p w14:paraId="7FCBF05C" w14:textId="77777777" w:rsidR="00D774DC" w:rsidRPr="00E613E6" w:rsidRDefault="00D774DC" w:rsidP="00D774DC">
                <w:pPr>
                  <w:pStyle w:val="guidelinetext"/>
                  <w:spacing w:before="40" w:after="40"/>
                  <w:ind w:left="0"/>
                  <w:jc w:val="right"/>
                  <w:rPr>
                    <w:rFonts w:ascii="Segoe UI Symbol" w:hAnsi="Segoe UI Symbol" w:cs="Segoe UI Symbol"/>
                  </w:rPr>
                </w:pPr>
                <w:r w:rsidRPr="00E613E6">
                  <w:rPr>
                    <w:rFonts w:ascii="MS Gothic" w:eastAsia="MS Gothic" w:hAnsi="MS Gothic" w:cs="Segoe UI Symbol"/>
                  </w:rPr>
                  <w:t>☐</w:t>
                </w:r>
              </w:p>
            </w:sdtContent>
          </w:sdt>
        </w:tc>
        <w:tc>
          <w:tcPr>
            <w:tcW w:w="7825" w:type="dxa"/>
          </w:tcPr>
          <w:p w14:paraId="4DD0F5CD"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b/>
              </w:rPr>
            </w:pPr>
            <w:r w:rsidRPr="00E613E6">
              <w:rPr>
                <w:b/>
              </w:rPr>
              <w:t>The Participant is reasonably able to get there (the Participant has transport available).</w:t>
            </w:r>
          </w:p>
          <w:p w14:paraId="6472A764"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sz w:val="20"/>
              </w:rPr>
            </w:pPr>
            <w:r w:rsidRPr="00E613E6">
              <w:rPr>
                <w:sz w:val="20"/>
              </w:rPr>
              <w:t>For example:</w:t>
            </w:r>
          </w:p>
          <w:p w14:paraId="1D8C9314" w14:textId="77777777" w:rsidR="00D774DC" w:rsidRPr="00E613E6" w:rsidRDefault="00D774DC" w:rsidP="00D774DC">
            <w:pPr>
              <w:pStyle w:val="guidelinetext"/>
              <w:numPr>
                <w:ilvl w:val="0"/>
                <w:numId w:val="66"/>
              </w:numPr>
              <w:spacing w:before="40" w:after="40"/>
              <w:ind w:left="284" w:hanging="284"/>
              <w:cnfStyle w:val="000000000000" w:firstRow="0" w:lastRow="0" w:firstColumn="0" w:lastColumn="0" w:oddVBand="0" w:evenVBand="0" w:oddHBand="0" w:evenHBand="0" w:firstRowFirstColumn="0" w:firstRowLastColumn="0" w:lastRowFirstColumn="0" w:lastRowLastColumn="0"/>
              <w:rPr>
                <w:sz w:val="20"/>
              </w:rPr>
            </w:pPr>
            <w:r w:rsidRPr="00E613E6">
              <w:rPr>
                <w:sz w:val="20"/>
              </w:rPr>
              <w:t>A Participant who does not have a car is not asked to attend a requirement where there is infrequent or non-existent public transport.</w:t>
            </w:r>
          </w:p>
        </w:tc>
      </w:tr>
      <w:tr w:rsidR="00D774DC" w:rsidRPr="00E613E6" w14:paraId="31C1CBC2"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825788602"/>
              <w14:checkbox>
                <w14:checked w14:val="0"/>
                <w14:checkedState w14:val="2612" w14:font="MS Gothic"/>
                <w14:uncheckedState w14:val="2610" w14:font="MS Gothic"/>
              </w14:checkbox>
            </w:sdtPr>
            <w:sdtEndPr/>
            <w:sdtContent>
              <w:p w14:paraId="6E549280" w14:textId="77777777" w:rsidR="00D774DC" w:rsidRPr="00E613E6" w:rsidRDefault="00D774DC" w:rsidP="00D774DC">
                <w:pPr>
                  <w:pStyle w:val="guidelinetext"/>
                  <w:spacing w:before="40" w:after="40"/>
                  <w:ind w:left="0"/>
                  <w:rPr>
                    <w:rFonts w:ascii="Segoe UI Symbol" w:hAnsi="Segoe UI Symbol" w:cs="Segoe UI Symbol"/>
                  </w:rPr>
                </w:pPr>
                <w:r w:rsidRPr="00E613E6">
                  <w:rPr>
                    <w:rFonts w:ascii="MS Gothic" w:eastAsia="MS Gothic" w:hAnsi="MS Gothic" w:cs="Segoe UI Symbol"/>
                  </w:rPr>
                  <w:t>☐</w:t>
                </w:r>
              </w:p>
            </w:sdtContent>
          </w:sdt>
        </w:tc>
        <w:tc>
          <w:tcPr>
            <w:tcW w:w="7828" w:type="dxa"/>
          </w:tcPr>
          <w:p w14:paraId="3D8539E7"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pPr>
            <w:r w:rsidRPr="00E613E6">
              <w:rPr>
                <w:b/>
              </w:rPr>
              <w:t>Are there any requirements in the Job Plan that have an end date in the past (expired) or that are no longer appropriate?</w:t>
            </w:r>
          </w:p>
          <w:p w14:paraId="3B0B2112" w14:textId="77777777" w:rsidR="00D774DC" w:rsidRPr="00E613E6" w:rsidRDefault="00D774DC" w:rsidP="00D774DC">
            <w:pPr>
              <w:pStyle w:val="guidelinetext"/>
              <w:spacing w:before="40" w:after="40"/>
              <w:ind w:left="0"/>
              <w:cnfStyle w:val="000000000000" w:firstRow="0" w:lastRow="0" w:firstColumn="0" w:lastColumn="0" w:oddVBand="0" w:evenVBand="0" w:oddHBand="0" w:evenHBand="0" w:firstRowFirstColumn="0" w:firstRowLastColumn="0" w:lastRowFirstColumn="0" w:lastRowLastColumn="0"/>
              <w:rPr>
                <w:sz w:val="20"/>
              </w:rPr>
            </w:pPr>
            <w:r w:rsidRPr="00E613E6">
              <w:rPr>
                <w:sz w:val="20"/>
              </w:rPr>
              <w:t>For example:</w:t>
            </w:r>
          </w:p>
          <w:p w14:paraId="35007453" w14:textId="77777777" w:rsidR="00D774DC" w:rsidRPr="00E613E6" w:rsidRDefault="00D774DC" w:rsidP="00D774DC">
            <w:pPr>
              <w:pStyle w:val="guidelinetext"/>
              <w:numPr>
                <w:ilvl w:val="0"/>
                <w:numId w:val="66"/>
              </w:numPr>
              <w:spacing w:before="40" w:after="40"/>
              <w:ind w:left="284" w:hanging="284"/>
              <w:cnfStyle w:val="000000000000" w:firstRow="0" w:lastRow="0" w:firstColumn="0" w:lastColumn="0" w:oddVBand="0" w:evenVBand="0" w:oddHBand="0" w:evenHBand="0" w:firstRowFirstColumn="0" w:firstRowLastColumn="0" w:lastRowFirstColumn="0" w:lastRowLastColumn="0"/>
              <w:rPr>
                <w:sz w:val="20"/>
              </w:rPr>
            </w:pPr>
            <w:r w:rsidRPr="00E613E6">
              <w:rPr>
                <w:sz w:val="20"/>
              </w:rPr>
              <w:t>None of the codes in a Participant’s Job Plan have end dates that have lapsed.</w:t>
            </w:r>
          </w:p>
          <w:p w14:paraId="6D7B6440" w14:textId="77777777" w:rsidR="00D774DC" w:rsidRPr="00E613E6" w:rsidRDefault="00D774DC" w:rsidP="00D774DC">
            <w:pPr>
              <w:pStyle w:val="guidelinetext"/>
              <w:numPr>
                <w:ilvl w:val="0"/>
                <w:numId w:val="66"/>
              </w:numPr>
              <w:spacing w:before="40" w:after="40"/>
              <w:ind w:left="284" w:hanging="284"/>
              <w:cnfStyle w:val="000000000000" w:firstRow="0" w:lastRow="0" w:firstColumn="0" w:lastColumn="0" w:oddVBand="0" w:evenVBand="0" w:oddHBand="0" w:evenHBand="0" w:firstRowFirstColumn="0" w:firstRowLastColumn="0" w:lastRowFirstColumn="0" w:lastRowLastColumn="0"/>
            </w:pPr>
            <w:r w:rsidRPr="00E613E6">
              <w:rPr>
                <w:sz w:val="20"/>
              </w:rPr>
              <w:lastRenderedPageBreak/>
              <w:t>Requirements that are no longer appropriate are removed—such as self-employment for a Participant who is no longer self-employed.</w:t>
            </w:r>
          </w:p>
        </w:tc>
      </w:tr>
      <w:tr w:rsidR="00D774DC" w:rsidRPr="00E613E6" w14:paraId="5C6CEF3E" w14:textId="77777777" w:rsidTr="004E3851">
        <w:tc>
          <w:tcPr>
            <w:cnfStyle w:val="001000000000" w:firstRow="0" w:lastRow="0" w:firstColumn="1" w:lastColumn="0" w:oddVBand="0" w:evenVBand="0" w:oddHBand="0" w:evenHBand="0" w:firstRowFirstColumn="0" w:firstRowLastColumn="0" w:lastRowFirstColumn="0" w:lastRowLastColumn="0"/>
            <w:tcW w:w="8265" w:type="dxa"/>
            <w:gridSpan w:val="2"/>
            <w:shd w:val="clear" w:color="auto" w:fill="F2F2F2" w:themeFill="background1" w:themeFillShade="F2"/>
          </w:tcPr>
          <w:p w14:paraId="4B1E1733" w14:textId="1BDAEBE0" w:rsidR="00D774DC" w:rsidRPr="00E613E6" w:rsidRDefault="00737F58" w:rsidP="00497C06">
            <w:pPr>
              <w:pStyle w:val="guidelinetext"/>
              <w:keepNext/>
              <w:spacing w:before="40" w:after="40"/>
              <w:ind w:left="0"/>
            </w:pPr>
            <w:bookmarkStart w:id="196" w:name="_Hlk50651303"/>
            <w:r>
              <w:lastRenderedPageBreak/>
              <w:t>Note: Job Search Requirement questions will only appear for participants with JS09</w:t>
            </w:r>
            <w:r w:rsidR="00B3043A">
              <w:t xml:space="preserve"> or JS11</w:t>
            </w:r>
            <w:r>
              <w:t xml:space="preserve"> in the Job Plan </w:t>
            </w:r>
          </w:p>
        </w:tc>
      </w:tr>
      <w:bookmarkEnd w:id="196"/>
      <w:tr w:rsidR="00727DD2" w:rsidRPr="00455F66" w14:paraId="10298F4C" w14:textId="77777777" w:rsidTr="004E3851">
        <w:tc>
          <w:tcPr>
            <w:cnfStyle w:val="001000000000" w:firstRow="0" w:lastRow="0" w:firstColumn="1" w:lastColumn="0" w:oddVBand="0" w:evenVBand="0" w:oddHBand="0" w:evenHBand="0" w:firstRowFirstColumn="0" w:firstRowLastColumn="0" w:lastRowFirstColumn="0" w:lastRowLastColumn="0"/>
            <w:tcW w:w="8265" w:type="dxa"/>
            <w:gridSpan w:val="2"/>
          </w:tcPr>
          <w:p w14:paraId="4C91CB1A" w14:textId="784DD605" w:rsidR="00727DD2" w:rsidRPr="00455F66" w:rsidRDefault="00727DD2" w:rsidP="00914F2D">
            <w:pPr>
              <w:pStyle w:val="guidelinetext"/>
              <w:keepNext/>
              <w:spacing w:before="40" w:after="40"/>
              <w:ind w:left="0"/>
              <w:rPr>
                <w:bCs w:val="0"/>
              </w:rPr>
            </w:pPr>
            <w:r w:rsidRPr="00455F66">
              <w:rPr>
                <w:bCs w:val="0"/>
              </w:rPr>
              <w:t>Is the number of Job Search efforts appropriate to the individual?</w:t>
            </w:r>
            <w:r w:rsidR="00737F58" w:rsidRPr="00455F66">
              <w:rPr>
                <w:bCs w:val="0"/>
              </w:rPr>
              <w:t xml:space="preserve"> </w:t>
            </w:r>
            <w:r w:rsidRPr="00455F66">
              <w:rPr>
                <w:bCs w:val="0"/>
              </w:rPr>
              <w:t>Select all that apply.</w:t>
            </w:r>
          </w:p>
        </w:tc>
      </w:tr>
      <w:tr w:rsidR="00D774DC" w:rsidRPr="00E613E6" w14:paraId="01A465A6"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1471249464"/>
              <w14:checkbox>
                <w14:checked w14:val="0"/>
                <w14:checkedState w14:val="2612" w14:font="MS Gothic"/>
                <w14:uncheckedState w14:val="2610" w14:font="MS Gothic"/>
              </w14:checkbox>
            </w:sdtPr>
            <w:sdtEndPr>
              <w:rPr>
                <w:rFonts w:cstheme="minorBidi"/>
              </w:rPr>
            </w:sdtEndPr>
            <w:sdtContent>
              <w:p w14:paraId="5A23170E" w14:textId="44201AFC" w:rsidR="00D774DC" w:rsidRPr="00914F2D" w:rsidRDefault="00737F58" w:rsidP="00D774DC">
                <w:pPr>
                  <w:pStyle w:val="guidelinetext"/>
                  <w:spacing w:before="40" w:after="40"/>
                  <w:ind w:left="0"/>
                  <w:jc w:val="right"/>
                  <w:rPr>
                    <w:b w:val="0"/>
                  </w:rPr>
                </w:pPr>
                <w:r w:rsidRPr="000C345B">
                  <w:rPr>
                    <w:rFonts w:ascii="MS Gothic" w:hAnsi="MS Gothic" w:hint="eastAsia"/>
                    <w:b w:val="0"/>
                  </w:rPr>
                  <w:t>☐</w:t>
                </w:r>
              </w:p>
            </w:sdtContent>
          </w:sdt>
        </w:tc>
        <w:tc>
          <w:tcPr>
            <w:tcW w:w="7825" w:type="dxa"/>
            <w:vAlign w:val="center"/>
          </w:tcPr>
          <w:p w14:paraId="0F3865C1" w14:textId="77777777" w:rsidR="00D774DC" w:rsidRPr="00914F2D" w:rsidRDefault="00D774DC" w:rsidP="00D774DC">
            <w:pPr>
              <w:pStyle w:val="guidelinetext"/>
              <w:spacing w:before="0"/>
              <w:ind w:left="0"/>
              <w:cnfStyle w:val="000000000000" w:firstRow="0" w:lastRow="0" w:firstColumn="0" w:lastColumn="0" w:oddVBand="0" w:evenVBand="0" w:oddHBand="0" w:evenHBand="0" w:firstRowFirstColumn="0" w:firstRowLastColumn="0" w:lastRowFirstColumn="0" w:lastRowLastColumn="0"/>
            </w:pPr>
            <w:r w:rsidRPr="00914F2D">
              <w:t>Appropriate based on stream/program</w:t>
            </w:r>
          </w:p>
        </w:tc>
      </w:tr>
      <w:tr w:rsidR="00D774DC" w:rsidRPr="00E613E6" w14:paraId="5C91DB07"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1135015991"/>
              <w14:checkbox>
                <w14:checked w14:val="0"/>
                <w14:checkedState w14:val="2612" w14:font="MS Gothic"/>
                <w14:uncheckedState w14:val="2610" w14:font="MS Gothic"/>
              </w14:checkbox>
            </w:sdtPr>
            <w:sdtEndPr>
              <w:rPr>
                <w:rFonts w:cstheme="minorBidi"/>
              </w:rPr>
            </w:sdtEndPr>
            <w:sdtContent>
              <w:p w14:paraId="1ADC3E30" w14:textId="77777777" w:rsidR="00D774DC" w:rsidRPr="00914F2D" w:rsidRDefault="00D774DC" w:rsidP="00D774DC">
                <w:pPr>
                  <w:pStyle w:val="guidelinetext"/>
                  <w:spacing w:before="40" w:after="40"/>
                  <w:ind w:left="0"/>
                  <w:jc w:val="right"/>
                  <w:rPr>
                    <w:rFonts w:ascii="Segoe UI Symbol" w:hAnsi="Segoe UI Symbol"/>
                    <w:b w:val="0"/>
                  </w:rPr>
                </w:pPr>
                <w:r w:rsidRPr="000C345B">
                  <w:rPr>
                    <w:rFonts w:ascii="MS Gothic" w:hAnsi="MS Gothic"/>
                    <w:b w:val="0"/>
                  </w:rPr>
                  <w:t>☐</w:t>
                </w:r>
              </w:p>
            </w:sdtContent>
          </w:sdt>
        </w:tc>
        <w:tc>
          <w:tcPr>
            <w:tcW w:w="7825" w:type="dxa"/>
            <w:vAlign w:val="center"/>
          </w:tcPr>
          <w:p w14:paraId="0E4A89B7" w14:textId="77777777" w:rsidR="00D774DC" w:rsidRPr="00914F2D" w:rsidRDefault="00D774DC" w:rsidP="00D774DC">
            <w:pPr>
              <w:pStyle w:val="guidelinetext"/>
              <w:spacing w:before="0"/>
              <w:ind w:left="0"/>
              <w:cnfStyle w:val="000000000000" w:firstRow="0" w:lastRow="0" w:firstColumn="0" w:lastColumn="0" w:oddVBand="0" w:evenVBand="0" w:oddHBand="0" w:evenHBand="0" w:firstRowFirstColumn="0" w:firstRowLastColumn="0" w:lastRowFirstColumn="0" w:lastRowLastColumn="0"/>
            </w:pPr>
            <w:r w:rsidRPr="00914F2D">
              <w:t>Appropriate based on local labour market</w:t>
            </w:r>
          </w:p>
        </w:tc>
      </w:tr>
      <w:tr w:rsidR="00D774DC" w:rsidRPr="00E613E6" w14:paraId="5CD42995" w14:textId="77777777" w:rsidTr="004E3851">
        <w:tc>
          <w:tcPr>
            <w:cnfStyle w:val="001000000000" w:firstRow="0" w:lastRow="0" w:firstColumn="1" w:lastColumn="0" w:oddVBand="0" w:evenVBand="0" w:oddHBand="0" w:evenHBand="0" w:firstRowFirstColumn="0" w:firstRowLastColumn="0" w:lastRowFirstColumn="0" w:lastRowLastColumn="0"/>
            <w:tcW w:w="437" w:type="dxa"/>
          </w:tcPr>
          <w:sdt>
            <w:sdtPr>
              <w:rPr>
                <w:rFonts w:ascii="Segoe UI Symbol" w:hAnsi="Segoe UI Symbol" w:cs="Segoe UI Symbol"/>
              </w:rPr>
              <w:id w:val="-412855682"/>
              <w14:checkbox>
                <w14:checked w14:val="0"/>
                <w14:checkedState w14:val="2612" w14:font="MS Gothic"/>
                <w14:uncheckedState w14:val="2610" w14:font="MS Gothic"/>
              </w14:checkbox>
            </w:sdtPr>
            <w:sdtEndPr>
              <w:rPr>
                <w:rFonts w:cstheme="minorBidi"/>
              </w:rPr>
            </w:sdtEndPr>
            <w:sdtContent>
              <w:p w14:paraId="628C7DCF" w14:textId="77777777" w:rsidR="00D774DC" w:rsidRPr="00914F2D" w:rsidRDefault="00D774DC" w:rsidP="00D774DC">
                <w:pPr>
                  <w:pStyle w:val="guidelinetext"/>
                  <w:spacing w:before="40" w:after="40"/>
                  <w:ind w:left="0"/>
                  <w:jc w:val="right"/>
                  <w:rPr>
                    <w:rFonts w:ascii="Segoe UI Symbol" w:hAnsi="Segoe UI Symbol"/>
                    <w:b w:val="0"/>
                  </w:rPr>
                </w:pPr>
                <w:r w:rsidRPr="000C345B">
                  <w:rPr>
                    <w:rFonts w:ascii="MS Gothic" w:hAnsi="MS Gothic"/>
                    <w:b w:val="0"/>
                  </w:rPr>
                  <w:t>☐</w:t>
                </w:r>
              </w:p>
            </w:sdtContent>
          </w:sdt>
        </w:tc>
        <w:tc>
          <w:tcPr>
            <w:tcW w:w="7825" w:type="dxa"/>
            <w:vAlign w:val="center"/>
          </w:tcPr>
          <w:p w14:paraId="42C363B0" w14:textId="77777777" w:rsidR="00D774DC" w:rsidRPr="00914F2D" w:rsidRDefault="00D774DC" w:rsidP="00D774DC">
            <w:pPr>
              <w:pStyle w:val="guidelinetext"/>
              <w:spacing w:before="0"/>
              <w:ind w:left="0"/>
              <w:cnfStyle w:val="000000000000" w:firstRow="0" w:lastRow="0" w:firstColumn="0" w:lastColumn="0" w:oddVBand="0" w:evenVBand="0" w:oddHBand="0" w:evenHBand="0" w:firstRowFirstColumn="0" w:firstRowLastColumn="0" w:lastRowFirstColumn="0" w:lastRowLastColumn="0"/>
            </w:pPr>
            <w:r w:rsidRPr="00914F2D">
              <w:t>Appropriate based on personal circumstances/barriers of Participant</w:t>
            </w:r>
          </w:p>
        </w:tc>
      </w:tr>
      <w:tr w:rsidR="00D774DC" w:rsidRPr="00E613E6" w14:paraId="29882A38" w14:textId="77777777" w:rsidTr="004E3851">
        <w:tc>
          <w:tcPr>
            <w:cnfStyle w:val="001000000000" w:firstRow="0" w:lastRow="0" w:firstColumn="1" w:lastColumn="0" w:oddVBand="0" w:evenVBand="0" w:oddHBand="0" w:evenHBand="0" w:firstRowFirstColumn="0" w:firstRowLastColumn="0" w:lastRowFirstColumn="0" w:lastRowLastColumn="0"/>
            <w:tcW w:w="8265" w:type="dxa"/>
            <w:gridSpan w:val="2"/>
          </w:tcPr>
          <w:p w14:paraId="524C2061" w14:textId="77777777" w:rsidR="00D774DC" w:rsidRPr="00CA50D2" w:rsidRDefault="00D774DC" w:rsidP="00914F2D">
            <w:pPr>
              <w:pStyle w:val="guidelinetext"/>
              <w:spacing w:before="40" w:after="40"/>
              <w:ind w:left="0"/>
              <w:rPr>
                <w:b w:val="0"/>
                <w:bCs w:val="0"/>
                <w:sz w:val="20"/>
              </w:rPr>
            </w:pPr>
            <w:r w:rsidRPr="00914F2D">
              <w:rPr>
                <w:b w:val="0"/>
                <w:bCs w:val="0"/>
                <w:sz w:val="20"/>
              </w:rPr>
              <w:t>This includes reviewing the number of Job Search efforts required and the overall validity of the requirement for the Participant. This looks at the Participant’s local labour market, stream/program, and personal circumstances. It also looks at other Mutual Obligation Requirements a Participant is meeting which may reduce their required efforts.</w:t>
            </w:r>
          </w:p>
          <w:p w14:paraId="4D830E9E" w14:textId="77777777" w:rsidR="00D774DC" w:rsidRPr="00CA50D2" w:rsidRDefault="00D774DC" w:rsidP="00914F2D">
            <w:pPr>
              <w:pStyle w:val="guidelinetext"/>
              <w:spacing w:before="40" w:after="40"/>
              <w:ind w:left="0"/>
              <w:rPr>
                <w:b w:val="0"/>
                <w:bCs w:val="0"/>
                <w:sz w:val="20"/>
              </w:rPr>
            </w:pPr>
            <w:r w:rsidRPr="00914F2D">
              <w:rPr>
                <w:b w:val="0"/>
                <w:bCs w:val="0"/>
                <w:sz w:val="20"/>
              </w:rPr>
              <w:t>For example:</w:t>
            </w:r>
          </w:p>
          <w:p w14:paraId="37D49406" w14:textId="77777777" w:rsidR="00D774DC" w:rsidRPr="00CA50D2" w:rsidRDefault="00D774DC" w:rsidP="00914F2D">
            <w:pPr>
              <w:pStyle w:val="guidelinetext"/>
              <w:numPr>
                <w:ilvl w:val="0"/>
                <w:numId w:val="67"/>
              </w:numPr>
              <w:spacing w:before="40" w:after="40"/>
              <w:ind w:left="284" w:hanging="284"/>
              <w:rPr>
                <w:b w:val="0"/>
                <w:bCs w:val="0"/>
                <w:sz w:val="20"/>
              </w:rPr>
            </w:pPr>
            <w:r w:rsidRPr="00914F2D">
              <w:rPr>
                <w:b w:val="0"/>
                <w:bCs w:val="0"/>
                <w:sz w:val="20"/>
              </w:rPr>
              <w:t>A Participant who lives in a remote seasonal or tourist area—i.e. an area with a weak labour market—is not required to apply for a number of jobs that significantly exceeds local labour market thresholds.</w:t>
            </w:r>
          </w:p>
          <w:p w14:paraId="713F6EBD" w14:textId="77777777" w:rsidR="00D774DC" w:rsidRPr="00B3043A" w:rsidRDefault="00D774DC" w:rsidP="00914F2D">
            <w:pPr>
              <w:pStyle w:val="guidelinetext"/>
              <w:numPr>
                <w:ilvl w:val="0"/>
                <w:numId w:val="67"/>
              </w:numPr>
              <w:spacing w:before="40" w:after="40"/>
              <w:ind w:left="284" w:hanging="284"/>
              <w:rPr>
                <w:b w:val="0"/>
                <w:sz w:val="20"/>
              </w:rPr>
            </w:pPr>
            <w:r w:rsidRPr="00914F2D">
              <w:rPr>
                <w:b w:val="0"/>
                <w:bCs w:val="0"/>
                <w:sz w:val="20"/>
              </w:rPr>
              <w:t>A Participant whose literacy levels are low is required to submit an appropriate number of Job Search efforts while they are receiving other supports to increase their literacy levels.</w:t>
            </w:r>
          </w:p>
        </w:tc>
      </w:tr>
      <w:tr w:rsidR="00737F58" w:rsidRPr="00E613E6" w14:paraId="279A68BC" w14:textId="77777777" w:rsidTr="004E3851">
        <w:tc>
          <w:tcPr>
            <w:cnfStyle w:val="001000000000" w:firstRow="0" w:lastRow="0" w:firstColumn="1" w:lastColumn="0" w:oddVBand="0" w:evenVBand="0" w:oddHBand="0" w:evenHBand="0" w:firstRowFirstColumn="0" w:firstRowLastColumn="0" w:lastRowFirstColumn="0" w:lastRowLastColumn="0"/>
            <w:tcW w:w="8265" w:type="dxa"/>
            <w:gridSpan w:val="2"/>
            <w:shd w:val="clear" w:color="auto" w:fill="F2F2F2" w:themeFill="background1" w:themeFillShade="F2"/>
          </w:tcPr>
          <w:p w14:paraId="125A2717" w14:textId="694C9F97" w:rsidR="00737F58" w:rsidRPr="00EE7A8D" w:rsidRDefault="00737F58" w:rsidP="00497C06">
            <w:pPr>
              <w:pStyle w:val="guidelinetext"/>
              <w:keepNext/>
              <w:spacing w:before="40" w:after="40"/>
              <w:ind w:left="0"/>
            </w:pPr>
            <w:r w:rsidRPr="00CA23C2">
              <w:t xml:space="preserve">Note: Points Requirement questions will only appear for participants with PA09 in the Job Plan </w:t>
            </w:r>
          </w:p>
        </w:tc>
      </w:tr>
      <w:tr w:rsidR="00737F58" w:rsidRPr="00455F66" w14:paraId="33B547E9" w14:textId="77777777" w:rsidTr="004E385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5" w:type="dxa"/>
            <w:gridSpan w:val="2"/>
            <w:shd w:val="clear" w:color="auto" w:fill="auto"/>
          </w:tcPr>
          <w:p w14:paraId="2C2C1F30" w14:textId="5BEE5E19" w:rsidR="00737F58" w:rsidRPr="00914F2D" w:rsidRDefault="00737F58" w:rsidP="00497C06">
            <w:pPr>
              <w:pStyle w:val="guidelinetext"/>
              <w:keepNext/>
              <w:spacing w:before="40" w:after="40"/>
              <w:ind w:left="0"/>
            </w:pPr>
            <w:r w:rsidRPr="00914F2D">
              <w:t>Is the Points target appropriate to the individual? Select all that apply.</w:t>
            </w:r>
          </w:p>
        </w:tc>
      </w:tr>
      <w:tr w:rsidR="00737F58" w:rsidRPr="00E613E6" w14:paraId="3E0D99C1" w14:textId="77777777" w:rsidTr="004E385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37" w:type="dxa"/>
            <w:shd w:val="clear" w:color="auto" w:fill="auto"/>
          </w:tcPr>
          <w:sdt>
            <w:sdtPr>
              <w:rPr>
                <w:rFonts w:ascii="Segoe UI Symbol" w:hAnsi="Segoe UI Symbol" w:cs="Segoe UI Symbol"/>
              </w:rPr>
              <w:id w:val="-1754190844"/>
              <w14:checkbox>
                <w14:checked w14:val="0"/>
                <w14:checkedState w14:val="2612" w14:font="MS Gothic"/>
                <w14:uncheckedState w14:val="2610" w14:font="MS Gothic"/>
              </w14:checkbox>
            </w:sdtPr>
            <w:sdtEndPr/>
            <w:sdtContent>
              <w:p w14:paraId="4C947675" w14:textId="12639214" w:rsidR="00737F58" w:rsidRPr="00E613E6" w:rsidRDefault="00CA50D2" w:rsidP="00E65456">
                <w:pPr>
                  <w:pStyle w:val="guidelinetext"/>
                  <w:spacing w:before="40" w:after="40"/>
                  <w:ind w:left="0"/>
                  <w:jc w:val="right"/>
                </w:pPr>
                <w:r>
                  <w:rPr>
                    <w:rFonts w:ascii="MS Gothic" w:eastAsia="MS Gothic" w:hAnsi="MS Gothic" w:cs="Segoe UI Symbol" w:hint="eastAsia"/>
                  </w:rPr>
                  <w:t>☐</w:t>
                </w:r>
              </w:p>
            </w:sdtContent>
          </w:sdt>
        </w:tc>
        <w:tc>
          <w:tcPr>
            <w:tcW w:w="7831" w:type="dxa"/>
            <w:shd w:val="clear" w:color="auto" w:fill="auto"/>
          </w:tcPr>
          <w:p w14:paraId="769144E9" w14:textId="77777777" w:rsidR="00737F58" w:rsidRPr="00B3043A" w:rsidRDefault="00737F58" w:rsidP="00E65456">
            <w:pPr>
              <w:pStyle w:val="guidelinetext"/>
              <w:spacing w:before="0"/>
              <w:ind w:left="0"/>
              <w:cnfStyle w:val="000000000000" w:firstRow="0" w:lastRow="0" w:firstColumn="0" w:lastColumn="0" w:oddVBand="0" w:evenVBand="0" w:oddHBand="0" w:evenHBand="0" w:firstRowFirstColumn="0" w:firstRowLastColumn="0" w:lastRowFirstColumn="0" w:lastRowLastColumn="0"/>
            </w:pPr>
            <w:r w:rsidRPr="00B3043A">
              <w:t>Appropriate based on stream/program</w:t>
            </w:r>
          </w:p>
        </w:tc>
      </w:tr>
      <w:tr w:rsidR="00737F58" w:rsidRPr="00E613E6" w14:paraId="5766F9F1" w14:textId="77777777" w:rsidTr="004E385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shd w:val="clear" w:color="auto" w:fill="auto"/>
          </w:tcPr>
          <w:sdt>
            <w:sdtPr>
              <w:rPr>
                <w:rFonts w:ascii="Segoe UI Symbol" w:hAnsi="Segoe UI Symbol" w:cs="Segoe UI Symbol"/>
              </w:rPr>
              <w:id w:val="-390889560"/>
              <w14:checkbox>
                <w14:checked w14:val="0"/>
                <w14:checkedState w14:val="2612" w14:font="MS Gothic"/>
                <w14:uncheckedState w14:val="2610" w14:font="MS Gothic"/>
              </w14:checkbox>
            </w:sdtPr>
            <w:sdtEndPr/>
            <w:sdtContent>
              <w:p w14:paraId="2AD04560" w14:textId="77777777" w:rsidR="00737F58" w:rsidRPr="00E613E6" w:rsidRDefault="00737F58" w:rsidP="00E65456">
                <w:pPr>
                  <w:pStyle w:val="guidelinetext"/>
                  <w:spacing w:before="40" w:after="40"/>
                  <w:ind w:left="0"/>
                  <w:jc w:val="right"/>
                  <w:rPr>
                    <w:rFonts w:ascii="Segoe UI Symbol" w:hAnsi="Segoe UI Symbol" w:cs="Segoe UI Symbol"/>
                  </w:rPr>
                </w:pPr>
                <w:r w:rsidRPr="00E613E6">
                  <w:rPr>
                    <w:rFonts w:ascii="MS Gothic" w:eastAsia="MS Gothic" w:hAnsi="MS Gothic" w:cs="Segoe UI Symbol"/>
                  </w:rPr>
                  <w:t>☐</w:t>
                </w:r>
              </w:p>
            </w:sdtContent>
          </w:sdt>
        </w:tc>
        <w:tc>
          <w:tcPr>
            <w:tcW w:w="7831" w:type="dxa"/>
            <w:shd w:val="clear" w:color="auto" w:fill="auto"/>
          </w:tcPr>
          <w:p w14:paraId="13023990" w14:textId="77777777" w:rsidR="00737F58" w:rsidRPr="00B3043A" w:rsidRDefault="00737F58" w:rsidP="00E65456">
            <w:pPr>
              <w:pStyle w:val="guidelinetext"/>
              <w:spacing w:before="0"/>
              <w:ind w:left="0"/>
              <w:cnfStyle w:val="000000100000" w:firstRow="0" w:lastRow="0" w:firstColumn="0" w:lastColumn="0" w:oddVBand="0" w:evenVBand="0" w:oddHBand="1" w:evenHBand="0" w:firstRowFirstColumn="0" w:firstRowLastColumn="0" w:lastRowFirstColumn="0" w:lastRowLastColumn="0"/>
            </w:pPr>
            <w:r w:rsidRPr="00B3043A">
              <w:t>Appropriate based on local labour market</w:t>
            </w:r>
          </w:p>
        </w:tc>
      </w:tr>
      <w:tr w:rsidR="00737F58" w:rsidRPr="00E613E6" w14:paraId="55D813D7" w14:textId="77777777" w:rsidTr="004E385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37" w:type="dxa"/>
            <w:shd w:val="clear" w:color="auto" w:fill="auto"/>
          </w:tcPr>
          <w:sdt>
            <w:sdtPr>
              <w:rPr>
                <w:rFonts w:ascii="Segoe UI Symbol" w:hAnsi="Segoe UI Symbol" w:cs="Segoe UI Symbol"/>
              </w:rPr>
              <w:id w:val="-1252195209"/>
              <w14:checkbox>
                <w14:checked w14:val="0"/>
                <w14:checkedState w14:val="2612" w14:font="MS Gothic"/>
                <w14:uncheckedState w14:val="2610" w14:font="MS Gothic"/>
              </w14:checkbox>
            </w:sdtPr>
            <w:sdtEndPr/>
            <w:sdtContent>
              <w:p w14:paraId="248F67F9" w14:textId="77777777" w:rsidR="00737F58" w:rsidRPr="00E613E6" w:rsidRDefault="00737F58" w:rsidP="00E65456">
                <w:pPr>
                  <w:pStyle w:val="guidelinetext"/>
                  <w:spacing w:before="40" w:after="40"/>
                  <w:ind w:left="0"/>
                  <w:jc w:val="right"/>
                  <w:rPr>
                    <w:rFonts w:ascii="Segoe UI Symbol" w:hAnsi="Segoe UI Symbol" w:cs="Segoe UI Symbol"/>
                  </w:rPr>
                </w:pPr>
                <w:r w:rsidRPr="00E613E6">
                  <w:rPr>
                    <w:rFonts w:ascii="MS Gothic" w:eastAsia="MS Gothic" w:hAnsi="MS Gothic" w:cs="Segoe UI Symbol"/>
                  </w:rPr>
                  <w:t>☐</w:t>
                </w:r>
              </w:p>
            </w:sdtContent>
          </w:sdt>
        </w:tc>
        <w:tc>
          <w:tcPr>
            <w:tcW w:w="7831" w:type="dxa"/>
            <w:shd w:val="clear" w:color="auto" w:fill="auto"/>
          </w:tcPr>
          <w:p w14:paraId="2C9471A2" w14:textId="77777777" w:rsidR="00737F58" w:rsidRPr="00B3043A" w:rsidRDefault="00737F58" w:rsidP="00E65456">
            <w:pPr>
              <w:pStyle w:val="guidelinetext"/>
              <w:spacing w:before="0"/>
              <w:ind w:left="0"/>
              <w:cnfStyle w:val="000000000000" w:firstRow="0" w:lastRow="0" w:firstColumn="0" w:lastColumn="0" w:oddVBand="0" w:evenVBand="0" w:oddHBand="0" w:evenHBand="0" w:firstRowFirstColumn="0" w:firstRowLastColumn="0" w:lastRowFirstColumn="0" w:lastRowLastColumn="0"/>
            </w:pPr>
            <w:r w:rsidRPr="00B3043A">
              <w:t>Appropriate based on personal circumstances/barriers of Participant</w:t>
            </w:r>
          </w:p>
        </w:tc>
      </w:tr>
      <w:tr w:rsidR="00737F58" w:rsidRPr="00E613E6" w14:paraId="3D54383C" w14:textId="77777777" w:rsidTr="004E3851">
        <w:tc>
          <w:tcPr>
            <w:cnfStyle w:val="001000000000" w:firstRow="0" w:lastRow="0" w:firstColumn="1" w:lastColumn="0" w:oddVBand="0" w:evenVBand="0" w:oddHBand="0" w:evenHBand="0" w:firstRowFirstColumn="0" w:firstRowLastColumn="0" w:lastRowFirstColumn="0" w:lastRowLastColumn="0"/>
            <w:tcW w:w="8265" w:type="dxa"/>
            <w:gridSpan w:val="2"/>
          </w:tcPr>
          <w:p w14:paraId="60D02163" w14:textId="44F930B0" w:rsidR="00737F58" w:rsidRPr="00B3043A" w:rsidRDefault="00737F58" w:rsidP="00497C06">
            <w:pPr>
              <w:pStyle w:val="guidelinetext"/>
              <w:spacing w:before="40" w:after="40"/>
              <w:ind w:left="0"/>
              <w:rPr>
                <w:b w:val="0"/>
                <w:bCs w:val="0"/>
                <w:sz w:val="20"/>
              </w:rPr>
            </w:pPr>
            <w:r w:rsidRPr="00B3043A">
              <w:rPr>
                <w:b w:val="0"/>
                <w:sz w:val="20"/>
              </w:rPr>
              <w:t>This includes reviewing the Points target in the Reporting Periods screen and the overall validity of the requirement for the Participant. This looks at the Participant’s local labour market, stream/program, and personal circumstances. It also looks at other Mutual Obligation Requirements a Participant is meeting which may reduce their Points Target.</w:t>
            </w:r>
          </w:p>
          <w:p w14:paraId="2B9DAA68" w14:textId="77777777" w:rsidR="00737F58" w:rsidRPr="00B3043A" w:rsidRDefault="00737F58" w:rsidP="00497C06">
            <w:pPr>
              <w:pStyle w:val="guidelinetext"/>
              <w:spacing w:before="40" w:after="40"/>
              <w:ind w:left="0"/>
              <w:rPr>
                <w:b w:val="0"/>
                <w:bCs w:val="0"/>
                <w:sz w:val="20"/>
              </w:rPr>
            </w:pPr>
            <w:r w:rsidRPr="00B3043A">
              <w:rPr>
                <w:b w:val="0"/>
                <w:sz w:val="20"/>
              </w:rPr>
              <w:t>For example:</w:t>
            </w:r>
          </w:p>
          <w:p w14:paraId="5A9F30A5" w14:textId="5463B637" w:rsidR="00737F58" w:rsidRPr="00B3043A" w:rsidRDefault="00737F58" w:rsidP="00497C06">
            <w:pPr>
              <w:pStyle w:val="guidelinetext"/>
              <w:numPr>
                <w:ilvl w:val="0"/>
                <w:numId w:val="67"/>
              </w:numPr>
              <w:spacing w:before="40" w:after="40"/>
              <w:ind w:left="284" w:hanging="284"/>
              <w:rPr>
                <w:b w:val="0"/>
                <w:bCs w:val="0"/>
                <w:sz w:val="20"/>
              </w:rPr>
            </w:pPr>
            <w:r w:rsidRPr="00B3043A">
              <w:rPr>
                <w:b w:val="0"/>
                <w:sz w:val="20"/>
              </w:rPr>
              <w:t xml:space="preserve">A Participant who lives in a remote seasonal </w:t>
            </w:r>
            <w:r w:rsidR="00373B2B" w:rsidRPr="00B3043A">
              <w:rPr>
                <w:b w:val="0"/>
                <w:sz w:val="20"/>
              </w:rPr>
              <w:t xml:space="preserve">labour </w:t>
            </w:r>
            <w:r w:rsidRPr="00B3043A">
              <w:rPr>
                <w:b w:val="0"/>
                <w:sz w:val="20"/>
              </w:rPr>
              <w:t>or tourist area—i.e. an area with a weak labour market—is not required to meet a Points Target that significantly exceeds local labour market thresholds.</w:t>
            </w:r>
          </w:p>
          <w:p w14:paraId="69B0C3CB" w14:textId="3B1F9538" w:rsidR="00737F58" w:rsidRPr="00E613E6" w:rsidRDefault="00737F58" w:rsidP="00497C06">
            <w:pPr>
              <w:pStyle w:val="guidelinetext"/>
              <w:keepNext/>
              <w:spacing w:before="40" w:after="40"/>
              <w:ind w:left="0"/>
            </w:pPr>
            <w:r w:rsidRPr="00B3043A">
              <w:rPr>
                <w:b w:val="0"/>
                <w:sz w:val="20"/>
              </w:rPr>
              <w:t>A Participant whose literacy levels are low is required to meet an appropriate Points Target while they are receiving other supports to increase their literacy levels.</w:t>
            </w:r>
          </w:p>
        </w:tc>
      </w:tr>
    </w:tbl>
    <w:p w14:paraId="67C86D00" w14:textId="52BAE5FD" w:rsidR="00D774DC" w:rsidRPr="00E613E6" w:rsidRDefault="00D774DC" w:rsidP="00D83F40">
      <w:pPr>
        <w:pStyle w:val="Heading4"/>
        <w:spacing w:before="360" w:after="120"/>
        <w:ind w:left="0"/>
      </w:pPr>
      <w:r w:rsidRPr="00E613E6">
        <w:lastRenderedPageBreak/>
        <w:t>Activity requirement hours</w:t>
      </w:r>
    </w:p>
    <w:p w14:paraId="0F0A7DDB" w14:textId="77777777" w:rsidR="00D774DC" w:rsidRPr="00E613E6" w:rsidRDefault="00D774DC" w:rsidP="004C2CE3">
      <w:pPr>
        <w:pStyle w:val="guidelinetext"/>
        <w:keepNext/>
        <w:keepLines/>
        <w:ind w:left="0"/>
      </w:pPr>
      <w:r w:rsidRPr="00E613E6">
        <w:t xml:space="preserve">The following table can be used as reference when reviewing the Job Plan. </w:t>
      </w:r>
    </w:p>
    <w:tbl>
      <w:tblPr>
        <w:tblStyle w:val="TableGrid"/>
        <w:tblW w:w="0" w:type="auto"/>
        <w:tblBorders>
          <w:left w:val="none" w:sz="0" w:space="0" w:color="auto"/>
          <w:right w:val="none" w:sz="0" w:space="0" w:color="auto"/>
        </w:tblBorders>
        <w:tblLook w:val="0420" w:firstRow="1" w:lastRow="0" w:firstColumn="0" w:lastColumn="0" w:noHBand="0" w:noVBand="1"/>
        <w:tblCaption w:val="Total compulsory activity participation hours"/>
        <w:tblDescription w:val="This table describes the maximum number of activity participation hours that should be prescribed in the Job Plan per age cohort."/>
      </w:tblPr>
      <w:tblGrid>
        <w:gridCol w:w="3005"/>
        <w:gridCol w:w="3005"/>
        <w:gridCol w:w="3006"/>
      </w:tblGrid>
      <w:tr w:rsidR="00D774DC" w:rsidRPr="00E613E6" w14:paraId="0FA9409D" w14:textId="77777777" w:rsidTr="00D774DC">
        <w:trPr>
          <w:tblHeader/>
        </w:trPr>
        <w:tc>
          <w:tcPr>
            <w:tcW w:w="9016" w:type="dxa"/>
            <w:gridSpan w:val="3"/>
            <w:tcBorders>
              <w:bottom w:val="nil"/>
            </w:tcBorders>
            <w:shd w:val="clear" w:color="auto" w:fill="auto"/>
          </w:tcPr>
          <w:p w14:paraId="208B00C5" w14:textId="77777777" w:rsidR="00D774DC" w:rsidRPr="00E613E6" w:rsidRDefault="00D774DC" w:rsidP="004C2CE3">
            <w:pPr>
              <w:pStyle w:val="guidelinetext"/>
              <w:keepNext/>
              <w:keepLines/>
              <w:spacing w:before="60" w:after="20"/>
              <w:ind w:left="0"/>
              <w:jc w:val="center"/>
              <w:rPr>
                <w:b/>
              </w:rPr>
            </w:pPr>
            <w:r w:rsidRPr="00E613E6">
              <w:rPr>
                <w:b/>
              </w:rPr>
              <w:t>Total compulsory activity participation hours should not exceed…</w:t>
            </w:r>
          </w:p>
        </w:tc>
      </w:tr>
      <w:tr w:rsidR="00D774DC" w:rsidRPr="00E613E6" w14:paraId="4BCA05B0" w14:textId="77777777" w:rsidTr="00D774DC">
        <w:tc>
          <w:tcPr>
            <w:tcW w:w="3005" w:type="dxa"/>
            <w:tcBorders>
              <w:top w:val="nil"/>
              <w:bottom w:val="single" w:sz="4" w:space="0" w:color="auto"/>
              <w:right w:val="nil"/>
            </w:tcBorders>
            <w:shd w:val="clear" w:color="auto" w:fill="auto"/>
          </w:tcPr>
          <w:p w14:paraId="6B207F9B" w14:textId="77777777" w:rsidR="00D774DC" w:rsidRPr="00E613E6" w:rsidRDefault="00D774DC" w:rsidP="004C2CE3">
            <w:pPr>
              <w:pStyle w:val="guidelinetext"/>
              <w:keepNext/>
              <w:keepLines/>
              <w:spacing w:before="20" w:after="60"/>
              <w:ind w:left="0"/>
            </w:pPr>
            <w:r w:rsidRPr="00E613E6">
              <w:t>Age group</w:t>
            </w:r>
          </w:p>
        </w:tc>
        <w:tc>
          <w:tcPr>
            <w:tcW w:w="3005" w:type="dxa"/>
            <w:tcBorders>
              <w:top w:val="nil"/>
              <w:left w:val="nil"/>
              <w:bottom w:val="single" w:sz="4" w:space="0" w:color="auto"/>
              <w:right w:val="nil"/>
            </w:tcBorders>
            <w:shd w:val="clear" w:color="auto" w:fill="auto"/>
          </w:tcPr>
          <w:p w14:paraId="58CC3C77" w14:textId="77777777" w:rsidR="00D774DC" w:rsidRPr="00E613E6" w:rsidRDefault="00D774DC" w:rsidP="004C2CE3">
            <w:pPr>
              <w:pStyle w:val="guidelinetext"/>
              <w:keepNext/>
              <w:keepLines/>
              <w:spacing w:before="20" w:after="60"/>
              <w:ind w:left="0"/>
            </w:pPr>
            <w:r w:rsidRPr="00E613E6">
              <w:t>Full-time requirements</w:t>
            </w:r>
          </w:p>
        </w:tc>
        <w:tc>
          <w:tcPr>
            <w:tcW w:w="3006" w:type="dxa"/>
            <w:tcBorders>
              <w:top w:val="nil"/>
              <w:left w:val="nil"/>
              <w:bottom w:val="single" w:sz="4" w:space="0" w:color="auto"/>
            </w:tcBorders>
            <w:shd w:val="clear" w:color="auto" w:fill="auto"/>
          </w:tcPr>
          <w:p w14:paraId="2E389572" w14:textId="77777777" w:rsidR="00D774DC" w:rsidRPr="00E613E6" w:rsidRDefault="00D774DC" w:rsidP="004C2CE3">
            <w:pPr>
              <w:pStyle w:val="guidelinetext"/>
              <w:keepNext/>
              <w:keepLines/>
              <w:spacing w:before="20" w:after="60"/>
              <w:ind w:left="0"/>
            </w:pPr>
            <w:r w:rsidRPr="00E613E6">
              <w:t>Part-time requirements</w:t>
            </w:r>
          </w:p>
        </w:tc>
      </w:tr>
      <w:tr w:rsidR="00D774DC" w:rsidRPr="00E613E6" w14:paraId="66DF1BBC" w14:textId="77777777" w:rsidTr="00D774DC">
        <w:tc>
          <w:tcPr>
            <w:tcW w:w="3005" w:type="dxa"/>
            <w:tcBorders>
              <w:bottom w:val="nil"/>
              <w:right w:val="single" w:sz="8" w:space="0" w:color="auto"/>
            </w:tcBorders>
          </w:tcPr>
          <w:p w14:paraId="20491186" w14:textId="77777777" w:rsidR="00D774DC" w:rsidRPr="00E613E6" w:rsidRDefault="00D774DC" w:rsidP="004C2CE3">
            <w:pPr>
              <w:pStyle w:val="guidelinetext"/>
              <w:keepNext/>
              <w:keepLines/>
              <w:spacing w:before="60" w:after="60"/>
              <w:ind w:left="0"/>
            </w:pPr>
            <w:r w:rsidRPr="00E613E6">
              <w:t>Under 30</w:t>
            </w:r>
          </w:p>
        </w:tc>
        <w:tc>
          <w:tcPr>
            <w:tcW w:w="3005" w:type="dxa"/>
            <w:tcBorders>
              <w:left w:val="single" w:sz="8" w:space="0" w:color="auto"/>
              <w:bottom w:val="nil"/>
            </w:tcBorders>
          </w:tcPr>
          <w:p w14:paraId="2E31FA54" w14:textId="77777777" w:rsidR="00D774DC" w:rsidRPr="00E613E6" w:rsidRDefault="00D774DC" w:rsidP="004C2CE3">
            <w:pPr>
              <w:pStyle w:val="guidelinetext"/>
              <w:keepNext/>
              <w:keepLines/>
              <w:spacing w:before="60" w:after="60"/>
              <w:ind w:left="0"/>
            </w:pPr>
            <w:r w:rsidRPr="00E613E6">
              <w:t>75hr</w:t>
            </w:r>
          </w:p>
        </w:tc>
        <w:tc>
          <w:tcPr>
            <w:tcW w:w="3006" w:type="dxa"/>
            <w:tcBorders>
              <w:bottom w:val="nil"/>
            </w:tcBorders>
          </w:tcPr>
          <w:p w14:paraId="4E5D2847" w14:textId="77777777" w:rsidR="00D774DC" w:rsidRPr="00E613E6" w:rsidRDefault="00D774DC" w:rsidP="004C2CE3">
            <w:pPr>
              <w:pStyle w:val="guidelinetext"/>
              <w:keepNext/>
              <w:keepLines/>
              <w:spacing w:before="60" w:after="60"/>
              <w:ind w:left="0"/>
            </w:pPr>
            <w:r w:rsidRPr="00E613E6">
              <w:t>61hr</w:t>
            </w:r>
          </w:p>
        </w:tc>
      </w:tr>
      <w:tr w:rsidR="00D774DC" w:rsidRPr="00E613E6" w14:paraId="304443D0" w14:textId="77777777" w:rsidTr="00D774DC">
        <w:tc>
          <w:tcPr>
            <w:tcW w:w="3005" w:type="dxa"/>
            <w:tcBorders>
              <w:top w:val="nil"/>
              <w:bottom w:val="nil"/>
              <w:right w:val="single" w:sz="8" w:space="0" w:color="auto"/>
            </w:tcBorders>
            <w:shd w:val="clear" w:color="auto" w:fill="EDEDED" w:themeFill="accent3" w:themeFillTint="33"/>
          </w:tcPr>
          <w:p w14:paraId="1837E360" w14:textId="77777777" w:rsidR="00D774DC" w:rsidRPr="00E613E6" w:rsidRDefault="00D774DC" w:rsidP="00D774DC">
            <w:pPr>
              <w:pStyle w:val="guidelinetext"/>
              <w:spacing w:before="60" w:after="60"/>
              <w:ind w:left="0"/>
            </w:pPr>
            <w:r w:rsidRPr="00E613E6">
              <w:t>30–49</w:t>
            </w:r>
          </w:p>
        </w:tc>
        <w:tc>
          <w:tcPr>
            <w:tcW w:w="3005" w:type="dxa"/>
            <w:tcBorders>
              <w:top w:val="nil"/>
              <w:left w:val="single" w:sz="8" w:space="0" w:color="auto"/>
              <w:bottom w:val="nil"/>
            </w:tcBorders>
            <w:shd w:val="clear" w:color="auto" w:fill="EDEDED" w:themeFill="accent3" w:themeFillTint="33"/>
          </w:tcPr>
          <w:p w14:paraId="331A98D1" w14:textId="77777777" w:rsidR="00D774DC" w:rsidRPr="00E613E6" w:rsidRDefault="00D774DC" w:rsidP="00D774DC">
            <w:pPr>
              <w:pStyle w:val="guidelinetext"/>
              <w:spacing w:before="60" w:after="60"/>
              <w:ind w:left="0"/>
            </w:pPr>
            <w:r w:rsidRPr="00E613E6">
              <w:t>75hr</w:t>
            </w:r>
          </w:p>
        </w:tc>
        <w:tc>
          <w:tcPr>
            <w:tcW w:w="3006" w:type="dxa"/>
            <w:tcBorders>
              <w:top w:val="nil"/>
              <w:bottom w:val="nil"/>
            </w:tcBorders>
            <w:shd w:val="clear" w:color="auto" w:fill="EDEDED" w:themeFill="accent3" w:themeFillTint="33"/>
          </w:tcPr>
          <w:p w14:paraId="1E655395" w14:textId="77777777" w:rsidR="00D774DC" w:rsidRPr="00E613E6" w:rsidRDefault="00D774DC" w:rsidP="00D774DC">
            <w:pPr>
              <w:pStyle w:val="guidelinetext"/>
              <w:spacing w:before="60" w:after="60"/>
              <w:ind w:left="0"/>
            </w:pPr>
            <w:r w:rsidRPr="00E613E6">
              <w:t>61hr</w:t>
            </w:r>
          </w:p>
        </w:tc>
      </w:tr>
      <w:tr w:rsidR="00D774DC" w:rsidRPr="00E613E6" w14:paraId="736CCDAA" w14:textId="77777777" w:rsidTr="00D774DC">
        <w:tc>
          <w:tcPr>
            <w:tcW w:w="3005" w:type="dxa"/>
            <w:tcBorders>
              <w:top w:val="nil"/>
              <w:bottom w:val="nil"/>
              <w:right w:val="single" w:sz="8" w:space="0" w:color="auto"/>
            </w:tcBorders>
          </w:tcPr>
          <w:p w14:paraId="45EA3D62" w14:textId="77777777" w:rsidR="00D774DC" w:rsidRPr="00E613E6" w:rsidRDefault="00D774DC" w:rsidP="00D774DC">
            <w:pPr>
              <w:pStyle w:val="guidelinetext"/>
              <w:spacing w:before="60" w:after="60"/>
              <w:ind w:left="0"/>
            </w:pPr>
            <w:r w:rsidRPr="00E613E6">
              <w:t>50–59</w:t>
            </w:r>
          </w:p>
        </w:tc>
        <w:tc>
          <w:tcPr>
            <w:tcW w:w="3005" w:type="dxa"/>
            <w:tcBorders>
              <w:top w:val="nil"/>
              <w:left w:val="single" w:sz="8" w:space="0" w:color="auto"/>
              <w:bottom w:val="nil"/>
            </w:tcBorders>
          </w:tcPr>
          <w:p w14:paraId="4641A2A1" w14:textId="77777777" w:rsidR="00D774DC" w:rsidRPr="00E613E6" w:rsidRDefault="00D774DC" w:rsidP="00D774DC">
            <w:pPr>
              <w:pStyle w:val="guidelinetext"/>
              <w:spacing w:before="60" w:after="60"/>
              <w:ind w:left="0"/>
            </w:pPr>
            <w:r w:rsidRPr="00E613E6">
              <w:t>61hr</w:t>
            </w:r>
          </w:p>
        </w:tc>
        <w:tc>
          <w:tcPr>
            <w:tcW w:w="3006" w:type="dxa"/>
            <w:tcBorders>
              <w:top w:val="nil"/>
              <w:bottom w:val="nil"/>
            </w:tcBorders>
          </w:tcPr>
          <w:p w14:paraId="5F08E602" w14:textId="77777777" w:rsidR="00D774DC" w:rsidRPr="00E613E6" w:rsidRDefault="00D774DC" w:rsidP="00D774DC">
            <w:pPr>
              <w:pStyle w:val="guidelinetext"/>
              <w:spacing w:before="60" w:after="60"/>
              <w:ind w:left="0"/>
            </w:pPr>
            <w:r w:rsidRPr="00E613E6">
              <w:t>51hr</w:t>
            </w:r>
          </w:p>
        </w:tc>
      </w:tr>
      <w:tr w:rsidR="00D774DC" w:rsidRPr="00E613E6" w14:paraId="261A4E95" w14:textId="77777777" w:rsidTr="00D774DC">
        <w:tc>
          <w:tcPr>
            <w:tcW w:w="3005" w:type="dxa"/>
            <w:tcBorders>
              <w:top w:val="nil"/>
              <w:right w:val="single" w:sz="8" w:space="0" w:color="auto"/>
            </w:tcBorders>
            <w:shd w:val="clear" w:color="auto" w:fill="EDEDED" w:themeFill="accent3" w:themeFillTint="33"/>
          </w:tcPr>
          <w:p w14:paraId="301AE506" w14:textId="77777777" w:rsidR="00D774DC" w:rsidRPr="00E613E6" w:rsidRDefault="00D774DC" w:rsidP="00D774DC">
            <w:pPr>
              <w:pStyle w:val="guidelinetext"/>
              <w:spacing w:before="60" w:after="60"/>
              <w:ind w:left="0"/>
            </w:pPr>
            <w:r w:rsidRPr="00E613E6">
              <w:t>60 and over</w:t>
            </w:r>
          </w:p>
        </w:tc>
        <w:tc>
          <w:tcPr>
            <w:tcW w:w="3005" w:type="dxa"/>
            <w:tcBorders>
              <w:top w:val="nil"/>
              <w:left w:val="single" w:sz="8" w:space="0" w:color="auto"/>
            </w:tcBorders>
            <w:shd w:val="clear" w:color="auto" w:fill="EDEDED" w:themeFill="accent3" w:themeFillTint="33"/>
          </w:tcPr>
          <w:p w14:paraId="12D0F12C" w14:textId="77777777" w:rsidR="00D774DC" w:rsidRPr="00E613E6" w:rsidRDefault="00D774DC" w:rsidP="00D774DC">
            <w:pPr>
              <w:pStyle w:val="guidelinetext"/>
              <w:spacing w:before="60" w:after="60"/>
              <w:ind w:left="0"/>
            </w:pPr>
            <w:r w:rsidRPr="00E613E6">
              <w:t>41hr</w:t>
            </w:r>
          </w:p>
        </w:tc>
        <w:tc>
          <w:tcPr>
            <w:tcW w:w="3006" w:type="dxa"/>
            <w:tcBorders>
              <w:top w:val="nil"/>
            </w:tcBorders>
            <w:shd w:val="clear" w:color="auto" w:fill="EDEDED" w:themeFill="accent3" w:themeFillTint="33"/>
          </w:tcPr>
          <w:p w14:paraId="74C0DE3A" w14:textId="77777777" w:rsidR="00D774DC" w:rsidRPr="00E613E6" w:rsidRDefault="00D774DC" w:rsidP="00D774DC">
            <w:pPr>
              <w:pStyle w:val="guidelinetext"/>
              <w:spacing w:before="60" w:after="60"/>
              <w:ind w:left="0"/>
            </w:pPr>
            <w:r w:rsidRPr="00E613E6">
              <w:t>41hr</w:t>
            </w:r>
          </w:p>
        </w:tc>
      </w:tr>
    </w:tbl>
    <w:p w14:paraId="77105481" w14:textId="77777777" w:rsidR="00D774DC" w:rsidRPr="00CA50D2" w:rsidRDefault="00D774DC">
      <w:pPr>
        <w:rPr>
          <w:sz w:val="2"/>
        </w:rPr>
      </w:pPr>
      <w:r w:rsidRPr="00CA50D2">
        <w:rPr>
          <w:sz w:val="2"/>
        </w:rPr>
        <w:br w:type="page"/>
      </w:r>
    </w:p>
    <w:p w14:paraId="5B4D2EAF" w14:textId="3961BCA1" w:rsidR="004A611B" w:rsidRPr="001F12BD" w:rsidRDefault="004A611B" w:rsidP="004A611B">
      <w:pPr>
        <w:pBdr>
          <w:top w:val="single" w:sz="4" w:space="1" w:color="auto"/>
        </w:pBdr>
        <w:ind w:right="-23"/>
        <w:rPr>
          <w:sz w:val="20"/>
          <w:szCs w:val="20"/>
        </w:rPr>
      </w:pPr>
      <w:r w:rsidRPr="00CA23C2">
        <w:rPr>
          <w:sz w:val="20"/>
          <w:szCs w:val="20"/>
        </w:rPr>
        <w:lastRenderedPageBreak/>
        <w:t>All capitalised terms in this guideline have the same meaning as</w:t>
      </w:r>
      <w:r w:rsidR="001F12BD" w:rsidRPr="00CA23C2">
        <w:rPr>
          <w:sz w:val="20"/>
          <w:szCs w:val="20"/>
        </w:rPr>
        <w:t xml:space="preserve"> defined </w:t>
      </w:r>
      <w:r w:rsidRPr="00CA23C2">
        <w:rPr>
          <w:sz w:val="20"/>
          <w:szCs w:val="20"/>
        </w:rPr>
        <w:t xml:space="preserve">in the </w:t>
      </w:r>
      <w:r w:rsidR="001D56EA" w:rsidRPr="00CA23C2">
        <w:rPr>
          <w:sz w:val="20"/>
          <w:szCs w:val="20"/>
        </w:rPr>
        <w:t>N</w:t>
      </w:r>
      <w:r w:rsidR="00803824" w:rsidRPr="00CA23C2">
        <w:rPr>
          <w:sz w:val="20"/>
          <w:szCs w:val="20"/>
        </w:rPr>
        <w:t xml:space="preserve">ew Employment Services </w:t>
      </w:r>
      <w:r w:rsidR="001D56EA" w:rsidRPr="00CA23C2">
        <w:rPr>
          <w:sz w:val="20"/>
          <w:szCs w:val="20"/>
        </w:rPr>
        <w:t>T</w:t>
      </w:r>
      <w:r w:rsidR="00803824" w:rsidRPr="00CA23C2">
        <w:rPr>
          <w:sz w:val="20"/>
          <w:szCs w:val="20"/>
        </w:rPr>
        <w:t>rial</w:t>
      </w:r>
      <w:r w:rsidR="001D56EA" w:rsidRPr="001F12BD">
        <w:rPr>
          <w:sz w:val="20"/>
          <w:szCs w:val="20"/>
        </w:rPr>
        <w:t xml:space="preserve"> </w:t>
      </w:r>
      <w:r w:rsidRPr="001F12BD">
        <w:rPr>
          <w:sz w:val="20"/>
          <w:szCs w:val="20"/>
        </w:rPr>
        <w:t xml:space="preserve">Deed </w:t>
      </w:r>
      <w:r w:rsidR="001D56EA" w:rsidRPr="001F12BD">
        <w:rPr>
          <w:sz w:val="20"/>
          <w:szCs w:val="20"/>
        </w:rPr>
        <w:t>2019</w:t>
      </w:r>
      <w:r w:rsidRPr="001F12BD">
        <w:rPr>
          <w:sz w:val="20"/>
          <w:szCs w:val="20"/>
        </w:rPr>
        <w:t>–</w:t>
      </w:r>
      <w:r w:rsidR="001D56EA" w:rsidRPr="001F12BD">
        <w:rPr>
          <w:sz w:val="20"/>
          <w:szCs w:val="20"/>
        </w:rPr>
        <w:t>2022</w:t>
      </w:r>
      <w:r w:rsidR="00ED659B" w:rsidRPr="001F12BD">
        <w:rPr>
          <w:sz w:val="20"/>
          <w:szCs w:val="20"/>
        </w:rPr>
        <w:t xml:space="preserve"> (the Deed)</w:t>
      </w:r>
      <w:r w:rsidRPr="001F12BD">
        <w:rPr>
          <w:sz w:val="20"/>
          <w:szCs w:val="20"/>
        </w:rPr>
        <w:t xml:space="preserve">. </w:t>
      </w:r>
    </w:p>
    <w:p w14:paraId="6E22E6BF" w14:textId="77777777" w:rsidR="001F12BD" w:rsidRPr="001F12BD" w:rsidRDefault="001F12BD" w:rsidP="001F12BD">
      <w:pPr>
        <w:pStyle w:val="guidelinebullet"/>
        <w:numPr>
          <w:ilvl w:val="0"/>
          <w:numId w:val="0"/>
        </w:numPr>
        <w:rPr>
          <w:sz w:val="20"/>
          <w:szCs w:val="20"/>
        </w:rPr>
      </w:pPr>
      <w:r w:rsidRPr="001F12BD">
        <w:rPr>
          <w:sz w:val="20"/>
          <w:szCs w:val="20"/>
        </w:rPr>
        <w:t>All references to:</w:t>
      </w:r>
    </w:p>
    <w:p w14:paraId="4BFB141D" w14:textId="77777777" w:rsidR="001F12BD" w:rsidRPr="001F12BD" w:rsidRDefault="001F12BD" w:rsidP="001F12BD">
      <w:pPr>
        <w:pStyle w:val="guidelinebullet"/>
        <w:numPr>
          <w:ilvl w:val="2"/>
          <w:numId w:val="99"/>
        </w:numPr>
        <w:ind w:left="284"/>
        <w:rPr>
          <w:sz w:val="20"/>
          <w:szCs w:val="20"/>
        </w:rPr>
      </w:pPr>
      <w:r w:rsidRPr="001F12BD">
        <w:rPr>
          <w:sz w:val="20"/>
          <w:szCs w:val="20"/>
        </w:rPr>
        <w:t>‘Participant’ are references to a ‘Participant (Mutual Obligation)’; and</w:t>
      </w:r>
    </w:p>
    <w:p w14:paraId="7A3F7792" w14:textId="77777777" w:rsidR="001F12BD" w:rsidRPr="001F12BD" w:rsidRDefault="001F12BD" w:rsidP="001F12BD">
      <w:pPr>
        <w:pStyle w:val="guidelinebullet"/>
        <w:numPr>
          <w:ilvl w:val="2"/>
          <w:numId w:val="99"/>
        </w:numPr>
        <w:ind w:left="284"/>
        <w:rPr>
          <w:sz w:val="20"/>
          <w:szCs w:val="20"/>
        </w:rPr>
      </w:pPr>
      <w:r w:rsidRPr="001F12BD">
        <w:rPr>
          <w:sz w:val="20"/>
          <w:szCs w:val="20"/>
        </w:rPr>
        <w:t>‘Job Plan’ are references to a ‘Job Plan’ for the purposes of the Deed</w:t>
      </w:r>
    </w:p>
    <w:p w14:paraId="41DDB3AE" w14:textId="77777777" w:rsidR="00A8714B" w:rsidRPr="001F12BD" w:rsidRDefault="004A611B" w:rsidP="00094F56">
      <w:pPr>
        <w:rPr>
          <w:sz w:val="20"/>
          <w:szCs w:val="20"/>
        </w:rPr>
      </w:pPr>
      <w:r w:rsidRPr="001F12BD">
        <w:rPr>
          <w:sz w:val="20"/>
          <w:szCs w:val="20"/>
        </w:rPr>
        <w:t xml:space="preserve">This Guideline is not a stand-alone document and does not contain the entirety of </w:t>
      </w:r>
      <w:r w:rsidR="00346C54">
        <w:rPr>
          <w:sz w:val="20"/>
          <w:szCs w:val="20"/>
        </w:rPr>
        <w:t>Trial</w:t>
      </w:r>
      <w:r w:rsidRPr="001F12BD">
        <w:rPr>
          <w:sz w:val="20"/>
          <w:szCs w:val="20"/>
        </w:rPr>
        <w:t xml:space="preserve"> Providers’ obligations. It must be read in conjunction with the Deed and any relevant Guidelines or reference material issued by Department of </w:t>
      </w:r>
      <w:r w:rsidR="001F12BD">
        <w:rPr>
          <w:sz w:val="20"/>
          <w:szCs w:val="20"/>
        </w:rPr>
        <w:t>Education, Skills and Employment</w:t>
      </w:r>
      <w:r w:rsidRPr="001F12BD">
        <w:rPr>
          <w:sz w:val="20"/>
          <w:szCs w:val="20"/>
        </w:rPr>
        <w:t xml:space="preserve"> under or in connection with the Deed.</w:t>
      </w:r>
    </w:p>
    <w:sectPr w:rsidR="00A8714B" w:rsidRPr="001F12BD" w:rsidSect="003F44AC">
      <w:headerReference w:type="even" r:id="rId35"/>
      <w:headerReference w:type="default" r:id="rId36"/>
      <w:footerReference w:type="default" r:id="rId37"/>
      <w:head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745C1" w14:textId="77777777" w:rsidR="00C47F7B" w:rsidRDefault="00C47F7B" w:rsidP="008A194F">
      <w:pPr>
        <w:spacing w:before="0"/>
      </w:pPr>
      <w:r>
        <w:separator/>
      </w:r>
    </w:p>
    <w:p w14:paraId="35FBF2C0" w14:textId="77777777" w:rsidR="00C47F7B" w:rsidRDefault="00C47F7B"/>
  </w:endnote>
  <w:endnote w:type="continuationSeparator" w:id="0">
    <w:p w14:paraId="1A5FABA2" w14:textId="77777777" w:rsidR="00C47F7B" w:rsidRDefault="00C47F7B" w:rsidP="008A194F">
      <w:pPr>
        <w:spacing w:before="0"/>
      </w:pPr>
      <w:r>
        <w:continuationSeparator/>
      </w:r>
    </w:p>
    <w:p w14:paraId="63481D5F" w14:textId="77777777" w:rsidR="00C47F7B" w:rsidRDefault="00C47F7B"/>
  </w:endnote>
  <w:endnote w:type="continuationNotice" w:id="1">
    <w:p w14:paraId="50A9C9EC" w14:textId="77777777" w:rsidR="00C47F7B" w:rsidRDefault="00C47F7B">
      <w:pPr>
        <w:spacing w:before="0"/>
      </w:pPr>
    </w:p>
    <w:p w14:paraId="1CB44531" w14:textId="77777777" w:rsidR="00C47F7B" w:rsidRDefault="00C47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E31D8" w14:textId="24565600" w:rsidR="00F80153" w:rsidRPr="001F19A3" w:rsidRDefault="00F80153" w:rsidP="00E112A1">
    <w:pPr>
      <w:pStyle w:val="Footer"/>
      <w:pBdr>
        <w:top w:val="single" w:sz="4" w:space="1" w:color="767171" w:themeColor="background2" w:themeShade="80"/>
      </w:pBdr>
      <w:rPr>
        <w:sz w:val="20"/>
        <w:szCs w:val="20"/>
      </w:rPr>
    </w:pPr>
    <w:r w:rsidRPr="00967EFC">
      <w:rPr>
        <w:sz w:val="20"/>
        <w:szCs w:val="20"/>
      </w:rPr>
      <w:t>Effective from:</w:t>
    </w:r>
    <w:r w:rsidR="00F76EF3">
      <w:rPr>
        <w:sz w:val="20"/>
        <w:szCs w:val="20"/>
      </w:rPr>
      <w:t>1 July 2021</w:t>
    </w:r>
    <w:r>
      <w:rPr>
        <w:sz w:val="20"/>
        <w:szCs w:val="20"/>
      </w:rPr>
      <w:tab/>
      <w:t>TRIM ID:</w:t>
    </w:r>
    <w:r w:rsidR="00287C70">
      <w:rPr>
        <w:sz w:val="20"/>
        <w:szCs w:val="20"/>
      </w:rPr>
      <w:t xml:space="preserve"> </w:t>
    </w:r>
    <w:r w:rsidR="00287C70" w:rsidRPr="00287C70">
      <w:rPr>
        <w:sz w:val="20"/>
        <w:szCs w:val="20"/>
      </w:rPr>
      <w:t>D21/339077</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18</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22</w:t>
    </w:r>
    <w:r w:rsidRPr="001F19A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BF135" w14:textId="6E4E5B5F" w:rsidR="00F80153" w:rsidRPr="002917E2" w:rsidRDefault="00F80153" w:rsidP="00651A60">
    <w:pPr>
      <w:pBdr>
        <w:top w:val="single" w:sz="4" w:space="1" w:color="767171" w:themeColor="background2" w:themeShade="80"/>
      </w:pBdr>
      <w:tabs>
        <w:tab w:val="center" w:pos="4513"/>
        <w:tab w:val="right" w:pos="9026"/>
      </w:tabs>
      <w:rPr>
        <w:sz w:val="20"/>
        <w:szCs w:val="20"/>
      </w:rPr>
    </w:pPr>
    <w:r w:rsidRPr="00E75881">
      <w:rPr>
        <w:sz w:val="20"/>
        <w:szCs w:val="20"/>
      </w:rPr>
      <w:t>Effective from:</w:t>
    </w:r>
    <w:r w:rsidR="00E3057C">
      <w:rPr>
        <w:sz w:val="20"/>
        <w:szCs w:val="20"/>
      </w:rPr>
      <w:t xml:space="preserve"> 1 July 2021</w:t>
    </w:r>
    <w:r>
      <w:rPr>
        <w:sz w:val="20"/>
        <w:szCs w:val="20"/>
      </w:rPr>
      <w:tab/>
      <w:t>TRIM ID:</w:t>
    </w:r>
    <w:r w:rsidR="00287C70">
      <w:rPr>
        <w:sz w:val="20"/>
        <w:szCs w:val="20"/>
      </w:rPr>
      <w:t xml:space="preserve"> </w:t>
    </w:r>
    <w:r w:rsidR="00287C70" w:rsidRPr="00287C70">
      <w:rPr>
        <w:sz w:val="20"/>
        <w:szCs w:val="20"/>
      </w:rPr>
      <w:t>D21/339077</w:t>
    </w:r>
    <w:r w:rsidRPr="00E75881">
      <w:rPr>
        <w:sz w:val="20"/>
        <w:szCs w:val="20"/>
      </w:rPr>
      <w:tab/>
      <w:t xml:space="preserve">Page </w:t>
    </w:r>
    <w:r w:rsidRPr="00E75881">
      <w:rPr>
        <w:sz w:val="20"/>
        <w:szCs w:val="20"/>
      </w:rPr>
      <w:fldChar w:fldCharType="begin"/>
    </w:r>
    <w:r w:rsidRPr="00E75881">
      <w:rPr>
        <w:sz w:val="20"/>
        <w:szCs w:val="20"/>
      </w:rPr>
      <w:instrText xml:space="preserve"> PAGE   \* MERGEFORMAT </w:instrText>
    </w:r>
    <w:r w:rsidRPr="00E75881">
      <w:rPr>
        <w:sz w:val="20"/>
        <w:szCs w:val="20"/>
      </w:rPr>
      <w:fldChar w:fldCharType="separate"/>
    </w:r>
    <w:r>
      <w:rPr>
        <w:noProof/>
        <w:sz w:val="20"/>
        <w:szCs w:val="20"/>
      </w:rPr>
      <w:t>21</w:t>
    </w:r>
    <w:r w:rsidRPr="00E75881">
      <w:rPr>
        <w:sz w:val="20"/>
        <w:szCs w:val="20"/>
      </w:rPr>
      <w:fldChar w:fldCharType="end"/>
    </w:r>
    <w:r w:rsidRPr="00E75881">
      <w:rPr>
        <w:sz w:val="20"/>
        <w:szCs w:val="20"/>
      </w:rPr>
      <w:t xml:space="preserve"> of </w:t>
    </w:r>
    <w:r w:rsidRPr="00E75881">
      <w:rPr>
        <w:sz w:val="20"/>
        <w:szCs w:val="20"/>
      </w:rPr>
      <w:fldChar w:fldCharType="begin"/>
    </w:r>
    <w:r w:rsidRPr="00E75881">
      <w:rPr>
        <w:sz w:val="20"/>
        <w:szCs w:val="20"/>
      </w:rPr>
      <w:instrText xml:space="preserve"> NUMPAGES   \* MERGEFORMAT </w:instrText>
    </w:r>
    <w:r w:rsidRPr="00E75881">
      <w:rPr>
        <w:sz w:val="20"/>
        <w:szCs w:val="20"/>
      </w:rPr>
      <w:fldChar w:fldCharType="separate"/>
    </w:r>
    <w:r>
      <w:rPr>
        <w:noProof/>
        <w:sz w:val="20"/>
        <w:szCs w:val="20"/>
      </w:rPr>
      <w:t>22</w:t>
    </w:r>
    <w:r w:rsidRPr="00E7588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FA458" w14:textId="77777777" w:rsidR="00C47F7B" w:rsidRDefault="00C47F7B" w:rsidP="008A194F">
      <w:pPr>
        <w:spacing w:before="0"/>
      </w:pPr>
      <w:r>
        <w:separator/>
      </w:r>
    </w:p>
    <w:p w14:paraId="0390A6F4" w14:textId="77777777" w:rsidR="00C47F7B" w:rsidRDefault="00C47F7B"/>
  </w:footnote>
  <w:footnote w:type="continuationSeparator" w:id="0">
    <w:p w14:paraId="3CE49DEF" w14:textId="77777777" w:rsidR="00C47F7B" w:rsidRDefault="00C47F7B" w:rsidP="008A194F">
      <w:pPr>
        <w:spacing w:before="0"/>
      </w:pPr>
      <w:r>
        <w:continuationSeparator/>
      </w:r>
    </w:p>
    <w:p w14:paraId="298BAB46" w14:textId="77777777" w:rsidR="00C47F7B" w:rsidRDefault="00C47F7B"/>
  </w:footnote>
  <w:footnote w:type="continuationNotice" w:id="1">
    <w:p w14:paraId="3730CB99" w14:textId="77777777" w:rsidR="00C47F7B" w:rsidRDefault="00C47F7B">
      <w:pPr>
        <w:spacing w:before="0"/>
      </w:pPr>
    </w:p>
    <w:p w14:paraId="65FF7749" w14:textId="77777777" w:rsidR="00C47F7B" w:rsidRDefault="00C47F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BE144" w14:textId="33563524" w:rsidR="00F80153" w:rsidRDefault="00F80153" w:rsidP="00E112A1">
    <w:pPr>
      <w:pStyle w:val="Header"/>
      <w:pBdr>
        <w:bottom w:val="single" w:sz="4" w:space="1" w:color="767171" w:themeColor="background2" w:themeShade="80"/>
      </w:pBdr>
      <w:tabs>
        <w:tab w:val="clear" w:pos="4513"/>
      </w:tabs>
    </w:pPr>
    <w:r>
      <w:t>New Employment Services Trial Guideline</w:t>
    </w:r>
    <w:r>
      <w:tab/>
    </w:r>
    <w:r w:rsidRPr="003D6642">
      <w:rPr>
        <w:b/>
      </w:rPr>
      <w:t>Capability Interview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E1CE9" w14:textId="2F59ACFE" w:rsidR="00F80153" w:rsidRDefault="00F801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098D4" w14:textId="4073AEEC" w:rsidR="00F80153" w:rsidRDefault="00F80153" w:rsidP="00914F2D">
    <w:pPr>
      <w:pStyle w:val="Header"/>
      <w:spacing w:before="0"/>
    </w:pPr>
    <w:r>
      <w:t>New Employment Services Trial Guideline</w:t>
    </w:r>
    <w:r>
      <w:tab/>
    </w:r>
    <w:r>
      <w:tab/>
    </w:r>
    <w:r w:rsidRPr="003D6642">
      <w:rPr>
        <w:b/>
      </w:rPr>
      <w:t>Capability Interview</w:t>
    </w:r>
    <w:r>
      <w:rPr>
        <w:b/>
      </w:rPr>
      <w: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18CDA" w14:textId="62213777" w:rsidR="00F80153" w:rsidRDefault="00F80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6A45"/>
    <w:multiLevelType w:val="hybridMultilevel"/>
    <w:tmpl w:val="3D9E5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90AE2"/>
    <w:multiLevelType w:val="hybridMultilevel"/>
    <w:tmpl w:val="86F01068"/>
    <w:lvl w:ilvl="0" w:tplc="C5B650B4">
      <w:start w:val="1"/>
      <w:numFmt w:val="bullet"/>
      <w:lvlText w:val="o"/>
      <w:lvlJc w:val="left"/>
      <w:pPr>
        <w:tabs>
          <w:tab w:val="num" w:pos="720"/>
        </w:tabs>
        <w:ind w:left="720" w:hanging="360"/>
      </w:pPr>
      <w:rPr>
        <w:rFonts w:ascii="Courier New" w:hAnsi="Courier New" w:hint="default"/>
      </w:rPr>
    </w:lvl>
    <w:lvl w:ilvl="1" w:tplc="8B801D8E">
      <w:start w:val="1"/>
      <w:numFmt w:val="bullet"/>
      <w:lvlText w:val="o"/>
      <w:lvlJc w:val="left"/>
      <w:pPr>
        <w:tabs>
          <w:tab w:val="num" w:pos="1440"/>
        </w:tabs>
        <w:ind w:left="1440" w:hanging="360"/>
      </w:pPr>
      <w:rPr>
        <w:rFonts w:ascii="Courier New" w:hAnsi="Courier New" w:hint="default"/>
      </w:rPr>
    </w:lvl>
    <w:lvl w:ilvl="2" w:tplc="3E5CB978" w:tentative="1">
      <w:start w:val="1"/>
      <w:numFmt w:val="bullet"/>
      <w:lvlText w:val="o"/>
      <w:lvlJc w:val="left"/>
      <w:pPr>
        <w:tabs>
          <w:tab w:val="num" w:pos="2160"/>
        </w:tabs>
        <w:ind w:left="2160" w:hanging="360"/>
      </w:pPr>
      <w:rPr>
        <w:rFonts w:ascii="Courier New" w:hAnsi="Courier New" w:hint="default"/>
      </w:rPr>
    </w:lvl>
    <w:lvl w:ilvl="3" w:tplc="D04CA406" w:tentative="1">
      <w:start w:val="1"/>
      <w:numFmt w:val="bullet"/>
      <w:lvlText w:val="o"/>
      <w:lvlJc w:val="left"/>
      <w:pPr>
        <w:tabs>
          <w:tab w:val="num" w:pos="2880"/>
        </w:tabs>
        <w:ind w:left="2880" w:hanging="360"/>
      </w:pPr>
      <w:rPr>
        <w:rFonts w:ascii="Courier New" w:hAnsi="Courier New" w:hint="default"/>
      </w:rPr>
    </w:lvl>
    <w:lvl w:ilvl="4" w:tplc="E690C856" w:tentative="1">
      <w:start w:val="1"/>
      <w:numFmt w:val="bullet"/>
      <w:lvlText w:val="o"/>
      <w:lvlJc w:val="left"/>
      <w:pPr>
        <w:tabs>
          <w:tab w:val="num" w:pos="3600"/>
        </w:tabs>
        <w:ind w:left="3600" w:hanging="360"/>
      </w:pPr>
      <w:rPr>
        <w:rFonts w:ascii="Courier New" w:hAnsi="Courier New" w:hint="default"/>
      </w:rPr>
    </w:lvl>
    <w:lvl w:ilvl="5" w:tplc="47F28FE8" w:tentative="1">
      <w:start w:val="1"/>
      <w:numFmt w:val="bullet"/>
      <w:lvlText w:val="o"/>
      <w:lvlJc w:val="left"/>
      <w:pPr>
        <w:tabs>
          <w:tab w:val="num" w:pos="4320"/>
        </w:tabs>
        <w:ind w:left="4320" w:hanging="360"/>
      </w:pPr>
      <w:rPr>
        <w:rFonts w:ascii="Courier New" w:hAnsi="Courier New" w:hint="default"/>
      </w:rPr>
    </w:lvl>
    <w:lvl w:ilvl="6" w:tplc="4DA41D4E" w:tentative="1">
      <w:start w:val="1"/>
      <w:numFmt w:val="bullet"/>
      <w:lvlText w:val="o"/>
      <w:lvlJc w:val="left"/>
      <w:pPr>
        <w:tabs>
          <w:tab w:val="num" w:pos="5040"/>
        </w:tabs>
        <w:ind w:left="5040" w:hanging="360"/>
      </w:pPr>
      <w:rPr>
        <w:rFonts w:ascii="Courier New" w:hAnsi="Courier New" w:hint="default"/>
      </w:rPr>
    </w:lvl>
    <w:lvl w:ilvl="7" w:tplc="AF8E83BE" w:tentative="1">
      <w:start w:val="1"/>
      <w:numFmt w:val="bullet"/>
      <w:lvlText w:val="o"/>
      <w:lvlJc w:val="left"/>
      <w:pPr>
        <w:tabs>
          <w:tab w:val="num" w:pos="5760"/>
        </w:tabs>
        <w:ind w:left="5760" w:hanging="360"/>
      </w:pPr>
      <w:rPr>
        <w:rFonts w:ascii="Courier New" w:hAnsi="Courier New" w:hint="default"/>
      </w:rPr>
    </w:lvl>
    <w:lvl w:ilvl="8" w:tplc="820A487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6300EBC"/>
    <w:multiLevelType w:val="hybridMultilevel"/>
    <w:tmpl w:val="041AD2E2"/>
    <w:lvl w:ilvl="0" w:tplc="1D6C0D8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563470"/>
    <w:multiLevelType w:val="hybridMultilevel"/>
    <w:tmpl w:val="D1A64A4A"/>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07904EC9"/>
    <w:multiLevelType w:val="hybridMultilevel"/>
    <w:tmpl w:val="A53A4DE8"/>
    <w:lvl w:ilvl="0" w:tplc="0C090001">
      <w:start w:val="1"/>
      <w:numFmt w:val="bullet"/>
      <w:lvlText w:val=""/>
      <w:lvlJc w:val="left"/>
      <w:pPr>
        <w:ind w:left="2160" w:hanging="360"/>
      </w:pPr>
      <w:rPr>
        <w:rFonts w:ascii="Symbol" w:hAnsi="Symbol" w:hint="default"/>
      </w:rPr>
    </w:lvl>
    <w:lvl w:ilvl="1" w:tplc="EBB8AED6">
      <w:numFmt w:val="bullet"/>
      <w:lvlText w:val="-"/>
      <w:lvlJc w:val="left"/>
      <w:pPr>
        <w:ind w:left="2880" w:hanging="360"/>
      </w:pPr>
      <w:rPr>
        <w:rFonts w:ascii="Garamond" w:eastAsiaTheme="minorHAnsi" w:hAnsi="Garamond" w:cs="Garamond"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08957114"/>
    <w:multiLevelType w:val="hybridMultilevel"/>
    <w:tmpl w:val="B9766596"/>
    <w:lvl w:ilvl="0" w:tplc="A6CC5B0E">
      <w:start w:val="1"/>
      <w:numFmt w:val="bullet"/>
      <w:lvlText w:val="•"/>
      <w:lvlJc w:val="left"/>
      <w:pPr>
        <w:tabs>
          <w:tab w:val="num" w:pos="720"/>
        </w:tabs>
        <w:ind w:left="720" w:hanging="360"/>
      </w:pPr>
      <w:rPr>
        <w:rFonts w:ascii="Arial" w:hAnsi="Arial" w:hint="default"/>
      </w:rPr>
    </w:lvl>
    <w:lvl w:ilvl="1" w:tplc="8A1E092A" w:tentative="1">
      <w:start w:val="1"/>
      <w:numFmt w:val="bullet"/>
      <w:lvlText w:val="•"/>
      <w:lvlJc w:val="left"/>
      <w:pPr>
        <w:tabs>
          <w:tab w:val="num" w:pos="1440"/>
        </w:tabs>
        <w:ind w:left="1440" w:hanging="360"/>
      </w:pPr>
      <w:rPr>
        <w:rFonts w:ascii="Arial" w:hAnsi="Arial" w:hint="default"/>
      </w:rPr>
    </w:lvl>
    <w:lvl w:ilvl="2" w:tplc="E042F9BE" w:tentative="1">
      <w:start w:val="1"/>
      <w:numFmt w:val="bullet"/>
      <w:lvlText w:val="•"/>
      <w:lvlJc w:val="left"/>
      <w:pPr>
        <w:tabs>
          <w:tab w:val="num" w:pos="2160"/>
        </w:tabs>
        <w:ind w:left="2160" w:hanging="360"/>
      </w:pPr>
      <w:rPr>
        <w:rFonts w:ascii="Arial" w:hAnsi="Arial" w:hint="default"/>
      </w:rPr>
    </w:lvl>
    <w:lvl w:ilvl="3" w:tplc="B9100C3C" w:tentative="1">
      <w:start w:val="1"/>
      <w:numFmt w:val="bullet"/>
      <w:lvlText w:val="•"/>
      <w:lvlJc w:val="left"/>
      <w:pPr>
        <w:tabs>
          <w:tab w:val="num" w:pos="2880"/>
        </w:tabs>
        <w:ind w:left="2880" w:hanging="360"/>
      </w:pPr>
      <w:rPr>
        <w:rFonts w:ascii="Arial" w:hAnsi="Arial" w:hint="default"/>
      </w:rPr>
    </w:lvl>
    <w:lvl w:ilvl="4" w:tplc="AEE2B828" w:tentative="1">
      <w:start w:val="1"/>
      <w:numFmt w:val="bullet"/>
      <w:lvlText w:val="•"/>
      <w:lvlJc w:val="left"/>
      <w:pPr>
        <w:tabs>
          <w:tab w:val="num" w:pos="3600"/>
        </w:tabs>
        <w:ind w:left="3600" w:hanging="360"/>
      </w:pPr>
      <w:rPr>
        <w:rFonts w:ascii="Arial" w:hAnsi="Arial" w:hint="default"/>
      </w:rPr>
    </w:lvl>
    <w:lvl w:ilvl="5" w:tplc="7D2A445E" w:tentative="1">
      <w:start w:val="1"/>
      <w:numFmt w:val="bullet"/>
      <w:lvlText w:val="•"/>
      <w:lvlJc w:val="left"/>
      <w:pPr>
        <w:tabs>
          <w:tab w:val="num" w:pos="4320"/>
        </w:tabs>
        <w:ind w:left="4320" w:hanging="360"/>
      </w:pPr>
      <w:rPr>
        <w:rFonts w:ascii="Arial" w:hAnsi="Arial" w:hint="default"/>
      </w:rPr>
    </w:lvl>
    <w:lvl w:ilvl="6" w:tplc="37FC27D2" w:tentative="1">
      <w:start w:val="1"/>
      <w:numFmt w:val="bullet"/>
      <w:lvlText w:val="•"/>
      <w:lvlJc w:val="left"/>
      <w:pPr>
        <w:tabs>
          <w:tab w:val="num" w:pos="5040"/>
        </w:tabs>
        <w:ind w:left="5040" w:hanging="360"/>
      </w:pPr>
      <w:rPr>
        <w:rFonts w:ascii="Arial" w:hAnsi="Arial" w:hint="default"/>
      </w:rPr>
    </w:lvl>
    <w:lvl w:ilvl="7" w:tplc="F32C62D6" w:tentative="1">
      <w:start w:val="1"/>
      <w:numFmt w:val="bullet"/>
      <w:lvlText w:val="•"/>
      <w:lvlJc w:val="left"/>
      <w:pPr>
        <w:tabs>
          <w:tab w:val="num" w:pos="5760"/>
        </w:tabs>
        <w:ind w:left="5760" w:hanging="360"/>
      </w:pPr>
      <w:rPr>
        <w:rFonts w:ascii="Arial" w:hAnsi="Arial" w:hint="default"/>
      </w:rPr>
    </w:lvl>
    <w:lvl w:ilvl="8" w:tplc="2B0CE3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60F29"/>
    <w:multiLevelType w:val="hybridMultilevel"/>
    <w:tmpl w:val="9A10ED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091945BD"/>
    <w:multiLevelType w:val="hybridMultilevel"/>
    <w:tmpl w:val="633ED2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099420F3"/>
    <w:multiLevelType w:val="hybridMultilevel"/>
    <w:tmpl w:val="13F2671A"/>
    <w:lvl w:ilvl="0" w:tplc="B6BCD580">
      <w:numFmt w:val="bullet"/>
      <w:lvlText w:val="•"/>
      <w:lvlJc w:val="left"/>
      <w:pPr>
        <w:ind w:left="1080" w:hanging="72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A440DE5"/>
    <w:multiLevelType w:val="hybridMultilevel"/>
    <w:tmpl w:val="573C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675639"/>
    <w:multiLevelType w:val="hybridMultilevel"/>
    <w:tmpl w:val="FD869528"/>
    <w:lvl w:ilvl="0" w:tplc="AB4C05DE">
      <w:start w:val="1"/>
      <w:numFmt w:val="bullet"/>
      <w:lvlText w:val="•"/>
      <w:lvlJc w:val="left"/>
      <w:pPr>
        <w:tabs>
          <w:tab w:val="num" w:pos="720"/>
        </w:tabs>
        <w:ind w:left="720" w:hanging="360"/>
      </w:pPr>
      <w:rPr>
        <w:rFonts w:ascii="Arial" w:hAnsi="Arial" w:hint="default"/>
      </w:rPr>
    </w:lvl>
    <w:lvl w:ilvl="1" w:tplc="65B8B17A" w:tentative="1">
      <w:start w:val="1"/>
      <w:numFmt w:val="bullet"/>
      <w:lvlText w:val="•"/>
      <w:lvlJc w:val="left"/>
      <w:pPr>
        <w:tabs>
          <w:tab w:val="num" w:pos="1440"/>
        </w:tabs>
        <w:ind w:left="1440" w:hanging="360"/>
      </w:pPr>
      <w:rPr>
        <w:rFonts w:ascii="Arial" w:hAnsi="Arial" w:hint="default"/>
      </w:rPr>
    </w:lvl>
    <w:lvl w:ilvl="2" w:tplc="10DE558C" w:tentative="1">
      <w:start w:val="1"/>
      <w:numFmt w:val="bullet"/>
      <w:lvlText w:val="•"/>
      <w:lvlJc w:val="left"/>
      <w:pPr>
        <w:tabs>
          <w:tab w:val="num" w:pos="2160"/>
        </w:tabs>
        <w:ind w:left="2160" w:hanging="360"/>
      </w:pPr>
      <w:rPr>
        <w:rFonts w:ascii="Arial" w:hAnsi="Arial" w:hint="default"/>
      </w:rPr>
    </w:lvl>
    <w:lvl w:ilvl="3" w:tplc="68142B66" w:tentative="1">
      <w:start w:val="1"/>
      <w:numFmt w:val="bullet"/>
      <w:lvlText w:val="•"/>
      <w:lvlJc w:val="left"/>
      <w:pPr>
        <w:tabs>
          <w:tab w:val="num" w:pos="2880"/>
        </w:tabs>
        <w:ind w:left="2880" w:hanging="360"/>
      </w:pPr>
      <w:rPr>
        <w:rFonts w:ascii="Arial" w:hAnsi="Arial" w:hint="default"/>
      </w:rPr>
    </w:lvl>
    <w:lvl w:ilvl="4" w:tplc="5BFC3B18" w:tentative="1">
      <w:start w:val="1"/>
      <w:numFmt w:val="bullet"/>
      <w:lvlText w:val="•"/>
      <w:lvlJc w:val="left"/>
      <w:pPr>
        <w:tabs>
          <w:tab w:val="num" w:pos="3600"/>
        </w:tabs>
        <w:ind w:left="3600" w:hanging="360"/>
      </w:pPr>
      <w:rPr>
        <w:rFonts w:ascii="Arial" w:hAnsi="Arial" w:hint="default"/>
      </w:rPr>
    </w:lvl>
    <w:lvl w:ilvl="5" w:tplc="6A0480E0" w:tentative="1">
      <w:start w:val="1"/>
      <w:numFmt w:val="bullet"/>
      <w:lvlText w:val="•"/>
      <w:lvlJc w:val="left"/>
      <w:pPr>
        <w:tabs>
          <w:tab w:val="num" w:pos="4320"/>
        </w:tabs>
        <w:ind w:left="4320" w:hanging="360"/>
      </w:pPr>
      <w:rPr>
        <w:rFonts w:ascii="Arial" w:hAnsi="Arial" w:hint="default"/>
      </w:rPr>
    </w:lvl>
    <w:lvl w:ilvl="6" w:tplc="91B8C97C" w:tentative="1">
      <w:start w:val="1"/>
      <w:numFmt w:val="bullet"/>
      <w:lvlText w:val="•"/>
      <w:lvlJc w:val="left"/>
      <w:pPr>
        <w:tabs>
          <w:tab w:val="num" w:pos="5040"/>
        </w:tabs>
        <w:ind w:left="5040" w:hanging="360"/>
      </w:pPr>
      <w:rPr>
        <w:rFonts w:ascii="Arial" w:hAnsi="Arial" w:hint="default"/>
      </w:rPr>
    </w:lvl>
    <w:lvl w:ilvl="7" w:tplc="547C8DE4" w:tentative="1">
      <w:start w:val="1"/>
      <w:numFmt w:val="bullet"/>
      <w:lvlText w:val="•"/>
      <w:lvlJc w:val="left"/>
      <w:pPr>
        <w:tabs>
          <w:tab w:val="num" w:pos="5760"/>
        </w:tabs>
        <w:ind w:left="5760" w:hanging="360"/>
      </w:pPr>
      <w:rPr>
        <w:rFonts w:ascii="Arial" w:hAnsi="Arial" w:hint="default"/>
      </w:rPr>
    </w:lvl>
    <w:lvl w:ilvl="8" w:tplc="0888B1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3107623"/>
    <w:multiLevelType w:val="hybridMultilevel"/>
    <w:tmpl w:val="E9888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441879"/>
    <w:multiLevelType w:val="hybridMultilevel"/>
    <w:tmpl w:val="FA58BA6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1820482A"/>
    <w:multiLevelType w:val="hybridMultilevel"/>
    <w:tmpl w:val="63CE6928"/>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A86B75"/>
    <w:multiLevelType w:val="hybridMultilevel"/>
    <w:tmpl w:val="5212FCF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E64D8B"/>
    <w:multiLevelType w:val="hybridMultilevel"/>
    <w:tmpl w:val="4A16B2B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A556A86"/>
    <w:multiLevelType w:val="hybridMultilevel"/>
    <w:tmpl w:val="C0CAA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C1E6E11"/>
    <w:multiLevelType w:val="hybridMultilevel"/>
    <w:tmpl w:val="4B4892C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106855"/>
    <w:multiLevelType w:val="hybridMultilevel"/>
    <w:tmpl w:val="31527FEA"/>
    <w:lvl w:ilvl="0" w:tplc="1D6C0D8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20978F2"/>
    <w:multiLevelType w:val="hybridMultilevel"/>
    <w:tmpl w:val="5CC42C28"/>
    <w:lvl w:ilvl="0" w:tplc="8366494C">
      <w:start w:val="1"/>
      <w:numFmt w:val="bullet"/>
      <w:lvlText w:val="o"/>
      <w:lvlJc w:val="left"/>
      <w:pPr>
        <w:tabs>
          <w:tab w:val="num" w:pos="720"/>
        </w:tabs>
        <w:ind w:left="720" w:hanging="360"/>
      </w:pPr>
      <w:rPr>
        <w:rFonts w:ascii="Courier New" w:hAnsi="Courier New" w:hint="default"/>
      </w:rPr>
    </w:lvl>
    <w:lvl w:ilvl="1" w:tplc="6338B474">
      <w:start w:val="1"/>
      <w:numFmt w:val="bullet"/>
      <w:lvlText w:val="o"/>
      <w:lvlJc w:val="left"/>
      <w:pPr>
        <w:tabs>
          <w:tab w:val="num" w:pos="1440"/>
        </w:tabs>
        <w:ind w:left="1440" w:hanging="360"/>
      </w:pPr>
      <w:rPr>
        <w:rFonts w:ascii="Courier New" w:hAnsi="Courier New" w:hint="default"/>
      </w:rPr>
    </w:lvl>
    <w:lvl w:ilvl="2" w:tplc="44EC5E4C" w:tentative="1">
      <w:start w:val="1"/>
      <w:numFmt w:val="bullet"/>
      <w:lvlText w:val="o"/>
      <w:lvlJc w:val="left"/>
      <w:pPr>
        <w:tabs>
          <w:tab w:val="num" w:pos="2160"/>
        </w:tabs>
        <w:ind w:left="2160" w:hanging="360"/>
      </w:pPr>
      <w:rPr>
        <w:rFonts w:ascii="Courier New" w:hAnsi="Courier New" w:hint="default"/>
      </w:rPr>
    </w:lvl>
    <w:lvl w:ilvl="3" w:tplc="234C6E54" w:tentative="1">
      <w:start w:val="1"/>
      <w:numFmt w:val="bullet"/>
      <w:lvlText w:val="o"/>
      <w:lvlJc w:val="left"/>
      <w:pPr>
        <w:tabs>
          <w:tab w:val="num" w:pos="2880"/>
        </w:tabs>
        <w:ind w:left="2880" w:hanging="360"/>
      </w:pPr>
      <w:rPr>
        <w:rFonts w:ascii="Courier New" w:hAnsi="Courier New" w:hint="default"/>
      </w:rPr>
    </w:lvl>
    <w:lvl w:ilvl="4" w:tplc="ED84826A" w:tentative="1">
      <w:start w:val="1"/>
      <w:numFmt w:val="bullet"/>
      <w:lvlText w:val="o"/>
      <w:lvlJc w:val="left"/>
      <w:pPr>
        <w:tabs>
          <w:tab w:val="num" w:pos="3600"/>
        </w:tabs>
        <w:ind w:left="3600" w:hanging="360"/>
      </w:pPr>
      <w:rPr>
        <w:rFonts w:ascii="Courier New" w:hAnsi="Courier New" w:hint="default"/>
      </w:rPr>
    </w:lvl>
    <w:lvl w:ilvl="5" w:tplc="BCA816B0" w:tentative="1">
      <w:start w:val="1"/>
      <w:numFmt w:val="bullet"/>
      <w:lvlText w:val="o"/>
      <w:lvlJc w:val="left"/>
      <w:pPr>
        <w:tabs>
          <w:tab w:val="num" w:pos="4320"/>
        </w:tabs>
        <w:ind w:left="4320" w:hanging="360"/>
      </w:pPr>
      <w:rPr>
        <w:rFonts w:ascii="Courier New" w:hAnsi="Courier New" w:hint="default"/>
      </w:rPr>
    </w:lvl>
    <w:lvl w:ilvl="6" w:tplc="D700972E" w:tentative="1">
      <w:start w:val="1"/>
      <w:numFmt w:val="bullet"/>
      <w:lvlText w:val="o"/>
      <w:lvlJc w:val="left"/>
      <w:pPr>
        <w:tabs>
          <w:tab w:val="num" w:pos="5040"/>
        </w:tabs>
        <w:ind w:left="5040" w:hanging="360"/>
      </w:pPr>
      <w:rPr>
        <w:rFonts w:ascii="Courier New" w:hAnsi="Courier New" w:hint="default"/>
      </w:rPr>
    </w:lvl>
    <w:lvl w:ilvl="7" w:tplc="6B3AE652" w:tentative="1">
      <w:start w:val="1"/>
      <w:numFmt w:val="bullet"/>
      <w:lvlText w:val="o"/>
      <w:lvlJc w:val="left"/>
      <w:pPr>
        <w:tabs>
          <w:tab w:val="num" w:pos="5760"/>
        </w:tabs>
        <w:ind w:left="5760" w:hanging="360"/>
      </w:pPr>
      <w:rPr>
        <w:rFonts w:ascii="Courier New" w:hAnsi="Courier New" w:hint="default"/>
      </w:rPr>
    </w:lvl>
    <w:lvl w:ilvl="8" w:tplc="79C0315A" w:tentative="1">
      <w:start w:val="1"/>
      <w:numFmt w:val="bullet"/>
      <w:lvlText w:val="o"/>
      <w:lvlJc w:val="left"/>
      <w:pPr>
        <w:tabs>
          <w:tab w:val="num" w:pos="6480"/>
        </w:tabs>
        <w:ind w:left="6480" w:hanging="360"/>
      </w:pPr>
      <w:rPr>
        <w:rFonts w:ascii="Courier New" w:hAnsi="Courier New" w:hint="default"/>
      </w:rPr>
    </w:lvl>
  </w:abstractNum>
  <w:abstractNum w:abstractNumId="20" w15:restartNumberingAfterBreak="0">
    <w:nsid w:val="231171CB"/>
    <w:multiLevelType w:val="hybridMultilevel"/>
    <w:tmpl w:val="873ED48C"/>
    <w:lvl w:ilvl="0" w:tplc="93E0A46A">
      <w:start w:val="1"/>
      <w:numFmt w:val="bullet"/>
      <w:lvlText w:val="•"/>
      <w:lvlJc w:val="left"/>
      <w:pPr>
        <w:tabs>
          <w:tab w:val="num" w:pos="720"/>
        </w:tabs>
        <w:ind w:left="720" w:hanging="360"/>
      </w:pPr>
      <w:rPr>
        <w:rFonts w:ascii="Arial" w:hAnsi="Arial" w:hint="default"/>
      </w:rPr>
    </w:lvl>
    <w:lvl w:ilvl="1" w:tplc="F6D61E1C" w:tentative="1">
      <w:start w:val="1"/>
      <w:numFmt w:val="bullet"/>
      <w:lvlText w:val="•"/>
      <w:lvlJc w:val="left"/>
      <w:pPr>
        <w:tabs>
          <w:tab w:val="num" w:pos="1440"/>
        </w:tabs>
        <w:ind w:left="1440" w:hanging="360"/>
      </w:pPr>
      <w:rPr>
        <w:rFonts w:ascii="Arial" w:hAnsi="Arial" w:hint="default"/>
      </w:rPr>
    </w:lvl>
    <w:lvl w:ilvl="2" w:tplc="A2BA288C" w:tentative="1">
      <w:start w:val="1"/>
      <w:numFmt w:val="bullet"/>
      <w:lvlText w:val="•"/>
      <w:lvlJc w:val="left"/>
      <w:pPr>
        <w:tabs>
          <w:tab w:val="num" w:pos="2160"/>
        </w:tabs>
        <w:ind w:left="2160" w:hanging="360"/>
      </w:pPr>
      <w:rPr>
        <w:rFonts w:ascii="Arial" w:hAnsi="Arial" w:hint="default"/>
      </w:rPr>
    </w:lvl>
    <w:lvl w:ilvl="3" w:tplc="F82C382A" w:tentative="1">
      <w:start w:val="1"/>
      <w:numFmt w:val="bullet"/>
      <w:lvlText w:val="•"/>
      <w:lvlJc w:val="left"/>
      <w:pPr>
        <w:tabs>
          <w:tab w:val="num" w:pos="2880"/>
        </w:tabs>
        <w:ind w:left="2880" w:hanging="360"/>
      </w:pPr>
      <w:rPr>
        <w:rFonts w:ascii="Arial" w:hAnsi="Arial" w:hint="default"/>
      </w:rPr>
    </w:lvl>
    <w:lvl w:ilvl="4" w:tplc="252EB048" w:tentative="1">
      <w:start w:val="1"/>
      <w:numFmt w:val="bullet"/>
      <w:lvlText w:val="•"/>
      <w:lvlJc w:val="left"/>
      <w:pPr>
        <w:tabs>
          <w:tab w:val="num" w:pos="3600"/>
        </w:tabs>
        <w:ind w:left="3600" w:hanging="360"/>
      </w:pPr>
      <w:rPr>
        <w:rFonts w:ascii="Arial" w:hAnsi="Arial" w:hint="default"/>
      </w:rPr>
    </w:lvl>
    <w:lvl w:ilvl="5" w:tplc="3D94B73C" w:tentative="1">
      <w:start w:val="1"/>
      <w:numFmt w:val="bullet"/>
      <w:lvlText w:val="•"/>
      <w:lvlJc w:val="left"/>
      <w:pPr>
        <w:tabs>
          <w:tab w:val="num" w:pos="4320"/>
        </w:tabs>
        <w:ind w:left="4320" w:hanging="360"/>
      </w:pPr>
      <w:rPr>
        <w:rFonts w:ascii="Arial" w:hAnsi="Arial" w:hint="default"/>
      </w:rPr>
    </w:lvl>
    <w:lvl w:ilvl="6" w:tplc="0D920C68" w:tentative="1">
      <w:start w:val="1"/>
      <w:numFmt w:val="bullet"/>
      <w:lvlText w:val="•"/>
      <w:lvlJc w:val="left"/>
      <w:pPr>
        <w:tabs>
          <w:tab w:val="num" w:pos="5040"/>
        </w:tabs>
        <w:ind w:left="5040" w:hanging="360"/>
      </w:pPr>
      <w:rPr>
        <w:rFonts w:ascii="Arial" w:hAnsi="Arial" w:hint="default"/>
      </w:rPr>
    </w:lvl>
    <w:lvl w:ilvl="7" w:tplc="3312C87E" w:tentative="1">
      <w:start w:val="1"/>
      <w:numFmt w:val="bullet"/>
      <w:lvlText w:val="•"/>
      <w:lvlJc w:val="left"/>
      <w:pPr>
        <w:tabs>
          <w:tab w:val="num" w:pos="5760"/>
        </w:tabs>
        <w:ind w:left="5760" w:hanging="360"/>
      </w:pPr>
      <w:rPr>
        <w:rFonts w:ascii="Arial" w:hAnsi="Arial" w:hint="default"/>
      </w:rPr>
    </w:lvl>
    <w:lvl w:ilvl="8" w:tplc="1EE80ED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416289D"/>
    <w:multiLevelType w:val="hybridMultilevel"/>
    <w:tmpl w:val="8660B22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15:restartNumberingAfterBreak="0">
    <w:nsid w:val="267A4462"/>
    <w:multiLevelType w:val="hybridMultilevel"/>
    <w:tmpl w:val="46AE10EA"/>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28CA0A8D"/>
    <w:multiLevelType w:val="hybridMultilevel"/>
    <w:tmpl w:val="D1CE8B5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2B162E7B"/>
    <w:multiLevelType w:val="hybridMultilevel"/>
    <w:tmpl w:val="BF5E2338"/>
    <w:lvl w:ilvl="0" w:tplc="A4F0F5D8">
      <w:start w:val="1"/>
      <w:numFmt w:val="bullet"/>
      <w:lvlText w:val="•"/>
      <w:lvlJc w:val="left"/>
      <w:pPr>
        <w:tabs>
          <w:tab w:val="num" w:pos="720"/>
        </w:tabs>
        <w:ind w:left="720" w:hanging="360"/>
      </w:pPr>
      <w:rPr>
        <w:rFonts w:ascii="Arial" w:hAnsi="Arial" w:hint="default"/>
      </w:rPr>
    </w:lvl>
    <w:lvl w:ilvl="1" w:tplc="063C9648" w:tentative="1">
      <w:start w:val="1"/>
      <w:numFmt w:val="bullet"/>
      <w:lvlText w:val="•"/>
      <w:lvlJc w:val="left"/>
      <w:pPr>
        <w:tabs>
          <w:tab w:val="num" w:pos="1440"/>
        </w:tabs>
        <w:ind w:left="1440" w:hanging="360"/>
      </w:pPr>
      <w:rPr>
        <w:rFonts w:ascii="Arial" w:hAnsi="Arial" w:hint="default"/>
      </w:rPr>
    </w:lvl>
    <w:lvl w:ilvl="2" w:tplc="E64C98C6" w:tentative="1">
      <w:start w:val="1"/>
      <w:numFmt w:val="bullet"/>
      <w:lvlText w:val="•"/>
      <w:lvlJc w:val="left"/>
      <w:pPr>
        <w:tabs>
          <w:tab w:val="num" w:pos="2160"/>
        </w:tabs>
        <w:ind w:left="2160" w:hanging="360"/>
      </w:pPr>
      <w:rPr>
        <w:rFonts w:ascii="Arial" w:hAnsi="Arial" w:hint="default"/>
      </w:rPr>
    </w:lvl>
    <w:lvl w:ilvl="3" w:tplc="5016EBAA" w:tentative="1">
      <w:start w:val="1"/>
      <w:numFmt w:val="bullet"/>
      <w:lvlText w:val="•"/>
      <w:lvlJc w:val="left"/>
      <w:pPr>
        <w:tabs>
          <w:tab w:val="num" w:pos="2880"/>
        </w:tabs>
        <w:ind w:left="2880" w:hanging="360"/>
      </w:pPr>
      <w:rPr>
        <w:rFonts w:ascii="Arial" w:hAnsi="Arial" w:hint="default"/>
      </w:rPr>
    </w:lvl>
    <w:lvl w:ilvl="4" w:tplc="56B000FA" w:tentative="1">
      <w:start w:val="1"/>
      <w:numFmt w:val="bullet"/>
      <w:lvlText w:val="•"/>
      <w:lvlJc w:val="left"/>
      <w:pPr>
        <w:tabs>
          <w:tab w:val="num" w:pos="3600"/>
        </w:tabs>
        <w:ind w:left="3600" w:hanging="360"/>
      </w:pPr>
      <w:rPr>
        <w:rFonts w:ascii="Arial" w:hAnsi="Arial" w:hint="default"/>
      </w:rPr>
    </w:lvl>
    <w:lvl w:ilvl="5" w:tplc="B0DA38D0" w:tentative="1">
      <w:start w:val="1"/>
      <w:numFmt w:val="bullet"/>
      <w:lvlText w:val="•"/>
      <w:lvlJc w:val="left"/>
      <w:pPr>
        <w:tabs>
          <w:tab w:val="num" w:pos="4320"/>
        </w:tabs>
        <w:ind w:left="4320" w:hanging="360"/>
      </w:pPr>
      <w:rPr>
        <w:rFonts w:ascii="Arial" w:hAnsi="Arial" w:hint="default"/>
      </w:rPr>
    </w:lvl>
    <w:lvl w:ilvl="6" w:tplc="DEC2327C" w:tentative="1">
      <w:start w:val="1"/>
      <w:numFmt w:val="bullet"/>
      <w:lvlText w:val="•"/>
      <w:lvlJc w:val="left"/>
      <w:pPr>
        <w:tabs>
          <w:tab w:val="num" w:pos="5040"/>
        </w:tabs>
        <w:ind w:left="5040" w:hanging="360"/>
      </w:pPr>
      <w:rPr>
        <w:rFonts w:ascii="Arial" w:hAnsi="Arial" w:hint="default"/>
      </w:rPr>
    </w:lvl>
    <w:lvl w:ilvl="7" w:tplc="466C2490" w:tentative="1">
      <w:start w:val="1"/>
      <w:numFmt w:val="bullet"/>
      <w:lvlText w:val="•"/>
      <w:lvlJc w:val="left"/>
      <w:pPr>
        <w:tabs>
          <w:tab w:val="num" w:pos="5760"/>
        </w:tabs>
        <w:ind w:left="5760" w:hanging="360"/>
      </w:pPr>
      <w:rPr>
        <w:rFonts w:ascii="Arial" w:hAnsi="Arial" w:hint="default"/>
      </w:rPr>
    </w:lvl>
    <w:lvl w:ilvl="8" w:tplc="1870CAA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CE17902"/>
    <w:multiLevelType w:val="hybridMultilevel"/>
    <w:tmpl w:val="804C570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6" w15:restartNumberingAfterBreak="0">
    <w:nsid w:val="2FED5127"/>
    <w:multiLevelType w:val="hybridMultilevel"/>
    <w:tmpl w:val="336E59C2"/>
    <w:lvl w:ilvl="0" w:tplc="0C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7" w15:restartNumberingAfterBreak="0">
    <w:nsid w:val="31704A0E"/>
    <w:multiLevelType w:val="hybridMultilevel"/>
    <w:tmpl w:val="F22C3D9A"/>
    <w:lvl w:ilvl="0" w:tplc="CBC023C8">
      <w:start w:val="1"/>
      <w:numFmt w:val="bullet"/>
      <w:pStyle w:val="docev"/>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5D456EB"/>
    <w:multiLevelType w:val="hybridMultilevel"/>
    <w:tmpl w:val="76B8E8E2"/>
    <w:lvl w:ilvl="0" w:tplc="29EEE73C">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0" w15:restartNumberingAfterBreak="0">
    <w:nsid w:val="3748073B"/>
    <w:multiLevelType w:val="hybridMultilevel"/>
    <w:tmpl w:val="04327210"/>
    <w:lvl w:ilvl="0" w:tplc="7366B16A">
      <w:start w:val="1"/>
      <w:numFmt w:val="bullet"/>
      <w:lvlText w:val="•"/>
      <w:lvlJc w:val="left"/>
      <w:pPr>
        <w:tabs>
          <w:tab w:val="num" w:pos="720"/>
        </w:tabs>
        <w:ind w:left="720" w:hanging="360"/>
      </w:pPr>
      <w:rPr>
        <w:rFonts w:ascii="Arial" w:hAnsi="Arial" w:hint="default"/>
      </w:rPr>
    </w:lvl>
    <w:lvl w:ilvl="1" w:tplc="A43E7F30" w:tentative="1">
      <w:start w:val="1"/>
      <w:numFmt w:val="bullet"/>
      <w:lvlText w:val="•"/>
      <w:lvlJc w:val="left"/>
      <w:pPr>
        <w:tabs>
          <w:tab w:val="num" w:pos="1440"/>
        </w:tabs>
        <w:ind w:left="1440" w:hanging="360"/>
      </w:pPr>
      <w:rPr>
        <w:rFonts w:ascii="Arial" w:hAnsi="Arial" w:hint="default"/>
      </w:rPr>
    </w:lvl>
    <w:lvl w:ilvl="2" w:tplc="F6CA5DF0" w:tentative="1">
      <w:start w:val="1"/>
      <w:numFmt w:val="bullet"/>
      <w:lvlText w:val="•"/>
      <w:lvlJc w:val="left"/>
      <w:pPr>
        <w:tabs>
          <w:tab w:val="num" w:pos="2160"/>
        </w:tabs>
        <w:ind w:left="2160" w:hanging="360"/>
      </w:pPr>
      <w:rPr>
        <w:rFonts w:ascii="Arial" w:hAnsi="Arial" w:hint="default"/>
      </w:rPr>
    </w:lvl>
    <w:lvl w:ilvl="3" w:tplc="1C0C3732" w:tentative="1">
      <w:start w:val="1"/>
      <w:numFmt w:val="bullet"/>
      <w:lvlText w:val="•"/>
      <w:lvlJc w:val="left"/>
      <w:pPr>
        <w:tabs>
          <w:tab w:val="num" w:pos="2880"/>
        </w:tabs>
        <w:ind w:left="2880" w:hanging="360"/>
      </w:pPr>
      <w:rPr>
        <w:rFonts w:ascii="Arial" w:hAnsi="Arial" w:hint="default"/>
      </w:rPr>
    </w:lvl>
    <w:lvl w:ilvl="4" w:tplc="E3804700" w:tentative="1">
      <w:start w:val="1"/>
      <w:numFmt w:val="bullet"/>
      <w:lvlText w:val="•"/>
      <w:lvlJc w:val="left"/>
      <w:pPr>
        <w:tabs>
          <w:tab w:val="num" w:pos="3600"/>
        </w:tabs>
        <w:ind w:left="3600" w:hanging="360"/>
      </w:pPr>
      <w:rPr>
        <w:rFonts w:ascii="Arial" w:hAnsi="Arial" w:hint="default"/>
      </w:rPr>
    </w:lvl>
    <w:lvl w:ilvl="5" w:tplc="496072B2" w:tentative="1">
      <w:start w:val="1"/>
      <w:numFmt w:val="bullet"/>
      <w:lvlText w:val="•"/>
      <w:lvlJc w:val="left"/>
      <w:pPr>
        <w:tabs>
          <w:tab w:val="num" w:pos="4320"/>
        </w:tabs>
        <w:ind w:left="4320" w:hanging="360"/>
      </w:pPr>
      <w:rPr>
        <w:rFonts w:ascii="Arial" w:hAnsi="Arial" w:hint="default"/>
      </w:rPr>
    </w:lvl>
    <w:lvl w:ilvl="6" w:tplc="9B581708" w:tentative="1">
      <w:start w:val="1"/>
      <w:numFmt w:val="bullet"/>
      <w:lvlText w:val="•"/>
      <w:lvlJc w:val="left"/>
      <w:pPr>
        <w:tabs>
          <w:tab w:val="num" w:pos="5040"/>
        </w:tabs>
        <w:ind w:left="5040" w:hanging="360"/>
      </w:pPr>
      <w:rPr>
        <w:rFonts w:ascii="Arial" w:hAnsi="Arial" w:hint="default"/>
      </w:rPr>
    </w:lvl>
    <w:lvl w:ilvl="7" w:tplc="F1E696BA" w:tentative="1">
      <w:start w:val="1"/>
      <w:numFmt w:val="bullet"/>
      <w:lvlText w:val="•"/>
      <w:lvlJc w:val="left"/>
      <w:pPr>
        <w:tabs>
          <w:tab w:val="num" w:pos="5760"/>
        </w:tabs>
        <w:ind w:left="5760" w:hanging="360"/>
      </w:pPr>
      <w:rPr>
        <w:rFonts w:ascii="Arial" w:hAnsi="Arial" w:hint="default"/>
      </w:rPr>
    </w:lvl>
    <w:lvl w:ilvl="8" w:tplc="E3D884C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A370D9D"/>
    <w:multiLevelType w:val="hybridMultilevel"/>
    <w:tmpl w:val="C3E6FCE6"/>
    <w:lvl w:ilvl="0" w:tplc="A9968C92">
      <w:start w:val="1"/>
      <w:numFmt w:val="bullet"/>
      <w:lvlText w:val="•"/>
      <w:lvlJc w:val="left"/>
      <w:pPr>
        <w:tabs>
          <w:tab w:val="num" w:pos="720"/>
        </w:tabs>
        <w:ind w:left="720" w:hanging="360"/>
      </w:pPr>
      <w:rPr>
        <w:rFonts w:ascii="Arial" w:hAnsi="Arial" w:hint="default"/>
      </w:rPr>
    </w:lvl>
    <w:lvl w:ilvl="1" w:tplc="6468638E">
      <w:start w:val="132"/>
      <w:numFmt w:val="bullet"/>
      <w:lvlText w:val="o"/>
      <w:lvlJc w:val="left"/>
      <w:pPr>
        <w:tabs>
          <w:tab w:val="num" w:pos="1440"/>
        </w:tabs>
        <w:ind w:left="1440" w:hanging="360"/>
      </w:pPr>
      <w:rPr>
        <w:rFonts w:ascii="Courier New" w:hAnsi="Courier New" w:hint="default"/>
      </w:rPr>
    </w:lvl>
    <w:lvl w:ilvl="2" w:tplc="D374BE8E" w:tentative="1">
      <w:start w:val="1"/>
      <w:numFmt w:val="bullet"/>
      <w:lvlText w:val="•"/>
      <w:lvlJc w:val="left"/>
      <w:pPr>
        <w:tabs>
          <w:tab w:val="num" w:pos="2160"/>
        </w:tabs>
        <w:ind w:left="2160" w:hanging="360"/>
      </w:pPr>
      <w:rPr>
        <w:rFonts w:ascii="Arial" w:hAnsi="Arial" w:hint="default"/>
      </w:rPr>
    </w:lvl>
    <w:lvl w:ilvl="3" w:tplc="C11CCB30" w:tentative="1">
      <w:start w:val="1"/>
      <w:numFmt w:val="bullet"/>
      <w:lvlText w:val="•"/>
      <w:lvlJc w:val="left"/>
      <w:pPr>
        <w:tabs>
          <w:tab w:val="num" w:pos="2880"/>
        </w:tabs>
        <w:ind w:left="2880" w:hanging="360"/>
      </w:pPr>
      <w:rPr>
        <w:rFonts w:ascii="Arial" w:hAnsi="Arial" w:hint="default"/>
      </w:rPr>
    </w:lvl>
    <w:lvl w:ilvl="4" w:tplc="9128572E" w:tentative="1">
      <w:start w:val="1"/>
      <w:numFmt w:val="bullet"/>
      <w:lvlText w:val="•"/>
      <w:lvlJc w:val="left"/>
      <w:pPr>
        <w:tabs>
          <w:tab w:val="num" w:pos="3600"/>
        </w:tabs>
        <w:ind w:left="3600" w:hanging="360"/>
      </w:pPr>
      <w:rPr>
        <w:rFonts w:ascii="Arial" w:hAnsi="Arial" w:hint="default"/>
      </w:rPr>
    </w:lvl>
    <w:lvl w:ilvl="5" w:tplc="10C22B1A" w:tentative="1">
      <w:start w:val="1"/>
      <w:numFmt w:val="bullet"/>
      <w:lvlText w:val="•"/>
      <w:lvlJc w:val="left"/>
      <w:pPr>
        <w:tabs>
          <w:tab w:val="num" w:pos="4320"/>
        </w:tabs>
        <w:ind w:left="4320" w:hanging="360"/>
      </w:pPr>
      <w:rPr>
        <w:rFonts w:ascii="Arial" w:hAnsi="Arial" w:hint="default"/>
      </w:rPr>
    </w:lvl>
    <w:lvl w:ilvl="6" w:tplc="E1A4DEC8" w:tentative="1">
      <w:start w:val="1"/>
      <w:numFmt w:val="bullet"/>
      <w:lvlText w:val="•"/>
      <w:lvlJc w:val="left"/>
      <w:pPr>
        <w:tabs>
          <w:tab w:val="num" w:pos="5040"/>
        </w:tabs>
        <w:ind w:left="5040" w:hanging="360"/>
      </w:pPr>
      <w:rPr>
        <w:rFonts w:ascii="Arial" w:hAnsi="Arial" w:hint="default"/>
      </w:rPr>
    </w:lvl>
    <w:lvl w:ilvl="7" w:tplc="2B167728" w:tentative="1">
      <w:start w:val="1"/>
      <w:numFmt w:val="bullet"/>
      <w:lvlText w:val="•"/>
      <w:lvlJc w:val="left"/>
      <w:pPr>
        <w:tabs>
          <w:tab w:val="num" w:pos="5760"/>
        </w:tabs>
        <w:ind w:left="5760" w:hanging="360"/>
      </w:pPr>
      <w:rPr>
        <w:rFonts w:ascii="Arial" w:hAnsi="Arial" w:hint="default"/>
      </w:rPr>
    </w:lvl>
    <w:lvl w:ilvl="8" w:tplc="DD3E1C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B1C7082"/>
    <w:multiLevelType w:val="hybridMultilevel"/>
    <w:tmpl w:val="E1C4D8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3CBE0F25"/>
    <w:multiLevelType w:val="hybridMultilevel"/>
    <w:tmpl w:val="66985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DD011FE"/>
    <w:multiLevelType w:val="hybridMultilevel"/>
    <w:tmpl w:val="C56AEF7C"/>
    <w:lvl w:ilvl="0" w:tplc="EBB8AED6">
      <w:numFmt w:val="bullet"/>
      <w:lvlText w:val="-"/>
      <w:lvlJc w:val="left"/>
      <w:pPr>
        <w:ind w:left="2520" w:hanging="360"/>
      </w:pPr>
      <w:rPr>
        <w:rFonts w:ascii="Garamond" w:eastAsiaTheme="minorHAnsi" w:hAnsi="Garamond" w:cs="Garamond" w:hint="default"/>
      </w:rPr>
    </w:lvl>
    <w:lvl w:ilvl="1" w:tplc="EBB8AED6">
      <w:numFmt w:val="bullet"/>
      <w:lvlText w:val="-"/>
      <w:lvlJc w:val="left"/>
      <w:pPr>
        <w:ind w:left="3240" w:hanging="360"/>
      </w:pPr>
      <w:rPr>
        <w:rFonts w:ascii="Garamond" w:eastAsiaTheme="minorHAnsi" w:hAnsi="Garamond" w:cs="Garamond"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35" w15:restartNumberingAfterBreak="0">
    <w:nsid w:val="403B4734"/>
    <w:multiLevelType w:val="hybridMultilevel"/>
    <w:tmpl w:val="C41041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40F37140"/>
    <w:multiLevelType w:val="hybridMultilevel"/>
    <w:tmpl w:val="F37C99B6"/>
    <w:lvl w:ilvl="0" w:tplc="0C090001">
      <w:start w:val="1"/>
      <w:numFmt w:val="bullet"/>
      <w:lvlText w:val=""/>
      <w:lvlJc w:val="left"/>
      <w:pPr>
        <w:ind w:left="720" w:hanging="360"/>
      </w:pPr>
      <w:rPr>
        <w:rFonts w:ascii="Symbol" w:hAnsi="Symbol"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0F7773E"/>
    <w:multiLevelType w:val="hybridMultilevel"/>
    <w:tmpl w:val="A6C8B2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413E31F1"/>
    <w:multiLevelType w:val="hybridMultilevel"/>
    <w:tmpl w:val="C06A5394"/>
    <w:lvl w:ilvl="0" w:tplc="DB0036C8">
      <w:start w:val="1"/>
      <w:numFmt w:val="lowerLetter"/>
      <w:lvlText w:val="%1)"/>
      <w:lvlJc w:val="left"/>
      <w:pPr>
        <w:ind w:left="720" w:hanging="360"/>
      </w:pPr>
      <w:rPr>
        <w:sz w:val="22"/>
      </w:rPr>
    </w:lvl>
    <w:lvl w:ilvl="1" w:tplc="E86407CA">
      <w:start w:val="1"/>
      <w:numFmt w:val="lowerRoman"/>
      <w:lvlText w:val="(%2)"/>
      <w:lvlJc w:val="left"/>
      <w:pPr>
        <w:ind w:left="1800" w:hanging="720"/>
      </w:pPr>
      <w:rPr>
        <w:rFonts w:hint="default"/>
        <w:sz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2550805"/>
    <w:multiLevelType w:val="hybridMultilevel"/>
    <w:tmpl w:val="B2A84FE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0" w15:restartNumberingAfterBreak="0">
    <w:nsid w:val="42870554"/>
    <w:multiLevelType w:val="hybridMultilevel"/>
    <w:tmpl w:val="54DAA4F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1" w15:restartNumberingAfterBreak="0">
    <w:nsid w:val="42F62422"/>
    <w:multiLevelType w:val="hybridMultilevel"/>
    <w:tmpl w:val="B1F6D9A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3BC4ED0"/>
    <w:multiLevelType w:val="hybridMultilevel"/>
    <w:tmpl w:val="792E5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4106D3F"/>
    <w:multiLevelType w:val="hybridMultilevel"/>
    <w:tmpl w:val="CCC6566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46A726AA"/>
    <w:multiLevelType w:val="hybridMultilevel"/>
    <w:tmpl w:val="2760F8E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5" w15:restartNumberingAfterBreak="0">
    <w:nsid w:val="4AF429C3"/>
    <w:multiLevelType w:val="hybridMultilevel"/>
    <w:tmpl w:val="A9D6145E"/>
    <w:lvl w:ilvl="0" w:tplc="29EEE73C">
      <w:start w:val="1"/>
      <w:numFmt w:val="bullet"/>
      <w:lvlText w:val=""/>
      <w:lvlJc w:val="left"/>
      <w:pPr>
        <w:ind w:left="1800" w:hanging="360"/>
      </w:pPr>
      <w:rPr>
        <w:rFonts w:ascii="Symbol" w:hAnsi="Symbol" w:hint="default"/>
      </w:rPr>
    </w:lvl>
    <w:lvl w:ilvl="1" w:tplc="EBB8AED6">
      <w:numFmt w:val="bullet"/>
      <w:lvlText w:val="-"/>
      <w:lvlJc w:val="left"/>
      <w:pPr>
        <w:ind w:left="2520" w:hanging="360"/>
      </w:pPr>
      <w:rPr>
        <w:rFonts w:ascii="Garamond" w:eastAsiaTheme="minorHAnsi" w:hAnsi="Garamond" w:cs="Garamond"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6" w15:restartNumberingAfterBreak="0">
    <w:nsid w:val="4C650F7A"/>
    <w:multiLevelType w:val="hybridMultilevel"/>
    <w:tmpl w:val="F4167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D6A1243"/>
    <w:multiLevelType w:val="hybridMultilevel"/>
    <w:tmpl w:val="9B0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E376089"/>
    <w:multiLevelType w:val="hybridMultilevel"/>
    <w:tmpl w:val="8448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E5B2BA1"/>
    <w:multiLevelType w:val="hybridMultilevel"/>
    <w:tmpl w:val="E2D0DAE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1B7153C"/>
    <w:multiLevelType w:val="hybridMultilevel"/>
    <w:tmpl w:val="A11646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55DF1F44"/>
    <w:multiLevelType w:val="hybridMultilevel"/>
    <w:tmpl w:val="7DF6EBC4"/>
    <w:lvl w:ilvl="0" w:tplc="EFA64B3A">
      <w:start w:val="1"/>
      <w:numFmt w:val="bullet"/>
      <w:pStyle w:val="Systemstep"/>
      <w:lvlText w:val=""/>
      <w:lvlJc w:val="left"/>
      <w:pPr>
        <w:ind w:left="1069" w:hanging="360"/>
      </w:pPr>
      <w:rPr>
        <w:rFonts w:ascii="Wingdings" w:hAnsi="Wingdings" w:hint="default"/>
        <w:b w:val="0"/>
        <w:i w:val="0"/>
        <w:sz w:val="28"/>
      </w:rPr>
    </w:lvl>
    <w:lvl w:ilvl="1" w:tplc="0C090003" w:tentative="1">
      <w:start w:val="1"/>
      <w:numFmt w:val="bullet"/>
      <w:lvlText w:val="o"/>
      <w:lvlJc w:val="left"/>
      <w:pPr>
        <w:ind w:left="3589" w:hanging="360"/>
      </w:pPr>
      <w:rPr>
        <w:rFonts w:ascii="Courier New" w:hAnsi="Courier New" w:cs="Courier New" w:hint="default"/>
      </w:rPr>
    </w:lvl>
    <w:lvl w:ilvl="2" w:tplc="0C090005" w:tentative="1">
      <w:start w:val="1"/>
      <w:numFmt w:val="bullet"/>
      <w:lvlText w:val=""/>
      <w:lvlJc w:val="left"/>
      <w:pPr>
        <w:ind w:left="4309" w:hanging="360"/>
      </w:pPr>
      <w:rPr>
        <w:rFonts w:ascii="Wingdings" w:hAnsi="Wingdings" w:hint="default"/>
      </w:rPr>
    </w:lvl>
    <w:lvl w:ilvl="3" w:tplc="0C090001" w:tentative="1">
      <w:start w:val="1"/>
      <w:numFmt w:val="bullet"/>
      <w:lvlText w:val=""/>
      <w:lvlJc w:val="left"/>
      <w:pPr>
        <w:ind w:left="5029" w:hanging="360"/>
      </w:pPr>
      <w:rPr>
        <w:rFonts w:ascii="Symbol" w:hAnsi="Symbol" w:hint="default"/>
      </w:rPr>
    </w:lvl>
    <w:lvl w:ilvl="4" w:tplc="0C090003" w:tentative="1">
      <w:start w:val="1"/>
      <w:numFmt w:val="bullet"/>
      <w:lvlText w:val="o"/>
      <w:lvlJc w:val="left"/>
      <w:pPr>
        <w:ind w:left="5749" w:hanging="360"/>
      </w:pPr>
      <w:rPr>
        <w:rFonts w:ascii="Courier New" w:hAnsi="Courier New" w:cs="Courier New" w:hint="default"/>
      </w:rPr>
    </w:lvl>
    <w:lvl w:ilvl="5" w:tplc="0C090005" w:tentative="1">
      <w:start w:val="1"/>
      <w:numFmt w:val="bullet"/>
      <w:lvlText w:val=""/>
      <w:lvlJc w:val="left"/>
      <w:pPr>
        <w:ind w:left="6469" w:hanging="360"/>
      </w:pPr>
      <w:rPr>
        <w:rFonts w:ascii="Wingdings" w:hAnsi="Wingdings" w:hint="default"/>
      </w:rPr>
    </w:lvl>
    <w:lvl w:ilvl="6" w:tplc="0C090001" w:tentative="1">
      <w:start w:val="1"/>
      <w:numFmt w:val="bullet"/>
      <w:lvlText w:val=""/>
      <w:lvlJc w:val="left"/>
      <w:pPr>
        <w:ind w:left="7189" w:hanging="360"/>
      </w:pPr>
      <w:rPr>
        <w:rFonts w:ascii="Symbol" w:hAnsi="Symbol" w:hint="default"/>
      </w:rPr>
    </w:lvl>
    <w:lvl w:ilvl="7" w:tplc="0C090003" w:tentative="1">
      <w:start w:val="1"/>
      <w:numFmt w:val="bullet"/>
      <w:lvlText w:val="o"/>
      <w:lvlJc w:val="left"/>
      <w:pPr>
        <w:ind w:left="7909" w:hanging="360"/>
      </w:pPr>
      <w:rPr>
        <w:rFonts w:ascii="Courier New" w:hAnsi="Courier New" w:cs="Courier New" w:hint="default"/>
      </w:rPr>
    </w:lvl>
    <w:lvl w:ilvl="8" w:tplc="0C090005" w:tentative="1">
      <w:start w:val="1"/>
      <w:numFmt w:val="bullet"/>
      <w:lvlText w:val=""/>
      <w:lvlJc w:val="left"/>
      <w:pPr>
        <w:ind w:left="8629" w:hanging="360"/>
      </w:pPr>
      <w:rPr>
        <w:rFonts w:ascii="Wingdings" w:hAnsi="Wingdings" w:hint="default"/>
      </w:rPr>
    </w:lvl>
  </w:abstractNum>
  <w:abstractNum w:abstractNumId="52" w15:restartNumberingAfterBreak="0">
    <w:nsid w:val="57C27AF0"/>
    <w:multiLevelType w:val="hybridMultilevel"/>
    <w:tmpl w:val="257EBCB8"/>
    <w:lvl w:ilvl="0" w:tplc="6166041E">
      <w:start w:val="1"/>
      <w:numFmt w:val="bullet"/>
      <w:lvlText w:val="•"/>
      <w:lvlJc w:val="left"/>
      <w:pPr>
        <w:tabs>
          <w:tab w:val="num" w:pos="720"/>
        </w:tabs>
        <w:ind w:left="720" w:hanging="360"/>
      </w:pPr>
      <w:rPr>
        <w:rFonts w:ascii="Arial" w:hAnsi="Arial" w:hint="default"/>
      </w:rPr>
    </w:lvl>
    <w:lvl w:ilvl="1" w:tplc="64C07FDC">
      <w:start w:val="1"/>
      <w:numFmt w:val="bullet"/>
      <w:lvlText w:val="•"/>
      <w:lvlJc w:val="left"/>
      <w:pPr>
        <w:tabs>
          <w:tab w:val="num" w:pos="1440"/>
        </w:tabs>
        <w:ind w:left="1440" w:hanging="360"/>
      </w:pPr>
      <w:rPr>
        <w:rFonts w:ascii="Arial" w:hAnsi="Arial" w:hint="default"/>
      </w:rPr>
    </w:lvl>
    <w:lvl w:ilvl="2" w:tplc="B094CBAE" w:tentative="1">
      <w:start w:val="1"/>
      <w:numFmt w:val="bullet"/>
      <w:lvlText w:val="•"/>
      <w:lvlJc w:val="left"/>
      <w:pPr>
        <w:tabs>
          <w:tab w:val="num" w:pos="2160"/>
        </w:tabs>
        <w:ind w:left="2160" w:hanging="360"/>
      </w:pPr>
      <w:rPr>
        <w:rFonts w:ascii="Arial" w:hAnsi="Arial" w:hint="default"/>
      </w:rPr>
    </w:lvl>
    <w:lvl w:ilvl="3" w:tplc="900211D2" w:tentative="1">
      <w:start w:val="1"/>
      <w:numFmt w:val="bullet"/>
      <w:lvlText w:val="•"/>
      <w:lvlJc w:val="left"/>
      <w:pPr>
        <w:tabs>
          <w:tab w:val="num" w:pos="2880"/>
        </w:tabs>
        <w:ind w:left="2880" w:hanging="360"/>
      </w:pPr>
      <w:rPr>
        <w:rFonts w:ascii="Arial" w:hAnsi="Arial" w:hint="default"/>
      </w:rPr>
    </w:lvl>
    <w:lvl w:ilvl="4" w:tplc="0BF647C8" w:tentative="1">
      <w:start w:val="1"/>
      <w:numFmt w:val="bullet"/>
      <w:lvlText w:val="•"/>
      <w:lvlJc w:val="left"/>
      <w:pPr>
        <w:tabs>
          <w:tab w:val="num" w:pos="3600"/>
        </w:tabs>
        <w:ind w:left="3600" w:hanging="360"/>
      </w:pPr>
      <w:rPr>
        <w:rFonts w:ascii="Arial" w:hAnsi="Arial" w:hint="default"/>
      </w:rPr>
    </w:lvl>
    <w:lvl w:ilvl="5" w:tplc="3EDA8D00" w:tentative="1">
      <w:start w:val="1"/>
      <w:numFmt w:val="bullet"/>
      <w:lvlText w:val="•"/>
      <w:lvlJc w:val="left"/>
      <w:pPr>
        <w:tabs>
          <w:tab w:val="num" w:pos="4320"/>
        </w:tabs>
        <w:ind w:left="4320" w:hanging="360"/>
      </w:pPr>
      <w:rPr>
        <w:rFonts w:ascii="Arial" w:hAnsi="Arial" w:hint="default"/>
      </w:rPr>
    </w:lvl>
    <w:lvl w:ilvl="6" w:tplc="AD669FBA" w:tentative="1">
      <w:start w:val="1"/>
      <w:numFmt w:val="bullet"/>
      <w:lvlText w:val="•"/>
      <w:lvlJc w:val="left"/>
      <w:pPr>
        <w:tabs>
          <w:tab w:val="num" w:pos="5040"/>
        </w:tabs>
        <w:ind w:left="5040" w:hanging="360"/>
      </w:pPr>
      <w:rPr>
        <w:rFonts w:ascii="Arial" w:hAnsi="Arial" w:hint="default"/>
      </w:rPr>
    </w:lvl>
    <w:lvl w:ilvl="7" w:tplc="455066BE" w:tentative="1">
      <w:start w:val="1"/>
      <w:numFmt w:val="bullet"/>
      <w:lvlText w:val="•"/>
      <w:lvlJc w:val="left"/>
      <w:pPr>
        <w:tabs>
          <w:tab w:val="num" w:pos="5760"/>
        </w:tabs>
        <w:ind w:left="5760" w:hanging="360"/>
      </w:pPr>
      <w:rPr>
        <w:rFonts w:ascii="Arial" w:hAnsi="Arial" w:hint="default"/>
      </w:rPr>
    </w:lvl>
    <w:lvl w:ilvl="8" w:tplc="2812B010"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5AD7289E"/>
    <w:multiLevelType w:val="hybridMultilevel"/>
    <w:tmpl w:val="D6F6194A"/>
    <w:lvl w:ilvl="0" w:tplc="7D92BCEC">
      <w:start w:val="1"/>
      <w:numFmt w:val="bullet"/>
      <w:lvlText w:val="•"/>
      <w:lvlJc w:val="left"/>
      <w:pPr>
        <w:tabs>
          <w:tab w:val="num" w:pos="720"/>
        </w:tabs>
        <w:ind w:left="720" w:hanging="360"/>
      </w:pPr>
      <w:rPr>
        <w:rFonts w:ascii="Arial" w:hAnsi="Arial" w:hint="default"/>
      </w:rPr>
    </w:lvl>
    <w:lvl w:ilvl="1" w:tplc="19D691BC" w:tentative="1">
      <w:start w:val="1"/>
      <w:numFmt w:val="bullet"/>
      <w:lvlText w:val="•"/>
      <w:lvlJc w:val="left"/>
      <w:pPr>
        <w:tabs>
          <w:tab w:val="num" w:pos="1440"/>
        </w:tabs>
        <w:ind w:left="1440" w:hanging="360"/>
      </w:pPr>
      <w:rPr>
        <w:rFonts w:ascii="Arial" w:hAnsi="Arial" w:hint="default"/>
      </w:rPr>
    </w:lvl>
    <w:lvl w:ilvl="2" w:tplc="798EA198" w:tentative="1">
      <w:start w:val="1"/>
      <w:numFmt w:val="bullet"/>
      <w:lvlText w:val="•"/>
      <w:lvlJc w:val="left"/>
      <w:pPr>
        <w:tabs>
          <w:tab w:val="num" w:pos="2160"/>
        </w:tabs>
        <w:ind w:left="2160" w:hanging="360"/>
      </w:pPr>
      <w:rPr>
        <w:rFonts w:ascii="Arial" w:hAnsi="Arial" w:hint="default"/>
      </w:rPr>
    </w:lvl>
    <w:lvl w:ilvl="3" w:tplc="D8EC90D8" w:tentative="1">
      <w:start w:val="1"/>
      <w:numFmt w:val="bullet"/>
      <w:lvlText w:val="•"/>
      <w:lvlJc w:val="left"/>
      <w:pPr>
        <w:tabs>
          <w:tab w:val="num" w:pos="2880"/>
        </w:tabs>
        <w:ind w:left="2880" w:hanging="360"/>
      </w:pPr>
      <w:rPr>
        <w:rFonts w:ascii="Arial" w:hAnsi="Arial" w:hint="default"/>
      </w:rPr>
    </w:lvl>
    <w:lvl w:ilvl="4" w:tplc="21704C36" w:tentative="1">
      <w:start w:val="1"/>
      <w:numFmt w:val="bullet"/>
      <w:lvlText w:val="•"/>
      <w:lvlJc w:val="left"/>
      <w:pPr>
        <w:tabs>
          <w:tab w:val="num" w:pos="3600"/>
        </w:tabs>
        <w:ind w:left="3600" w:hanging="360"/>
      </w:pPr>
      <w:rPr>
        <w:rFonts w:ascii="Arial" w:hAnsi="Arial" w:hint="default"/>
      </w:rPr>
    </w:lvl>
    <w:lvl w:ilvl="5" w:tplc="15C4779A" w:tentative="1">
      <w:start w:val="1"/>
      <w:numFmt w:val="bullet"/>
      <w:lvlText w:val="•"/>
      <w:lvlJc w:val="left"/>
      <w:pPr>
        <w:tabs>
          <w:tab w:val="num" w:pos="4320"/>
        </w:tabs>
        <w:ind w:left="4320" w:hanging="360"/>
      </w:pPr>
      <w:rPr>
        <w:rFonts w:ascii="Arial" w:hAnsi="Arial" w:hint="default"/>
      </w:rPr>
    </w:lvl>
    <w:lvl w:ilvl="6" w:tplc="BD3AD1C6" w:tentative="1">
      <w:start w:val="1"/>
      <w:numFmt w:val="bullet"/>
      <w:lvlText w:val="•"/>
      <w:lvlJc w:val="left"/>
      <w:pPr>
        <w:tabs>
          <w:tab w:val="num" w:pos="5040"/>
        </w:tabs>
        <w:ind w:left="5040" w:hanging="360"/>
      </w:pPr>
      <w:rPr>
        <w:rFonts w:ascii="Arial" w:hAnsi="Arial" w:hint="default"/>
      </w:rPr>
    </w:lvl>
    <w:lvl w:ilvl="7" w:tplc="1C1CD344" w:tentative="1">
      <w:start w:val="1"/>
      <w:numFmt w:val="bullet"/>
      <w:lvlText w:val="•"/>
      <w:lvlJc w:val="left"/>
      <w:pPr>
        <w:tabs>
          <w:tab w:val="num" w:pos="5760"/>
        </w:tabs>
        <w:ind w:left="5760" w:hanging="360"/>
      </w:pPr>
      <w:rPr>
        <w:rFonts w:ascii="Arial" w:hAnsi="Arial" w:hint="default"/>
      </w:rPr>
    </w:lvl>
    <w:lvl w:ilvl="8" w:tplc="960CB7E8"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5C476089"/>
    <w:multiLevelType w:val="hybridMultilevel"/>
    <w:tmpl w:val="ACDE6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DA96ED2"/>
    <w:multiLevelType w:val="hybridMultilevel"/>
    <w:tmpl w:val="81EEEF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 w15:restartNumberingAfterBreak="0">
    <w:nsid w:val="5E3A3090"/>
    <w:multiLevelType w:val="hybridMultilevel"/>
    <w:tmpl w:val="F1863260"/>
    <w:lvl w:ilvl="0" w:tplc="FF00279E">
      <w:start w:val="1"/>
      <w:numFmt w:val="decimal"/>
      <w:pStyle w:val="Heading1"/>
      <w:lvlText w:val="%1."/>
      <w:lvlJc w:val="left"/>
      <w:pPr>
        <w:ind w:left="360" w:hanging="360"/>
      </w:pPr>
      <w:rPr>
        <w:rFonts w:hint="default"/>
      </w:rPr>
    </w:lvl>
    <w:lvl w:ilvl="1" w:tplc="06462AFE">
      <w:numFmt w:val="bullet"/>
      <w:lvlText w:val="•"/>
      <w:lvlJc w:val="left"/>
      <w:pPr>
        <w:ind w:left="1440" w:hanging="720"/>
      </w:pPr>
      <w:rPr>
        <w:rFonts w:ascii="Calibri" w:eastAsiaTheme="minorHAnsi" w:hAnsi="Calibri" w:cs="Calibri"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15:restartNumberingAfterBreak="0">
    <w:nsid w:val="643802B4"/>
    <w:multiLevelType w:val="hybridMultilevel"/>
    <w:tmpl w:val="BBC6153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3B0208"/>
    <w:multiLevelType w:val="hybridMultilevel"/>
    <w:tmpl w:val="2DE07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6C5704E7"/>
    <w:multiLevelType w:val="hybridMultilevel"/>
    <w:tmpl w:val="BE2E8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6D2C761E"/>
    <w:multiLevelType w:val="hybridMultilevel"/>
    <w:tmpl w:val="50D8CD96"/>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1" w15:restartNumberingAfterBreak="0">
    <w:nsid w:val="707A3DD2"/>
    <w:multiLevelType w:val="hybridMultilevel"/>
    <w:tmpl w:val="A6E87CB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5102551"/>
    <w:multiLevelType w:val="hybridMultilevel"/>
    <w:tmpl w:val="C0B20EA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3" w15:restartNumberingAfterBreak="0">
    <w:nsid w:val="75C8451D"/>
    <w:multiLevelType w:val="hybridMultilevel"/>
    <w:tmpl w:val="70B8B27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4" w15:restartNumberingAfterBreak="0">
    <w:nsid w:val="7633666B"/>
    <w:multiLevelType w:val="hybridMultilevel"/>
    <w:tmpl w:val="BEB82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68B7356"/>
    <w:multiLevelType w:val="hybridMultilevel"/>
    <w:tmpl w:val="0B1A3C90"/>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6" w15:restartNumberingAfterBreak="0">
    <w:nsid w:val="772E78AE"/>
    <w:multiLevelType w:val="hybridMultilevel"/>
    <w:tmpl w:val="09205E62"/>
    <w:lvl w:ilvl="0" w:tplc="532C3D4C">
      <w:start w:val="1"/>
      <w:numFmt w:val="bullet"/>
      <w:lvlText w:val="•"/>
      <w:lvlJc w:val="left"/>
      <w:pPr>
        <w:tabs>
          <w:tab w:val="num" w:pos="720"/>
        </w:tabs>
        <w:ind w:left="720" w:hanging="360"/>
      </w:pPr>
      <w:rPr>
        <w:rFonts w:ascii="Arial" w:hAnsi="Arial" w:hint="default"/>
      </w:rPr>
    </w:lvl>
    <w:lvl w:ilvl="1" w:tplc="E5DCCE0E" w:tentative="1">
      <w:start w:val="1"/>
      <w:numFmt w:val="bullet"/>
      <w:lvlText w:val="•"/>
      <w:lvlJc w:val="left"/>
      <w:pPr>
        <w:tabs>
          <w:tab w:val="num" w:pos="1440"/>
        </w:tabs>
        <w:ind w:left="1440" w:hanging="360"/>
      </w:pPr>
      <w:rPr>
        <w:rFonts w:ascii="Arial" w:hAnsi="Arial" w:hint="default"/>
      </w:rPr>
    </w:lvl>
    <w:lvl w:ilvl="2" w:tplc="9746D780" w:tentative="1">
      <w:start w:val="1"/>
      <w:numFmt w:val="bullet"/>
      <w:lvlText w:val="•"/>
      <w:lvlJc w:val="left"/>
      <w:pPr>
        <w:tabs>
          <w:tab w:val="num" w:pos="2160"/>
        </w:tabs>
        <w:ind w:left="2160" w:hanging="360"/>
      </w:pPr>
      <w:rPr>
        <w:rFonts w:ascii="Arial" w:hAnsi="Arial" w:hint="default"/>
      </w:rPr>
    </w:lvl>
    <w:lvl w:ilvl="3" w:tplc="F392B134" w:tentative="1">
      <w:start w:val="1"/>
      <w:numFmt w:val="bullet"/>
      <w:lvlText w:val="•"/>
      <w:lvlJc w:val="left"/>
      <w:pPr>
        <w:tabs>
          <w:tab w:val="num" w:pos="2880"/>
        </w:tabs>
        <w:ind w:left="2880" w:hanging="360"/>
      </w:pPr>
      <w:rPr>
        <w:rFonts w:ascii="Arial" w:hAnsi="Arial" w:hint="default"/>
      </w:rPr>
    </w:lvl>
    <w:lvl w:ilvl="4" w:tplc="A014C73C" w:tentative="1">
      <w:start w:val="1"/>
      <w:numFmt w:val="bullet"/>
      <w:lvlText w:val="•"/>
      <w:lvlJc w:val="left"/>
      <w:pPr>
        <w:tabs>
          <w:tab w:val="num" w:pos="3600"/>
        </w:tabs>
        <w:ind w:left="3600" w:hanging="360"/>
      </w:pPr>
      <w:rPr>
        <w:rFonts w:ascii="Arial" w:hAnsi="Arial" w:hint="default"/>
      </w:rPr>
    </w:lvl>
    <w:lvl w:ilvl="5" w:tplc="CD083646" w:tentative="1">
      <w:start w:val="1"/>
      <w:numFmt w:val="bullet"/>
      <w:lvlText w:val="•"/>
      <w:lvlJc w:val="left"/>
      <w:pPr>
        <w:tabs>
          <w:tab w:val="num" w:pos="4320"/>
        </w:tabs>
        <w:ind w:left="4320" w:hanging="360"/>
      </w:pPr>
      <w:rPr>
        <w:rFonts w:ascii="Arial" w:hAnsi="Arial" w:hint="default"/>
      </w:rPr>
    </w:lvl>
    <w:lvl w:ilvl="6" w:tplc="8DFC829E" w:tentative="1">
      <w:start w:val="1"/>
      <w:numFmt w:val="bullet"/>
      <w:lvlText w:val="•"/>
      <w:lvlJc w:val="left"/>
      <w:pPr>
        <w:tabs>
          <w:tab w:val="num" w:pos="5040"/>
        </w:tabs>
        <w:ind w:left="5040" w:hanging="360"/>
      </w:pPr>
      <w:rPr>
        <w:rFonts w:ascii="Arial" w:hAnsi="Arial" w:hint="default"/>
      </w:rPr>
    </w:lvl>
    <w:lvl w:ilvl="7" w:tplc="48A07D06" w:tentative="1">
      <w:start w:val="1"/>
      <w:numFmt w:val="bullet"/>
      <w:lvlText w:val="•"/>
      <w:lvlJc w:val="left"/>
      <w:pPr>
        <w:tabs>
          <w:tab w:val="num" w:pos="5760"/>
        </w:tabs>
        <w:ind w:left="5760" w:hanging="360"/>
      </w:pPr>
      <w:rPr>
        <w:rFonts w:ascii="Arial" w:hAnsi="Arial" w:hint="default"/>
      </w:rPr>
    </w:lvl>
    <w:lvl w:ilvl="8" w:tplc="AEC66DAE"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78B62DCF"/>
    <w:multiLevelType w:val="hybridMultilevel"/>
    <w:tmpl w:val="44725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7B3A3254"/>
    <w:multiLevelType w:val="hybridMultilevel"/>
    <w:tmpl w:val="11F2C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7C617771"/>
    <w:multiLevelType w:val="hybridMultilevel"/>
    <w:tmpl w:val="E690E47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0" w15:restartNumberingAfterBreak="0">
    <w:nsid w:val="7C6A54BE"/>
    <w:multiLevelType w:val="hybridMultilevel"/>
    <w:tmpl w:val="98903E70"/>
    <w:lvl w:ilvl="0" w:tplc="29EEE73C">
      <w:start w:val="1"/>
      <w:numFmt w:val="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1" w15:restartNumberingAfterBreak="0">
    <w:nsid w:val="7C727836"/>
    <w:multiLevelType w:val="hybridMultilevel"/>
    <w:tmpl w:val="04A68DDC"/>
    <w:lvl w:ilvl="0" w:tplc="29EEE73C">
      <w:start w:val="1"/>
      <w:numFmt w:val="bullet"/>
      <w:pStyle w:val="guidelinebullet"/>
      <w:lvlText w:val=""/>
      <w:lvlJc w:val="left"/>
      <w:pPr>
        <w:ind w:left="1800" w:hanging="360"/>
      </w:pPr>
      <w:rPr>
        <w:rFonts w:ascii="Symbol" w:hAnsi="Symbol" w:hint="default"/>
      </w:rPr>
    </w:lvl>
    <w:lvl w:ilvl="1" w:tplc="EBB8AED6">
      <w:numFmt w:val="bullet"/>
      <w:lvlText w:val="-"/>
      <w:lvlJc w:val="left"/>
      <w:pPr>
        <w:ind w:left="2520" w:hanging="360"/>
      </w:pPr>
      <w:rPr>
        <w:rFonts w:ascii="Garamond" w:eastAsiaTheme="minorHAnsi" w:hAnsi="Garamond" w:cs="Garamond"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71"/>
  </w:num>
  <w:num w:numId="2">
    <w:abstractNumId w:val="58"/>
  </w:num>
  <w:num w:numId="3">
    <w:abstractNumId w:val="33"/>
  </w:num>
  <w:num w:numId="4">
    <w:abstractNumId w:val="48"/>
  </w:num>
  <w:num w:numId="5">
    <w:abstractNumId w:val="43"/>
  </w:num>
  <w:num w:numId="6">
    <w:abstractNumId w:val="9"/>
  </w:num>
  <w:num w:numId="7">
    <w:abstractNumId w:val="32"/>
  </w:num>
  <w:num w:numId="8">
    <w:abstractNumId w:val="0"/>
  </w:num>
  <w:num w:numId="9">
    <w:abstractNumId w:val="47"/>
  </w:num>
  <w:num w:numId="10">
    <w:abstractNumId w:val="67"/>
  </w:num>
  <w:num w:numId="11">
    <w:abstractNumId w:val="64"/>
  </w:num>
  <w:num w:numId="12">
    <w:abstractNumId w:val="17"/>
  </w:num>
  <w:num w:numId="13">
    <w:abstractNumId w:val="57"/>
  </w:num>
  <w:num w:numId="14">
    <w:abstractNumId w:val="8"/>
  </w:num>
  <w:num w:numId="15">
    <w:abstractNumId w:val="41"/>
  </w:num>
  <w:num w:numId="16">
    <w:abstractNumId w:val="49"/>
  </w:num>
  <w:num w:numId="17">
    <w:abstractNumId w:val="14"/>
  </w:num>
  <w:num w:numId="18">
    <w:abstractNumId w:val="61"/>
  </w:num>
  <w:num w:numId="19">
    <w:abstractNumId w:val="13"/>
  </w:num>
  <w:num w:numId="20">
    <w:abstractNumId w:val="15"/>
  </w:num>
  <w:num w:numId="21">
    <w:abstractNumId w:val="26"/>
  </w:num>
  <w:num w:numId="22">
    <w:abstractNumId w:val="56"/>
  </w:num>
  <w:num w:numId="23">
    <w:abstractNumId w:val="40"/>
  </w:num>
  <w:num w:numId="24">
    <w:abstractNumId w:val="23"/>
  </w:num>
  <w:num w:numId="25">
    <w:abstractNumId w:val="56"/>
    <w:lvlOverride w:ilvl="0">
      <w:startOverride w:val="1"/>
    </w:lvlOverride>
  </w:num>
  <w:num w:numId="26">
    <w:abstractNumId w:val="4"/>
  </w:num>
  <w:num w:numId="27">
    <w:abstractNumId w:val="51"/>
  </w:num>
  <w:num w:numId="28">
    <w:abstractNumId w:val="59"/>
  </w:num>
  <w:num w:numId="29">
    <w:abstractNumId w:val="27"/>
  </w:num>
  <w:num w:numId="30">
    <w:abstractNumId w:val="28"/>
  </w:num>
  <w:num w:numId="31">
    <w:abstractNumId w:val="52"/>
  </w:num>
  <w:num w:numId="32">
    <w:abstractNumId w:val="5"/>
  </w:num>
  <w:num w:numId="33">
    <w:abstractNumId w:val="71"/>
  </w:num>
  <w:num w:numId="34">
    <w:abstractNumId w:val="1"/>
  </w:num>
  <w:num w:numId="35">
    <w:abstractNumId w:val="19"/>
  </w:num>
  <w:num w:numId="36">
    <w:abstractNumId w:val="31"/>
  </w:num>
  <w:num w:numId="37">
    <w:abstractNumId w:val="38"/>
  </w:num>
  <w:num w:numId="38">
    <w:abstractNumId w:val="34"/>
  </w:num>
  <w:num w:numId="39">
    <w:abstractNumId w:val="10"/>
  </w:num>
  <w:num w:numId="40">
    <w:abstractNumId w:val="71"/>
  </w:num>
  <w:num w:numId="41">
    <w:abstractNumId w:val="66"/>
  </w:num>
  <w:num w:numId="42">
    <w:abstractNumId w:val="53"/>
  </w:num>
  <w:num w:numId="43">
    <w:abstractNumId w:val="30"/>
  </w:num>
  <w:num w:numId="44">
    <w:abstractNumId w:val="20"/>
  </w:num>
  <w:num w:numId="45">
    <w:abstractNumId w:val="46"/>
  </w:num>
  <w:num w:numId="46">
    <w:abstractNumId w:val="71"/>
  </w:num>
  <w:num w:numId="47">
    <w:abstractNumId w:val="24"/>
  </w:num>
  <w:num w:numId="48">
    <w:abstractNumId w:val="37"/>
  </w:num>
  <w:num w:numId="49">
    <w:abstractNumId w:val="63"/>
  </w:num>
  <w:num w:numId="50">
    <w:abstractNumId w:val="50"/>
  </w:num>
  <w:num w:numId="51">
    <w:abstractNumId w:val="60"/>
  </w:num>
  <w:num w:numId="52">
    <w:abstractNumId w:val="35"/>
  </w:num>
  <w:num w:numId="53">
    <w:abstractNumId w:val="56"/>
  </w:num>
  <w:num w:numId="54">
    <w:abstractNumId w:val="6"/>
  </w:num>
  <w:num w:numId="55">
    <w:abstractNumId w:val="44"/>
  </w:num>
  <w:num w:numId="56">
    <w:abstractNumId w:val="25"/>
  </w:num>
  <w:num w:numId="57">
    <w:abstractNumId w:val="69"/>
  </w:num>
  <w:num w:numId="58">
    <w:abstractNumId w:val="21"/>
  </w:num>
  <w:num w:numId="59">
    <w:abstractNumId w:val="39"/>
  </w:num>
  <w:num w:numId="60">
    <w:abstractNumId w:val="12"/>
  </w:num>
  <w:num w:numId="61">
    <w:abstractNumId w:val="62"/>
  </w:num>
  <w:num w:numId="62">
    <w:abstractNumId w:val="29"/>
  </w:num>
  <w:num w:numId="63">
    <w:abstractNumId w:val="71"/>
  </w:num>
  <w:num w:numId="64">
    <w:abstractNumId w:val="3"/>
  </w:num>
  <w:num w:numId="65">
    <w:abstractNumId w:val="54"/>
  </w:num>
  <w:num w:numId="66">
    <w:abstractNumId w:val="11"/>
  </w:num>
  <w:num w:numId="67">
    <w:abstractNumId w:val="55"/>
  </w:num>
  <w:num w:numId="68">
    <w:abstractNumId w:val="71"/>
  </w:num>
  <w:num w:numId="69">
    <w:abstractNumId w:val="71"/>
  </w:num>
  <w:num w:numId="70">
    <w:abstractNumId w:val="71"/>
  </w:num>
  <w:num w:numId="71">
    <w:abstractNumId w:val="71"/>
  </w:num>
  <w:num w:numId="72">
    <w:abstractNumId w:val="71"/>
  </w:num>
  <w:num w:numId="73">
    <w:abstractNumId w:val="71"/>
  </w:num>
  <w:num w:numId="74">
    <w:abstractNumId w:val="71"/>
  </w:num>
  <w:num w:numId="75">
    <w:abstractNumId w:val="71"/>
  </w:num>
  <w:num w:numId="76">
    <w:abstractNumId w:val="71"/>
  </w:num>
  <w:num w:numId="77">
    <w:abstractNumId w:val="71"/>
  </w:num>
  <w:num w:numId="78">
    <w:abstractNumId w:val="71"/>
  </w:num>
  <w:num w:numId="79">
    <w:abstractNumId w:val="71"/>
  </w:num>
  <w:num w:numId="80">
    <w:abstractNumId w:val="71"/>
  </w:num>
  <w:num w:numId="81">
    <w:abstractNumId w:val="71"/>
  </w:num>
  <w:num w:numId="82">
    <w:abstractNumId w:val="71"/>
  </w:num>
  <w:num w:numId="83">
    <w:abstractNumId w:val="71"/>
  </w:num>
  <w:num w:numId="84">
    <w:abstractNumId w:val="71"/>
  </w:num>
  <w:num w:numId="85">
    <w:abstractNumId w:val="71"/>
  </w:num>
  <w:num w:numId="86">
    <w:abstractNumId w:val="71"/>
  </w:num>
  <w:num w:numId="87">
    <w:abstractNumId w:val="71"/>
  </w:num>
  <w:num w:numId="88">
    <w:abstractNumId w:val="71"/>
  </w:num>
  <w:num w:numId="89">
    <w:abstractNumId w:val="71"/>
  </w:num>
  <w:num w:numId="90">
    <w:abstractNumId w:val="71"/>
  </w:num>
  <w:num w:numId="91">
    <w:abstractNumId w:val="71"/>
  </w:num>
  <w:num w:numId="92">
    <w:abstractNumId w:val="71"/>
  </w:num>
  <w:num w:numId="93">
    <w:abstractNumId w:val="71"/>
  </w:num>
  <w:num w:numId="94">
    <w:abstractNumId w:val="71"/>
  </w:num>
  <w:num w:numId="95">
    <w:abstractNumId w:val="45"/>
  </w:num>
  <w:num w:numId="96">
    <w:abstractNumId w:val="71"/>
  </w:num>
  <w:num w:numId="97">
    <w:abstractNumId w:val="71"/>
  </w:num>
  <w:num w:numId="98">
    <w:abstractNumId w:val="42"/>
  </w:num>
  <w:num w:numId="99">
    <w:abstractNumId w:val="68"/>
  </w:num>
  <w:num w:numId="100">
    <w:abstractNumId w:val="65"/>
  </w:num>
  <w:num w:numId="101">
    <w:abstractNumId w:val="22"/>
  </w:num>
  <w:num w:numId="102">
    <w:abstractNumId w:val="70"/>
  </w:num>
  <w:num w:numId="103">
    <w:abstractNumId w:val="36"/>
  </w:num>
  <w:num w:numId="104">
    <w:abstractNumId w:val="16"/>
  </w:num>
  <w:num w:numId="105">
    <w:abstractNumId w:val="18"/>
  </w:num>
  <w:num w:numId="106">
    <w:abstractNumId w:val="2"/>
  </w:num>
  <w:num w:numId="107">
    <w:abstractNumId w:val="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95B"/>
    <w:rsid w:val="0000003A"/>
    <w:rsid w:val="00002FC4"/>
    <w:rsid w:val="00003C8E"/>
    <w:rsid w:val="0001088A"/>
    <w:rsid w:val="000119A0"/>
    <w:rsid w:val="00014C8A"/>
    <w:rsid w:val="00015836"/>
    <w:rsid w:val="0002035E"/>
    <w:rsid w:val="00026407"/>
    <w:rsid w:val="000310BE"/>
    <w:rsid w:val="00035D7E"/>
    <w:rsid w:val="00043BCB"/>
    <w:rsid w:val="00044DEB"/>
    <w:rsid w:val="0005053E"/>
    <w:rsid w:val="00050BC9"/>
    <w:rsid w:val="0005358D"/>
    <w:rsid w:val="0005622E"/>
    <w:rsid w:val="0006408A"/>
    <w:rsid w:val="00065A38"/>
    <w:rsid w:val="00066433"/>
    <w:rsid w:val="00070C45"/>
    <w:rsid w:val="00071FD4"/>
    <w:rsid w:val="000726B5"/>
    <w:rsid w:val="00072B6D"/>
    <w:rsid w:val="000778C2"/>
    <w:rsid w:val="00081E48"/>
    <w:rsid w:val="0008227D"/>
    <w:rsid w:val="00082BA5"/>
    <w:rsid w:val="000876D2"/>
    <w:rsid w:val="00091EBC"/>
    <w:rsid w:val="00092829"/>
    <w:rsid w:val="000929A1"/>
    <w:rsid w:val="000935DC"/>
    <w:rsid w:val="00093747"/>
    <w:rsid w:val="00094F56"/>
    <w:rsid w:val="000A1B30"/>
    <w:rsid w:val="000A1CF3"/>
    <w:rsid w:val="000A415A"/>
    <w:rsid w:val="000A53C4"/>
    <w:rsid w:val="000B1456"/>
    <w:rsid w:val="000B2815"/>
    <w:rsid w:val="000B4354"/>
    <w:rsid w:val="000C345B"/>
    <w:rsid w:val="000D02A9"/>
    <w:rsid w:val="000D2314"/>
    <w:rsid w:val="000D520E"/>
    <w:rsid w:val="000E7A7C"/>
    <w:rsid w:val="000E7D56"/>
    <w:rsid w:val="000F13AB"/>
    <w:rsid w:val="000F17F1"/>
    <w:rsid w:val="000F1DD6"/>
    <w:rsid w:val="000F4EB7"/>
    <w:rsid w:val="000F73BA"/>
    <w:rsid w:val="00101FC4"/>
    <w:rsid w:val="001036CD"/>
    <w:rsid w:val="001050FD"/>
    <w:rsid w:val="00105B90"/>
    <w:rsid w:val="00110014"/>
    <w:rsid w:val="00112ADD"/>
    <w:rsid w:val="00113AEB"/>
    <w:rsid w:val="00114C63"/>
    <w:rsid w:val="00115A82"/>
    <w:rsid w:val="00116CF7"/>
    <w:rsid w:val="00117C49"/>
    <w:rsid w:val="00120DD2"/>
    <w:rsid w:val="00125C5E"/>
    <w:rsid w:val="0012791A"/>
    <w:rsid w:val="00131F4E"/>
    <w:rsid w:val="00132322"/>
    <w:rsid w:val="00133596"/>
    <w:rsid w:val="0013361E"/>
    <w:rsid w:val="00133633"/>
    <w:rsid w:val="00133EB1"/>
    <w:rsid w:val="0013503A"/>
    <w:rsid w:val="00144A60"/>
    <w:rsid w:val="0014565E"/>
    <w:rsid w:val="00146E35"/>
    <w:rsid w:val="00146FF3"/>
    <w:rsid w:val="0015563F"/>
    <w:rsid w:val="00157010"/>
    <w:rsid w:val="00162633"/>
    <w:rsid w:val="00162BC9"/>
    <w:rsid w:val="00165958"/>
    <w:rsid w:val="00166AF8"/>
    <w:rsid w:val="001672CE"/>
    <w:rsid w:val="00171AF2"/>
    <w:rsid w:val="00173515"/>
    <w:rsid w:val="00174267"/>
    <w:rsid w:val="00175E78"/>
    <w:rsid w:val="00180C4F"/>
    <w:rsid w:val="00180E1B"/>
    <w:rsid w:val="001846C2"/>
    <w:rsid w:val="0018603C"/>
    <w:rsid w:val="00187E84"/>
    <w:rsid w:val="00194F38"/>
    <w:rsid w:val="0019586C"/>
    <w:rsid w:val="001964EE"/>
    <w:rsid w:val="001A07B0"/>
    <w:rsid w:val="001A2237"/>
    <w:rsid w:val="001A57F3"/>
    <w:rsid w:val="001B48C4"/>
    <w:rsid w:val="001C3B29"/>
    <w:rsid w:val="001C4265"/>
    <w:rsid w:val="001C4E49"/>
    <w:rsid w:val="001C59F9"/>
    <w:rsid w:val="001D016B"/>
    <w:rsid w:val="001D0F94"/>
    <w:rsid w:val="001D1190"/>
    <w:rsid w:val="001D15D4"/>
    <w:rsid w:val="001D31DD"/>
    <w:rsid w:val="001D56EA"/>
    <w:rsid w:val="001E39F9"/>
    <w:rsid w:val="001E7389"/>
    <w:rsid w:val="001F12BD"/>
    <w:rsid w:val="001F19A3"/>
    <w:rsid w:val="001F2B64"/>
    <w:rsid w:val="001F530F"/>
    <w:rsid w:val="001F6699"/>
    <w:rsid w:val="001F772C"/>
    <w:rsid w:val="0020357B"/>
    <w:rsid w:val="002050F6"/>
    <w:rsid w:val="002054AF"/>
    <w:rsid w:val="002061B6"/>
    <w:rsid w:val="00215561"/>
    <w:rsid w:val="00217383"/>
    <w:rsid w:val="0021796A"/>
    <w:rsid w:val="00217D0A"/>
    <w:rsid w:val="002221DC"/>
    <w:rsid w:val="00232BF9"/>
    <w:rsid w:val="00233DC0"/>
    <w:rsid w:val="00235B44"/>
    <w:rsid w:val="002361CA"/>
    <w:rsid w:val="0023621D"/>
    <w:rsid w:val="00241E1D"/>
    <w:rsid w:val="0024457A"/>
    <w:rsid w:val="002450E1"/>
    <w:rsid w:val="00250964"/>
    <w:rsid w:val="002555E9"/>
    <w:rsid w:val="00263BED"/>
    <w:rsid w:val="0026573D"/>
    <w:rsid w:val="00266E84"/>
    <w:rsid w:val="00267E5A"/>
    <w:rsid w:val="002704AC"/>
    <w:rsid w:val="00270DF5"/>
    <w:rsid w:val="002716B0"/>
    <w:rsid w:val="002717C0"/>
    <w:rsid w:val="00271A9B"/>
    <w:rsid w:val="002736D6"/>
    <w:rsid w:val="0027592B"/>
    <w:rsid w:val="002868BD"/>
    <w:rsid w:val="00286A92"/>
    <w:rsid w:val="002877FA"/>
    <w:rsid w:val="00287C70"/>
    <w:rsid w:val="00290A2C"/>
    <w:rsid w:val="002917E2"/>
    <w:rsid w:val="002923BD"/>
    <w:rsid w:val="002A129A"/>
    <w:rsid w:val="002A278A"/>
    <w:rsid w:val="002B2D53"/>
    <w:rsid w:val="002B5948"/>
    <w:rsid w:val="002D1607"/>
    <w:rsid w:val="002D2AC3"/>
    <w:rsid w:val="002D61BF"/>
    <w:rsid w:val="002D6C25"/>
    <w:rsid w:val="002D7B85"/>
    <w:rsid w:val="002E2FE2"/>
    <w:rsid w:val="002E3702"/>
    <w:rsid w:val="002E3CC7"/>
    <w:rsid w:val="002E568E"/>
    <w:rsid w:val="002E6FDB"/>
    <w:rsid w:val="002F002C"/>
    <w:rsid w:val="002F1A99"/>
    <w:rsid w:val="00300D2A"/>
    <w:rsid w:val="00302932"/>
    <w:rsid w:val="003038EF"/>
    <w:rsid w:val="00304466"/>
    <w:rsid w:val="0030481E"/>
    <w:rsid w:val="00306FD7"/>
    <w:rsid w:val="00307D59"/>
    <w:rsid w:val="00307DFA"/>
    <w:rsid w:val="0031287A"/>
    <w:rsid w:val="00314E69"/>
    <w:rsid w:val="00317606"/>
    <w:rsid w:val="00322D36"/>
    <w:rsid w:val="00332C48"/>
    <w:rsid w:val="00336D7C"/>
    <w:rsid w:val="00340263"/>
    <w:rsid w:val="00341BD1"/>
    <w:rsid w:val="00343B3F"/>
    <w:rsid w:val="003458FF"/>
    <w:rsid w:val="00346238"/>
    <w:rsid w:val="00346C54"/>
    <w:rsid w:val="003473F1"/>
    <w:rsid w:val="00351F04"/>
    <w:rsid w:val="00355107"/>
    <w:rsid w:val="00355CE4"/>
    <w:rsid w:val="00356E16"/>
    <w:rsid w:val="0036092C"/>
    <w:rsid w:val="003705DC"/>
    <w:rsid w:val="00370E4F"/>
    <w:rsid w:val="00371315"/>
    <w:rsid w:val="00373B2B"/>
    <w:rsid w:val="00374DC0"/>
    <w:rsid w:val="00375011"/>
    <w:rsid w:val="00375136"/>
    <w:rsid w:val="00381C14"/>
    <w:rsid w:val="0038206E"/>
    <w:rsid w:val="003826F2"/>
    <w:rsid w:val="00384D61"/>
    <w:rsid w:val="00386D85"/>
    <w:rsid w:val="0039060D"/>
    <w:rsid w:val="003A25E2"/>
    <w:rsid w:val="003A3B2F"/>
    <w:rsid w:val="003A76B6"/>
    <w:rsid w:val="003B015C"/>
    <w:rsid w:val="003B0CE8"/>
    <w:rsid w:val="003B3AEC"/>
    <w:rsid w:val="003B5189"/>
    <w:rsid w:val="003B6C19"/>
    <w:rsid w:val="003C177C"/>
    <w:rsid w:val="003D65C6"/>
    <w:rsid w:val="003D6642"/>
    <w:rsid w:val="003E0F74"/>
    <w:rsid w:val="003E14BB"/>
    <w:rsid w:val="003E3301"/>
    <w:rsid w:val="003E376D"/>
    <w:rsid w:val="003E4BE7"/>
    <w:rsid w:val="003E681A"/>
    <w:rsid w:val="003F2AFA"/>
    <w:rsid w:val="003F3648"/>
    <w:rsid w:val="003F44AC"/>
    <w:rsid w:val="00401056"/>
    <w:rsid w:val="00404D7B"/>
    <w:rsid w:val="00407A6C"/>
    <w:rsid w:val="00421A8E"/>
    <w:rsid w:val="00425FC3"/>
    <w:rsid w:val="00426FE0"/>
    <w:rsid w:val="00433192"/>
    <w:rsid w:val="004401B2"/>
    <w:rsid w:val="00440A05"/>
    <w:rsid w:val="004432E1"/>
    <w:rsid w:val="0044418B"/>
    <w:rsid w:val="00445427"/>
    <w:rsid w:val="00446434"/>
    <w:rsid w:val="00453C61"/>
    <w:rsid w:val="00455F66"/>
    <w:rsid w:val="00455F76"/>
    <w:rsid w:val="00457820"/>
    <w:rsid w:val="0046122F"/>
    <w:rsid w:val="00461869"/>
    <w:rsid w:val="00461E86"/>
    <w:rsid w:val="0046262A"/>
    <w:rsid w:val="00465F91"/>
    <w:rsid w:val="004701A0"/>
    <w:rsid w:val="00470D26"/>
    <w:rsid w:val="00471714"/>
    <w:rsid w:val="00472E0F"/>
    <w:rsid w:val="004735A7"/>
    <w:rsid w:val="0048268F"/>
    <w:rsid w:val="004850AB"/>
    <w:rsid w:val="004938B2"/>
    <w:rsid w:val="00497A33"/>
    <w:rsid w:val="00497C06"/>
    <w:rsid w:val="00497D5E"/>
    <w:rsid w:val="004A46D8"/>
    <w:rsid w:val="004A4AF8"/>
    <w:rsid w:val="004A611B"/>
    <w:rsid w:val="004B0C3A"/>
    <w:rsid w:val="004B37C1"/>
    <w:rsid w:val="004B6303"/>
    <w:rsid w:val="004B7969"/>
    <w:rsid w:val="004C079B"/>
    <w:rsid w:val="004C2CE3"/>
    <w:rsid w:val="004C5158"/>
    <w:rsid w:val="004C5346"/>
    <w:rsid w:val="004D7237"/>
    <w:rsid w:val="004E02D5"/>
    <w:rsid w:val="004E3851"/>
    <w:rsid w:val="004E57E3"/>
    <w:rsid w:val="004F01EC"/>
    <w:rsid w:val="004F1037"/>
    <w:rsid w:val="004F1E8F"/>
    <w:rsid w:val="004F48EA"/>
    <w:rsid w:val="004F56FF"/>
    <w:rsid w:val="00503B5F"/>
    <w:rsid w:val="00504234"/>
    <w:rsid w:val="00514763"/>
    <w:rsid w:val="0051687C"/>
    <w:rsid w:val="005212EF"/>
    <w:rsid w:val="00523C56"/>
    <w:rsid w:val="0052556E"/>
    <w:rsid w:val="00525F84"/>
    <w:rsid w:val="00526FC5"/>
    <w:rsid w:val="00535106"/>
    <w:rsid w:val="0053553D"/>
    <w:rsid w:val="00537A62"/>
    <w:rsid w:val="00537D88"/>
    <w:rsid w:val="005565B8"/>
    <w:rsid w:val="005608AC"/>
    <w:rsid w:val="00560965"/>
    <w:rsid w:val="00561EB8"/>
    <w:rsid w:val="00563EDF"/>
    <w:rsid w:val="00564B30"/>
    <w:rsid w:val="00567608"/>
    <w:rsid w:val="0056774F"/>
    <w:rsid w:val="00567F7B"/>
    <w:rsid w:val="0057178C"/>
    <w:rsid w:val="00576C39"/>
    <w:rsid w:val="00577AC8"/>
    <w:rsid w:val="0058083F"/>
    <w:rsid w:val="00581AB1"/>
    <w:rsid w:val="00581E73"/>
    <w:rsid w:val="005827CB"/>
    <w:rsid w:val="00582C8A"/>
    <w:rsid w:val="00584976"/>
    <w:rsid w:val="005855E6"/>
    <w:rsid w:val="0058684F"/>
    <w:rsid w:val="005922DC"/>
    <w:rsid w:val="005A3711"/>
    <w:rsid w:val="005B3D76"/>
    <w:rsid w:val="005B4948"/>
    <w:rsid w:val="005C2CCC"/>
    <w:rsid w:val="005C5024"/>
    <w:rsid w:val="005C74D6"/>
    <w:rsid w:val="005D1B28"/>
    <w:rsid w:val="005D4733"/>
    <w:rsid w:val="005D72CD"/>
    <w:rsid w:val="005E3856"/>
    <w:rsid w:val="005E47BB"/>
    <w:rsid w:val="005F2656"/>
    <w:rsid w:val="005F2825"/>
    <w:rsid w:val="005F5536"/>
    <w:rsid w:val="005F5B1B"/>
    <w:rsid w:val="005F6192"/>
    <w:rsid w:val="005F7B4E"/>
    <w:rsid w:val="00603D74"/>
    <w:rsid w:val="00610F6E"/>
    <w:rsid w:val="00615117"/>
    <w:rsid w:val="00616839"/>
    <w:rsid w:val="00617C98"/>
    <w:rsid w:val="006201B2"/>
    <w:rsid w:val="00620649"/>
    <w:rsid w:val="00625E8A"/>
    <w:rsid w:val="00625FAB"/>
    <w:rsid w:val="006319E2"/>
    <w:rsid w:val="00637AF0"/>
    <w:rsid w:val="006431A2"/>
    <w:rsid w:val="006438A3"/>
    <w:rsid w:val="00647E3A"/>
    <w:rsid w:val="00651A60"/>
    <w:rsid w:val="006528EC"/>
    <w:rsid w:val="006535AD"/>
    <w:rsid w:val="0065502B"/>
    <w:rsid w:val="00657C3C"/>
    <w:rsid w:val="0066137E"/>
    <w:rsid w:val="00666C1F"/>
    <w:rsid w:val="006728A4"/>
    <w:rsid w:val="006747BC"/>
    <w:rsid w:val="006750F0"/>
    <w:rsid w:val="00676B39"/>
    <w:rsid w:val="0068081E"/>
    <w:rsid w:val="00681071"/>
    <w:rsid w:val="0068370E"/>
    <w:rsid w:val="00687CA7"/>
    <w:rsid w:val="006955F7"/>
    <w:rsid w:val="00695834"/>
    <w:rsid w:val="006A3575"/>
    <w:rsid w:val="006A3A0A"/>
    <w:rsid w:val="006A3AB9"/>
    <w:rsid w:val="006A6C27"/>
    <w:rsid w:val="006B0413"/>
    <w:rsid w:val="006C16E5"/>
    <w:rsid w:val="006C2EF7"/>
    <w:rsid w:val="006D1C33"/>
    <w:rsid w:val="006D29C3"/>
    <w:rsid w:val="006D3930"/>
    <w:rsid w:val="006D6C9C"/>
    <w:rsid w:val="006E11AE"/>
    <w:rsid w:val="006E2562"/>
    <w:rsid w:val="006E6837"/>
    <w:rsid w:val="006E6AD6"/>
    <w:rsid w:val="006F4D09"/>
    <w:rsid w:val="006F63C9"/>
    <w:rsid w:val="006F64CB"/>
    <w:rsid w:val="00702453"/>
    <w:rsid w:val="007025A7"/>
    <w:rsid w:val="00702C20"/>
    <w:rsid w:val="0070502F"/>
    <w:rsid w:val="0071069A"/>
    <w:rsid w:val="00724833"/>
    <w:rsid w:val="00725925"/>
    <w:rsid w:val="007278B0"/>
    <w:rsid w:val="00727DD2"/>
    <w:rsid w:val="007300F1"/>
    <w:rsid w:val="007307BA"/>
    <w:rsid w:val="007334B5"/>
    <w:rsid w:val="00733501"/>
    <w:rsid w:val="00733548"/>
    <w:rsid w:val="00735741"/>
    <w:rsid w:val="00736A00"/>
    <w:rsid w:val="00737422"/>
    <w:rsid w:val="00737F58"/>
    <w:rsid w:val="00740DF7"/>
    <w:rsid w:val="00752BB4"/>
    <w:rsid w:val="00757E72"/>
    <w:rsid w:val="007632A1"/>
    <w:rsid w:val="00764DAC"/>
    <w:rsid w:val="007663BA"/>
    <w:rsid w:val="0076642C"/>
    <w:rsid w:val="00766C91"/>
    <w:rsid w:val="007711CD"/>
    <w:rsid w:val="007753B1"/>
    <w:rsid w:val="007769C8"/>
    <w:rsid w:val="007803D6"/>
    <w:rsid w:val="0078328C"/>
    <w:rsid w:val="00785C00"/>
    <w:rsid w:val="00786E03"/>
    <w:rsid w:val="00793600"/>
    <w:rsid w:val="007A18B5"/>
    <w:rsid w:val="007A5045"/>
    <w:rsid w:val="007A5198"/>
    <w:rsid w:val="007A5388"/>
    <w:rsid w:val="007A676E"/>
    <w:rsid w:val="007C1F58"/>
    <w:rsid w:val="007C31D6"/>
    <w:rsid w:val="007C5162"/>
    <w:rsid w:val="007D150F"/>
    <w:rsid w:val="007D1AB4"/>
    <w:rsid w:val="007D26F8"/>
    <w:rsid w:val="007D323D"/>
    <w:rsid w:val="007D6E7D"/>
    <w:rsid w:val="007E2047"/>
    <w:rsid w:val="007E308F"/>
    <w:rsid w:val="007E7219"/>
    <w:rsid w:val="007F045A"/>
    <w:rsid w:val="007F3F14"/>
    <w:rsid w:val="00800D1B"/>
    <w:rsid w:val="00802C60"/>
    <w:rsid w:val="00803824"/>
    <w:rsid w:val="0080495D"/>
    <w:rsid w:val="00805CF8"/>
    <w:rsid w:val="00807A7A"/>
    <w:rsid w:val="00810538"/>
    <w:rsid w:val="00810D24"/>
    <w:rsid w:val="008117A2"/>
    <w:rsid w:val="00812BF9"/>
    <w:rsid w:val="00817B73"/>
    <w:rsid w:val="00820CD2"/>
    <w:rsid w:val="00825C08"/>
    <w:rsid w:val="00830572"/>
    <w:rsid w:val="008316A7"/>
    <w:rsid w:val="0083182F"/>
    <w:rsid w:val="00835991"/>
    <w:rsid w:val="00836184"/>
    <w:rsid w:val="008379F2"/>
    <w:rsid w:val="00837E53"/>
    <w:rsid w:val="00840357"/>
    <w:rsid w:val="008408D1"/>
    <w:rsid w:val="00841D15"/>
    <w:rsid w:val="00854363"/>
    <w:rsid w:val="00854420"/>
    <w:rsid w:val="00856485"/>
    <w:rsid w:val="008567FA"/>
    <w:rsid w:val="008569A8"/>
    <w:rsid w:val="00857DB0"/>
    <w:rsid w:val="00860398"/>
    <w:rsid w:val="00860456"/>
    <w:rsid w:val="00861114"/>
    <w:rsid w:val="008625F3"/>
    <w:rsid w:val="008634EB"/>
    <w:rsid w:val="00863ED0"/>
    <w:rsid w:val="00864B6F"/>
    <w:rsid w:val="008673F2"/>
    <w:rsid w:val="00872330"/>
    <w:rsid w:val="00872AB9"/>
    <w:rsid w:val="008731B1"/>
    <w:rsid w:val="0087795B"/>
    <w:rsid w:val="008859E9"/>
    <w:rsid w:val="00885E10"/>
    <w:rsid w:val="008907D5"/>
    <w:rsid w:val="00893E52"/>
    <w:rsid w:val="00894CC5"/>
    <w:rsid w:val="00896067"/>
    <w:rsid w:val="00897ACC"/>
    <w:rsid w:val="008A194F"/>
    <w:rsid w:val="008A1D2F"/>
    <w:rsid w:val="008A2635"/>
    <w:rsid w:val="008A30C0"/>
    <w:rsid w:val="008A5AF4"/>
    <w:rsid w:val="008B1B74"/>
    <w:rsid w:val="008B2EF8"/>
    <w:rsid w:val="008C76E7"/>
    <w:rsid w:val="008C7ACA"/>
    <w:rsid w:val="008C7F79"/>
    <w:rsid w:val="008D116B"/>
    <w:rsid w:val="008D1CEC"/>
    <w:rsid w:val="008D1E15"/>
    <w:rsid w:val="008D6733"/>
    <w:rsid w:val="008D67AE"/>
    <w:rsid w:val="008E0377"/>
    <w:rsid w:val="008E1254"/>
    <w:rsid w:val="008E5E31"/>
    <w:rsid w:val="008F4793"/>
    <w:rsid w:val="009005DE"/>
    <w:rsid w:val="00901694"/>
    <w:rsid w:val="00902F76"/>
    <w:rsid w:val="00906450"/>
    <w:rsid w:val="009111BE"/>
    <w:rsid w:val="009118F8"/>
    <w:rsid w:val="00914F2D"/>
    <w:rsid w:val="00915B19"/>
    <w:rsid w:val="00916086"/>
    <w:rsid w:val="00920BC2"/>
    <w:rsid w:val="009230AD"/>
    <w:rsid w:val="00924195"/>
    <w:rsid w:val="00926556"/>
    <w:rsid w:val="00927E2C"/>
    <w:rsid w:val="00930407"/>
    <w:rsid w:val="0093118A"/>
    <w:rsid w:val="00934045"/>
    <w:rsid w:val="00940B75"/>
    <w:rsid w:val="009419CC"/>
    <w:rsid w:val="00941DF9"/>
    <w:rsid w:val="00945E25"/>
    <w:rsid w:val="00947BDC"/>
    <w:rsid w:val="00957BF0"/>
    <w:rsid w:val="00967EFC"/>
    <w:rsid w:val="00973305"/>
    <w:rsid w:val="00973D99"/>
    <w:rsid w:val="009749F2"/>
    <w:rsid w:val="00982858"/>
    <w:rsid w:val="00985FBD"/>
    <w:rsid w:val="0098682A"/>
    <w:rsid w:val="009919D2"/>
    <w:rsid w:val="00993512"/>
    <w:rsid w:val="009956CE"/>
    <w:rsid w:val="009A0E52"/>
    <w:rsid w:val="009A410D"/>
    <w:rsid w:val="009A49DE"/>
    <w:rsid w:val="009A611E"/>
    <w:rsid w:val="009B672E"/>
    <w:rsid w:val="009C0292"/>
    <w:rsid w:val="009C02DE"/>
    <w:rsid w:val="009D37C2"/>
    <w:rsid w:val="009D61C0"/>
    <w:rsid w:val="009D7443"/>
    <w:rsid w:val="009D748D"/>
    <w:rsid w:val="009E01D6"/>
    <w:rsid w:val="009E050B"/>
    <w:rsid w:val="009E3CFF"/>
    <w:rsid w:val="009F39A1"/>
    <w:rsid w:val="009F403A"/>
    <w:rsid w:val="009F442E"/>
    <w:rsid w:val="009F787D"/>
    <w:rsid w:val="00A00455"/>
    <w:rsid w:val="00A125BF"/>
    <w:rsid w:val="00A1312B"/>
    <w:rsid w:val="00A159C7"/>
    <w:rsid w:val="00A223F2"/>
    <w:rsid w:val="00A27111"/>
    <w:rsid w:val="00A309E8"/>
    <w:rsid w:val="00A33769"/>
    <w:rsid w:val="00A33D27"/>
    <w:rsid w:val="00A33E67"/>
    <w:rsid w:val="00A355DC"/>
    <w:rsid w:val="00A37ABF"/>
    <w:rsid w:val="00A41936"/>
    <w:rsid w:val="00A434E3"/>
    <w:rsid w:val="00A45237"/>
    <w:rsid w:val="00A45D63"/>
    <w:rsid w:val="00A505E5"/>
    <w:rsid w:val="00A54F6D"/>
    <w:rsid w:val="00A5527E"/>
    <w:rsid w:val="00A561B1"/>
    <w:rsid w:val="00A66D8F"/>
    <w:rsid w:val="00A7012B"/>
    <w:rsid w:val="00A7378B"/>
    <w:rsid w:val="00A73863"/>
    <w:rsid w:val="00A76A42"/>
    <w:rsid w:val="00A776F6"/>
    <w:rsid w:val="00A77992"/>
    <w:rsid w:val="00A818A6"/>
    <w:rsid w:val="00A842AF"/>
    <w:rsid w:val="00A85CC5"/>
    <w:rsid w:val="00A8714B"/>
    <w:rsid w:val="00A97BC9"/>
    <w:rsid w:val="00AA1B0A"/>
    <w:rsid w:val="00AA2DD3"/>
    <w:rsid w:val="00AA678D"/>
    <w:rsid w:val="00AA7835"/>
    <w:rsid w:val="00AB0A3E"/>
    <w:rsid w:val="00AB28D3"/>
    <w:rsid w:val="00AB2E32"/>
    <w:rsid w:val="00AB35B1"/>
    <w:rsid w:val="00AB54AD"/>
    <w:rsid w:val="00AB7DE6"/>
    <w:rsid w:val="00AC2976"/>
    <w:rsid w:val="00AC2FF9"/>
    <w:rsid w:val="00AD31ED"/>
    <w:rsid w:val="00AD5B71"/>
    <w:rsid w:val="00AD6777"/>
    <w:rsid w:val="00AD7481"/>
    <w:rsid w:val="00AE1499"/>
    <w:rsid w:val="00AE186C"/>
    <w:rsid w:val="00AE2985"/>
    <w:rsid w:val="00AE5CAB"/>
    <w:rsid w:val="00AF2D71"/>
    <w:rsid w:val="00AF30DE"/>
    <w:rsid w:val="00AF57E5"/>
    <w:rsid w:val="00AF69B8"/>
    <w:rsid w:val="00AF6AED"/>
    <w:rsid w:val="00B043BE"/>
    <w:rsid w:val="00B075C3"/>
    <w:rsid w:val="00B12F6B"/>
    <w:rsid w:val="00B13CCC"/>
    <w:rsid w:val="00B14C44"/>
    <w:rsid w:val="00B16184"/>
    <w:rsid w:val="00B202E0"/>
    <w:rsid w:val="00B20393"/>
    <w:rsid w:val="00B219D7"/>
    <w:rsid w:val="00B21EEA"/>
    <w:rsid w:val="00B236A6"/>
    <w:rsid w:val="00B3043A"/>
    <w:rsid w:val="00B33036"/>
    <w:rsid w:val="00B35EBA"/>
    <w:rsid w:val="00B4023F"/>
    <w:rsid w:val="00B459F2"/>
    <w:rsid w:val="00B512A5"/>
    <w:rsid w:val="00B612BE"/>
    <w:rsid w:val="00B6273D"/>
    <w:rsid w:val="00B633BE"/>
    <w:rsid w:val="00B663CD"/>
    <w:rsid w:val="00B86E6A"/>
    <w:rsid w:val="00B90201"/>
    <w:rsid w:val="00B92F76"/>
    <w:rsid w:val="00B97292"/>
    <w:rsid w:val="00B9746C"/>
    <w:rsid w:val="00BA358C"/>
    <w:rsid w:val="00BA4DB0"/>
    <w:rsid w:val="00BA7C7E"/>
    <w:rsid w:val="00BB0F4D"/>
    <w:rsid w:val="00BB50D7"/>
    <w:rsid w:val="00BB6864"/>
    <w:rsid w:val="00BC4613"/>
    <w:rsid w:val="00BC48F7"/>
    <w:rsid w:val="00BD423F"/>
    <w:rsid w:val="00BD6385"/>
    <w:rsid w:val="00BD777E"/>
    <w:rsid w:val="00BE0235"/>
    <w:rsid w:val="00BE5EBD"/>
    <w:rsid w:val="00BF0A79"/>
    <w:rsid w:val="00BF2651"/>
    <w:rsid w:val="00BF270B"/>
    <w:rsid w:val="00BF2AF1"/>
    <w:rsid w:val="00BF420B"/>
    <w:rsid w:val="00BF4D37"/>
    <w:rsid w:val="00C020ED"/>
    <w:rsid w:val="00C03B2C"/>
    <w:rsid w:val="00C04586"/>
    <w:rsid w:val="00C054FE"/>
    <w:rsid w:val="00C05CEB"/>
    <w:rsid w:val="00C10173"/>
    <w:rsid w:val="00C114A8"/>
    <w:rsid w:val="00C1323A"/>
    <w:rsid w:val="00C13A67"/>
    <w:rsid w:val="00C15906"/>
    <w:rsid w:val="00C164E6"/>
    <w:rsid w:val="00C21B3A"/>
    <w:rsid w:val="00C22398"/>
    <w:rsid w:val="00C23802"/>
    <w:rsid w:val="00C2401A"/>
    <w:rsid w:val="00C25B23"/>
    <w:rsid w:val="00C263D9"/>
    <w:rsid w:val="00C26BB9"/>
    <w:rsid w:val="00C36C5D"/>
    <w:rsid w:val="00C4011B"/>
    <w:rsid w:val="00C455FD"/>
    <w:rsid w:val="00C46A8B"/>
    <w:rsid w:val="00C47F7B"/>
    <w:rsid w:val="00C50266"/>
    <w:rsid w:val="00C50C89"/>
    <w:rsid w:val="00C56413"/>
    <w:rsid w:val="00C56A58"/>
    <w:rsid w:val="00C60DBD"/>
    <w:rsid w:val="00C611D0"/>
    <w:rsid w:val="00C6166D"/>
    <w:rsid w:val="00C63468"/>
    <w:rsid w:val="00C64065"/>
    <w:rsid w:val="00C673CE"/>
    <w:rsid w:val="00C67EED"/>
    <w:rsid w:val="00C72124"/>
    <w:rsid w:val="00C72EF9"/>
    <w:rsid w:val="00C74762"/>
    <w:rsid w:val="00C74816"/>
    <w:rsid w:val="00C75D1E"/>
    <w:rsid w:val="00C76BF6"/>
    <w:rsid w:val="00C76ED1"/>
    <w:rsid w:val="00C86FC6"/>
    <w:rsid w:val="00C925FE"/>
    <w:rsid w:val="00C92EF7"/>
    <w:rsid w:val="00C93A50"/>
    <w:rsid w:val="00CA1832"/>
    <w:rsid w:val="00CA23C2"/>
    <w:rsid w:val="00CA50D2"/>
    <w:rsid w:val="00CB1E81"/>
    <w:rsid w:val="00CB3F5B"/>
    <w:rsid w:val="00CB5A54"/>
    <w:rsid w:val="00CB716D"/>
    <w:rsid w:val="00CB74E4"/>
    <w:rsid w:val="00CC376F"/>
    <w:rsid w:val="00CE42AF"/>
    <w:rsid w:val="00CF09D2"/>
    <w:rsid w:val="00CF0A1E"/>
    <w:rsid w:val="00CF76A0"/>
    <w:rsid w:val="00D10E3B"/>
    <w:rsid w:val="00D148F2"/>
    <w:rsid w:val="00D1702D"/>
    <w:rsid w:val="00D2005F"/>
    <w:rsid w:val="00D20653"/>
    <w:rsid w:val="00D22705"/>
    <w:rsid w:val="00D24B1B"/>
    <w:rsid w:val="00D305B7"/>
    <w:rsid w:val="00D34759"/>
    <w:rsid w:val="00D36309"/>
    <w:rsid w:val="00D36AF8"/>
    <w:rsid w:val="00D41A35"/>
    <w:rsid w:val="00D44242"/>
    <w:rsid w:val="00D44BF6"/>
    <w:rsid w:val="00D5083B"/>
    <w:rsid w:val="00D51664"/>
    <w:rsid w:val="00D54148"/>
    <w:rsid w:val="00D560C5"/>
    <w:rsid w:val="00D57A31"/>
    <w:rsid w:val="00D6122B"/>
    <w:rsid w:val="00D61E9A"/>
    <w:rsid w:val="00D62F32"/>
    <w:rsid w:val="00D64EDF"/>
    <w:rsid w:val="00D72AC5"/>
    <w:rsid w:val="00D72F42"/>
    <w:rsid w:val="00D766FF"/>
    <w:rsid w:val="00D774DC"/>
    <w:rsid w:val="00D82706"/>
    <w:rsid w:val="00D83F40"/>
    <w:rsid w:val="00D911DD"/>
    <w:rsid w:val="00D959E8"/>
    <w:rsid w:val="00DA2712"/>
    <w:rsid w:val="00DA6B8E"/>
    <w:rsid w:val="00DB1D79"/>
    <w:rsid w:val="00DB3CFB"/>
    <w:rsid w:val="00DB4BF6"/>
    <w:rsid w:val="00DB7BC3"/>
    <w:rsid w:val="00DC0FF2"/>
    <w:rsid w:val="00DC630D"/>
    <w:rsid w:val="00DD50D9"/>
    <w:rsid w:val="00DD69E3"/>
    <w:rsid w:val="00DD79B8"/>
    <w:rsid w:val="00DE3503"/>
    <w:rsid w:val="00DE3887"/>
    <w:rsid w:val="00DE6AE6"/>
    <w:rsid w:val="00DF0EBA"/>
    <w:rsid w:val="00DF347D"/>
    <w:rsid w:val="00DF5345"/>
    <w:rsid w:val="00DF5BB2"/>
    <w:rsid w:val="00DF5D58"/>
    <w:rsid w:val="00DF70F2"/>
    <w:rsid w:val="00DF746F"/>
    <w:rsid w:val="00E05FBF"/>
    <w:rsid w:val="00E06CF9"/>
    <w:rsid w:val="00E07070"/>
    <w:rsid w:val="00E112A1"/>
    <w:rsid w:val="00E11678"/>
    <w:rsid w:val="00E1274A"/>
    <w:rsid w:val="00E12AFD"/>
    <w:rsid w:val="00E12D4A"/>
    <w:rsid w:val="00E179D7"/>
    <w:rsid w:val="00E30148"/>
    <w:rsid w:val="00E3057C"/>
    <w:rsid w:val="00E31289"/>
    <w:rsid w:val="00E31987"/>
    <w:rsid w:val="00E43308"/>
    <w:rsid w:val="00E45C56"/>
    <w:rsid w:val="00E613E6"/>
    <w:rsid w:val="00E640BD"/>
    <w:rsid w:val="00E65456"/>
    <w:rsid w:val="00E660E8"/>
    <w:rsid w:val="00E70AB1"/>
    <w:rsid w:val="00E716C0"/>
    <w:rsid w:val="00E73805"/>
    <w:rsid w:val="00E755DB"/>
    <w:rsid w:val="00E75881"/>
    <w:rsid w:val="00E77D82"/>
    <w:rsid w:val="00E811CD"/>
    <w:rsid w:val="00E83578"/>
    <w:rsid w:val="00E86533"/>
    <w:rsid w:val="00E86F5E"/>
    <w:rsid w:val="00E8702B"/>
    <w:rsid w:val="00E8785C"/>
    <w:rsid w:val="00E942C0"/>
    <w:rsid w:val="00E94C12"/>
    <w:rsid w:val="00E9522D"/>
    <w:rsid w:val="00EA004D"/>
    <w:rsid w:val="00EA1998"/>
    <w:rsid w:val="00EA238C"/>
    <w:rsid w:val="00EA7FEF"/>
    <w:rsid w:val="00EB4E3F"/>
    <w:rsid w:val="00EB6199"/>
    <w:rsid w:val="00EC0357"/>
    <w:rsid w:val="00EC09E2"/>
    <w:rsid w:val="00EC55D3"/>
    <w:rsid w:val="00ED2092"/>
    <w:rsid w:val="00ED23AF"/>
    <w:rsid w:val="00ED3704"/>
    <w:rsid w:val="00ED492E"/>
    <w:rsid w:val="00ED659B"/>
    <w:rsid w:val="00ED65E7"/>
    <w:rsid w:val="00EE39E6"/>
    <w:rsid w:val="00EE45CF"/>
    <w:rsid w:val="00EE6175"/>
    <w:rsid w:val="00EE7A8D"/>
    <w:rsid w:val="00EF1EFA"/>
    <w:rsid w:val="00EF22EC"/>
    <w:rsid w:val="00EF5E86"/>
    <w:rsid w:val="00F04B02"/>
    <w:rsid w:val="00F05F00"/>
    <w:rsid w:val="00F07FCD"/>
    <w:rsid w:val="00F10824"/>
    <w:rsid w:val="00F15562"/>
    <w:rsid w:val="00F203BB"/>
    <w:rsid w:val="00F20895"/>
    <w:rsid w:val="00F24D71"/>
    <w:rsid w:val="00F26C74"/>
    <w:rsid w:val="00F27100"/>
    <w:rsid w:val="00F35B9D"/>
    <w:rsid w:val="00F433C2"/>
    <w:rsid w:val="00F46AEF"/>
    <w:rsid w:val="00F54D18"/>
    <w:rsid w:val="00F61426"/>
    <w:rsid w:val="00F62CC3"/>
    <w:rsid w:val="00F64B46"/>
    <w:rsid w:val="00F65486"/>
    <w:rsid w:val="00F70B4E"/>
    <w:rsid w:val="00F73F51"/>
    <w:rsid w:val="00F76EF3"/>
    <w:rsid w:val="00F80153"/>
    <w:rsid w:val="00F82C4C"/>
    <w:rsid w:val="00F856D2"/>
    <w:rsid w:val="00F87A1B"/>
    <w:rsid w:val="00F902B2"/>
    <w:rsid w:val="00F92B5F"/>
    <w:rsid w:val="00F95054"/>
    <w:rsid w:val="00F96B49"/>
    <w:rsid w:val="00FA11C4"/>
    <w:rsid w:val="00FA4B4D"/>
    <w:rsid w:val="00FA7606"/>
    <w:rsid w:val="00FB0A21"/>
    <w:rsid w:val="00FB4DB1"/>
    <w:rsid w:val="00FB4E75"/>
    <w:rsid w:val="00FB5A24"/>
    <w:rsid w:val="00FB6D8F"/>
    <w:rsid w:val="00FC0563"/>
    <w:rsid w:val="00FC0A0C"/>
    <w:rsid w:val="00FC3752"/>
    <w:rsid w:val="00FC754F"/>
    <w:rsid w:val="00FD5F9D"/>
    <w:rsid w:val="00FD6EA0"/>
    <w:rsid w:val="00FE241F"/>
    <w:rsid w:val="00FE3271"/>
    <w:rsid w:val="00FE4D74"/>
    <w:rsid w:val="00FE64A3"/>
    <w:rsid w:val="00FF42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708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B"/>
    <w:pPr>
      <w:keepNext/>
      <w:keepLines/>
      <w:numPr>
        <w:numId w:val="22"/>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unhideWhenUsed/>
    <w:qFormat/>
    <w:rsid w:val="00C50266"/>
    <w:pPr>
      <w:ind w:left="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930407"/>
    <w:pPr>
      <w:tabs>
        <w:tab w:val="left" w:pos="426"/>
        <w:tab w:val="right" w:pos="9016"/>
      </w:tabs>
    </w:pPr>
  </w:style>
  <w:style w:type="paragraph" w:styleId="TOC3">
    <w:name w:val="toc 3"/>
    <w:basedOn w:val="Normal"/>
    <w:next w:val="Normal"/>
    <w:autoRedefine/>
    <w:uiPriority w:val="39"/>
    <w:unhideWhenUsed/>
    <w:rsid w:val="00930407"/>
    <w:pPr>
      <w:tabs>
        <w:tab w:val="right" w:pos="9016"/>
      </w:tabs>
      <w:spacing w:before="60"/>
      <w:ind w:left="680"/>
    </w:pPr>
  </w:style>
  <w:style w:type="paragraph" w:styleId="TOC2">
    <w:name w:val="toc 2"/>
    <w:basedOn w:val="Normal"/>
    <w:next w:val="Normal"/>
    <w:autoRedefine/>
    <w:uiPriority w:val="39"/>
    <w:unhideWhenUsed/>
    <w:rsid w:val="00930407"/>
    <w:pPr>
      <w:tabs>
        <w:tab w:val="right" w:pos="9016"/>
      </w:tabs>
      <w:ind w:left="425"/>
    </w:p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basedOn w:val="DefaultParagraphFont"/>
    <w:link w:val="ListParagraph"/>
    <w:uiPriority w:val="34"/>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B21EEA"/>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B21EEA"/>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AF57E5"/>
    <w:pPr>
      <w:numPr>
        <w:numId w:val="27"/>
      </w:numPr>
      <w:ind w:left="357" w:hanging="357"/>
    </w:pPr>
  </w:style>
  <w:style w:type="table" w:styleId="TableGrid">
    <w:name w:val="Table Grid"/>
    <w:basedOn w:val="TableNormal"/>
    <w:uiPriority w:val="3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semiHidden/>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AF57E5"/>
    <w:pPr>
      <w:numPr>
        <w:numId w:val="29"/>
      </w:numPr>
    </w:pPr>
  </w:style>
  <w:style w:type="paragraph" w:customStyle="1" w:styleId="WHS">
    <w:name w:val="WHS"/>
    <w:basedOn w:val="guidelinetext"/>
    <w:link w:val="WHSChar"/>
    <w:qFormat/>
    <w:rsid w:val="00AF57E5"/>
    <w:pPr>
      <w:numPr>
        <w:numId w:val="30"/>
      </w:numPr>
      <w:ind w:left="1418" w:hanging="1418"/>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paragraph" w:customStyle="1" w:styleId="default">
    <w:name w:val="default"/>
    <w:basedOn w:val="Normal"/>
    <w:rsid w:val="009A410D"/>
    <w:pPr>
      <w:autoSpaceDE w:val="0"/>
      <w:autoSpaceDN w:val="0"/>
      <w:spacing w:before="0"/>
    </w:pPr>
    <w:rPr>
      <w:rFonts w:ascii="Calibri" w:hAnsi="Calibri" w:cs="Calibri"/>
      <w:color w:val="000000"/>
      <w:sz w:val="24"/>
      <w:szCs w:val="24"/>
      <w:lang w:eastAsia="en-AU"/>
    </w:rPr>
  </w:style>
  <w:style w:type="character" w:customStyle="1" w:styleId="Heading4Char">
    <w:name w:val="Heading 4 Char"/>
    <w:basedOn w:val="DefaultParagraphFont"/>
    <w:link w:val="Heading4"/>
    <w:uiPriority w:val="9"/>
    <w:rsid w:val="00C5026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72330"/>
    <w:pPr>
      <w:spacing w:before="100" w:beforeAutospacing="1" w:after="100" w:afterAutospacing="1"/>
    </w:pPr>
    <w:rPr>
      <w:rFonts w:ascii="Times New Roman" w:eastAsia="Times New Roman" w:hAnsi="Times New Roman" w:cs="Times New Roman"/>
      <w:sz w:val="24"/>
      <w:szCs w:val="24"/>
      <w:lang w:eastAsia="en-AU"/>
    </w:rPr>
  </w:style>
  <w:style w:type="paragraph" w:styleId="Revision">
    <w:name w:val="Revision"/>
    <w:hidden/>
    <w:uiPriority w:val="99"/>
    <w:semiHidden/>
    <w:rsid w:val="001036CD"/>
    <w:pPr>
      <w:spacing w:before="0"/>
    </w:pPr>
  </w:style>
  <w:style w:type="character" w:styleId="FollowedHyperlink">
    <w:name w:val="FollowedHyperlink"/>
    <w:basedOn w:val="DefaultParagraphFont"/>
    <w:uiPriority w:val="99"/>
    <w:semiHidden/>
    <w:unhideWhenUsed/>
    <w:rsid w:val="000A415A"/>
    <w:rPr>
      <w:color w:val="954F72" w:themeColor="followedHyperlink"/>
      <w:u w:val="single"/>
    </w:rPr>
  </w:style>
  <w:style w:type="paragraph" w:customStyle="1" w:styleId="Frontpagesub-heading">
    <w:name w:val="Front page sub-heading"/>
    <w:basedOn w:val="Heading3"/>
    <w:link w:val="Frontpagesub-headingChar"/>
    <w:qFormat/>
    <w:rsid w:val="00356E16"/>
    <w:pPr>
      <w:ind w:left="0"/>
    </w:pPr>
    <w:rPr>
      <w:b/>
      <w:sz w:val="20"/>
    </w:rPr>
  </w:style>
  <w:style w:type="character" w:customStyle="1" w:styleId="Frontpagesub-headingChar">
    <w:name w:val="Front page sub-heading Char"/>
    <w:basedOn w:val="Heading3Char"/>
    <w:link w:val="Frontpagesub-heading"/>
    <w:rsid w:val="00356E16"/>
    <w:rPr>
      <w:rFonts w:asciiTheme="majorHAnsi" w:eastAsiaTheme="majorEastAsia" w:hAnsiTheme="majorHAnsi" w:cstheme="majorBidi"/>
      <w:b/>
      <w:color w:val="1F4D78" w:themeColor="accent1" w:themeShade="7F"/>
      <w:sz w:val="20"/>
      <w:szCs w:val="24"/>
    </w:rPr>
  </w:style>
  <w:style w:type="table" w:styleId="ListTable2">
    <w:name w:val="List Table 2"/>
    <w:basedOn w:val="TableNormal"/>
    <w:uiPriority w:val="47"/>
    <w:rsid w:val="00D774D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D774DC"/>
    <w:pPr>
      <w:spacing w:before="0"/>
    </w:pPr>
    <w:rPr>
      <w:sz w:val="20"/>
      <w:szCs w:val="20"/>
    </w:rPr>
  </w:style>
  <w:style w:type="character" w:customStyle="1" w:styleId="FootnoteTextChar">
    <w:name w:val="Footnote Text Char"/>
    <w:basedOn w:val="DefaultParagraphFont"/>
    <w:link w:val="FootnoteText"/>
    <w:uiPriority w:val="99"/>
    <w:semiHidden/>
    <w:rsid w:val="00D774DC"/>
    <w:rPr>
      <w:sz w:val="20"/>
      <w:szCs w:val="20"/>
    </w:rPr>
  </w:style>
  <w:style w:type="character" w:styleId="FootnoteReference">
    <w:name w:val="footnote reference"/>
    <w:basedOn w:val="DefaultParagraphFont"/>
    <w:uiPriority w:val="99"/>
    <w:semiHidden/>
    <w:unhideWhenUsed/>
    <w:rsid w:val="00D774DC"/>
    <w:rPr>
      <w:vertAlign w:val="superscript"/>
    </w:rPr>
  </w:style>
  <w:style w:type="character" w:customStyle="1" w:styleId="UnresolvedMention1">
    <w:name w:val="Unresolved Mention1"/>
    <w:basedOn w:val="DefaultParagraphFont"/>
    <w:uiPriority w:val="99"/>
    <w:semiHidden/>
    <w:unhideWhenUsed/>
    <w:rsid w:val="00C054FE"/>
    <w:rPr>
      <w:color w:val="605E5C"/>
      <w:shd w:val="clear" w:color="auto" w:fill="E1DFDD"/>
    </w:rPr>
  </w:style>
  <w:style w:type="character" w:styleId="UnresolvedMention">
    <w:name w:val="Unresolved Mention"/>
    <w:basedOn w:val="DefaultParagraphFont"/>
    <w:uiPriority w:val="99"/>
    <w:semiHidden/>
    <w:unhideWhenUsed/>
    <w:rsid w:val="008D6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5309">
      <w:bodyDiv w:val="1"/>
      <w:marLeft w:val="0"/>
      <w:marRight w:val="0"/>
      <w:marTop w:val="0"/>
      <w:marBottom w:val="0"/>
      <w:divBdr>
        <w:top w:val="none" w:sz="0" w:space="0" w:color="auto"/>
        <w:left w:val="none" w:sz="0" w:space="0" w:color="auto"/>
        <w:bottom w:val="none" w:sz="0" w:space="0" w:color="auto"/>
        <w:right w:val="none" w:sz="0" w:space="0" w:color="auto"/>
      </w:divBdr>
    </w:div>
    <w:div w:id="84110700">
      <w:bodyDiv w:val="1"/>
      <w:marLeft w:val="0"/>
      <w:marRight w:val="0"/>
      <w:marTop w:val="0"/>
      <w:marBottom w:val="0"/>
      <w:divBdr>
        <w:top w:val="none" w:sz="0" w:space="0" w:color="auto"/>
        <w:left w:val="none" w:sz="0" w:space="0" w:color="auto"/>
        <w:bottom w:val="none" w:sz="0" w:space="0" w:color="auto"/>
        <w:right w:val="none" w:sz="0" w:space="0" w:color="auto"/>
      </w:divBdr>
      <w:divsChild>
        <w:div w:id="990673595">
          <w:marLeft w:val="1166"/>
          <w:marRight w:val="0"/>
          <w:marTop w:val="77"/>
          <w:marBottom w:val="0"/>
          <w:divBdr>
            <w:top w:val="none" w:sz="0" w:space="0" w:color="auto"/>
            <w:left w:val="none" w:sz="0" w:space="0" w:color="auto"/>
            <w:bottom w:val="none" w:sz="0" w:space="0" w:color="auto"/>
            <w:right w:val="none" w:sz="0" w:space="0" w:color="auto"/>
          </w:divBdr>
        </w:div>
      </w:divsChild>
    </w:div>
    <w:div w:id="98644825">
      <w:bodyDiv w:val="1"/>
      <w:marLeft w:val="0"/>
      <w:marRight w:val="0"/>
      <w:marTop w:val="0"/>
      <w:marBottom w:val="0"/>
      <w:divBdr>
        <w:top w:val="none" w:sz="0" w:space="0" w:color="auto"/>
        <w:left w:val="none" w:sz="0" w:space="0" w:color="auto"/>
        <w:bottom w:val="none" w:sz="0" w:space="0" w:color="auto"/>
        <w:right w:val="none" w:sz="0" w:space="0" w:color="auto"/>
      </w:divBdr>
    </w:div>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458112673">
      <w:bodyDiv w:val="1"/>
      <w:marLeft w:val="0"/>
      <w:marRight w:val="0"/>
      <w:marTop w:val="0"/>
      <w:marBottom w:val="0"/>
      <w:divBdr>
        <w:top w:val="none" w:sz="0" w:space="0" w:color="auto"/>
        <w:left w:val="none" w:sz="0" w:space="0" w:color="auto"/>
        <w:bottom w:val="none" w:sz="0" w:space="0" w:color="auto"/>
        <w:right w:val="none" w:sz="0" w:space="0" w:color="auto"/>
      </w:divBdr>
    </w:div>
    <w:div w:id="496314049">
      <w:bodyDiv w:val="1"/>
      <w:marLeft w:val="0"/>
      <w:marRight w:val="0"/>
      <w:marTop w:val="0"/>
      <w:marBottom w:val="0"/>
      <w:divBdr>
        <w:top w:val="none" w:sz="0" w:space="0" w:color="auto"/>
        <w:left w:val="none" w:sz="0" w:space="0" w:color="auto"/>
        <w:bottom w:val="none" w:sz="0" w:space="0" w:color="auto"/>
        <w:right w:val="none" w:sz="0" w:space="0" w:color="auto"/>
      </w:divBdr>
    </w:div>
    <w:div w:id="531113809">
      <w:bodyDiv w:val="1"/>
      <w:marLeft w:val="0"/>
      <w:marRight w:val="0"/>
      <w:marTop w:val="0"/>
      <w:marBottom w:val="0"/>
      <w:divBdr>
        <w:top w:val="none" w:sz="0" w:space="0" w:color="auto"/>
        <w:left w:val="none" w:sz="0" w:space="0" w:color="auto"/>
        <w:bottom w:val="none" w:sz="0" w:space="0" w:color="auto"/>
        <w:right w:val="none" w:sz="0" w:space="0" w:color="auto"/>
      </w:divBdr>
      <w:divsChild>
        <w:div w:id="1622569171">
          <w:marLeft w:val="274"/>
          <w:marRight w:val="0"/>
          <w:marTop w:val="0"/>
          <w:marBottom w:val="0"/>
          <w:divBdr>
            <w:top w:val="none" w:sz="0" w:space="0" w:color="auto"/>
            <w:left w:val="none" w:sz="0" w:space="0" w:color="auto"/>
            <w:bottom w:val="none" w:sz="0" w:space="0" w:color="auto"/>
            <w:right w:val="none" w:sz="0" w:space="0" w:color="auto"/>
          </w:divBdr>
        </w:div>
        <w:div w:id="1483080537">
          <w:marLeft w:val="274"/>
          <w:marRight w:val="0"/>
          <w:marTop w:val="0"/>
          <w:marBottom w:val="0"/>
          <w:divBdr>
            <w:top w:val="none" w:sz="0" w:space="0" w:color="auto"/>
            <w:left w:val="none" w:sz="0" w:space="0" w:color="auto"/>
            <w:bottom w:val="none" w:sz="0" w:space="0" w:color="auto"/>
            <w:right w:val="none" w:sz="0" w:space="0" w:color="auto"/>
          </w:divBdr>
        </w:div>
        <w:div w:id="130441975">
          <w:marLeft w:val="274"/>
          <w:marRight w:val="0"/>
          <w:marTop w:val="0"/>
          <w:marBottom w:val="0"/>
          <w:divBdr>
            <w:top w:val="none" w:sz="0" w:space="0" w:color="auto"/>
            <w:left w:val="none" w:sz="0" w:space="0" w:color="auto"/>
            <w:bottom w:val="none" w:sz="0" w:space="0" w:color="auto"/>
            <w:right w:val="none" w:sz="0" w:space="0" w:color="auto"/>
          </w:divBdr>
        </w:div>
        <w:div w:id="1874003135">
          <w:marLeft w:val="274"/>
          <w:marRight w:val="0"/>
          <w:marTop w:val="0"/>
          <w:marBottom w:val="0"/>
          <w:divBdr>
            <w:top w:val="none" w:sz="0" w:space="0" w:color="auto"/>
            <w:left w:val="none" w:sz="0" w:space="0" w:color="auto"/>
            <w:bottom w:val="none" w:sz="0" w:space="0" w:color="auto"/>
            <w:right w:val="none" w:sz="0" w:space="0" w:color="auto"/>
          </w:divBdr>
        </w:div>
      </w:divsChild>
    </w:div>
    <w:div w:id="678002253">
      <w:bodyDiv w:val="1"/>
      <w:marLeft w:val="0"/>
      <w:marRight w:val="0"/>
      <w:marTop w:val="0"/>
      <w:marBottom w:val="0"/>
      <w:divBdr>
        <w:top w:val="none" w:sz="0" w:space="0" w:color="auto"/>
        <w:left w:val="none" w:sz="0" w:space="0" w:color="auto"/>
        <w:bottom w:val="none" w:sz="0" w:space="0" w:color="auto"/>
        <w:right w:val="none" w:sz="0" w:space="0" w:color="auto"/>
      </w:divBdr>
      <w:divsChild>
        <w:div w:id="241260514">
          <w:marLeft w:val="274"/>
          <w:marRight w:val="0"/>
          <w:marTop w:val="0"/>
          <w:marBottom w:val="0"/>
          <w:divBdr>
            <w:top w:val="none" w:sz="0" w:space="0" w:color="auto"/>
            <w:left w:val="none" w:sz="0" w:space="0" w:color="auto"/>
            <w:bottom w:val="none" w:sz="0" w:space="0" w:color="auto"/>
            <w:right w:val="none" w:sz="0" w:space="0" w:color="auto"/>
          </w:divBdr>
        </w:div>
      </w:divsChild>
    </w:div>
    <w:div w:id="716664851">
      <w:bodyDiv w:val="1"/>
      <w:marLeft w:val="0"/>
      <w:marRight w:val="0"/>
      <w:marTop w:val="0"/>
      <w:marBottom w:val="0"/>
      <w:divBdr>
        <w:top w:val="none" w:sz="0" w:space="0" w:color="auto"/>
        <w:left w:val="none" w:sz="0" w:space="0" w:color="auto"/>
        <w:bottom w:val="none" w:sz="0" w:space="0" w:color="auto"/>
        <w:right w:val="none" w:sz="0" w:space="0" w:color="auto"/>
      </w:divBdr>
    </w:div>
    <w:div w:id="724064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5648">
          <w:marLeft w:val="547"/>
          <w:marRight w:val="0"/>
          <w:marTop w:val="77"/>
          <w:marBottom w:val="0"/>
          <w:divBdr>
            <w:top w:val="none" w:sz="0" w:space="0" w:color="auto"/>
            <w:left w:val="none" w:sz="0" w:space="0" w:color="auto"/>
            <w:bottom w:val="none" w:sz="0" w:space="0" w:color="auto"/>
            <w:right w:val="none" w:sz="0" w:space="0" w:color="auto"/>
          </w:divBdr>
        </w:div>
        <w:div w:id="2026596088">
          <w:marLeft w:val="547"/>
          <w:marRight w:val="0"/>
          <w:marTop w:val="77"/>
          <w:marBottom w:val="0"/>
          <w:divBdr>
            <w:top w:val="none" w:sz="0" w:space="0" w:color="auto"/>
            <w:left w:val="none" w:sz="0" w:space="0" w:color="auto"/>
            <w:bottom w:val="none" w:sz="0" w:space="0" w:color="auto"/>
            <w:right w:val="none" w:sz="0" w:space="0" w:color="auto"/>
          </w:divBdr>
        </w:div>
        <w:div w:id="1772628237">
          <w:marLeft w:val="547"/>
          <w:marRight w:val="0"/>
          <w:marTop w:val="77"/>
          <w:marBottom w:val="0"/>
          <w:divBdr>
            <w:top w:val="none" w:sz="0" w:space="0" w:color="auto"/>
            <w:left w:val="none" w:sz="0" w:space="0" w:color="auto"/>
            <w:bottom w:val="none" w:sz="0" w:space="0" w:color="auto"/>
            <w:right w:val="none" w:sz="0" w:space="0" w:color="auto"/>
          </w:divBdr>
        </w:div>
        <w:div w:id="609317032">
          <w:marLeft w:val="547"/>
          <w:marRight w:val="0"/>
          <w:marTop w:val="77"/>
          <w:marBottom w:val="0"/>
          <w:divBdr>
            <w:top w:val="none" w:sz="0" w:space="0" w:color="auto"/>
            <w:left w:val="none" w:sz="0" w:space="0" w:color="auto"/>
            <w:bottom w:val="none" w:sz="0" w:space="0" w:color="auto"/>
            <w:right w:val="none" w:sz="0" w:space="0" w:color="auto"/>
          </w:divBdr>
        </w:div>
        <w:div w:id="2078433022">
          <w:marLeft w:val="1166"/>
          <w:marRight w:val="0"/>
          <w:marTop w:val="77"/>
          <w:marBottom w:val="0"/>
          <w:divBdr>
            <w:top w:val="none" w:sz="0" w:space="0" w:color="auto"/>
            <w:left w:val="none" w:sz="0" w:space="0" w:color="auto"/>
            <w:bottom w:val="none" w:sz="0" w:space="0" w:color="auto"/>
            <w:right w:val="none" w:sz="0" w:space="0" w:color="auto"/>
          </w:divBdr>
        </w:div>
        <w:div w:id="248738514">
          <w:marLeft w:val="1166"/>
          <w:marRight w:val="0"/>
          <w:marTop w:val="77"/>
          <w:marBottom w:val="0"/>
          <w:divBdr>
            <w:top w:val="none" w:sz="0" w:space="0" w:color="auto"/>
            <w:left w:val="none" w:sz="0" w:space="0" w:color="auto"/>
            <w:bottom w:val="none" w:sz="0" w:space="0" w:color="auto"/>
            <w:right w:val="none" w:sz="0" w:space="0" w:color="auto"/>
          </w:divBdr>
        </w:div>
        <w:div w:id="271475837">
          <w:marLeft w:val="547"/>
          <w:marRight w:val="0"/>
          <w:marTop w:val="77"/>
          <w:marBottom w:val="0"/>
          <w:divBdr>
            <w:top w:val="none" w:sz="0" w:space="0" w:color="auto"/>
            <w:left w:val="none" w:sz="0" w:space="0" w:color="auto"/>
            <w:bottom w:val="none" w:sz="0" w:space="0" w:color="auto"/>
            <w:right w:val="none" w:sz="0" w:space="0" w:color="auto"/>
          </w:divBdr>
        </w:div>
      </w:divsChild>
    </w:div>
    <w:div w:id="880901312">
      <w:bodyDiv w:val="1"/>
      <w:marLeft w:val="0"/>
      <w:marRight w:val="0"/>
      <w:marTop w:val="0"/>
      <w:marBottom w:val="0"/>
      <w:divBdr>
        <w:top w:val="none" w:sz="0" w:space="0" w:color="auto"/>
        <w:left w:val="none" w:sz="0" w:space="0" w:color="auto"/>
        <w:bottom w:val="none" w:sz="0" w:space="0" w:color="auto"/>
        <w:right w:val="none" w:sz="0" w:space="0" w:color="auto"/>
      </w:divBdr>
      <w:divsChild>
        <w:div w:id="823198455">
          <w:marLeft w:val="1166"/>
          <w:marRight w:val="0"/>
          <w:marTop w:val="77"/>
          <w:marBottom w:val="0"/>
          <w:divBdr>
            <w:top w:val="none" w:sz="0" w:space="0" w:color="auto"/>
            <w:left w:val="none" w:sz="0" w:space="0" w:color="auto"/>
            <w:bottom w:val="none" w:sz="0" w:space="0" w:color="auto"/>
            <w:right w:val="none" w:sz="0" w:space="0" w:color="auto"/>
          </w:divBdr>
        </w:div>
      </w:divsChild>
    </w:div>
    <w:div w:id="892304240">
      <w:bodyDiv w:val="1"/>
      <w:marLeft w:val="0"/>
      <w:marRight w:val="0"/>
      <w:marTop w:val="0"/>
      <w:marBottom w:val="0"/>
      <w:divBdr>
        <w:top w:val="none" w:sz="0" w:space="0" w:color="auto"/>
        <w:left w:val="none" w:sz="0" w:space="0" w:color="auto"/>
        <w:bottom w:val="none" w:sz="0" w:space="0" w:color="auto"/>
        <w:right w:val="none" w:sz="0" w:space="0" w:color="auto"/>
      </w:divBdr>
    </w:div>
    <w:div w:id="1097405204">
      <w:bodyDiv w:val="1"/>
      <w:marLeft w:val="0"/>
      <w:marRight w:val="0"/>
      <w:marTop w:val="0"/>
      <w:marBottom w:val="0"/>
      <w:divBdr>
        <w:top w:val="none" w:sz="0" w:space="0" w:color="auto"/>
        <w:left w:val="none" w:sz="0" w:space="0" w:color="auto"/>
        <w:bottom w:val="none" w:sz="0" w:space="0" w:color="auto"/>
        <w:right w:val="none" w:sz="0" w:space="0" w:color="auto"/>
      </w:divBdr>
    </w:div>
    <w:div w:id="1254824582">
      <w:bodyDiv w:val="1"/>
      <w:marLeft w:val="0"/>
      <w:marRight w:val="0"/>
      <w:marTop w:val="0"/>
      <w:marBottom w:val="0"/>
      <w:divBdr>
        <w:top w:val="none" w:sz="0" w:space="0" w:color="auto"/>
        <w:left w:val="none" w:sz="0" w:space="0" w:color="auto"/>
        <w:bottom w:val="none" w:sz="0" w:space="0" w:color="auto"/>
        <w:right w:val="none" w:sz="0" w:space="0" w:color="auto"/>
      </w:divBdr>
      <w:divsChild>
        <w:div w:id="187525793">
          <w:marLeft w:val="547"/>
          <w:marRight w:val="0"/>
          <w:marTop w:val="72"/>
          <w:marBottom w:val="0"/>
          <w:divBdr>
            <w:top w:val="none" w:sz="0" w:space="0" w:color="auto"/>
            <w:left w:val="none" w:sz="0" w:space="0" w:color="auto"/>
            <w:bottom w:val="none" w:sz="0" w:space="0" w:color="auto"/>
            <w:right w:val="none" w:sz="0" w:space="0" w:color="auto"/>
          </w:divBdr>
        </w:div>
      </w:divsChild>
    </w:div>
    <w:div w:id="1281108914">
      <w:bodyDiv w:val="1"/>
      <w:marLeft w:val="0"/>
      <w:marRight w:val="0"/>
      <w:marTop w:val="0"/>
      <w:marBottom w:val="0"/>
      <w:divBdr>
        <w:top w:val="none" w:sz="0" w:space="0" w:color="auto"/>
        <w:left w:val="none" w:sz="0" w:space="0" w:color="auto"/>
        <w:bottom w:val="none" w:sz="0" w:space="0" w:color="auto"/>
        <w:right w:val="none" w:sz="0" w:space="0" w:color="auto"/>
      </w:divBdr>
    </w:div>
    <w:div w:id="1523083393">
      <w:bodyDiv w:val="1"/>
      <w:marLeft w:val="0"/>
      <w:marRight w:val="0"/>
      <w:marTop w:val="0"/>
      <w:marBottom w:val="0"/>
      <w:divBdr>
        <w:top w:val="none" w:sz="0" w:space="0" w:color="auto"/>
        <w:left w:val="none" w:sz="0" w:space="0" w:color="auto"/>
        <w:bottom w:val="none" w:sz="0" w:space="0" w:color="auto"/>
        <w:right w:val="none" w:sz="0" w:space="0" w:color="auto"/>
      </w:divBdr>
    </w:div>
    <w:div w:id="1534078877">
      <w:bodyDiv w:val="1"/>
      <w:marLeft w:val="0"/>
      <w:marRight w:val="0"/>
      <w:marTop w:val="0"/>
      <w:marBottom w:val="0"/>
      <w:divBdr>
        <w:top w:val="none" w:sz="0" w:space="0" w:color="auto"/>
        <w:left w:val="none" w:sz="0" w:space="0" w:color="auto"/>
        <w:bottom w:val="none" w:sz="0" w:space="0" w:color="auto"/>
        <w:right w:val="none" w:sz="0" w:space="0" w:color="auto"/>
      </w:divBdr>
    </w:div>
    <w:div w:id="1578321477">
      <w:bodyDiv w:val="1"/>
      <w:marLeft w:val="0"/>
      <w:marRight w:val="0"/>
      <w:marTop w:val="0"/>
      <w:marBottom w:val="0"/>
      <w:divBdr>
        <w:top w:val="none" w:sz="0" w:space="0" w:color="auto"/>
        <w:left w:val="none" w:sz="0" w:space="0" w:color="auto"/>
        <w:bottom w:val="none" w:sz="0" w:space="0" w:color="auto"/>
        <w:right w:val="none" w:sz="0" w:space="0" w:color="auto"/>
      </w:divBdr>
      <w:divsChild>
        <w:div w:id="963316843">
          <w:marLeft w:val="274"/>
          <w:marRight w:val="0"/>
          <w:marTop w:val="0"/>
          <w:marBottom w:val="0"/>
          <w:divBdr>
            <w:top w:val="none" w:sz="0" w:space="0" w:color="auto"/>
            <w:left w:val="none" w:sz="0" w:space="0" w:color="auto"/>
            <w:bottom w:val="none" w:sz="0" w:space="0" w:color="auto"/>
            <w:right w:val="none" w:sz="0" w:space="0" w:color="auto"/>
          </w:divBdr>
        </w:div>
        <w:div w:id="1790389558">
          <w:marLeft w:val="274"/>
          <w:marRight w:val="0"/>
          <w:marTop w:val="0"/>
          <w:marBottom w:val="0"/>
          <w:divBdr>
            <w:top w:val="none" w:sz="0" w:space="0" w:color="auto"/>
            <w:left w:val="none" w:sz="0" w:space="0" w:color="auto"/>
            <w:bottom w:val="none" w:sz="0" w:space="0" w:color="auto"/>
            <w:right w:val="none" w:sz="0" w:space="0" w:color="auto"/>
          </w:divBdr>
        </w:div>
        <w:div w:id="1704819840">
          <w:marLeft w:val="274"/>
          <w:marRight w:val="0"/>
          <w:marTop w:val="0"/>
          <w:marBottom w:val="0"/>
          <w:divBdr>
            <w:top w:val="none" w:sz="0" w:space="0" w:color="auto"/>
            <w:left w:val="none" w:sz="0" w:space="0" w:color="auto"/>
            <w:bottom w:val="none" w:sz="0" w:space="0" w:color="auto"/>
            <w:right w:val="none" w:sz="0" w:space="0" w:color="auto"/>
          </w:divBdr>
        </w:div>
        <w:div w:id="1082877988">
          <w:marLeft w:val="274"/>
          <w:marRight w:val="0"/>
          <w:marTop w:val="0"/>
          <w:marBottom w:val="0"/>
          <w:divBdr>
            <w:top w:val="none" w:sz="0" w:space="0" w:color="auto"/>
            <w:left w:val="none" w:sz="0" w:space="0" w:color="auto"/>
            <w:bottom w:val="none" w:sz="0" w:space="0" w:color="auto"/>
            <w:right w:val="none" w:sz="0" w:space="0" w:color="auto"/>
          </w:divBdr>
        </w:div>
      </w:divsChild>
    </w:div>
    <w:div w:id="1621691211">
      <w:bodyDiv w:val="1"/>
      <w:marLeft w:val="0"/>
      <w:marRight w:val="0"/>
      <w:marTop w:val="0"/>
      <w:marBottom w:val="0"/>
      <w:divBdr>
        <w:top w:val="none" w:sz="0" w:space="0" w:color="auto"/>
        <w:left w:val="none" w:sz="0" w:space="0" w:color="auto"/>
        <w:bottom w:val="none" w:sz="0" w:space="0" w:color="auto"/>
        <w:right w:val="none" w:sz="0" w:space="0" w:color="auto"/>
      </w:divBdr>
    </w:div>
    <w:div w:id="1673415249">
      <w:bodyDiv w:val="1"/>
      <w:marLeft w:val="0"/>
      <w:marRight w:val="0"/>
      <w:marTop w:val="0"/>
      <w:marBottom w:val="0"/>
      <w:divBdr>
        <w:top w:val="none" w:sz="0" w:space="0" w:color="auto"/>
        <w:left w:val="none" w:sz="0" w:space="0" w:color="auto"/>
        <w:bottom w:val="none" w:sz="0" w:space="0" w:color="auto"/>
        <w:right w:val="none" w:sz="0" w:space="0" w:color="auto"/>
      </w:divBdr>
      <w:divsChild>
        <w:div w:id="361519423">
          <w:marLeft w:val="274"/>
          <w:marRight w:val="0"/>
          <w:marTop w:val="0"/>
          <w:marBottom w:val="0"/>
          <w:divBdr>
            <w:top w:val="none" w:sz="0" w:space="0" w:color="auto"/>
            <w:left w:val="none" w:sz="0" w:space="0" w:color="auto"/>
            <w:bottom w:val="none" w:sz="0" w:space="0" w:color="auto"/>
            <w:right w:val="none" w:sz="0" w:space="0" w:color="auto"/>
          </w:divBdr>
        </w:div>
        <w:div w:id="1064256496">
          <w:marLeft w:val="274"/>
          <w:marRight w:val="0"/>
          <w:marTop w:val="0"/>
          <w:marBottom w:val="0"/>
          <w:divBdr>
            <w:top w:val="none" w:sz="0" w:space="0" w:color="auto"/>
            <w:left w:val="none" w:sz="0" w:space="0" w:color="auto"/>
            <w:bottom w:val="none" w:sz="0" w:space="0" w:color="auto"/>
            <w:right w:val="none" w:sz="0" w:space="0" w:color="auto"/>
          </w:divBdr>
        </w:div>
      </w:divsChild>
    </w:div>
    <w:div w:id="1745297408">
      <w:bodyDiv w:val="1"/>
      <w:marLeft w:val="0"/>
      <w:marRight w:val="0"/>
      <w:marTop w:val="0"/>
      <w:marBottom w:val="0"/>
      <w:divBdr>
        <w:top w:val="none" w:sz="0" w:space="0" w:color="auto"/>
        <w:left w:val="none" w:sz="0" w:space="0" w:color="auto"/>
        <w:bottom w:val="none" w:sz="0" w:space="0" w:color="auto"/>
        <w:right w:val="none" w:sz="0" w:space="0" w:color="auto"/>
      </w:divBdr>
    </w:div>
    <w:div w:id="1791239409">
      <w:bodyDiv w:val="1"/>
      <w:marLeft w:val="0"/>
      <w:marRight w:val="0"/>
      <w:marTop w:val="0"/>
      <w:marBottom w:val="0"/>
      <w:divBdr>
        <w:top w:val="none" w:sz="0" w:space="0" w:color="auto"/>
        <w:left w:val="none" w:sz="0" w:space="0" w:color="auto"/>
        <w:bottom w:val="none" w:sz="0" w:space="0" w:color="auto"/>
        <w:right w:val="none" w:sz="0" w:space="0" w:color="auto"/>
      </w:divBdr>
    </w:div>
    <w:div w:id="1799296777">
      <w:bodyDiv w:val="1"/>
      <w:marLeft w:val="0"/>
      <w:marRight w:val="0"/>
      <w:marTop w:val="0"/>
      <w:marBottom w:val="0"/>
      <w:divBdr>
        <w:top w:val="none" w:sz="0" w:space="0" w:color="auto"/>
        <w:left w:val="none" w:sz="0" w:space="0" w:color="auto"/>
        <w:bottom w:val="none" w:sz="0" w:space="0" w:color="auto"/>
        <w:right w:val="none" w:sz="0" w:space="0" w:color="auto"/>
      </w:divBdr>
    </w:div>
    <w:div w:id="1809665389">
      <w:bodyDiv w:val="1"/>
      <w:marLeft w:val="0"/>
      <w:marRight w:val="0"/>
      <w:marTop w:val="0"/>
      <w:marBottom w:val="0"/>
      <w:divBdr>
        <w:top w:val="none" w:sz="0" w:space="0" w:color="auto"/>
        <w:left w:val="none" w:sz="0" w:space="0" w:color="auto"/>
        <w:bottom w:val="none" w:sz="0" w:space="0" w:color="auto"/>
        <w:right w:val="none" w:sz="0" w:space="0" w:color="auto"/>
      </w:divBdr>
      <w:divsChild>
        <w:div w:id="372732151">
          <w:marLeft w:val="1166"/>
          <w:marRight w:val="0"/>
          <w:marTop w:val="67"/>
          <w:marBottom w:val="0"/>
          <w:divBdr>
            <w:top w:val="none" w:sz="0" w:space="0" w:color="auto"/>
            <w:left w:val="none" w:sz="0" w:space="0" w:color="auto"/>
            <w:bottom w:val="none" w:sz="0" w:space="0" w:color="auto"/>
            <w:right w:val="none" w:sz="0" w:space="0" w:color="auto"/>
          </w:divBdr>
        </w:div>
        <w:div w:id="865559139">
          <w:marLeft w:val="1166"/>
          <w:marRight w:val="0"/>
          <w:marTop w:val="67"/>
          <w:marBottom w:val="0"/>
          <w:divBdr>
            <w:top w:val="none" w:sz="0" w:space="0" w:color="auto"/>
            <w:left w:val="none" w:sz="0" w:space="0" w:color="auto"/>
            <w:bottom w:val="none" w:sz="0" w:space="0" w:color="auto"/>
            <w:right w:val="none" w:sz="0" w:space="0" w:color="auto"/>
          </w:divBdr>
        </w:div>
        <w:div w:id="531263114">
          <w:marLeft w:val="1166"/>
          <w:marRight w:val="0"/>
          <w:marTop w:val="67"/>
          <w:marBottom w:val="0"/>
          <w:divBdr>
            <w:top w:val="none" w:sz="0" w:space="0" w:color="auto"/>
            <w:left w:val="none" w:sz="0" w:space="0" w:color="auto"/>
            <w:bottom w:val="none" w:sz="0" w:space="0" w:color="auto"/>
            <w:right w:val="none" w:sz="0" w:space="0" w:color="auto"/>
          </w:divBdr>
        </w:div>
        <w:div w:id="1282809858">
          <w:marLeft w:val="1166"/>
          <w:marRight w:val="0"/>
          <w:marTop w:val="67"/>
          <w:marBottom w:val="0"/>
          <w:divBdr>
            <w:top w:val="none" w:sz="0" w:space="0" w:color="auto"/>
            <w:left w:val="none" w:sz="0" w:space="0" w:color="auto"/>
            <w:bottom w:val="none" w:sz="0" w:space="0" w:color="auto"/>
            <w:right w:val="none" w:sz="0" w:space="0" w:color="auto"/>
          </w:divBdr>
        </w:div>
        <w:div w:id="594634473">
          <w:marLeft w:val="547"/>
          <w:marRight w:val="0"/>
          <w:marTop w:val="67"/>
          <w:marBottom w:val="240"/>
          <w:divBdr>
            <w:top w:val="none" w:sz="0" w:space="0" w:color="auto"/>
            <w:left w:val="none" w:sz="0" w:space="0" w:color="auto"/>
            <w:bottom w:val="none" w:sz="0" w:space="0" w:color="auto"/>
            <w:right w:val="none" w:sz="0" w:space="0" w:color="auto"/>
          </w:divBdr>
        </w:div>
        <w:div w:id="166135984">
          <w:marLeft w:val="547"/>
          <w:marRight w:val="0"/>
          <w:marTop w:val="67"/>
          <w:marBottom w:val="240"/>
          <w:divBdr>
            <w:top w:val="none" w:sz="0" w:space="0" w:color="auto"/>
            <w:left w:val="none" w:sz="0" w:space="0" w:color="auto"/>
            <w:bottom w:val="none" w:sz="0" w:space="0" w:color="auto"/>
            <w:right w:val="none" w:sz="0" w:space="0" w:color="auto"/>
          </w:divBdr>
        </w:div>
        <w:div w:id="1118256034">
          <w:marLeft w:val="547"/>
          <w:marRight w:val="0"/>
          <w:marTop w:val="67"/>
          <w:marBottom w:val="240"/>
          <w:divBdr>
            <w:top w:val="none" w:sz="0" w:space="0" w:color="auto"/>
            <w:left w:val="none" w:sz="0" w:space="0" w:color="auto"/>
            <w:bottom w:val="none" w:sz="0" w:space="0" w:color="auto"/>
            <w:right w:val="none" w:sz="0" w:space="0" w:color="auto"/>
          </w:divBdr>
        </w:div>
        <w:div w:id="1507788197">
          <w:marLeft w:val="547"/>
          <w:marRight w:val="0"/>
          <w:marTop w:val="67"/>
          <w:marBottom w:val="240"/>
          <w:divBdr>
            <w:top w:val="none" w:sz="0" w:space="0" w:color="auto"/>
            <w:left w:val="none" w:sz="0" w:space="0" w:color="auto"/>
            <w:bottom w:val="none" w:sz="0" w:space="0" w:color="auto"/>
            <w:right w:val="none" w:sz="0" w:space="0" w:color="auto"/>
          </w:divBdr>
        </w:div>
        <w:div w:id="2130858439">
          <w:marLeft w:val="547"/>
          <w:marRight w:val="0"/>
          <w:marTop w:val="67"/>
          <w:marBottom w:val="240"/>
          <w:divBdr>
            <w:top w:val="none" w:sz="0" w:space="0" w:color="auto"/>
            <w:left w:val="none" w:sz="0" w:space="0" w:color="auto"/>
            <w:bottom w:val="none" w:sz="0" w:space="0" w:color="auto"/>
            <w:right w:val="none" w:sz="0" w:space="0" w:color="auto"/>
          </w:divBdr>
        </w:div>
      </w:divsChild>
    </w:div>
    <w:div w:id="1909882214">
      <w:bodyDiv w:val="1"/>
      <w:marLeft w:val="0"/>
      <w:marRight w:val="0"/>
      <w:marTop w:val="0"/>
      <w:marBottom w:val="0"/>
      <w:divBdr>
        <w:top w:val="none" w:sz="0" w:space="0" w:color="auto"/>
        <w:left w:val="none" w:sz="0" w:space="0" w:color="auto"/>
        <w:bottom w:val="none" w:sz="0" w:space="0" w:color="auto"/>
        <w:right w:val="none" w:sz="0" w:space="0" w:color="auto"/>
      </w:divBdr>
      <w:divsChild>
        <w:div w:id="1469323212">
          <w:marLeft w:val="274"/>
          <w:marRight w:val="0"/>
          <w:marTop w:val="0"/>
          <w:marBottom w:val="0"/>
          <w:divBdr>
            <w:top w:val="none" w:sz="0" w:space="0" w:color="auto"/>
            <w:left w:val="none" w:sz="0" w:space="0" w:color="auto"/>
            <w:bottom w:val="none" w:sz="0" w:space="0" w:color="auto"/>
            <w:right w:val="none" w:sz="0" w:space="0" w:color="auto"/>
          </w:divBdr>
        </w:div>
        <w:div w:id="985088840">
          <w:marLeft w:val="274"/>
          <w:marRight w:val="0"/>
          <w:marTop w:val="0"/>
          <w:marBottom w:val="0"/>
          <w:divBdr>
            <w:top w:val="none" w:sz="0" w:space="0" w:color="auto"/>
            <w:left w:val="none" w:sz="0" w:space="0" w:color="auto"/>
            <w:bottom w:val="none" w:sz="0" w:space="0" w:color="auto"/>
            <w:right w:val="none" w:sz="0" w:space="0" w:color="auto"/>
          </w:divBdr>
        </w:div>
        <w:div w:id="1133716216">
          <w:marLeft w:val="274"/>
          <w:marRight w:val="0"/>
          <w:marTop w:val="0"/>
          <w:marBottom w:val="0"/>
          <w:divBdr>
            <w:top w:val="none" w:sz="0" w:space="0" w:color="auto"/>
            <w:left w:val="none" w:sz="0" w:space="0" w:color="auto"/>
            <w:bottom w:val="none" w:sz="0" w:space="0" w:color="auto"/>
            <w:right w:val="none" w:sz="0" w:space="0" w:color="auto"/>
          </w:divBdr>
        </w:div>
        <w:div w:id="215239822">
          <w:marLeft w:val="274"/>
          <w:marRight w:val="0"/>
          <w:marTop w:val="0"/>
          <w:marBottom w:val="0"/>
          <w:divBdr>
            <w:top w:val="none" w:sz="0" w:space="0" w:color="auto"/>
            <w:left w:val="none" w:sz="0" w:space="0" w:color="auto"/>
            <w:bottom w:val="none" w:sz="0" w:space="0" w:color="auto"/>
            <w:right w:val="none" w:sz="0" w:space="0" w:color="auto"/>
          </w:divBdr>
        </w:div>
      </w:divsChild>
    </w:div>
    <w:div w:id="1947227547">
      <w:bodyDiv w:val="1"/>
      <w:marLeft w:val="0"/>
      <w:marRight w:val="0"/>
      <w:marTop w:val="0"/>
      <w:marBottom w:val="0"/>
      <w:divBdr>
        <w:top w:val="none" w:sz="0" w:space="0" w:color="auto"/>
        <w:left w:val="none" w:sz="0" w:space="0" w:color="auto"/>
        <w:bottom w:val="none" w:sz="0" w:space="0" w:color="auto"/>
        <w:right w:val="none" w:sz="0" w:space="0" w:color="auto"/>
      </w:divBdr>
    </w:div>
    <w:div w:id="1982533751">
      <w:bodyDiv w:val="1"/>
      <w:marLeft w:val="0"/>
      <w:marRight w:val="0"/>
      <w:marTop w:val="0"/>
      <w:marBottom w:val="0"/>
      <w:divBdr>
        <w:top w:val="none" w:sz="0" w:space="0" w:color="auto"/>
        <w:left w:val="none" w:sz="0" w:space="0" w:color="auto"/>
        <w:bottom w:val="none" w:sz="0" w:space="0" w:color="auto"/>
        <w:right w:val="none" w:sz="0" w:space="0" w:color="auto"/>
      </w:divBdr>
      <w:divsChild>
        <w:div w:id="706637029">
          <w:marLeft w:val="274"/>
          <w:marRight w:val="0"/>
          <w:marTop w:val="0"/>
          <w:marBottom w:val="0"/>
          <w:divBdr>
            <w:top w:val="none" w:sz="0" w:space="0" w:color="auto"/>
            <w:left w:val="none" w:sz="0" w:space="0" w:color="auto"/>
            <w:bottom w:val="none" w:sz="0" w:space="0" w:color="auto"/>
            <w:right w:val="none" w:sz="0" w:space="0" w:color="auto"/>
          </w:divBdr>
        </w:div>
        <w:div w:id="1315334304">
          <w:marLeft w:val="274"/>
          <w:marRight w:val="0"/>
          <w:marTop w:val="0"/>
          <w:marBottom w:val="0"/>
          <w:divBdr>
            <w:top w:val="none" w:sz="0" w:space="0" w:color="auto"/>
            <w:left w:val="none" w:sz="0" w:space="0" w:color="auto"/>
            <w:bottom w:val="none" w:sz="0" w:space="0" w:color="auto"/>
            <w:right w:val="none" w:sz="0" w:space="0" w:color="auto"/>
          </w:divBdr>
        </w:div>
      </w:divsChild>
    </w:div>
    <w:div w:id="1988779342">
      <w:bodyDiv w:val="1"/>
      <w:marLeft w:val="0"/>
      <w:marRight w:val="0"/>
      <w:marTop w:val="0"/>
      <w:marBottom w:val="0"/>
      <w:divBdr>
        <w:top w:val="none" w:sz="0" w:space="0" w:color="auto"/>
        <w:left w:val="none" w:sz="0" w:space="0" w:color="auto"/>
        <w:bottom w:val="none" w:sz="0" w:space="0" w:color="auto"/>
        <w:right w:val="none" w:sz="0" w:space="0" w:color="auto"/>
      </w:divBdr>
    </w:div>
    <w:div w:id="2017607075">
      <w:bodyDiv w:val="1"/>
      <w:marLeft w:val="0"/>
      <w:marRight w:val="0"/>
      <w:marTop w:val="0"/>
      <w:marBottom w:val="0"/>
      <w:divBdr>
        <w:top w:val="none" w:sz="0" w:space="0" w:color="auto"/>
        <w:left w:val="none" w:sz="0" w:space="0" w:color="auto"/>
        <w:bottom w:val="none" w:sz="0" w:space="0" w:color="auto"/>
        <w:right w:val="none" w:sz="0" w:space="0" w:color="auto"/>
      </w:divBdr>
    </w:div>
    <w:div w:id="2068843612">
      <w:bodyDiv w:val="1"/>
      <w:marLeft w:val="0"/>
      <w:marRight w:val="0"/>
      <w:marTop w:val="0"/>
      <w:marBottom w:val="0"/>
      <w:divBdr>
        <w:top w:val="none" w:sz="0" w:space="0" w:color="auto"/>
        <w:left w:val="none" w:sz="0" w:space="0" w:color="auto"/>
        <w:bottom w:val="none" w:sz="0" w:space="0" w:color="auto"/>
        <w:right w:val="none" w:sz="0" w:space="0" w:color="auto"/>
      </w:divBdr>
      <w:divsChild>
        <w:div w:id="1259675563">
          <w:marLeft w:val="274"/>
          <w:marRight w:val="0"/>
          <w:marTop w:val="0"/>
          <w:marBottom w:val="0"/>
          <w:divBdr>
            <w:top w:val="none" w:sz="0" w:space="0" w:color="auto"/>
            <w:left w:val="none" w:sz="0" w:space="0" w:color="auto"/>
            <w:bottom w:val="none" w:sz="0" w:space="0" w:color="auto"/>
            <w:right w:val="none" w:sz="0" w:space="0" w:color="auto"/>
          </w:divBdr>
        </w:div>
        <w:div w:id="917252189">
          <w:marLeft w:val="274"/>
          <w:marRight w:val="0"/>
          <w:marTop w:val="0"/>
          <w:marBottom w:val="0"/>
          <w:divBdr>
            <w:top w:val="none" w:sz="0" w:space="0" w:color="auto"/>
            <w:left w:val="none" w:sz="0" w:space="0" w:color="auto"/>
            <w:bottom w:val="none" w:sz="0" w:space="0" w:color="auto"/>
            <w:right w:val="none" w:sz="0" w:space="0" w:color="auto"/>
          </w:divBdr>
        </w:div>
        <w:div w:id="1469086009">
          <w:marLeft w:val="274"/>
          <w:marRight w:val="0"/>
          <w:marTop w:val="0"/>
          <w:marBottom w:val="0"/>
          <w:divBdr>
            <w:top w:val="none" w:sz="0" w:space="0" w:color="auto"/>
            <w:left w:val="none" w:sz="0" w:space="0" w:color="auto"/>
            <w:bottom w:val="none" w:sz="0" w:space="0" w:color="auto"/>
            <w:right w:val="none" w:sz="0" w:space="0" w:color="auto"/>
          </w:divBdr>
        </w:div>
        <w:div w:id="1723169604">
          <w:marLeft w:val="274"/>
          <w:marRight w:val="0"/>
          <w:marTop w:val="0"/>
          <w:marBottom w:val="0"/>
          <w:divBdr>
            <w:top w:val="none" w:sz="0" w:space="0" w:color="auto"/>
            <w:left w:val="none" w:sz="0" w:space="0" w:color="auto"/>
            <w:bottom w:val="none" w:sz="0" w:space="0" w:color="auto"/>
            <w:right w:val="none" w:sz="0" w:space="0" w:color="auto"/>
          </w:divBdr>
        </w:div>
      </w:divsChild>
    </w:div>
    <w:div w:id="20766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snaccessintranet.hosts.application.enet/ProviderPortal/NEST/Guidelines/Pages/Participation-and-Compliance-Framework.aspx" TargetMode="External"/><Relationship Id="rId26" Type="http://schemas.openxmlformats.org/officeDocument/2006/relationships/hyperlink" Target="https://ecsnaccessintranet.hosts.application.enet/ProviderPortal/NEST/Guidelines/Pages/Participation-and-Compliance-Framework.aspx" TargetMode="External"/><Relationship Id="rId39" Type="http://schemas.openxmlformats.org/officeDocument/2006/relationships/fontTable" Target="fontTable.xml"/><Relationship Id="rId21" Type="http://schemas.openxmlformats.org/officeDocument/2006/relationships/hyperlink" Target="https://ecsnaccessintranet.hosts.application.enet/ProviderPortal/NEST/Guidelines/Pages/Participation-and-Compliance-Framework.aspx" TargetMode="External"/><Relationship Id="rId34" Type="http://schemas.openxmlformats.org/officeDocument/2006/relationships/hyperlink" Target="https://ecsnaccessintranet.hosts.application.enet/ProviderPortal/NEST/Guidelines/Pages/Participation-and-Compliance-Framework.asp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csnaccessintranet.hosts.application.enet/ProviderPortal/NEST/Guidelines/Pages/Participation-and-Compliance-Framework.aspx" TargetMode="External"/><Relationship Id="rId25" Type="http://schemas.openxmlformats.org/officeDocument/2006/relationships/hyperlink" Target="https://ecsnaccessintranet.hosts.application.enet/ProviderPortal/NEST/Guidelines/Pages/Participation-and-Compliance-Framework.aspx" TargetMode="External"/><Relationship Id="rId33" Type="http://schemas.openxmlformats.org/officeDocument/2006/relationships/hyperlink" Target="https://ecsnaccessintranet.hosts.application.enet/ProviderPortal/NEST/Guidelines/Pages/Participation-and-Compliance-Framework.aspx" TargetMode="External"/><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ecsnaccessintranet.hosts.application.enet/ProviderPortal/NEST/Guidelines/Pages/Participation-and-Compliance-Framework.aspx" TargetMode="External"/><Relationship Id="rId20" Type="http://schemas.openxmlformats.org/officeDocument/2006/relationships/hyperlink" Target="https://ecsnaccessintranet.hosts.application.enet/ProviderPortal/NEST/Guidelines/Pages/Eligibility-and-Servicing.aspx" TargetMode="External"/><Relationship Id="rId29" Type="http://schemas.openxmlformats.org/officeDocument/2006/relationships/hyperlink" Target="https://ecsnaccessintranet.hosts.application.enet/ProviderPortal/NEST/Guidelines/Pages/Participation-and-Compliance-Framework.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csnaccessintranet.hosts.application.enet/ProviderPortal/NEST/Guidelines/Pages/Participation-and-Compliance-Framework.aspx" TargetMode="External"/><Relationship Id="rId32" Type="http://schemas.openxmlformats.org/officeDocument/2006/relationships/hyperlink" Target="https://ecsnaccessintranet.hosts.application.enet/ProviderPortal/NEST/Guidelines/pages/Default.asp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snaccessintranet.hosts.application.enet/ProviderPortal/NEST/Guidelines/Pages/Participation-and-Compliance-Framework.aspx" TargetMode="External"/><Relationship Id="rId23" Type="http://schemas.openxmlformats.org/officeDocument/2006/relationships/hyperlink" Target="https://ecsnaccessintranet.hosts.application.enet/ProviderPortal/NEST/Guidelines/Pages/Participation-and-Compliance-Framework.aspx" TargetMode="External"/><Relationship Id="rId28" Type="http://schemas.openxmlformats.org/officeDocument/2006/relationships/hyperlink" Target="https://ecsnaccessintranet.hosts.application.enet/ProviderPortal/NEST/Guidelines/Pages/Participation-and-Compliance-Framework.aspx"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ecsnaccessintranet.hosts.application.enet/ProviderPortal/NEST/Guidelines/Pages/Eligibility-and-Servicing.aspx" TargetMode="External"/><Relationship Id="rId31" Type="http://schemas.openxmlformats.org/officeDocument/2006/relationships/hyperlink" Target="https://ecsnaccessintranet.hosts.application.enet/ProviderPortal/NEST/Guidelines/Pages/Participation-and-Compliance-Framework.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snaccessintranet.hosts.application.enet/ProviderPortal/NEST/Guidelines/Pages/Participation-and-Compliance-Framework.aspx" TargetMode="External"/><Relationship Id="rId22" Type="http://schemas.openxmlformats.org/officeDocument/2006/relationships/hyperlink" Target="https://ecsnaccessintranet.hosts.application.enet/ProviderPortal/NEST/Guidelines/Pages/Participation-and-Compliance-Framework.aspx" TargetMode="External"/><Relationship Id="rId27" Type="http://schemas.openxmlformats.org/officeDocument/2006/relationships/hyperlink" Target="https://ecsnaccessintranet.hosts.application.enet/ProviderPortal/NEST/Guidelines/Pages/Participation-and-Compliance-Framework.aspx" TargetMode="External"/><Relationship Id="rId30" Type="http://schemas.openxmlformats.org/officeDocument/2006/relationships/hyperlink" Target="https://ecsnaccessintranet.hosts.application.enet/ProviderPortal/NEST/Guidelines/Pages/Participation-and-Compliance-Framework.aspx"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9C825AA53ABE1E46BAACA2C47B9751C8" ma:contentTypeVersion="48" ma:contentTypeDescription="Secure Site content type template for recording metadata for documents." ma:contentTypeScope="" ma:versionID="1e9e68523307e22a08ca038d13e6def5">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15d097a77890136add9fce28226a1862"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Guideline for NEST Capability Interviews</ESCSSDescription>
    <ESCSSContentAuthorBranch xmlns="d4ed92f1-b901-42a9-bcc3-7b24959a6f87">66</ESCSSContentAuthorBranch>
    <ESCSSLocation xmlns="a232d271-55e7-4aa6-9ab7-ccc10e765e65">NEST/Guidelines/pages/Default.aspx</ESCSSLocation>
    <ESCSSEffectiveStartDate xmlns="d4ed92f1-b901-42a9-bcc3-7b24959a6f87">2021-05-25T14:00:00+00:00</ESCSSEffectiveStartDate>
    <ESCSSTopic xmlns="d4ed92f1-b901-42a9-bcc3-7b24959a6f87">473</ESCSSTopic>
    <ESCSSContentStatus xmlns="d4ed92f1-b901-42a9-bcc3-7b24959a6f87">Current</ESCSSContentStatus>
    <ESCSSSummaryOfUpdate xmlns="d4ed92f1-b901-42a9-bcc3-7b24959a6f87">•	The Points Based Activation System Guideline  title has been updated to New Employment Services Trial (NEST) Points Based Activation System Guideline  throughout the document
•	The Preparing to conduct a Capability Interview and Conducting the Capability Interview link in section 2 have been updated, page 4
•	The Attachment A link in the Participant has an Acceptable Reason section has been updated, page 9
•	The Attachment B link in the Pre Interview Check section has been updated, page 11
</ESCSSSummaryOfUpdate>
    <ESCSSKeywords xmlns="d4ed92f1-b901-42a9-bcc3-7b24959a6f87"> NEST, Capability Interviews, guideline</ESCSSKeywords>
    <ESCSSSubject xmlns="d4ed92f1-b901-42a9-bcc3-7b24959a6f87">20210216-140949100101</ESCSSSubject>
    <ESCSSSiteGroup xmlns="d4ed92f1-b901-42a9-bcc3-7b24959a6f87">
      <Value>2</Value>
    </ESCSSSiteGroup>
    <ESCSSIncludeInNewsletter xmlns="d4ed92f1-b901-42a9-bcc3-7b24959a6f87">false</ESCSSIncludeInNewsletter>
    <ESCSSPublishingInstructions xmlns="d4ed92f1-b901-42a9-bcc3-7b24959a6f87">to be published as part of the Tranche 2 guideline review</ESCSSPublishingInstructions>
    <ESCSSIncludeInLatestUpdates xmlns="d4ed92f1-b901-42a9-bcc3-7b24959a6f87">false</ESCSSIncludeInLatestUpdates>
    <ESCSSContentAuthorTeam xmlns="d4ed92f1-b901-42a9-bcc3-7b24959a6f87">292</ESCSSContentAuthorTeam>
    <ESCSSContentApprover xmlns="d4ed92f1-b901-42a9-bcc3-7b24959a6f87">3459</ESCSSContentApprover>
    <ESCSSContentAuthor xmlns="d4ed92f1-b901-42a9-bcc3-7b24959a6f87">3443</ESCSSContentAuthor>
    <ESCSSPublishingContentAuthorEmail xmlns="d4ed92f1-b901-42a9-bcc3-7b24959a6f87">judy.hunt@dese.gov.au</ESCSSPublishingContentAuthorEmail>
    <ESCSSPublishingAuthorisingBranchHead xmlns="d4ed92f1-b901-42a9-bcc3-7b24959a6f87">3519</ESCSSPublishingAuthorisingBranchHead>
    <ESCSSDocumentId xmlns="d4ed92f1-b901-42a9-bcc3-7b24959a6f87">Tracked -D21/339076 Clean - D21/339077</ESCSSDocumentId>
    <ESCSSReviewDate xmlns="d4ed92f1-b901-42a9-bcc3-7b24959a6f87" xsi:nil="true"/>
  </documentManagement>
</p:properties>
</file>

<file path=customXml/itemProps1.xml><?xml version="1.0" encoding="utf-8"?>
<ds:datastoreItem xmlns:ds="http://schemas.openxmlformats.org/officeDocument/2006/customXml" ds:itemID="{5CA73D05-7FF3-4046-956A-9405350ACDD5}">
  <ds:schemaRefs>
    <ds:schemaRef ds:uri="http://schemas.microsoft.com/sharepoint/v3/contenttype/forms"/>
  </ds:schemaRefs>
</ds:datastoreItem>
</file>

<file path=customXml/itemProps2.xml><?xml version="1.0" encoding="utf-8"?>
<ds:datastoreItem xmlns:ds="http://schemas.openxmlformats.org/officeDocument/2006/customXml" ds:itemID="{50F2E447-78D6-4299-9683-1D51D786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cb1825da-90f7-421b-9ea2-df4c5c18c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D0254F-B7AA-49D6-9EA4-2FC1BD193BE5}">
  <ds:schemaRefs>
    <ds:schemaRef ds:uri="http://schemas.openxmlformats.org/officeDocument/2006/bibliography"/>
  </ds:schemaRefs>
</ds:datastoreItem>
</file>

<file path=customXml/itemProps4.xml><?xml version="1.0" encoding="utf-8"?>
<ds:datastoreItem xmlns:ds="http://schemas.openxmlformats.org/officeDocument/2006/customXml" ds:itemID="{0CE03DD3-8911-42FC-ADA1-70A10273518E}">
  <ds:schemaRefs>
    <ds:schemaRef ds:uri="http://schemas.microsoft.com/office/2006/metadata/properties"/>
    <ds:schemaRef ds:uri="http://schemas.microsoft.com/office/infopath/2007/PartnerControls"/>
    <ds:schemaRef ds:uri="d4ed92f1-b901-42a9-bcc3-7b24959a6f87"/>
    <ds:schemaRef ds:uri="a232d271-55e7-4aa6-9ab7-ccc10e765e6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8086</Words>
  <Characters>46094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Upcoming NEST - Capability Interviews Guideline V2.1</dc:title>
  <dc:creator/>
  <cp:lastModifiedBy/>
  <cp:revision>1</cp:revision>
  <dcterms:created xsi:type="dcterms:W3CDTF">2021-06-09T04:45:00Z</dcterms:created>
  <dcterms:modified xsi:type="dcterms:W3CDTF">2021-06-09T04:45:00Z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0x0101001FFFC1AF147C4F5C9369E689092D514B009C825AA53ABE1E46BAACA2C47B9751C8</vt:lpwstr>
  </property>
</Properties>
</file>