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7">
                      <a:extLst>
                        <a:ext uri="{96DAC541-7B7A-43D3-8B79-37D633B846F1}">
                          <asvg:svgBlip xmlns:asvg="http://schemas.microsoft.com/office/drawing/2016/SVG/main" r:embed="rId8"/>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9"/>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footerReference w:type="default" r:id="rId10"/>
          <w:footerReference w:type="first" r:id="rId11"/>
          <w:type w:val="continuous"/>
          <w:pgSz w:w="11906" w:h="16838"/>
          <w:pgMar w:top="851" w:right="1418" w:bottom="1418" w:left="1418" w:header="0" w:footer="709" w:gutter="0"/>
          <w:cols w:space="708"/>
          <w:titlePg/>
          <w:docGrid w:linePitch="360"/>
        </w:sectPr>
      </w:pPr>
    </w:p>
    <w:p w14:paraId="60C1D89D" w14:textId="5CDB4906" w:rsidR="00A56FC7" w:rsidRDefault="00A56FC7" w:rsidP="00067075">
      <w:pPr>
        <w:pStyle w:val="Footer"/>
      </w:pPr>
    </w:p>
    <w:p w14:paraId="638D4CBC" w14:textId="3EC5B52B" w:rsidR="003E282E" w:rsidRPr="003E282E" w:rsidRDefault="003E282E" w:rsidP="003E282E"/>
    <w:p w14:paraId="09A525A6" w14:textId="7F3E5BE7" w:rsidR="003E282E" w:rsidRPr="009C0A4E" w:rsidRDefault="003E282E" w:rsidP="00194C14">
      <w:pPr>
        <w:pStyle w:val="Title"/>
        <w:spacing w:before="120" w:after="120"/>
        <w:rPr>
          <w:sz w:val="48"/>
          <w:szCs w:val="48"/>
        </w:rPr>
      </w:pPr>
      <w:r w:rsidRPr="009C0A4E">
        <w:rPr>
          <w:noProof/>
          <w:sz w:val="48"/>
          <w:szCs w:val="48"/>
        </w:rPr>
        <w:drawing>
          <wp:anchor distT="0" distB="0" distL="114300" distR="114300" simplePos="0" relativeHeight="251660288" behindDoc="1" locked="0" layoutInCell="1" allowOverlap="1" wp14:anchorId="1A99DB75" wp14:editId="1B84C8E2">
            <wp:simplePos x="0" y="0"/>
            <wp:positionH relativeFrom="page">
              <wp:align>right</wp:align>
            </wp:positionH>
            <wp:positionV relativeFrom="page">
              <wp:align>top</wp:align>
            </wp:positionV>
            <wp:extent cx="7559675" cy="1676964"/>
            <wp:effectExtent l="0" t="0" r="3175" b="0"/>
            <wp:wrapNone/>
            <wp:docPr id="2" name="Picture 2"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9"/>
                    <a:stretch>
                      <a:fillRect/>
                    </a:stretch>
                  </pic:blipFill>
                  <pic:spPr>
                    <a:xfrm>
                      <a:off x="0" y="0"/>
                      <a:ext cx="7559675" cy="1676964"/>
                    </a:xfrm>
                    <a:prstGeom prst="rect">
                      <a:avLst/>
                    </a:prstGeom>
                  </pic:spPr>
                </pic:pic>
              </a:graphicData>
            </a:graphic>
            <wp14:sizeRelH relativeFrom="page">
              <wp14:pctWidth>0</wp14:pctWidth>
            </wp14:sizeRelH>
            <wp14:sizeRelV relativeFrom="page">
              <wp14:pctHeight>0</wp14:pctHeight>
            </wp14:sizeRelV>
          </wp:anchor>
        </w:drawing>
      </w:r>
      <w:r w:rsidRPr="009C0A4E">
        <w:rPr>
          <w:sz w:val="48"/>
          <w:szCs w:val="48"/>
        </w:rPr>
        <w:t xml:space="preserve">Audit and </w:t>
      </w:r>
      <w:r w:rsidR="00F37580">
        <w:rPr>
          <w:sz w:val="48"/>
          <w:szCs w:val="48"/>
        </w:rPr>
        <w:t>Risk</w:t>
      </w:r>
      <w:r w:rsidR="00F37580" w:rsidRPr="009C0A4E">
        <w:rPr>
          <w:sz w:val="48"/>
          <w:szCs w:val="48"/>
        </w:rPr>
        <w:t xml:space="preserve"> </w:t>
      </w:r>
      <w:r w:rsidRPr="009C0A4E">
        <w:rPr>
          <w:sz w:val="48"/>
          <w:szCs w:val="48"/>
        </w:rPr>
        <w:t>Committee Charter</w:t>
      </w:r>
    </w:p>
    <w:p w14:paraId="26AF520B" w14:textId="77777777" w:rsidR="003E282E" w:rsidRPr="00F51C18" w:rsidRDefault="003E282E" w:rsidP="00194C14">
      <w:pPr>
        <w:pStyle w:val="Heading1"/>
        <w:spacing w:before="120" w:after="120"/>
      </w:pPr>
      <w:r>
        <w:t>Introduction</w:t>
      </w:r>
    </w:p>
    <w:p w14:paraId="60929D1E" w14:textId="77777777" w:rsidR="007F70EF" w:rsidRPr="000D242C" w:rsidRDefault="003E282E" w:rsidP="00194C14">
      <w:pPr>
        <w:pStyle w:val="Heading1"/>
        <w:spacing w:before="120" w:after="120"/>
        <w:rPr>
          <w:rFonts w:asciiTheme="minorHAnsi" w:hAnsiTheme="minorHAnsi" w:cstheme="minorHAnsi"/>
          <w:b w:val="0"/>
          <w:bCs/>
          <w:sz w:val="22"/>
          <w:szCs w:val="22"/>
        </w:rPr>
      </w:pPr>
      <w:bookmarkStart w:id="0" w:name="_Hlk111619397"/>
      <w:bookmarkStart w:id="1" w:name="_Toc30065223"/>
      <w:r w:rsidRPr="000D242C">
        <w:rPr>
          <w:rFonts w:asciiTheme="minorHAnsi" w:hAnsiTheme="minorHAnsi" w:cstheme="minorHAnsi"/>
          <w:b w:val="0"/>
          <w:bCs/>
          <w:sz w:val="22"/>
          <w:szCs w:val="22"/>
        </w:rPr>
        <w:t xml:space="preserve">The Secretary </w:t>
      </w:r>
      <w:r w:rsidR="00F04DC8" w:rsidRPr="000D242C">
        <w:rPr>
          <w:rFonts w:asciiTheme="minorHAnsi" w:hAnsiTheme="minorHAnsi" w:cstheme="minorHAnsi"/>
          <w:b w:val="0"/>
          <w:bCs/>
          <w:sz w:val="22"/>
          <w:szCs w:val="22"/>
        </w:rPr>
        <w:t xml:space="preserve">of the Department of Employment and Workplace Relations (the department) </w:t>
      </w:r>
      <w:r w:rsidRPr="000D242C">
        <w:rPr>
          <w:rFonts w:asciiTheme="minorHAnsi" w:hAnsiTheme="minorHAnsi" w:cstheme="minorHAnsi"/>
          <w:b w:val="0"/>
          <w:bCs/>
          <w:sz w:val="22"/>
          <w:szCs w:val="22"/>
        </w:rPr>
        <w:t xml:space="preserve">has established the Audit and </w:t>
      </w:r>
      <w:r w:rsidR="00F37580" w:rsidRPr="000D242C">
        <w:rPr>
          <w:rFonts w:asciiTheme="minorHAnsi" w:hAnsiTheme="minorHAnsi" w:cstheme="minorHAnsi"/>
          <w:b w:val="0"/>
          <w:bCs/>
          <w:sz w:val="22"/>
          <w:szCs w:val="22"/>
        </w:rPr>
        <w:t xml:space="preserve">Risk </w:t>
      </w:r>
      <w:r w:rsidRPr="000D242C">
        <w:rPr>
          <w:rFonts w:asciiTheme="minorHAnsi" w:hAnsiTheme="minorHAnsi" w:cstheme="minorHAnsi"/>
          <w:b w:val="0"/>
          <w:bCs/>
          <w:sz w:val="22"/>
          <w:szCs w:val="22"/>
        </w:rPr>
        <w:t>Committee (</w:t>
      </w:r>
      <w:r w:rsidR="00F04DC8" w:rsidRPr="000D242C">
        <w:rPr>
          <w:rFonts w:asciiTheme="minorHAnsi" w:hAnsiTheme="minorHAnsi" w:cstheme="minorHAnsi"/>
          <w:b w:val="0"/>
          <w:bCs/>
          <w:sz w:val="22"/>
          <w:szCs w:val="22"/>
        </w:rPr>
        <w:t>the A</w:t>
      </w:r>
      <w:r w:rsidR="00F37580" w:rsidRPr="000D242C">
        <w:rPr>
          <w:rFonts w:asciiTheme="minorHAnsi" w:hAnsiTheme="minorHAnsi" w:cstheme="minorHAnsi"/>
          <w:b w:val="0"/>
          <w:bCs/>
          <w:sz w:val="22"/>
          <w:szCs w:val="22"/>
        </w:rPr>
        <w:t>R</w:t>
      </w:r>
      <w:r w:rsidR="00F04DC8" w:rsidRPr="000D242C">
        <w:rPr>
          <w:rFonts w:asciiTheme="minorHAnsi" w:hAnsiTheme="minorHAnsi" w:cstheme="minorHAnsi"/>
          <w:b w:val="0"/>
          <w:bCs/>
          <w:sz w:val="22"/>
          <w:szCs w:val="22"/>
        </w:rPr>
        <w:t>C</w:t>
      </w:r>
      <w:r w:rsidRPr="000D242C">
        <w:rPr>
          <w:rFonts w:asciiTheme="minorHAnsi" w:hAnsiTheme="minorHAnsi" w:cstheme="minorHAnsi"/>
          <w:b w:val="0"/>
          <w:bCs/>
          <w:sz w:val="22"/>
          <w:szCs w:val="22"/>
        </w:rPr>
        <w:t xml:space="preserve">) in accordance with </w:t>
      </w:r>
      <w:r w:rsidR="004D66F4" w:rsidRPr="000D242C">
        <w:rPr>
          <w:rFonts w:asciiTheme="minorHAnsi" w:hAnsiTheme="minorHAnsi" w:cstheme="minorHAnsi"/>
          <w:b w:val="0"/>
          <w:bCs/>
          <w:sz w:val="22"/>
          <w:szCs w:val="22"/>
        </w:rPr>
        <w:t>sub</w:t>
      </w:r>
      <w:r w:rsidRPr="000D242C">
        <w:rPr>
          <w:rFonts w:asciiTheme="minorHAnsi" w:hAnsiTheme="minorHAnsi" w:cstheme="minorHAnsi"/>
          <w:b w:val="0"/>
          <w:bCs/>
          <w:sz w:val="22"/>
          <w:szCs w:val="22"/>
        </w:rPr>
        <w:t>section 45</w:t>
      </w:r>
      <w:r w:rsidR="004D66F4" w:rsidRPr="000D242C">
        <w:rPr>
          <w:rFonts w:asciiTheme="minorHAnsi" w:hAnsiTheme="minorHAnsi" w:cstheme="minorHAnsi"/>
          <w:b w:val="0"/>
          <w:bCs/>
          <w:sz w:val="22"/>
          <w:szCs w:val="22"/>
        </w:rPr>
        <w:t>(1)</w:t>
      </w:r>
      <w:r w:rsidRPr="000D242C">
        <w:rPr>
          <w:rFonts w:asciiTheme="minorHAnsi" w:hAnsiTheme="minorHAnsi" w:cstheme="minorHAnsi"/>
          <w:b w:val="0"/>
          <w:bCs/>
          <w:sz w:val="22"/>
          <w:szCs w:val="22"/>
        </w:rPr>
        <w:t xml:space="preserve"> of the </w:t>
      </w:r>
      <w:r w:rsidRPr="000D242C">
        <w:rPr>
          <w:rFonts w:asciiTheme="minorHAnsi" w:hAnsiTheme="minorHAnsi" w:cstheme="minorHAnsi"/>
          <w:b w:val="0"/>
          <w:bCs/>
          <w:i/>
          <w:sz w:val="22"/>
          <w:szCs w:val="22"/>
        </w:rPr>
        <w:t>Public Governance, Performance and Accountability</w:t>
      </w:r>
      <w:r w:rsidRPr="000D242C">
        <w:rPr>
          <w:rFonts w:asciiTheme="minorHAnsi" w:hAnsiTheme="minorHAnsi" w:cstheme="minorHAnsi"/>
          <w:b w:val="0"/>
          <w:bCs/>
          <w:sz w:val="22"/>
          <w:szCs w:val="22"/>
        </w:rPr>
        <w:t xml:space="preserve"> </w:t>
      </w:r>
      <w:r w:rsidRPr="000D242C">
        <w:rPr>
          <w:rFonts w:asciiTheme="minorHAnsi" w:hAnsiTheme="minorHAnsi" w:cstheme="minorHAnsi"/>
          <w:b w:val="0"/>
          <w:bCs/>
          <w:i/>
          <w:sz w:val="22"/>
          <w:szCs w:val="22"/>
        </w:rPr>
        <w:t>Act 2013</w:t>
      </w:r>
      <w:r w:rsidRPr="000D242C">
        <w:rPr>
          <w:rFonts w:asciiTheme="minorHAnsi" w:hAnsiTheme="minorHAnsi" w:cstheme="minorHAnsi"/>
          <w:b w:val="0"/>
          <w:bCs/>
          <w:sz w:val="22"/>
          <w:szCs w:val="22"/>
        </w:rPr>
        <w:t xml:space="preserve"> (PGPA Act) and section 17 of the </w:t>
      </w:r>
      <w:r w:rsidRPr="000D242C">
        <w:rPr>
          <w:rFonts w:asciiTheme="minorHAnsi" w:hAnsiTheme="minorHAnsi" w:cstheme="minorHAnsi"/>
          <w:b w:val="0"/>
          <w:bCs/>
          <w:i/>
          <w:sz w:val="22"/>
          <w:szCs w:val="22"/>
        </w:rPr>
        <w:t xml:space="preserve">Public Governance, Performance and Accountability Rule 2014 </w:t>
      </w:r>
      <w:r w:rsidRPr="000D242C">
        <w:rPr>
          <w:rFonts w:asciiTheme="minorHAnsi" w:hAnsiTheme="minorHAnsi" w:cstheme="minorHAnsi"/>
          <w:b w:val="0"/>
          <w:bCs/>
          <w:sz w:val="22"/>
          <w:szCs w:val="22"/>
        </w:rPr>
        <w:t>(PGPA Rule).</w:t>
      </w:r>
      <w:r w:rsidR="009E228B" w:rsidRPr="000D242C">
        <w:rPr>
          <w:rFonts w:asciiTheme="minorHAnsi" w:hAnsiTheme="minorHAnsi" w:cstheme="minorHAnsi"/>
          <w:b w:val="0"/>
          <w:bCs/>
          <w:sz w:val="22"/>
          <w:szCs w:val="22"/>
        </w:rPr>
        <w:t xml:space="preserve"> </w:t>
      </w:r>
      <w:bookmarkEnd w:id="0"/>
    </w:p>
    <w:p w14:paraId="53F6D01C" w14:textId="2068690B" w:rsidR="004D66F4" w:rsidRDefault="004D66F4" w:rsidP="00194C14">
      <w:pPr>
        <w:pStyle w:val="Heading1"/>
        <w:spacing w:before="120" w:after="120"/>
      </w:pPr>
      <w:r>
        <w:t>Role</w:t>
      </w:r>
    </w:p>
    <w:p w14:paraId="0838B952" w14:textId="77777777" w:rsidR="004D66F4" w:rsidRDefault="004D66F4" w:rsidP="000D242C">
      <w:r>
        <w:t>The ARC will provide independent advice to the Secretary on the appropriateness of the department’s financial and performance reporting, system of risk oversight and management and system of internal control.</w:t>
      </w:r>
    </w:p>
    <w:p w14:paraId="656B750A" w14:textId="77777777" w:rsidR="009E228B" w:rsidRDefault="009E228B" w:rsidP="000D242C">
      <w:bookmarkStart w:id="2" w:name="_Hlk134773067"/>
      <w:r>
        <w:t>The ARC is an oversight and advisory committee operating under the delegation of the Secretary. The ARC has no managerial responsibilities and does not make decisions in relation to the entity’s processes and functions.</w:t>
      </w:r>
    </w:p>
    <w:bookmarkEnd w:id="2"/>
    <w:p w14:paraId="256E3151" w14:textId="772BC683" w:rsidR="004D66F4" w:rsidRDefault="004D66F4" w:rsidP="000D242C">
      <w:r>
        <w:t>Members are required to understand and observe the legal requirements of the PGPA Act and Rules.</w:t>
      </w:r>
    </w:p>
    <w:p w14:paraId="267096D5" w14:textId="66D21B4C" w:rsidR="004D66F4" w:rsidRDefault="004D66F4" w:rsidP="000D242C">
      <w:r>
        <w:t>Members are to:</w:t>
      </w:r>
    </w:p>
    <w:p w14:paraId="48573C19" w14:textId="0BB336F1" w:rsidR="004D66F4" w:rsidRDefault="004D66F4" w:rsidP="007F70EF">
      <w:pPr>
        <w:pStyle w:val="ListParagraph"/>
        <w:numPr>
          <w:ilvl w:val="0"/>
          <w:numId w:val="15"/>
        </w:numPr>
        <w:contextualSpacing w:val="0"/>
      </w:pPr>
      <w:r>
        <w:t>act objectively in the best interests of the department</w:t>
      </w:r>
    </w:p>
    <w:p w14:paraId="619F603A" w14:textId="6FC8F8A3" w:rsidR="004D66F4" w:rsidRDefault="004D66F4" w:rsidP="007F70EF">
      <w:pPr>
        <w:pStyle w:val="ListParagraph"/>
        <w:numPr>
          <w:ilvl w:val="0"/>
          <w:numId w:val="15"/>
        </w:numPr>
        <w:contextualSpacing w:val="0"/>
      </w:pPr>
      <w:r>
        <w:t xml:space="preserve">demonstrate capability, express opinions constructively and openly, and raise issues that relate to the ARC’s </w:t>
      </w:r>
      <w:proofErr w:type="gramStart"/>
      <w:r>
        <w:t>responsibilities</w:t>
      </w:r>
      <w:proofErr w:type="gramEnd"/>
    </w:p>
    <w:p w14:paraId="3A3B886F" w14:textId="3B711793" w:rsidR="004D66F4" w:rsidRDefault="004D66F4" w:rsidP="007F70EF">
      <w:pPr>
        <w:pStyle w:val="ListParagraph"/>
        <w:numPr>
          <w:ilvl w:val="0"/>
          <w:numId w:val="15"/>
        </w:numPr>
        <w:contextualSpacing w:val="0"/>
      </w:pPr>
      <w:r>
        <w:t xml:space="preserve">contribute adequate time to meet their </w:t>
      </w:r>
      <w:proofErr w:type="gramStart"/>
      <w:r>
        <w:t>responsibilities</w:t>
      </w:r>
      <w:proofErr w:type="gramEnd"/>
    </w:p>
    <w:p w14:paraId="18EDCB5D" w14:textId="0B2D2C6E" w:rsidR="004D66F4" w:rsidRDefault="004D66F4" w:rsidP="007F70EF">
      <w:pPr>
        <w:pStyle w:val="ListParagraph"/>
        <w:numPr>
          <w:ilvl w:val="0"/>
          <w:numId w:val="15"/>
        </w:numPr>
        <w:contextualSpacing w:val="0"/>
      </w:pPr>
      <w:r>
        <w:t>engage in the work of sub-</w:t>
      </w:r>
      <w:proofErr w:type="gramStart"/>
      <w:r>
        <w:t>committees</w:t>
      </w:r>
      <w:proofErr w:type="gramEnd"/>
    </w:p>
    <w:p w14:paraId="76B6B701" w14:textId="56071C0D" w:rsidR="004D66F4" w:rsidRPr="004D66F4" w:rsidRDefault="004D66F4" w:rsidP="007F70EF">
      <w:pPr>
        <w:pStyle w:val="ListParagraph"/>
        <w:numPr>
          <w:ilvl w:val="0"/>
          <w:numId w:val="15"/>
        </w:numPr>
        <w:contextualSpacing w:val="0"/>
      </w:pPr>
      <w:r>
        <w:t>actively maintain a good understanding of the department’s operating context.</w:t>
      </w:r>
    </w:p>
    <w:p w14:paraId="123D56C6" w14:textId="4CD2F466" w:rsidR="003E282E" w:rsidRPr="00866FAB" w:rsidRDefault="003E282E" w:rsidP="00194C14">
      <w:pPr>
        <w:pStyle w:val="Heading1"/>
        <w:spacing w:before="120" w:after="120"/>
      </w:pPr>
      <w:r w:rsidRPr="00920EE8">
        <w:t>Functions</w:t>
      </w:r>
    </w:p>
    <w:p w14:paraId="56369A08" w14:textId="211BC5CE" w:rsidR="003E282E" w:rsidRDefault="003E282E" w:rsidP="00194C14">
      <w:r>
        <w:t xml:space="preserve">The functions of the </w:t>
      </w:r>
      <w:r w:rsidR="001F718D">
        <w:t>A</w:t>
      </w:r>
      <w:r w:rsidR="00F37580">
        <w:t>R</w:t>
      </w:r>
      <w:r w:rsidR="001F718D">
        <w:t>C</w:t>
      </w:r>
      <w:r>
        <w:t xml:space="preserve"> are to </w:t>
      </w:r>
      <w:r w:rsidR="004817DA">
        <w:t>review and</w:t>
      </w:r>
      <w:r w:rsidR="004D66F4">
        <w:t xml:space="preserve"> give </w:t>
      </w:r>
      <w:r w:rsidR="004D66F4" w:rsidRPr="005E4AF1">
        <w:t xml:space="preserve">independent advice </w:t>
      </w:r>
      <w:r w:rsidR="0070632A" w:rsidRPr="005E4AF1">
        <w:t>to the Secretary</w:t>
      </w:r>
      <w:r w:rsidR="0070632A">
        <w:t xml:space="preserve"> </w:t>
      </w:r>
      <w:r w:rsidR="004D66F4">
        <w:t xml:space="preserve">regarding </w:t>
      </w:r>
      <w:r>
        <w:t xml:space="preserve">the appropriateness of the </w:t>
      </w:r>
      <w:r w:rsidR="00F37580">
        <w:t>d</w:t>
      </w:r>
      <w:r>
        <w:t>epartment’s:</w:t>
      </w:r>
    </w:p>
    <w:p w14:paraId="07C01647" w14:textId="173A4149" w:rsidR="003E282E" w:rsidRDefault="003E282E" w:rsidP="00194C14">
      <w:pPr>
        <w:pStyle w:val="ListParagraph"/>
        <w:numPr>
          <w:ilvl w:val="0"/>
          <w:numId w:val="15"/>
        </w:numPr>
        <w:contextualSpacing w:val="0"/>
      </w:pPr>
      <w:r w:rsidRPr="007F70EF">
        <w:rPr>
          <w:b/>
          <w:bCs/>
        </w:rPr>
        <w:t>financial reporting</w:t>
      </w:r>
      <w:r w:rsidR="00071223">
        <w:rPr>
          <w:b/>
          <w:bCs/>
        </w:rPr>
        <w:t xml:space="preserve"> as a whole</w:t>
      </w:r>
      <w:r w:rsidR="00FC686B">
        <w:t xml:space="preserve"> – including:</w:t>
      </w:r>
    </w:p>
    <w:p w14:paraId="1E2F3F29" w14:textId="2DCE6AE9" w:rsidR="00FC686B" w:rsidRDefault="00FC686B" w:rsidP="007F70EF">
      <w:pPr>
        <w:pStyle w:val="ListParagraph"/>
        <w:numPr>
          <w:ilvl w:val="1"/>
          <w:numId w:val="15"/>
        </w:numPr>
        <w:ind w:left="1434" w:hanging="357"/>
        <w:contextualSpacing w:val="0"/>
      </w:pPr>
      <w:r>
        <w:t>Reviewing the annual audited financial statements of the department, related management representations and</w:t>
      </w:r>
      <w:r w:rsidR="00DE08BE">
        <w:t xml:space="preserve"> supplementary reporting pack</w:t>
      </w:r>
      <w:r>
        <w:t xml:space="preserve"> and </w:t>
      </w:r>
      <w:r w:rsidRPr="005E4AF1">
        <w:t>recommending whether the statements are suitable for signing by the Secretary</w:t>
      </w:r>
      <w:r>
        <w:t>.</w:t>
      </w:r>
    </w:p>
    <w:p w14:paraId="30F140EA" w14:textId="77777777" w:rsidR="00DE08BE" w:rsidRDefault="00FC686B" w:rsidP="00181642">
      <w:pPr>
        <w:pStyle w:val="ListParagraph"/>
        <w:numPr>
          <w:ilvl w:val="1"/>
          <w:numId w:val="15"/>
        </w:numPr>
        <w:ind w:left="1434" w:hanging="357"/>
        <w:contextualSpacing w:val="0"/>
      </w:pPr>
      <w:r>
        <w:t xml:space="preserve">Reviewing the processes and systems for </w:t>
      </w:r>
      <w:r w:rsidRPr="005E4AF1">
        <w:t xml:space="preserve">preparing financial information and the department’s financial </w:t>
      </w:r>
      <w:r w:rsidR="00DE08BE" w:rsidRPr="005E4AF1">
        <w:t>reporting</w:t>
      </w:r>
      <w:r>
        <w:t>.</w:t>
      </w:r>
      <w:r w:rsidR="00DE08BE" w:rsidRPr="00DE08BE">
        <w:t xml:space="preserve"> </w:t>
      </w:r>
    </w:p>
    <w:p w14:paraId="186FA413" w14:textId="2AE87042" w:rsidR="00FC686B" w:rsidRDefault="00DE08BE" w:rsidP="007F70EF">
      <w:pPr>
        <w:pStyle w:val="ListParagraph"/>
        <w:numPr>
          <w:ilvl w:val="1"/>
          <w:numId w:val="15"/>
        </w:numPr>
        <w:ind w:left="1434" w:hanging="357"/>
        <w:contextualSpacing w:val="0"/>
      </w:pPr>
      <w:r>
        <w:t>consider any issues which may prevent the signing of the department’s financial statements or relate to non-compliance with relevant legislation and guidance.</w:t>
      </w:r>
    </w:p>
    <w:p w14:paraId="4D6207DB" w14:textId="589DF031" w:rsidR="00DE08BE" w:rsidRDefault="003E282E" w:rsidP="0070632A">
      <w:pPr>
        <w:pStyle w:val="ListParagraph"/>
        <w:numPr>
          <w:ilvl w:val="0"/>
          <w:numId w:val="15"/>
        </w:numPr>
        <w:contextualSpacing w:val="0"/>
      </w:pPr>
      <w:r w:rsidRPr="007F70EF">
        <w:rPr>
          <w:b/>
          <w:bCs/>
        </w:rPr>
        <w:t>performance reporting</w:t>
      </w:r>
      <w:r w:rsidR="00071223">
        <w:rPr>
          <w:b/>
          <w:bCs/>
        </w:rPr>
        <w:t xml:space="preserve"> as a whole</w:t>
      </w:r>
      <w:r w:rsidR="00DE08BE">
        <w:t xml:space="preserve"> – including reviewing performance information</w:t>
      </w:r>
      <w:r w:rsidR="005E4AF1">
        <w:t>,</w:t>
      </w:r>
      <w:r w:rsidR="00DE08BE">
        <w:t xml:space="preserve"> systems, and the framework for developing, measuring, and reporting key performance indicators and the department’s annual performance statement</w:t>
      </w:r>
      <w:r w:rsidR="005E4AF1">
        <w:t>s.</w:t>
      </w:r>
    </w:p>
    <w:p w14:paraId="133BA87B" w14:textId="5307491A" w:rsidR="005C48FF" w:rsidRDefault="003E282E" w:rsidP="0070632A">
      <w:pPr>
        <w:pStyle w:val="ListParagraph"/>
        <w:numPr>
          <w:ilvl w:val="0"/>
          <w:numId w:val="15"/>
        </w:numPr>
        <w:contextualSpacing w:val="0"/>
      </w:pPr>
      <w:r w:rsidRPr="007F70EF">
        <w:rPr>
          <w:b/>
          <w:bCs/>
        </w:rPr>
        <w:lastRenderedPageBreak/>
        <w:t>systems of risk oversight and management</w:t>
      </w:r>
      <w:r w:rsidR="005E4AF1">
        <w:rPr>
          <w:b/>
          <w:bCs/>
        </w:rPr>
        <w:t xml:space="preserve"> as a whole</w:t>
      </w:r>
      <w:r w:rsidR="005C48FF">
        <w:t xml:space="preserve"> – including</w:t>
      </w:r>
      <w:r w:rsidR="0070632A">
        <w:t xml:space="preserve"> </w:t>
      </w:r>
      <w:r w:rsidR="005C48FF">
        <w:t xml:space="preserve">the department’s enterprise risk management framework and consistency with the Commonwealth Risk Management </w:t>
      </w:r>
      <w:r w:rsidR="007D0259">
        <w:t>P</w:t>
      </w:r>
      <w:r w:rsidR="005C48FF">
        <w:t>olicy, associated processes for effective identification and management of its risks (including risk of fraud</w:t>
      </w:r>
      <w:r w:rsidR="0070632A">
        <w:t xml:space="preserve"> and corruption,</w:t>
      </w:r>
      <w:r w:rsidR="005C48FF">
        <w:t xml:space="preserve"> and risks associated with individual projects, program implementation, and activities). The ARC recognises the role of the Risk</w:t>
      </w:r>
      <w:r w:rsidR="0070632A">
        <w:t>, Security and Governance</w:t>
      </w:r>
      <w:r w:rsidR="005C48FF">
        <w:t xml:space="preserve"> Sub-Committee (a sub-committee of the Executive Board) in informing this function.</w:t>
      </w:r>
    </w:p>
    <w:p w14:paraId="456C10F0" w14:textId="7AE5BE9C" w:rsidR="0070632A" w:rsidRDefault="003E282E" w:rsidP="0070632A">
      <w:pPr>
        <w:pStyle w:val="ListParagraph"/>
        <w:numPr>
          <w:ilvl w:val="0"/>
          <w:numId w:val="15"/>
        </w:numPr>
      </w:pPr>
      <w:r w:rsidRPr="007F70EF">
        <w:rPr>
          <w:b/>
          <w:bCs/>
        </w:rPr>
        <w:t>systems</w:t>
      </w:r>
      <w:r>
        <w:t xml:space="preserve"> </w:t>
      </w:r>
      <w:r w:rsidRPr="007F70EF">
        <w:rPr>
          <w:b/>
          <w:bCs/>
        </w:rPr>
        <w:t>of internal control</w:t>
      </w:r>
      <w:r w:rsidR="0070632A">
        <w:t xml:space="preserve"> – including</w:t>
      </w:r>
      <w:r w:rsidR="0070632A" w:rsidRPr="0070632A">
        <w:t xml:space="preserve"> </w:t>
      </w:r>
      <w:r w:rsidR="0070632A">
        <w:t>consideration of the department’s control framework, such as:</w:t>
      </w:r>
    </w:p>
    <w:p w14:paraId="442506EC" w14:textId="1397D009" w:rsidR="0070632A" w:rsidRDefault="0070632A" w:rsidP="007F70EF">
      <w:pPr>
        <w:pStyle w:val="ListParagraph"/>
        <w:numPr>
          <w:ilvl w:val="1"/>
          <w:numId w:val="15"/>
        </w:numPr>
        <w:ind w:left="1434" w:hanging="357"/>
        <w:contextualSpacing w:val="0"/>
      </w:pPr>
      <w:r>
        <w:t>governance arrangements (such as whether the department has current Accountable Authority Instructions and delegations and business continuity management arrangements)</w:t>
      </w:r>
    </w:p>
    <w:p w14:paraId="5B8761AD" w14:textId="46A904BC" w:rsidR="0070632A" w:rsidRDefault="005E4AF1" w:rsidP="007F70EF">
      <w:pPr>
        <w:pStyle w:val="ListParagraph"/>
        <w:numPr>
          <w:ilvl w:val="1"/>
          <w:numId w:val="15"/>
        </w:numPr>
        <w:ind w:left="1434" w:hanging="357"/>
        <w:contextualSpacing w:val="0"/>
      </w:pPr>
      <w:r>
        <w:t xml:space="preserve">key </w:t>
      </w:r>
      <w:r w:rsidR="0070632A">
        <w:t>legislative and policy compliance (including PGPA and security certifications)</w:t>
      </w:r>
    </w:p>
    <w:p w14:paraId="73BB10CC" w14:textId="3F86AE73" w:rsidR="0070632A" w:rsidRDefault="0070632A" w:rsidP="007F70EF">
      <w:pPr>
        <w:pStyle w:val="ListParagraph"/>
        <w:numPr>
          <w:ilvl w:val="1"/>
          <w:numId w:val="15"/>
        </w:numPr>
        <w:ind w:left="1434" w:hanging="357"/>
        <w:contextualSpacing w:val="0"/>
      </w:pPr>
      <w:r>
        <w:t>internal audit resourcing and coverage in relation to the department’s key risks,</w:t>
      </w:r>
      <w:r w:rsidRPr="0070632A">
        <w:t xml:space="preserve"> </w:t>
      </w:r>
      <w:r>
        <w:t xml:space="preserve">including those related to fraud and </w:t>
      </w:r>
      <w:proofErr w:type="gramStart"/>
      <w:r>
        <w:t>corruption</w:t>
      </w:r>
      <w:proofErr w:type="gramEnd"/>
    </w:p>
    <w:p w14:paraId="27BA7D9D" w14:textId="77777777" w:rsidR="0070632A" w:rsidRDefault="0070632A" w:rsidP="00003A1C">
      <w:pPr>
        <w:pStyle w:val="ListParagraph"/>
        <w:numPr>
          <w:ilvl w:val="1"/>
          <w:numId w:val="15"/>
        </w:numPr>
        <w:ind w:left="1434" w:hanging="357"/>
        <w:contextualSpacing w:val="0"/>
      </w:pPr>
      <w:r>
        <w:t>relevant parliamentary committee reports and external reviews, internal and ANAO audit reports, providing advice to the Secretary about significant issues identified and the implementation of agreed actions.</w:t>
      </w:r>
    </w:p>
    <w:p w14:paraId="60DCEAC7" w14:textId="5FE67761" w:rsidR="0070632A" w:rsidRDefault="0070632A" w:rsidP="0070632A">
      <w:r>
        <w:t>The ARC will, as often as necessary, and at least on an annual basis, provide advice to the Secretary on the appropriateness of each of the Committee’s functions including any areas for concern.</w:t>
      </w:r>
    </w:p>
    <w:p w14:paraId="669D058E" w14:textId="10B65134" w:rsidR="0070632A" w:rsidRDefault="003E282E" w:rsidP="0070632A">
      <w:r>
        <w:t xml:space="preserve">This Charter is principles based with an accompanying annual work plan detailing the activities the </w:t>
      </w:r>
      <w:r w:rsidR="00F37580">
        <w:t>ARC</w:t>
      </w:r>
      <w:r>
        <w:t xml:space="preserve"> will undertake in acquitting its functions. The Charter and annual work plan are approved by the Secretary.</w:t>
      </w:r>
      <w:r w:rsidR="0070632A" w:rsidRPr="0070632A">
        <w:t xml:space="preserve"> </w:t>
      </w:r>
      <w:r w:rsidR="0070632A">
        <w:t>The Committee will indicate which matters it plans to consider during any given year in the work plan.</w:t>
      </w:r>
    </w:p>
    <w:p w14:paraId="774CD7CB" w14:textId="77777777" w:rsidR="003E282E" w:rsidRDefault="003E282E" w:rsidP="000D242C">
      <w:pPr>
        <w:pStyle w:val="Heading1"/>
      </w:pPr>
      <w:r>
        <w:t>Internal Audit Function</w:t>
      </w:r>
    </w:p>
    <w:p w14:paraId="59FF6D0F" w14:textId="0B5347ED" w:rsidR="003E282E" w:rsidRDefault="003E282E" w:rsidP="00194C14">
      <w:r>
        <w:t xml:space="preserve">The </w:t>
      </w:r>
      <w:r w:rsidR="00F37580">
        <w:t>ARC</w:t>
      </w:r>
      <w:r>
        <w:t xml:space="preserve"> will review the effectiveness of the internal audit function and advise on the:</w:t>
      </w:r>
    </w:p>
    <w:p w14:paraId="3707C6AB" w14:textId="77777777" w:rsidR="003E282E" w:rsidRDefault="003E282E" w:rsidP="00194C14">
      <w:pPr>
        <w:pStyle w:val="ListParagraph"/>
        <w:numPr>
          <w:ilvl w:val="0"/>
          <w:numId w:val="15"/>
        </w:numPr>
        <w:contextualSpacing w:val="0"/>
      </w:pPr>
      <w:r>
        <w:t xml:space="preserve">audit strategy adopted by internal audit and their systems and procedures, including independent review of the function from time to </w:t>
      </w:r>
      <w:proofErr w:type="gramStart"/>
      <w:r>
        <w:t>time</w:t>
      </w:r>
      <w:proofErr w:type="gramEnd"/>
    </w:p>
    <w:p w14:paraId="405D6F61" w14:textId="7AB8C8ED" w:rsidR="003E282E" w:rsidRDefault="003E282E" w:rsidP="00194C14">
      <w:pPr>
        <w:pStyle w:val="ListParagraph"/>
        <w:numPr>
          <w:ilvl w:val="0"/>
          <w:numId w:val="15"/>
        </w:numPr>
        <w:contextualSpacing w:val="0"/>
      </w:pPr>
      <w:r>
        <w:t>proposed</w:t>
      </w:r>
      <w:r w:rsidRPr="00A158DE">
        <w:t xml:space="preserve"> </w:t>
      </w:r>
      <w:r w:rsidR="00EF0C70">
        <w:t>IAAP</w:t>
      </w:r>
      <w:r w:rsidRPr="00A158DE">
        <w:t xml:space="preserve"> to</w:t>
      </w:r>
      <w:r>
        <w:t xml:space="preserve"> ensure coverage </w:t>
      </w:r>
      <w:r w:rsidR="009C0A4E">
        <w:t>considers</w:t>
      </w:r>
      <w:r>
        <w:t xml:space="preserve"> the </w:t>
      </w:r>
      <w:r w:rsidR="00F37580">
        <w:t>d</w:t>
      </w:r>
      <w:r>
        <w:t xml:space="preserve">epartment’s key risks, including the adequacy of resources available to complete the plan. The </w:t>
      </w:r>
      <w:r w:rsidR="00F37580">
        <w:t>ARC</w:t>
      </w:r>
      <w:r>
        <w:t xml:space="preserve"> will be consulted on and recommend the approval of the </w:t>
      </w:r>
      <w:r w:rsidR="001F718D">
        <w:t>IAAP</w:t>
      </w:r>
      <w:r>
        <w:t xml:space="preserve"> to the Secretary</w:t>
      </w:r>
    </w:p>
    <w:p w14:paraId="5B86AD3C" w14:textId="77777777" w:rsidR="003E282E" w:rsidRDefault="003E282E" w:rsidP="00194C14">
      <w:pPr>
        <w:pStyle w:val="ListParagraph"/>
        <w:numPr>
          <w:ilvl w:val="0"/>
          <w:numId w:val="15"/>
        </w:numPr>
        <w:contextualSpacing w:val="0"/>
      </w:pPr>
      <w:r>
        <w:t xml:space="preserve">findings of internal audits and management’s response to the findings, including that the identified recommendations are being appropriately </w:t>
      </w:r>
      <w:proofErr w:type="gramStart"/>
      <w:r>
        <w:t>actioned</w:t>
      </w:r>
      <w:proofErr w:type="gramEnd"/>
    </w:p>
    <w:p w14:paraId="58B0BE32" w14:textId="77777777" w:rsidR="003E282E" w:rsidRDefault="003E282E" w:rsidP="00194C14">
      <w:pPr>
        <w:pStyle w:val="ListParagraph"/>
        <w:numPr>
          <w:ilvl w:val="0"/>
          <w:numId w:val="15"/>
        </w:numPr>
        <w:contextualSpacing w:val="0"/>
      </w:pPr>
      <w:r>
        <w:t>overall achievements and performance of the internal function against approved plans.</w:t>
      </w:r>
    </w:p>
    <w:p w14:paraId="0F7D777B" w14:textId="2EDF2E35" w:rsidR="003E282E" w:rsidRDefault="003E282E" w:rsidP="00194C14">
      <w:r>
        <w:t xml:space="preserve">To ensure that internal audit is operating without undue influence, the </w:t>
      </w:r>
      <w:r w:rsidR="00F37580">
        <w:t>ARC</w:t>
      </w:r>
      <w:r>
        <w:t xml:space="preserve"> will have a discussion with internal audit, at least once a year, without management in </w:t>
      </w:r>
      <w:r w:rsidR="00EF0C70">
        <w:t>attendance. The</w:t>
      </w:r>
      <w:r>
        <w:t xml:space="preserve"> Chair of the </w:t>
      </w:r>
      <w:r w:rsidR="00F37580">
        <w:t>ARC</w:t>
      </w:r>
      <w:r>
        <w:t xml:space="preserve"> shall be consulted on the appointment of the Chief Internal Auditor.</w:t>
      </w:r>
    </w:p>
    <w:p w14:paraId="5B5D7210" w14:textId="67091FE7" w:rsidR="003E282E" w:rsidRPr="003102F2" w:rsidRDefault="003E282E" w:rsidP="000D242C">
      <w:pPr>
        <w:pStyle w:val="Heading1"/>
      </w:pPr>
      <w:r w:rsidRPr="009C6638">
        <w:t>Australian National Audit Office (ANAO)</w:t>
      </w:r>
      <w:r>
        <w:t xml:space="preserve"> </w:t>
      </w:r>
    </w:p>
    <w:p w14:paraId="2AEDBB7C" w14:textId="06BAFCFB" w:rsidR="003E282E" w:rsidRDefault="003E282E" w:rsidP="00194C14">
      <w:r>
        <w:t xml:space="preserve">The </w:t>
      </w:r>
      <w:r w:rsidR="00F37580">
        <w:t>ARC</w:t>
      </w:r>
      <w:r>
        <w:t xml:space="preserve"> will engage with the </w:t>
      </w:r>
      <w:proofErr w:type="gramStart"/>
      <w:r>
        <w:t>ANAO</w:t>
      </w:r>
      <w:r w:rsidR="0070632A">
        <w:t xml:space="preserve"> </w:t>
      </w:r>
      <w:r>
        <w:t xml:space="preserve"> in</w:t>
      </w:r>
      <w:proofErr w:type="gramEnd"/>
      <w:r>
        <w:t xml:space="preserve"> relation to </w:t>
      </w:r>
      <w:r w:rsidR="00A930EA">
        <w:t>its</w:t>
      </w:r>
      <w:r>
        <w:t xml:space="preserve"> </w:t>
      </w:r>
      <w:r w:rsidR="007D2628">
        <w:t xml:space="preserve">audit of the department’s </w:t>
      </w:r>
      <w:r>
        <w:t>financial statement</w:t>
      </w:r>
      <w:r w:rsidR="007026AF">
        <w:t xml:space="preserve">s, annual performance </w:t>
      </w:r>
      <w:r w:rsidR="007D2628">
        <w:t>statements and</w:t>
      </w:r>
      <w:r>
        <w:t xml:space="preserve"> performance audit coverage. In particular, the </w:t>
      </w:r>
      <w:r w:rsidR="00F37580">
        <w:t>ARC</w:t>
      </w:r>
      <w:r>
        <w:t xml:space="preserve"> will:</w:t>
      </w:r>
    </w:p>
    <w:p w14:paraId="7D3E5E8F" w14:textId="631A121F" w:rsidR="003E282E" w:rsidRDefault="003E282E" w:rsidP="00194C14">
      <w:pPr>
        <w:pStyle w:val="ListParagraph"/>
        <w:numPr>
          <w:ilvl w:val="0"/>
          <w:numId w:val="15"/>
        </w:numPr>
        <w:contextualSpacing w:val="0"/>
      </w:pPr>
      <w:r>
        <w:t>provide input on planned ANAO financial statement</w:t>
      </w:r>
      <w:r w:rsidR="007D2628">
        <w:t>s, annual performance statements</w:t>
      </w:r>
      <w:r>
        <w:t xml:space="preserve"> and performance audit coverage</w:t>
      </w:r>
      <w:r w:rsidR="007D0259">
        <w:t>,</w:t>
      </w:r>
      <w:r w:rsidR="005E4AF1">
        <w:t xml:space="preserve"> as requested</w:t>
      </w:r>
    </w:p>
    <w:p w14:paraId="5CBE7DF9" w14:textId="4E87EEF1" w:rsidR="003E282E" w:rsidRDefault="003E282E" w:rsidP="00194C14">
      <w:pPr>
        <w:pStyle w:val="ListParagraph"/>
        <w:numPr>
          <w:ilvl w:val="0"/>
          <w:numId w:val="15"/>
        </w:numPr>
        <w:contextualSpacing w:val="0"/>
      </w:pPr>
      <w:r>
        <w:t>monitor management’s responses and implementation of recommendations relating to all ANAO financial statement</w:t>
      </w:r>
      <w:r w:rsidR="007D2628">
        <w:t>s</w:t>
      </w:r>
      <w:r>
        <w:t xml:space="preserve"> management letters and </w:t>
      </w:r>
      <w:proofErr w:type="gramStart"/>
      <w:r>
        <w:t>reports</w:t>
      </w:r>
      <w:proofErr w:type="gramEnd"/>
    </w:p>
    <w:p w14:paraId="21418CF5" w14:textId="4FE67183" w:rsidR="007026AF" w:rsidRDefault="007026AF" w:rsidP="00194C14">
      <w:pPr>
        <w:pStyle w:val="ListParagraph"/>
        <w:numPr>
          <w:ilvl w:val="0"/>
          <w:numId w:val="15"/>
        </w:numPr>
        <w:contextualSpacing w:val="0"/>
      </w:pPr>
      <w:r>
        <w:t xml:space="preserve">monitor management’s responses and implementation of recommendations relating to all ANAO annual performance statements management letters and </w:t>
      </w:r>
      <w:proofErr w:type="gramStart"/>
      <w:r>
        <w:t>reports</w:t>
      </w:r>
      <w:proofErr w:type="gramEnd"/>
    </w:p>
    <w:p w14:paraId="25628B6D" w14:textId="4C7EA83E" w:rsidR="00B6430B" w:rsidRDefault="003E282E" w:rsidP="007F70EF">
      <w:pPr>
        <w:pStyle w:val="ListParagraph"/>
        <w:numPr>
          <w:ilvl w:val="0"/>
          <w:numId w:val="15"/>
        </w:numPr>
        <w:contextualSpacing w:val="0"/>
      </w:pPr>
      <w:r>
        <w:lastRenderedPageBreak/>
        <w:t>monitor management’s responses and implementation of audit recommendations relating to ANAO performance audits</w:t>
      </w:r>
      <w:r w:rsidR="007F70EF">
        <w:t>.</w:t>
      </w:r>
    </w:p>
    <w:p w14:paraId="17D3463D" w14:textId="77777777" w:rsidR="003E282E" w:rsidRPr="00866FAB" w:rsidRDefault="003E282E" w:rsidP="00194C14">
      <w:pPr>
        <w:pStyle w:val="Heading1"/>
        <w:spacing w:before="120" w:after="120"/>
      </w:pPr>
      <w:r w:rsidRPr="00920EE8">
        <w:t>Membership</w:t>
      </w:r>
    </w:p>
    <w:p w14:paraId="59400656" w14:textId="3C851EB5" w:rsidR="00A930EA" w:rsidRDefault="003E282E" w:rsidP="00194C14">
      <w:r>
        <w:t xml:space="preserve">The </w:t>
      </w:r>
      <w:r w:rsidR="00F37580">
        <w:t>ARC</w:t>
      </w:r>
      <w:r>
        <w:t xml:space="preserve"> will consist of at </w:t>
      </w:r>
      <w:r w:rsidRPr="00E04F66">
        <w:t xml:space="preserve">least </w:t>
      </w:r>
      <w:r w:rsidR="00EF0C70">
        <w:t>4</w:t>
      </w:r>
      <w:r w:rsidR="00EF0C70" w:rsidRPr="00E04F66">
        <w:t xml:space="preserve"> </w:t>
      </w:r>
      <w:r w:rsidRPr="00E04F66">
        <w:t>external</w:t>
      </w:r>
      <w:r>
        <w:t xml:space="preserve"> members</w:t>
      </w:r>
      <w:r w:rsidR="00A930EA">
        <w:t xml:space="preserve"> as follows:</w:t>
      </w:r>
    </w:p>
    <w:p w14:paraId="1F3A3E85" w14:textId="03E876C5" w:rsidR="003E282E" w:rsidRDefault="00A930EA" w:rsidP="00003A1C">
      <w:pPr>
        <w:pStyle w:val="ListParagraph"/>
        <w:numPr>
          <w:ilvl w:val="0"/>
          <w:numId w:val="15"/>
        </w:numPr>
        <w:contextualSpacing w:val="0"/>
      </w:pPr>
      <w:r>
        <w:t xml:space="preserve">Chair (an independent external member) appointed by the Secretary. </w:t>
      </w:r>
      <w:r w:rsidR="003E282E">
        <w:t>The Chair may choose to appoint a Deputy Chair, who will act as Chair in the absence of the Chair.</w:t>
      </w:r>
      <w:r w:rsidR="00EF0C70">
        <w:t xml:space="preserve"> Advisors and departmental staff are not members and as such cannot be appointed as Chair. </w:t>
      </w:r>
    </w:p>
    <w:p w14:paraId="37A5A7F5" w14:textId="1541A864" w:rsidR="00B6430B" w:rsidRDefault="00B6430B" w:rsidP="007F70EF">
      <w:pPr>
        <w:pStyle w:val="ListParagraph"/>
        <w:numPr>
          <w:ilvl w:val="0"/>
          <w:numId w:val="15"/>
        </w:numPr>
        <w:contextualSpacing w:val="0"/>
      </w:pPr>
      <w:r>
        <w:t xml:space="preserve">At least 3 other members external to the department – appointed by the </w:t>
      </w:r>
      <w:proofErr w:type="gramStart"/>
      <w:r>
        <w:t>Secretary</w:t>
      </w:r>
      <w:proofErr w:type="gramEnd"/>
    </w:p>
    <w:p w14:paraId="187D3C2D" w14:textId="7FB2C5C6" w:rsidR="003E282E" w:rsidRDefault="00F37580" w:rsidP="00194C14">
      <w:r>
        <w:t>ARC</w:t>
      </w:r>
      <w:r w:rsidR="003E282E">
        <w:t xml:space="preserve"> members are appointed for an initial period </w:t>
      </w:r>
      <w:r w:rsidR="003E282E" w:rsidRPr="00E04F66">
        <w:t xml:space="preserve">of </w:t>
      </w:r>
      <w:proofErr w:type="gramStart"/>
      <w:r w:rsidR="003E282E" w:rsidRPr="00E04F66">
        <w:t>3</w:t>
      </w:r>
      <w:r w:rsidR="003E282E">
        <w:t xml:space="preserve"> year</w:t>
      </w:r>
      <w:proofErr w:type="gramEnd"/>
      <w:r w:rsidR="00B6430B">
        <w:t xml:space="preserve"> term</w:t>
      </w:r>
      <w:r w:rsidR="003E282E">
        <w:t xml:space="preserve"> and can be re</w:t>
      </w:r>
      <w:r w:rsidR="003E282E">
        <w:noBreakHyphen/>
        <w:t xml:space="preserve">appointed for a further period </w:t>
      </w:r>
      <w:r w:rsidR="00B6430B">
        <w:t>(maximum term is five years)</w:t>
      </w:r>
      <w:r w:rsidR="003E282E" w:rsidRPr="00E04F66">
        <w:t>.</w:t>
      </w:r>
      <w:r w:rsidR="003E282E">
        <w:t xml:space="preserve"> </w:t>
      </w:r>
    </w:p>
    <w:p w14:paraId="177A453E" w14:textId="77777777" w:rsidR="003E282E" w:rsidRDefault="003E282E" w:rsidP="00194C14">
      <w:r>
        <w:t xml:space="preserve">In appointing members, consideration will be given to ensuring there is an appropriate balance between continuity of membership, the contribution of fresh perspectives, and a suitable mix of qualifications, knowledge, </w:t>
      </w:r>
      <w:proofErr w:type="gramStart"/>
      <w:r>
        <w:t>skills</w:t>
      </w:r>
      <w:proofErr w:type="gramEnd"/>
      <w:r>
        <w:t xml:space="preserve"> and experience.</w:t>
      </w:r>
    </w:p>
    <w:p w14:paraId="7613F67D" w14:textId="3FACB63C" w:rsidR="003E282E" w:rsidRDefault="003E282E" w:rsidP="00194C14">
      <w:r>
        <w:t xml:space="preserve">Members of the </w:t>
      </w:r>
      <w:r w:rsidR="00F37580">
        <w:t>ARC</w:t>
      </w:r>
      <w:r>
        <w:t xml:space="preserve"> are to:</w:t>
      </w:r>
    </w:p>
    <w:p w14:paraId="23A938AB" w14:textId="47ABEB3F" w:rsidR="00B6430B" w:rsidRDefault="00B6430B" w:rsidP="00135B16">
      <w:pPr>
        <w:pStyle w:val="ListParagraph"/>
        <w:numPr>
          <w:ilvl w:val="0"/>
          <w:numId w:val="14"/>
        </w:numPr>
        <w:ind w:left="851" w:hanging="425"/>
        <w:contextualSpacing w:val="0"/>
      </w:pPr>
      <w:r>
        <w:t xml:space="preserve">collectively develop, possess and maintain a broad range of skills and experience relevant to the operations and governance of the </w:t>
      </w:r>
      <w:proofErr w:type="gramStart"/>
      <w:r>
        <w:t>department</w:t>
      </w:r>
      <w:proofErr w:type="gramEnd"/>
    </w:p>
    <w:p w14:paraId="76E4053B" w14:textId="35734EF7" w:rsidR="003E282E" w:rsidRDefault="003E282E" w:rsidP="00135B16">
      <w:pPr>
        <w:pStyle w:val="ListParagraph"/>
        <w:numPr>
          <w:ilvl w:val="0"/>
          <w:numId w:val="14"/>
        </w:numPr>
        <w:ind w:left="851" w:hanging="425"/>
        <w:contextualSpacing w:val="0"/>
      </w:pPr>
      <w:r>
        <w:t>understand and observe the legal requirements of the PGPA Act</w:t>
      </w:r>
      <w:r w:rsidRPr="00301603">
        <w:t xml:space="preserve">, PGPA Rule and </w:t>
      </w:r>
      <w:r>
        <w:rPr>
          <w:i/>
        </w:rPr>
        <w:t>Public </w:t>
      </w:r>
      <w:r w:rsidRPr="00207FD3">
        <w:rPr>
          <w:i/>
        </w:rPr>
        <w:t xml:space="preserve">Governance, Performance and Accountability (Financial Reporting) Rule 2015 </w:t>
      </w:r>
      <w:r w:rsidRPr="00301603">
        <w:t xml:space="preserve">(FRR), and any official guidance relevant to performing their </w:t>
      </w:r>
      <w:proofErr w:type="gramStart"/>
      <w:r w:rsidRPr="00301603">
        <w:t>functions</w:t>
      </w:r>
      <w:proofErr w:type="gramEnd"/>
    </w:p>
    <w:p w14:paraId="24A990F6" w14:textId="5FD80359" w:rsidR="003E282E" w:rsidRDefault="003E282E" w:rsidP="00135B16">
      <w:pPr>
        <w:pStyle w:val="ListParagraph"/>
        <w:numPr>
          <w:ilvl w:val="0"/>
          <w:numId w:val="14"/>
        </w:numPr>
        <w:ind w:left="851" w:hanging="425"/>
        <w:contextualSpacing w:val="0"/>
      </w:pPr>
      <w:r w:rsidRPr="00301603">
        <w:t xml:space="preserve">gain a </w:t>
      </w:r>
      <w:r>
        <w:t xml:space="preserve">good understanding of the </w:t>
      </w:r>
      <w:r w:rsidR="00F37580">
        <w:t>d</w:t>
      </w:r>
      <w:r>
        <w:t>epartment</w:t>
      </w:r>
      <w:r w:rsidRPr="00301603">
        <w:t xml:space="preserve">’s functions, objectives and operational </w:t>
      </w:r>
      <w:proofErr w:type="gramStart"/>
      <w:r>
        <w:t>context</w:t>
      </w:r>
      <w:proofErr w:type="gramEnd"/>
    </w:p>
    <w:p w14:paraId="182AEFD5" w14:textId="7D054837" w:rsidR="003E282E" w:rsidRDefault="003E282E" w:rsidP="00135B16">
      <w:pPr>
        <w:pStyle w:val="ListParagraph"/>
        <w:numPr>
          <w:ilvl w:val="0"/>
          <w:numId w:val="14"/>
        </w:numPr>
        <w:ind w:left="851" w:hanging="425"/>
        <w:contextualSpacing w:val="0"/>
      </w:pPr>
      <w:r>
        <w:t xml:space="preserve">act in best interests of the </w:t>
      </w:r>
      <w:r w:rsidR="00F37580">
        <w:t>d</w:t>
      </w:r>
      <w:r>
        <w:t>epartment as a whole</w:t>
      </w:r>
    </w:p>
    <w:p w14:paraId="423F7647" w14:textId="0F46C57D" w:rsidR="003E282E" w:rsidRDefault="003E282E" w:rsidP="00135B16">
      <w:pPr>
        <w:pStyle w:val="ListParagraph"/>
        <w:numPr>
          <w:ilvl w:val="0"/>
          <w:numId w:val="14"/>
        </w:numPr>
        <w:ind w:left="851" w:hanging="425"/>
        <w:contextualSpacing w:val="0"/>
      </w:pPr>
      <w:r>
        <w:t xml:space="preserve">apply good analytical skills, objectivity and </w:t>
      </w:r>
      <w:r w:rsidR="001F718D">
        <w:t>sound</w:t>
      </w:r>
      <w:r>
        <w:t xml:space="preserve"> </w:t>
      </w:r>
      <w:proofErr w:type="gramStart"/>
      <w:r>
        <w:t>judgement</w:t>
      </w:r>
      <w:proofErr w:type="gramEnd"/>
    </w:p>
    <w:p w14:paraId="17A9489A" w14:textId="4EB072D8" w:rsidR="003E282E" w:rsidRDefault="003E282E" w:rsidP="00135B16">
      <w:pPr>
        <w:pStyle w:val="ListParagraph"/>
        <w:numPr>
          <w:ilvl w:val="0"/>
          <w:numId w:val="14"/>
        </w:numPr>
        <w:ind w:left="851" w:hanging="425"/>
        <w:contextualSpacing w:val="0"/>
      </w:pPr>
      <w:r w:rsidRPr="00301603">
        <w:t>continuously build</w:t>
      </w:r>
      <w:r>
        <w:t>, apply and maintain appropriate experience and</w:t>
      </w:r>
      <w:r w:rsidRPr="00301603">
        <w:t xml:space="preserve"> awaren</w:t>
      </w:r>
      <w:r>
        <w:t xml:space="preserve">ess of the </w:t>
      </w:r>
      <w:proofErr w:type="gramStart"/>
      <w:r w:rsidR="00F37580">
        <w:t>d</w:t>
      </w:r>
      <w:r>
        <w:t>epartment’s</w:t>
      </w:r>
      <w:proofErr w:type="gramEnd"/>
      <w:r w:rsidRPr="00301603">
        <w:t xml:space="preserve"> and </w:t>
      </w:r>
      <w:r>
        <w:t xml:space="preserve">the broader </w:t>
      </w:r>
      <w:r w:rsidRPr="00301603">
        <w:t xml:space="preserve">public sector </w:t>
      </w:r>
      <w:r>
        <w:t>operating context</w:t>
      </w:r>
    </w:p>
    <w:p w14:paraId="5453085F" w14:textId="6232B4E3" w:rsidR="003E282E" w:rsidRDefault="003E282E" w:rsidP="00135B16">
      <w:pPr>
        <w:pStyle w:val="ListParagraph"/>
        <w:numPr>
          <w:ilvl w:val="0"/>
          <w:numId w:val="14"/>
        </w:numPr>
        <w:ind w:left="851" w:hanging="425"/>
        <w:contextualSpacing w:val="0"/>
      </w:pPr>
      <w:r>
        <w:t xml:space="preserve">express opinions constructively and openly, raise issues that relate to the </w:t>
      </w:r>
      <w:r w:rsidR="00F37580">
        <w:t>ARC</w:t>
      </w:r>
      <w:r>
        <w:t xml:space="preserve">’s responsibilities and pursue independent lines of </w:t>
      </w:r>
      <w:proofErr w:type="gramStart"/>
      <w:r>
        <w:t>enquiry</w:t>
      </w:r>
      <w:proofErr w:type="gramEnd"/>
    </w:p>
    <w:p w14:paraId="107508D8" w14:textId="77777777" w:rsidR="003E282E" w:rsidRDefault="003E282E" w:rsidP="00135B16">
      <w:pPr>
        <w:pStyle w:val="ListParagraph"/>
        <w:numPr>
          <w:ilvl w:val="0"/>
          <w:numId w:val="14"/>
        </w:numPr>
        <w:ind w:left="851" w:hanging="425"/>
        <w:contextualSpacing w:val="0"/>
      </w:pPr>
      <w:r>
        <w:t>contribute the time required to meet their responsibilities.</w:t>
      </w:r>
    </w:p>
    <w:p w14:paraId="16916E1F" w14:textId="6288E389" w:rsidR="00EF0C70" w:rsidRDefault="00B6430B" w:rsidP="00194C14">
      <w:r>
        <w:t xml:space="preserve">Senior departmental officials may be appointed by the Secretary as Advisers to the ARC. </w:t>
      </w:r>
    </w:p>
    <w:p w14:paraId="137455A6" w14:textId="738E11FA" w:rsidR="00B6430B" w:rsidRDefault="00B6430B" w:rsidP="00194C14">
      <w:r>
        <w:t xml:space="preserve">The Chief Internal Auditor (position-based) is afforded adviser status. </w:t>
      </w:r>
    </w:p>
    <w:p w14:paraId="1F1883AB" w14:textId="227BE5E6" w:rsidR="00436126" w:rsidRDefault="00436126" w:rsidP="00B6430B">
      <w:bookmarkStart w:id="3" w:name="_Hlk134774416"/>
      <w:r w:rsidRPr="00436126">
        <w:t>The Secretary, Chief Operating Officer (however described), Chief Financial Officer, Chief Legal Officer, Chief Risk Officer, and Chief Information Officer may attend meetings as observers.</w:t>
      </w:r>
    </w:p>
    <w:bookmarkEnd w:id="3"/>
    <w:p w14:paraId="7DD994D1" w14:textId="45E28BC3" w:rsidR="00B6430B" w:rsidRDefault="00B6430B" w:rsidP="00B6430B">
      <w:r>
        <w:t>Representatives of the ANAO and internal audit service provider(s) may attend the meetings as observers.</w:t>
      </w:r>
    </w:p>
    <w:p w14:paraId="2561D8DE" w14:textId="63D55241" w:rsidR="00DB17DE" w:rsidRDefault="00B6430B" w:rsidP="00977209">
      <w:r>
        <w:t>The Chair may approve any departmental officer attending a meeting or meetings as an observer. This may include Assistant Secretary or Executive Level 2 observers.</w:t>
      </w:r>
    </w:p>
    <w:p w14:paraId="3C4FE6A6" w14:textId="4067CB2C" w:rsidR="003E282E" w:rsidRPr="005F67C6" w:rsidRDefault="00003A1C" w:rsidP="000D242C">
      <w:pPr>
        <w:pStyle w:val="Heading1"/>
      </w:pPr>
      <w:r>
        <w:t>Consultation</w:t>
      </w:r>
    </w:p>
    <w:p w14:paraId="60504A9D" w14:textId="2DBBD9E8" w:rsidR="003E282E" w:rsidRDefault="005E4AF1" w:rsidP="00135B16">
      <w:r>
        <w:t>As requested, t</w:t>
      </w:r>
      <w:r w:rsidR="003E282E">
        <w:t xml:space="preserve">he </w:t>
      </w:r>
      <w:r w:rsidR="00F37580">
        <w:t>ARC</w:t>
      </w:r>
      <w:r w:rsidR="003E282E">
        <w:t xml:space="preserve"> will develop and maintain relationships with the </w:t>
      </w:r>
      <w:r w:rsidR="00300BD6">
        <w:t xml:space="preserve">relevant </w:t>
      </w:r>
      <w:r w:rsidR="003E282E">
        <w:t>departmental</w:t>
      </w:r>
      <w:r w:rsidR="00300BD6">
        <w:t xml:space="preserve"> governance</w:t>
      </w:r>
      <w:r w:rsidR="003E282E">
        <w:t xml:space="preserve"> committees to ensure a strategic approach is taken to providing </w:t>
      </w:r>
      <w:r w:rsidR="007D2628">
        <w:t>advice</w:t>
      </w:r>
      <w:r w:rsidR="003E282E">
        <w:t xml:space="preserve"> on the appropriateness of the </w:t>
      </w:r>
      <w:r w:rsidR="00F37580">
        <w:t>d</w:t>
      </w:r>
      <w:r w:rsidR="003E282E">
        <w:t xml:space="preserve">epartment’s accountability and control frameworks. This may include members of the </w:t>
      </w:r>
      <w:r w:rsidR="00F37580">
        <w:t>ARC</w:t>
      </w:r>
      <w:r w:rsidR="003E282E">
        <w:t xml:space="preserve"> being appointed as advisors or observers to these </w:t>
      </w:r>
      <w:r w:rsidR="001F718D">
        <w:t>departmental c</w:t>
      </w:r>
      <w:r w:rsidR="003E282E">
        <w:t xml:space="preserve">ommittees. Members appointed on departmental committees will provide reports (written or verbal) back to the </w:t>
      </w:r>
      <w:r w:rsidR="00F37580">
        <w:t>ARC</w:t>
      </w:r>
      <w:r w:rsidR="003E282E">
        <w:t>.</w:t>
      </w:r>
    </w:p>
    <w:p w14:paraId="034B60D9" w14:textId="08E0BC54" w:rsidR="003E282E" w:rsidRDefault="003E282E" w:rsidP="00135B16">
      <w:r>
        <w:lastRenderedPageBreak/>
        <w:t xml:space="preserve">The </w:t>
      </w:r>
      <w:r w:rsidR="00F37580">
        <w:t>ARC</w:t>
      </w:r>
      <w:r>
        <w:t xml:space="preserve"> recognises the role the </w:t>
      </w:r>
      <w:r w:rsidR="007D2628">
        <w:t>RSGC</w:t>
      </w:r>
      <w:r>
        <w:t xml:space="preserve"> has in informing its view in relation to systems of risk oversight and management and systems of internal control. To facilitate the timely exchange of information between the committees, the </w:t>
      </w:r>
      <w:r w:rsidR="00F37580">
        <w:t>ARC</w:t>
      </w:r>
      <w:r>
        <w:t xml:space="preserve"> will receive a report from the RSGC Chair (or equivalent) and share relevant information, including the minutes of meetings.</w:t>
      </w:r>
    </w:p>
    <w:p w14:paraId="7DCF2950" w14:textId="77777777" w:rsidR="003E282E" w:rsidRPr="007F5AE8" w:rsidRDefault="003E282E" w:rsidP="000D242C">
      <w:pPr>
        <w:pStyle w:val="Heading1"/>
      </w:pPr>
      <w:r w:rsidRPr="007F5AE8">
        <w:t>Authority</w:t>
      </w:r>
    </w:p>
    <w:p w14:paraId="0F70E305" w14:textId="30A59EE9" w:rsidR="003E282E" w:rsidRDefault="003E282E" w:rsidP="00194C14">
      <w:r>
        <w:t xml:space="preserve">The Secretary authorises the </w:t>
      </w:r>
      <w:r w:rsidR="00F37580">
        <w:t>ARC</w:t>
      </w:r>
      <w:r>
        <w:t>, in performing its functions, to:</w:t>
      </w:r>
    </w:p>
    <w:p w14:paraId="78C1F215" w14:textId="376AE1B1" w:rsidR="003E282E" w:rsidRDefault="003F3608" w:rsidP="00135B16">
      <w:pPr>
        <w:pStyle w:val="ListParagraph"/>
        <w:numPr>
          <w:ilvl w:val="0"/>
          <w:numId w:val="14"/>
        </w:numPr>
        <w:ind w:left="851" w:hanging="425"/>
        <w:contextualSpacing w:val="0"/>
      </w:pPr>
      <w:r>
        <w:t xml:space="preserve">access </w:t>
      </w:r>
      <w:r w:rsidR="003E282E">
        <w:t xml:space="preserve">any information it requires from any </w:t>
      </w:r>
      <w:r>
        <w:t xml:space="preserve">official of the department </w:t>
      </w:r>
      <w:r w:rsidR="003E282E">
        <w:t xml:space="preserve">or external </w:t>
      </w:r>
      <w:proofErr w:type="gramStart"/>
      <w:r w:rsidR="003E282E">
        <w:t>party</w:t>
      </w:r>
      <w:proofErr w:type="gramEnd"/>
      <w:r w:rsidR="003E282E">
        <w:t xml:space="preserve"> </w:t>
      </w:r>
    </w:p>
    <w:p w14:paraId="619EE58A" w14:textId="59556EEE" w:rsidR="003E282E" w:rsidRDefault="003E282E" w:rsidP="00135B16">
      <w:pPr>
        <w:pStyle w:val="ListParagraph"/>
        <w:numPr>
          <w:ilvl w:val="0"/>
          <w:numId w:val="14"/>
        </w:numPr>
        <w:ind w:left="851" w:hanging="425"/>
        <w:contextualSpacing w:val="0"/>
      </w:pPr>
      <w:r>
        <w:t xml:space="preserve">request the attendance of any </w:t>
      </w:r>
      <w:r w:rsidR="003F3608">
        <w:t>official of the department at meetings</w:t>
      </w:r>
      <w:r>
        <w:t xml:space="preserve">, </w:t>
      </w:r>
      <w:r w:rsidR="003F3608">
        <w:t xml:space="preserve">as </w:t>
      </w:r>
      <w:proofErr w:type="gramStart"/>
      <w:r w:rsidR="003F3608">
        <w:t>appropriate</w:t>
      </w:r>
      <w:proofErr w:type="gramEnd"/>
    </w:p>
    <w:p w14:paraId="27D8BBE5" w14:textId="781B07D2" w:rsidR="003E282E" w:rsidRDefault="003F3608" w:rsidP="00135B16">
      <w:pPr>
        <w:pStyle w:val="ListParagraph"/>
        <w:numPr>
          <w:ilvl w:val="0"/>
          <w:numId w:val="14"/>
        </w:numPr>
        <w:ind w:left="851" w:hanging="425"/>
        <w:contextualSpacing w:val="0"/>
      </w:pPr>
      <w:r>
        <w:t>request legal or other professional advice, subject to approval of expenditure by the appropriate delegate</w:t>
      </w:r>
      <w:r w:rsidR="00294087">
        <w:t>.</w:t>
      </w:r>
    </w:p>
    <w:p w14:paraId="40AD1516" w14:textId="05B5DB26" w:rsidR="003E282E" w:rsidRPr="007F5AE8" w:rsidRDefault="003E282E" w:rsidP="000D242C">
      <w:pPr>
        <w:pStyle w:val="Heading1"/>
      </w:pPr>
      <w:r w:rsidRPr="007F5AE8">
        <w:t>Sub</w:t>
      </w:r>
      <w:r w:rsidR="000D242C">
        <w:t>-</w:t>
      </w:r>
      <w:r w:rsidRPr="007F5AE8">
        <w:t>committees</w:t>
      </w:r>
    </w:p>
    <w:p w14:paraId="4B0EBF1D" w14:textId="2CA4FACD" w:rsidR="003E282E" w:rsidRDefault="003E282E" w:rsidP="00194C14">
      <w:r>
        <w:t xml:space="preserve">The </w:t>
      </w:r>
      <w:r w:rsidR="00F37580">
        <w:t>ARC</w:t>
      </w:r>
      <w:r w:rsidR="00300BD6">
        <w:t xml:space="preserve"> </w:t>
      </w:r>
      <w:r>
        <w:t>may establish sub</w:t>
      </w:r>
      <w:r w:rsidR="000D242C">
        <w:t>-</w:t>
      </w:r>
      <w:r>
        <w:t xml:space="preserve">committees to assist it to fulfil its responsibilities. A member of the </w:t>
      </w:r>
      <w:r w:rsidR="00F37580">
        <w:t>ARC</w:t>
      </w:r>
      <w:r>
        <w:t xml:space="preserve"> may be appointed as the Chair of </w:t>
      </w:r>
      <w:r w:rsidR="001F718D">
        <w:t>a</w:t>
      </w:r>
      <w:r>
        <w:t xml:space="preserve"> </w:t>
      </w:r>
      <w:r w:rsidR="009C0A4E">
        <w:t>sub</w:t>
      </w:r>
      <w:r w:rsidR="001F718D">
        <w:t>-</w:t>
      </w:r>
      <w:r w:rsidR="000460EF">
        <w:t>c</w:t>
      </w:r>
      <w:r w:rsidR="009C0A4E" w:rsidRPr="00665216">
        <w:t>ommittee</w:t>
      </w:r>
      <w:r w:rsidRPr="00665216">
        <w:t>.</w:t>
      </w:r>
    </w:p>
    <w:p w14:paraId="50D05060" w14:textId="50365493" w:rsidR="003E282E" w:rsidRPr="00665216" w:rsidRDefault="003E282E" w:rsidP="00194C14">
      <w:bookmarkStart w:id="4" w:name="_Hlk134774492"/>
      <w:r w:rsidRPr="00665216">
        <w:t>The</w:t>
      </w:r>
      <w:r w:rsidR="0028195A">
        <w:t xml:space="preserve"> Chair of a sub</w:t>
      </w:r>
      <w:r w:rsidR="000D242C">
        <w:t>-</w:t>
      </w:r>
      <w:r w:rsidR="0028195A">
        <w:t>committee will be appointed by the Chair</w:t>
      </w:r>
      <w:r w:rsidR="00436126">
        <w:t xml:space="preserve"> of the ARC</w:t>
      </w:r>
      <w:r w:rsidR="0028195A">
        <w:t xml:space="preserve"> in consultation with the Senior Advisor. </w:t>
      </w:r>
      <w:bookmarkEnd w:id="4"/>
    </w:p>
    <w:p w14:paraId="62A840E0" w14:textId="77777777" w:rsidR="003E282E" w:rsidRPr="007F5AE8" w:rsidRDefault="003E282E" w:rsidP="000D242C">
      <w:pPr>
        <w:pStyle w:val="Heading1"/>
      </w:pPr>
      <w:r w:rsidRPr="007F5AE8">
        <w:t>Reporting</w:t>
      </w:r>
    </w:p>
    <w:p w14:paraId="6BCDAE95" w14:textId="214AC058" w:rsidR="003E282E" w:rsidRDefault="003E282E" w:rsidP="00194C14">
      <w:pPr>
        <w:rPr>
          <w:rFonts w:ascii="Calibri" w:hAnsi="Calibri" w:cs="Calibri"/>
        </w:rPr>
      </w:pPr>
      <w:r w:rsidRPr="00511796">
        <w:rPr>
          <w:rFonts w:ascii="Calibri" w:hAnsi="Calibri" w:cs="Calibri"/>
        </w:rPr>
        <w:t xml:space="preserve">The </w:t>
      </w:r>
      <w:r w:rsidR="00F37580">
        <w:rPr>
          <w:rFonts w:ascii="Calibri" w:hAnsi="Calibri" w:cs="Calibri"/>
        </w:rPr>
        <w:t>ARC</w:t>
      </w:r>
      <w:r w:rsidR="001F718D">
        <w:rPr>
          <w:rFonts w:ascii="Calibri" w:hAnsi="Calibri" w:cs="Calibri"/>
        </w:rPr>
        <w:t xml:space="preserve"> </w:t>
      </w:r>
      <w:r w:rsidRPr="00511796">
        <w:rPr>
          <w:rFonts w:ascii="Calibri" w:hAnsi="Calibri" w:cs="Calibri"/>
        </w:rPr>
        <w:t>Chair will report to the Secretary after each meeting. Any matter deemed of</w:t>
      </w:r>
      <w:r>
        <w:rPr>
          <w:rFonts w:ascii="Calibri" w:hAnsi="Calibri" w:cs="Calibri"/>
        </w:rPr>
        <w:t xml:space="preserve"> </w:t>
      </w:r>
      <w:r w:rsidRPr="00511796">
        <w:rPr>
          <w:rFonts w:ascii="Calibri" w:hAnsi="Calibri" w:cs="Calibri"/>
        </w:rPr>
        <w:t>sufficient importance will be reported to the Secretary</w:t>
      </w:r>
      <w:r w:rsidRPr="00511796">
        <w:rPr>
          <w:rFonts w:ascii="Calibri" w:hAnsi="Calibri" w:cs="Calibri"/>
          <w:spacing w:val="-7"/>
        </w:rPr>
        <w:t xml:space="preserve"> </w:t>
      </w:r>
      <w:r w:rsidRPr="00511796">
        <w:rPr>
          <w:rFonts w:ascii="Calibri" w:hAnsi="Calibri" w:cs="Calibri"/>
        </w:rPr>
        <w:t>immediately.</w:t>
      </w:r>
    </w:p>
    <w:p w14:paraId="34377EDC" w14:textId="0D75EE7E" w:rsidR="00003A1C" w:rsidRDefault="00003A1C" w:rsidP="00003A1C">
      <w:r>
        <w:t>The ARC will, as often as necessary, and at least once a year, report to the Secretary on its operation and activities during the year, including provision of statements on the appropriateness of the ARC’s functions including any specific areas of concern or suggestions for improvement.</w:t>
      </w:r>
    </w:p>
    <w:p w14:paraId="1CB0EDCD" w14:textId="1A717A7C" w:rsidR="00003A1C" w:rsidRDefault="00003A1C" w:rsidP="00003A1C">
      <w:r>
        <w:t>Any established sub-committees will report at each ARC meeting and share the minutes of its meetings to inform the ARC.</w:t>
      </w:r>
    </w:p>
    <w:p w14:paraId="3628B90E" w14:textId="5A00672E" w:rsidR="00003A1C" w:rsidRDefault="00003A1C" w:rsidP="00003A1C">
      <w:r>
        <w:t>To facilitate the timely exchange of information between the committees, the ARC will receive a report from the RSGC Chair and share relevant information, including the minutes of meeting and endorsed Enterprise Risk Management framework documents.</w:t>
      </w:r>
    </w:p>
    <w:p w14:paraId="438F4478" w14:textId="1BE2EC2F" w:rsidR="003E282E" w:rsidRPr="007F5AE8" w:rsidRDefault="003E282E" w:rsidP="000D242C">
      <w:pPr>
        <w:pStyle w:val="Heading1"/>
      </w:pPr>
      <w:r w:rsidRPr="007F5AE8">
        <w:t>Conflicts of Interest</w:t>
      </w:r>
    </w:p>
    <w:p w14:paraId="6A428F0D" w14:textId="43EFA9E8" w:rsidR="003E282E" w:rsidRDefault="003E282E" w:rsidP="00194C14">
      <w:pPr>
        <w:rPr>
          <w:rFonts w:ascii="Calibri" w:hAnsi="Calibri" w:cs="Calibri"/>
        </w:rPr>
      </w:pPr>
      <w:r w:rsidRPr="00511796">
        <w:rPr>
          <w:rFonts w:ascii="Calibri" w:hAnsi="Calibri" w:cs="Calibri"/>
        </w:rPr>
        <w:t xml:space="preserve">Members </w:t>
      </w:r>
      <w:r>
        <w:rPr>
          <w:rFonts w:ascii="Calibri" w:hAnsi="Calibri" w:cs="Calibri"/>
        </w:rPr>
        <w:t xml:space="preserve">and advisors </w:t>
      </w:r>
      <w:r w:rsidRPr="00511796">
        <w:rPr>
          <w:rFonts w:ascii="Calibri" w:hAnsi="Calibri" w:cs="Calibri"/>
        </w:rPr>
        <w:t>with a</w:t>
      </w:r>
      <w:r>
        <w:rPr>
          <w:rFonts w:ascii="Calibri" w:hAnsi="Calibri" w:cs="Calibri"/>
        </w:rPr>
        <w:t xml:space="preserve">n actual, </w:t>
      </w:r>
      <w:proofErr w:type="gramStart"/>
      <w:r>
        <w:rPr>
          <w:rFonts w:ascii="Calibri" w:hAnsi="Calibri" w:cs="Calibri"/>
        </w:rPr>
        <w:t>perceived</w:t>
      </w:r>
      <w:proofErr w:type="gramEnd"/>
      <w:r>
        <w:rPr>
          <w:rFonts w:ascii="Calibri" w:hAnsi="Calibri" w:cs="Calibri"/>
        </w:rPr>
        <w:t xml:space="preserve"> or potential</w:t>
      </w:r>
      <w:r w:rsidRPr="00511796">
        <w:rPr>
          <w:rFonts w:ascii="Calibri" w:hAnsi="Calibri" w:cs="Calibri"/>
        </w:rPr>
        <w:t xml:space="preserve"> conflict of interest will notify the </w:t>
      </w:r>
      <w:r w:rsidR="00F37580">
        <w:rPr>
          <w:rFonts w:ascii="Calibri" w:hAnsi="Calibri" w:cs="Calibri"/>
        </w:rPr>
        <w:t>ARC</w:t>
      </w:r>
      <w:r w:rsidRPr="00511796">
        <w:rPr>
          <w:rFonts w:ascii="Calibri" w:hAnsi="Calibri" w:cs="Calibri"/>
        </w:rPr>
        <w:t xml:space="preserve"> as soon as these</w:t>
      </w:r>
      <w:r w:rsidRPr="00511796">
        <w:rPr>
          <w:rFonts w:ascii="Calibri" w:hAnsi="Calibri" w:cs="Calibri"/>
          <w:spacing w:val="-26"/>
        </w:rPr>
        <w:t xml:space="preserve"> </w:t>
      </w:r>
      <w:r w:rsidRPr="00511796">
        <w:rPr>
          <w:rFonts w:ascii="Calibri" w:hAnsi="Calibri" w:cs="Calibri"/>
        </w:rPr>
        <w:t>issues become apparent. Conflicts of interest will be managed by the</w:t>
      </w:r>
      <w:r w:rsidRPr="00511796">
        <w:rPr>
          <w:rFonts w:ascii="Calibri" w:hAnsi="Calibri" w:cs="Calibri"/>
          <w:spacing w:val="-12"/>
        </w:rPr>
        <w:t xml:space="preserve"> </w:t>
      </w:r>
      <w:r w:rsidRPr="00511796">
        <w:rPr>
          <w:rFonts w:ascii="Calibri" w:hAnsi="Calibri" w:cs="Calibri"/>
        </w:rPr>
        <w:t>Chair</w:t>
      </w:r>
      <w:r>
        <w:rPr>
          <w:rFonts w:ascii="Calibri" w:hAnsi="Calibri" w:cs="Calibri"/>
        </w:rPr>
        <w:t xml:space="preserve"> in consultation with the Deputy Chair.</w:t>
      </w:r>
    </w:p>
    <w:p w14:paraId="1676CF4D" w14:textId="77777777" w:rsidR="003E282E" w:rsidRPr="00161069" w:rsidRDefault="003E282E" w:rsidP="00194C14">
      <w:pPr>
        <w:rPr>
          <w:rFonts w:ascii="Calibri" w:hAnsi="Calibri" w:cs="Calibri"/>
        </w:rPr>
      </w:pPr>
      <w:r>
        <w:rPr>
          <w:rFonts w:ascii="Calibri" w:hAnsi="Calibri" w:cs="Calibri"/>
        </w:rPr>
        <w:t xml:space="preserve">If the Chair has </w:t>
      </w:r>
      <w:r w:rsidRPr="00511796">
        <w:rPr>
          <w:rFonts w:ascii="Calibri" w:hAnsi="Calibri" w:cs="Calibri"/>
        </w:rPr>
        <w:t>a</w:t>
      </w:r>
      <w:r>
        <w:rPr>
          <w:rFonts w:ascii="Calibri" w:hAnsi="Calibri" w:cs="Calibri"/>
        </w:rPr>
        <w:t xml:space="preserve">n actual, </w:t>
      </w:r>
      <w:proofErr w:type="gramStart"/>
      <w:r>
        <w:rPr>
          <w:rFonts w:ascii="Calibri" w:hAnsi="Calibri" w:cs="Calibri"/>
        </w:rPr>
        <w:t>perceived</w:t>
      </w:r>
      <w:proofErr w:type="gramEnd"/>
      <w:r>
        <w:rPr>
          <w:rFonts w:ascii="Calibri" w:hAnsi="Calibri" w:cs="Calibri"/>
        </w:rPr>
        <w:t xml:space="preserve"> or potential conflict it will be managed with the Secretary, or in the Secretary’s absence the Deputy Chair.</w:t>
      </w:r>
    </w:p>
    <w:p w14:paraId="66FB6DD3" w14:textId="5C55EFA3" w:rsidR="003E282E" w:rsidRDefault="003E282E" w:rsidP="00194C14">
      <w:r>
        <w:t xml:space="preserve">At least once each year, members and advisors of the </w:t>
      </w:r>
      <w:r w:rsidR="00F37580">
        <w:t>ARC</w:t>
      </w:r>
      <w:r>
        <w:t xml:space="preserve"> will provide written declarations, through the Chair, declaring any perceived, </w:t>
      </w:r>
      <w:proofErr w:type="gramStart"/>
      <w:r>
        <w:t>potential</w:t>
      </w:r>
      <w:proofErr w:type="gramEnd"/>
      <w:r>
        <w:t xml:space="preserve"> or actual conflicts of interest they may have in relation to their responsibilities.</w:t>
      </w:r>
    </w:p>
    <w:p w14:paraId="56B121F9" w14:textId="77777777" w:rsidR="003E282E" w:rsidRPr="007F5AE8" w:rsidRDefault="003E282E" w:rsidP="000D242C">
      <w:pPr>
        <w:pStyle w:val="Heading1"/>
      </w:pPr>
      <w:r w:rsidRPr="007F5AE8">
        <w:t>Access to and use of Information</w:t>
      </w:r>
    </w:p>
    <w:p w14:paraId="647143FE" w14:textId="03570E7E" w:rsidR="003E282E" w:rsidRDefault="00F37580" w:rsidP="00194C14">
      <w:r>
        <w:t>ARC</w:t>
      </w:r>
      <w:r w:rsidR="003E282E">
        <w:t xml:space="preserve"> members must not use or disclose information obtained by the </w:t>
      </w:r>
      <w:r>
        <w:t>ARC</w:t>
      </w:r>
      <w:r w:rsidR="003E282E">
        <w:t xml:space="preserve"> except in meeting the </w:t>
      </w:r>
      <w:r>
        <w:t>ARC</w:t>
      </w:r>
      <w:r w:rsidR="003E282E">
        <w:t>’s responsibilities, or unless expressly agreed by the Secretary.</w:t>
      </w:r>
    </w:p>
    <w:p w14:paraId="684A4EBF" w14:textId="3DD39811" w:rsidR="003E282E" w:rsidRPr="007F5AE8" w:rsidRDefault="00003A1C" w:rsidP="000D242C">
      <w:pPr>
        <w:pStyle w:val="Heading1"/>
      </w:pPr>
      <w:r>
        <w:lastRenderedPageBreak/>
        <w:t>Review of functions</w:t>
      </w:r>
    </w:p>
    <w:p w14:paraId="05BBEFAC" w14:textId="42896004" w:rsidR="003E282E" w:rsidRDefault="003E282E" w:rsidP="00194C14">
      <w:r>
        <w:t xml:space="preserve">The Chair of the </w:t>
      </w:r>
      <w:r w:rsidR="00F37580">
        <w:t>ARC</w:t>
      </w:r>
      <w:r>
        <w:t xml:space="preserve"> will undertake a review of the performance of the </w:t>
      </w:r>
      <w:r w:rsidR="00F37580">
        <w:t>ARC</w:t>
      </w:r>
      <w:r>
        <w:t xml:space="preserve"> at least once every </w:t>
      </w:r>
      <w:r w:rsidR="00BA5172">
        <w:t>2</w:t>
      </w:r>
      <w:r>
        <w:t xml:space="preserve"> years. The review will seek appropriate input from the Secretary, </w:t>
      </w:r>
      <w:r w:rsidR="00F37580">
        <w:t>ARC</w:t>
      </w:r>
      <w:r>
        <w:t xml:space="preserve"> members, advisors and observers, senior </w:t>
      </w:r>
      <w:proofErr w:type="gramStart"/>
      <w:r>
        <w:t>management</w:t>
      </w:r>
      <w:proofErr w:type="gramEnd"/>
      <w:r>
        <w:t xml:space="preserve"> and any other relevant stakeholders.</w:t>
      </w:r>
    </w:p>
    <w:p w14:paraId="15E65DBF" w14:textId="77777777" w:rsidR="003E282E" w:rsidRDefault="003E282E" w:rsidP="00194C14">
      <w:r>
        <w:t>In addition, in consultation with the Secretary, periodic independent performance reviews may be undertaken.</w:t>
      </w:r>
    </w:p>
    <w:p w14:paraId="41A72E12" w14:textId="77777777" w:rsidR="003E282E" w:rsidRDefault="003E282E" w:rsidP="00194C14">
      <w:r>
        <w:t>The Chair will provide advice to the Secretary on a member’s performance where an extension of the member’s tenure is being considered.</w:t>
      </w:r>
    </w:p>
    <w:p w14:paraId="459F3F88" w14:textId="77777777" w:rsidR="003E282E" w:rsidRPr="00866FAB" w:rsidRDefault="003E282E" w:rsidP="000D242C">
      <w:pPr>
        <w:pStyle w:val="Heading1"/>
      </w:pPr>
      <w:r w:rsidRPr="00866FAB">
        <w:t>Induction</w:t>
      </w:r>
      <w:r>
        <w:t xml:space="preserve"> and Ongoing Awareness</w:t>
      </w:r>
    </w:p>
    <w:p w14:paraId="095519D4" w14:textId="39980119" w:rsidR="003E282E" w:rsidRDefault="003E282E" w:rsidP="00194C14">
      <w:r>
        <w:t xml:space="preserve">The </w:t>
      </w:r>
      <w:r w:rsidR="00F37580">
        <w:t>ARC</w:t>
      </w:r>
      <w:r>
        <w:t xml:space="preserve"> will maintain a program of induction and awareness-raising for its members, with the objective of enabling the </w:t>
      </w:r>
      <w:r w:rsidR="00F37580">
        <w:t>ARC</w:t>
      </w:r>
      <w:r>
        <w:t xml:space="preserve"> to be aware of contemporary developments and leading practices in relation to its functions.</w:t>
      </w:r>
    </w:p>
    <w:p w14:paraId="20CC9031" w14:textId="7E5AC31A" w:rsidR="003E282E" w:rsidRDefault="003E282E" w:rsidP="00194C14">
      <w:r>
        <w:t xml:space="preserve">New members will receive relevant information and briefings on their appointment to assist them to meet their </w:t>
      </w:r>
      <w:r w:rsidR="00640D49">
        <w:t>committee</w:t>
      </w:r>
      <w:r>
        <w:t xml:space="preserve"> responsibilities.</w:t>
      </w:r>
    </w:p>
    <w:p w14:paraId="62C467CA" w14:textId="77777777" w:rsidR="003E282E" w:rsidRPr="007F5AE8" w:rsidRDefault="003E282E" w:rsidP="000D242C">
      <w:pPr>
        <w:pStyle w:val="Heading1"/>
      </w:pPr>
      <w:r w:rsidRPr="007F5AE8">
        <w:t>Review of Charter</w:t>
      </w:r>
    </w:p>
    <w:p w14:paraId="23CE8EDF" w14:textId="77777777" w:rsidR="003E282E" w:rsidRDefault="003E282E" w:rsidP="00194C14">
      <w:r>
        <w:t>The Charter will be updated as required, to reflect any changes in the Department’s operating environment.</w:t>
      </w:r>
    </w:p>
    <w:p w14:paraId="464BB65C" w14:textId="1519E4B7" w:rsidR="003E282E" w:rsidRDefault="003E282E" w:rsidP="00194C14">
      <w:r>
        <w:t xml:space="preserve">At least once a year the </w:t>
      </w:r>
      <w:r w:rsidR="00F37580">
        <w:t>ARC</w:t>
      </w:r>
      <w:r>
        <w:t xml:space="preserve"> will review </w:t>
      </w:r>
      <w:proofErr w:type="gramStart"/>
      <w:r>
        <w:t>this</w:t>
      </w:r>
      <w:proofErr w:type="gramEnd"/>
      <w:r>
        <w:t xml:space="preserve"> Charter. </w:t>
      </w:r>
      <w:r w:rsidR="00BA5172">
        <w:t xml:space="preserve">Any substantive changes to the Charter that are identified by the </w:t>
      </w:r>
      <w:r w:rsidR="00F37580">
        <w:t>ARC</w:t>
      </w:r>
      <w:r w:rsidR="00541EFA">
        <w:t xml:space="preserve"> will be provided to the Secretary for approval. </w:t>
      </w:r>
    </w:p>
    <w:p w14:paraId="2595FBFA" w14:textId="77777777" w:rsidR="003E282E" w:rsidRPr="00866FAB" w:rsidRDefault="003E282E" w:rsidP="000D242C">
      <w:pPr>
        <w:pStyle w:val="Heading1"/>
      </w:pPr>
      <w:r w:rsidRPr="00866FAB">
        <w:t>Meetings</w:t>
      </w:r>
    </w:p>
    <w:p w14:paraId="05F06164" w14:textId="6FD500F6" w:rsidR="003E282E" w:rsidRDefault="003E282E" w:rsidP="00194C14">
      <w:r>
        <w:t xml:space="preserve">The </w:t>
      </w:r>
      <w:r w:rsidR="00F37580">
        <w:t>ARC</w:t>
      </w:r>
      <w:r>
        <w:t xml:space="preserve"> will meet at least four times per year</w:t>
      </w:r>
      <w:r w:rsidR="003F3608">
        <w:t xml:space="preserve">, and more often if required. </w:t>
      </w:r>
    </w:p>
    <w:p w14:paraId="4778300F" w14:textId="77777777" w:rsidR="003E282E" w:rsidRDefault="003E282E" w:rsidP="00194C14">
      <w:r>
        <w:t>The Chair is required to call a meeting if asked to do so by the Secretary and decide if a meeting is required if requested by another member, internal or external auditor.</w:t>
      </w:r>
    </w:p>
    <w:p w14:paraId="448E425E" w14:textId="77777777" w:rsidR="003E282E" w:rsidRPr="00866FAB" w:rsidRDefault="003E282E" w:rsidP="000D242C">
      <w:pPr>
        <w:pStyle w:val="Heading1"/>
      </w:pPr>
      <w:r w:rsidRPr="00866FAB">
        <w:t>Quorum</w:t>
      </w:r>
    </w:p>
    <w:p w14:paraId="2094F228" w14:textId="361C6DF5" w:rsidR="003E282E" w:rsidRDefault="003E282E" w:rsidP="00194C14">
      <w:r w:rsidRPr="00511796">
        <w:rPr>
          <w:rFonts w:ascii="Calibri" w:hAnsi="Calibri" w:cs="Calibri"/>
        </w:rPr>
        <w:t>A</w:t>
      </w:r>
      <w:r w:rsidRPr="00511796">
        <w:t xml:space="preserve"> </w:t>
      </w:r>
      <w:r w:rsidRPr="00511796">
        <w:rPr>
          <w:rFonts w:ascii="Calibri" w:hAnsi="Calibri" w:cs="Calibri"/>
        </w:rPr>
        <w:t xml:space="preserve">quorum for any </w:t>
      </w:r>
      <w:r w:rsidR="00F37580">
        <w:rPr>
          <w:rFonts w:ascii="Calibri" w:hAnsi="Calibri" w:cs="Calibri"/>
        </w:rPr>
        <w:t>ARC</w:t>
      </w:r>
      <w:r w:rsidRPr="00511796">
        <w:rPr>
          <w:rFonts w:ascii="Calibri" w:hAnsi="Calibri" w:cs="Calibri"/>
        </w:rPr>
        <w:t xml:space="preserve"> meeting will be </w:t>
      </w:r>
      <w:r>
        <w:rPr>
          <w:rFonts w:ascii="Calibri" w:hAnsi="Calibri" w:cs="Calibri"/>
        </w:rPr>
        <w:t>a majority of</w:t>
      </w:r>
      <w:r w:rsidRPr="00511796">
        <w:rPr>
          <w:rFonts w:ascii="Calibri" w:hAnsi="Calibri" w:cs="Calibri"/>
        </w:rPr>
        <w:t xml:space="preserve"> members, one of whom must be the Chair or the Deputy Chair.</w:t>
      </w:r>
      <w:r>
        <w:t xml:space="preserve"> </w:t>
      </w:r>
    </w:p>
    <w:p w14:paraId="0D1AB27D" w14:textId="77777777" w:rsidR="003E282E" w:rsidRPr="00866FAB" w:rsidRDefault="003E282E" w:rsidP="000D242C">
      <w:pPr>
        <w:pStyle w:val="Heading1"/>
      </w:pPr>
      <w:r w:rsidRPr="00866FAB">
        <w:t>Secretariat</w:t>
      </w:r>
    </w:p>
    <w:p w14:paraId="6CC242DC" w14:textId="7DA267C1" w:rsidR="003E282E" w:rsidRDefault="003E282E" w:rsidP="007F70EF">
      <w:r>
        <w:t xml:space="preserve">Internal Audit will provide secretariat support to the </w:t>
      </w:r>
      <w:r w:rsidR="00F37580">
        <w:t>ARC</w:t>
      </w:r>
      <w:r w:rsidR="00294087">
        <w:t>,</w:t>
      </w:r>
      <w:r w:rsidR="003F3608">
        <w:t xml:space="preserve"> </w:t>
      </w:r>
      <w:r w:rsidR="00294087">
        <w:t>i</w:t>
      </w:r>
      <w:r w:rsidR="003F3608">
        <w:t>ncluding the recording of the minutes, coordination and circulation of papers and record keeping.</w:t>
      </w:r>
    </w:p>
    <w:p w14:paraId="188D7713" w14:textId="77777777" w:rsidR="003E282E" w:rsidRPr="000D242C" w:rsidRDefault="003E282E" w:rsidP="000D242C">
      <w:pPr>
        <w:pStyle w:val="Heading1"/>
      </w:pPr>
      <w:r w:rsidRPr="000D242C">
        <w:t>Approval</w:t>
      </w:r>
    </w:p>
    <w:p w14:paraId="061DC19D" w14:textId="2D9A0F36" w:rsidR="003E282E" w:rsidRDefault="003E282E" w:rsidP="00194C14">
      <w:r>
        <w:t xml:space="preserve">Approved by the Secretary, </w:t>
      </w:r>
      <w:bookmarkEnd w:id="1"/>
      <w:r w:rsidR="004D66F4">
        <w:t>Natalie James</w:t>
      </w:r>
      <w:r w:rsidR="003A7F97">
        <w:t xml:space="preserve">, </w:t>
      </w:r>
      <w:r w:rsidR="000E3A23">
        <w:t>5 September</w:t>
      </w:r>
      <w:r w:rsidR="003A7F97">
        <w:t xml:space="preserve"> 2023</w:t>
      </w:r>
      <w:r w:rsidR="003420FE">
        <w:t>.</w:t>
      </w:r>
    </w:p>
    <w:sectPr w:rsidR="003E282E" w:rsidSect="000D242C">
      <w:headerReference w:type="default" r:id="rId12"/>
      <w:type w:val="continuous"/>
      <w:pgSz w:w="11906" w:h="16838"/>
      <w:pgMar w:top="1418" w:right="991" w:bottom="1134" w:left="993" w:header="568" w:footer="4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8254" w14:textId="77777777" w:rsidR="00177304" w:rsidRDefault="00177304" w:rsidP="0051352E">
      <w:pPr>
        <w:spacing w:after="0"/>
      </w:pPr>
      <w:r>
        <w:separator/>
      </w:r>
    </w:p>
  </w:endnote>
  <w:endnote w:type="continuationSeparator" w:id="0">
    <w:p w14:paraId="2B5417C5" w14:textId="77777777" w:rsidR="00177304" w:rsidRDefault="00177304" w:rsidP="005135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3D6D405D" w:rsidR="00662A42" w:rsidRDefault="000D242C">
    <w:pPr>
      <w:pStyle w:val="Footer"/>
    </w:pPr>
    <w:r>
      <w:ptab w:relativeTo="margin" w:alignment="center" w:leader="none"/>
    </w:r>
    <w:r w:rsidRPr="000D242C">
      <w:rPr>
        <w:rFonts w:ascii="Arial" w:hAnsi="Arial" w:cs="Arial"/>
        <w:color w:val="FF0000"/>
        <w:sz w:val="24"/>
        <w:szCs w:val="24"/>
      </w:rPr>
      <w:t>OFFICIAL</w:t>
    </w:r>
    <w:r>
      <w:ptab w:relativeTo="margin" w:alignment="right" w:leader="none"/>
    </w:r>
    <w:sdt>
      <w:sdtPr>
        <w:id w:val="1051815238"/>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5</w:t>
            </w:r>
            <w:r>
              <w:rPr>
                <w:b/>
                <w:bCs/>
                <w:sz w:val="24"/>
                <w:szCs w:val="24"/>
              </w:rPr>
              <w:fldChar w:fldCharType="end"/>
            </w:r>
          </w:sdtContent>
        </w:sdt>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E36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013B6" w14:textId="77777777" w:rsidR="00177304" w:rsidRDefault="00177304" w:rsidP="0051352E">
      <w:pPr>
        <w:spacing w:after="0"/>
      </w:pPr>
      <w:r>
        <w:separator/>
      </w:r>
    </w:p>
  </w:footnote>
  <w:footnote w:type="continuationSeparator" w:id="0">
    <w:p w14:paraId="389B3943" w14:textId="77777777" w:rsidR="00177304" w:rsidRDefault="00177304" w:rsidP="005135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360CD" w14:textId="7BF41449" w:rsidR="000D242C" w:rsidRDefault="000D242C">
    <w:pPr>
      <w:pStyle w:val="Header"/>
    </w:pPr>
    <w:r w:rsidRPr="000D242C">
      <w:rPr>
        <w:rFonts w:ascii="Arial" w:hAnsi="Arial" w:cs="Arial"/>
        <w:color w:val="FF0000"/>
        <w:sz w:val="24"/>
        <w:szCs w:val="24"/>
      </w:rPr>
      <w:ptab w:relativeTo="margin" w:alignment="center" w:leader="none"/>
    </w:r>
    <w:r w:rsidRPr="000D242C">
      <w:rPr>
        <w:rFonts w:ascii="Arial" w:hAnsi="Arial" w:cs="Arial"/>
        <w:color w:val="FF0000"/>
        <w:sz w:val="24"/>
        <w:szCs w:val="24"/>
      </w:rPr>
      <w:t>OFFICIAL</w:t>
    </w:r>
    <w:r w:rsidRPr="000D242C">
      <w:rPr>
        <w:rFonts w:ascii="Arial" w:hAnsi="Arial" w:cs="Arial"/>
        <w:color w:val="FF0000"/>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F330B9E"/>
    <w:multiLevelType w:val="hybridMultilevel"/>
    <w:tmpl w:val="AF606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76149B"/>
    <w:multiLevelType w:val="hybridMultilevel"/>
    <w:tmpl w:val="A2B44A7E"/>
    <w:lvl w:ilvl="0" w:tplc="9C3E8E6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624D26"/>
    <w:multiLevelType w:val="hybridMultilevel"/>
    <w:tmpl w:val="F2C4D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8952006">
    <w:abstractNumId w:val="9"/>
  </w:num>
  <w:num w:numId="2" w16cid:durableId="965045358">
    <w:abstractNumId w:val="7"/>
  </w:num>
  <w:num w:numId="3" w16cid:durableId="1546330268">
    <w:abstractNumId w:val="6"/>
  </w:num>
  <w:num w:numId="4" w16cid:durableId="933125992">
    <w:abstractNumId w:val="5"/>
  </w:num>
  <w:num w:numId="5" w16cid:durableId="892083957">
    <w:abstractNumId w:val="4"/>
  </w:num>
  <w:num w:numId="6" w16cid:durableId="619453898">
    <w:abstractNumId w:val="8"/>
  </w:num>
  <w:num w:numId="7" w16cid:durableId="998919276">
    <w:abstractNumId w:val="3"/>
  </w:num>
  <w:num w:numId="8" w16cid:durableId="111674221">
    <w:abstractNumId w:val="2"/>
  </w:num>
  <w:num w:numId="9" w16cid:durableId="675693561">
    <w:abstractNumId w:val="1"/>
  </w:num>
  <w:num w:numId="10" w16cid:durableId="1262058593">
    <w:abstractNumId w:val="0"/>
  </w:num>
  <w:num w:numId="11" w16cid:durableId="134689100">
    <w:abstractNumId w:val="10"/>
  </w:num>
  <w:num w:numId="12" w16cid:durableId="1665740421">
    <w:abstractNumId w:val="11"/>
  </w:num>
  <w:num w:numId="13" w16cid:durableId="1763605826">
    <w:abstractNumId w:val="12"/>
  </w:num>
  <w:num w:numId="14" w16cid:durableId="1215198562">
    <w:abstractNumId w:val="14"/>
  </w:num>
  <w:num w:numId="15" w16cid:durableId="1569270998">
    <w:abstractNumId w:val="13"/>
  </w:num>
  <w:num w:numId="16" w16cid:durableId="15306814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3A1C"/>
    <w:rsid w:val="0002793D"/>
    <w:rsid w:val="000460EF"/>
    <w:rsid w:val="00052BBC"/>
    <w:rsid w:val="00067075"/>
    <w:rsid w:val="00071223"/>
    <w:rsid w:val="00071CD1"/>
    <w:rsid w:val="0007627B"/>
    <w:rsid w:val="000A453D"/>
    <w:rsid w:val="000D242C"/>
    <w:rsid w:val="000E3A23"/>
    <w:rsid w:val="00111085"/>
    <w:rsid w:val="00132245"/>
    <w:rsid w:val="00135B16"/>
    <w:rsid w:val="00157F35"/>
    <w:rsid w:val="00177304"/>
    <w:rsid w:val="00181642"/>
    <w:rsid w:val="00194C14"/>
    <w:rsid w:val="001C3940"/>
    <w:rsid w:val="001F718D"/>
    <w:rsid w:val="00217EAB"/>
    <w:rsid w:val="0022498C"/>
    <w:rsid w:val="0022626C"/>
    <w:rsid w:val="002724D0"/>
    <w:rsid w:val="0028195A"/>
    <w:rsid w:val="00294087"/>
    <w:rsid w:val="002A7840"/>
    <w:rsid w:val="002B1CE5"/>
    <w:rsid w:val="002F4DB3"/>
    <w:rsid w:val="00300BD6"/>
    <w:rsid w:val="003420FE"/>
    <w:rsid w:val="00350FFA"/>
    <w:rsid w:val="00382F07"/>
    <w:rsid w:val="003A2EFF"/>
    <w:rsid w:val="003A7F97"/>
    <w:rsid w:val="003C24CD"/>
    <w:rsid w:val="003E282E"/>
    <w:rsid w:val="003F3608"/>
    <w:rsid w:val="00414677"/>
    <w:rsid w:val="00436126"/>
    <w:rsid w:val="00453C04"/>
    <w:rsid w:val="00474D95"/>
    <w:rsid w:val="004817DA"/>
    <w:rsid w:val="00497764"/>
    <w:rsid w:val="004D45D2"/>
    <w:rsid w:val="004D66F4"/>
    <w:rsid w:val="0051352E"/>
    <w:rsid w:val="00517DA7"/>
    <w:rsid w:val="00520A33"/>
    <w:rsid w:val="00527AE4"/>
    <w:rsid w:val="00541EFA"/>
    <w:rsid w:val="0055569D"/>
    <w:rsid w:val="00596A88"/>
    <w:rsid w:val="005C48FF"/>
    <w:rsid w:val="005D7CE7"/>
    <w:rsid w:val="005E4AF1"/>
    <w:rsid w:val="00610A38"/>
    <w:rsid w:val="00630DDF"/>
    <w:rsid w:val="00640D49"/>
    <w:rsid w:val="00662A42"/>
    <w:rsid w:val="006853A1"/>
    <w:rsid w:val="006B0B39"/>
    <w:rsid w:val="006B2F06"/>
    <w:rsid w:val="006D154E"/>
    <w:rsid w:val="006E5D6E"/>
    <w:rsid w:val="007026AF"/>
    <w:rsid w:val="0070632A"/>
    <w:rsid w:val="00721B03"/>
    <w:rsid w:val="00732185"/>
    <w:rsid w:val="007570DC"/>
    <w:rsid w:val="007B1ABA"/>
    <w:rsid w:val="007B74C5"/>
    <w:rsid w:val="007D0259"/>
    <w:rsid w:val="007D2628"/>
    <w:rsid w:val="007F68BC"/>
    <w:rsid w:val="007F70EF"/>
    <w:rsid w:val="00830B32"/>
    <w:rsid w:val="00842C50"/>
    <w:rsid w:val="008462C6"/>
    <w:rsid w:val="008507C1"/>
    <w:rsid w:val="00861934"/>
    <w:rsid w:val="008777AA"/>
    <w:rsid w:val="008E22BA"/>
    <w:rsid w:val="008F0AC9"/>
    <w:rsid w:val="00900F7F"/>
    <w:rsid w:val="0093473D"/>
    <w:rsid w:val="00944ECC"/>
    <w:rsid w:val="00961360"/>
    <w:rsid w:val="00972F57"/>
    <w:rsid w:val="00977209"/>
    <w:rsid w:val="00995280"/>
    <w:rsid w:val="009C0A4E"/>
    <w:rsid w:val="009E228B"/>
    <w:rsid w:val="00A13F86"/>
    <w:rsid w:val="00A24E6E"/>
    <w:rsid w:val="00A27ABB"/>
    <w:rsid w:val="00A43694"/>
    <w:rsid w:val="00A56550"/>
    <w:rsid w:val="00A56FC7"/>
    <w:rsid w:val="00A668BF"/>
    <w:rsid w:val="00A72575"/>
    <w:rsid w:val="00A74071"/>
    <w:rsid w:val="00A754E4"/>
    <w:rsid w:val="00A834F6"/>
    <w:rsid w:val="00A930EA"/>
    <w:rsid w:val="00AA124A"/>
    <w:rsid w:val="00AA2A96"/>
    <w:rsid w:val="00AE3DDD"/>
    <w:rsid w:val="00B100CC"/>
    <w:rsid w:val="00B456C5"/>
    <w:rsid w:val="00B6430B"/>
    <w:rsid w:val="00B6689D"/>
    <w:rsid w:val="00B72368"/>
    <w:rsid w:val="00BA5172"/>
    <w:rsid w:val="00BF7C2B"/>
    <w:rsid w:val="00C02C08"/>
    <w:rsid w:val="00C54D58"/>
    <w:rsid w:val="00C573E1"/>
    <w:rsid w:val="00C60222"/>
    <w:rsid w:val="00C736D3"/>
    <w:rsid w:val="00C93CC8"/>
    <w:rsid w:val="00C95DF6"/>
    <w:rsid w:val="00CC3BA4"/>
    <w:rsid w:val="00D07CA9"/>
    <w:rsid w:val="00D8349E"/>
    <w:rsid w:val="00DA1B7B"/>
    <w:rsid w:val="00DB17DE"/>
    <w:rsid w:val="00DB79DF"/>
    <w:rsid w:val="00DE0402"/>
    <w:rsid w:val="00DE08BE"/>
    <w:rsid w:val="00DE1A55"/>
    <w:rsid w:val="00DE210B"/>
    <w:rsid w:val="00DF5540"/>
    <w:rsid w:val="00E02099"/>
    <w:rsid w:val="00E04F66"/>
    <w:rsid w:val="00E36EF8"/>
    <w:rsid w:val="00E67289"/>
    <w:rsid w:val="00E72E00"/>
    <w:rsid w:val="00E76B77"/>
    <w:rsid w:val="00EA32F7"/>
    <w:rsid w:val="00EC6A53"/>
    <w:rsid w:val="00EE5EEB"/>
    <w:rsid w:val="00EF0C70"/>
    <w:rsid w:val="00F04DC8"/>
    <w:rsid w:val="00F230CD"/>
    <w:rsid w:val="00F373ED"/>
    <w:rsid w:val="00F37580"/>
    <w:rsid w:val="00F42B9F"/>
    <w:rsid w:val="00F51C18"/>
    <w:rsid w:val="00F831C5"/>
    <w:rsid w:val="00F90B68"/>
    <w:rsid w:val="00FA31E2"/>
    <w:rsid w:val="00FB6477"/>
    <w:rsid w:val="00FC45D4"/>
    <w:rsid w:val="00FC686B"/>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2C"/>
    <w:pPr>
      <w:spacing w:before="120" w:after="120" w:line="240"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1"/>
    <w:qFormat/>
    <w:rsid w:val="000D242C"/>
    <w:pPr>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Default">
    <w:name w:val="Default"/>
    <w:rsid w:val="003E282E"/>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C02C08"/>
    <w:pPr>
      <w:spacing w:after="0" w:line="240" w:lineRule="auto"/>
    </w:pPr>
  </w:style>
  <w:style w:type="character" w:styleId="CommentReference">
    <w:name w:val="annotation reference"/>
    <w:basedOn w:val="DefaultParagraphFont"/>
    <w:uiPriority w:val="99"/>
    <w:semiHidden/>
    <w:unhideWhenUsed/>
    <w:rsid w:val="00294087"/>
    <w:rPr>
      <w:sz w:val="16"/>
      <w:szCs w:val="16"/>
    </w:rPr>
  </w:style>
  <w:style w:type="paragraph" w:styleId="CommentText">
    <w:name w:val="annotation text"/>
    <w:basedOn w:val="Normal"/>
    <w:link w:val="CommentTextChar"/>
    <w:uiPriority w:val="99"/>
    <w:unhideWhenUsed/>
    <w:rsid w:val="00294087"/>
    <w:rPr>
      <w:sz w:val="20"/>
      <w:szCs w:val="20"/>
    </w:rPr>
  </w:style>
  <w:style w:type="character" w:customStyle="1" w:styleId="CommentTextChar">
    <w:name w:val="Comment Text Char"/>
    <w:basedOn w:val="DefaultParagraphFont"/>
    <w:link w:val="CommentText"/>
    <w:uiPriority w:val="99"/>
    <w:rsid w:val="00294087"/>
    <w:rPr>
      <w:sz w:val="20"/>
      <w:szCs w:val="20"/>
    </w:rPr>
  </w:style>
  <w:style w:type="paragraph" w:styleId="CommentSubject">
    <w:name w:val="annotation subject"/>
    <w:basedOn w:val="CommentText"/>
    <w:next w:val="CommentText"/>
    <w:link w:val="CommentSubjectChar"/>
    <w:uiPriority w:val="99"/>
    <w:semiHidden/>
    <w:unhideWhenUsed/>
    <w:rsid w:val="00294087"/>
    <w:rPr>
      <w:b/>
      <w:bCs/>
    </w:rPr>
  </w:style>
  <w:style w:type="character" w:customStyle="1" w:styleId="CommentSubjectChar">
    <w:name w:val="Comment Subject Char"/>
    <w:basedOn w:val="CommentTextChar"/>
    <w:link w:val="CommentSubject"/>
    <w:uiPriority w:val="99"/>
    <w:semiHidden/>
    <w:rsid w:val="002940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2023-24 DEWR ARC Charter 5 September 2023</dc:title>
  <dc:subject/>
  <dc:creator/>
  <cp:keywords/>
  <dc:description/>
  <cp:lastModifiedBy/>
  <cp:revision>1</cp:revision>
  <dcterms:created xsi:type="dcterms:W3CDTF">2023-09-26T00:57:00Z</dcterms:created>
  <dcterms:modified xsi:type="dcterms:W3CDTF">2023-09-26T01:03:00Z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2023-09-26T00:57:26Z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6ef162ee-f6fb-431f-8363-bd214839a15d</vt:lpwstr>
  </property>
  <property fmtid="{D5CDD505-2E9C-101B-9397-08002B2CF9AE}" pid="8" name="MSIP_Label_79d889eb-932f-4752-8739-64d25806ef64_ContentBits">
    <vt:lpwstr>0</vt:lpwstr>
  </property>
</Properties>
</file>