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E625" w14:textId="32132939" w:rsidR="000F7631" w:rsidRDefault="00425BAB" w:rsidP="005E4400">
      <w:pPr>
        <w:spacing w:before="0"/>
      </w:pPr>
      <w:r>
        <w:rPr>
          <w:noProof/>
        </w:rPr>
        <w:drawing>
          <wp:inline distT="0" distB="0" distL="0" distR="0" wp14:anchorId="465CD058" wp14:editId="444979C8">
            <wp:extent cx="3517200" cy="1162800"/>
            <wp:effectExtent l="0" t="0" r="7620" b="0"/>
            <wp:docPr id="1" name="Picture 1" descr="Australian Government &#10;Workforce Australia &#10;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 &#10;Workforce Australia &#10;Employ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7200" cy="1162800"/>
                    </a:xfrm>
                    <a:prstGeom prst="rect">
                      <a:avLst/>
                    </a:prstGeom>
                  </pic:spPr>
                </pic:pic>
              </a:graphicData>
            </a:graphic>
          </wp:inline>
        </w:drawing>
      </w:r>
      <w:r w:rsidR="009A6DC7">
        <w:rPr>
          <w:noProof/>
        </w:rPr>
        <mc:AlternateContent>
          <mc:Choice Requires="wps">
            <w:drawing>
              <wp:anchor distT="0" distB="0" distL="114300" distR="114300" simplePos="0" relativeHeight="251658240" behindDoc="1" locked="0" layoutInCell="1" allowOverlap="1" wp14:anchorId="79155CAB" wp14:editId="31700730">
                <wp:simplePos x="0" y="0"/>
                <wp:positionH relativeFrom="page">
                  <wp:align>right</wp:align>
                </wp:positionH>
                <wp:positionV relativeFrom="page">
                  <wp:align>top</wp:align>
                </wp:positionV>
                <wp:extent cx="7560000" cy="2016000"/>
                <wp:effectExtent l="0" t="0" r="3175" b="381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016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dec="http://schemas.microsoft.com/office/drawing/2017/decorative" xmlns:a14="http://schemas.microsoft.com/office/drawing/2010/main" xmlns:pic="http://schemas.openxmlformats.org/drawingml/2006/picture" xmlns:a="http://schemas.openxmlformats.org/drawingml/2006/main">
            <w:pict w14:anchorId="19FF1670">
              <v:rect id="Rectangle 3" style="position:absolute;margin-left:544.1pt;margin-top:0;width:595.3pt;height:158.75pt;z-index:-2516582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alt="&quot;&quot;" o:spid="_x0000_s1026" fillcolor="#051532" stroked="f" strokeweight="1pt" w14:anchorId="452279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">
                <w10:wrap anchorx="page" anchory="page"/>
              </v:rect>
            </w:pict>
          </mc:Fallback>
        </mc:AlternateContent>
      </w:r>
    </w:p>
    <w:p w14:paraId="47861ED6" w14:textId="2A9605F7" w:rsidR="000F7631" w:rsidRDefault="00CA3C48" w:rsidP="009A6DC7">
      <w:pPr>
        <w:pStyle w:val="Title"/>
        <w:spacing w:before="960"/>
      </w:pPr>
      <w:r>
        <w:t>Workforce Australia</w:t>
      </w:r>
      <w:r w:rsidR="000F7631">
        <w:t xml:space="preserve"> Guideline</w:t>
      </w:r>
      <w:r w:rsidR="009A6DC7">
        <w:t>s</w:t>
      </w:r>
    </w:p>
    <w:p w14:paraId="581B7DC5" w14:textId="52E0901C" w:rsidR="00A62596" w:rsidRDefault="00A62596" w:rsidP="00A62596">
      <w:pPr>
        <w:pStyle w:val="Subtitle"/>
      </w:pPr>
      <w:r>
        <w:t xml:space="preserve">Part </w:t>
      </w:r>
      <w:r w:rsidR="00A46F67">
        <w:t>B</w:t>
      </w:r>
      <w:r>
        <w:t xml:space="preserve">: </w:t>
      </w:r>
      <w:r w:rsidR="00145686">
        <w:t>Employability Skills Training</w:t>
      </w:r>
    </w:p>
    <w:p w14:paraId="31B4D7FE" w14:textId="77777777" w:rsidR="00A62596" w:rsidRDefault="00A62596" w:rsidP="00553082">
      <w:pPr>
        <w:pStyle w:val="FrontPageHeading"/>
      </w:pPr>
      <w:bookmarkStart w:id="0" w:name="_Toc145581116"/>
      <w:bookmarkStart w:id="1" w:name="_Toc151451013"/>
      <w:r w:rsidRPr="00C66EDC">
        <w:t>Disclaimer</w:t>
      </w:r>
      <w:bookmarkEnd w:id="0"/>
      <w:bookmarkEnd w:id="1"/>
    </w:p>
    <w:p w14:paraId="01CEF48F" w14:textId="25E6B823" w:rsidR="00A62596" w:rsidRDefault="00A62596" w:rsidP="006449F1">
      <w:r>
        <w:t xml:space="preserve">This </w:t>
      </w:r>
      <w:r w:rsidRPr="006449F1">
        <w:rPr>
          <w:rStyle w:val="1AllTextUnderline"/>
          <w:bCs w:val="0"/>
          <w:iCs w:val="0"/>
          <w:u w:val="none"/>
        </w:rPr>
        <w:t>Guideline</w:t>
      </w:r>
      <w:r>
        <w:t xml:space="preserve"> is not a stand-alone document and does not contain the entirety of Provider obligations. It must be read in conjunction </w:t>
      </w:r>
      <w:r w:rsidRPr="00067913">
        <w:rPr>
          <w:rStyle w:val="1AllTextNormalCharacter"/>
        </w:rPr>
        <w:t xml:space="preserve">with </w:t>
      </w:r>
      <w:r w:rsidR="00F51205" w:rsidRPr="00067913">
        <w:rPr>
          <w:rStyle w:val="1AllTextNormalCharacter"/>
        </w:rPr>
        <w:t>Workforce Australia - Employability Skills Training</w:t>
      </w:r>
      <w:r w:rsidR="0020255A">
        <w:rPr>
          <w:rStyle w:val="1AllTextNormalCharacter"/>
        </w:rPr>
        <w:t xml:space="preserve"> Deed</w:t>
      </w:r>
      <w:r w:rsidR="00707675">
        <w:rPr>
          <w:rStyle w:val="1AllTextNormalCharacter"/>
        </w:rPr>
        <w:t xml:space="preserve"> </w:t>
      </w:r>
      <w:r w:rsidRPr="00067913">
        <w:rPr>
          <w:rStyle w:val="1AllTextNormalCharacter"/>
        </w:rPr>
        <w:t>2022-202</w:t>
      </w:r>
      <w:r w:rsidR="00F51205" w:rsidRPr="00067913">
        <w:rPr>
          <w:rStyle w:val="1AllTextNormalCharacter"/>
        </w:rPr>
        <w:t>7</w:t>
      </w:r>
      <w:r>
        <w:t xml:space="preserve"> (the </w:t>
      </w:r>
      <w:r w:rsidRPr="007C394A">
        <w:rPr>
          <w:rStyle w:val="1AllTextBold"/>
        </w:rPr>
        <w:t>Deed</w:t>
      </w:r>
      <w:r>
        <w:t>)</w:t>
      </w:r>
      <w:r w:rsidR="006449F1">
        <w:t xml:space="preserve">, including </w:t>
      </w:r>
      <w:r>
        <w:t xml:space="preserve">any relevant Guidelines </w:t>
      </w:r>
      <w:r w:rsidR="006449F1">
        <w:t>and</w:t>
      </w:r>
      <w:r>
        <w:t xml:space="preserve"> reference material issued by </w:t>
      </w:r>
      <w:r w:rsidR="00E37F97">
        <w:t xml:space="preserve">the </w:t>
      </w:r>
      <w:r>
        <w:t xml:space="preserve">Department of </w:t>
      </w:r>
      <w:r w:rsidR="009A6DC7">
        <w:t xml:space="preserve">Employment and Workplace Relations </w:t>
      </w:r>
      <w:r>
        <w:t>under or in connection with the Deed.</w:t>
      </w:r>
    </w:p>
    <w:p w14:paraId="2F01623B" w14:textId="3BC0C051" w:rsidR="006449F1" w:rsidRPr="006449F1" w:rsidRDefault="006449F1" w:rsidP="006449F1">
      <w:r w:rsidRPr="006449F1">
        <w:t xml:space="preserve">This Guideline </w:t>
      </w:r>
      <w:r w:rsidRPr="006449F1">
        <w:rPr>
          <w:rStyle w:val="1AllTextNormalCharacter"/>
        </w:rPr>
        <w:t xml:space="preserve">is not legal </w:t>
      </w:r>
      <w:r w:rsidR="005301E3" w:rsidRPr="00067913">
        <w:rPr>
          <w:rStyle w:val="1AllTextNormalCharacter"/>
        </w:rPr>
        <w:t>advice,</w:t>
      </w:r>
      <w:r w:rsidRPr="00067913">
        <w:rPr>
          <w:rStyle w:val="1AllTextNormalCharacter"/>
        </w:rPr>
        <w:t xml:space="preserve"> and the Commonwealth accepts no liability for any action </w:t>
      </w:r>
      <w:proofErr w:type="gramStart"/>
      <w:r w:rsidRPr="00067913">
        <w:rPr>
          <w:rStyle w:val="1AllTextNormalCharacter"/>
        </w:rPr>
        <w:t>purportedly taken</w:t>
      </w:r>
      <w:proofErr w:type="gramEnd"/>
      <w:r w:rsidRPr="00067913">
        <w:rPr>
          <w:rStyle w:val="1AllTextNormalCharacter"/>
        </w:rPr>
        <w:t xml:space="preserve"> in reliance upon it</w:t>
      </w:r>
      <w:r w:rsidR="00C868F4" w:rsidRPr="00067913">
        <w:rPr>
          <w:rStyle w:val="1AllTextNormalCharacter"/>
        </w:rPr>
        <w:t xml:space="preserve"> and assumes no responsibility for the delivery of the Services</w:t>
      </w:r>
      <w:r w:rsidRPr="00067913">
        <w:rPr>
          <w:rStyle w:val="1AllTextNormalCharacter"/>
        </w:rPr>
        <w:t>. This Guideline does not reduce the obligation of Providers to comply with their relevant legal</w:t>
      </w:r>
      <w:r w:rsidRPr="006449F1">
        <w:t xml:space="preserve"> obligations and, to the extent </w:t>
      </w:r>
      <w:r w:rsidR="00343CF2">
        <w:t xml:space="preserve">that </w:t>
      </w:r>
      <w:r w:rsidRPr="006449F1">
        <w:t xml:space="preserve">this Guideline is inconsistent with obligations under the </w:t>
      </w:r>
      <w:r w:rsidRPr="005F6395">
        <w:t>Privacy Act</w:t>
      </w:r>
      <w:r w:rsidRPr="006449F1">
        <w:t>, Social Security Law</w:t>
      </w:r>
      <w:r w:rsidR="00343CF2">
        <w:t>, WHS Laws</w:t>
      </w:r>
      <w:r w:rsidRPr="006449F1">
        <w:t xml:space="preserve"> or any other legislation or laws relevant to the respective </w:t>
      </w:r>
      <w:proofErr w:type="gramStart"/>
      <w:r w:rsidRPr="006449F1">
        <w:t>jurisdictions</w:t>
      </w:r>
      <w:proofErr w:type="gramEnd"/>
      <w:r w:rsidRPr="006449F1">
        <w:t xml:space="preserve"> in which Providers operate, the relevant legislation </w:t>
      </w:r>
      <w:r w:rsidR="00C868F4">
        <w:t>or laws</w:t>
      </w:r>
      <w:r w:rsidRPr="006449F1">
        <w:t xml:space="preserve"> will prevail. </w:t>
      </w:r>
    </w:p>
    <w:p w14:paraId="1CD6CA13" w14:textId="49620509" w:rsidR="000F7631" w:rsidRPr="00C66EDC" w:rsidRDefault="000F7631" w:rsidP="00553082">
      <w:pPr>
        <w:pStyle w:val="FrontPageHeading"/>
      </w:pPr>
      <w:bookmarkStart w:id="2" w:name="_Toc145581117"/>
      <w:bookmarkStart w:id="3" w:name="_Toc151451014"/>
      <w:r w:rsidRPr="00C66EDC">
        <w:t>Version History</w:t>
      </w:r>
      <w:bookmarkEnd w:id="2"/>
      <w:bookmarkEnd w:id="3"/>
    </w:p>
    <w:p w14:paraId="31E06BD6" w14:textId="16E0E974" w:rsidR="009A6DC7" w:rsidRDefault="009A6DC7" w:rsidP="00406E37">
      <w:pPr>
        <w:tabs>
          <w:tab w:val="left" w:pos="2268"/>
          <w:tab w:val="left" w:pos="5812"/>
        </w:tabs>
      </w:pPr>
      <w:r w:rsidRPr="2059EF6F">
        <w:rPr>
          <w:rStyle w:val="1AllTextBold"/>
        </w:rPr>
        <w:t>Version</w:t>
      </w:r>
      <w:r w:rsidR="00AD64DC">
        <w:rPr>
          <w:rStyle w:val="1AllTextBold"/>
        </w:rPr>
        <w:t xml:space="preserve">: </w:t>
      </w:r>
      <w:r w:rsidR="00AD64DC" w:rsidRPr="00AD7691">
        <w:rPr>
          <w:rStyle w:val="1AllTextBold"/>
        </w:rPr>
        <w:t>2.0</w:t>
      </w:r>
      <w:r>
        <w:tab/>
      </w:r>
      <w:r w:rsidRPr="00657366">
        <w:rPr>
          <w:rStyle w:val="1AllTextBold"/>
        </w:rPr>
        <w:t xml:space="preserve">Published on: </w:t>
      </w:r>
      <w:r w:rsidR="00896D29">
        <w:rPr>
          <w:rStyle w:val="1AllTextBold"/>
          <w:b w:val="0"/>
          <w:bCs w:val="0"/>
        </w:rPr>
        <w:t>8</w:t>
      </w:r>
      <w:r w:rsidR="002917DA" w:rsidRPr="002917DA">
        <w:rPr>
          <w:rStyle w:val="1AllTextBold"/>
          <w:b w:val="0"/>
          <w:bCs w:val="0"/>
        </w:rPr>
        <w:t xml:space="preserve"> December 2023</w:t>
      </w:r>
      <w:r w:rsidR="002105B0">
        <w:tab/>
      </w:r>
      <w:r w:rsidRPr="2059EF6F">
        <w:rPr>
          <w:rStyle w:val="1AllTextBold"/>
        </w:rPr>
        <w:t>Effective from:</w:t>
      </w:r>
      <w:r>
        <w:t xml:space="preserve"> </w:t>
      </w:r>
      <w:r w:rsidR="000B52FF">
        <w:t>1 January 2024</w:t>
      </w:r>
    </w:p>
    <w:p w14:paraId="7B90BFCB" w14:textId="4EB67E09" w:rsidR="00A83B3B" w:rsidRDefault="00512A69" w:rsidP="002F090E">
      <w:pPr>
        <w:pStyle w:val="1AllTextNormalParagraph"/>
      </w:pPr>
      <w:r w:rsidRPr="00384793">
        <w:t>In this version of the Guideline</w:t>
      </w:r>
      <w:r w:rsidR="004D1231" w:rsidRPr="00384793">
        <w:t xml:space="preserve">, </w:t>
      </w:r>
      <w:r w:rsidR="00C36230" w:rsidRPr="00384793">
        <w:t xml:space="preserve">all </w:t>
      </w:r>
      <w:r w:rsidR="005F5CF2" w:rsidRPr="00384793">
        <w:t>C</w:t>
      </w:r>
      <w:r w:rsidR="002F090E" w:rsidRPr="00384793">
        <w:t>hapter</w:t>
      </w:r>
      <w:r w:rsidR="00D4704E" w:rsidRPr="00384793">
        <w:t>s</w:t>
      </w:r>
      <w:r w:rsidR="002F090E" w:rsidRPr="00384793">
        <w:t xml:space="preserve"> have been amended.</w:t>
      </w:r>
    </w:p>
    <w:p w14:paraId="72E3D969" w14:textId="41720E3F" w:rsidR="00613A55" w:rsidRDefault="000F7631" w:rsidP="006449F1">
      <w:r>
        <w:t xml:space="preserve">A full version history of this Guideline can be found </w:t>
      </w:r>
      <w:r w:rsidR="001C06F8" w:rsidRPr="001C06F8">
        <w:t xml:space="preserve">on the </w:t>
      </w:r>
      <w:hyperlink r:id="rId12" w:history="1">
        <w:r w:rsidR="001C06F8" w:rsidRPr="00F51FEC">
          <w:rPr>
            <w:rStyle w:val="Hyperlink"/>
          </w:rPr>
          <w:t>Archived Guidelines page on the Provider Portal</w:t>
        </w:r>
      </w:hyperlink>
      <w:r w:rsidRPr="003740C1">
        <w:rPr>
          <w:rStyle w:val="1AllTextNormalCharacter"/>
        </w:rPr>
        <w:t>.</w:t>
      </w:r>
    </w:p>
    <w:p w14:paraId="0812877A" w14:textId="3BC11C7F" w:rsidR="007A16DB" w:rsidRPr="00DE1744" w:rsidRDefault="007A16DB" w:rsidP="000F7631">
      <w:pPr>
        <w:rPr>
          <w:rStyle w:val="1AllTextHighlight"/>
        </w:rPr>
      </w:pPr>
      <w:r w:rsidRPr="00DE1744">
        <w:rPr>
          <w:rStyle w:val="1AllTextHighlight"/>
        </w:rPr>
        <w:br w:type="page"/>
      </w:r>
    </w:p>
    <w:p w14:paraId="7A6F1491" w14:textId="77777777" w:rsidR="005746CF" w:rsidRPr="00DE1744" w:rsidRDefault="005746CF" w:rsidP="000F7631">
      <w:pPr>
        <w:rPr>
          <w:rStyle w:val="1AllTextHighlight"/>
        </w:rPr>
        <w:sectPr w:rsidR="005746CF" w:rsidRPr="00DE1744" w:rsidSect="009A6DC7">
          <w:footerReference w:type="default" r:id="rId13"/>
          <w:pgSz w:w="11906" w:h="16838"/>
          <w:pgMar w:top="709" w:right="1440" w:bottom="1440" w:left="1440" w:header="709" w:footer="709" w:gutter="0"/>
          <w:cols w:space="708"/>
          <w:docGrid w:linePitch="360"/>
        </w:sectPr>
      </w:pPr>
    </w:p>
    <w:bookmarkStart w:id="4" w:name="_Toc151451015" w:displacedByCustomXml="next"/>
    <w:bookmarkStart w:id="5" w:name="_Toc145581118" w:displacedByCustomXml="next"/>
    <w:sdt>
      <w:sdtPr>
        <w:rPr>
          <w:rFonts w:asciiTheme="minorHAnsi" w:eastAsiaTheme="minorHAnsi" w:hAnsiTheme="minorHAnsi" w:cstheme="minorBidi"/>
          <w:b w:val="0"/>
          <w:bCs w:val="0"/>
          <w:color w:val="auto"/>
          <w:sz w:val="22"/>
          <w:szCs w:val="22"/>
          <w:shd w:val="clear" w:color="auto" w:fill="FFFF00"/>
          <w:lang w:val="en-GB"/>
        </w:rPr>
        <w:id w:val="-627009309"/>
        <w:docPartObj>
          <w:docPartGallery w:val="Table of Contents"/>
          <w:docPartUnique/>
        </w:docPartObj>
      </w:sdtPr>
      <w:sdtEndPr/>
      <w:sdtContent>
        <w:p w14:paraId="06F51886" w14:textId="77777777" w:rsidR="000F7631" w:rsidRDefault="000F7631" w:rsidP="00E36A14">
          <w:pPr>
            <w:pStyle w:val="FrontPageHeading"/>
            <w:spacing w:before="120"/>
          </w:pPr>
          <w:r>
            <w:t>Contents</w:t>
          </w:r>
          <w:bookmarkEnd w:id="5"/>
          <w:bookmarkEnd w:id="4"/>
        </w:p>
        <w:p w14:paraId="37A7FFF2" w14:textId="3222B300" w:rsidR="00E36A14" w:rsidRDefault="00E36A14" w:rsidP="00E36A14">
          <w:pPr>
            <w:pStyle w:val="TOC1"/>
            <w:spacing w:before="120"/>
            <w:rPr>
              <w:rFonts w:asciiTheme="minorHAnsi" w:eastAsiaTheme="minorEastAsia" w:hAnsiTheme="minorHAnsi" w:cstheme="minorBidi"/>
              <w:kern w:val="2"/>
              <w:lang w:eastAsia="en-AU"/>
              <w14:ligatures w14:val="standardContextual"/>
            </w:rPr>
          </w:pPr>
          <w:r>
            <w:rPr>
              <w:sz w:val="24"/>
            </w:rPr>
            <w:fldChar w:fldCharType="begin"/>
          </w:r>
          <w:r>
            <w:rPr>
              <w:sz w:val="24"/>
            </w:rPr>
            <w:instrText xml:space="preserve"> TOC \o "1-2" \h \z \u </w:instrText>
          </w:r>
          <w:r>
            <w:rPr>
              <w:sz w:val="24"/>
            </w:rPr>
            <w:fldChar w:fldCharType="separate"/>
          </w:r>
          <w:hyperlink w:anchor="_Toc151451013" w:history="1">
            <w:r w:rsidRPr="00B33149">
              <w:rPr>
                <w:rStyle w:val="Hyperlink"/>
              </w:rPr>
              <w:t>Disclaimer</w:t>
            </w:r>
            <w:r>
              <w:rPr>
                <w:webHidden/>
              </w:rPr>
              <w:tab/>
            </w:r>
            <w:r>
              <w:rPr>
                <w:webHidden/>
              </w:rPr>
              <w:fldChar w:fldCharType="begin"/>
            </w:r>
            <w:r>
              <w:rPr>
                <w:webHidden/>
              </w:rPr>
              <w:instrText xml:space="preserve"> PAGEREF _Toc151451013 \h </w:instrText>
            </w:r>
            <w:r>
              <w:rPr>
                <w:webHidden/>
              </w:rPr>
            </w:r>
            <w:r>
              <w:rPr>
                <w:webHidden/>
              </w:rPr>
              <w:fldChar w:fldCharType="separate"/>
            </w:r>
            <w:r w:rsidR="00C957FF">
              <w:rPr>
                <w:webHidden/>
              </w:rPr>
              <w:t>1</w:t>
            </w:r>
            <w:r>
              <w:rPr>
                <w:webHidden/>
              </w:rPr>
              <w:fldChar w:fldCharType="end"/>
            </w:r>
          </w:hyperlink>
        </w:p>
        <w:p w14:paraId="4312A5A1" w14:textId="19A08D7B" w:rsidR="00E36A14" w:rsidRDefault="00C957FF" w:rsidP="00E36A14">
          <w:pPr>
            <w:pStyle w:val="TOC1"/>
            <w:spacing w:before="120"/>
            <w:rPr>
              <w:rFonts w:asciiTheme="minorHAnsi" w:eastAsiaTheme="minorEastAsia" w:hAnsiTheme="minorHAnsi" w:cstheme="minorBidi"/>
              <w:kern w:val="2"/>
              <w:lang w:eastAsia="en-AU"/>
              <w14:ligatures w14:val="standardContextual"/>
            </w:rPr>
          </w:pPr>
          <w:hyperlink w:anchor="_Toc151451014" w:history="1">
            <w:r w:rsidR="00E36A14" w:rsidRPr="00B33149">
              <w:rPr>
                <w:rStyle w:val="Hyperlink"/>
              </w:rPr>
              <w:t>Version History</w:t>
            </w:r>
            <w:r w:rsidR="00E36A14">
              <w:rPr>
                <w:webHidden/>
              </w:rPr>
              <w:tab/>
            </w:r>
            <w:r w:rsidR="00E36A14">
              <w:rPr>
                <w:webHidden/>
              </w:rPr>
              <w:fldChar w:fldCharType="begin"/>
            </w:r>
            <w:r w:rsidR="00E36A14">
              <w:rPr>
                <w:webHidden/>
              </w:rPr>
              <w:instrText xml:space="preserve"> PAGEREF _Toc151451014 \h </w:instrText>
            </w:r>
            <w:r w:rsidR="00E36A14">
              <w:rPr>
                <w:webHidden/>
              </w:rPr>
            </w:r>
            <w:r w:rsidR="00E36A14">
              <w:rPr>
                <w:webHidden/>
              </w:rPr>
              <w:fldChar w:fldCharType="separate"/>
            </w:r>
            <w:r>
              <w:rPr>
                <w:webHidden/>
              </w:rPr>
              <w:t>1</w:t>
            </w:r>
            <w:r w:rsidR="00E36A14">
              <w:rPr>
                <w:webHidden/>
              </w:rPr>
              <w:fldChar w:fldCharType="end"/>
            </w:r>
          </w:hyperlink>
        </w:p>
        <w:p w14:paraId="3D68EC9A" w14:textId="6DD84E19" w:rsidR="00E36A14" w:rsidRDefault="00C957FF" w:rsidP="00E36A14">
          <w:pPr>
            <w:pStyle w:val="TOC1"/>
            <w:spacing w:before="120"/>
            <w:rPr>
              <w:rFonts w:asciiTheme="minorHAnsi" w:eastAsiaTheme="minorEastAsia" w:hAnsiTheme="minorHAnsi" w:cstheme="minorBidi"/>
              <w:kern w:val="2"/>
              <w:lang w:eastAsia="en-AU"/>
              <w14:ligatures w14:val="standardContextual"/>
            </w:rPr>
          </w:pPr>
          <w:hyperlink w:anchor="_Toc151451015" w:history="1">
            <w:r w:rsidR="00E36A14" w:rsidRPr="00B33149">
              <w:rPr>
                <w:rStyle w:val="Hyperlink"/>
              </w:rPr>
              <w:t>Contents</w:t>
            </w:r>
            <w:r w:rsidR="00E36A14">
              <w:rPr>
                <w:webHidden/>
              </w:rPr>
              <w:tab/>
            </w:r>
            <w:r w:rsidR="00E36A14">
              <w:rPr>
                <w:webHidden/>
              </w:rPr>
              <w:fldChar w:fldCharType="begin"/>
            </w:r>
            <w:r w:rsidR="00E36A14">
              <w:rPr>
                <w:webHidden/>
              </w:rPr>
              <w:instrText xml:space="preserve"> PAGEREF _Toc151451015 \h </w:instrText>
            </w:r>
            <w:r w:rsidR="00E36A14">
              <w:rPr>
                <w:webHidden/>
              </w:rPr>
            </w:r>
            <w:r w:rsidR="00E36A14">
              <w:rPr>
                <w:webHidden/>
              </w:rPr>
              <w:fldChar w:fldCharType="separate"/>
            </w:r>
            <w:r>
              <w:rPr>
                <w:webHidden/>
              </w:rPr>
              <w:t>2</w:t>
            </w:r>
            <w:r w:rsidR="00E36A14">
              <w:rPr>
                <w:webHidden/>
              </w:rPr>
              <w:fldChar w:fldCharType="end"/>
            </w:r>
          </w:hyperlink>
        </w:p>
        <w:p w14:paraId="7D49A4FC" w14:textId="0F655E19" w:rsidR="00E36A14" w:rsidRDefault="00C957FF" w:rsidP="00E36A14">
          <w:pPr>
            <w:pStyle w:val="TOC1"/>
            <w:spacing w:before="120"/>
            <w:rPr>
              <w:rFonts w:asciiTheme="minorHAnsi" w:eastAsiaTheme="minorEastAsia" w:hAnsiTheme="minorHAnsi" w:cstheme="minorBidi"/>
              <w:kern w:val="2"/>
              <w:lang w:eastAsia="en-AU"/>
              <w14:ligatures w14:val="standardContextual"/>
            </w:rPr>
          </w:pPr>
          <w:hyperlink w:anchor="_Toc151451016" w:history="1">
            <w:r w:rsidR="00E36A14" w:rsidRPr="00B33149">
              <w:rPr>
                <w:rStyle w:val="Hyperlink"/>
              </w:rPr>
              <w:t>Guideline Interpretation and Glossary</w:t>
            </w:r>
            <w:r w:rsidR="00E36A14">
              <w:rPr>
                <w:webHidden/>
              </w:rPr>
              <w:tab/>
            </w:r>
            <w:r w:rsidR="00E36A14">
              <w:rPr>
                <w:webHidden/>
              </w:rPr>
              <w:fldChar w:fldCharType="begin"/>
            </w:r>
            <w:r w:rsidR="00E36A14">
              <w:rPr>
                <w:webHidden/>
              </w:rPr>
              <w:instrText xml:space="preserve"> PAGEREF _Toc151451016 \h </w:instrText>
            </w:r>
            <w:r w:rsidR="00E36A14">
              <w:rPr>
                <w:webHidden/>
              </w:rPr>
            </w:r>
            <w:r w:rsidR="00E36A14">
              <w:rPr>
                <w:webHidden/>
              </w:rPr>
              <w:fldChar w:fldCharType="separate"/>
            </w:r>
            <w:r>
              <w:rPr>
                <w:webHidden/>
              </w:rPr>
              <w:t>3</w:t>
            </w:r>
            <w:r w:rsidR="00E36A14">
              <w:rPr>
                <w:webHidden/>
              </w:rPr>
              <w:fldChar w:fldCharType="end"/>
            </w:r>
          </w:hyperlink>
        </w:p>
        <w:p w14:paraId="0D4B5DF9" w14:textId="6F49A006"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17" w:history="1">
            <w:r w:rsidR="00E36A14" w:rsidRPr="00B33149">
              <w:rPr>
                <w:rStyle w:val="Hyperlink"/>
                <w:noProof/>
              </w:rPr>
              <w:t>Reading Notes</w:t>
            </w:r>
            <w:r w:rsidR="00E36A14">
              <w:rPr>
                <w:noProof/>
                <w:webHidden/>
              </w:rPr>
              <w:tab/>
            </w:r>
            <w:r w:rsidR="00E36A14">
              <w:rPr>
                <w:noProof/>
                <w:webHidden/>
              </w:rPr>
              <w:fldChar w:fldCharType="begin"/>
            </w:r>
            <w:r w:rsidR="00E36A14">
              <w:rPr>
                <w:noProof/>
                <w:webHidden/>
              </w:rPr>
              <w:instrText xml:space="preserve"> PAGEREF _Toc151451017 \h </w:instrText>
            </w:r>
            <w:r w:rsidR="00E36A14">
              <w:rPr>
                <w:noProof/>
                <w:webHidden/>
              </w:rPr>
            </w:r>
            <w:r w:rsidR="00E36A14">
              <w:rPr>
                <w:noProof/>
                <w:webHidden/>
              </w:rPr>
              <w:fldChar w:fldCharType="separate"/>
            </w:r>
            <w:r>
              <w:rPr>
                <w:noProof/>
                <w:webHidden/>
              </w:rPr>
              <w:t>3</w:t>
            </w:r>
            <w:r w:rsidR="00E36A14">
              <w:rPr>
                <w:noProof/>
                <w:webHidden/>
              </w:rPr>
              <w:fldChar w:fldCharType="end"/>
            </w:r>
          </w:hyperlink>
        </w:p>
        <w:p w14:paraId="1F60C7D7" w14:textId="1B0F9137"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18" w:history="1">
            <w:r w:rsidR="00E36A14" w:rsidRPr="00B33149">
              <w:rPr>
                <w:rStyle w:val="Hyperlink"/>
                <w:noProof/>
              </w:rPr>
              <w:t>Glossary</w:t>
            </w:r>
            <w:r w:rsidR="00E36A14">
              <w:rPr>
                <w:noProof/>
                <w:webHidden/>
              </w:rPr>
              <w:tab/>
            </w:r>
            <w:r w:rsidR="00E36A14">
              <w:rPr>
                <w:noProof/>
                <w:webHidden/>
              </w:rPr>
              <w:fldChar w:fldCharType="begin"/>
            </w:r>
            <w:r w:rsidR="00E36A14">
              <w:rPr>
                <w:noProof/>
                <w:webHidden/>
              </w:rPr>
              <w:instrText xml:space="preserve"> PAGEREF _Toc151451018 \h </w:instrText>
            </w:r>
            <w:r w:rsidR="00E36A14">
              <w:rPr>
                <w:noProof/>
                <w:webHidden/>
              </w:rPr>
            </w:r>
            <w:r w:rsidR="00E36A14">
              <w:rPr>
                <w:noProof/>
                <w:webHidden/>
              </w:rPr>
              <w:fldChar w:fldCharType="separate"/>
            </w:r>
            <w:r>
              <w:rPr>
                <w:noProof/>
                <w:webHidden/>
              </w:rPr>
              <w:t>3</w:t>
            </w:r>
            <w:r w:rsidR="00E36A14">
              <w:rPr>
                <w:noProof/>
                <w:webHidden/>
              </w:rPr>
              <w:fldChar w:fldCharType="end"/>
            </w:r>
          </w:hyperlink>
        </w:p>
        <w:p w14:paraId="5EDF474A" w14:textId="7D3B1857" w:rsidR="00E36A14" w:rsidRDefault="00C957FF" w:rsidP="00E36A14">
          <w:pPr>
            <w:pStyle w:val="TOC1"/>
            <w:spacing w:before="120"/>
            <w:rPr>
              <w:rFonts w:asciiTheme="minorHAnsi" w:eastAsiaTheme="minorEastAsia" w:hAnsiTheme="minorHAnsi" w:cstheme="minorBidi"/>
              <w:kern w:val="2"/>
              <w:lang w:eastAsia="en-AU"/>
              <w14:ligatures w14:val="standardContextual"/>
            </w:rPr>
          </w:pPr>
          <w:hyperlink w:anchor="_Toc151451019" w:history="1">
            <w:r w:rsidR="00E36A14" w:rsidRPr="00B33149">
              <w:rPr>
                <w:rStyle w:val="Hyperlink"/>
              </w:rPr>
              <w:t>Chapter 1.</w:t>
            </w:r>
            <w:r w:rsidR="00E36A14">
              <w:rPr>
                <w:rFonts w:asciiTheme="minorHAnsi" w:eastAsiaTheme="minorEastAsia" w:hAnsiTheme="minorHAnsi" w:cstheme="minorBidi"/>
                <w:kern w:val="2"/>
                <w:lang w:eastAsia="en-AU"/>
                <w14:ligatures w14:val="standardContextual"/>
              </w:rPr>
              <w:tab/>
            </w:r>
            <w:r w:rsidR="00E36A14" w:rsidRPr="00B33149">
              <w:rPr>
                <w:rStyle w:val="Hyperlink"/>
              </w:rPr>
              <w:t>Employability Skills Training</w:t>
            </w:r>
            <w:r w:rsidR="00E36A14">
              <w:rPr>
                <w:webHidden/>
              </w:rPr>
              <w:tab/>
            </w:r>
            <w:r w:rsidR="00E36A14">
              <w:rPr>
                <w:webHidden/>
              </w:rPr>
              <w:fldChar w:fldCharType="begin"/>
            </w:r>
            <w:r w:rsidR="00E36A14">
              <w:rPr>
                <w:webHidden/>
              </w:rPr>
              <w:instrText xml:space="preserve"> PAGEREF _Toc151451019 \h </w:instrText>
            </w:r>
            <w:r w:rsidR="00E36A14">
              <w:rPr>
                <w:webHidden/>
              </w:rPr>
            </w:r>
            <w:r w:rsidR="00E36A14">
              <w:rPr>
                <w:webHidden/>
              </w:rPr>
              <w:fldChar w:fldCharType="separate"/>
            </w:r>
            <w:r>
              <w:rPr>
                <w:webHidden/>
              </w:rPr>
              <w:t>5</w:t>
            </w:r>
            <w:r w:rsidR="00E36A14">
              <w:rPr>
                <w:webHidden/>
              </w:rPr>
              <w:fldChar w:fldCharType="end"/>
            </w:r>
          </w:hyperlink>
        </w:p>
        <w:p w14:paraId="4FE3A67B" w14:textId="2C853A6A"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21" w:history="1">
            <w:r w:rsidR="00E36A14" w:rsidRPr="00B33149">
              <w:rPr>
                <w:rStyle w:val="Hyperlink"/>
                <w:noProof/>
                <w14:scene3d>
                  <w14:camera w14:prst="orthographicFront"/>
                  <w14:lightRig w14:rig="threePt" w14:dir="t">
                    <w14:rot w14:lat="0" w14:lon="0" w14:rev="0"/>
                  </w14:lightRig>
                </w14:scene3d>
              </w:rPr>
              <w:t>1.1.</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Chapter Overview</w:t>
            </w:r>
            <w:r w:rsidR="00E36A14">
              <w:rPr>
                <w:noProof/>
                <w:webHidden/>
              </w:rPr>
              <w:tab/>
            </w:r>
            <w:r w:rsidR="00E36A14">
              <w:rPr>
                <w:noProof/>
                <w:webHidden/>
              </w:rPr>
              <w:fldChar w:fldCharType="begin"/>
            </w:r>
            <w:r w:rsidR="00E36A14">
              <w:rPr>
                <w:noProof/>
                <w:webHidden/>
              </w:rPr>
              <w:instrText xml:space="preserve"> PAGEREF _Toc151451021 \h </w:instrText>
            </w:r>
            <w:r w:rsidR="00E36A14">
              <w:rPr>
                <w:noProof/>
                <w:webHidden/>
              </w:rPr>
            </w:r>
            <w:r w:rsidR="00E36A14">
              <w:rPr>
                <w:noProof/>
                <w:webHidden/>
              </w:rPr>
              <w:fldChar w:fldCharType="separate"/>
            </w:r>
            <w:r>
              <w:rPr>
                <w:noProof/>
                <w:webHidden/>
              </w:rPr>
              <w:t>5</w:t>
            </w:r>
            <w:r w:rsidR="00E36A14">
              <w:rPr>
                <w:noProof/>
                <w:webHidden/>
              </w:rPr>
              <w:fldChar w:fldCharType="end"/>
            </w:r>
          </w:hyperlink>
        </w:p>
        <w:p w14:paraId="6B7691BA" w14:textId="4C3B7C65"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22" w:history="1">
            <w:r w:rsidR="00E36A14" w:rsidRPr="00B33149">
              <w:rPr>
                <w:rStyle w:val="Hyperlink"/>
                <w:noProof/>
                <w14:scene3d>
                  <w14:camera w14:prst="orthographicFront"/>
                  <w14:lightRig w14:rig="threePt" w14:dir="t">
                    <w14:rot w14:lat="0" w14:lon="0" w14:rev="0"/>
                  </w14:lightRig>
                </w14:scene3d>
              </w:rPr>
              <w:t>1.2.</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Eligibility</w:t>
            </w:r>
            <w:r w:rsidR="00E36A14">
              <w:rPr>
                <w:noProof/>
                <w:webHidden/>
              </w:rPr>
              <w:tab/>
            </w:r>
            <w:r w:rsidR="00E36A14">
              <w:rPr>
                <w:noProof/>
                <w:webHidden/>
              </w:rPr>
              <w:fldChar w:fldCharType="begin"/>
            </w:r>
            <w:r w:rsidR="00E36A14">
              <w:rPr>
                <w:noProof/>
                <w:webHidden/>
              </w:rPr>
              <w:instrText xml:space="preserve"> PAGEREF _Toc151451022 \h </w:instrText>
            </w:r>
            <w:r w:rsidR="00E36A14">
              <w:rPr>
                <w:noProof/>
                <w:webHidden/>
              </w:rPr>
            </w:r>
            <w:r w:rsidR="00E36A14">
              <w:rPr>
                <w:noProof/>
                <w:webHidden/>
              </w:rPr>
              <w:fldChar w:fldCharType="separate"/>
            </w:r>
            <w:r>
              <w:rPr>
                <w:noProof/>
                <w:webHidden/>
              </w:rPr>
              <w:t>5</w:t>
            </w:r>
            <w:r w:rsidR="00E36A14">
              <w:rPr>
                <w:noProof/>
                <w:webHidden/>
              </w:rPr>
              <w:fldChar w:fldCharType="end"/>
            </w:r>
          </w:hyperlink>
        </w:p>
        <w:p w14:paraId="3EC16CA1" w14:textId="664A2BB0"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23" w:history="1">
            <w:r w:rsidR="00E36A14" w:rsidRPr="00B33149">
              <w:rPr>
                <w:rStyle w:val="Hyperlink"/>
                <w:noProof/>
                <w14:scene3d>
                  <w14:camera w14:prst="orthographicFront"/>
                  <w14:lightRig w14:rig="threePt" w14:dir="t">
                    <w14:rot w14:lat="0" w14:lon="0" w14:rev="0"/>
                  </w14:lightRig>
                </w14:scene3d>
              </w:rPr>
              <w:t>1.3.</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Service Requirements</w:t>
            </w:r>
            <w:r w:rsidR="00E36A14">
              <w:rPr>
                <w:noProof/>
                <w:webHidden/>
              </w:rPr>
              <w:tab/>
            </w:r>
            <w:r w:rsidR="00E36A14">
              <w:rPr>
                <w:noProof/>
                <w:webHidden/>
              </w:rPr>
              <w:fldChar w:fldCharType="begin"/>
            </w:r>
            <w:r w:rsidR="00E36A14">
              <w:rPr>
                <w:noProof/>
                <w:webHidden/>
              </w:rPr>
              <w:instrText xml:space="preserve"> PAGEREF _Toc151451023 \h </w:instrText>
            </w:r>
            <w:r w:rsidR="00E36A14">
              <w:rPr>
                <w:noProof/>
                <w:webHidden/>
              </w:rPr>
            </w:r>
            <w:r w:rsidR="00E36A14">
              <w:rPr>
                <w:noProof/>
                <w:webHidden/>
              </w:rPr>
              <w:fldChar w:fldCharType="separate"/>
            </w:r>
            <w:r>
              <w:rPr>
                <w:noProof/>
                <w:webHidden/>
              </w:rPr>
              <w:t>6</w:t>
            </w:r>
            <w:r w:rsidR="00E36A14">
              <w:rPr>
                <w:noProof/>
                <w:webHidden/>
              </w:rPr>
              <w:fldChar w:fldCharType="end"/>
            </w:r>
          </w:hyperlink>
        </w:p>
        <w:p w14:paraId="1D71313C" w14:textId="7308EE62"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24" w:history="1">
            <w:r w:rsidR="00E36A14" w:rsidRPr="00B33149">
              <w:rPr>
                <w:rStyle w:val="Hyperlink"/>
                <w:noProof/>
                <w14:scene3d>
                  <w14:camera w14:prst="orthographicFront"/>
                  <w14:lightRig w14:rig="threePt" w14:dir="t">
                    <w14:rot w14:lat="0" w14:lon="0" w14:rev="0"/>
                  </w14:lightRig>
                </w14:scene3d>
              </w:rPr>
              <w:t>1.4.</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Course Management</w:t>
            </w:r>
            <w:r w:rsidR="00E36A14">
              <w:rPr>
                <w:noProof/>
                <w:webHidden/>
              </w:rPr>
              <w:tab/>
            </w:r>
            <w:r w:rsidR="00E36A14">
              <w:rPr>
                <w:noProof/>
                <w:webHidden/>
              </w:rPr>
              <w:fldChar w:fldCharType="begin"/>
            </w:r>
            <w:r w:rsidR="00E36A14">
              <w:rPr>
                <w:noProof/>
                <w:webHidden/>
              </w:rPr>
              <w:instrText xml:space="preserve"> PAGEREF _Toc151451024 \h </w:instrText>
            </w:r>
            <w:r w:rsidR="00E36A14">
              <w:rPr>
                <w:noProof/>
                <w:webHidden/>
              </w:rPr>
            </w:r>
            <w:r w:rsidR="00E36A14">
              <w:rPr>
                <w:noProof/>
                <w:webHidden/>
              </w:rPr>
              <w:fldChar w:fldCharType="separate"/>
            </w:r>
            <w:r>
              <w:rPr>
                <w:noProof/>
                <w:webHidden/>
              </w:rPr>
              <w:t>14</w:t>
            </w:r>
            <w:r w:rsidR="00E36A14">
              <w:rPr>
                <w:noProof/>
                <w:webHidden/>
              </w:rPr>
              <w:fldChar w:fldCharType="end"/>
            </w:r>
          </w:hyperlink>
        </w:p>
        <w:p w14:paraId="1A7A8EFC" w14:textId="0A40D4EE"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25" w:history="1">
            <w:r w:rsidR="00E36A14" w:rsidRPr="00B33149">
              <w:rPr>
                <w:rStyle w:val="Hyperlink"/>
                <w:noProof/>
                <w14:scene3d>
                  <w14:camera w14:prst="orthographicFront"/>
                  <w14:lightRig w14:rig="threePt" w14:dir="t">
                    <w14:rot w14:lat="0" w14:lon="0" w14:rev="0"/>
                  </w14:lightRig>
                </w14:scene3d>
              </w:rPr>
              <w:t>1.5.</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Payments</w:t>
            </w:r>
            <w:r w:rsidR="00E36A14">
              <w:rPr>
                <w:noProof/>
                <w:webHidden/>
              </w:rPr>
              <w:tab/>
            </w:r>
            <w:r w:rsidR="00E36A14">
              <w:rPr>
                <w:noProof/>
                <w:webHidden/>
              </w:rPr>
              <w:fldChar w:fldCharType="begin"/>
            </w:r>
            <w:r w:rsidR="00E36A14">
              <w:rPr>
                <w:noProof/>
                <w:webHidden/>
              </w:rPr>
              <w:instrText xml:space="preserve"> PAGEREF _Toc151451025 \h </w:instrText>
            </w:r>
            <w:r w:rsidR="00E36A14">
              <w:rPr>
                <w:noProof/>
                <w:webHidden/>
              </w:rPr>
            </w:r>
            <w:r w:rsidR="00E36A14">
              <w:rPr>
                <w:noProof/>
                <w:webHidden/>
              </w:rPr>
              <w:fldChar w:fldCharType="separate"/>
            </w:r>
            <w:r>
              <w:rPr>
                <w:noProof/>
                <w:webHidden/>
              </w:rPr>
              <w:t>23</w:t>
            </w:r>
            <w:r w:rsidR="00E36A14">
              <w:rPr>
                <w:noProof/>
                <w:webHidden/>
              </w:rPr>
              <w:fldChar w:fldCharType="end"/>
            </w:r>
          </w:hyperlink>
        </w:p>
        <w:p w14:paraId="6ACC1842" w14:textId="41090E31" w:rsidR="00E36A14" w:rsidRDefault="00C957FF" w:rsidP="00E36A14">
          <w:pPr>
            <w:pStyle w:val="TOC1"/>
            <w:spacing w:before="120"/>
            <w:rPr>
              <w:rFonts w:asciiTheme="minorHAnsi" w:eastAsiaTheme="minorEastAsia" w:hAnsiTheme="minorHAnsi" w:cstheme="minorBidi"/>
              <w:kern w:val="2"/>
              <w:lang w:eastAsia="en-AU"/>
              <w14:ligatures w14:val="standardContextual"/>
            </w:rPr>
          </w:pPr>
          <w:hyperlink w:anchor="_Toc151451026" w:history="1">
            <w:r w:rsidR="00E36A14" w:rsidRPr="00B33149">
              <w:rPr>
                <w:rStyle w:val="Hyperlink"/>
              </w:rPr>
              <w:t>Chapter 2.</w:t>
            </w:r>
            <w:r w:rsidR="00E36A14">
              <w:rPr>
                <w:rFonts w:asciiTheme="minorHAnsi" w:eastAsiaTheme="minorEastAsia" w:hAnsiTheme="minorHAnsi" w:cstheme="minorBidi"/>
                <w:kern w:val="2"/>
                <w:lang w:eastAsia="en-AU"/>
                <w14:ligatures w14:val="standardContextual"/>
              </w:rPr>
              <w:tab/>
            </w:r>
            <w:r w:rsidR="00E36A14" w:rsidRPr="00B33149">
              <w:rPr>
                <w:rStyle w:val="Hyperlink"/>
              </w:rPr>
              <w:t>Reserved</w:t>
            </w:r>
            <w:r w:rsidR="00E36A14">
              <w:rPr>
                <w:webHidden/>
              </w:rPr>
              <w:tab/>
            </w:r>
            <w:r w:rsidR="00E36A14">
              <w:rPr>
                <w:webHidden/>
              </w:rPr>
              <w:fldChar w:fldCharType="begin"/>
            </w:r>
            <w:r w:rsidR="00E36A14">
              <w:rPr>
                <w:webHidden/>
              </w:rPr>
              <w:instrText xml:space="preserve"> PAGEREF _Toc151451026 \h </w:instrText>
            </w:r>
            <w:r w:rsidR="00E36A14">
              <w:rPr>
                <w:webHidden/>
              </w:rPr>
            </w:r>
            <w:r w:rsidR="00E36A14">
              <w:rPr>
                <w:webHidden/>
              </w:rPr>
              <w:fldChar w:fldCharType="separate"/>
            </w:r>
            <w:r>
              <w:rPr>
                <w:webHidden/>
              </w:rPr>
              <w:t>25</w:t>
            </w:r>
            <w:r w:rsidR="00E36A14">
              <w:rPr>
                <w:webHidden/>
              </w:rPr>
              <w:fldChar w:fldCharType="end"/>
            </w:r>
          </w:hyperlink>
        </w:p>
        <w:p w14:paraId="32CB9D74" w14:textId="241BDA44" w:rsidR="00E36A14" w:rsidRDefault="00C957FF" w:rsidP="00E36A14">
          <w:pPr>
            <w:pStyle w:val="TOC1"/>
            <w:spacing w:before="120"/>
            <w:rPr>
              <w:rFonts w:asciiTheme="minorHAnsi" w:eastAsiaTheme="minorEastAsia" w:hAnsiTheme="minorHAnsi" w:cstheme="minorBidi"/>
              <w:kern w:val="2"/>
              <w:lang w:eastAsia="en-AU"/>
              <w14:ligatures w14:val="standardContextual"/>
            </w:rPr>
          </w:pPr>
          <w:hyperlink w:anchor="_Toc151451027" w:history="1">
            <w:r w:rsidR="00E36A14" w:rsidRPr="00B33149">
              <w:rPr>
                <w:rStyle w:val="Hyperlink"/>
              </w:rPr>
              <w:t>Chapter 3.</w:t>
            </w:r>
            <w:r w:rsidR="00E36A14">
              <w:rPr>
                <w:rFonts w:asciiTheme="minorHAnsi" w:eastAsiaTheme="minorEastAsia" w:hAnsiTheme="minorHAnsi" w:cstheme="minorBidi"/>
                <w:kern w:val="2"/>
                <w:lang w:eastAsia="en-AU"/>
                <w14:ligatures w14:val="standardContextual"/>
              </w:rPr>
              <w:tab/>
            </w:r>
            <w:r w:rsidR="00E36A14" w:rsidRPr="00B33149">
              <w:rPr>
                <w:rStyle w:val="Hyperlink"/>
              </w:rPr>
              <w:t>WHS, Supervision and Incidents</w:t>
            </w:r>
            <w:r w:rsidR="00E36A14">
              <w:rPr>
                <w:webHidden/>
              </w:rPr>
              <w:tab/>
            </w:r>
            <w:r w:rsidR="00E36A14">
              <w:rPr>
                <w:webHidden/>
              </w:rPr>
              <w:fldChar w:fldCharType="begin"/>
            </w:r>
            <w:r w:rsidR="00E36A14">
              <w:rPr>
                <w:webHidden/>
              </w:rPr>
              <w:instrText xml:space="preserve"> PAGEREF _Toc151451027 \h </w:instrText>
            </w:r>
            <w:r w:rsidR="00E36A14">
              <w:rPr>
                <w:webHidden/>
              </w:rPr>
            </w:r>
            <w:r w:rsidR="00E36A14">
              <w:rPr>
                <w:webHidden/>
              </w:rPr>
              <w:fldChar w:fldCharType="separate"/>
            </w:r>
            <w:r>
              <w:rPr>
                <w:webHidden/>
              </w:rPr>
              <w:t>26</w:t>
            </w:r>
            <w:r w:rsidR="00E36A14">
              <w:rPr>
                <w:webHidden/>
              </w:rPr>
              <w:fldChar w:fldCharType="end"/>
            </w:r>
          </w:hyperlink>
        </w:p>
        <w:p w14:paraId="48FF2B22" w14:textId="6C3A0445"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29" w:history="1">
            <w:r w:rsidR="00E36A14" w:rsidRPr="00B33149">
              <w:rPr>
                <w:rStyle w:val="Hyperlink"/>
                <w:noProof/>
                <w14:scene3d>
                  <w14:camera w14:prst="orthographicFront"/>
                  <w14:lightRig w14:rig="threePt" w14:dir="t">
                    <w14:rot w14:lat="0" w14:lon="0" w14:rev="0"/>
                  </w14:lightRig>
                </w14:scene3d>
              </w:rPr>
              <w:t>3.1.</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Chapter Overview</w:t>
            </w:r>
            <w:r w:rsidR="00E36A14">
              <w:rPr>
                <w:noProof/>
                <w:webHidden/>
              </w:rPr>
              <w:tab/>
            </w:r>
            <w:r w:rsidR="00E36A14">
              <w:rPr>
                <w:noProof/>
                <w:webHidden/>
              </w:rPr>
              <w:fldChar w:fldCharType="begin"/>
            </w:r>
            <w:r w:rsidR="00E36A14">
              <w:rPr>
                <w:noProof/>
                <w:webHidden/>
              </w:rPr>
              <w:instrText xml:space="preserve"> PAGEREF _Toc151451029 \h </w:instrText>
            </w:r>
            <w:r w:rsidR="00E36A14">
              <w:rPr>
                <w:noProof/>
                <w:webHidden/>
              </w:rPr>
            </w:r>
            <w:r w:rsidR="00E36A14">
              <w:rPr>
                <w:noProof/>
                <w:webHidden/>
              </w:rPr>
              <w:fldChar w:fldCharType="separate"/>
            </w:r>
            <w:r>
              <w:rPr>
                <w:noProof/>
                <w:webHidden/>
              </w:rPr>
              <w:t>26</w:t>
            </w:r>
            <w:r w:rsidR="00E36A14">
              <w:rPr>
                <w:noProof/>
                <w:webHidden/>
              </w:rPr>
              <w:fldChar w:fldCharType="end"/>
            </w:r>
          </w:hyperlink>
        </w:p>
        <w:p w14:paraId="00268BF3" w14:textId="34252601"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0" w:history="1">
            <w:r w:rsidR="00E36A14" w:rsidRPr="00B33149">
              <w:rPr>
                <w:rStyle w:val="Hyperlink"/>
                <w:noProof/>
                <w14:scene3d>
                  <w14:camera w14:prst="orthographicFront"/>
                  <w14:lightRig w14:rig="threePt" w14:dir="t">
                    <w14:rot w14:lat="0" w14:lon="0" w14:rev="0"/>
                  </w14:lightRig>
                </w14:scene3d>
              </w:rPr>
              <w:t>3.2.</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Conducting Risk Assessments</w:t>
            </w:r>
            <w:r w:rsidR="00E36A14">
              <w:rPr>
                <w:noProof/>
                <w:webHidden/>
              </w:rPr>
              <w:tab/>
            </w:r>
            <w:r w:rsidR="00E36A14">
              <w:rPr>
                <w:noProof/>
                <w:webHidden/>
              </w:rPr>
              <w:fldChar w:fldCharType="begin"/>
            </w:r>
            <w:r w:rsidR="00E36A14">
              <w:rPr>
                <w:noProof/>
                <w:webHidden/>
              </w:rPr>
              <w:instrText xml:space="preserve"> PAGEREF _Toc151451030 \h </w:instrText>
            </w:r>
            <w:r w:rsidR="00E36A14">
              <w:rPr>
                <w:noProof/>
                <w:webHidden/>
              </w:rPr>
            </w:r>
            <w:r w:rsidR="00E36A14">
              <w:rPr>
                <w:noProof/>
                <w:webHidden/>
              </w:rPr>
              <w:fldChar w:fldCharType="separate"/>
            </w:r>
            <w:r>
              <w:rPr>
                <w:noProof/>
                <w:webHidden/>
              </w:rPr>
              <w:t>26</w:t>
            </w:r>
            <w:r w:rsidR="00E36A14">
              <w:rPr>
                <w:noProof/>
                <w:webHidden/>
              </w:rPr>
              <w:fldChar w:fldCharType="end"/>
            </w:r>
          </w:hyperlink>
        </w:p>
        <w:p w14:paraId="61D39F86" w14:textId="131AE8AE"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1" w:history="1">
            <w:r w:rsidR="00E36A14" w:rsidRPr="00B33149">
              <w:rPr>
                <w:rStyle w:val="Hyperlink"/>
                <w:noProof/>
                <w14:scene3d>
                  <w14:camera w14:prst="orthographicFront"/>
                  <w14:lightRig w14:rig="threePt" w14:dir="t">
                    <w14:rot w14:lat="0" w14:lon="0" w14:rev="0"/>
                  </w14:lightRig>
                </w14:scene3d>
              </w:rPr>
              <w:t>3.3.</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Supervision Requirements</w:t>
            </w:r>
            <w:r w:rsidR="00E36A14">
              <w:rPr>
                <w:noProof/>
                <w:webHidden/>
              </w:rPr>
              <w:tab/>
            </w:r>
            <w:r w:rsidR="00E36A14">
              <w:rPr>
                <w:noProof/>
                <w:webHidden/>
              </w:rPr>
              <w:fldChar w:fldCharType="begin"/>
            </w:r>
            <w:r w:rsidR="00E36A14">
              <w:rPr>
                <w:noProof/>
                <w:webHidden/>
              </w:rPr>
              <w:instrText xml:space="preserve"> PAGEREF _Toc151451031 \h </w:instrText>
            </w:r>
            <w:r w:rsidR="00E36A14">
              <w:rPr>
                <w:noProof/>
                <w:webHidden/>
              </w:rPr>
            </w:r>
            <w:r w:rsidR="00E36A14">
              <w:rPr>
                <w:noProof/>
                <w:webHidden/>
              </w:rPr>
              <w:fldChar w:fldCharType="separate"/>
            </w:r>
            <w:r>
              <w:rPr>
                <w:noProof/>
                <w:webHidden/>
              </w:rPr>
              <w:t>27</w:t>
            </w:r>
            <w:r w:rsidR="00E36A14">
              <w:rPr>
                <w:noProof/>
                <w:webHidden/>
              </w:rPr>
              <w:fldChar w:fldCharType="end"/>
            </w:r>
          </w:hyperlink>
        </w:p>
        <w:p w14:paraId="0E9BC501" w14:textId="31174FF2"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2" w:history="1">
            <w:r w:rsidR="00E36A14" w:rsidRPr="00B33149">
              <w:rPr>
                <w:rStyle w:val="Hyperlink"/>
                <w:noProof/>
                <w14:scene3d>
                  <w14:camera w14:prst="orthographicFront"/>
                  <w14:lightRig w14:rig="threePt" w14:dir="t">
                    <w14:rot w14:lat="0" w14:lon="0" w14:rev="0"/>
                  </w14:lightRig>
                </w14:scene3d>
              </w:rPr>
              <w:t>3.4.</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Background Checks</w:t>
            </w:r>
            <w:r w:rsidR="00E36A14">
              <w:rPr>
                <w:noProof/>
                <w:webHidden/>
              </w:rPr>
              <w:tab/>
            </w:r>
            <w:r w:rsidR="00E36A14">
              <w:rPr>
                <w:noProof/>
                <w:webHidden/>
              </w:rPr>
              <w:fldChar w:fldCharType="begin"/>
            </w:r>
            <w:r w:rsidR="00E36A14">
              <w:rPr>
                <w:noProof/>
                <w:webHidden/>
              </w:rPr>
              <w:instrText xml:space="preserve"> PAGEREF _Toc151451032 \h </w:instrText>
            </w:r>
            <w:r w:rsidR="00E36A14">
              <w:rPr>
                <w:noProof/>
                <w:webHidden/>
              </w:rPr>
            </w:r>
            <w:r w:rsidR="00E36A14">
              <w:rPr>
                <w:noProof/>
                <w:webHidden/>
              </w:rPr>
              <w:fldChar w:fldCharType="separate"/>
            </w:r>
            <w:r>
              <w:rPr>
                <w:noProof/>
                <w:webHidden/>
              </w:rPr>
              <w:t>28</w:t>
            </w:r>
            <w:r w:rsidR="00E36A14">
              <w:rPr>
                <w:noProof/>
                <w:webHidden/>
              </w:rPr>
              <w:fldChar w:fldCharType="end"/>
            </w:r>
          </w:hyperlink>
        </w:p>
        <w:p w14:paraId="08E179C1" w14:textId="74155A24"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3" w:history="1">
            <w:r w:rsidR="00E36A14" w:rsidRPr="00B33149">
              <w:rPr>
                <w:rStyle w:val="Hyperlink"/>
                <w:noProof/>
                <w14:scene3d>
                  <w14:camera w14:prst="orthographicFront"/>
                  <w14:lightRig w14:rig="threePt" w14:dir="t">
                    <w14:rot w14:lat="0" w14:lon="0" w14:rev="0"/>
                  </w14:lightRig>
                </w14:scene3d>
              </w:rPr>
              <w:t>3.5.</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Reporting and Managing Incidents</w:t>
            </w:r>
            <w:r w:rsidR="00E36A14">
              <w:rPr>
                <w:noProof/>
                <w:webHidden/>
              </w:rPr>
              <w:tab/>
            </w:r>
            <w:r w:rsidR="00E36A14">
              <w:rPr>
                <w:noProof/>
                <w:webHidden/>
              </w:rPr>
              <w:fldChar w:fldCharType="begin"/>
            </w:r>
            <w:r w:rsidR="00E36A14">
              <w:rPr>
                <w:noProof/>
                <w:webHidden/>
              </w:rPr>
              <w:instrText xml:space="preserve"> PAGEREF _Toc151451033 \h </w:instrText>
            </w:r>
            <w:r w:rsidR="00E36A14">
              <w:rPr>
                <w:noProof/>
                <w:webHidden/>
              </w:rPr>
            </w:r>
            <w:r w:rsidR="00E36A14">
              <w:rPr>
                <w:noProof/>
                <w:webHidden/>
              </w:rPr>
              <w:fldChar w:fldCharType="separate"/>
            </w:r>
            <w:r>
              <w:rPr>
                <w:noProof/>
                <w:webHidden/>
              </w:rPr>
              <w:t>28</w:t>
            </w:r>
            <w:r w:rsidR="00E36A14">
              <w:rPr>
                <w:noProof/>
                <w:webHidden/>
              </w:rPr>
              <w:fldChar w:fldCharType="end"/>
            </w:r>
          </w:hyperlink>
        </w:p>
        <w:p w14:paraId="4D08920A" w14:textId="3905A1F9"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4" w:history="1">
            <w:r w:rsidR="00E36A14" w:rsidRPr="00B33149">
              <w:rPr>
                <w:rStyle w:val="Hyperlink"/>
                <w:noProof/>
                <w14:scene3d>
                  <w14:camera w14:prst="orthographicFront"/>
                  <w14:lightRig w14:rig="threePt" w14:dir="t">
                    <w14:rot w14:lat="0" w14:lon="0" w14:rev="0"/>
                  </w14:lightRig>
                </w14:scene3d>
              </w:rPr>
              <w:t>3.6.</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Insurance</w:t>
            </w:r>
            <w:r w:rsidR="00E36A14">
              <w:rPr>
                <w:noProof/>
                <w:webHidden/>
              </w:rPr>
              <w:tab/>
            </w:r>
            <w:r w:rsidR="00E36A14">
              <w:rPr>
                <w:noProof/>
                <w:webHidden/>
              </w:rPr>
              <w:fldChar w:fldCharType="begin"/>
            </w:r>
            <w:r w:rsidR="00E36A14">
              <w:rPr>
                <w:noProof/>
                <w:webHidden/>
              </w:rPr>
              <w:instrText xml:space="preserve"> PAGEREF _Toc151451034 \h </w:instrText>
            </w:r>
            <w:r w:rsidR="00E36A14">
              <w:rPr>
                <w:noProof/>
                <w:webHidden/>
              </w:rPr>
            </w:r>
            <w:r w:rsidR="00E36A14">
              <w:rPr>
                <w:noProof/>
                <w:webHidden/>
              </w:rPr>
              <w:fldChar w:fldCharType="separate"/>
            </w:r>
            <w:r>
              <w:rPr>
                <w:noProof/>
                <w:webHidden/>
              </w:rPr>
              <w:t>30</w:t>
            </w:r>
            <w:r w:rsidR="00E36A14">
              <w:rPr>
                <w:noProof/>
                <w:webHidden/>
              </w:rPr>
              <w:fldChar w:fldCharType="end"/>
            </w:r>
          </w:hyperlink>
        </w:p>
        <w:p w14:paraId="5CD77AEC" w14:textId="77DF026C" w:rsidR="00E36A14" w:rsidRDefault="00C957FF" w:rsidP="00E36A14">
          <w:pPr>
            <w:pStyle w:val="TOC1"/>
            <w:spacing w:before="120"/>
            <w:rPr>
              <w:rFonts w:asciiTheme="minorHAnsi" w:eastAsiaTheme="minorEastAsia" w:hAnsiTheme="minorHAnsi" w:cstheme="minorBidi"/>
              <w:kern w:val="2"/>
              <w:lang w:eastAsia="en-AU"/>
              <w14:ligatures w14:val="standardContextual"/>
            </w:rPr>
          </w:pPr>
          <w:hyperlink w:anchor="_Toc151451035" w:history="1">
            <w:r w:rsidR="00E36A14" w:rsidRPr="00B33149">
              <w:rPr>
                <w:rStyle w:val="Hyperlink"/>
              </w:rPr>
              <w:t>Chapter 4.</w:t>
            </w:r>
            <w:r w:rsidR="00E36A14">
              <w:rPr>
                <w:rFonts w:asciiTheme="minorHAnsi" w:eastAsiaTheme="minorEastAsia" w:hAnsiTheme="minorHAnsi" w:cstheme="minorBidi"/>
                <w:kern w:val="2"/>
                <w:lang w:eastAsia="en-AU"/>
                <w14:ligatures w14:val="standardContextual"/>
              </w:rPr>
              <w:tab/>
            </w:r>
            <w:r w:rsidR="00E36A14" w:rsidRPr="00B33149">
              <w:rPr>
                <w:rStyle w:val="Hyperlink"/>
              </w:rPr>
              <w:t>Service Delivery Plans and Service Offer Commitments</w:t>
            </w:r>
            <w:r w:rsidR="00E36A14">
              <w:rPr>
                <w:webHidden/>
              </w:rPr>
              <w:tab/>
            </w:r>
            <w:r w:rsidR="00E36A14">
              <w:rPr>
                <w:webHidden/>
              </w:rPr>
              <w:fldChar w:fldCharType="begin"/>
            </w:r>
            <w:r w:rsidR="00E36A14">
              <w:rPr>
                <w:webHidden/>
              </w:rPr>
              <w:instrText xml:space="preserve"> PAGEREF _Toc151451035 \h </w:instrText>
            </w:r>
            <w:r w:rsidR="00E36A14">
              <w:rPr>
                <w:webHidden/>
              </w:rPr>
            </w:r>
            <w:r w:rsidR="00E36A14">
              <w:rPr>
                <w:webHidden/>
              </w:rPr>
              <w:fldChar w:fldCharType="separate"/>
            </w:r>
            <w:r>
              <w:rPr>
                <w:webHidden/>
              </w:rPr>
              <w:t>31</w:t>
            </w:r>
            <w:r w:rsidR="00E36A14">
              <w:rPr>
                <w:webHidden/>
              </w:rPr>
              <w:fldChar w:fldCharType="end"/>
            </w:r>
          </w:hyperlink>
        </w:p>
        <w:p w14:paraId="5193A226" w14:textId="06842AA2"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6" w:history="1">
            <w:r w:rsidR="00E36A14" w:rsidRPr="00B33149">
              <w:rPr>
                <w:rStyle w:val="Hyperlink"/>
                <w:noProof/>
                <w14:scene3d>
                  <w14:camera w14:prst="orthographicFront"/>
                  <w14:lightRig w14:rig="threePt" w14:dir="t">
                    <w14:rot w14:lat="0" w14:lon="0" w14:rev="0"/>
                  </w14:lightRig>
                </w14:scene3d>
              </w:rPr>
              <w:t>4.1.</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Chapter Overview</w:t>
            </w:r>
            <w:r w:rsidR="00E36A14">
              <w:rPr>
                <w:noProof/>
                <w:webHidden/>
              </w:rPr>
              <w:tab/>
            </w:r>
            <w:r w:rsidR="00E36A14">
              <w:rPr>
                <w:noProof/>
                <w:webHidden/>
              </w:rPr>
              <w:fldChar w:fldCharType="begin"/>
            </w:r>
            <w:r w:rsidR="00E36A14">
              <w:rPr>
                <w:noProof/>
                <w:webHidden/>
              </w:rPr>
              <w:instrText xml:space="preserve"> PAGEREF _Toc151451036 \h </w:instrText>
            </w:r>
            <w:r w:rsidR="00E36A14">
              <w:rPr>
                <w:noProof/>
                <w:webHidden/>
              </w:rPr>
            </w:r>
            <w:r w:rsidR="00E36A14">
              <w:rPr>
                <w:noProof/>
                <w:webHidden/>
              </w:rPr>
              <w:fldChar w:fldCharType="separate"/>
            </w:r>
            <w:r>
              <w:rPr>
                <w:noProof/>
                <w:webHidden/>
              </w:rPr>
              <w:t>31</w:t>
            </w:r>
            <w:r w:rsidR="00E36A14">
              <w:rPr>
                <w:noProof/>
                <w:webHidden/>
              </w:rPr>
              <w:fldChar w:fldCharType="end"/>
            </w:r>
          </w:hyperlink>
        </w:p>
        <w:p w14:paraId="27C073A8" w14:textId="7BB310F3"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7" w:history="1">
            <w:r w:rsidR="00E36A14" w:rsidRPr="00B33149">
              <w:rPr>
                <w:rStyle w:val="Hyperlink"/>
                <w:noProof/>
                <w14:scene3d>
                  <w14:camera w14:prst="orthographicFront"/>
                  <w14:lightRig w14:rig="threePt" w14:dir="t">
                    <w14:rot w14:lat="0" w14:lon="0" w14:rev="0"/>
                  </w14:lightRig>
                </w14:scene3d>
              </w:rPr>
              <w:t>4.2.</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Service Delivery Plans</w:t>
            </w:r>
            <w:r w:rsidR="00E36A14">
              <w:rPr>
                <w:noProof/>
                <w:webHidden/>
              </w:rPr>
              <w:tab/>
            </w:r>
            <w:r w:rsidR="00E36A14">
              <w:rPr>
                <w:noProof/>
                <w:webHidden/>
              </w:rPr>
              <w:fldChar w:fldCharType="begin"/>
            </w:r>
            <w:r w:rsidR="00E36A14">
              <w:rPr>
                <w:noProof/>
                <w:webHidden/>
              </w:rPr>
              <w:instrText xml:space="preserve"> PAGEREF _Toc151451037 \h </w:instrText>
            </w:r>
            <w:r w:rsidR="00E36A14">
              <w:rPr>
                <w:noProof/>
                <w:webHidden/>
              </w:rPr>
            </w:r>
            <w:r w:rsidR="00E36A14">
              <w:rPr>
                <w:noProof/>
                <w:webHidden/>
              </w:rPr>
              <w:fldChar w:fldCharType="separate"/>
            </w:r>
            <w:r>
              <w:rPr>
                <w:noProof/>
                <w:webHidden/>
              </w:rPr>
              <w:t>31</w:t>
            </w:r>
            <w:r w:rsidR="00E36A14">
              <w:rPr>
                <w:noProof/>
                <w:webHidden/>
              </w:rPr>
              <w:fldChar w:fldCharType="end"/>
            </w:r>
          </w:hyperlink>
        </w:p>
        <w:p w14:paraId="1D21C46F" w14:textId="15F3DE76"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8" w:history="1">
            <w:r w:rsidR="00E36A14" w:rsidRPr="00B33149">
              <w:rPr>
                <w:rStyle w:val="Hyperlink"/>
                <w:noProof/>
                <w14:scene3d>
                  <w14:camera w14:prst="orthographicFront"/>
                  <w14:lightRig w14:rig="threePt" w14:dir="t">
                    <w14:rot w14:lat="0" w14:lon="0" w14:rev="0"/>
                  </w14:lightRig>
                </w14:scene3d>
              </w:rPr>
              <w:t>4.3.</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Service Offer Commitments</w:t>
            </w:r>
            <w:r w:rsidR="00E36A14">
              <w:rPr>
                <w:noProof/>
                <w:webHidden/>
              </w:rPr>
              <w:tab/>
            </w:r>
            <w:r w:rsidR="00E36A14">
              <w:rPr>
                <w:noProof/>
                <w:webHidden/>
              </w:rPr>
              <w:fldChar w:fldCharType="begin"/>
            </w:r>
            <w:r w:rsidR="00E36A14">
              <w:rPr>
                <w:noProof/>
                <w:webHidden/>
              </w:rPr>
              <w:instrText xml:space="preserve"> PAGEREF _Toc151451038 \h </w:instrText>
            </w:r>
            <w:r w:rsidR="00E36A14">
              <w:rPr>
                <w:noProof/>
                <w:webHidden/>
              </w:rPr>
            </w:r>
            <w:r w:rsidR="00E36A14">
              <w:rPr>
                <w:noProof/>
                <w:webHidden/>
              </w:rPr>
              <w:fldChar w:fldCharType="separate"/>
            </w:r>
            <w:r>
              <w:rPr>
                <w:noProof/>
                <w:webHidden/>
              </w:rPr>
              <w:t>32</w:t>
            </w:r>
            <w:r w:rsidR="00E36A14">
              <w:rPr>
                <w:noProof/>
                <w:webHidden/>
              </w:rPr>
              <w:fldChar w:fldCharType="end"/>
            </w:r>
          </w:hyperlink>
        </w:p>
        <w:p w14:paraId="337985FB" w14:textId="6516DB36"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39" w:history="1">
            <w:r w:rsidR="00E36A14" w:rsidRPr="00B33149">
              <w:rPr>
                <w:rStyle w:val="Hyperlink"/>
                <w:noProof/>
                <w14:scene3d>
                  <w14:camera w14:prst="orthographicFront"/>
                  <w14:lightRig w14:rig="threePt" w14:dir="t">
                    <w14:rot w14:lat="0" w14:lon="0" w14:rev="0"/>
                  </w14:lightRig>
                </w14:scene3d>
              </w:rPr>
              <w:t>4.4.</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Changes to Service Delivery Plans and Service Offer Commitments</w:t>
            </w:r>
            <w:r w:rsidR="00E36A14">
              <w:rPr>
                <w:noProof/>
                <w:webHidden/>
              </w:rPr>
              <w:tab/>
            </w:r>
            <w:r w:rsidR="00E36A14">
              <w:rPr>
                <w:noProof/>
                <w:webHidden/>
              </w:rPr>
              <w:fldChar w:fldCharType="begin"/>
            </w:r>
            <w:r w:rsidR="00E36A14">
              <w:rPr>
                <w:noProof/>
                <w:webHidden/>
              </w:rPr>
              <w:instrText xml:space="preserve"> PAGEREF _Toc151451039 \h </w:instrText>
            </w:r>
            <w:r w:rsidR="00E36A14">
              <w:rPr>
                <w:noProof/>
                <w:webHidden/>
              </w:rPr>
            </w:r>
            <w:r w:rsidR="00E36A14">
              <w:rPr>
                <w:noProof/>
                <w:webHidden/>
              </w:rPr>
              <w:fldChar w:fldCharType="separate"/>
            </w:r>
            <w:r>
              <w:rPr>
                <w:noProof/>
                <w:webHidden/>
              </w:rPr>
              <w:t>33</w:t>
            </w:r>
            <w:r w:rsidR="00E36A14">
              <w:rPr>
                <w:noProof/>
                <w:webHidden/>
              </w:rPr>
              <w:fldChar w:fldCharType="end"/>
            </w:r>
          </w:hyperlink>
        </w:p>
        <w:p w14:paraId="5815B5BD" w14:textId="33909E1D" w:rsidR="00E36A14" w:rsidRDefault="00C957FF" w:rsidP="00E36A14">
          <w:pPr>
            <w:pStyle w:val="TOC1"/>
            <w:spacing w:before="120"/>
            <w:rPr>
              <w:rFonts w:asciiTheme="minorHAnsi" w:eastAsiaTheme="minorEastAsia" w:hAnsiTheme="minorHAnsi" w:cstheme="minorBidi"/>
              <w:kern w:val="2"/>
              <w:lang w:eastAsia="en-AU"/>
              <w14:ligatures w14:val="standardContextual"/>
            </w:rPr>
          </w:pPr>
          <w:hyperlink w:anchor="_Toc151451040" w:history="1">
            <w:r w:rsidR="00E36A14" w:rsidRPr="00B33149">
              <w:rPr>
                <w:rStyle w:val="Hyperlink"/>
              </w:rPr>
              <w:t>Chapter 5.</w:t>
            </w:r>
            <w:r w:rsidR="00E36A14">
              <w:rPr>
                <w:rFonts w:asciiTheme="minorHAnsi" w:eastAsiaTheme="minorEastAsia" w:hAnsiTheme="minorHAnsi" w:cstheme="minorBidi"/>
                <w:kern w:val="2"/>
                <w:lang w:eastAsia="en-AU"/>
                <w14:ligatures w14:val="standardContextual"/>
              </w:rPr>
              <w:tab/>
            </w:r>
            <w:r w:rsidR="00E36A14" w:rsidRPr="00B33149">
              <w:rPr>
                <w:rStyle w:val="Hyperlink"/>
              </w:rPr>
              <w:t>Performance</w:t>
            </w:r>
            <w:r w:rsidR="00E36A14">
              <w:rPr>
                <w:webHidden/>
              </w:rPr>
              <w:tab/>
            </w:r>
            <w:r w:rsidR="00E36A14">
              <w:rPr>
                <w:webHidden/>
              </w:rPr>
              <w:fldChar w:fldCharType="begin"/>
            </w:r>
            <w:r w:rsidR="00E36A14">
              <w:rPr>
                <w:webHidden/>
              </w:rPr>
              <w:instrText xml:space="preserve"> PAGEREF _Toc151451040 \h </w:instrText>
            </w:r>
            <w:r w:rsidR="00E36A14">
              <w:rPr>
                <w:webHidden/>
              </w:rPr>
            </w:r>
            <w:r w:rsidR="00E36A14">
              <w:rPr>
                <w:webHidden/>
              </w:rPr>
              <w:fldChar w:fldCharType="separate"/>
            </w:r>
            <w:r>
              <w:rPr>
                <w:webHidden/>
              </w:rPr>
              <w:t>34</w:t>
            </w:r>
            <w:r w:rsidR="00E36A14">
              <w:rPr>
                <w:webHidden/>
              </w:rPr>
              <w:fldChar w:fldCharType="end"/>
            </w:r>
          </w:hyperlink>
        </w:p>
        <w:p w14:paraId="52F81A43" w14:textId="1F1E21E3"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42" w:history="1">
            <w:r w:rsidR="00E36A14" w:rsidRPr="00B33149">
              <w:rPr>
                <w:rStyle w:val="Hyperlink"/>
                <w:noProof/>
                <w14:scene3d>
                  <w14:camera w14:prst="orthographicFront"/>
                  <w14:lightRig w14:rig="threePt" w14:dir="t">
                    <w14:rot w14:lat="0" w14:lon="0" w14:rev="0"/>
                  </w14:lightRig>
                </w14:scene3d>
              </w:rPr>
              <w:t>5.1.</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Chapter Overview</w:t>
            </w:r>
            <w:r w:rsidR="00E36A14">
              <w:rPr>
                <w:noProof/>
                <w:webHidden/>
              </w:rPr>
              <w:tab/>
            </w:r>
            <w:r w:rsidR="00E36A14">
              <w:rPr>
                <w:noProof/>
                <w:webHidden/>
              </w:rPr>
              <w:fldChar w:fldCharType="begin"/>
            </w:r>
            <w:r w:rsidR="00E36A14">
              <w:rPr>
                <w:noProof/>
                <w:webHidden/>
              </w:rPr>
              <w:instrText xml:space="preserve"> PAGEREF _Toc151451042 \h </w:instrText>
            </w:r>
            <w:r w:rsidR="00E36A14">
              <w:rPr>
                <w:noProof/>
                <w:webHidden/>
              </w:rPr>
            </w:r>
            <w:r w:rsidR="00E36A14">
              <w:rPr>
                <w:noProof/>
                <w:webHidden/>
              </w:rPr>
              <w:fldChar w:fldCharType="separate"/>
            </w:r>
            <w:r>
              <w:rPr>
                <w:noProof/>
                <w:webHidden/>
              </w:rPr>
              <w:t>34</w:t>
            </w:r>
            <w:r w:rsidR="00E36A14">
              <w:rPr>
                <w:noProof/>
                <w:webHidden/>
              </w:rPr>
              <w:fldChar w:fldCharType="end"/>
            </w:r>
          </w:hyperlink>
        </w:p>
        <w:p w14:paraId="1314623F" w14:textId="3A718405"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43" w:history="1">
            <w:r w:rsidR="00E36A14" w:rsidRPr="00B33149">
              <w:rPr>
                <w:rStyle w:val="Hyperlink"/>
                <w:noProof/>
                <w14:scene3d>
                  <w14:camera w14:prst="orthographicFront"/>
                  <w14:lightRig w14:rig="threePt" w14:dir="t">
                    <w14:rot w14:lat="0" w14:lon="0" w14:rev="0"/>
                  </w14:lightRig>
                </w14:scene3d>
              </w:rPr>
              <w:t>5.2.</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Performance Modules and Measures</w:t>
            </w:r>
            <w:r w:rsidR="00E36A14">
              <w:rPr>
                <w:noProof/>
                <w:webHidden/>
              </w:rPr>
              <w:tab/>
            </w:r>
            <w:r w:rsidR="00E36A14">
              <w:rPr>
                <w:noProof/>
                <w:webHidden/>
              </w:rPr>
              <w:fldChar w:fldCharType="begin"/>
            </w:r>
            <w:r w:rsidR="00E36A14">
              <w:rPr>
                <w:noProof/>
                <w:webHidden/>
              </w:rPr>
              <w:instrText xml:space="preserve"> PAGEREF _Toc151451043 \h </w:instrText>
            </w:r>
            <w:r w:rsidR="00E36A14">
              <w:rPr>
                <w:noProof/>
                <w:webHidden/>
              </w:rPr>
            </w:r>
            <w:r w:rsidR="00E36A14">
              <w:rPr>
                <w:noProof/>
                <w:webHidden/>
              </w:rPr>
              <w:fldChar w:fldCharType="separate"/>
            </w:r>
            <w:r>
              <w:rPr>
                <w:noProof/>
                <w:webHidden/>
              </w:rPr>
              <w:t>34</w:t>
            </w:r>
            <w:r w:rsidR="00E36A14">
              <w:rPr>
                <w:noProof/>
                <w:webHidden/>
              </w:rPr>
              <w:fldChar w:fldCharType="end"/>
            </w:r>
          </w:hyperlink>
        </w:p>
        <w:p w14:paraId="1009BF91" w14:textId="201C6652" w:rsidR="00E36A14" w:rsidRDefault="00C957FF" w:rsidP="00E36A14">
          <w:pPr>
            <w:pStyle w:val="TOC2"/>
            <w:spacing w:before="120"/>
            <w:rPr>
              <w:rFonts w:eastAsiaTheme="minorEastAsia" w:cstheme="minorBidi"/>
              <w:b w:val="0"/>
              <w:bCs w:val="0"/>
              <w:noProof/>
              <w:kern w:val="2"/>
              <w:sz w:val="22"/>
              <w:szCs w:val="22"/>
              <w:lang w:eastAsia="en-AU"/>
              <w14:ligatures w14:val="standardContextual"/>
            </w:rPr>
          </w:pPr>
          <w:hyperlink w:anchor="_Toc151451044" w:history="1">
            <w:r w:rsidR="00E36A14" w:rsidRPr="00B33149">
              <w:rPr>
                <w:rStyle w:val="Hyperlink"/>
                <w:noProof/>
                <w14:scene3d>
                  <w14:camera w14:prst="orthographicFront"/>
                  <w14:lightRig w14:rig="threePt" w14:dir="t">
                    <w14:rot w14:lat="0" w14:lon="0" w14:rev="0"/>
                  </w14:lightRig>
                </w14:scene3d>
              </w:rPr>
              <w:t>5.3.</w:t>
            </w:r>
            <w:r w:rsidR="00E36A14">
              <w:rPr>
                <w:rFonts w:eastAsiaTheme="minorEastAsia" w:cstheme="minorBidi"/>
                <w:b w:val="0"/>
                <w:bCs w:val="0"/>
                <w:noProof/>
                <w:kern w:val="2"/>
                <w:sz w:val="22"/>
                <w:szCs w:val="22"/>
                <w:lang w:eastAsia="en-AU"/>
                <w14:ligatures w14:val="standardContextual"/>
              </w:rPr>
              <w:tab/>
            </w:r>
            <w:r w:rsidR="00E36A14" w:rsidRPr="00B33149">
              <w:rPr>
                <w:rStyle w:val="Hyperlink"/>
                <w:noProof/>
              </w:rPr>
              <w:t>Self-Assessment Report</w:t>
            </w:r>
            <w:r w:rsidR="00E36A14">
              <w:rPr>
                <w:noProof/>
                <w:webHidden/>
              </w:rPr>
              <w:tab/>
            </w:r>
            <w:r w:rsidR="00E36A14">
              <w:rPr>
                <w:noProof/>
                <w:webHidden/>
              </w:rPr>
              <w:fldChar w:fldCharType="begin"/>
            </w:r>
            <w:r w:rsidR="00E36A14">
              <w:rPr>
                <w:noProof/>
                <w:webHidden/>
              </w:rPr>
              <w:instrText xml:space="preserve"> PAGEREF _Toc151451044 \h </w:instrText>
            </w:r>
            <w:r w:rsidR="00E36A14">
              <w:rPr>
                <w:noProof/>
                <w:webHidden/>
              </w:rPr>
            </w:r>
            <w:r w:rsidR="00E36A14">
              <w:rPr>
                <w:noProof/>
                <w:webHidden/>
              </w:rPr>
              <w:fldChar w:fldCharType="separate"/>
            </w:r>
            <w:r>
              <w:rPr>
                <w:noProof/>
                <w:webHidden/>
              </w:rPr>
              <w:t>34</w:t>
            </w:r>
            <w:r w:rsidR="00E36A14">
              <w:rPr>
                <w:noProof/>
                <w:webHidden/>
              </w:rPr>
              <w:fldChar w:fldCharType="end"/>
            </w:r>
          </w:hyperlink>
        </w:p>
        <w:p w14:paraId="41C47952" w14:textId="6106C563" w:rsidR="000F7631" w:rsidRDefault="00E36A14" w:rsidP="00E36A14">
          <w:r>
            <w:rPr>
              <w:rFonts w:asciiTheme="majorHAnsi" w:hAnsiTheme="majorHAnsi" w:cstheme="majorHAnsi"/>
              <w:b/>
              <w:bCs/>
              <w:caps/>
              <w:noProof/>
              <w:sz w:val="24"/>
            </w:rPr>
            <w:fldChar w:fldCharType="end"/>
          </w:r>
        </w:p>
      </w:sdtContent>
    </w:sdt>
    <w:p w14:paraId="29EAE53F" w14:textId="649AA0A0" w:rsidR="00CA3C48" w:rsidRDefault="00CA3C48" w:rsidP="000F7631">
      <w:r>
        <w:br w:type="page"/>
      </w:r>
    </w:p>
    <w:p w14:paraId="7D4E6FCC" w14:textId="77777777" w:rsidR="00C87015" w:rsidRPr="008A0DFA" w:rsidRDefault="00C87015" w:rsidP="008A0DFA">
      <w:pPr>
        <w:pStyle w:val="GlossaryHeading"/>
      </w:pPr>
      <w:bookmarkStart w:id="6" w:name="_Toc97571189"/>
      <w:bookmarkStart w:id="7" w:name="_Toc97571867"/>
      <w:bookmarkStart w:id="8" w:name="_Toc151451016"/>
      <w:bookmarkStart w:id="9" w:name="_Toc85207573"/>
      <w:r w:rsidRPr="008A0DFA">
        <w:lastRenderedPageBreak/>
        <w:t>Guideline Interpretation and Glossary</w:t>
      </w:r>
      <w:bookmarkEnd w:id="6"/>
      <w:bookmarkEnd w:id="7"/>
      <w:bookmarkEnd w:id="8"/>
    </w:p>
    <w:p w14:paraId="23A14035" w14:textId="77777777" w:rsidR="00CD7F8B" w:rsidRPr="00DE7B9D" w:rsidRDefault="00CD7F8B" w:rsidP="008A0DFA">
      <w:pPr>
        <w:pStyle w:val="GlossarySub-Heading"/>
      </w:pPr>
      <w:bookmarkStart w:id="10" w:name="_Toc145581120"/>
      <w:bookmarkStart w:id="11" w:name="_Toc151451017"/>
      <w:r w:rsidRPr="00DE7B9D">
        <w:t>Reading Notes</w:t>
      </w:r>
      <w:bookmarkEnd w:id="10"/>
      <w:bookmarkEnd w:id="11"/>
    </w:p>
    <w:p w14:paraId="7C28F642" w14:textId="11B87A15" w:rsidR="00CD7F8B" w:rsidRPr="00BA2A66" w:rsidRDefault="00CD7F8B" w:rsidP="00CD7F8B">
      <w:pPr>
        <w:rPr>
          <w:rStyle w:val="1AllTextNormalCharacter"/>
        </w:rPr>
      </w:pPr>
      <w:r w:rsidRPr="00BA2A66">
        <w:rPr>
          <w:rStyle w:val="1AllTextNormalCharacter"/>
        </w:rPr>
        <w:t xml:space="preserve">In this Guideline, ‘must’ means </w:t>
      </w:r>
      <w:r w:rsidR="00BA2A66">
        <w:rPr>
          <w:rStyle w:val="1AllTextNormalCharacter"/>
        </w:rPr>
        <w:t xml:space="preserve">that </w:t>
      </w:r>
      <w:r w:rsidRPr="00BA2A66">
        <w:rPr>
          <w:rStyle w:val="1AllTextNormalCharacter"/>
        </w:rPr>
        <w:t xml:space="preserve">compliance is mandatory and ‘should’ means </w:t>
      </w:r>
      <w:r w:rsidR="00BA2A66">
        <w:rPr>
          <w:rStyle w:val="1AllTextNormalCharacter"/>
        </w:rPr>
        <w:t xml:space="preserve">that </w:t>
      </w:r>
      <w:r w:rsidRPr="00BA2A66">
        <w:rPr>
          <w:rStyle w:val="1AllTextNormalCharacter"/>
        </w:rPr>
        <w:t>compliance represents best practice for Providers</w:t>
      </w:r>
      <w:r w:rsidR="00EA2AB3">
        <w:rPr>
          <w:rStyle w:val="1AllTextNormalCharacter"/>
        </w:rPr>
        <w:t xml:space="preserve"> </w:t>
      </w:r>
      <w:r w:rsidR="00EA2AB3" w:rsidRPr="00AD7965">
        <w:rPr>
          <w:rStyle w:val="1AllTextNormalCharacter"/>
        </w:rPr>
        <w:t>and is expected by the Department</w:t>
      </w:r>
      <w:r w:rsidRPr="00BA2A66">
        <w:rPr>
          <w:rStyle w:val="1AllTextNormalCharacter"/>
        </w:rPr>
        <w:t>.</w:t>
      </w:r>
    </w:p>
    <w:p w14:paraId="4A7C4D58" w14:textId="77777777" w:rsidR="00CD7F8B" w:rsidRDefault="00CD7F8B" w:rsidP="00CD7F8B">
      <w:r>
        <w:t>While reading this document, please note the following Icons and their meaning:</w:t>
      </w:r>
    </w:p>
    <w:p w14:paraId="1DAFFD1E" w14:textId="22B140AE" w:rsidR="00CD7F8B" w:rsidRPr="00597587" w:rsidRDefault="00CD7F8B" w:rsidP="00CD7F8B">
      <w:pPr>
        <w:pStyle w:val="Systemstep"/>
      </w:pPr>
      <w:r w:rsidRPr="00597587">
        <w:t xml:space="preserve">This icon represents </w:t>
      </w:r>
      <w:r w:rsidR="007508DC">
        <w:t>'</w:t>
      </w:r>
      <w:r w:rsidRPr="00597587">
        <w:t>System Steps</w:t>
      </w:r>
      <w:r w:rsidR="007508DC">
        <w:t>'</w:t>
      </w:r>
      <w:r w:rsidR="006F559A">
        <w:t xml:space="preserve"> </w:t>
      </w:r>
      <w:r w:rsidRPr="00597587">
        <w:t>– information contained under this dot point will relate to usage of the Department’s IT Systems</w:t>
      </w:r>
      <w:r>
        <w:t>.</w:t>
      </w:r>
    </w:p>
    <w:p w14:paraId="038E1AB4" w14:textId="475C3B44" w:rsidR="00CD7F8B" w:rsidRPr="00597587" w:rsidRDefault="00CD7F8B" w:rsidP="00CD7F8B">
      <w:pPr>
        <w:pStyle w:val="WHS"/>
      </w:pPr>
      <w:r w:rsidRPr="00597587">
        <w:t xml:space="preserve">This icon represents </w:t>
      </w:r>
      <w:r w:rsidR="006D73AE">
        <w:t>'</w:t>
      </w:r>
      <w:r w:rsidRPr="00597587">
        <w:t>Work, Health and Safety Steps</w:t>
      </w:r>
      <w:r w:rsidR="006D73AE">
        <w:t>'</w:t>
      </w:r>
      <w:r w:rsidRPr="00597587">
        <w:t xml:space="preserve"> – information contained under this dot point will relate to matters of Work, Health and Safety</w:t>
      </w:r>
      <w:r>
        <w:t>.</w:t>
      </w:r>
    </w:p>
    <w:p w14:paraId="7DA324B5" w14:textId="03DE4530" w:rsidR="00CD7F8B" w:rsidRPr="00690357" w:rsidRDefault="00CD7F8B" w:rsidP="00CD7F8B">
      <w:pPr>
        <w:pStyle w:val="DocumentaryEvidencePoint"/>
      </w:pPr>
      <w:r w:rsidRPr="00690357">
        <w:t xml:space="preserve">This icon represents </w:t>
      </w:r>
      <w:r w:rsidR="006D73AE">
        <w:t>'</w:t>
      </w:r>
      <w:r w:rsidRPr="00690357">
        <w:t>Documentary Evidence</w:t>
      </w:r>
      <w:r w:rsidR="006D73AE">
        <w:t>'</w:t>
      </w:r>
      <w:r w:rsidRPr="00690357">
        <w:t xml:space="preserve"> – information contained under this dot point will relate to matters of documentary evidence.</w:t>
      </w:r>
    </w:p>
    <w:p w14:paraId="73EEA0B8" w14:textId="6691BA51" w:rsidR="00CA3C48" w:rsidRPr="008A0DFA" w:rsidRDefault="00CA3C48" w:rsidP="008A0DFA">
      <w:pPr>
        <w:pStyle w:val="GlossarySub-Heading"/>
      </w:pPr>
      <w:bookmarkStart w:id="12" w:name="_Toc145581121"/>
      <w:bookmarkStart w:id="13" w:name="_Toc151451018"/>
      <w:r w:rsidRPr="008A0DFA">
        <w:t>Glossary</w:t>
      </w:r>
      <w:bookmarkEnd w:id="9"/>
      <w:bookmarkEnd w:id="12"/>
      <w:bookmarkEnd w:id="13"/>
    </w:p>
    <w:p w14:paraId="2498ADA7" w14:textId="68857E8E" w:rsidR="00CA3C48" w:rsidRDefault="00CA3C48" w:rsidP="006449F1">
      <w:r w:rsidRPr="00FF33D5">
        <w:rPr>
          <w:rStyle w:val="1AllTextNormalCharacter"/>
        </w:rPr>
        <w:t>All capitalised</w:t>
      </w:r>
      <w:r>
        <w:t xml:space="preserve"> terms in this Guideline have the same meaning as in the Deed unless otherwise defined below. </w:t>
      </w:r>
    </w:p>
    <w:p w14:paraId="386AC062" w14:textId="415A9E81" w:rsidR="00A70DF8" w:rsidRPr="0079698D" w:rsidRDefault="00A70DF8" w:rsidP="00A70DF8">
      <w:r w:rsidRPr="00566078">
        <w:rPr>
          <w:b/>
        </w:rPr>
        <w:t>'25 Plus Course'</w:t>
      </w:r>
      <w:r w:rsidRPr="0079698D">
        <w:t xml:space="preserve"> </w:t>
      </w:r>
      <w:r>
        <w:t xml:space="preserve">means a Course (delivered as either a Training Block 1 Course or a Training Block 2 Course) provided to EST </w:t>
      </w:r>
      <w:r w:rsidR="00564B7E">
        <w:t>Participant</w:t>
      </w:r>
      <w:r>
        <w:t>s aged 25 years and older.</w:t>
      </w:r>
    </w:p>
    <w:p w14:paraId="4C32A4FC" w14:textId="453D00FA" w:rsidR="004A56FD" w:rsidRPr="004A56FD" w:rsidRDefault="004A56FD" w:rsidP="004A56FD">
      <w:r w:rsidRPr="00F51205">
        <w:rPr>
          <w:rStyle w:val="1AllTextBold"/>
        </w:rPr>
        <w:t>‘All Ages Course’</w:t>
      </w:r>
      <w:r w:rsidRPr="004A56FD">
        <w:t xml:space="preserve"> means a Course provided to EST </w:t>
      </w:r>
      <w:r w:rsidR="00564B7E">
        <w:t>Participant</w:t>
      </w:r>
      <w:r w:rsidRPr="004A56FD">
        <w:t>s aged 15 years and older in accordance with any Guidelines.</w:t>
      </w:r>
    </w:p>
    <w:p w14:paraId="4EC65FBF" w14:textId="77777777" w:rsidR="00F51205" w:rsidRPr="004A56FD" w:rsidRDefault="00F51205" w:rsidP="00F51205">
      <w:r w:rsidRPr="00F51205">
        <w:rPr>
          <w:rStyle w:val="1AllTextBold"/>
        </w:rPr>
        <w:t>‘End Date’</w:t>
      </w:r>
      <w:r w:rsidRPr="004A56FD">
        <w:t xml:space="preserve"> means the end date of a Course recorded in the Department’s IT Systems.</w:t>
      </w:r>
    </w:p>
    <w:p w14:paraId="2CBAD60A" w14:textId="0CFAC762" w:rsidR="00181224" w:rsidRPr="004A56FD" w:rsidRDefault="00181224" w:rsidP="00181224">
      <w:r w:rsidRPr="00F51205">
        <w:rPr>
          <w:rStyle w:val="1AllTextBold"/>
        </w:rPr>
        <w:t>‘</w:t>
      </w:r>
      <w:r>
        <w:rPr>
          <w:rStyle w:val="1AllTextBold"/>
        </w:rPr>
        <w:t>Key Contacts</w:t>
      </w:r>
      <w:r w:rsidRPr="00F51205">
        <w:rPr>
          <w:rStyle w:val="1AllTextBold"/>
        </w:rPr>
        <w:t xml:space="preserve"> Protocol’</w:t>
      </w:r>
      <w:r w:rsidRPr="004A56FD">
        <w:t xml:space="preserve"> means the protocol </w:t>
      </w:r>
      <w:r w:rsidR="00EB554C">
        <w:t xml:space="preserve">that </w:t>
      </w:r>
      <w:r w:rsidR="00631F44">
        <w:t xml:space="preserve">identifies the key </w:t>
      </w:r>
      <w:r w:rsidRPr="004A56FD">
        <w:t>Department</w:t>
      </w:r>
      <w:r w:rsidR="000521F5">
        <w:t>al</w:t>
      </w:r>
      <w:r w:rsidRPr="004A56FD">
        <w:t xml:space="preserve"> and Provider </w:t>
      </w:r>
      <w:r w:rsidR="000521F5">
        <w:t>contacts</w:t>
      </w:r>
      <w:r w:rsidR="00707365">
        <w:t xml:space="preserve"> and sets out the contact channels</w:t>
      </w:r>
      <w:r w:rsidR="000521F5">
        <w:t xml:space="preserve"> for </w:t>
      </w:r>
      <w:r w:rsidRPr="004A56FD">
        <w:t>a range of matters.</w:t>
      </w:r>
    </w:p>
    <w:p w14:paraId="08714B6D" w14:textId="37D133A6" w:rsidR="00030EFC" w:rsidRPr="004A56FD" w:rsidRDefault="00030EFC" w:rsidP="00030EFC">
      <w:r w:rsidRPr="00F51205">
        <w:rPr>
          <w:rStyle w:val="1AllTextBold"/>
        </w:rPr>
        <w:t>‘Mutual Obligation Requirement’</w:t>
      </w:r>
      <w:r w:rsidRPr="004A56FD">
        <w:t xml:space="preserve"> means any activity test, participation requirement or other requirement that a </w:t>
      </w:r>
      <w:r w:rsidR="009A1C05">
        <w:t>p</w:t>
      </w:r>
      <w:r w:rsidR="00564B7E">
        <w:t>articipant</w:t>
      </w:r>
      <w:r w:rsidRPr="004A56FD">
        <w:t xml:space="preserve"> must meet </w:t>
      </w:r>
      <w:r w:rsidRPr="004A56FD" w:rsidDel="0001731C">
        <w:t xml:space="preserve">in order </w:t>
      </w:r>
      <w:r w:rsidRPr="004A56FD">
        <w:t xml:space="preserve">to receive an </w:t>
      </w:r>
      <w:r w:rsidR="00360AB1">
        <w:t>i</w:t>
      </w:r>
      <w:r w:rsidRPr="004A56FD">
        <w:t xml:space="preserve">ncome </w:t>
      </w:r>
      <w:r w:rsidR="00360AB1">
        <w:t>s</w:t>
      </w:r>
      <w:r w:rsidRPr="004A56FD">
        <w:t xml:space="preserve">upport </w:t>
      </w:r>
      <w:r w:rsidR="00360AB1">
        <w:t>p</w:t>
      </w:r>
      <w:r w:rsidRPr="004A56FD">
        <w:t>ayment, including a requirement that, if not complied with, would be:</w:t>
      </w:r>
    </w:p>
    <w:p w14:paraId="7D675748" w14:textId="77777777" w:rsidR="00030EFC" w:rsidRPr="004A56FD" w:rsidRDefault="00030EFC" w:rsidP="00406E37">
      <w:pPr>
        <w:pStyle w:val="ListStyleLevel2"/>
        <w:numPr>
          <w:ilvl w:val="0"/>
          <w:numId w:val="27"/>
        </w:numPr>
      </w:pPr>
      <w:r w:rsidRPr="004A56FD">
        <w:t>a Mutual Obligation Failure;</w:t>
      </w:r>
    </w:p>
    <w:p w14:paraId="008C5853" w14:textId="77777777" w:rsidR="00030EFC" w:rsidRPr="004A56FD" w:rsidRDefault="00030EFC" w:rsidP="00030EFC">
      <w:pPr>
        <w:pStyle w:val="ListStyleLevel2"/>
      </w:pPr>
      <w:r w:rsidRPr="004A56FD">
        <w:t>a Work Refusal Failure;</w:t>
      </w:r>
    </w:p>
    <w:p w14:paraId="232522AC" w14:textId="77777777" w:rsidR="00030EFC" w:rsidRPr="004A56FD" w:rsidRDefault="00030EFC" w:rsidP="00030EFC">
      <w:pPr>
        <w:pStyle w:val="ListStyleLevel2"/>
      </w:pPr>
      <w:r w:rsidRPr="004A56FD">
        <w:t>an Unemployment Failure; or</w:t>
      </w:r>
    </w:p>
    <w:p w14:paraId="62AFF501" w14:textId="77777777" w:rsidR="00030EFC" w:rsidRPr="004A56FD" w:rsidRDefault="00030EFC" w:rsidP="00030EFC">
      <w:pPr>
        <w:pStyle w:val="ListStyleLevel2"/>
      </w:pPr>
      <w:r w:rsidRPr="004A56FD">
        <w:t>a failure to meet a Reconnection Requirement,</w:t>
      </w:r>
    </w:p>
    <w:p w14:paraId="13570883" w14:textId="77777777" w:rsidR="00030EFC" w:rsidRPr="004A56FD" w:rsidRDefault="00030EFC" w:rsidP="00030EFC">
      <w:r w:rsidRPr="004A56FD">
        <w:t>under the Social Security Law.</w:t>
      </w:r>
    </w:p>
    <w:p w14:paraId="2B4AC046" w14:textId="6FB72784" w:rsidR="004A56FD" w:rsidRDefault="00030EFC" w:rsidP="004A56FD">
      <w:r w:rsidRPr="00F51205">
        <w:rPr>
          <w:rStyle w:val="1AllTextBold"/>
        </w:rPr>
        <w:t>‘Points Based Activation System'</w:t>
      </w:r>
      <w:r w:rsidRPr="004A56FD">
        <w:t xml:space="preserve"> means the system </w:t>
      </w:r>
      <w:r w:rsidRPr="004A56FD" w:rsidDel="008C6556">
        <w:t xml:space="preserve">which </w:t>
      </w:r>
      <w:r w:rsidRPr="004A56FD">
        <w:t xml:space="preserve">allows </w:t>
      </w:r>
      <w:r w:rsidR="000F6916">
        <w:t>p</w:t>
      </w:r>
      <w:r w:rsidR="00564B7E">
        <w:t>articipant</w:t>
      </w:r>
      <w:r w:rsidRPr="004A56FD">
        <w:t>s</w:t>
      </w:r>
      <w:r w:rsidR="006164F8" w:rsidRPr="004A56FD">
        <w:t xml:space="preserve"> </w:t>
      </w:r>
      <w:r w:rsidRPr="004A56FD">
        <w:t xml:space="preserve">to meet their </w:t>
      </w:r>
      <w:r w:rsidR="00040194">
        <w:t>M</w:t>
      </w:r>
      <w:r w:rsidRPr="004A56FD">
        <w:t xml:space="preserve">utual </w:t>
      </w:r>
      <w:r w:rsidR="00040194">
        <w:t>O</w:t>
      </w:r>
      <w:r w:rsidRPr="004A56FD">
        <w:t xml:space="preserve">bligation </w:t>
      </w:r>
      <w:r w:rsidR="00040194">
        <w:t>R</w:t>
      </w:r>
      <w:r w:rsidRPr="004A56FD">
        <w:t>equirements by undertaking sufficient tasks and activities to meet a monthly points target.</w:t>
      </w:r>
      <w:r w:rsidR="004A56FD" w:rsidRPr="004A56FD">
        <w:t xml:space="preserve"> </w:t>
      </w:r>
    </w:p>
    <w:p w14:paraId="3B5D344D" w14:textId="77777777" w:rsidR="00CD2C43" w:rsidRDefault="009811A6" w:rsidP="004A56FD">
      <w:r w:rsidRPr="00766647">
        <w:rPr>
          <w:rStyle w:val="1AllTextBold"/>
        </w:rPr>
        <w:t>‘QR Code’</w:t>
      </w:r>
      <w:r w:rsidRPr="00ED6BB7">
        <w:t xml:space="preserve"> means ‘Quick Response’ code. A machine-readable code consisting of an array of black and white squares, typically used for storing URLs or other information for reading by the camera on a smartphone.</w:t>
      </w:r>
    </w:p>
    <w:p w14:paraId="55C19130" w14:textId="6181606E" w:rsidR="004A56FD" w:rsidRPr="004A56FD" w:rsidRDefault="004A56FD" w:rsidP="004A56FD">
      <w:r w:rsidRPr="00F51205">
        <w:rPr>
          <w:rStyle w:val="1AllTextBold"/>
        </w:rPr>
        <w:lastRenderedPageBreak/>
        <w:t>‘Social Security Law’</w:t>
      </w:r>
      <w:r w:rsidRPr="004A56FD">
        <w:t xml:space="preserve"> means the </w:t>
      </w:r>
      <w:r w:rsidRPr="005F6395">
        <w:rPr>
          <w:i/>
          <w:iCs/>
        </w:rPr>
        <w:t>Social Security Act 1991</w:t>
      </w:r>
      <w:r w:rsidRPr="004A56FD">
        <w:t xml:space="preserve"> (Cth) and the </w:t>
      </w:r>
      <w:r w:rsidRPr="005F6395">
        <w:rPr>
          <w:i/>
          <w:iCs/>
        </w:rPr>
        <w:t>Social Security (Administration) Act 1999</w:t>
      </w:r>
      <w:r w:rsidRPr="006F559A">
        <w:t xml:space="preserve"> </w:t>
      </w:r>
      <w:r w:rsidRPr="004A56FD">
        <w:t xml:space="preserve">(Cth), and includes all relevant subordinate legislation and instruments, and the Guide to Social Security Law. </w:t>
      </w:r>
    </w:p>
    <w:p w14:paraId="5DD1A17B" w14:textId="08A27DB0" w:rsidR="004A56FD" w:rsidRPr="004A56FD" w:rsidRDefault="004A56FD" w:rsidP="004A56FD">
      <w:r w:rsidRPr="00F51205">
        <w:rPr>
          <w:rStyle w:val="1AllTextBold"/>
        </w:rPr>
        <w:t>‘Service Offer Commitment’</w:t>
      </w:r>
      <w:r w:rsidRPr="004A56FD">
        <w:t xml:space="preserve"> means a commitment the Provider made in its response to the request for proposal for th</w:t>
      </w:r>
      <w:r w:rsidR="006775D0">
        <w:t>e</w:t>
      </w:r>
      <w:r w:rsidRPr="004A56FD">
        <w:t xml:space="preserve"> Deed</w:t>
      </w:r>
      <w:r w:rsidR="003F30D2">
        <w:t>,</w:t>
      </w:r>
      <w:r w:rsidRPr="004A56FD">
        <w:t xml:space="preserve"> as recorded by the Department in the Department’s IT Systems.</w:t>
      </w:r>
    </w:p>
    <w:p w14:paraId="7F6A22C0" w14:textId="26BDE8AC" w:rsidR="00A46F67" w:rsidRPr="00A46F67" w:rsidRDefault="00030EFC" w:rsidP="00030EFC">
      <w:r w:rsidRPr="00F51205">
        <w:rPr>
          <w:rStyle w:val="1AllTextBold"/>
        </w:rPr>
        <w:t>‘Start Date’</w:t>
      </w:r>
      <w:r w:rsidRPr="004A56FD">
        <w:t xml:space="preserve"> means the start date of a Course recorded in the Department’s IT Systems.</w:t>
      </w:r>
    </w:p>
    <w:p w14:paraId="2CD3DD82" w14:textId="2E008F01" w:rsidR="006449F1" w:rsidRDefault="00030EFC" w:rsidP="006449F1">
      <w:r w:rsidRPr="00F51205">
        <w:rPr>
          <w:rStyle w:val="1AllTextBold"/>
        </w:rPr>
        <w:t>‘Supervisor App’</w:t>
      </w:r>
      <w:r w:rsidRPr="004A56FD">
        <w:t xml:space="preserve"> means the mobile application which allows </w:t>
      </w:r>
      <w:r w:rsidR="00D45A02">
        <w:t>S</w:t>
      </w:r>
      <w:r w:rsidRPr="004A56FD">
        <w:t xml:space="preserve">upervisors listed in the Department’s IT Systems to record the daily attendance of </w:t>
      </w:r>
      <w:r w:rsidR="00564B7E">
        <w:t>Participant</w:t>
      </w:r>
      <w:r w:rsidRPr="004A56FD">
        <w:t>s at a Course.</w:t>
      </w:r>
    </w:p>
    <w:p w14:paraId="0CA18789" w14:textId="0ADCF941" w:rsidR="00FC09FE" w:rsidRDefault="00FC09FE" w:rsidP="006449F1">
      <w:r w:rsidRPr="004E41C7">
        <w:rPr>
          <w:rStyle w:val="1AllTextBold"/>
        </w:rPr>
        <w:t>‘Targeted Compliance Framework’ or ‘TCF’</w:t>
      </w:r>
      <w:r w:rsidRPr="004E41C7">
        <w:t xml:space="preserve"> means the legislative framework designed to ensure that only those </w:t>
      </w:r>
      <w:r w:rsidR="00502634">
        <w:t>participant</w:t>
      </w:r>
      <w:r w:rsidRPr="004E41C7">
        <w:t xml:space="preserve">s who persistently commit Mutual Obligation Failures without a valid reason or reasonable excuse incur financial penalties while providing protections for the most vulnerable. It is designed to encourage </w:t>
      </w:r>
      <w:r w:rsidR="008270BC">
        <w:t>participants</w:t>
      </w:r>
      <w:r w:rsidRPr="004E41C7">
        <w:t xml:space="preserve"> to engage with their employment services provider, take personal responsibility for managing and meeting their Mutual Obligation Requirements, actively look for work and improve their </w:t>
      </w:r>
      <w:r w:rsidRPr="004E41C7" w:rsidDel="00816927">
        <w:t>e</w:t>
      </w:r>
      <w:r w:rsidRPr="004E41C7">
        <w:t>mployment prospects. The TCF comprises three zones: the green zone, the warning zone and the penalty zone.</w:t>
      </w:r>
    </w:p>
    <w:p w14:paraId="5FA64BAD" w14:textId="5EE72814" w:rsidR="00161754" w:rsidRPr="00ED6532" w:rsidRDefault="00161754" w:rsidP="00EA2019">
      <w:bookmarkStart w:id="14" w:name="_Toc103869130"/>
      <w:bookmarkStart w:id="15" w:name="_Toc96591271"/>
      <w:bookmarkStart w:id="16" w:name="_Toc97571868"/>
      <w:bookmarkStart w:id="17" w:name="_Toc93562258"/>
      <w:bookmarkEnd w:id="14"/>
      <w:r w:rsidRPr="00EA2019">
        <w:rPr>
          <w:b/>
          <w:bCs/>
        </w:rPr>
        <w:t>‘Workforce Australia Online for Individuals Full Service’</w:t>
      </w:r>
      <w:r>
        <w:t xml:space="preserve"> or </w:t>
      </w:r>
      <w:r w:rsidRPr="00EA2019">
        <w:rPr>
          <w:b/>
          <w:bCs/>
        </w:rPr>
        <w:t>‘Online Full Service’</w:t>
      </w:r>
      <w:r>
        <w:t xml:space="preserve"> </w:t>
      </w:r>
      <w:r w:rsidRPr="00522E3E">
        <w:t xml:space="preserve">refers to the Department’s Self-managing in Workforce Australia Online for Individuals service available to fully eligible </w:t>
      </w:r>
      <w:r w:rsidR="00781E64">
        <w:t>participants</w:t>
      </w:r>
      <w:r w:rsidRPr="00522E3E">
        <w:t xml:space="preserve"> who are assessed as able to self-manage their search for work. The Online Full Service allows </w:t>
      </w:r>
      <w:r w:rsidR="008F3C6E">
        <w:t>participant</w:t>
      </w:r>
      <w:r w:rsidRPr="00522E3E">
        <w:t xml:space="preserve">s to self-manage their participation in employment services with a range of supports available such as access to the Digital Employment Fund, pre-employment pathways for eligible </w:t>
      </w:r>
      <w:r w:rsidR="009C6B6A">
        <w:t>participant</w:t>
      </w:r>
      <w:r w:rsidR="00177A38">
        <w:t>s</w:t>
      </w:r>
      <w:r w:rsidRPr="00522E3E">
        <w:t xml:space="preserve"> and support provided by the Digital Service Contact Centre (DSCC)</w:t>
      </w:r>
      <w:r w:rsidR="00FD4044">
        <w:t>.</w:t>
      </w:r>
    </w:p>
    <w:p w14:paraId="5DD1B76F" w14:textId="428ABDF6" w:rsidR="0081151C" w:rsidRDefault="0081151C" w:rsidP="003D7D56">
      <w:pPr>
        <w:pStyle w:val="Definition"/>
        <w:spacing w:before="120" w:after="0"/>
      </w:pPr>
      <w:r w:rsidRPr="5F27948B">
        <w:rPr>
          <w:b/>
          <w:bCs/>
        </w:rPr>
        <w:t>'Youth Course'</w:t>
      </w:r>
      <w:r>
        <w:t xml:space="preserve"> means a Course (delivered as either a Training Block 1 Course or a Training Block 2 Course) provided to EST </w:t>
      </w:r>
      <w:r w:rsidR="00564B7E">
        <w:t>Participant</w:t>
      </w:r>
      <w:r>
        <w:t>s aged under 25</w:t>
      </w:r>
      <w:r w:rsidR="000C01F6">
        <w:t>.</w:t>
      </w:r>
    </w:p>
    <w:p w14:paraId="79BA9603" w14:textId="33C6B6E1" w:rsidR="0081151C" w:rsidRDefault="0081151C" w:rsidP="0081151C">
      <w:pPr>
        <w:pStyle w:val="1AllTextNormalParagraph"/>
        <w:rPr>
          <w:shd w:val="clear" w:color="auto" w:fill="FFFFFF"/>
        </w:rPr>
        <w:sectPr w:rsidR="0081151C" w:rsidSect="004A0C38">
          <w:pgSz w:w="11906" w:h="16838"/>
          <w:pgMar w:top="1440" w:right="1440" w:bottom="1440" w:left="1440" w:header="708" w:footer="709" w:gutter="0"/>
          <w:cols w:space="708"/>
          <w:docGrid w:linePitch="360"/>
        </w:sectPr>
      </w:pPr>
    </w:p>
    <w:p w14:paraId="217DB523" w14:textId="3EB86CB2" w:rsidR="004A56FD" w:rsidRPr="004A56FD" w:rsidRDefault="004A56FD" w:rsidP="004A56FD">
      <w:pPr>
        <w:pStyle w:val="Heading1"/>
      </w:pPr>
      <w:bookmarkStart w:id="18" w:name="_Toc151451019"/>
      <w:r w:rsidRPr="004A56FD">
        <w:lastRenderedPageBreak/>
        <w:t>Employability Skills Training</w:t>
      </w:r>
      <w:bookmarkEnd w:id="15"/>
      <w:bookmarkEnd w:id="16"/>
      <w:bookmarkEnd w:id="18"/>
    </w:p>
    <w:p w14:paraId="6E9ACFE3" w14:textId="77777777" w:rsidR="004A56FD" w:rsidRPr="004A56FD" w:rsidRDefault="004A56FD" w:rsidP="004A56FD">
      <w:pPr>
        <w:pStyle w:val="SupportingDocumentHeading"/>
      </w:pPr>
      <w:bookmarkStart w:id="19" w:name="_Toc145581123"/>
      <w:bookmarkStart w:id="20" w:name="_Toc151451020"/>
      <w:r w:rsidRPr="004A56FD">
        <w:t>Supporting Documents for this Chapter:</w:t>
      </w:r>
      <w:bookmarkEnd w:id="19"/>
      <w:bookmarkEnd w:id="20"/>
    </w:p>
    <w:p w14:paraId="05EA7B92" w14:textId="77777777" w:rsidR="00BA1B4E" w:rsidRPr="00BA1B4E" w:rsidRDefault="00C957FF" w:rsidP="00BA1B4E">
      <w:pPr>
        <w:pStyle w:val="SupportingDocumentBulletList"/>
        <w:rPr>
          <w:color w:val="287BB3"/>
          <w:u w:val="single"/>
        </w:rPr>
      </w:pPr>
      <w:hyperlink r:id="rId14" w:history="1">
        <w:r w:rsidR="00BA1B4E" w:rsidRPr="00BA1B4E">
          <w:rPr>
            <w:rStyle w:val="Hyperlink"/>
          </w:rPr>
          <w:t>Core Skills for Work Developmental Framework</w:t>
        </w:r>
      </w:hyperlink>
    </w:p>
    <w:p w14:paraId="3C10BF24" w14:textId="11686792" w:rsidR="00BA1B4E" w:rsidRPr="00BA1B4E" w:rsidRDefault="00C957FF" w:rsidP="00BA1B4E">
      <w:pPr>
        <w:pStyle w:val="SupportingDocumentBulletList"/>
        <w:rPr>
          <w:color w:val="287BB3"/>
          <w:u w:val="single"/>
        </w:rPr>
      </w:pPr>
      <w:hyperlink r:id="rId15" w:history="1">
        <w:r w:rsidR="00BA1B4E" w:rsidRPr="00BA1B4E">
          <w:rPr>
            <w:rStyle w:val="Hyperlink"/>
          </w:rPr>
          <w:t>Course Management Instructions</w:t>
        </w:r>
      </w:hyperlink>
    </w:p>
    <w:p w14:paraId="3AA95295" w14:textId="77777777" w:rsidR="00BA1B4E" w:rsidRDefault="00C957FF" w:rsidP="00BA1B4E">
      <w:pPr>
        <w:pStyle w:val="SupportingDocumentBulletList"/>
        <w:rPr>
          <w:rStyle w:val="Hyperlink"/>
        </w:rPr>
      </w:pPr>
      <w:hyperlink r:id="rId16" w:history="1">
        <w:r w:rsidR="00BA1B4E" w:rsidRPr="00DA6C5A">
          <w:rPr>
            <w:rStyle w:val="Hyperlink"/>
          </w:rPr>
          <w:t>EST Participant Survey - Provider Fact Shee​t</w:t>
        </w:r>
      </w:hyperlink>
    </w:p>
    <w:p w14:paraId="6F0FD4AE" w14:textId="5623A411" w:rsidR="003D5C5B" w:rsidRPr="00406E37" w:rsidRDefault="00C957FF" w:rsidP="00BA1B4E">
      <w:pPr>
        <w:pStyle w:val="SupportingDocumentBulletList"/>
        <w:rPr>
          <w:rStyle w:val="Hyperlink"/>
        </w:rPr>
      </w:pPr>
      <w:hyperlink r:id="rId17" w:history="1">
        <w:r w:rsidR="00BA1B4E">
          <w:rPr>
            <w:rStyle w:val="Hyperlink"/>
          </w:rPr>
          <w:t>Hybrid</w:t>
        </w:r>
        <w:r w:rsidR="00BA1B4E" w:rsidRPr="00406E37">
          <w:rPr>
            <w:rStyle w:val="Hyperlink"/>
          </w:rPr>
          <w:t xml:space="preserve"> </w:t>
        </w:r>
        <w:r w:rsidR="003168AE">
          <w:rPr>
            <w:rStyle w:val="Hyperlink"/>
          </w:rPr>
          <w:t xml:space="preserve">and Online </w:t>
        </w:r>
        <w:r w:rsidR="00BA1B4E" w:rsidRPr="00406E37">
          <w:rPr>
            <w:rStyle w:val="Hyperlink"/>
          </w:rPr>
          <w:t>Delivery Request Form</w:t>
        </w:r>
      </w:hyperlink>
    </w:p>
    <w:p w14:paraId="5D284240" w14:textId="6B5DFB5D" w:rsidR="00BA1B4E" w:rsidRPr="0069206E" w:rsidRDefault="00C957FF" w:rsidP="00BA1B4E">
      <w:pPr>
        <w:pStyle w:val="SupportingDocumentBulletList"/>
        <w:rPr>
          <w:color w:val="287BB3"/>
          <w:u w:val="single"/>
        </w:rPr>
      </w:pPr>
      <w:hyperlink r:id="rId18" w:history="1">
        <w:r w:rsidR="0030126A" w:rsidRPr="003A613A">
          <w:rPr>
            <w:rStyle w:val="Hyperlink"/>
          </w:rPr>
          <w:t>Pre-commencement Guide</w:t>
        </w:r>
      </w:hyperlink>
    </w:p>
    <w:p w14:paraId="057DD78D" w14:textId="0BF5F50A" w:rsidR="004A56FD" w:rsidRPr="00406E37" w:rsidRDefault="00C957FF" w:rsidP="004A56FD">
      <w:pPr>
        <w:pStyle w:val="SupportingDocumentBulletList"/>
        <w:rPr>
          <w:rStyle w:val="Hyperlink"/>
        </w:rPr>
      </w:pPr>
      <w:hyperlink r:id="rId19" w:history="1">
        <w:r w:rsidR="004A56FD" w:rsidRPr="00406E37">
          <w:rPr>
            <w:rStyle w:val="Hyperlink"/>
          </w:rPr>
          <w:t xml:space="preserve">Rolling Intake </w:t>
        </w:r>
        <w:r w:rsidR="008E1260" w:rsidRPr="00406E37">
          <w:rPr>
            <w:rStyle w:val="Hyperlink"/>
          </w:rPr>
          <w:t xml:space="preserve">Request </w:t>
        </w:r>
        <w:r w:rsidR="004A56FD" w:rsidRPr="00406E37">
          <w:rPr>
            <w:rStyle w:val="Hyperlink"/>
          </w:rPr>
          <w:t>Form</w:t>
        </w:r>
      </w:hyperlink>
      <w:r w:rsidR="004A56FD" w:rsidRPr="00406E37">
        <w:rPr>
          <w:rStyle w:val="Hyperlink"/>
        </w:rPr>
        <w:t xml:space="preserve"> </w:t>
      </w:r>
    </w:p>
    <w:p w14:paraId="7BBCCE39" w14:textId="5FFB8B8C" w:rsidR="005316AE" w:rsidRPr="00406E37" w:rsidRDefault="00C957FF" w:rsidP="004A56FD">
      <w:pPr>
        <w:pStyle w:val="SupportingDocumentBulletList"/>
        <w:rPr>
          <w:rStyle w:val="Hyperlink"/>
        </w:rPr>
      </w:pPr>
      <w:hyperlink r:id="rId20" w:history="1">
        <w:r w:rsidR="005316AE" w:rsidRPr="005316AE">
          <w:rPr>
            <w:rStyle w:val="Hyperlink"/>
          </w:rPr>
          <w:t xml:space="preserve">Workforce Australia Online </w:t>
        </w:r>
        <w:r w:rsidR="00D020B8">
          <w:rPr>
            <w:rStyle w:val="Hyperlink"/>
          </w:rPr>
          <w:t>- EST Booking Flow</w:t>
        </w:r>
      </w:hyperlink>
    </w:p>
    <w:p w14:paraId="3046F7F5" w14:textId="317C8051" w:rsidR="004A56FD" w:rsidRDefault="00C957FF" w:rsidP="004A56FD">
      <w:pPr>
        <w:pStyle w:val="SupportingDocumentBulletList"/>
        <w:rPr>
          <w:rStyle w:val="Hyperlink"/>
        </w:rPr>
      </w:pPr>
      <w:hyperlink r:id="rId21" w:history="1">
        <w:r w:rsidR="00DE4D40" w:rsidRPr="00DE4D40">
          <w:rPr>
            <w:rStyle w:val="Hyperlink"/>
          </w:rPr>
          <w:t xml:space="preserve">Workforce Australia </w:t>
        </w:r>
        <w:r w:rsidR="004A56FD" w:rsidRPr="00DE4D40">
          <w:rPr>
            <w:rStyle w:val="Hyperlink"/>
          </w:rPr>
          <w:t xml:space="preserve">Supervisor App </w:t>
        </w:r>
        <w:r w:rsidR="00DE4D40" w:rsidRPr="00DE4D40">
          <w:rPr>
            <w:rStyle w:val="Hyperlink"/>
          </w:rPr>
          <w:t>Guide</w:t>
        </w:r>
      </w:hyperlink>
    </w:p>
    <w:p w14:paraId="6A17CC5E" w14:textId="41F4216C" w:rsidR="004A56FD" w:rsidRPr="004A56FD" w:rsidRDefault="004A56FD" w:rsidP="008C5A7D">
      <w:pPr>
        <w:pStyle w:val="Heading2"/>
        <w:tabs>
          <w:tab w:val="num" w:pos="1134"/>
        </w:tabs>
        <w:ind w:left="1134"/>
      </w:pPr>
      <w:bookmarkStart w:id="21" w:name="_Toc96591272"/>
      <w:bookmarkStart w:id="22" w:name="_Toc151451021"/>
      <w:r w:rsidRPr="004A56FD">
        <w:t>Chapter Overview</w:t>
      </w:r>
      <w:bookmarkEnd w:id="21"/>
      <w:bookmarkEnd w:id="22"/>
    </w:p>
    <w:p w14:paraId="5D241E29" w14:textId="5F7FE689" w:rsidR="00455477" w:rsidRDefault="00455477" w:rsidP="00455477">
      <w:r>
        <w:t xml:space="preserve">This </w:t>
      </w:r>
      <w:r w:rsidR="005F5CF2">
        <w:t>C</w:t>
      </w:r>
      <w:r>
        <w:t>hapter outlines who is eligible to</w:t>
      </w:r>
      <w:r w:rsidR="000B2BF0">
        <w:t xml:space="preserve"> undertake</w:t>
      </w:r>
      <w:r>
        <w:t xml:space="preserve"> </w:t>
      </w:r>
      <w:r w:rsidR="004A56FD" w:rsidRPr="004A56FD">
        <w:t>Employability Skills Training (EST</w:t>
      </w:r>
      <w:r w:rsidRPr="004A56FD">
        <w:t>)</w:t>
      </w:r>
      <w:r>
        <w:t xml:space="preserve">, the Service requirements, how Providers </w:t>
      </w:r>
      <w:r w:rsidR="009D676E">
        <w:t>must</w:t>
      </w:r>
      <w:r>
        <w:t xml:space="preserve"> manage Courses</w:t>
      </w:r>
      <w:r w:rsidR="003D1974">
        <w:t xml:space="preserve">, and </w:t>
      </w:r>
      <w:r w:rsidR="00AC28F3">
        <w:t xml:space="preserve">an overview of </w:t>
      </w:r>
      <w:r w:rsidR="003D1974">
        <w:t>Provider Payments</w:t>
      </w:r>
      <w:r>
        <w:t>.</w:t>
      </w:r>
    </w:p>
    <w:p w14:paraId="76F09778" w14:textId="5A52D740" w:rsidR="00A56971" w:rsidRDefault="004A56FD" w:rsidP="004A56FD">
      <w:r w:rsidRPr="004A56FD">
        <w:t>EST</w:t>
      </w:r>
      <w:r w:rsidR="00522060">
        <w:t xml:space="preserve"> is </w:t>
      </w:r>
      <w:r w:rsidRPr="004A56FD">
        <w:t xml:space="preserve">a complementary </w:t>
      </w:r>
      <w:r w:rsidR="001E6A9B">
        <w:t xml:space="preserve">employment services </w:t>
      </w:r>
      <w:r w:rsidRPr="004A56FD">
        <w:t xml:space="preserve">program administered by the Department </w:t>
      </w:r>
      <w:r w:rsidR="006B7B13">
        <w:t>that</w:t>
      </w:r>
      <w:r w:rsidRPr="004A56FD">
        <w:t xml:space="preserve"> enhances the work readiness of EST </w:t>
      </w:r>
      <w:r w:rsidR="00564B7E">
        <w:t>Participant</w:t>
      </w:r>
      <w:r w:rsidRPr="004A56FD">
        <w:t xml:space="preserve">s. EST provides intensive pre-Employment training through </w:t>
      </w:r>
      <w:r w:rsidR="00746023">
        <w:t>two</w:t>
      </w:r>
      <w:r w:rsidRPr="004A56FD">
        <w:t xml:space="preserve"> different blocks of targeted training. </w:t>
      </w:r>
      <w:r w:rsidR="00564B7E">
        <w:t>Participant</w:t>
      </w:r>
      <w:r w:rsidRPr="004A56FD">
        <w:t xml:space="preserve">s can undertake one or both blocks in any order. </w:t>
      </w:r>
    </w:p>
    <w:p w14:paraId="632B00A6" w14:textId="77777777" w:rsidR="004A56FD" w:rsidRPr="004A56FD" w:rsidRDefault="004A56FD" w:rsidP="008C5A7D">
      <w:pPr>
        <w:pStyle w:val="Heading2"/>
        <w:tabs>
          <w:tab w:val="num" w:pos="1134"/>
        </w:tabs>
        <w:ind w:left="1134"/>
      </w:pPr>
      <w:bookmarkStart w:id="23" w:name="_Toc96591273"/>
      <w:bookmarkStart w:id="24" w:name="_Toc151451022"/>
      <w:r w:rsidRPr="004A56FD">
        <w:t>Eligibility</w:t>
      </w:r>
      <w:bookmarkEnd w:id="23"/>
      <w:bookmarkEnd w:id="24"/>
    </w:p>
    <w:p w14:paraId="03C4BB1F" w14:textId="46EA745D" w:rsidR="004A56FD" w:rsidRPr="004A56FD" w:rsidRDefault="004A56FD" w:rsidP="004A56FD">
      <w:r w:rsidRPr="004A56FD">
        <w:t xml:space="preserve">An Eligible EST </w:t>
      </w:r>
      <w:r w:rsidR="00564B7E">
        <w:t>Participant</w:t>
      </w:r>
      <w:r w:rsidRPr="004A56FD">
        <w:t xml:space="preserve"> must be aged 15 years and over, and meet one of the following conditions:</w:t>
      </w:r>
    </w:p>
    <w:p w14:paraId="2D4B4D6F" w14:textId="1334818F" w:rsidR="004A56FD" w:rsidRPr="001E53FA" w:rsidRDefault="004A56FD" w:rsidP="00292CB2">
      <w:pPr>
        <w:pStyle w:val="BulletLevel1"/>
        <w:numPr>
          <w:ilvl w:val="0"/>
          <w:numId w:val="97"/>
        </w:numPr>
      </w:pPr>
      <w:r w:rsidRPr="001E53FA">
        <w:t xml:space="preserve">be participating in </w:t>
      </w:r>
      <w:r w:rsidR="000F78FE" w:rsidRPr="00CD2C43">
        <w:t>Online</w:t>
      </w:r>
      <w:r w:rsidR="00B20395" w:rsidRPr="001E53FA">
        <w:t xml:space="preserve"> Full Service</w:t>
      </w:r>
      <w:r w:rsidRPr="001E53FA">
        <w:t xml:space="preserve">, </w:t>
      </w:r>
      <w:r w:rsidR="00030EFC" w:rsidRPr="001E53FA">
        <w:t>Workforce Australia</w:t>
      </w:r>
      <w:r w:rsidRPr="001E53FA">
        <w:t xml:space="preserve"> Services</w:t>
      </w:r>
      <w:r w:rsidR="00B17D1F">
        <w:t>,</w:t>
      </w:r>
      <w:r w:rsidRPr="001E53FA">
        <w:t xml:space="preserve"> </w:t>
      </w:r>
      <w:r w:rsidR="00F56060" w:rsidRPr="001E53FA">
        <w:t>Yarrabah Employment Services</w:t>
      </w:r>
      <w:r w:rsidRPr="001E53FA">
        <w:t>,</w:t>
      </w:r>
      <w:r w:rsidR="00B17D1F">
        <w:t xml:space="preserve"> or Broome Employment Services</w:t>
      </w:r>
      <w:r w:rsidRPr="001E53FA">
        <w:t xml:space="preserve"> and either in receipt of:</w:t>
      </w:r>
    </w:p>
    <w:p w14:paraId="3CE66581" w14:textId="77777777" w:rsidR="004A56FD" w:rsidRPr="00AD168C" w:rsidRDefault="004A56FD" w:rsidP="00AD168C">
      <w:pPr>
        <w:pStyle w:val="BulletLevel2"/>
      </w:pPr>
      <w:r w:rsidRPr="00AD168C">
        <w:t>income support payments that are subject to Mutual Obligation Requirements, or</w:t>
      </w:r>
    </w:p>
    <w:p w14:paraId="6DD0D8F5" w14:textId="46EB955F" w:rsidR="004A56FD" w:rsidRPr="00AD168C" w:rsidRDefault="004A56FD" w:rsidP="00AD168C">
      <w:pPr>
        <w:pStyle w:val="BulletLevel2"/>
      </w:pPr>
      <w:r w:rsidRPr="00AD168C">
        <w:t xml:space="preserve">Disability Support Pension and has compulsory </w:t>
      </w:r>
      <w:r w:rsidR="00A41F09" w:rsidRPr="00AD168C">
        <w:t xml:space="preserve">participation </w:t>
      </w:r>
      <w:r w:rsidRPr="00AD168C">
        <w:t>requirements</w:t>
      </w:r>
    </w:p>
    <w:p w14:paraId="002019B5" w14:textId="4E2BF0A0" w:rsidR="004A56FD" w:rsidRPr="00197593" w:rsidRDefault="004A56FD" w:rsidP="005F4FF8">
      <w:pPr>
        <w:pStyle w:val="BulletLevel1"/>
        <w:numPr>
          <w:ilvl w:val="0"/>
          <w:numId w:val="97"/>
        </w:numPr>
      </w:pPr>
      <w:r w:rsidRPr="00197593">
        <w:t>be participating in Transition to Work (TtW)</w:t>
      </w:r>
      <w:r w:rsidR="00E9720A" w:rsidRPr="00197593">
        <w:t xml:space="preserve"> Services</w:t>
      </w:r>
      <w:r w:rsidR="00B01CD9">
        <w:t>, or</w:t>
      </w:r>
    </w:p>
    <w:p w14:paraId="6A86DB0A" w14:textId="77777777" w:rsidR="004A56FD" w:rsidRPr="00197593" w:rsidRDefault="004A56FD" w:rsidP="005F4FF8">
      <w:pPr>
        <w:pStyle w:val="BulletLevel1"/>
        <w:numPr>
          <w:ilvl w:val="0"/>
          <w:numId w:val="97"/>
        </w:numPr>
      </w:pPr>
      <w:r w:rsidRPr="00197593">
        <w:t>be participating in Disability Employment Services (DES) in the employment assistance phase.</w:t>
      </w:r>
    </w:p>
    <w:p w14:paraId="528E07DE" w14:textId="553E7355" w:rsidR="004A56FD" w:rsidRPr="004A56FD" w:rsidRDefault="004A56FD" w:rsidP="004A56FD">
      <w:r w:rsidRPr="004A56FD">
        <w:t xml:space="preserve">There is no limit in the number of times a </w:t>
      </w:r>
      <w:r w:rsidR="00564B7E">
        <w:t>Participant</w:t>
      </w:r>
      <w:r w:rsidRPr="004A56FD">
        <w:t xml:space="preserve"> can undertake EST if the </w:t>
      </w:r>
      <w:r w:rsidR="00DC3822">
        <w:t>Provider</w:t>
      </w:r>
      <w:r w:rsidRPr="004A56FD">
        <w:t xml:space="preserve"> considers that the </w:t>
      </w:r>
      <w:r w:rsidR="00564B7E">
        <w:t>Participant</w:t>
      </w:r>
      <w:r w:rsidRPr="004A56FD">
        <w:t xml:space="preserve"> would benefit. </w:t>
      </w:r>
    </w:p>
    <w:p w14:paraId="2DD0B3D4" w14:textId="77777777" w:rsidR="004A56FD" w:rsidRPr="004A56FD" w:rsidRDefault="004A56FD" w:rsidP="005F4FF8">
      <w:pPr>
        <w:pStyle w:val="Heading3"/>
        <w:tabs>
          <w:tab w:val="num" w:pos="1134"/>
        </w:tabs>
        <w:ind w:left="1134"/>
      </w:pPr>
      <w:r w:rsidRPr="004A56FD">
        <w:t>Participation Requirements</w:t>
      </w:r>
    </w:p>
    <w:p w14:paraId="3A8FA03C" w14:textId="794B8BC7" w:rsidR="004A56FD" w:rsidRPr="004A56FD" w:rsidRDefault="00177A38" w:rsidP="004A56FD">
      <w:r>
        <w:t xml:space="preserve">Individuals in </w:t>
      </w:r>
      <w:r w:rsidR="00E9720A">
        <w:t xml:space="preserve">Online </w:t>
      </w:r>
      <w:r w:rsidR="00B20395">
        <w:t>Full Service</w:t>
      </w:r>
      <w:r w:rsidR="00E9720A">
        <w:t xml:space="preserve"> </w:t>
      </w:r>
      <w:r w:rsidR="004A56FD" w:rsidRPr="004A56FD">
        <w:t xml:space="preserve">with </w:t>
      </w:r>
      <w:r w:rsidR="006077CD">
        <w:t>M</w:t>
      </w:r>
      <w:r w:rsidR="004A56FD" w:rsidRPr="004A56FD">
        <w:t xml:space="preserve">utual </w:t>
      </w:r>
      <w:r w:rsidR="006077CD">
        <w:t>O</w:t>
      </w:r>
      <w:r w:rsidR="004A56FD" w:rsidRPr="004A56FD">
        <w:t>bligation</w:t>
      </w:r>
      <w:r w:rsidR="006077CD">
        <w:t xml:space="preserve"> Requirement</w:t>
      </w:r>
      <w:r w:rsidR="004A56FD" w:rsidRPr="004A56FD">
        <w:t xml:space="preserve">s have a 4 Month Activity Requirement. </w:t>
      </w:r>
      <w:r w:rsidR="00FA2289" w:rsidRPr="004A56FD">
        <w:t xml:space="preserve">At the start of their fourth month in service, </w:t>
      </w:r>
      <w:r>
        <w:t>individual</w:t>
      </w:r>
      <w:r w:rsidR="00FA2289" w:rsidRPr="004A56FD">
        <w:t xml:space="preserve">s must undertake EST as their mandatory activity </w:t>
      </w:r>
      <w:r w:rsidR="004A56FD" w:rsidRPr="004A56FD">
        <w:t xml:space="preserve">if they are not working or </w:t>
      </w:r>
      <w:r w:rsidR="00EC69C9" w:rsidRPr="004A56FD">
        <w:t>studying or</w:t>
      </w:r>
      <w:r w:rsidR="004A56FD" w:rsidRPr="004A56FD">
        <w:t xml:space="preserve"> have not participated </w:t>
      </w:r>
      <w:r w:rsidR="00B41357">
        <w:t xml:space="preserve">in </w:t>
      </w:r>
      <w:r w:rsidR="004A56FD" w:rsidRPr="004A56FD">
        <w:t xml:space="preserve">or been </w:t>
      </w:r>
      <w:r w:rsidR="009643FD">
        <w:t>r</w:t>
      </w:r>
      <w:r w:rsidR="004A56FD" w:rsidRPr="004A56FD">
        <w:t xml:space="preserve">eferred to a suitable activity. </w:t>
      </w:r>
      <w:r w:rsidR="004F68DC">
        <w:t>When undertaking EST as t</w:t>
      </w:r>
      <w:r w:rsidR="00D32949">
        <w:t xml:space="preserve">heir mandatory activity, </w:t>
      </w:r>
      <w:r w:rsidR="004A3711">
        <w:t>t</w:t>
      </w:r>
      <w:r w:rsidR="004A56FD" w:rsidRPr="004A56FD">
        <w:t xml:space="preserve">he Targeted Compliance Framework </w:t>
      </w:r>
      <w:r w:rsidR="00A41F09">
        <w:t xml:space="preserve">(TCF) </w:t>
      </w:r>
      <w:r w:rsidR="00297DD9">
        <w:t>may</w:t>
      </w:r>
      <w:r w:rsidR="004A56FD" w:rsidRPr="004A56FD">
        <w:t xml:space="preserve"> apply for non</w:t>
      </w:r>
      <w:r w:rsidR="005F11B8">
        <w:noBreakHyphen/>
      </w:r>
      <w:r w:rsidR="004A56FD" w:rsidRPr="004A56FD">
        <w:t>attendance at EST.</w:t>
      </w:r>
    </w:p>
    <w:p w14:paraId="3302FDEE" w14:textId="1A0B2FFA" w:rsidR="004A56FD" w:rsidRPr="004A56FD" w:rsidRDefault="004A56FD" w:rsidP="004A56FD">
      <w:r w:rsidRPr="004A56FD">
        <w:t>If a</w:t>
      </w:r>
      <w:r w:rsidR="00B20395">
        <w:t>n</w:t>
      </w:r>
      <w:r w:rsidR="008255DF">
        <w:t xml:space="preserve"> </w:t>
      </w:r>
      <w:r w:rsidR="00E9720A">
        <w:t xml:space="preserve">Online </w:t>
      </w:r>
      <w:r w:rsidR="00B20395">
        <w:t xml:space="preserve">Full Service </w:t>
      </w:r>
      <w:r w:rsidR="008255DF">
        <w:t xml:space="preserve">Participant </w:t>
      </w:r>
      <w:r w:rsidRPr="004A56FD">
        <w:t xml:space="preserve">undertakes EST </w:t>
      </w:r>
      <w:r w:rsidR="00463A82">
        <w:t xml:space="preserve">outside the </w:t>
      </w:r>
      <w:r w:rsidR="00C3416D">
        <w:t xml:space="preserve">4 Month Activity Requirement, </w:t>
      </w:r>
      <w:r w:rsidRPr="004A56FD">
        <w:t xml:space="preserve">EST will be a voluntary activity and the </w:t>
      </w:r>
      <w:r w:rsidR="00A41F09">
        <w:t>TCF</w:t>
      </w:r>
      <w:r w:rsidRPr="004A56FD">
        <w:t xml:space="preserve"> will not apply for non-attendance at EST.</w:t>
      </w:r>
    </w:p>
    <w:p w14:paraId="14D46F07" w14:textId="0928D45F" w:rsidR="004A56FD" w:rsidRPr="004A56FD" w:rsidRDefault="004A56FD" w:rsidP="004A56FD">
      <w:r w:rsidRPr="004A56FD">
        <w:lastRenderedPageBreak/>
        <w:t xml:space="preserve">EST is a voluntary activity for </w:t>
      </w:r>
      <w:r w:rsidR="00564B7E">
        <w:t>Participant</w:t>
      </w:r>
      <w:r w:rsidRPr="004A56FD">
        <w:t xml:space="preserve">s who are in </w:t>
      </w:r>
      <w:r w:rsidR="00030EFC">
        <w:t>Workforce Australia</w:t>
      </w:r>
      <w:r w:rsidRPr="004A56FD">
        <w:t xml:space="preserve"> Services, </w:t>
      </w:r>
      <w:r w:rsidR="00F379DA">
        <w:t>Yarrabah Employment Services</w:t>
      </w:r>
      <w:r w:rsidRPr="004A56FD">
        <w:t xml:space="preserve">, </w:t>
      </w:r>
      <w:r w:rsidR="00FD12BB">
        <w:t xml:space="preserve">Broome Employment Services, </w:t>
      </w:r>
      <w:r w:rsidRPr="004A56FD">
        <w:t>TtW</w:t>
      </w:r>
      <w:r w:rsidR="00AD1D9D">
        <w:t>,</w:t>
      </w:r>
      <w:r w:rsidRPr="004A56FD">
        <w:t xml:space="preserve"> or DES, and the </w:t>
      </w:r>
      <w:r w:rsidR="0009343D">
        <w:t>TCF</w:t>
      </w:r>
      <w:r w:rsidRPr="004A56FD">
        <w:t xml:space="preserve"> does not apply for non-attendance at EST. </w:t>
      </w:r>
    </w:p>
    <w:p w14:paraId="34B411AC" w14:textId="5F8B68D1" w:rsidR="004A56FD" w:rsidRDefault="00564B7E" w:rsidP="004A56FD">
      <w:r>
        <w:t>Participant</w:t>
      </w:r>
      <w:r w:rsidR="004A56FD" w:rsidRPr="004A56FD">
        <w:t xml:space="preserve">s in </w:t>
      </w:r>
      <w:r w:rsidR="00E9720A">
        <w:t>Online</w:t>
      </w:r>
      <w:r w:rsidR="00B20395">
        <w:t xml:space="preserve"> Full Service</w:t>
      </w:r>
      <w:r w:rsidR="004A56FD" w:rsidRPr="004A56FD">
        <w:t xml:space="preserve">, </w:t>
      </w:r>
      <w:r w:rsidR="00030EFC">
        <w:t>Workforce Australia</w:t>
      </w:r>
      <w:r w:rsidR="004A56FD" w:rsidRPr="004A56FD">
        <w:t xml:space="preserve"> Services</w:t>
      </w:r>
      <w:r w:rsidR="00CF6A61">
        <w:t>,</w:t>
      </w:r>
      <w:r w:rsidR="004A56FD" w:rsidRPr="004A56FD">
        <w:t xml:space="preserve"> </w:t>
      </w:r>
      <w:r w:rsidR="00F379DA">
        <w:t>Yarrabah Employment Services</w:t>
      </w:r>
      <w:r w:rsidR="00CF6A61">
        <w:t>, and Broome Employment Services</w:t>
      </w:r>
      <w:r w:rsidR="004A56FD" w:rsidRPr="004A56FD">
        <w:t xml:space="preserve"> </w:t>
      </w:r>
      <w:r w:rsidR="00270249">
        <w:t>attract</w:t>
      </w:r>
      <w:r w:rsidR="004A56FD" w:rsidRPr="004A56FD">
        <w:t xml:space="preserve"> points under the Points Based Activation System </w:t>
      </w:r>
      <w:r w:rsidR="004E01E4">
        <w:t xml:space="preserve">(PBAS) </w:t>
      </w:r>
      <w:r w:rsidR="004A56FD" w:rsidRPr="004A56FD">
        <w:t>regardless of whether</w:t>
      </w:r>
      <w:r w:rsidR="00B23C73">
        <w:t xml:space="preserve"> participation</w:t>
      </w:r>
      <w:r w:rsidR="004A56FD" w:rsidRPr="004A56FD">
        <w:t xml:space="preserve"> is voluntary or mandatory. The </w:t>
      </w:r>
      <w:r w:rsidR="004E01E4">
        <w:t>TCF</w:t>
      </w:r>
      <w:r w:rsidR="004A56FD" w:rsidRPr="004A56FD">
        <w:t xml:space="preserve"> will apply if </w:t>
      </w:r>
      <w:r>
        <w:t>Participant</w:t>
      </w:r>
      <w:r w:rsidR="004A56FD" w:rsidRPr="004A56FD">
        <w:t>s fail to meet their points requirement.</w:t>
      </w:r>
    </w:p>
    <w:p w14:paraId="00CD15B6" w14:textId="7BB869CB" w:rsidR="00F26EA4" w:rsidRDefault="00A91129" w:rsidP="008F09B7">
      <w:pPr>
        <w:pStyle w:val="Heading2"/>
        <w:tabs>
          <w:tab w:val="num" w:pos="1134"/>
        </w:tabs>
        <w:ind w:left="1134"/>
      </w:pPr>
      <w:bookmarkStart w:id="25" w:name="_Toc151451023"/>
      <w:r>
        <w:t>Service</w:t>
      </w:r>
      <w:r w:rsidR="00B21C28">
        <w:t xml:space="preserve"> Requirements</w:t>
      </w:r>
      <w:bookmarkEnd w:id="25"/>
    </w:p>
    <w:p w14:paraId="2A899F72" w14:textId="77777777" w:rsidR="0066641F" w:rsidRDefault="0066641F" w:rsidP="00D24B31">
      <w:pPr>
        <w:pStyle w:val="Heading3"/>
        <w:tabs>
          <w:tab w:val="num" w:pos="1134"/>
        </w:tabs>
        <w:ind w:left="1134"/>
      </w:pPr>
      <w:r>
        <w:t>Promoting EST</w:t>
      </w:r>
    </w:p>
    <w:p w14:paraId="43382A54" w14:textId="7C2563AB" w:rsidR="00687278" w:rsidRDefault="008149D0" w:rsidP="00774400">
      <w:pPr>
        <w:pStyle w:val="1AllTextNormalParagraph"/>
      </w:pPr>
      <w:r>
        <w:t>Provider</w:t>
      </w:r>
      <w:r w:rsidR="00687278">
        <w:t>s</w:t>
      </w:r>
      <w:r>
        <w:t xml:space="preserve"> must market and promote </w:t>
      </w:r>
      <w:r w:rsidR="00BA5D31">
        <w:t>Courses</w:t>
      </w:r>
      <w:r>
        <w:t xml:space="preserve"> by</w:t>
      </w:r>
      <w:r w:rsidR="00774400">
        <w:t xml:space="preserve"> </w:t>
      </w:r>
      <w:r w:rsidR="000367F1">
        <w:t>establishing</w:t>
      </w:r>
      <w:r w:rsidR="0066641F">
        <w:t xml:space="preserve"> </w:t>
      </w:r>
      <w:r w:rsidR="00A91BFE">
        <w:t xml:space="preserve">and maintaining </w:t>
      </w:r>
      <w:r w:rsidR="0066641F">
        <w:t>collaborative</w:t>
      </w:r>
      <w:r w:rsidR="000367F1">
        <w:t xml:space="preserve"> relationships </w:t>
      </w:r>
      <w:r w:rsidR="0066641F">
        <w:t>with Referring Providers</w:t>
      </w:r>
      <w:r w:rsidR="00657709">
        <w:t xml:space="preserve"> in the Employment Region</w:t>
      </w:r>
      <w:r w:rsidR="00011BCC">
        <w:t>/s</w:t>
      </w:r>
      <w:r w:rsidR="00657709">
        <w:t xml:space="preserve"> in which the Services are being delivered</w:t>
      </w:r>
      <w:r w:rsidR="00BA5D31">
        <w:t>.</w:t>
      </w:r>
      <w:r w:rsidR="001A1FAF">
        <w:t xml:space="preserve"> </w:t>
      </w:r>
      <w:r w:rsidR="00481355">
        <w:t xml:space="preserve">Providers </w:t>
      </w:r>
      <w:r w:rsidR="00B313AF">
        <w:t xml:space="preserve">may consider developing promotional materials for Referring Providers to </w:t>
      </w:r>
      <w:r w:rsidR="003A08B5">
        <w:t xml:space="preserve">distribute to </w:t>
      </w:r>
      <w:r w:rsidR="00E92086">
        <w:t>Eligible EST Participants on their caseload.</w:t>
      </w:r>
    </w:p>
    <w:p w14:paraId="3B64C5E5" w14:textId="0DAC9AA5" w:rsidR="00687278" w:rsidRDefault="00B74ACF" w:rsidP="00774400">
      <w:pPr>
        <w:pStyle w:val="1AllTextNormalParagraph"/>
        <w:rPr>
          <w:rFonts w:ascii="Calibri" w:hAnsi="Calibri" w:cs="Calibri"/>
          <w:szCs w:val="24"/>
        </w:rPr>
      </w:pPr>
      <w:r>
        <w:t xml:space="preserve">Because </w:t>
      </w:r>
      <w:r w:rsidR="00687278">
        <w:t xml:space="preserve">Providers cannot </w:t>
      </w:r>
      <w:r w:rsidR="00890034">
        <w:t xml:space="preserve">make direct </w:t>
      </w:r>
      <w:r>
        <w:t>contact</w:t>
      </w:r>
      <w:r w:rsidR="00A91BFE">
        <w:t xml:space="preserve"> with</w:t>
      </w:r>
      <w:r>
        <w:t xml:space="preserve"> </w:t>
      </w:r>
      <w:r w:rsidR="00E92086">
        <w:t>E</w:t>
      </w:r>
      <w:r w:rsidR="00786898">
        <w:t xml:space="preserve">ligible EST Participants in </w:t>
      </w:r>
      <w:r w:rsidRPr="00F65E29">
        <w:rPr>
          <w:rFonts w:ascii="Calibri" w:hAnsi="Calibri" w:cs="Calibri"/>
          <w:szCs w:val="24"/>
        </w:rPr>
        <w:t>Online</w:t>
      </w:r>
      <w:r w:rsidR="00B20395">
        <w:rPr>
          <w:rFonts w:ascii="Calibri" w:hAnsi="Calibri" w:cs="Calibri"/>
          <w:szCs w:val="24"/>
        </w:rPr>
        <w:t xml:space="preserve"> Full Service</w:t>
      </w:r>
      <w:r w:rsidR="00786898">
        <w:rPr>
          <w:rFonts w:ascii="Calibri" w:hAnsi="Calibri" w:cs="Calibri"/>
          <w:szCs w:val="24"/>
        </w:rPr>
        <w:t xml:space="preserve">, Providers must </w:t>
      </w:r>
      <w:r w:rsidR="000A47F9">
        <w:rPr>
          <w:rFonts w:ascii="Calibri" w:hAnsi="Calibri" w:cs="Calibri"/>
          <w:szCs w:val="24"/>
        </w:rPr>
        <w:t>m</w:t>
      </w:r>
      <w:r w:rsidR="00786898">
        <w:rPr>
          <w:rFonts w:ascii="Calibri" w:hAnsi="Calibri" w:cs="Calibri"/>
          <w:szCs w:val="24"/>
        </w:rPr>
        <w:t xml:space="preserve">arket </w:t>
      </w:r>
      <w:r w:rsidR="000A47F9">
        <w:rPr>
          <w:rFonts w:ascii="Calibri" w:hAnsi="Calibri" w:cs="Calibri"/>
          <w:szCs w:val="24"/>
        </w:rPr>
        <w:t>C</w:t>
      </w:r>
      <w:r w:rsidR="00786898">
        <w:rPr>
          <w:rFonts w:ascii="Calibri" w:hAnsi="Calibri" w:cs="Calibri"/>
          <w:szCs w:val="24"/>
        </w:rPr>
        <w:t xml:space="preserve">ourses </w:t>
      </w:r>
      <w:r w:rsidR="000A47F9">
        <w:rPr>
          <w:rFonts w:ascii="Calibri" w:hAnsi="Calibri" w:cs="Calibri"/>
          <w:szCs w:val="24"/>
        </w:rPr>
        <w:t>through</w:t>
      </w:r>
      <w:r w:rsidR="00687278">
        <w:rPr>
          <w:rFonts w:ascii="Calibri" w:hAnsi="Calibri" w:cs="Calibri"/>
          <w:szCs w:val="24"/>
        </w:rPr>
        <w:t xml:space="preserve"> </w:t>
      </w:r>
      <w:r w:rsidR="00A41DA8">
        <w:rPr>
          <w:rFonts w:ascii="Calibri" w:hAnsi="Calibri" w:cs="Calibri"/>
          <w:szCs w:val="24"/>
        </w:rPr>
        <w:t xml:space="preserve">accurate, </w:t>
      </w:r>
      <w:r w:rsidR="000E343A" w:rsidRPr="00F65E29">
        <w:rPr>
          <w:rFonts w:ascii="Calibri" w:hAnsi="Calibri" w:cs="Calibri"/>
          <w:szCs w:val="24"/>
        </w:rPr>
        <w:t>informative,</w:t>
      </w:r>
      <w:r w:rsidR="0033372E">
        <w:rPr>
          <w:rFonts w:ascii="Calibri" w:hAnsi="Calibri" w:cs="Calibri"/>
          <w:szCs w:val="24"/>
        </w:rPr>
        <w:t xml:space="preserve"> and engaging</w:t>
      </w:r>
      <w:r w:rsidR="00687278" w:rsidRPr="00F65E29">
        <w:rPr>
          <w:rFonts w:ascii="Calibri" w:hAnsi="Calibri" w:cs="Calibri"/>
          <w:szCs w:val="24"/>
        </w:rPr>
        <w:t xml:space="preserve"> </w:t>
      </w:r>
      <w:r w:rsidR="00687278">
        <w:rPr>
          <w:rFonts w:ascii="Calibri" w:hAnsi="Calibri" w:cs="Calibri"/>
        </w:rPr>
        <w:t>Course</w:t>
      </w:r>
      <w:r w:rsidR="00687278" w:rsidRPr="00F65E29">
        <w:rPr>
          <w:rFonts w:ascii="Calibri" w:hAnsi="Calibri" w:cs="Calibri"/>
          <w:szCs w:val="24"/>
        </w:rPr>
        <w:t xml:space="preserve"> </w:t>
      </w:r>
      <w:r w:rsidR="00A075B1">
        <w:rPr>
          <w:rFonts w:ascii="Calibri" w:hAnsi="Calibri" w:cs="Calibri"/>
          <w:szCs w:val="24"/>
        </w:rPr>
        <w:t xml:space="preserve">names and </w:t>
      </w:r>
      <w:r w:rsidR="00687278" w:rsidRPr="00F65E29">
        <w:rPr>
          <w:rFonts w:ascii="Calibri" w:hAnsi="Calibri" w:cs="Calibri"/>
          <w:szCs w:val="24"/>
        </w:rPr>
        <w:t xml:space="preserve">descriptions in the Department's IT </w:t>
      </w:r>
      <w:r w:rsidR="00687278">
        <w:rPr>
          <w:rFonts w:ascii="Calibri" w:hAnsi="Calibri" w:cs="Calibri"/>
          <w:szCs w:val="24"/>
        </w:rPr>
        <w:t>S</w:t>
      </w:r>
      <w:r w:rsidR="00687278" w:rsidRPr="00F65E29">
        <w:rPr>
          <w:rFonts w:ascii="Calibri" w:hAnsi="Calibri" w:cs="Calibri"/>
          <w:szCs w:val="24"/>
        </w:rPr>
        <w:t>ystem</w:t>
      </w:r>
      <w:r w:rsidR="00687278">
        <w:rPr>
          <w:rFonts w:ascii="Calibri" w:hAnsi="Calibri" w:cs="Calibri"/>
          <w:szCs w:val="24"/>
        </w:rPr>
        <w:t>s</w:t>
      </w:r>
      <w:r w:rsidR="000A47F9">
        <w:rPr>
          <w:rFonts w:ascii="Calibri" w:hAnsi="Calibri" w:cs="Calibri"/>
          <w:szCs w:val="24"/>
        </w:rPr>
        <w:t>.</w:t>
      </w:r>
    </w:p>
    <w:p w14:paraId="0F6F2ABA" w14:textId="2AD0EABF" w:rsidR="00C72D25" w:rsidRPr="00D24B31" w:rsidRDefault="00C72D25" w:rsidP="00774400">
      <w:pPr>
        <w:pStyle w:val="1AllTextNormalParagraph"/>
        <w:rPr>
          <w:rFonts w:asciiTheme="majorHAnsi" w:hAnsiTheme="majorHAnsi" w:cstheme="majorHAnsi"/>
          <w:szCs w:val="24"/>
        </w:rPr>
      </w:pPr>
      <w:r>
        <w:rPr>
          <w:rFonts w:asciiTheme="majorHAnsi" w:hAnsiTheme="majorHAnsi" w:cstheme="majorHAnsi"/>
          <w:szCs w:val="24"/>
        </w:rPr>
        <w:t>(Deed Reference(s): Clause 61.2)</w:t>
      </w:r>
    </w:p>
    <w:p w14:paraId="66F19DA8" w14:textId="77777777" w:rsidR="003913D9" w:rsidRPr="004A56FD" w:rsidRDefault="003913D9" w:rsidP="005D0AE2">
      <w:pPr>
        <w:pStyle w:val="Heading3"/>
        <w:tabs>
          <w:tab w:val="num" w:pos="1134"/>
        </w:tabs>
        <w:ind w:left="1134"/>
      </w:pPr>
      <w:bookmarkStart w:id="26" w:name="_Toc96591274"/>
      <w:r w:rsidRPr="004A56FD">
        <w:t>Course Outline</w:t>
      </w:r>
    </w:p>
    <w:p w14:paraId="5E3A2AD8" w14:textId="77777777" w:rsidR="003913D9" w:rsidRPr="004A56FD" w:rsidRDefault="003913D9" w:rsidP="003913D9">
      <w:r>
        <w:t>Provider</w:t>
      </w:r>
      <w:r w:rsidRPr="004A56FD">
        <w:t>s must develop Course outlines for all Courses that describe the:</w:t>
      </w:r>
    </w:p>
    <w:p w14:paraId="788A8120" w14:textId="77777777" w:rsidR="003913D9" w:rsidRPr="004A56FD" w:rsidRDefault="003913D9" w:rsidP="00773A2D">
      <w:pPr>
        <w:pStyle w:val="BulletLevel1"/>
      </w:pPr>
      <w:r w:rsidRPr="004A56FD">
        <w:t xml:space="preserve">Learning </w:t>
      </w:r>
      <w:r w:rsidRPr="00CD2C43">
        <w:t>Outcomes</w:t>
      </w:r>
    </w:p>
    <w:p w14:paraId="74888E99" w14:textId="77777777" w:rsidR="003913D9" w:rsidRPr="004A56FD" w:rsidRDefault="003913D9" w:rsidP="00CF6769">
      <w:pPr>
        <w:pStyle w:val="BulletLevel1"/>
      </w:pPr>
      <w:r w:rsidRPr="004A56FD">
        <w:t xml:space="preserve">teaching </w:t>
      </w:r>
      <w:r w:rsidRPr="00CD2C43">
        <w:t>strategies</w:t>
      </w:r>
      <w:r w:rsidRPr="004A56FD">
        <w:t xml:space="preserve"> that will be used to achieve </w:t>
      </w:r>
      <w:r>
        <w:t>the</w:t>
      </w:r>
      <w:r w:rsidRPr="004A56FD">
        <w:t xml:space="preserve"> Learning Outcome</w:t>
      </w:r>
      <w:r>
        <w:t>s</w:t>
      </w:r>
      <w:r w:rsidRPr="004A56FD">
        <w:t>.</w:t>
      </w:r>
    </w:p>
    <w:p w14:paraId="35D38C07" w14:textId="77777777" w:rsidR="003913D9" w:rsidRDefault="003913D9" w:rsidP="003913D9">
      <w:r w:rsidRPr="004A56FD">
        <w:t xml:space="preserve">The Course outline must be in accordance with the Service Delivery Plan and Service Offer Commitments. </w:t>
      </w:r>
    </w:p>
    <w:p w14:paraId="4757E7E4" w14:textId="279B44D2" w:rsidR="003D05A6" w:rsidRPr="004A56FD" w:rsidRDefault="003D05A6" w:rsidP="003913D9">
      <w:r>
        <w:t>P</w:t>
      </w:r>
      <w:r w:rsidRPr="003D05A6">
        <w:t xml:space="preserve">roviders must </w:t>
      </w:r>
      <w:proofErr w:type="gramStart"/>
      <w:r w:rsidRPr="003D05A6">
        <w:t>work collaboratively</w:t>
      </w:r>
      <w:proofErr w:type="gramEnd"/>
      <w:r w:rsidRPr="003D05A6">
        <w:t xml:space="preserve"> with key stakeholders</w:t>
      </w:r>
      <w:r w:rsidR="00E76F6B">
        <w:t xml:space="preserve">, including </w:t>
      </w:r>
      <w:r w:rsidR="007530F8">
        <w:t xml:space="preserve">industry, </w:t>
      </w:r>
      <w:r w:rsidR="00E76F6B">
        <w:t>Employers</w:t>
      </w:r>
      <w:r w:rsidR="007530F8">
        <w:t xml:space="preserve"> and </w:t>
      </w:r>
      <w:r w:rsidR="00E76F6B">
        <w:t>Referring Providers,</w:t>
      </w:r>
      <w:r w:rsidRPr="003D05A6">
        <w:t xml:space="preserve"> to </w:t>
      </w:r>
      <w:r w:rsidR="001F0C1F">
        <w:t>tailor</w:t>
      </w:r>
      <w:r w:rsidR="00940CF7">
        <w:t xml:space="preserve"> </w:t>
      </w:r>
      <w:r w:rsidR="0049370C">
        <w:t>C</w:t>
      </w:r>
      <w:r w:rsidRPr="003D05A6">
        <w:t>ourses</w:t>
      </w:r>
      <w:r w:rsidR="007C2A22">
        <w:t xml:space="preserve"> </w:t>
      </w:r>
      <w:r w:rsidR="0097329D">
        <w:t>to</w:t>
      </w:r>
      <w:r w:rsidR="0049370C">
        <w:t xml:space="preserve"> </w:t>
      </w:r>
      <w:r w:rsidR="00566BF7" w:rsidRPr="00CD2C43">
        <w:t>opportunities</w:t>
      </w:r>
      <w:r w:rsidR="00566BF7" w:rsidRPr="004A56FD">
        <w:t xml:space="preserve"> in the local labour market</w:t>
      </w:r>
      <w:r w:rsidR="0049370C">
        <w:t>.</w:t>
      </w:r>
    </w:p>
    <w:p w14:paraId="10B421BD" w14:textId="4B14B44C" w:rsidR="00FA07CF" w:rsidRPr="009A17C3" w:rsidRDefault="00FA07CF" w:rsidP="003913D9">
      <w:r w:rsidRPr="009A17C3">
        <w:t>Providers that are not Registered Training Organisations (RTOs):</w:t>
      </w:r>
    </w:p>
    <w:p w14:paraId="00DCC609" w14:textId="42EDBFE3" w:rsidR="00FA07CF" w:rsidRPr="0036638C" w:rsidRDefault="00FA07CF" w:rsidP="0036638C">
      <w:pPr>
        <w:pStyle w:val="BulletLevel1"/>
      </w:pPr>
      <w:r w:rsidRPr="009A17C3">
        <w:t>must ensure all Course outlines, including any major updates, are endorsed by an RTO that the Provider has partnered with, to ensure Courses will be of suitable quality before they are delivered to EST Participants</w:t>
      </w:r>
    </w:p>
    <w:p w14:paraId="37D86CB6" w14:textId="2C377230" w:rsidR="00613B74" w:rsidRPr="009A17C3" w:rsidRDefault="005250ED" w:rsidP="0036638C">
      <w:pPr>
        <w:pStyle w:val="BulletLevel1"/>
      </w:pPr>
      <w:r w:rsidRPr="0036638C">
        <w:t xml:space="preserve">must submit the relevant documentary evidence to the </w:t>
      </w:r>
      <w:r w:rsidR="008905A0" w:rsidRPr="0036638C">
        <w:t>Department</w:t>
      </w:r>
    </w:p>
    <w:p w14:paraId="70F3D039" w14:textId="23A994A8" w:rsidR="005250ED" w:rsidRPr="0036638C" w:rsidRDefault="0024019D" w:rsidP="0036638C">
      <w:pPr>
        <w:pStyle w:val="BulletLevel1"/>
      </w:pPr>
      <w:r w:rsidRPr="00367CF9">
        <w:rPr>
          <w:b/>
          <w:bCs/>
        </w:rPr>
        <w:t xml:space="preserve">must </w:t>
      </w:r>
      <w:r w:rsidR="005250ED" w:rsidRPr="00367CF9">
        <w:rPr>
          <w:b/>
          <w:bCs/>
        </w:rPr>
        <w:t>not</w:t>
      </w:r>
      <w:r w:rsidR="005250ED" w:rsidRPr="0036638C">
        <w:t xml:space="preserve"> schedule Courses until the Department has </w:t>
      </w:r>
      <w:r w:rsidR="00BA6280" w:rsidRPr="0036638C">
        <w:t xml:space="preserve">given written </w:t>
      </w:r>
      <w:r w:rsidR="007118A8" w:rsidRPr="0036638C">
        <w:t>confirm</w:t>
      </w:r>
      <w:r w:rsidR="00A67393" w:rsidRPr="0036638C">
        <w:t>ation</w:t>
      </w:r>
      <w:r w:rsidR="005250ED" w:rsidRPr="0036638C">
        <w:t xml:space="preserve"> </w:t>
      </w:r>
      <w:r w:rsidR="00A34FD1" w:rsidRPr="0036638C">
        <w:t>th</w:t>
      </w:r>
      <w:r w:rsidR="00C70564" w:rsidRPr="0036638C">
        <w:t>at</w:t>
      </w:r>
      <w:r w:rsidR="00A34FD1" w:rsidRPr="0036638C">
        <w:t xml:space="preserve"> </w:t>
      </w:r>
      <w:r w:rsidR="00D55E12" w:rsidRPr="0036638C">
        <w:t xml:space="preserve">Course endorsement </w:t>
      </w:r>
      <w:r w:rsidR="008905A0" w:rsidRPr="0036638C">
        <w:t xml:space="preserve">requirements </w:t>
      </w:r>
      <w:r w:rsidR="00D55E12" w:rsidRPr="0036638C">
        <w:t>have been met</w:t>
      </w:r>
      <w:r w:rsidR="005250ED" w:rsidRPr="0036638C">
        <w:t>.</w:t>
      </w:r>
    </w:p>
    <w:p w14:paraId="05FFB6BA" w14:textId="1F3CD616" w:rsidR="003913D9" w:rsidRPr="004A56FD" w:rsidRDefault="003913D9" w:rsidP="003913D9">
      <w:pPr>
        <w:pStyle w:val="DocumentaryEvidencePoint"/>
      </w:pPr>
      <w:r>
        <w:t>Provider</w:t>
      </w:r>
      <w:r w:rsidRPr="004A56FD">
        <w:t xml:space="preserve">s must retain the </w:t>
      </w:r>
      <w:r w:rsidR="003D6125">
        <w:t>Course</w:t>
      </w:r>
      <w:r w:rsidR="003D6125" w:rsidRPr="004A56FD">
        <w:t xml:space="preserve"> </w:t>
      </w:r>
      <w:r w:rsidRPr="004A56FD">
        <w:t>outline for all Courses.</w:t>
      </w:r>
    </w:p>
    <w:p w14:paraId="3E119F97" w14:textId="5FE6EFF7" w:rsidR="003913D9" w:rsidRDefault="003913D9" w:rsidP="003913D9">
      <w:pPr>
        <w:pStyle w:val="DocumentaryEvidencePoint"/>
      </w:pPr>
      <w:r>
        <w:t>Provider</w:t>
      </w:r>
      <w:r w:rsidRPr="004A56FD">
        <w:t xml:space="preserve">s that are not </w:t>
      </w:r>
      <w:r>
        <w:t>RTO</w:t>
      </w:r>
      <w:r w:rsidRPr="004A56FD">
        <w:t>s must retain evidence of a</w:t>
      </w:r>
      <w:r>
        <w:t>n</w:t>
      </w:r>
      <w:r w:rsidRPr="004A56FD">
        <w:t xml:space="preserve"> </w:t>
      </w:r>
      <w:r>
        <w:t>RTO</w:t>
      </w:r>
      <w:r w:rsidRPr="004A56FD">
        <w:t xml:space="preserve">’s endorsement of </w:t>
      </w:r>
      <w:r>
        <w:t>each</w:t>
      </w:r>
      <w:r w:rsidRPr="004A56FD">
        <w:t xml:space="preserve"> Course outline. </w:t>
      </w:r>
      <w:r>
        <w:t xml:space="preserve">Records must include the: </w:t>
      </w:r>
    </w:p>
    <w:p w14:paraId="4524292A" w14:textId="77777777" w:rsidR="003913D9" w:rsidRDefault="003913D9" w:rsidP="00CD2C43">
      <w:pPr>
        <w:pStyle w:val="BulletLevel1"/>
      </w:pPr>
      <w:r>
        <w:t>Course outline that was endorsed</w:t>
      </w:r>
    </w:p>
    <w:p w14:paraId="174C0AC6" w14:textId="5BAD4B1A" w:rsidR="003913D9" w:rsidRDefault="003913D9" w:rsidP="00CD2C43">
      <w:pPr>
        <w:pStyle w:val="BulletLevel1"/>
      </w:pPr>
      <w:r>
        <w:t xml:space="preserve">name of the </w:t>
      </w:r>
      <w:r w:rsidRPr="00CD2C43">
        <w:t>RTO</w:t>
      </w:r>
      <w:r>
        <w:t xml:space="preserve"> that provided the </w:t>
      </w:r>
      <w:r w:rsidR="00267712">
        <w:t>endorsement</w:t>
      </w:r>
    </w:p>
    <w:p w14:paraId="5B461197" w14:textId="25B524BF" w:rsidR="003913D9" w:rsidRDefault="003913D9" w:rsidP="003913D9">
      <w:pPr>
        <w:pStyle w:val="BulletLevel1"/>
      </w:pPr>
      <w:r>
        <w:lastRenderedPageBreak/>
        <w:t xml:space="preserve">name and position of the RTO staff member that confirmed the </w:t>
      </w:r>
      <w:r w:rsidR="00267712">
        <w:t>endorsement</w:t>
      </w:r>
    </w:p>
    <w:p w14:paraId="2A1DA885" w14:textId="77777777" w:rsidR="003913D9" w:rsidRPr="004A56FD" w:rsidRDefault="003913D9" w:rsidP="003913D9">
      <w:pPr>
        <w:pStyle w:val="BulletLevel1"/>
      </w:pPr>
      <w:r>
        <w:t>date of the endorsement.</w:t>
      </w:r>
    </w:p>
    <w:p w14:paraId="0274A7C2" w14:textId="245AD20D" w:rsidR="00B1133A" w:rsidRDefault="003913D9" w:rsidP="00026D07">
      <w:pPr>
        <w:pStyle w:val="DeedReferences"/>
      </w:pPr>
      <w:r w:rsidRPr="004A56FD">
        <w:t>(</w:t>
      </w:r>
      <w:r>
        <w:t>Deed Reference(s)</w:t>
      </w:r>
      <w:r w:rsidRPr="004A56FD">
        <w:t xml:space="preserve">: </w:t>
      </w:r>
      <w:r>
        <w:t>Clause</w:t>
      </w:r>
      <w:r w:rsidRPr="004A56FD">
        <w:t xml:space="preserve">s 82.1, 82.3, 82.6, 88.1, 88.2, 88.3) </w:t>
      </w:r>
    </w:p>
    <w:p w14:paraId="7B16BAD0" w14:textId="0539AA41" w:rsidR="004A56FD" w:rsidRPr="004A56FD" w:rsidRDefault="00D30642" w:rsidP="0025484A">
      <w:pPr>
        <w:pStyle w:val="Heading3"/>
        <w:tabs>
          <w:tab w:val="num" w:pos="1134"/>
        </w:tabs>
        <w:ind w:left="1134"/>
      </w:pPr>
      <w:r>
        <w:t xml:space="preserve"> </w:t>
      </w:r>
      <w:r w:rsidR="004A56FD" w:rsidRPr="004A56FD">
        <w:t>Training Block 1 Requirements</w:t>
      </w:r>
      <w:bookmarkEnd w:id="26"/>
    </w:p>
    <w:p w14:paraId="3209BAC5" w14:textId="00337075" w:rsidR="004A56FD" w:rsidRPr="004A56FD" w:rsidRDefault="004A56FD" w:rsidP="004A56FD">
      <w:r w:rsidRPr="004A56FD">
        <w:t xml:space="preserve">Training Block 1 Courses help EST </w:t>
      </w:r>
      <w:r w:rsidR="00564B7E">
        <w:t>Participant</w:t>
      </w:r>
      <w:r w:rsidRPr="004A56FD">
        <w:t xml:space="preserve">s develop job search and workplace skills. </w:t>
      </w:r>
    </w:p>
    <w:p w14:paraId="6F95A428" w14:textId="77777777" w:rsidR="004E515D" w:rsidRPr="004A56FD" w:rsidRDefault="004E515D" w:rsidP="004E515D">
      <w:r w:rsidRPr="004A56FD">
        <w:t>Training Block 1 Courses may offer Industry Awareness Experiences</w:t>
      </w:r>
      <w:r>
        <w:t xml:space="preserve"> and</w:t>
      </w:r>
      <w:r w:rsidRPr="004A56FD">
        <w:t xml:space="preserve"> accredited training to support the Learning Outcomes.</w:t>
      </w:r>
    </w:p>
    <w:p w14:paraId="3A4EDF20" w14:textId="5B8C6E47" w:rsidR="004A56FD" w:rsidRPr="004A56FD" w:rsidRDefault="004A56FD" w:rsidP="004A56FD">
      <w:r w:rsidRPr="004A56FD">
        <w:t xml:space="preserve">After participating in a Training Block 1 Course, EST </w:t>
      </w:r>
      <w:r w:rsidR="00564B7E">
        <w:t>Participant</w:t>
      </w:r>
      <w:r w:rsidRPr="004A56FD">
        <w:t>s should be able to demonstrate the following Learning Outcomes:</w:t>
      </w:r>
    </w:p>
    <w:p w14:paraId="7ED29401" w14:textId="77777777" w:rsidR="004A56FD" w:rsidRPr="004A56FD" w:rsidRDefault="004A56FD" w:rsidP="00CD2C43">
      <w:pPr>
        <w:pStyle w:val="BulletLevel1"/>
      </w:pPr>
      <w:r w:rsidRPr="004A56FD">
        <w:t xml:space="preserve">Use a </w:t>
      </w:r>
      <w:r w:rsidRPr="00CD2C43">
        <w:t>variety</w:t>
      </w:r>
      <w:r w:rsidRPr="004A56FD">
        <w:t xml:space="preserve"> of techniques and strategies to seek and apply for work</w:t>
      </w:r>
    </w:p>
    <w:p w14:paraId="6F84F235" w14:textId="77777777" w:rsidR="004A56FD" w:rsidRPr="004A56FD" w:rsidRDefault="004A56FD" w:rsidP="00CD2C43">
      <w:pPr>
        <w:pStyle w:val="BulletLevel1"/>
      </w:pPr>
      <w:r w:rsidRPr="004A56FD">
        <w:t xml:space="preserve">Identify </w:t>
      </w:r>
      <w:r w:rsidRPr="00CD2C43">
        <w:t>opportunities</w:t>
      </w:r>
      <w:r w:rsidRPr="004A56FD">
        <w:t xml:space="preserve"> in the local labour market</w:t>
      </w:r>
    </w:p>
    <w:p w14:paraId="5A4CC13B" w14:textId="77777777" w:rsidR="004A56FD" w:rsidRPr="004A56FD" w:rsidRDefault="004A56FD" w:rsidP="00CD2C43">
      <w:pPr>
        <w:pStyle w:val="BulletLevel1"/>
      </w:pPr>
      <w:r w:rsidRPr="00CD2C43">
        <w:t>Understand</w:t>
      </w:r>
      <w:r w:rsidRPr="004A56FD">
        <w:t xml:space="preserve"> Employer expectations</w:t>
      </w:r>
    </w:p>
    <w:p w14:paraId="4D9DD684" w14:textId="77777777" w:rsidR="004A56FD" w:rsidRPr="004A56FD" w:rsidRDefault="004A56FD" w:rsidP="00CD2C43">
      <w:pPr>
        <w:pStyle w:val="BulletLevel1"/>
      </w:pPr>
      <w:r w:rsidRPr="004A56FD">
        <w:t>Prepare a résumé</w:t>
      </w:r>
    </w:p>
    <w:p w14:paraId="3B3B56E0" w14:textId="77777777" w:rsidR="004A56FD" w:rsidRPr="004A56FD" w:rsidRDefault="004A56FD" w:rsidP="00CD2C43">
      <w:pPr>
        <w:pStyle w:val="BulletLevel1"/>
      </w:pPr>
      <w:r w:rsidRPr="004A56FD">
        <w:t>Prepare a job application, including preparing a cover letter, addressing selection criteria, and preparing video applications, as relevant, to entry-level opportunities in the local labour market</w:t>
      </w:r>
    </w:p>
    <w:p w14:paraId="6E80AFCE" w14:textId="77777777" w:rsidR="004A56FD" w:rsidRPr="004A56FD" w:rsidRDefault="004A56FD" w:rsidP="00CD2C43">
      <w:pPr>
        <w:pStyle w:val="BulletLevel1"/>
      </w:pPr>
      <w:r w:rsidRPr="004A56FD">
        <w:t>Complete an online psychometric and aptitude screening test</w:t>
      </w:r>
    </w:p>
    <w:p w14:paraId="59E56945" w14:textId="77777777" w:rsidR="004A56FD" w:rsidRPr="004A56FD" w:rsidRDefault="004A56FD" w:rsidP="00CD2C43">
      <w:pPr>
        <w:pStyle w:val="BulletLevel1"/>
      </w:pPr>
      <w:r w:rsidRPr="004A56FD">
        <w:t xml:space="preserve">Prepare </w:t>
      </w:r>
      <w:r w:rsidRPr="00CD2C43">
        <w:t>for</w:t>
      </w:r>
      <w:r w:rsidRPr="004A56FD">
        <w:t xml:space="preserve"> an in person and virtual job interview</w:t>
      </w:r>
    </w:p>
    <w:p w14:paraId="51046A96" w14:textId="77777777" w:rsidR="004A56FD" w:rsidRPr="004A56FD" w:rsidRDefault="004A56FD" w:rsidP="00CD2C43">
      <w:pPr>
        <w:pStyle w:val="BulletLevel1"/>
      </w:pPr>
      <w:r w:rsidRPr="004A56FD">
        <w:t xml:space="preserve">Manage </w:t>
      </w:r>
      <w:r w:rsidRPr="00CD2C43">
        <w:t>their</w:t>
      </w:r>
      <w:r w:rsidRPr="004A56FD">
        <w:t xml:space="preserve"> digital footprint </w:t>
      </w:r>
    </w:p>
    <w:p w14:paraId="3179D343" w14:textId="77777777" w:rsidR="004A56FD" w:rsidRPr="004A56FD" w:rsidRDefault="004A56FD" w:rsidP="00CD2C43">
      <w:pPr>
        <w:pStyle w:val="BulletLevel1"/>
      </w:pPr>
      <w:r w:rsidRPr="004A56FD">
        <w:t xml:space="preserve">Apply </w:t>
      </w:r>
      <w:r w:rsidRPr="00CD2C43">
        <w:t>conventions</w:t>
      </w:r>
      <w:r w:rsidRPr="004A56FD">
        <w:t xml:space="preserve"> of online etiquette</w:t>
      </w:r>
    </w:p>
    <w:p w14:paraId="5DBCFE35" w14:textId="7ED90427" w:rsidR="00D65186" w:rsidRPr="009D6AB1" w:rsidRDefault="004A56FD" w:rsidP="00CD2C43">
      <w:pPr>
        <w:pStyle w:val="BulletLevel1"/>
      </w:pPr>
      <w:r w:rsidRPr="00AA1E18">
        <w:t xml:space="preserve">Apply the 10 skill areas described in the </w:t>
      </w:r>
      <w:hyperlink r:id="rId22" w:history="1">
        <w:r w:rsidRPr="00AA1E18">
          <w:rPr>
            <w:rStyle w:val="Hyperlink"/>
            <w:rFonts w:cstheme="minorHAnsi"/>
          </w:rPr>
          <w:t>Core Skills for Work Developmental Framework</w:t>
        </w:r>
      </w:hyperlink>
      <w:r w:rsidR="00D65186" w:rsidRPr="00AA1E18">
        <w:t xml:space="preserve"> </w:t>
      </w:r>
      <w:r w:rsidRPr="00AA1E18">
        <w:t xml:space="preserve">to the workplace. </w:t>
      </w:r>
      <w:r w:rsidR="00D65186" w:rsidRPr="00AA1E18">
        <w:rPr>
          <w:rStyle w:val="cf01"/>
          <w:rFonts w:asciiTheme="minorHAnsi" w:eastAsiaTheme="majorEastAsia" w:hAnsiTheme="minorHAnsi" w:cstheme="minorHAnsi"/>
          <w:sz w:val="22"/>
          <w:szCs w:val="22"/>
        </w:rPr>
        <w:t xml:space="preserve">The </w:t>
      </w:r>
      <w:r w:rsidR="00C056A6" w:rsidRPr="00D12247">
        <w:rPr>
          <w:rStyle w:val="cf01"/>
          <w:rFonts w:asciiTheme="minorHAnsi" w:eastAsiaTheme="majorEastAsia" w:hAnsiTheme="minorHAnsi" w:cstheme="minorHAnsi"/>
          <w:sz w:val="22"/>
          <w:szCs w:val="22"/>
        </w:rPr>
        <w:t>framework</w:t>
      </w:r>
      <w:r w:rsidR="00EE6DC5" w:rsidRPr="00D12247">
        <w:rPr>
          <w:rStyle w:val="cf01"/>
          <w:rFonts w:asciiTheme="minorHAnsi" w:eastAsiaTheme="majorEastAsia" w:hAnsiTheme="minorHAnsi" w:cstheme="minorHAnsi"/>
          <w:sz w:val="22"/>
          <w:szCs w:val="22"/>
        </w:rPr>
        <w:t xml:space="preserve"> </w:t>
      </w:r>
      <w:r w:rsidR="00D65186" w:rsidRPr="00AA1E18">
        <w:rPr>
          <w:rStyle w:val="cf01"/>
          <w:rFonts w:asciiTheme="minorHAnsi" w:eastAsiaTheme="majorEastAsia" w:hAnsiTheme="minorHAnsi" w:cstheme="minorHAnsi"/>
          <w:sz w:val="22"/>
          <w:szCs w:val="22"/>
        </w:rPr>
        <w:t xml:space="preserve">describes performance in </w:t>
      </w:r>
      <w:r w:rsidR="00FD6858">
        <w:rPr>
          <w:rStyle w:val="cf01"/>
          <w:rFonts w:asciiTheme="minorHAnsi" w:eastAsiaTheme="majorEastAsia" w:hAnsiTheme="minorHAnsi" w:cstheme="minorHAnsi"/>
          <w:sz w:val="22"/>
          <w:szCs w:val="22"/>
        </w:rPr>
        <w:t>the</w:t>
      </w:r>
      <w:r w:rsidR="00D65186" w:rsidRPr="00AA1E18">
        <w:rPr>
          <w:rStyle w:val="cf01"/>
          <w:rFonts w:asciiTheme="minorHAnsi" w:eastAsiaTheme="majorEastAsia" w:hAnsiTheme="minorHAnsi" w:cstheme="minorHAnsi"/>
          <w:sz w:val="22"/>
          <w:szCs w:val="22"/>
        </w:rPr>
        <w:t xml:space="preserve"> </w:t>
      </w:r>
      <w:r w:rsidR="003D3FD8" w:rsidRPr="00D12247">
        <w:rPr>
          <w:rStyle w:val="cf01"/>
          <w:rFonts w:asciiTheme="minorHAnsi" w:eastAsiaTheme="majorEastAsia" w:hAnsiTheme="minorHAnsi" w:cstheme="minorHAnsi"/>
          <w:sz w:val="22"/>
          <w:szCs w:val="22"/>
        </w:rPr>
        <w:t>10</w:t>
      </w:r>
      <w:r w:rsidR="00D65186" w:rsidRPr="00D12247">
        <w:rPr>
          <w:rStyle w:val="cf01"/>
          <w:rFonts w:asciiTheme="minorHAnsi" w:eastAsiaTheme="majorEastAsia" w:hAnsiTheme="minorHAnsi" w:cstheme="minorHAnsi"/>
          <w:sz w:val="22"/>
          <w:szCs w:val="22"/>
        </w:rPr>
        <w:t xml:space="preserve"> </w:t>
      </w:r>
      <w:r w:rsidR="002672E2" w:rsidRPr="00D12247">
        <w:rPr>
          <w:rStyle w:val="cf01"/>
          <w:rFonts w:asciiTheme="minorHAnsi" w:eastAsiaTheme="majorEastAsia" w:hAnsiTheme="minorHAnsi" w:cstheme="minorHAnsi"/>
          <w:sz w:val="22"/>
          <w:szCs w:val="22"/>
        </w:rPr>
        <w:t>s</w:t>
      </w:r>
      <w:r w:rsidR="00D65186" w:rsidRPr="00D12247">
        <w:rPr>
          <w:rStyle w:val="cf01"/>
          <w:rFonts w:asciiTheme="minorHAnsi" w:eastAsiaTheme="majorEastAsia" w:hAnsiTheme="minorHAnsi" w:cstheme="minorHAnsi"/>
          <w:sz w:val="22"/>
          <w:szCs w:val="22"/>
        </w:rPr>
        <w:t xml:space="preserve">kill </w:t>
      </w:r>
      <w:r w:rsidR="002672E2" w:rsidRPr="00D12247">
        <w:rPr>
          <w:rStyle w:val="cf01"/>
          <w:rFonts w:asciiTheme="minorHAnsi" w:eastAsiaTheme="majorEastAsia" w:hAnsiTheme="minorHAnsi" w:cstheme="minorHAnsi"/>
          <w:sz w:val="22"/>
          <w:szCs w:val="22"/>
        </w:rPr>
        <w:t>a</w:t>
      </w:r>
      <w:r w:rsidR="00D65186" w:rsidRPr="00AA1E18">
        <w:rPr>
          <w:rStyle w:val="cf01"/>
          <w:rFonts w:asciiTheme="minorHAnsi" w:eastAsiaTheme="majorEastAsia" w:hAnsiTheme="minorHAnsi" w:cstheme="minorHAnsi"/>
          <w:sz w:val="22"/>
          <w:szCs w:val="22"/>
        </w:rPr>
        <w:t xml:space="preserve">reas </w:t>
      </w:r>
      <w:r w:rsidR="00737FBC">
        <w:rPr>
          <w:rStyle w:val="cf01"/>
          <w:rFonts w:asciiTheme="minorHAnsi" w:eastAsiaTheme="majorEastAsia" w:hAnsiTheme="minorHAnsi" w:cstheme="minorHAnsi"/>
          <w:sz w:val="22"/>
          <w:szCs w:val="22"/>
        </w:rPr>
        <w:t>in terms of</w:t>
      </w:r>
      <w:r w:rsidR="00D65186" w:rsidRPr="00AA1E18">
        <w:rPr>
          <w:rStyle w:val="cf01"/>
          <w:rFonts w:asciiTheme="minorHAnsi" w:eastAsiaTheme="majorEastAsia" w:hAnsiTheme="minorHAnsi" w:cstheme="minorHAnsi"/>
          <w:sz w:val="22"/>
          <w:szCs w:val="22"/>
        </w:rPr>
        <w:t xml:space="preserve"> knowledge, skills and understanding</w:t>
      </w:r>
      <w:r w:rsidR="00DF0FA4">
        <w:rPr>
          <w:rStyle w:val="cf01"/>
          <w:rFonts w:asciiTheme="minorHAnsi" w:eastAsiaTheme="majorEastAsia" w:hAnsiTheme="minorHAnsi" w:cstheme="minorHAnsi"/>
          <w:sz w:val="22"/>
          <w:szCs w:val="22"/>
        </w:rPr>
        <w:t>,</w:t>
      </w:r>
      <w:r w:rsidR="00D65186" w:rsidRPr="00AA1E18">
        <w:rPr>
          <w:rStyle w:val="cf01"/>
          <w:rFonts w:asciiTheme="minorHAnsi" w:eastAsiaTheme="majorEastAsia" w:hAnsiTheme="minorHAnsi" w:cstheme="minorHAnsi"/>
          <w:sz w:val="22"/>
          <w:szCs w:val="22"/>
        </w:rPr>
        <w:t xml:space="preserve"> and how they apply to </w:t>
      </w:r>
      <w:r w:rsidR="0048071D">
        <w:rPr>
          <w:rStyle w:val="cf01"/>
          <w:rFonts w:asciiTheme="minorHAnsi" w:eastAsiaTheme="majorEastAsia" w:hAnsiTheme="minorHAnsi" w:cstheme="minorHAnsi"/>
          <w:sz w:val="22"/>
          <w:szCs w:val="22"/>
        </w:rPr>
        <w:t>E</w:t>
      </w:r>
      <w:r w:rsidR="00FA431D">
        <w:rPr>
          <w:rStyle w:val="cf01"/>
          <w:rFonts w:asciiTheme="minorHAnsi" w:eastAsiaTheme="majorEastAsia" w:hAnsiTheme="minorHAnsi" w:cstheme="minorHAnsi"/>
          <w:sz w:val="22"/>
          <w:szCs w:val="22"/>
        </w:rPr>
        <w:t>mployment</w:t>
      </w:r>
      <w:r w:rsidR="00D65186" w:rsidRPr="00AA1E18">
        <w:rPr>
          <w:rStyle w:val="cf01"/>
          <w:rFonts w:asciiTheme="minorHAnsi" w:eastAsiaTheme="majorEastAsia" w:hAnsiTheme="minorHAnsi" w:cstheme="minorHAnsi"/>
          <w:sz w:val="22"/>
          <w:szCs w:val="22"/>
        </w:rPr>
        <w:t xml:space="preserve">. </w:t>
      </w:r>
      <w:r w:rsidR="00D65186" w:rsidRPr="00D12247">
        <w:rPr>
          <w:rStyle w:val="cf01"/>
          <w:rFonts w:asciiTheme="minorHAnsi" w:eastAsiaTheme="majorEastAsia" w:hAnsiTheme="minorHAnsi" w:cstheme="minorHAnsi"/>
          <w:sz w:val="22"/>
          <w:szCs w:val="22"/>
        </w:rPr>
        <w:t>The</w:t>
      </w:r>
      <w:r w:rsidR="00EE6DC5" w:rsidRPr="00D12247">
        <w:rPr>
          <w:rStyle w:val="cf01"/>
          <w:rFonts w:asciiTheme="minorHAnsi" w:eastAsiaTheme="majorEastAsia" w:hAnsiTheme="minorHAnsi" w:cstheme="minorHAnsi"/>
          <w:sz w:val="22"/>
          <w:szCs w:val="22"/>
        </w:rPr>
        <w:t xml:space="preserve"> skill areas </w:t>
      </w:r>
      <w:r w:rsidR="00D65186" w:rsidRPr="00AA1E18">
        <w:rPr>
          <w:rStyle w:val="cf01"/>
          <w:rFonts w:asciiTheme="minorHAnsi" w:eastAsiaTheme="majorEastAsia" w:hAnsiTheme="minorHAnsi" w:cstheme="minorHAnsi"/>
          <w:sz w:val="22"/>
          <w:szCs w:val="22"/>
        </w:rPr>
        <w:t xml:space="preserve">are applicable to people undertaking work, as well as people new to </w:t>
      </w:r>
      <w:r w:rsidR="0048071D">
        <w:rPr>
          <w:rStyle w:val="cf01"/>
          <w:rFonts w:asciiTheme="minorHAnsi" w:eastAsiaTheme="majorEastAsia" w:hAnsiTheme="minorHAnsi" w:cstheme="minorHAnsi"/>
          <w:sz w:val="22"/>
          <w:szCs w:val="22"/>
        </w:rPr>
        <w:t>E</w:t>
      </w:r>
      <w:r w:rsidR="00D65186" w:rsidRPr="00AA1E18">
        <w:rPr>
          <w:rStyle w:val="cf01"/>
          <w:rFonts w:asciiTheme="minorHAnsi" w:eastAsiaTheme="majorEastAsia" w:hAnsiTheme="minorHAnsi" w:cstheme="minorHAnsi"/>
          <w:sz w:val="22"/>
          <w:szCs w:val="22"/>
        </w:rPr>
        <w:t>mployment.</w:t>
      </w:r>
    </w:p>
    <w:p w14:paraId="6B7FB1FC" w14:textId="77777777" w:rsidR="00EA6908" w:rsidRDefault="00EA6908" w:rsidP="00EA6908">
      <w:pPr>
        <w:pStyle w:val="Heading4"/>
      </w:pPr>
      <w:r>
        <w:t xml:space="preserve">10 Core Skills </w:t>
      </w:r>
    </w:p>
    <w:p w14:paraId="1CDC0463" w14:textId="77777777" w:rsidR="00EA6908" w:rsidRDefault="00EA6908" w:rsidP="00EA6908">
      <w:pPr>
        <w:pStyle w:val="1AllTextNormalParagraph"/>
      </w:pPr>
      <w:r>
        <w:t>Each Course must include the following core components:</w:t>
      </w:r>
    </w:p>
    <w:p w14:paraId="3FA11CE9" w14:textId="77777777" w:rsidR="00EA6908" w:rsidRDefault="00EA6908" w:rsidP="00CD6AE8">
      <w:pPr>
        <w:pStyle w:val="BulletLevel1"/>
      </w:pPr>
      <w:r w:rsidRPr="00CD6AE8">
        <w:rPr>
          <w:b/>
          <w:bCs/>
        </w:rPr>
        <w:t>Manage career and work life</w:t>
      </w:r>
      <w:r>
        <w:t xml:space="preserve"> – the capacity to identify work and career options, to gain work or career advancement and undertake learning appropriate to work needs and goals.</w:t>
      </w:r>
    </w:p>
    <w:p w14:paraId="22DEF368" w14:textId="77777777" w:rsidR="00EA6908" w:rsidRPr="00F718D3" w:rsidRDefault="00EA6908" w:rsidP="00CD6AE8">
      <w:pPr>
        <w:pStyle w:val="BulletLevel1"/>
      </w:pPr>
      <w:r w:rsidRPr="00CD6AE8">
        <w:rPr>
          <w:b/>
          <w:bCs/>
        </w:rPr>
        <w:t>Work with roles, rights, and protocols</w:t>
      </w:r>
      <w:r>
        <w:t xml:space="preserve"> – the capacity to understand work roles and workplace rights and expectations by recognising and responding to responsibilities and accepted workplace practices and legal rights.</w:t>
      </w:r>
    </w:p>
    <w:p w14:paraId="5E2CB1AC" w14:textId="14C88D1D" w:rsidR="00EA6908" w:rsidRPr="00F718D3" w:rsidRDefault="00EA6908" w:rsidP="00CD6AE8">
      <w:pPr>
        <w:pStyle w:val="BulletLevel1"/>
      </w:pPr>
      <w:r w:rsidRPr="00CD6AE8">
        <w:rPr>
          <w:b/>
          <w:bCs/>
        </w:rPr>
        <w:t>Communicate for work</w:t>
      </w:r>
      <w:r>
        <w:t xml:space="preserve"> – the capacity to recognise communication protocols and etiquette, use communications systems and processes, understand messages</w:t>
      </w:r>
      <w:r w:rsidR="00CD6AE8">
        <w:t>,</w:t>
      </w:r>
      <w:r>
        <w:t xml:space="preserve"> and get messages across to others.</w:t>
      </w:r>
    </w:p>
    <w:p w14:paraId="73A90BF7" w14:textId="77777777" w:rsidR="00EA6908" w:rsidRPr="00F718D3" w:rsidRDefault="00EA6908" w:rsidP="00CD6AE8">
      <w:pPr>
        <w:pStyle w:val="BulletLevel1"/>
      </w:pPr>
      <w:r w:rsidRPr="00CD6AE8">
        <w:rPr>
          <w:b/>
          <w:bCs/>
        </w:rPr>
        <w:t>Connect and work with others</w:t>
      </w:r>
      <w:r>
        <w:t xml:space="preserve"> – build work-related relationships to achieve an outcome within a workgroup or achieve goals through team-based collaborations. Develop the ability to understand others and build rapport, make choices about regulating your behaviour and understanding the needs of others.</w:t>
      </w:r>
    </w:p>
    <w:p w14:paraId="373D05EE" w14:textId="77777777" w:rsidR="00EA6908" w:rsidRPr="00F718D3" w:rsidRDefault="00EA6908" w:rsidP="00CD6AE8">
      <w:pPr>
        <w:pStyle w:val="BulletLevel1"/>
      </w:pPr>
      <w:r w:rsidRPr="006E4885">
        <w:rPr>
          <w:b/>
          <w:bCs/>
        </w:rPr>
        <w:lastRenderedPageBreak/>
        <w:t xml:space="preserve">Recognise and </w:t>
      </w:r>
      <w:proofErr w:type="gramStart"/>
      <w:r w:rsidRPr="006E4885">
        <w:rPr>
          <w:b/>
          <w:bCs/>
        </w:rPr>
        <w:t>utilise</w:t>
      </w:r>
      <w:proofErr w:type="gramEnd"/>
      <w:r w:rsidRPr="006E4885">
        <w:rPr>
          <w:b/>
          <w:bCs/>
        </w:rPr>
        <w:t xml:space="preserve"> diverse perspectives</w:t>
      </w:r>
      <w:r>
        <w:t xml:space="preserve"> – the capacity to recognise and respond to differing values, beliefs, and behaviours, draw on diverse perspectives for work purposes and manage conflict.</w:t>
      </w:r>
    </w:p>
    <w:p w14:paraId="3B195766" w14:textId="77777777" w:rsidR="00EA6908" w:rsidRPr="00F718D3" w:rsidRDefault="00EA6908" w:rsidP="00CD6AE8">
      <w:pPr>
        <w:pStyle w:val="BulletLevel1"/>
      </w:pPr>
      <w:r w:rsidRPr="006E4885">
        <w:rPr>
          <w:b/>
          <w:bCs/>
        </w:rPr>
        <w:t>Plan and organise</w:t>
      </w:r>
      <w:r>
        <w:t xml:space="preserve"> – identifying and completing the steps needed to undertake tasks and manage workloads by developing the capacity to organise self and information, plan and implement tasks and organise workloads.</w:t>
      </w:r>
    </w:p>
    <w:p w14:paraId="563AB906" w14:textId="77777777" w:rsidR="00EA6908" w:rsidRPr="00F718D3" w:rsidRDefault="00EA6908" w:rsidP="00CD6AE8">
      <w:pPr>
        <w:pStyle w:val="BulletLevel1"/>
      </w:pPr>
      <w:r w:rsidRPr="006E4885">
        <w:rPr>
          <w:b/>
          <w:bCs/>
        </w:rPr>
        <w:t>Make decisions</w:t>
      </w:r>
      <w:r>
        <w:t xml:space="preserve"> – the capacity to make choices from a range of possibilities, use different decision-making approaches and reflect on the outcomes of decisions.</w:t>
      </w:r>
    </w:p>
    <w:p w14:paraId="25D8F445" w14:textId="77777777" w:rsidR="00EA6908" w:rsidRPr="00F718D3" w:rsidRDefault="00EA6908" w:rsidP="00CD6AE8">
      <w:pPr>
        <w:pStyle w:val="BulletLevel1"/>
      </w:pPr>
      <w:r w:rsidRPr="006E4885">
        <w:rPr>
          <w:b/>
          <w:bCs/>
        </w:rPr>
        <w:t>Identify and solve problems</w:t>
      </w:r>
      <w:r>
        <w:t xml:space="preserve"> – identifying and addressing routine and non-routine problems to achieve work objectives, the capacity to anticipate or identify problems and take steps to solve problems and reflect on outcomes.</w:t>
      </w:r>
    </w:p>
    <w:p w14:paraId="0F1FD3C9" w14:textId="77777777" w:rsidR="00EA6908" w:rsidRPr="00F718D3" w:rsidRDefault="00EA6908" w:rsidP="00CD6AE8">
      <w:pPr>
        <w:pStyle w:val="BulletLevel1"/>
      </w:pPr>
      <w:r w:rsidRPr="006E4885">
        <w:rPr>
          <w:b/>
          <w:bCs/>
        </w:rPr>
        <w:t>Create and innovate</w:t>
      </w:r>
      <w:r>
        <w:t xml:space="preserve"> – applying and recognising the value of </w:t>
      </w:r>
      <w:proofErr w:type="gramStart"/>
      <w:r>
        <w:t>new ideas</w:t>
      </w:r>
      <w:proofErr w:type="gramEnd"/>
      <w:r>
        <w:t xml:space="preserve"> to solve problems, improve or develop new processes, products or strategies, the capacity to challenge perceptions and recognise potential opportunity.</w:t>
      </w:r>
    </w:p>
    <w:p w14:paraId="530C7BE4" w14:textId="77777777" w:rsidR="00EA6908" w:rsidRDefault="00EA6908" w:rsidP="00CD6AE8">
      <w:pPr>
        <w:pStyle w:val="BulletLevel1"/>
      </w:pPr>
      <w:r w:rsidRPr="006E4885">
        <w:rPr>
          <w:b/>
          <w:bCs/>
        </w:rPr>
        <w:t>Work in a digital world</w:t>
      </w:r>
      <w:r>
        <w:t xml:space="preserve"> – the capacity to connect with others, information and contexts for work-related purposes using digital systems and technology, understanding the language, concepts, etiquette and risks with online environments and how digital technology can enhance or make possible specific aspects of a role or task and create opportunities.</w:t>
      </w:r>
    </w:p>
    <w:p w14:paraId="44104B88" w14:textId="01301B35" w:rsidR="004A56FD" w:rsidRPr="004A56FD" w:rsidRDefault="004A56FD" w:rsidP="004A56FD">
      <w:pPr>
        <w:pStyle w:val="DeedReferences"/>
      </w:pPr>
      <w:r w:rsidRPr="004A56FD">
        <w:t>(</w:t>
      </w:r>
      <w:r w:rsidR="00125528">
        <w:t>Deed Reference(s)</w:t>
      </w:r>
      <w:r w:rsidRPr="004A56FD">
        <w:t xml:space="preserve">: </w:t>
      </w:r>
      <w:r w:rsidR="00125528">
        <w:t>Clause</w:t>
      </w:r>
      <w:r w:rsidR="00D3720E">
        <w:t>s</w:t>
      </w:r>
      <w:r w:rsidRPr="004A56FD">
        <w:t xml:space="preserve"> 82.1</w:t>
      </w:r>
      <w:r w:rsidR="00676057">
        <w:t xml:space="preserve"> (a)(b)</w:t>
      </w:r>
      <w:r w:rsidR="00D3720E">
        <w:t>(c)</w:t>
      </w:r>
      <w:r w:rsidRPr="004A56FD">
        <w:t xml:space="preserve">) </w:t>
      </w:r>
    </w:p>
    <w:p w14:paraId="402E7A2C" w14:textId="77777777" w:rsidR="004A56FD" w:rsidRPr="004A56FD" w:rsidRDefault="004A56FD" w:rsidP="00CA182D">
      <w:pPr>
        <w:pStyle w:val="Heading3"/>
        <w:tabs>
          <w:tab w:val="num" w:pos="1134"/>
        </w:tabs>
        <w:ind w:left="1134"/>
      </w:pPr>
      <w:bookmarkStart w:id="27" w:name="_Toc96591275"/>
      <w:r w:rsidRPr="004A56FD">
        <w:t>Training Block 2 Requirements</w:t>
      </w:r>
      <w:bookmarkEnd w:id="27"/>
    </w:p>
    <w:p w14:paraId="5211B4B0" w14:textId="3C6E20E7" w:rsidR="004A56FD" w:rsidRDefault="004A56FD" w:rsidP="004A56FD">
      <w:r w:rsidRPr="004A56FD">
        <w:t xml:space="preserve">Training Block 2 Courses help EST </w:t>
      </w:r>
      <w:r w:rsidR="00564B7E">
        <w:t>Participant</w:t>
      </w:r>
      <w:r w:rsidRPr="004A56FD">
        <w:t xml:space="preserve">s understand industries that are in demand or have emerging opportunities in their local labour market.  </w:t>
      </w:r>
    </w:p>
    <w:p w14:paraId="52CED5C7" w14:textId="77777777" w:rsidR="00987942" w:rsidRPr="004A56FD" w:rsidRDefault="00987942" w:rsidP="00987942">
      <w:r w:rsidRPr="004A56FD">
        <w:t xml:space="preserve">Training Block 2 Courses must offer Industry Awareness Experiences relating to the industries covered to support the Learning Outcomes. </w:t>
      </w:r>
    </w:p>
    <w:p w14:paraId="0C4DA174" w14:textId="50CCA168" w:rsidR="004A56FD" w:rsidRPr="004A56FD" w:rsidRDefault="004A56FD" w:rsidP="004A56FD">
      <w:r w:rsidRPr="004A56FD">
        <w:t xml:space="preserve">After participating in a Training Block 2 Course, EST </w:t>
      </w:r>
      <w:r w:rsidR="00564B7E">
        <w:t>Participant</w:t>
      </w:r>
      <w:r w:rsidRPr="004A56FD">
        <w:t>s should be able to demonstrate the following Learning Outcomes</w:t>
      </w:r>
      <w:r w:rsidR="007118D5">
        <w:t xml:space="preserve"> </w:t>
      </w:r>
      <w:r w:rsidR="006A7435">
        <w:t>in relation to</w:t>
      </w:r>
      <w:r w:rsidR="007118D5">
        <w:t xml:space="preserve"> t</w:t>
      </w:r>
      <w:r w:rsidR="006A7435">
        <w:t>he industries covered</w:t>
      </w:r>
      <w:r w:rsidRPr="004A56FD">
        <w:t xml:space="preserve">: </w:t>
      </w:r>
    </w:p>
    <w:p w14:paraId="193786A1" w14:textId="66813C09" w:rsidR="004A56FD" w:rsidRPr="004A56FD" w:rsidRDefault="004A56FD" w:rsidP="00CD2C43">
      <w:pPr>
        <w:pStyle w:val="BulletLevel1"/>
      </w:pPr>
      <w:r w:rsidRPr="004A56FD">
        <w:t xml:space="preserve">Use the </w:t>
      </w:r>
      <w:r w:rsidRPr="00CD2C43">
        <w:t>most</w:t>
      </w:r>
      <w:r w:rsidRPr="004A56FD">
        <w:t xml:space="preserve"> suitable techniques and strategies to seek and apply for work </w:t>
      </w:r>
    </w:p>
    <w:p w14:paraId="02349DC4" w14:textId="06E90675" w:rsidR="004A56FD" w:rsidRPr="004A56FD" w:rsidRDefault="004A56FD" w:rsidP="00CD2C43">
      <w:pPr>
        <w:pStyle w:val="BulletLevel1"/>
      </w:pPr>
      <w:r w:rsidRPr="00CD2C43">
        <w:t>Understand</w:t>
      </w:r>
      <w:r w:rsidRPr="004A56FD">
        <w:t xml:space="preserve"> the duties, requirements, career prospects and Employer expectations </w:t>
      </w:r>
    </w:p>
    <w:p w14:paraId="3795226C" w14:textId="34A95A2C" w:rsidR="004A56FD" w:rsidRPr="004A56FD" w:rsidRDefault="004A56FD" w:rsidP="00CD2C43">
      <w:pPr>
        <w:pStyle w:val="BulletLevel1"/>
      </w:pPr>
      <w:r w:rsidRPr="004A56FD">
        <w:t xml:space="preserve">Tailor a </w:t>
      </w:r>
      <w:r w:rsidRPr="00CD2C43">
        <w:t>résumé</w:t>
      </w:r>
      <w:r w:rsidRPr="004A56FD">
        <w:t xml:space="preserve"> </w:t>
      </w:r>
    </w:p>
    <w:p w14:paraId="6F56683E" w14:textId="1E434AB9" w:rsidR="004A56FD" w:rsidRPr="004A56FD" w:rsidRDefault="004A56FD" w:rsidP="00CD2C43">
      <w:pPr>
        <w:pStyle w:val="BulletLevel1"/>
      </w:pPr>
      <w:r w:rsidRPr="004A56FD">
        <w:t xml:space="preserve">Tailor a job application, including preparing a cover letter, addressing selection criteria, and preparing video applications, as relevant </w:t>
      </w:r>
    </w:p>
    <w:p w14:paraId="60EA0FA7" w14:textId="16964EC3" w:rsidR="004A56FD" w:rsidRPr="004A56FD" w:rsidRDefault="004A56FD" w:rsidP="00CD2C43">
      <w:pPr>
        <w:pStyle w:val="BulletLevel1"/>
      </w:pPr>
      <w:r w:rsidRPr="004A56FD">
        <w:t xml:space="preserve">Complete </w:t>
      </w:r>
      <w:r w:rsidRPr="00CD2C43">
        <w:t>an</w:t>
      </w:r>
      <w:r w:rsidRPr="004A56FD">
        <w:t xml:space="preserve"> online psychometric and/or aptitude screening test, as relevant</w:t>
      </w:r>
    </w:p>
    <w:p w14:paraId="0E6760B3" w14:textId="17C6F12B" w:rsidR="004A56FD" w:rsidRPr="004A56FD" w:rsidRDefault="004A56FD" w:rsidP="00CD2C43">
      <w:pPr>
        <w:pStyle w:val="BulletLevel1"/>
      </w:pPr>
      <w:r w:rsidRPr="004A56FD">
        <w:t xml:space="preserve">Prepare for an in person and virtual job interview </w:t>
      </w:r>
    </w:p>
    <w:p w14:paraId="2EF55D23" w14:textId="461ECD39" w:rsidR="004A56FD" w:rsidRPr="004A56FD" w:rsidRDefault="004A56FD" w:rsidP="00CD2C43">
      <w:pPr>
        <w:pStyle w:val="BulletLevel1"/>
      </w:pPr>
      <w:r w:rsidRPr="004A56FD">
        <w:t xml:space="preserve">Use </w:t>
      </w:r>
      <w:r w:rsidRPr="00CD2C43">
        <w:t>technology</w:t>
      </w:r>
      <w:r w:rsidRPr="004A56FD">
        <w:t xml:space="preserve"> relevant to entry-level Employment opportunities</w:t>
      </w:r>
      <w:r w:rsidR="00EF2831">
        <w:t>.</w:t>
      </w:r>
      <w:r w:rsidRPr="004A56FD">
        <w:t xml:space="preserve"> </w:t>
      </w:r>
    </w:p>
    <w:p w14:paraId="651CDAC6" w14:textId="40E89F3A" w:rsidR="004A56FD" w:rsidRPr="004A56FD" w:rsidRDefault="004A56FD" w:rsidP="004A56FD">
      <w:r w:rsidRPr="004A56FD">
        <w:t xml:space="preserve">There are </w:t>
      </w:r>
      <w:r w:rsidR="00E0197F">
        <w:t>2</w:t>
      </w:r>
      <w:r w:rsidR="00E0197F" w:rsidRPr="004A56FD">
        <w:t xml:space="preserve"> </w:t>
      </w:r>
      <w:r w:rsidRPr="004A56FD">
        <w:t xml:space="preserve">types of Training Block 2 Courses: </w:t>
      </w:r>
    </w:p>
    <w:p w14:paraId="1F01BBE4" w14:textId="77777777" w:rsidR="004A56FD" w:rsidRPr="004A56FD" w:rsidRDefault="004A56FD" w:rsidP="00CD2C43">
      <w:pPr>
        <w:pStyle w:val="BulletLevel1"/>
      </w:pPr>
      <w:r w:rsidRPr="004A56FD">
        <w:t>Generalist Courses</w:t>
      </w:r>
    </w:p>
    <w:p w14:paraId="2091EB21" w14:textId="77777777" w:rsidR="004A56FD" w:rsidRPr="004A56FD" w:rsidRDefault="004A56FD" w:rsidP="00CD2C43">
      <w:pPr>
        <w:pStyle w:val="BulletLevel1"/>
      </w:pPr>
      <w:r w:rsidRPr="004A56FD">
        <w:t xml:space="preserve">Specialist </w:t>
      </w:r>
      <w:r w:rsidRPr="00CD2C43">
        <w:t>Courses</w:t>
      </w:r>
      <w:r w:rsidRPr="004A56FD">
        <w:t>.</w:t>
      </w:r>
    </w:p>
    <w:p w14:paraId="18F6078A" w14:textId="26E95038" w:rsidR="004A56FD" w:rsidRPr="004A56FD" w:rsidRDefault="00DC3822" w:rsidP="004A56FD">
      <w:r>
        <w:t>Provider</w:t>
      </w:r>
      <w:r w:rsidR="004A56FD" w:rsidRPr="004A56FD">
        <w:t xml:space="preserve">s contracted to deliver Training Block 2 Courses must offer both types of Courses. </w:t>
      </w:r>
    </w:p>
    <w:p w14:paraId="318BF59A" w14:textId="506EA77D" w:rsidR="004A56FD" w:rsidRPr="004A56FD" w:rsidRDefault="004A56FD" w:rsidP="004A56FD">
      <w:pPr>
        <w:pStyle w:val="DeedReferences"/>
      </w:pPr>
      <w:r w:rsidRPr="004A56FD">
        <w:t>(</w:t>
      </w:r>
      <w:r w:rsidR="00125528">
        <w:t>Deed Reference(s)</w:t>
      </w:r>
      <w:r w:rsidRPr="004A56FD">
        <w:t xml:space="preserve">: </w:t>
      </w:r>
      <w:r w:rsidR="00125528">
        <w:t>Clause</w:t>
      </w:r>
      <w:r w:rsidR="00D3720E">
        <w:t>s</w:t>
      </w:r>
      <w:r w:rsidRPr="004A56FD">
        <w:t xml:space="preserve"> 82.1</w:t>
      </w:r>
      <w:r w:rsidR="00D3720E">
        <w:t>(a)(b)(d)</w:t>
      </w:r>
      <w:r w:rsidRPr="004A56FD">
        <w:t xml:space="preserve">) </w:t>
      </w:r>
    </w:p>
    <w:p w14:paraId="6159DED3" w14:textId="77777777" w:rsidR="004A56FD" w:rsidRPr="004A56FD" w:rsidRDefault="004A56FD" w:rsidP="00CA182D">
      <w:pPr>
        <w:pStyle w:val="Heading3"/>
        <w:tabs>
          <w:tab w:val="num" w:pos="1134"/>
        </w:tabs>
        <w:ind w:left="1134"/>
      </w:pPr>
      <w:r w:rsidRPr="004A56FD">
        <w:lastRenderedPageBreak/>
        <w:t>Generalist Course Requirements</w:t>
      </w:r>
    </w:p>
    <w:p w14:paraId="4FC6223D" w14:textId="08596075" w:rsidR="004A56FD" w:rsidRPr="004A56FD" w:rsidRDefault="004A56FD" w:rsidP="004A56FD">
      <w:r w:rsidRPr="004A56FD">
        <w:t xml:space="preserve">Generalist Courses give EST </w:t>
      </w:r>
      <w:r w:rsidR="00564B7E">
        <w:t>Participant</w:t>
      </w:r>
      <w:r w:rsidRPr="004A56FD">
        <w:t>s a taste of a few different industries to help them decide whether an industry is right for them. The industries must have entry-level Employment opportunities in the local labour market.</w:t>
      </w:r>
    </w:p>
    <w:p w14:paraId="7F1C52FA" w14:textId="05C0DCEF" w:rsidR="004A56FD" w:rsidRPr="004A56FD" w:rsidRDefault="004A56FD" w:rsidP="004A56FD">
      <w:r w:rsidRPr="004A56FD">
        <w:t xml:space="preserve">Upon successful </w:t>
      </w:r>
      <w:r w:rsidR="00332874">
        <w:t>c</w:t>
      </w:r>
      <w:r w:rsidRPr="004A56FD">
        <w:t xml:space="preserve">ompletion of a Generalist Course, EST </w:t>
      </w:r>
      <w:r w:rsidR="00564B7E">
        <w:t>Participant</w:t>
      </w:r>
      <w:r w:rsidRPr="004A56FD">
        <w:t xml:space="preserve">s should also be able to demonstrate the following Learning Outcome: </w:t>
      </w:r>
    </w:p>
    <w:p w14:paraId="7CA83255" w14:textId="6144433A" w:rsidR="004A56FD" w:rsidRPr="004A56FD" w:rsidRDefault="004A56FD" w:rsidP="00CD2C43">
      <w:pPr>
        <w:pStyle w:val="BulletLevel1"/>
      </w:pPr>
      <w:r w:rsidRPr="004A56FD">
        <w:t xml:space="preserve">Understand their interest </w:t>
      </w:r>
      <w:r w:rsidR="007921A8">
        <w:t xml:space="preserve">in </w:t>
      </w:r>
      <w:r w:rsidRPr="004A56FD">
        <w:t>and aptitude for the industries covered.</w:t>
      </w:r>
    </w:p>
    <w:p w14:paraId="5B9FEE46" w14:textId="77777777" w:rsidR="004A56FD" w:rsidRPr="004A56FD" w:rsidRDefault="004A56FD" w:rsidP="004A56FD">
      <w:r w:rsidRPr="004A56FD">
        <w:t xml:space="preserve">Generalist Courses may offer accredited training to support the Learning Outcomes. </w:t>
      </w:r>
    </w:p>
    <w:p w14:paraId="2184D5F6" w14:textId="29F11DF3" w:rsidR="004A56FD" w:rsidRPr="004A56FD" w:rsidRDefault="004A56FD" w:rsidP="004A56FD">
      <w:pPr>
        <w:pStyle w:val="DeedReferences"/>
      </w:pPr>
      <w:r w:rsidRPr="004A56FD">
        <w:t>(</w:t>
      </w:r>
      <w:r w:rsidR="00125528">
        <w:t>Deed Reference(s)</w:t>
      </w:r>
      <w:r w:rsidRPr="004A56FD">
        <w:t xml:space="preserve">: </w:t>
      </w:r>
      <w:r w:rsidR="00125528">
        <w:t>Clause</w:t>
      </w:r>
      <w:r w:rsidRPr="004A56FD">
        <w:t xml:space="preserve"> 82.1</w:t>
      </w:r>
      <w:r w:rsidR="004C6877">
        <w:t>(d)</w:t>
      </w:r>
      <w:r w:rsidRPr="004A56FD">
        <w:t xml:space="preserve">) </w:t>
      </w:r>
    </w:p>
    <w:p w14:paraId="001112BE" w14:textId="77777777" w:rsidR="004A56FD" w:rsidRPr="004A56FD" w:rsidRDefault="004A56FD" w:rsidP="00CA182D">
      <w:pPr>
        <w:pStyle w:val="Heading3"/>
        <w:tabs>
          <w:tab w:val="num" w:pos="1134"/>
        </w:tabs>
        <w:ind w:left="1134"/>
      </w:pPr>
      <w:r w:rsidRPr="004A56FD">
        <w:t>Specialist Course Requirements</w:t>
      </w:r>
    </w:p>
    <w:p w14:paraId="2A08A45E" w14:textId="1D16C4DA" w:rsidR="004A56FD" w:rsidRPr="004A56FD" w:rsidRDefault="004A56FD" w:rsidP="004A56FD">
      <w:r w:rsidRPr="004A56FD">
        <w:t xml:space="preserve">Specialist Courses focus on a single industry to help EST </w:t>
      </w:r>
      <w:r w:rsidR="00564B7E">
        <w:t>Participant</w:t>
      </w:r>
      <w:r w:rsidRPr="004A56FD">
        <w:t xml:space="preserve">s build industry specific skills and provide a pathway for EST </w:t>
      </w:r>
      <w:r w:rsidR="00564B7E">
        <w:t>Participant</w:t>
      </w:r>
      <w:r w:rsidRPr="004A56FD">
        <w:t xml:space="preserve">s to </w:t>
      </w:r>
      <w:r w:rsidR="00BB1BEC">
        <w:t>entry-level Employment opportunities</w:t>
      </w:r>
      <w:r w:rsidRPr="004A56FD">
        <w:t xml:space="preserve"> in the industry</w:t>
      </w:r>
      <w:r w:rsidR="00BD6D4C">
        <w:t xml:space="preserve"> or a formal training program</w:t>
      </w:r>
      <w:r w:rsidRPr="004A56FD">
        <w:t xml:space="preserve">. </w:t>
      </w:r>
    </w:p>
    <w:p w14:paraId="28967D79" w14:textId="1A806893" w:rsidR="004A56FD" w:rsidRPr="004A56FD" w:rsidRDefault="004A56FD" w:rsidP="004A56FD">
      <w:r w:rsidRPr="004A56FD">
        <w:t xml:space="preserve">Upon successful </w:t>
      </w:r>
      <w:r w:rsidR="00332874">
        <w:t>c</w:t>
      </w:r>
      <w:r w:rsidRPr="004A56FD">
        <w:t xml:space="preserve">ompletion of a Specialist Course, EST </w:t>
      </w:r>
      <w:r w:rsidR="00564B7E">
        <w:t>Participant</w:t>
      </w:r>
      <w:r w:rsidRPr="004A56FD">
        <w:t>s should also be able to demonstrate the following Learning Outcome:</w:t>
      </w:r>
    </w:p>
    <w:p w14:paraId="30584B79" w14:textId="77777777" w:rsidR="004A56FD" w:rsidRPr="004A56FD" w:rsidRDefault="004A56FD" w:rsidP="00CD2C43">
      <w:pPr>
        <w:pStyle w:val="BulletLevel1"/>
      </w:pPr>
      <w:r w:rsidRPr="004A56FD">
        <w:t xml:space="preserve">Be </w:t>
      </w:r>
      <w:r w:rsidRPr="00CD2C43">
        <w:t>equipped</w:t>
      </w:r>
      <w:r w:rsidRPr="004A56FD">
        <w:t xml:space="preserve"> for entry-level Employment </w:t>
      </w:r>
      <w:r w:rsidRPr="00CD2C43">
        <w:t>opportunities</w:t>
      </w:r>
      <w:r w:rsidRPr="004A56FD">
        <w:t xml:space="preserve"> in the industry covered.</w:t>
      </w:r>
    </w:p>
    <w:p w14:paraId="4654237E" w14:textId="77777777" w:rsidR="004A56FD" w:rsidRPr="004A56FD" w:rsidRDefault="004A56FD" w:rsidP="004A56FD">
      <w:r w:rsidRPr="004A56FD">
        <w:t xml:space="preserve">Specialist Courses should offer accredited training to support the Learning Outcomes. </w:t>
      </w:r>
    </w:p>
    <w:p w14:paraId="24E27E01" w14:textId="1929CE49" w:rsidR="004A56FD" w:rsidRPr="004A56FD" w:rsidRDefault="004A56FD" w:rsidP="004A56FD">
      <w:pPr>
        <w:pStyle w:val="ExampleTextBox"/>
      </w:pPr>
      <w:r w:rsidRPr="00406E37">
        <w:rPr>
          <w:rStyle w:val="1AllTextBold"/>
        </w:rPr>
        <w:t>Example:</w:t>
      </w:r>
      <w:r w:rsidRPr="004A56FD">
        <w:t xml:space="preserve"> A hospitality Specialist Course could offer the unit </w:t>
      </w:r>
      <w:r w:rsidR="001363AA">
        <w:t>‘</w:t>
      </w:r>
      <w:r w:rsidRPr="004A56FD">
        <w:t>Provide Responsible Service of Alcohol</w:t>
      </w:r>
      <w:proofErr w:type="gramStart"/>
      <w:r w:rsidR="001363AA">
        <w:t>’</w:t>
      </w:r>
      <w:r w:rsidRPr="004A56FD">
        <w:t>,</w:t>
      </w:r>
      <w:proofErr w:type="gramEnd"/>
      <w:r w:rsidRPr="004A56FD">
        <w:t xml:space="preserve"> or a construction Specialist Course could offer the unit </w:t>
      </w:r>
      <w:r w:rsidR="001363AA">
        <w:t>‘</w:t>
      </w:r>
      <w:r w:rsidRPr="004A56FD">
        <w:t>Prepare to Work Safely in the Construction Industry</w:t>
      </w:r>
      <w:r w:rsidR="001363AA">
        <w:t>’</w:t>
      </w:r>
      <w:r w:rsidRPr="004A56FD">
        <w:t>.</w:t>
      </w:r>
    </w:p>
    <w:p w14:paraId="0B05F2DE" w14:textId="20723B51" w:rsidR="00EE4788" w:rsidRDefault="004A56FD" w:rsidP="00597A45">
      <w:pPr>
        <w:pStyle w:val="DeedReferences"/>
      </w:pPr>
      <w:r w:rsidRPr="004A56FD">
        <w:t>(</w:t>
      </w:r>
      <w:r w:rsidR="00125528">
        <w:t>Deed Reference(s)</w:t>
      </w:r>
      <w:r w:rsidRPr="004A56FD">
        <w:t xml:space="preserve">: </w:t>
      </w:r>
      <w:r w:rsidR="00125528">
        <w:t>Clause</w:t>
      </w:r>
      <w:r w:rsidRPr="004A56FD">
        <w:t xml:space="preserve"> 82.1</w:t>
      </w:r>
      <w:r w:rsidR="004C6877">
        <w:t>(d)</w:t>
      </w:r>
      <w:r w:rsidRPr="004A56FD">
        <w:t xml:space="preserve">) </w:t>
      </w:r>
    </w:p>
    <w:p w14:paraId="4FD4C9C2" w14:textId="01E803CD" w:rsidR="003366E1" w:rsidRPr="000F50F5" w:rsidRDefault="003366E1" w:rsidP="003366E1">
      <w:pPr>
        <w:pStyle w:val="DeedReferences"/>
      </w:pPr>
      <w:r w:rsidRPr="000F50F5">
        <w:rPr>
          <w:rFonts w:ascii="Calibri" w:eastAsiaTheme="majorEastAsia" w:hAnsi="Calibri" w:cstheme="majorBidi"/>
          <w:color w:val="008276" w:themeColor="accent3"/>
          <w:sz w:val="28"/>
        </w:rPr>
        <w:t>Industry Endorsement of Training Block 2 Specialist Courses</w:t>
      </w:r>
    </w:p>
    <w:p w14:paraId="314CFB0F" w14:textId="77777777" w:rsidR="003366E1" w:rsidRPr="004A56FD" w:rsidRDefault="003366E1" w:rsidP="003366E1">
      <w:r>
        <w:t>Provider</w:t>
      </w:r>
      <w:r w:rsidRPr="004A56FD">
        <w:t xml:space="preserve">s must consult with industry and Employers in the design and development of Specialist Course outlines. Specialist Course outlines, including any major updates, must be endorsed by a relevant industry association to: </w:t>
      </w:r>
    </w:p>
    <w:p w14:paraId="71483FAB" w14:textId="77777777" w:rsidR="003366E1" w:rsidRPr="004A56FD" w:rsidRDefault="003366E1" w:rsidP="005F5042">
      <w:pPr>
        <w:pStyle w:val="BulletLevel1"/>
      </w:pPr>
      <w:r w:rsidRPr="00BE1A6D">
        <w:t>ensure</w:t>
      </w:r>
      <w:r w:rsidRPr="004A56FD">
        <w:t xml:space="preserve"> the </w:t>
      </w:r>
      <w:r w:rsidRPr="00CD2C43">
        <w:t>training</w:t>
      </w:r>
      <w:r w:rsidRPr="004A56FD">
        <w:t xml:space="preserve"> is suitably tailored to, and valued by, Employers in the industry</w:t>
      </w:r>
    </w:p>
    <w:p w14:paraId="6896570C" w14:textId="1BF17391" w:rsidR="00250F9D" w:rsidRPr="004A70C3" w:rsidRDefault="003366E1" w:rsidP="005F5042">
      <w:pPr>
        <w:pStyle w:val="BulletLevel1"/>
      </w:pPr>
      <w:r w:rsidRPr="004A56FD">
        <w:t xml:space="preserve">make EST </w:t>
      </w:r>
      <w:r w:rsidRPr="00CD2C43">
        <w:t>Participants</w:t>
      </w:r>
      <w:r w:rsidRPr="004A56FD">
        <w:t xml:space="preserve"> </w:t>
      </w:r>
      <w:r w:rsidRPr="00BE1A6D">
        <w:t>more</w:t>
      </w:r>
      <w:r w:rsidRPr="004A56FD">
        <w:t xml:space="preserve"> competitive for entry-level Employment opportunities in the industry. </w:t>
      </w:r>
    </w:p>
    <w:p w14:paraId="69836F7F" w14:textId="485C21F8" w:rsidR="00250F9D" w:rsidRPr="004A70C3" w:rsidRDefault="00250F9D" w:rsidP="004A70C3">
      <w:pPr>
        <w:pStyle w:val="1AllTextNormalParagraph"/>
      </w:pPr>
      <w:r>
        <w:t xml:space="preserve">If a Provider has a reasonable justification for not being able to obtain endorsement from a relevant industry association, the Department will accept endorsement from a relevant and appropriate Employer. </w:t>
      </w:r>
    </w:p>
    <w:p w14:paraId="035E4212" w14:textId="40D89F89" w:rsidR="00D2741B" w:rsidRPr="003A0DBA" w:rsidRDefault="0080368E" w:rsidP="00D2741B">
      <w:r w:rsidRPr="004A70C3">
        <w:t>Before scheduling Specialist Courses</w:t>
      </w:r>
      <w:r w:rsidR="001A5CFC" w:rsidRPr="004A70C3">
        <w:t>,</w:t>
      </w:r>
      <w:r w:rsidRPr="004A70C3">
        <w:t xml:space="preserve"> </w:t>
      </w:r>
      <w:r w:rsidR="00D2741B" w:rsidRPr="004A70C3">
        <w:t>Providers:</w:t>
      </w:r>
    </w:p>
    <w:p w14:paraId="310F9BF0" w14:textId="37127FB3" w:rsidR="00D2741B" w:rsidRPr="00BE1A6D" w:rsidRDefault="00D2741B" w:rsidP="005F5042">
      <w:pPr>
        <w:pStyle w:val="BulletLevel1"/>
      </w:pPr>
      <w:r w:rsidRPr="00BE1A6D">
        <w:t>must submit the relevant documentary evidence to the Department</w:t>
      </w:r>
    </w:p>
    <w:p w14:paraId="2BCCCC5B" w14:textId="203B30FF" w:rsidR="007902AB" w:rsidRPr="00BE1A6D" w:rsidRDefault="00D2741B" w:rsidP="005F5042">
      <w:pPr>
        <w:pStyle w:val="BulletLevel1"/>
      </w:pPr>
      <w:r w:rsidRPr="00BE1A6D">
        <w:t>must ha</w:t>
      </w:r>
      <w:r w:rsidR="0080368E" w:rsidRPr="00BE1A6D">
        <w:t>ve received</w:t>
      </w:r>
      <w:r w:rsidRPr="00BE1A6D">
        <w:t xml:space="preserve"> written confirmation </w:t>
      </w:r>
      <w:r w:rsidR="0080368E" w:rsidRPr="00BE1A6D">
        <w:t xml:space="preserve">from the Department </w:t>
      </w:r>
      <w:r w:rsidRPr="00BE1A6D">
        <w:t>that Course endorsement requirements have been met.</w:t>
      </w:r>
    </w:p>
    <w:p w14:paraId="16C94DAD" w14:textId="77777777" w:rsidR="003366E1" w:rsidRPr="003A0DBA" w:rsidRDefault="003366E1" w:rsidP="003366E1">
      <w:pPr>
        <w:pStyle w:val="DocumentaryEvidencePoint"/>
      </w:pPr>
      <w:r w:rsidRPr="003A0DBA">
        <w:t>Providers must retain the following:</w:t>
      </w:r>
    </w:p>
    <w:p w14:paraId="43B5A384" w14:textId="5BB9D675" w:rsidR="003366E1" w:rsidRDefault="003366E1" w:rsidP="003366E1">
      <w:pPr>
        <w:pStyle w:val="BulletLevel1"/>
      </w:pPr>
      <w:r w:rsidRPr="004A56FD">
        <w:lastRenderedPageBreak/>
        <w:t xml:space="preserve">Records </w:t>
      </w:r>
      <w:r w:rsidRPr="00CD2C43">
        <w:t>showing</w:t>
      </w:r>
      <w:r w:rsidRPr="00A60168">
        <w:t xml:space="preserve"> how and when the Provider consulted with a relevant industry association</w:t>
      </w:r>
      <w:r w:rsidR="00EB7B73">
        <w:t xml:space="preserve"> or Employer</w:t>
      </w:r>
      <w:r>
        <w:t xml:space="preserve"> </w:t>
      </w:r>
      <w:r w:rsidRPr="004A56FD">
        <w:t xml:space="preserve">in the </w:t>
      </w:r>
      <w:r w:rsidRPr="00CD2C43">
        <w:t>design</w:t>
      </w:r>
      <w:r w:rsidRPr="004A56FD">
        <w:t xml:space="preserve"> and development of Specialist Courses</w:t>
      </w:r>
      <w:r>
        <w:t>, including any proposed changes by the endorser and how those changes were addressed</w:t>
      </w:r>
    </w:p>
    <w:p w14:paraId="2A4EC53D" w14:textId="32D5885C" w:rsidR="003366E1" w:rsidRDefault="003366E1" w:rsidP="003366E1">
      <w:pPr>
        <w:pStyle w:val="BulletLevel1"/>
      </w:pPr>
      <w:r w:rsidRPr="004A56FD">
        <w:t xml:space="preserve">evidence of a relevant industry association </w:t>
      </w:r>
      <w:r w:rsidR="00D32DAB">
        <w:t xml:space="preserve">or Employer </w:t>
      </w:r>
      <w:r w:rsidRPr="004A56FD">
        <w:t xml:space="preserve">endorsement of </w:t>
      </w:r>
      <w:r>
        <w:t>each</w:t>
      </w:r>
      <w:r w:rsidRPr="004A56FD">
        <w:t xml:space="preserve"> Specialist Course</w:t>
      </w:r>
      <w:r>
        <w:t xml:space="preserve"> outline</w:t>
      </w:r>
      <w:r w:rsidRPr="004A56FD">
        <w:t>.</w:t>
      </w:r>
      <w:r>
        <w:t xml:space="preserve"> The evidence </w:t>
      </w:r>
      <w:r w:rsidRPr="00CD2C43">
        <w:t>must</w:t>
      </w:r>
      <w:r>
        <w:t xml:space="preserve"> include the:</w:t>
      </w:r>
    </w:p>
    <w:p w14:paraId="2AF1772C" w14:textId="77777777" w:rsidR="003366E1" w:rsidRPr="00AD168C" w:rsidRDefault="003366E1" w:rsidP="003366E1">
      <w:pPr>
        <w:pStyle w:val="BulletLevel2"/>
      </w:pPr>
      <w:r w:rsidRPr="00AD168C">
        <w:t>Course outline that was endorsed</w:t>
      </w:r>
    </w:p>
    <w:p w14:paraId="0C75ADCD" w14:textId="016A09CD" w:rsidR="003366E1" w:rsidRPr="00AD168C" w:rsidRDefault="003366E1" w:rsidP="003366E1">
      <w:pPr>
        <w:pStyle w:val="BulletLevel2"/>
      </w:pPr>
      <w:r w:rsidRPr="00AD168C">
        <w:t>name of the industry association</w:t>
      </w:r>
      <w:r w:rsidR="00D32DAB">
        <w:t xml:space="preserve"> or Employer</w:t>
      </w:r>
      <w:r w:rsidRPr="00AD168C">
        <w:t xml:space="preserve"> that provided the endorsement</w:t>
      </w:r>
    </w:p>
    <w:p w14:paraId="19994AA5" w14:textId="16F64F1C" w:rsidR="003366E1" w:rsidRPr="00AD168C" w:rsidRDefault="003366E1" w:rsidP="003366E1">
      <w:pPr>
        <w:pStyle w:val="BulletLevel2"/>
      </w:pPr>
      <w:r w:rsidRPr="00AD168C">
        <w:t xml:space="preserve">name and position of the industry association member </w:t>
      </w:r>
      <w:r w:rsidR="00D04AF8">
        <w:t xml:space="preserve">or Employer staff member </w:t>
      </w:r>
      <w:r w:rsidRPr="00AD168C">
        <w:t>that confirmed the endorsement</w:t>
      </w:r>
    </w:p>
    <w:p w14:paraId="28D1661F" w14:textId="77777777" w:rsidR="003366E1" w:rsidRPr="00AD168C" w:rsidRDefault="003366E1" w:rsidP="003366E1">
      <w:pPr>
        <w:pStyle w:val="BulletLevel2"/>
      </w:pPr>
      <w:r w:rsidRPr="00AD168C">
        <w:t xml:space="preserve">date of the endorsement. </w:t>
      </w:r>
    </w:p>
    <w:p w14:paraId="46FA3BC2" w14:textId="77777777" w:rsidR="003366E1" w:rsidRDefault="003366E1" w:rsidP="003366E1">
      <w:pPr>
        <w:pStyle w:val="DocumentaryEvidencePoint"/>
      </w:pPr>
      <w:r>
        <w:t>Provider</w:t>
      </w:r>
      <w:r w:rsidRPr="004A56FD">
        <w:t>s must retain the following</w:t>
      </w:r>
      <w:r>
        <w:t xml:space="preserve"> additional documentary evidence when industry endorsement is from an Employer</w:t>
      </w:r>
      <w:r w:rsidRPr="004A56FD">
        <w:t>:</w:t>
      </w:r>
    </w:p>
    <w:p w14:paraId="08D34E22" w14:textId="0A05521D" w:rsidR="003366E1" w:rsidRDefault="003366E1" w:rsidP="003366E1">
      <w:pPr>
        <w:pStyle w:val="BulletLevel1"/>
      </w:pPr>
      <w:r>
        <w:t>Record</w:t>
      </w:r>
      <w:r w:rsidR="00087B6E">
        <w:t>s</w:t>
      </w:r>
      <w:r>
        <w:t xml:space="preserve"> </w:t>
      </w:r>
      <w:r w:rsidRPr="00CD2C43">
        <w:t>explaining</w:t>
      </w:r>
      <w:r>
        <w:t>:</w:t>
      </w:r>
    </w:p>
    <w:p w14:paraId="2D691ADC" w14:textId="77777777" w:rsidR="003366E1" w:rsidRDefault="003366E1" w:rsidP="003366E1">
      <w:pPr>
        <w:pStyle w:val="BulletLevel2"/>
      </w:pPr>
      <w:r>
        <w:t>why the Provider was not able to gain endorsement from a relevant industry association</w:t>
      </w:r>
    </w:p>
    <w:p w14:paraId="34383FB7" w14:textId="4F54C284" w:rsidR="003366E1" w:rsidRDefault="003366E1" w:rsidP="003366E1">
      <w:pPr>
        <w:pStyle w:val="BulletLevel2"/>
      </w:pPr>
      <w:r>
        <w:t>the demonstrated relevance of the Employer to the industry and course outline being endorsed</w:t>
      </w:r>
    </w:p>
    <w:p w14:paraId="6CF1287E" w14:textId="77777777" w:rsidR="003366E1" w:rsidRPr="004A56FD" w:rsidRDefault="003366E1" w:rsidP="003366E1">
      <w:pPr>
        <w:pStyle w:val="BulletLevel2"/>
      </w:pPr>
      <w:r>
        <w:t>demonstrated relevance of the Employer endorsement to the local labour market needs of the Employment Region.</w:t>
      </w:r>
    </w:p>
    <w:p w14:paraId="08305287" w14:textId="77777777" w:rsidR="004A56FD" w:rsidRPr="004A56FD" w:rsidRDefault="004A56FD" w:rsidP="00CA182D">
      <w:pPr>
        <w:pStyle w:val="Heading3"/>
        <w:tabs>
          <w:tab w:val="num" w:pos="1134"/>
        </w:tabs>
        <w:ind w:left="1134"/>
      </w:pPr>
      <w:bookmarkStart w:id="28" w:name="_Toc96591276"/>
      <w:r w:rsidRPr="004A56FD">
        <w:t>Accredited Training</w:t>
      </w:r>
      <w:bookmarkEnd w:id="28"/>
    </w:p>
    <w:p w14:paraId="40DABF7D" w14:textId="0A381C6E" w:rsidR="004A56FD" w:rsidRPr="004A56FD" w:rsidRDefault="004A56FD" w:rsidP="004A56FD">
      <w:r w:rsidRPr="004A56FD">
        <w:t xml:space="preserve">The offering of accredited training must not disadvantage a </w:t>
      </w:r>
      <w:r w:rsidR="00564B7E">
        <w:t>Participant</w:t>
      </w:r>
      <w:r w:rsidRPr="004A56FD">
        <w:t xml:space="preserve"> under the National Training Entitlement, which enables all working age Australians without a Certificate III or higher qualification to access a government subsidised training place. </w:t>
      </w:r>
    </w:p>
    <w:p w14:paraId="22F0EBF7" w14:textId="66CC67E8" w:rsidR="004A56FD" w:rsidRPr="004A56FD" w:rsidRDefault="004A56FD" w:rsidP="004A56FD">
      <w:r w:rsidRPr="004A56FD">
        <w:t>Accredited training must be delivered by a Registered Training Organisation</w:t>
      </w:r>
      <w:r w:rsidR="004971CB">
        <w:t xml:space="preserve"> (RTO)</w:t>
      </w:r>
      <w:r w:rsidRPr="004A56FD">
        <w:t xml:space="preserve"> approved to deliver the unit of competency as specified at </w:t>
      </w:r>
      <w:hyperlink r:id="rId23" w:history="1">
        <w:r w:rsidRPr="004A56FD">
          <w:rPr>
            <w:rStyle w:val="Hyperlink"/>
          </w:rPr>
          <w:t>training.gov.au</w:t>
        </w:r>
      </w:hyperlink>
      <w:r w:rsidRPr="004A56FD">
        <w:t xml:space="preserve">. Subject to this requirement, </w:t>
      </w:r>
      <w:r w:rsidR="00DC3822">
        <w:t>Provider</w:t>
      </w:r>
      <w:r w:rsidRPr="004A56FD">
        <w:t xml:space="preserve">s may deliver the accredited training, or arrange for the accredited training to be delivered. </w:t>
      </w:r>
    </w:p>
    <w:p w14:paraId="0F991622" w14:textId="5E925ABC" w:rsidR="004A56FD" w:rsidRPr="004A56FD" w:rsidRDefault="00DC3822" w:rsidP="004A56FD">
      <w:r>
        <w:t>Provider</w:t>
      </w:r>
      <w:r w:rsidR="004A56FD" w:rsidRPr="004A56FD">
        <w:t xml:space="preserve">s must provide a statement of attainment to EST </w:t>
      </w:r>
      <w:r w:rsidR="00564B7E">
        <w:t>Participant</w:t>
      </w:r>
      <w:r w:rsidR="004A56FD" w:rsidRPr="004A56FD">
        <w:t>s who</w:t>
      </w:r>
      <w:r w:rsidR="004A56FD" w:rsidRPr="004A56FD" w:rsidDel="0057233E">
        <w:t xml:space="preserve"> </w:t>
      </w:r>
      <w:r w:rsidR="004A56FD" w:rsidRPr="004A56FD">
        <w:t>complete a unit of competency.</w:t>
      </w:r>
    </w:p>
    <w:p w14:paraId="7EF2E10D" w14:textId="09C8DA8A" w:rsidR="004A56FD" w:rsidRPr="004A56FD" w:rsidRDefault="00DC3822" w:rsidP="004A56FD">
      <w:pPr>
        <w:pStyle w:val="DocumentaryEvidencePoint"/>
      </w:pPr>
      <w:r>
        <w:t>Provider</w:t>
      </w:r>
      <w:r w:rsidR="004A56FD" w:rsidRPr="004A56FD">
        <w:t xml:space="preserve">s must retain copies of EST </w:t>
      </w:r>
      <w:r w:rsidR="00564B7E">
        <w:t>Participant</w:t>
      </w:r>
      <w:r w:rsidR="004A56FD" w:rsidRPr="004A56FD">
        <w:t>s’ statements of attainment.</w:t>
      </w:r>
    </w:p>
    <w:p w14:paraId="46B0B399" w14:textId="4E74C676" w:rsidR="004A56FD" w:rsidRPr="004A56FD" w:rsidRDefault="00DC3822" w:rsidP="004A56FD">
      <w:pPr>
        <w:pStyle w:val="DocumentaryEvidencePoint"/>
      </w:pPr>
      <w:r>
        <w:t>Provider</w:t>
      </w:r>
      <w:r w:rsidR="004A56FD" w:rsidRPr="004A56FD">
        <w:t xml:space="preserve">s must retain evidence of providing statements of attainment to EST </w:t>
      </w:r>
      <w:r w:rsidR="00564B7E">
        <w:t>Participant</w:t>
      </w:r>
      <w:r w:rsidR="004A56FD" w:rsidRPr="004A56FD">
        <w:t>s who complete a unit of competency.</w:t>
      </w:r>
    </w:p>
    <w:p w14:paraId="7D5C2E73" w14:textId="7B2166EC" w:rsidR="009A3A6B" w:rsidRPr="00CA182D" w:rsidRDefault="004A56FD" w:rsidP="00F012B1">
      <w:pPr>
        <w:pStyle w:val="1AllTextNormalParagraph"/>
        <w:rPr>
          <w:rFonts w:asciiTheme="majorHAnsi" w:hAnsiTheme="majorHAnsi" w:cstheme="majorHAnsi"/>
        </w:rPr>
      </w:pPr>
      <w:r w:rsidRPr="00CA182D">
        <w:rPr>
          <w:rFonts w:asciiTheme="majorHAnsi" w:hAnsiTheme="majorHAnsi" w:cstheme="majorHAnsi"/>
        </w:rPr>
        <w:t>(</w:t>
      </w:r>
      <w:r w:rsidR="00125528" w:rsidRPr="00CA182D">
        <w:rPr>
          <w:rFonts w:asciiTheme="majorHAnsi" w:hAnsiTheme="majorHAnsi" w:cstheme="majorHAnsi"/>
        </w:rPr>
        <w:t>Deed Reference(s)</w:t>
      </w:r>
      <w:r w:rsidRPr="00CA182D">
        <w:rPr>
          <w:rFonts w:asciiTheme="majorHAnsi" w:hAnsiTheme="majorHAnsi" w:cstheme="majorHAnsi"/>
        </w:rPr>
        <w:t xml:space="preserve">: </w:t>
      </w:r>
      <w:r w:rsidR="00125528" w:rsidRPr="00CA182D">
        <w:rPr>
          <w:rFonts w:asciiTheme="majorHAnsi" w:hAnsiTheme="majorHAnsi" w:cstheme="majorHAnsi"/>
        </w:rPr>
        <w:t>Clause</w:t>
      </w:r>
      <w:r w:rsidRPr="00CA182D">
        <w:rPr>
          <w:rFonts w:asciiTheme="majorHAnsi" w:hAnsiTheme="majorHAnsi" w:cstheme="majorHAnsi"/>
        </w:rPr>
        <w:t>s 82.1</w:t>
      </w:r>
      <w:r w:rsidR="00E83E50" w:rsidRPr="00CA182D">
        <w:rPr>
          <w:rFonts w:asciiTheme="majorHAnsi" w:hAnsiTheme="majorHAnsi" w:cstheme="majorHAnsi"/>
        </w:rPr>
        <w:t>(b)</w:t>
      </w:r>
      <w:r w:rsidR="00FF38E6" w:rsidRPr="00CA182D">
        <w:rPr>
          <w:rFonts w:asciiTheme="majorHAnsi" w:hAnsiTheme="majorHAnsi" w:cstheme="majorHAnsi"/>
        </w:rPr>
        <w:t>(d)</w:t>
      </w:r>
      <w:r w:rsidRPr="00CA182D">
        <w:rPr>
          <w:rFonts w:asciiTheme="majorHAnsi" w:hAnsiTheme="majorHAnsi" w:cstheme="majorHAnsi"/>
        </w:rPr>
        <w:t xml:space="preserve">, 82.7, 82.8, 82.10) </w:t>
      </w:r>
    </w:p>
    <w:p w14:paraId="5FA64306" w14:textId="77777777" w:rsidR="00696B2D" w:rsidRPr="004A56FD" w:rsidRDefault="00696B2D" w:rsidP="00CA182D">
      <w:pPr>
        <w:pStyle w:val="Heading3"/>
        <w:tabs>
          <w:tab w:val="num" w:pos="1134"/>
        </w:tabs>
        <w:ind w:left="1134"/>
      </w:pPr>
      <w:r w:rsidRPr="004A56FD">
        <w:t>Initial Assessment</w:t>
      </w:r>
    </w:p>
    <w:p w14:paraId="086628B5" w14:textId="77777777" w:rsidR="00696B2D" w:rsidRPr="004A56FD" w:rsidRDefault="00696B2D" w:rsidP="00696B2D">
      <w:r w:rsidRPr="004A56FD">
        <w:t xml:space="preserve">Course content must be tailored to meet the needs of individual EST </w:t>
      </w:r>
      <w:r>
        <w:t>Participant</w:t>
      </w:r>
      <w:r w:rsidRPr="004A56FD">
        <w:t>s.</w:t>
      </w:r>
    </w:p>
    <w:p w14:paraId="52344DF7" w14:textId="77777777" w:rsidR="00696B2D" w:rsidRPr="008A1FC9" w:rsidRDefault="00696B2D" w:rsidP="00696B2D">
      <w:pPr>
        <w:rPr>
          <w:rStyle w:val="Hyperlink"/>
        </w:rPr>
      </w:pPr>
      <w:r>
        <w:t>Provider</w:t>
      </w:r>
      <w:r w:rsidRPr="004A56FD">
        <w:t xml:space="preserve">s must work with EST </w:t>
      </w:r>
      <w:r>
        <w:t>Participant</w:t>
      </w:r>
      <w:r w:rsidRPr="004A56FD">
        <w:t xml:space="preserve">s to complete an initial assessment when they Commence a Course to inform how the Course content will be tailored. </w:t>
      </w:r>
      <w:r>
        <w:t xml:space="preserve">Providers must complete the initial assessment to be eligible for an EST </w:t>
      </w:r>
      <w:r>
        <w:fldChar w:fldCharType="begin"/>
      </w:r>
      <w:r>
        <w:instrText>HYPERLINK  \l "Commencement_Payment"</w:instrText>
      </w:r>
      <w:r>
        <w:fldChar w:fldCharType="separate"/>
      </w:r>
      <w:r w:rsidRPr="008A1FC9">
        <w:rPr>
          <w:rStyle w:val="Hyperlink"/>
        </w:rPr>
        <w:t>Commencement Payment.</w:t>
      </w:r>
    </w:p>
    <w:p w14:paraId="01A0868E" w14:textId="2B48C219" w:rsidR="00696B2D" w:rsidRPr="004A56FD" w:rsidRDefault="00696B2D" w:rsidP="00696B2D">
      <w:r>
        <w:fldChar w:fldCharType="end"/>
      </w:r>
      <w:r w:rsidRPr="004A56FD">
        <w:t>The initial assessment must document:</w:t>
      </w:r>
    </w:p>
    <w:p w14:paraId="0656A7DE" w14:textId="77777777" w:rsidR="00696B2D" w:rsidRPr="004A56FD" w:rsidRDefault="00696B2D" w:rsidP="00CD2C43">
      <w:pPr>
        <w:pStyle w:val="BulletLevel1"/>
      </w:pPr>
      <w:r w:rsidRPr="004A56FD">
        <w:t xml:space="preserve">the EST </w:t>
      </w:r>
      <w:r>
        <w:t xml:space="preserve">Participant’s Job </w:t>
      </w:r>
      <w:r w:rsidRPr="00CD2C43">
        <w:t>Seeker</w:t>
      </w:r>
      <w:r>
        <w:t xml:space="preserve"> ID and name</w:t>
      </w:r>
    </w:p>
    <w:p w14:paraId="45729E8E" w14:textId="5447C5C4" w:rsidR="00696B2D" w:rsidRPr="004A56FD" w:rsidRDefault="00696B2D" w:rsidP="00CD2C43">
      <w:pPr>
        <w:pStyle w:val="BulletLevel1"/>
      </w:pPr>
      <w:r w:rsidRPr="004A56FD">
        <w:lastRenderedPageBreak/>
        <w:t xml:space="preserve">the Course ID </w:t>
      </w:r>
    </w:p>
    <w:p w14:paraId="593987AE" w14:textId="77777777" w:rsidR="00696B2D" w:rsidRPr="004A56FD" w:rsidRDefault="00696B2D" w:rsidP="00CD2C43">
      <w:pPr>
        <w:pStyle w:val="BulletLevel1"/>
      </w:pPr>
      <w:r w:rsidRPr="004A56FD">
        <w:t xml:space="preserve">the EST </w:t>
      </w:r>
      <w:r>
        <w:t>Participant</w:t>
      </w:r>
      <w:r w:rsidRPr="004A56FD">
        <w:t xml:space="preserve">’s level of </w:t>
      </w:r>
      <w:r w:rsidRPr="00CD2C43">
        <w:t>digital</w:t>
      </w:r>
      <w:r w:rsidRPr="004A56FD">
        <w:t xml:space="preserve"> literacy</w:t>
      </w:r>
    </w:p>
    <w:p w14:paraId="0F1713DA" w14:textId="77777777" w:rsidR="00696B2D" w:rsidRPr="004A56FD" w:rsidRDefault="00696B2D" w:rsidP="00CD2C43">
      <w:pPr>
        <w:pStyle w:val="BulletLevel1"/>
      </w:pPr>
      <w:r w:rsidRPr="004A56FD">
        <w:t xml:space="preserve">the EST </w:t>
      </w:r>
      <w:r>
        <w:t>Participant</w:t>
      </w:r>
      <w:r w:rsidRPr="004A56FD">
        <w:t>’s strengths and experience</w:t>
      </w:r>
    </w:p>
    <w:p w14:paraId="03614C6B" w14:textId="607AC3AC" w:rsidR="00696B2D" w:rsidRPr="004A56FD" w:rsidRDefault="00696B2D" w:rsidP="00CD2C43">
      <w:pPr>
        <w:pStyle w:val="BulletLevel1"/>
      </w:pPr>
      <w:r w:rsidRPr="004A56FD">
        <w:t xml:space="preserve">the EST </w:t>
      </w:r>
      <w:r>
        <w:t>Participant</w:t>
      </w:r>
      <w:r w:rsidRPr="004A56FD">
        <w:t xml:space="preserve">’s </w:t>
      </w:r>
      <w:r w:rsidRPr="00CD2C43">
        <w:t>Employment</w:t>
      </w:r>
      <w:r w:rsidRPr="004A56FD">
        <w:t xml:space="preserve"> and</w:t>
      </w:r>
      <w:r>
        <w:t>/or study</w:t>
      </w:r>
      <w:r w:rsidRPr="004A56FD">
        <w:t xml:space="preserve"> goals</w:t>
      </w:r>
    </w:p>
    <w:p w14:paraId="46BD5D84" w14:textId="77777777" w:rsidR="00696B2D" w:rsidRPr="004A56FD" w:rsidRDefault="00696B2D" w:rsidP="00CD2C43">
      <w:pPr>
        <w:pStyle w:val="BulletLevel1"/>
      </w:pPr>
      <w:r w:rsidRPr="004A56FD">
        <w:t xml:space="preserve">the EST </w:t>
      </w:r>
      <w:r>
        <w:t>Participant</w:t>
      </w:r>
      <w:r w:rsidRPr="004A56FD">
        <w:t xml:space="preserve">’s main </w:t>
      </w:r>
      <w:r w:rsidRPr="00CD2C43">
        <w:t>barriers</w:t>
      </w:r>
      <w:r w:rsidRPr="004A56FD">
        <w:t xml:space="preserve"> to securing Employment</w:t>
      </w:r>
    </w:p>
    <w:p w14:paraId="69B97714" w14:textId="77777777" w:rsidR="00696B2D" w:rsidRPr="004A56FD" w:rsidRDefault="00696B2D" w:rsidP="00CD2C43">
      <w:pPr>
        <w:pStyle w:val="BulletLevel1"/>
      </w:pPr>
      <w:r w:rsidRPr="004A56FD">
        <w:t xml:space="preserve">how the Course will be tailored to meet the needs of the EST </w:t>
      </w:r>
      <w:r>
        <w:t>Participant</w:t>
      </w:r>
      <w:r w:rsidRPr="004A56FD">
        <w:t>.</w:t>
      </w:r>
    </w:p>
    <w:p w14:paraId="0B1A2A36" w14:textId="77777777" w:rsidR="00696B2D" w:rsidRPr="004A56FD" w:rsidRDefault="00696B2D" w:rsidP="00696B2D">
      <w:pPr>
        <w:pStyle w:val="DocumentaryEvidencePoint"/>
      </w:pPr>
      <w:r>
        <w:t>Provider</w:t>
      </w:r>
      <w:r w:rsidRPr="004A56FD">
        <w:t xml:space="preserve">s must retain a copy of the initial assessment for each EST </w:t>
      </w:r>
      <w:r>
        <w:t>Participant</w:t>
      </w:r>
      <w:r w:rsidRPr="004A56FD">
        <w:t>.</w:t>
      </w:r>
    </w:p>
    <w:p w14:paraId="46BDEB99" w14:textId="77777777" w:rsidR="004A56FD" w:rsidRPr="004A56FD" w:rsidRDefault="004A56FD" w:rsidP="00CA182D">
      <w:pPr>
        <w:pStyle w:val="Heading3"/>
        <w:tabs>
          <w:tab w:val="num" w:pos="1134"/>
        </w:tabs>
        <w:ind w:left="1134"/>
      </w:pPr>
      <w:bookmarkStart w:id="29" w:name="_Toc96591277"/>
      <w:r w:rsidRPr="004A56FD">
        <w:t>Industry Awareness Experiences</w:t>
      </w:r>
      <w:bookmarkEnd w:id="29"/>
    </w:p>
    <w:p w14:paraId="7F042D29" w14:textId="77777777" w:rsidR="004A56FD" w:rsidRPr="004A56FD" w:rsidRDefault="004A56FD" w:rsidP="004A56FD">
      <w:r w:rsidRPr="004A56FD">
        <w:t>Industry Awareness Experiences aim to:</w:t>
      </w:r>
    </w:p>
    <w:p w14:paraId="5E458344" w14:textId="20DC4BB1" w:rsidR="004A56FD" w:rsidRPr="004A56FD" w:rsidRDefault="004A56FD" w:rsidP="00CD2C43">
      <w:pPr>
        <w:pStyle w:val="BulletLevel1"/>
      </w:pPr>
      <w:r w:rsidRPr="004A56FD">
        <w:t xml:space="preserve">provide EST </w:t>
      </w:r>
      <w:r w:rsidR="00564B7E">
        <w:t>Participant</w:t>
      </w:r>
      <w:r w:rsidRPr="004A56FD">
        <w:t xml:space="preserve">s with </w:t>
      </w:r>
      <w:r w:rsidRPr="00CD2C43">
        <w:t>insight</w:t>
      </w:r>
      <w:r w:rsidRPr="004A56FD">
        <w:t xml:space="preserve"> into the tasks and duties of an industry</w:t>
      </w:r>
    </w:p>
    <w:p w14:paraId="2BC9ADD5" w14:textId="77777777" w:rsidR="004A56FD" w:rsidRPr="004A56FD" w:rsidRDefault="004A56FD" w:rsidP="00CD2C43">
      <w:pPr>
        <w:pStyle w:val="BulletLevel1"/>
      </w:pPr>
      <w:r w:rsidRPr="004A56FD">
        <w:t xml:space="preserve">highlight the expectations of </w:t>
      </w:r>
      <w:r w:rsidRPr="00CD2C43">
        <w:t>working</w:t>
      </w:r>
      <w:r w:rsidRPr="004A56FD">
        <w:t xml:space="preserve"> in an industry</w:t>
      </w:r>
    </w:p>
    <w:p w14:paraId="731E8DF5" w14:textId="65664882" w:rsidR="004A56FD" w:rsidRPr="004A56FD" w:rsidRDefault="004A56FD" w:rsidP="004A56FD">
      <w:pPr>
        <w:pStyle w:val="BulletLevel1"/>
      </w:pPr>
      <w:r w:rsidRPr="004A56FD">
        <w:t xml:space="preserve">expose EST </w:t>
      </w:r>
      <w:r w:rsidR="00564B7E">
        <w:t>Participant</w:t>
      </w:r>
      <w:r w:rsidRPr="004A56FD">
        <w:t>s to a work-like environment in a practical way</w:t>
      </w:r>
    </w:p>
    <w:p w14:paraId="7638D814" w14:textId="27738CD7" w:rsidR="004A56FD" w:rsidRPr="004A56FD" w:rsidRDefault="004A56FD" w:rsidP="00CD2C43">
      <w:pPr>
        <w:pStyle w:val="BulletLevel1"/>
      </w:pPr>
      <w:r w:rsidRPr="004A56FD">
        <w:t xml:space="preserve">connect EST </w:t>
      </w:r>
      <w:r w:rsidR="00564B7E">
        <w:t>Participant</w:t>
      </w:r>
      <w:r w:rsidRPr="004A56FD">
        <w:t xml:space="preserve">s with </w:t>
      </w:r>
      <w:r w:rsidRPr="00CD2C43">
        <w:t>Employers</w:t>
      </w:r>
      <w:r w:rsidRPr="004A56FD">
        <w:t xml:space="preserve"> in industries that are in demand or have emerging opportunities in the local labour market.</w:t>
      </w:r>
    </w:p>
    <w:p w14:paraId="7DC65CA4" w14:textId="77777777" w:rsidR="004A56FD" w:rsidRPr="004A56FD" w:rsidRDefault="004A56FD" w:rsidP="004A56FD">
      <w:r w:rsidRPr="004A56FD">
        <w:t xml:space="preserve">Examples of Industry Awareness Experiences include guided tours of workplaces arranged with an Employer and Inbound Employer Visits. </w:t>
      </w:r>
    </w:p>
    <w:p w14:paraId="3DDCF6A4" w14:textId="521A812B" w:rsidR="004A56FD" w:rsidRPr="004A56FD" w:rsidRDefault="00DC3822" w:rsidP="004A56FD">
      <w:pPr>
        <w:pStyle w:val="WHS"/>
      </w:pPr>
      <w:r>
        <w:t>Provider</w:t>
      </w:r>
      <w:r w:rsidR="004A56FD" w:rsidRPr="004A56FD">
        <w:t xml:space="preserve">s must use a Competent Person to undertake </w:t>
      </w:r>
      <w:hyperlink w:anchor="Risk_Assessments" w:history="1">
        <w:r w:rsidR="007B3F77" w:rsidRPr="008E45E8">
          <w:rPr>
            <w:rStyle w:val="Hyperlink"/>
          </w:rPr>
          <w:t>Risk Assessments</w:t>
        </w:r>
      </w:hyperlink>
      <w:r w:rsidR="007B3F77" w:rsidRPr="004A56FD">
        <w:t xml:space="preserve"> before </w:t>
      </w:r>
      <w:r w:rsidR="00CB5169">
        <w:t>an</w:t>
      </w:r>
      <w:r w:rsidR="00F752F5">
        <w:t xml:space="preserve"> </w:t>
      </w:r>
      <w:r w:rsidR="007B3F77" w:rsidRPr="004A56FD">
        <w:t xml:space="preserve">EST </w:t>
      </w:r>
      <w:r w:rsidR="00564B7E">
        <w:t>Participant</w:t>
      </w:r>
      <w:r w:rsidR="007B3F77" w:rsidRPr="004A56FD">
        <w:t xml:space="preserve"> </w:t>
      </w:r>
      <w:r w:rsidR="007B3F77">
        <w:t>s</w:t>
      </w:r>
      <w:r w:rsidR="004A56FD" w:rsidRPr="004A56FD">
        <w:t>tart</w:t>
      </w:r>
      <w:r w:rsidR="00CB5169">
        <w:t>s</w:t>
      </w:r>
      <w:r w:rsidR="004A56FD" w:rsidRPr="004A56FD">
        <w:t xml:space="preserve"> in a Specified Industry Awareness Experience. </w:t>
      </w:r>
    </w:p>
    <w:p w14:paraId="60EEBD2E" w14:textId="26616ACC" w:rsidR="004A56FD" w:rsidRPr="004A56FD" w:rsidRDefault="004A56FD" w:rsidP="004A56FD">
      <w:pPr>
        <w:pStyle w:val="DeedReferences"/>
      </w:pPr>
      <w:r w:rsidRPr="004A56FD">
        <w:t>(</w:t>
      </w:r>
      <w:r w:rsidR="00125528">
        <w:t>Deed Reference(s)</w:t>
      </w:r>
      <w:r w:rsidRPr="004A56FD">
        <w:t xml:space="preserve">: </w:t>
      </w:r>
      <w:r w:rsidR="00125528">
        <w:t>Clause</w:t>
      </w:r>
      <w:r w:rsidRPr="004A56FD">
        <w:t>s 80.2, 101.1, 101.2, 101.3</w:t>
      </w:r>
      <w:r w:rsidR="00E31B74">
        <w:t>, 101.5</w:t>
      </w:r>
      <w:r w:rsidRPr="004A56FD">
        <w:t xml:space="preserve">) </w:t>
      </w:r>
    </w:p>
    <w:p w14:paraId="7EC6D77D" w14:textId="13D77915" w:rsidR="003E5FA5" w:rsidRDefault="003E5FA5" w:rsidP="003E5FA5">
      <w:pPr>
        <w:pStyle w:val="Heading4"/>
      </w:pPr>
      <w:r>
        <w:t xml:space="preserve">Engaging with Host </w:t>
      </w:r>
      <w:r w:rsidR="004946CE">
        <w:t>Organisations</w:t>
      </w:r>
    </w:p>
    <w:p w14:paraId="5250DD3D" w14:textId="4A5620AB" w:rsidR="007963EF" w:rsidRPr="002E55C5" w:rsidRDefault="003E5FA5" w:rsidP="003E5FA5">
      <w:r w:rsidRPr="002E55C5">
        <w:t xml:space="preserve">Providers should seek to engage with a range of Employers to host Industry Awareness Experiences for Participants. </w:t>
      </w:r>
    </w:p>
    <w:p w14:paraId="1EDEB2C8" w14:textId="6FEEDE23" w:rsidR="007963EF" w:rsidRPr="007963EF" w:rsidRDefault="003E5FA5" w:rsidP="00CA182D">
      <w:pPr>
        <w:pStyle w:val="1AllTextNormalParagraph"/>
      </w:pPr>
      <w:r w:rsidRPr="002E55C5">
        <w:t xml:space="preserve">A Host Organisation can host more than one Industry Awareness Experience and/or other activity (such as </w:t>
      </w:r>
      <w:r w:rsidR="00BE1C8B">
        <w:t xml:space="preserve">the Commonwealth program </w:t>
      </w:r>
      <w:r w:rsidRPr="002E55C5">
        <w:t>Work for the Dole) concurrently, subject to the requirements for each activity being met.</w:t>
      </w:r>
    </w:p>
    <w:p w14:paraId="2DFD9EB8" w14:textId="77777777" w:rsidR="00780BD9" w:rsidRPr="004A56FD" w:rsidRDefault="00780BD9" w:rsidP="00CA182D">
      <w:pPr>
        <w:pStyle w:val="Heading4"/>
      </w:pPr>
      <w:r w:rsidRPr="004A56FD">
        <w:t>Host Organisation Prohibitions</w:t>
      </w:r>
    </w:p>
    <w:p w14:paraId="75BECDBC" w14:textId="77777777" w:rsidR="00780BD9" w:rsidRPr="004A56FD" w:rsidRDefault="00780BD9" w:rsidP="00780BD9">
      <w:r>
        <w:t>Provider</w:t>
      </w:r>
      <w:r w:rsidRPr="004A56FD">
        <w:t xml:space="preserve">s must consider the nature of the work conducted by an organisation when assessing its suitability as a Host Organisation. </w:t>
      </w:r>
    </w:p>
    <w:p w14:paraId="33E79DC8" w14:textId="77777777" w:rsidR="00780BD9" w:rsidRPr="004A56FD" w:rsidRDefault="00780BD9" w:rsidP="00780BD9">
      <w:r>
        <w:t xml:space="preserve">Providers must not arrange Specified Industry Awareness Experiences hosted by a </w:t>
      </w:r>
      <w:r w:rsidRPr="004A56FD">
        <w:t>Host Organisation</w:t>
      </w:r>
      <w:r>
        <w:t xml:space="preserve"> that</w:t>
      </w:r>
      <w:r w:rsidRPr="004A56FD">
        <w:t>:</w:t>
      </w:r>
    </w:p>
    <w:p w14:paraId="579CDE7E" w14:textId="77777777" w:rsidR="00780BD9" w:rsidRPr="004A56FD" w:rsidRDefault="00780BD9" w:rsidP="00CD2C43">
      <w:pPr>
        <w:pStyle w:val="BulletLevel1"/>
      </w:pPr>
      <w:r w:rsidRPr="004A56FD">
        <w:t>ha</w:t>
      </w:r>
      <w:r>
        <w:t>s</w:t>
      </w:r>
      <w:r w:rsidRPr="004A56FD">
        <w:t xml:space="preserve"> engaged in </w:t>
      </w:r>
      <w:r>
        <w:t xml:space="preserve">any </w:t>
      </w:r>
      <w:r w:rsidRPr="004A56FD">
        <w:t xml:space="preserve">illegal </w:t>
      </w:r>
      <w:r w:rsidRPr="00CD2C43">
        <w:t>operations</w:t>
      </w:r>
      <w:r w:rsidRPr="004A56FD">
        <w:t xml:space="preserve"> or promote</w:t>
      </w:r>
      <w:r>
        <w:t>s</w:t>
      </w:r>
      <w:r w:rsidRPr="004A56FD">
        <w:t xml:space="preserve"> or condone</w:t>
      </w:r>
      <w:r>
        <w:t>s</w:t>
      </w:r>
      <w:r w:rsidRPr="004A56FD">
        <w:t xml:space="preserve"> any form of unlawful conduct </w:t>
      </w:r>
    </w:p>
    <w:p w14:paraId="381063A3" w14:textId="77777777" w:rsidR="00780BD9" w:rsidRPr="004A56FD" w:rsidRDefault="00780BD9" w:rsidP="00CD2C43">
      <w:pPr>
        <w:pStyle w:val="BulletLevel1"/>
      </w:pPr>
      <w:r w:rsidRPr="004A56FD">
        <w:t>promote</w:t>
      </w:r>
      <w:r>
        <w:t>s</w:t>
      </w:r>
      <w:r w:rsidRPr="004A56FD">
        <w:t xml:space="preserve"> or condone</w:t>
      </w:r>
      <w:r>
        <w:t>s</w:t>
      </w:r>
      <w:r w:rsidRPr="004A56FD">
        <w:t xml:space="preserve"> any form of discrimination, including on the grounds of race, ethnic group, language, sex, religion or </w:t>
      </w:r>
      <w:r w:rsidRPr="00CD2C43">
        <w:t>disability</w:t>
      </w:r>
    </w:p>
    <w:p w14:paraId="67CB3237" w14:textId="77777777" w:rsidR="00780BD9" w:rsidRPr="004A56FD" w:rsidRDefault="00780BD9" w:rsidP="00CD2C43">
      <w:pPr>
        <w:pStyle w:val="BulletLevel1"/>
      </w:pPr>
      <w:r w:rsidRPr="004A56FD">
        <w:t>promote</w:t>
      </w:r>
      <w:r>
        <w:t>s</w:t>
      </w:r>
      <w:r w:rsidRPr="004A56FD">
        <w:t xml:space="preserve"> or condone</w:t>
      </w:r>
      <w:r>
        <w:t>s</w:t>
      </w:r>
      <w:r w:rsidRPr="004A56FD">
        <w:t xml:space="preserve"> any form of violence, self-harm or suicide</w:t>
      </w:r>
    </w:p>
    <w:p w14:paraId="79524530" w14:textId="77777777" w:rsidR="00780BD9" w:rsidRPr="004A56FD" w:rsidRDefault="00780BD9" w:rsidP="00CD2C43">
      <w:pPr>
        <w:pStyle w:val="BulletLevel1"/>
      </w:pPr>
      <w:r w:rsidRPr="004A56FD">
        <w:t>ha</w:t>
      </w:r>
      <w:r>
        <w:t>s</w:t>
      </w:r>
      <w:r w:rsidRPr="004A56FD">
        <w:t xml:space="preserve"> been, or </w:t>
      </w:r>
      <w:r>
        <w:t>is</w:t>
      </w:r>
      <w:r w:rsidRPr="004A56FD">
        <w:t>, associated with the sex industry</w:t>
      </w:r>
    </w:p>
    <w:p w14:paraId="64354124" w14:textId="77777777" w:rsidR="00780BD9" w:rsidRPr="004A56FD" w:rsidRDefault="00780BD9" w:rsidP="00CD2C43">
      <w:pPr>
        <w:pStyle w:val="BulletLevel1"/>
      </w:pPr>
      <w:r w:rsidRPr="004A56FD">
        <w:t>promote</w:t>
      </w:r>
      <w:r>
        <w:t>s</w:t>
      </w:r>
      <w:r w:rsidRPr="004A56FD">
        <w:t xml:space="preserve"> or condone</w:t>
      </w:r>
      <w:r>
        <w:t>s</w:t>
      </w:r>
      <w:r w:rsidRPr="004A56FD">
        <w:t xml:space="preserve"> gambling </w:t>
      </w:r>
      <w:r w:rsidRPr="00CD2C43">
        <w:t>that</w:t>
      </w:r>
      <w:r w:rsidRPr="004A56FD">
        <w:t xml:space="preserve"> the Department deems inappropriate</w:t>
      </w:r>
    </w:p>
    <w:p w14:paraId="6A10E1E9" w14:textId="453F2020" w:rsidR="00780BD9" w:rsidRPr="004A56FD" w:rsidRDefault="00780BD9" w:rsidP="00CD2C43">
      <w:pPr>
        <w:pStyle w:val="BulletLevel1"/>
      </w:pPr>
      <w:r w:rsidRPr="004A56FD">
        <w:lastRenderedPageBreak/>
        <w:t>provide</w:t>
      </w:r>
      <w:r>
        <w:t>s</w:t>
      </w:r>
      <w:r w:rsidRPr="004A56FD">
        <w:t xml:space="preserve"> any other service or </w:t>
      </w:r>
      <w:r w:rsidRPr="00CD2C43">
        <w:t>conducts</w:t>
      </w:r>
      <w:r w:rsidRPr="004A56FD">
        <w:t xml:space="preserve"> themselves in a manner that is likely to bring the </w:t>
      </w:r>
      <w:r>
        <w:t>Participant</w:t>
      </w:r>
      <w:r w:rsidRPr="004A56FD">
        <w:t xml:space="preserve">, the </w:t>
      </w:r>
      <w:r>
        <w:t>Provider</w:t>
      </w:r>
      <w:r w:rsidR="005F5513">
        <w:t>,</w:t>
      </w:r>
      <w:r w:rsidRPr="004A56FD">
        <w:t xml:space="preserve"> or the Department into disrepute</w:t>
      </w:r>
    </w:p>
    <w:p w14:paraId="063BEB0F" w14:textId="77777777" w:rsidR="004B5246" w:rsidRPr="00EA6908" w:rsidRDefault="004B5246" w:rsidP="00CD2C43">
      <w:pPr>
        <w:pStyle w:val="BulletLevel1"/>
      </w:pPr>
      <w:r w:rsidRPr="00EA6908">
        <w:t>uses the Employer Visit as a stop-gap measure while the Employer is undertaking recruitment exercises or as a way of meeting ad hoc needs in lieu of creating paid Employment opportunities</w:t>
      </w:r>
    </w:p>
    <w:p w14:paraId="43B557B2" w14:textId="77777777" w:rsidR="004B5246" w:rsidRPr="00EA6908" w:rsidRDefault="004B5246" w:rsidP="00CD2C43">
      <w:pPr>
        <w:pStyle w:val="BulletLevel1"/>
      </w:pPr>
      <w:r w:rsidRPr="00EA6908">
        <w:t>provides the Participant with extra hours of paid or unpaid work outside the agreed hours</w:t>
      </w:r>
    </w:p>
    <w:p w14:paraId="2135B187" w14:textId="0675E877" w:rsidR="004B5246" w:rsidRPr="00EA6908" w:rsidRDefault="004B5246" w:rsidP="004B5246">
      <w:pPr>
        <w:pStyle w:val="BulletLevel1"/>
      </w:pPr>
      <w:r w:rsidRPr="00EA6908">
        <w:t>pays the Participant during the Employer Visit.</w:t>
      </w:r>
    </w:p>
    <w:p w14:paraId="24B78DB3" w14:textId="77777777" w:rsidR="00780BD9" w:rsidRDefault="00780BD9" w:rsidP="00780BD9">
      <w:r w:rsidRPr="004A56FD">
        <w:t xml:space="preserve">If </w:t>
      </w:r>
      <w:r>
        <w:t>a Provider</w:t>
      </w:r>
      <w:r w:rsidRPr="004A56FD">
        <w:t xml:space="preserve"> suspects or becomes aware that a Host Organisation has </w:t>
      </w:r>
      <w:r>
        <w:t>engaged in any conduct described in the list</w:t>
      </w:r>
      <w:r w:rsidRPr="004A56FD">
        <w:t xml:space="preserve"> above, the </w:t>
      </w:r>
      <w:r>
        <w:t>Provider</w:t>
      </w:r>
      <w:r w:rsidRPr="004A56FD">
        <w:t xml:space="preserve"> must</w:t>
      </w:r>
      <w:r>
        <w:t>:</w:t>
      </w:r>
      <w:r w:rsidRPr="004A56FD">
        <w:t xml:space="preserve"> </w:t>
      </w:r>
    </w:p>
    <w:p w14:paraId="30C3CEA4" w14:textId="77777777" w:rsidR="00780BD9" w:rsidRDefault="00780BD9" w:rsidP="00CD2C43">
      <w:pPr>
        <w:pStyle w:val="BulletLevel1"/>
      </w:pPr>
      <w:r>
        <w:t>ensure that no Participant starts or continues to participate in</w:t>
      </w:r>
      <w:r w:rsidRPr="004A56FD">
        <w:t xml:space="preserve"> the Specified Industry Awareness Experience </w:t>
      </w:r>
      <w:r>
        <w:t xml:space="preserve">that the Host Organisation </w:t>
      </w:r>
      <w:r w:rsidRPr="00CD2C43">
        <w:t>hosts</w:t>
      </w:r>
    </w:p>
    <w:p w14:paraId="62DB2F69" w14:textId="77777777" w:rsidR="00780BD9" w:rsidRDefault="00780BD9" w:rsidP="00CD2C43">
      <w:pPr>
        <w:pStyle w:val="BulletLevel1"/>
      </w:pPr>
      <w:r w:rsidRPr="004A56FD">
        <w:t xml:space="preserve">Notify the Department immediately and provide </w:t>
      </w:r>
      <w:r w:rsidRPr="00CD2C43">
        <w:t>information</w:t>
      </w:r>
      <w:r w:rsidRPr="004A56FD">
        <w:t xml:space="preserve"> as requested by the Department</w:t>
      </w:r>
    </w:p>
    <w:p w14:paraId="0DB6B414" w14:textId="0077137C" w:rsidR="00780BD9" w:rsidRPr="004A56FD" w:rsidRDefault="00780BD9" w:rsidP="00CD2C43">
      <w:pPr>
        <w:pStyle w:val="BulletLevel1"/>
      </w:pPr>
      <w:r>
        <w:t xml:space="preserve">if requested by the Department, </w:t>
      </w:r>
      <w:r w:rsidR="00A33946">
        <w:t>cease,</w:t>
      </w:r>
      <w:r>
        <w:t xml:space="preserve"> or vary the </w:t>
      </w:r>
      <w:r w:rsidRPr="00CD2C43">
        <w:t>Industry</w:t>
      </w:r>
      <w:r>
        <w:t xml:space="preserve"> Awareness Experience</w:t>
      </w:r>
      <w:r w:rsidRPr="004A56FD">
        <w:t>.</w:t>
      </w:r>
    </w:p>
    <w:p w14:paraId="35270A14" w14:textId="39CCE631" w:rsidR="00780BD9" w:rsidRPr="004A56FD" w:rsidRDefault="00780BD9" w:rsidP="00780BD9">
      <w:r>
        <w:t xml:space="preserve">Where the Department determines that a Host Organisation has engaged in any conduct described above, the Department may give a direction to the Provider that the Provider must not arrange, and/or must not </w:t>
      </w:r>
      <w:r w:rsidR="000064ED">
        <w:t>r</w:t>
      </w:r>
      <w:r>
        <w:t>efer any Participants to, Specified Industry Awareness Experiences hosted by that Host Organisation. If the Department gives such a direction, the Provider must immediately comply with the direction.</w:t>
      </w:r>
    </w:p>
    <w:p w14:paraId="35BA7E8D" w14:textId="31B7D087" w:rsidR="00780BD9" w:rsidRPr="004A56FD" w:rsidRDefault="00780BD9" w:rsidP="00780BD9">
      <w:pPr>
        <w:pStyle w:val="DeedReferences"/>
      </w:pPr>
      <w:r w:rsidRPr="004A56FD">
        <w:t>(</w:t>
      </w:r>
      <w:r>
        <w:t>Deed Reference(s)</w:t>
      </w:r>
      <w:r w:rsidRPr="004A56FD">
        <w:t xml:space="preserve">: </w:t>
      </w:r>
      <w:r>
        <w:t>Clause</w:t>
      </w:r>
      <w:r w:rsidRPr="004A56FD">
        <w:t xml:space="preserve">s </w:t>
      </w:r>
      <w:r w:rsidR="003E20FD">
        <w:t xml:space="preserve">91.2, </w:t>
      </w:r>
      <w:r>
        <w:t>104</w:t>
      </w:r>
      <w:r w:rsidRPr="004A56FD">
        <w:t xml:space="preserve">) </w:t>
      </w:r>
    </w:p>
    <w:p w14:paraId="29A5B14E" w14:textId="77777777" w:rsidR="004A56FD" w:rsidRPr="004A56FD" w:rsidRDefault="004A56FD" w:rsidP="00CA182D">
      <w:pPr>
        <w:pStyle w:val="Heading3"/>
        <w:tabs>
          <w:tab w:val="num" w:pos="1134"/>
        </w:tabs>
        <w:ind w:left="1134"/>
      </w:pPr>
      <w:r w:rsidRPr="004A56FD">
        <w:t>Résumé Update</w:t>
      </w:r>
    </w:p>
    <w:p w14:paraId="548FCBEF" w14:textId="5E8C033E" w:rsidR="004A56FD" w:rsidRPr="004A56FD" w:rsidRDefault="00DC3822" w:rsidP="004A56FD">
      <w:r>
        <w:t>Provider</w:t>
      </w:r>
      <w:r w:rsidR="004A56FD" w:rsidRPr="004A56FD">
        <w:t xml:space="preserve">s must work with the EST </w:t>
      </w:r>
      <w:r w:rsidR="00564B7E">
        <w:t>Participant</w:t>
      </w:r>
      <w:r w:rsidR="004A56FD" w:rsidRPr="004A56FD">
        <w:t xml:space="preserve"> to develop an updated résumé. </w:t>
      </w:r>
    </w:p>
    <w:p w14:paraId="2B8F7E6C" w14:textId="77777777" w:rsidR="004A56FD" w:rsidRPr="004A56FD" w:rsidRDefault="004A56FD" w:rsidP="004A56FD">
      <w:r w:rsidRPr="004A56FD">
        <w:t>The résumé must:</w:t>
      </w:r>
    </w:p>
    <w:p w14:paraId="3AF1AC9B" w14:textId="4AC834D8" w:rsidR="004A56FD" w:rsidRPr="004A56FD" w:rsidRDefault="004A56FD" w:rsidP="00CD2C43">
      <w:pPr>
        <w:pStyle w:val="BulletLevel1"/>
      </w:pPr>
      <w:r w:rsidRPr="004A56FD">
        <w:t xml:space="preserve">include the EST </w:t>
      </w:r>
      <w:r w:rsidR="00564B7E">
        <w:t>Participant</w:t>
      </w:r>
      <w:r w:rsidRPr="004A56FD">
        <w:t xml:space="preserve">’s identified skills and </w:t>
      </w:r>
      <w:r w:rsidRPr="00CD2C43">
        <w:t>experience</w:t>
      </w:r>
    </w:p>
    <w:p w14:paraId="64779910" w14:textId="77777777" w:rsidR="004A56FD" w:rsidRPr="004A56FD" w:rsidRDefault="004A56FD" w:rsidP="00CD2C43">
      <w:pPr>
        <w:pStyle w:val="BulletLevel1"/>
      </w:pPr>
      <w:r w:rsidRPr="004A56FD">
        <w:t>be professionally presented</w:t>
      </w:r>
    </w:p>
    <w:p w14:paraId="5B37E416" w14:textId="77777777" w:rsidR="004A56FD" w:rsidRPr="004A56FD" w:rsidRDefault="004A56FD" w:rsidP="00CD2C43">
      <w:pPr>
        <w:pStyle w:val="BulletLevel1"/>
      </w:pPr>
      <w:r w:rsidRPr="004A56FD">
        <w:t xml:space="preserve">not contain spelling or </w:t>
      </w:r>
      <w:r w:rsidRPr="00CD2C43">
        <w:t>grammatical</w:t>
      </w:r>
      <w:r w:rsidRPr="004A56FD">
        <w:t xml:space="preserve"> errors.</w:t>
      </w:r>
    </w:p>
    <w:p w14:paraId="0A3601B4" w14:textId="77777777" w:rsidR="004A56FD" w:rsidRPr="004A56FD" w:rsidRDefault="004A56FD" w:rsidP="004A56FD">
      <w:r w:rsidRPr="004A56FD">
        <w:t xml:space="preserve">For Generalist Courses, the résumé must be tailored to at least one of the industries covered. For Specialist Courses, the résumé must be tailored to the industry covered. </w:t>
      </w:r>
    </w:p>
    <w:p w14:paraId="54EC0478" w14:textId="4AF7FE6F" w:rsidR="004A56FD" w:rsidRDefault="00DC3822" w:rsidP="004A56FD">
      <w:pPr>
        <w:pStyle w:val="DocumentaryEvidencePoint"/>
      </w:pPr>
      <w:r>
        <w:t>Provider</w:t>
      </w:r>
      <w:r w:rsidR="004A56FD" w:rsidRPr="004A56FD">
        <w:t xml:space="preserve">s must retain a copy of the updated résumé for each EST </w:t>
      </w:r>
      <w:r w:rsidR="00564B7E">
        <w:t>Participant</w:t>
      </w:r>
      <w:r w:rsidR="004A56FD" w:rsidRPr="004A56FD">
        <w:t xml:space="preserve">. If an updated résumé cannot be developed due to insufficient attendance by the EST </w:t>
      </w:r>
      <w:r w:rsidR="00564B7E">
        <w:t>Participant</w:t>
      </w:r>
      <w:r w:rsidR="004A56FD" w:rsidRPr="004A56FD">
        <w:t xml:space="preserve">, the </w:t>
      </w:r>
      <w:r>
        <w:t>Provider</w:t>
      </w:r>
      <w:r w:rsidR="004A56FD" w:rsidRPr="004A56FD">
        <w:t xml:space="preserve"> must retain Records of the </w:t>
      </w:r>
      <w:proofErr w:type="gramStart"/>
      <w:r w:rsidR="004A56FD" w:rsidRPr="004A56FD">
        <w:t>reason why</w:t>
      </w:r>
      <w:proofErr w:type="gramEnd"/>
      <w:r w:rsidR="004A56FD" w:rsidRPr="004A56FD">
        <w:t xml:space="preserve"> an updated résumé was not developed.</w:t>
      </w:r>
    </w:p>
    <w:p w14:paraId="6625F261" w14:textId="69ACE7F8" w:rsidR="00053E24" w:rsidRPr="00CA182D" w:rsidRDefault="00053E24" w:rsidP="00CA182D">
      <w:pPr>
        <w:pStyle w:val="DocumentaryEvidencePoint"/>
        <w:numPr>
          <w:ilvl w:val="0"/>
          <w:numId w:val="0"/>
        </w:numPr>
        <w:rPr>
          <w:rFonts w:asciiTheme="majorHAnsi" w:hAnsiTheme="majorHAnsi" w:cstheme="majorHAnsi"/>
        </w:rPr>
      </w:pPr>
      <w:r>
        <w:rPr>
          <w:rFonts w:asciiTheme="majorHAnsi" w:hAnsiTheme="majorHAnsi" w:cstheme="majorHAnsi"/>
        </w:rPr>
        <w:t xml:space="preserve">(Deed reference(s): Clause </w:t>
      </w:r>
      <w:r w:rsidR="00BD3878">
        <w:rPr>
          <w:rFonts w:asciiTheme="majorHAnsi" w:hAnsiTheme="majorHAnsi" w:cstheme="majorHAnsi"/>
        </w:rPr>
        <w:t>79.1(f)</w:t>
      </w:r>
      <w:r w:rsidR="006A7ACD">
        <w:rPr>
          <w:rFonts w:asciiTheme="majorHAnsi" w:hAnsiTheme="majorHAnsi" w:cstheme="majorHAnsi"/>
        </w:rPr>
        <w:t>)</w:t>
      </w:r>
    </w:p>
    <w:p w14:paraId="7D7464A1" w14:textId="77777777" w:rsidR="004A56FD" w:rsidRPr="004A56FD" w:rsidRDefault="004A56FD" w:rsidP="00CA182D">
      <w:pPr>
        <w:pStyle w:val="Heading3"/>
        <w:tabs>
          <w:tab w:val="num" w:pos="1134"/>
        </w:tabs>
        <w:ind w:left="1134"/>
      </w:pPr>
      <w:r w:rsidRPr="004A56FD">
        <w:t>Final Assessment</w:t>
      </w:r>
    </w:p>
    <w:p w14:paraId="75456A0C" w14:textId="5E1311E2" w:rsidR="004A56FD" w:rsidRPr="004A56FD" w:rsidRDefault="00DC3822" w:rsidP="004A56FD">
      <w:r>
        <w:t>Provider</w:t>
      </w:r>
      <w:r w:rsidR="004A56FD" w:rsidRPr="004A56FD">
        <w:t xml:space="preserve">s must work with the EST </w:t>
      </w:r>
      <w:r w:rsidR="00564B7E">
        <w:t>Participant</w:t>
      </w:r>
      <w:r w:rsidR="004A56FD" w:rsidRPr="004A56FD">
        <w:t xml:space="preserve"> to complete a final Assessment to support the EST </w:t>
      </w:r>
      <w:r w:rsidR="00564B7E">
        <w:t>Participant</w:t>
      </w:r>
      <w:r w:rsidR="004A56FD" w:rsidRPr="004A56FD">
        <w:t xml:space="preserve"> on their Employment pathway. </w:t>
      </w:r>
    </w:p>
    <w:p w14:paraId="03024E6A" w14:textId="601DADA1" w:rsidR="004A56FD" w:rsidRPr="004A56FD" w:rsidRDefault="00DC3822" w:rsidP="004A56FD">
      <w:r>
        <w:t>Provider</w:t>
      </w:r>
      <w:r w:rsidR="004A56FD" w:rsidRPr="004A56FD">
        <w:t xml:space="preserve">s should assess the progress and performance of EST </w:t>
      </w:r>
      <w:r w:rsidR="00564B7E">
        <w:t>Participant</w:t>
      </w:r>
      <w:r w:rsidR="004A56FD" w:rsidRPr="004A56FD">
        <w:t xml:space="preserve">s throughout the Course. The Assessment must be updated to reflect the EST </w:t>
      </w:r>
      <w:r w:rsidR="00564B7E">
        <w:t>Participant</w:t>
      </w:r>
      <w:r w:rsidR="004A56FD" w:rsidRPr="004A56FD">
        <w:t>’s goals and skills at the end of the Course.</w:t>
      </w:r>
    </w:p>
    <w:p w14:paraId="0A86FC52" w14:textId="77777777" w:rsidR="004A56FD" w:rsidRPr="004A56FD" w:rsidRDefault="004A56FD" w:rsidP="004A56FD">
      <w:r w:rsidRPr="004A56FD">
        <w:lastRenderedPageBreak/>
        <w:t xml:space="preserve">The Assessment must: </w:t>
      </w:r>
    </w:p>
    <w:p w14:paraId="778A9806" w14:textId="244AFE79" w:rsidR="004A56FD" w:rsidRDefault="004A56FD" w:rsidP="00CD2C43">
      <w:pPr>
        <w:pStyle w:val="BulletLevel1"/>
      </w:pPr>
      <w:r w:rsidRPr="004A56FD">
        <w:t xml:space="preserve">include the initial assessment and document the progress the EST </w:t>
      </w:r>
      <w:r w:rsidR="00564B7E">
        <w:t>Participant</w:t>
      </w:r>
      <w:r w:rsidRPr="004A56FD">
        <w:t xml:space="preserve"> has made against it</w:t>
      </w:r>
    </w:p>
    <w:p w14:paraId="38F415A4" w14:textId="08C1F989" w:rsidR="00A350E3" w:rsidRPr="004A56FD" w:rsidRDefault="00A350E3" w:rsidP="00CD2C43">
      <w:pPr>
        <w:pStyle w:val="BulletLevel1"/>
      </w:pPr>
      <w:r>
        <w:t xml:space="preserve">include </w:t>
      </w:r>
      <w:r w:rsidRPr="00CD2C43">
        <w:t>the</w:t>
      </w:r>
      <w:r w:rsidR="00BA3E3E">
        <w:t xml:space="preserve"> EST </w:t>
      </w:r>
      <w:r w:rsidR="00564B7E">
        <w:t>Participant</w:t>
      </w:r>
      <w:r w:rsidR="00BA3E3E">
        <w:t>'s</w:t>
      </w:r>
      <w:r>
        <w:t xml:space="preserve"> </w:t>
      </w:r>
      <w:r w:rsidR="00BA3E3E">
        <w:t xml:space="preserve">updated </w:t>
      </w:r>
      <w:r w:rsidR="00BA3E3E" w:rsidRPr="004A56FD">
        <w:t>résumé</w:t>
      </w:r>
      <w:r w:rsidR="00BA3E3E">
        <w:t xml:space="preserve"> </w:t>
      </w:r>
      <w:r w:rsidR="00953E7A">
        <w:t>that was developed in the Course</w:t>
      </w:r>
    </w:p>
    <w:p w14:paraId="1AF724E5" w14:textId="294C15D2" w:rsidR="004A56FD" w:rsidRPr="004A56FD" w:rsidRDefault="004A56FD" w:rsidP="00CD2C43">
      <w:pPr>
        <w:pStyle w:val="BulletLevel1"/>
      </w:pPr>
      <w:r w:rsidRPr="004A56FD">
        <w:t xml:space="preserve">document how the EST </w:t>
      </w:r>
      <w:r w:rsidR="00564B7E">
        <w:t>Participant</w:t>
      </w:r>
      <w:r w:rsidRPr="004A56FD">
        <w:t xml:space="preserve"> perform</w:t>
      </w:r>
      <w:r w:rsidR="006C1351">
        <w:t>ed</w:t>
      </w:r>
      <w:r w:rsidRPr="004A56FD">
        <w:t xml:space="preserve"> against each of the Learning Outcomes of the Course</w:t>
      </w:r>
    </w:p>
    <w:p w14:paraId="164F202A" w14:textId="3E85553A" w:rsidR="004A56FD" w:rsidRPr="004A56FD" w:rsidRDefault="004A56FD" w:rsidP="00CD2C43">
      <w:pPr>
        <w:pStyle w:val="BulletLevel1"/>
      </w:pPr>
      <w:r w:rsidRPr="00CD2C43">
        <w:t>document</w:t>
      </w:r>
      <w:r w:rsidRPr="004A56FD">
        <w:t xml:space="preserve"> </w:t>
      </w:r>
      <w:r w:rsidR="00AE0C0C">
        <w:t>any</w:t>
      </w:r>
      <w:r w:rsidRPr="004A56FD">
        <w:t xml:space="preserve"> units of competency completed by the EST </w:t>
      </w:r>
      <w:r w:rsidR="00564B7E">
        <w:t>Participant</w:t>
      </w:r>
    </w:p>
    <w:p w14:paraId="74919CDC" w14:textId="02A7E3F9" w:rsidR="004A56FD" w:rsidRPr="004A56FD" w:rsidRDefault="004A56FD" w:rsidP="00CD2C43">
      <w:pPr>
        <w:pStyle w:val="BulletLevel1"/>
      </w:pPr>
      <w:r w:rsidRPr="00CD2C43">
        <w:t>document</w:t>
      </w:r>
      <w:r w:rsidRPr="004A56FD">
        <w:t xml:space="preserve"> industries and/or occupations that may be suitable for the EST </w:t>
      </w:r>
      <w:r w:rsidR="00564B7E">
        <w:t>Participant</w:t>
      </w:r>
      <w:r w:rsidRPr="004A56FD">
        <w:t xml:space="preserve">, taking into account the EST </w:t>
      </w:r>
      <w:r w:rsidR="00564B7E">
        <w:t>Participant</w:t>
      </w:r>
      <w:r w:rsidRPr="004A56FD">
        <w:t xml:space="preserve">’s goals, skills and the local labour market </w:t>
      </w:r>
    </w:p>
    <w:p w14:paraId="113B8734" w14:textId="76A20C64" w:rsidR="004A56FD" w:rsidRPr="004A56FD" w:rsidRDefault="004A56FD" w:rsidP="00CD2C43">
      <w:pPr>
        <w:pStyle w:val="BulletLevel1"/>
      </w:pPr>
      <w:r w:rsidRPr="00CD2C43">
        <w:t>recommend</w:t>
      </w:r>
      <w:r w:rsidRPr="004A56FD">
        <w:t xml:space="preserve"> the next steps the EST </w:t>
      </w:r>
      <w:r w:rsidR="00564B7E">
        <w:t>Participant</w:t>
      </w:r>
      <w:r w:rsidRPr="004A56FD">
        <w:t xml:space="preserve"> should take to pursue Employment and/or training opportunities based on the EST </w:t>
      </w:r>
      <w:r w:rsidR="00564B7E">
        <w:t>Participant</w:t>
      </w:r>
      <w:r w:rsidRPr="004A56FD">
        <w:t>’s goals, skills and the local labour market</w:t>
      </w:r>
    </w:p>
    <w:p w14:paraId="33BEA34B" w14:textId="77777777" w:rsidR="004A56FD" w:rsidRPr="004A56FD" w:rsidRDefault="004A56FD" w:rsidP="00CD2C43">
      <w:pPr>
        <w:pStyle w:val="BulletLevel1"/>
      </w:pPr>
      <w:r w:rsidRPr="00CD2C43">
        <w:t>document</w:t>
      </w:r>
      <w:r w:rsidRPr="004A56FD">
        <w:t xml:space="preserve"> the date the Assessment was finalised. </w:t>
      </w:r>
    </w:p>
    <w:p w14:paraId="57B82C13" w14:textId="3CD68B50" w:rsidR="00AE0C0C" w:rsidRDefault="00AE0C0C" w:rsidP="004A56FD">
      <w:r w:rsidRPr="00AE0C0C">
        <w:t xml:space="preserve">If the </w:t>
      </w:r>
      <w:r w:rsidR="00DC3822">
        <w:t>Provider</w:t>
      </w:r>
      <w:r w:rsidRPr="00AE0C0C">
        <w:t xml:space="preserve"> is unable to complete a comprehensive Assessment due to insufficient attendance by the EST </w:t>
      </w:r>
      <w:r w:rsidR="00564B7E">
        <w:t>Participant</w:t>
      </w:r>
      <w:r w:rsidRPr="00AE0C0C">
        <w:t xml:space="preserve">, the </w:t>
      </w:r>
      <w:r w:rsidR="00DC3822">
        <w:t>Provider</w:t>
      </w:r>
      <w:r w:rsidRPr="00AE0C0C">
        <w:t xml:space="preserve"> must complete the Assessment to the best of its ability</w:t>
      </w:r>
      <w:r>
        <w:t>.</w:t>
      </w:r>
    </w:p>
    <w:p w14:paraId="338B4013" w14:textId="2B7EA0E5" w:rsidR="004A56FD" w:rsidRDefault="004A56FD" w:rsidP="004A56FD">
      <w:r w:rsidRPr="004A56FD">
        <w:t xml:space="preserve">If the EST </w:t>
      </w:r>
      <w:r w:rsidR="00564B7E">
        <w:t>Participant</w:t>
      </w:r>
      <w:r w:rsidRPr="004A56FD">
        <w:t xml:space="preserve"> is a</w:t>
      </w:r>
      <w:r w:rsidR="0009059F">
        <w:t>n</w:t>
      </w:r>
      <w:r w:rsidRPr="004A56FD">
        <w:t xml:space="preserve"> </w:t>
      </w:r>
      <w:r w:rsidR="00E9720A">
        <w:t xml:space="preserve">Online </w:t>
      </w:r>
      <w:r w:rsidR="0009059F">
        <w:t xml:space="preserve">Full Service </w:t>
      </w:r>
      <w:r w:rsidR="00564B7E">
        <w:t>Participant</w:t>
      </w:r>
      <w:r w:rsidRPr="004A56FD">
        <w:t xml:space="preserve"> and the </w:t>
      </w:r>
      <w:r w:rsidR="00DC3822">
        <w:t>Provider</w:t>
      </w:r>
      <w:r w:rsidRPr="004A56FD">
        <w:t xml:space="preserve"> has reason to believe that </w:t>
      </w:r>
      <w:r w:rsidR="00E9720A">
        <w:t>Workforce Australia Online</w:t>
      </w:r>
      <w:r w:rsidRPr="004A56FD">
        <w:t xml:space="preserve"> </w:t>
      </w:r>
      <w:r w:rsidR="0009059F">
        <w:t xml:space="preserve">for Individuals </w:t>
      </w:r>
      <w:r w:rsidR="008C2BCD">
        <w:t>Full Service</w:t>
      </w:r>
      <w:r w:rsidRPr="004A56FD">
        <w:t xml:space="preserve"> is not suitable for the EST </w:t>
      </w:r>
      <w:r w:rsidR="00564B7E">
        <w:t>Participant</w:t>
      </w:r>
      <w:r w:rsidRPr="004A56FD">
        <w:t xml:space="preserve">, the </w:t>
      </w:r>
      <w:r w:rsidR="00DC3822">
        <w:t>Provider</w:t>
      </w:r>
      <w:r w:rsidRPr="004A56FD">
        <w:t xml:space="preserve"> must </w:t>
      </w:r>
      <w:r w:rsidR="003769E9">
        <w:t>inform</w:t>
      </w:r>
      <w:r w:rsidRPr="004A56FD">
        <w:t xml:space="preserve"> the EST </w:t>
      </w:r>
      <w:r w:rsidR="00564B7E">
        <w:t>Participant</w:t>
      </w:r>
      <w:r w:rsidRPr="004A56FD">
        <w:t xml:space="preserve"> </w:t>
      </w:r>
      <w:r w:rsidR="003769E9">
        <w:t xml:space="preserve">that they can contact the </w:t>
      </w:r>
      <w:r w:rsidR="00C24147">
        <w:t xml:space="preserve">Digital </w:t>
      </w:r>
      <w:r w:rsidR="00D920AD">
        <w:t>Service Contact Centre (</w:t>
      </w:r>
      <w:r w:rsidR="003769E9">
        <w:t>DSCC</w:t>
      </w:r>
      <w:r w:rsidR="00D920AD">
        <w:t>)</w:t>
      </w:r>
      <w:r w:rsidR="003769E9">
        <w:t xml:space="preserve"> to discuss alternative servicing options</w:t>
      </w:r>
      <w:r w:rsidRPr="004A56FD">
        <w:t xml:space="preserve">. </w:t>
      </w:r>
    </w:p>
    <w:p w14:paraId="0025EBDA" w14:textId="38E350B6" w:rsidR="004A56FD" w:rsidRPr="004A56FD" w:rsidRDefault="00DC3822" w:rsidP="004A56FD">
      <w:r>
        <w:t>Provider</w:t>
      </w:r>
      <w:r w:rsidR="004A56FD" w:rsidRPr="004A56FD">
        <w:t xml:space="preserve">s must provide each EST </w:t>
      </w:r>
      <w:r w:rsidR="00564B7E">
        <w:t>Participant</w:t>
      </w:r>
      <w:r w:rsidR="004A56FD" w:rsidRPr="004A56FD">
        <w:t xml:space="preserve"> with their final Assessment. If the EST </w:t>
      </w:r>
      <w:r w:rsidR="00564B7E">
        <w:t>Participant</w:t>
      </w:r>
      <w:r w:rsidR="004A56FD" w:rsidRPr="004A56FD">
        <w:t xml:space="preserve"> was Referred by a Referring Provider, </w:t>
      </w:r>
      <w:r>
        <w:t>Provider</w:t>
      </w:r>
      <w:r w:rsidR="004A56FD" w:rsidRPr="004A56FD">
        <w:t>s must also provide the Referring Provider with the final Assessment</w:t>
      </w:r>
      <w:r w:rsidR="00844556">
        <w:t xml:space="preserve">. In each case the </w:t>
      </w:r>
      <w:r>
        <w:t>Provider</w:t>
      </w:r>
      <w:r w:rsidR="00844556">
        <w:t xml:space="preserve"> should provide the final Assessment </w:t>
      </w:r>
      <w:r w:rsidR="00304A67" w:rsidRPr="00304A67">
        <w:t>within 5</w:t>
      </w:r>
      <w:r w:rsidR="00332874">
        <w:t xml:space="preserve"> </w:t>
      </w:r>
      <w:r w:rsidR="00304A67" w:rsidRPr="00304A67">
        <w:t xml:space="preserve">Business Days of </w:t>
      </w:r>
      <w:r w:rsidR="00304A67">
        <w:t xml:space="preserve">the EST </w:t>
      </w:r>
      <w:r w:rsidR="00564B7E">
        <w:t>Participant</w:t>
      </w:r>
      <w:r w:rsidR="00304A67">
        <w:t xml:space="preserve"> </w:t>
      </w:r>
      <w:r w:rsidR="0020188C">
        <w:t>E</w:t>
      </w:r>
      <w:r w:rsidR="00304A67" w:rsidRPr="00304A67">
        <w:t xml:space="preserve">xiting the </w:t>
      </w:r>
      <w:r w:rsidR="00AD42E1" w:rsidRPr="00304A67">
        <w:t>Course</w:t>
      </w:r>
      <w:r w:rsidR="00AD42E1">
        <w:t xml:space="preserve"> and</w:t>
      </w:r>
      <w:r w:rsidR="00355BC6">
        <w:t xml:space="preserve"> must provide the final Assessment within 5 Business Days</w:t>
      </w:r>
      <w:r w:rsidR="00332874">
        <w:t xml:space="preserve"> of the Course End Date</w:t>
      </w:r>
      <w:r w:rsidR="004A56FD" w:rsidRPr="004A56FD">
        <w:t xml:space="preserve">. </w:t>
      </w:r>
    </w:p>
    <w:p w14:paraId="5A86975B" w14:textId="5E5740AC" w:rsidR="00AE0C0C" w:rsidRDefault="00DC3822" w:rsidP="004A56FD">
      <w:pPr>
        <w:pStyle w:val="DocumentaryEvidencePoint"/>
      </w:pPr>
      <w:r>
        <w:t>Provider</w:t>
      </w:r>
      <w:r w:rsidR="004A56FD" w:rsidRPr="004A56FD">
        <w:t xml:space="preserve">s must retain a copy of the final Assessment for each EST </w:t>
      </w:r>
      <w:r w:rsidR="00564B7E">
        <w:t>Participant</w:t>
      </w:r>
      <w:r w:rsidR="004A56FD" w:rsidRPr="004A56FD">
        <w:t>.</w:t>
      </w:r>
      <w:r w:rsidR="004A56FD" w:rsidRPr="004A56FD" w:rsidDel="00AE0C0C">
        <w:t xml:space="preserve"> </w:t>
      </w:r>
    </w:p>
    <w:p w14:paraId="49D5C098" w14:textId="49612F5A" w:rsidR="004A56FD" w:rsidRPr="004A56FD" w:rsidRDefault="00EB1D1C" w:rsidP="00AE0C0C">
      <w:pPr>
        <w:pStyle w:val="DocumentaryEvidencePoint"/>
      </w:pPr>
      <w:r>
        <w:t>Where an Assessment is not comprehensive</w:t>
      </w:r>
      <w:r w:rsidR="00AE0C0C" w:rsidRPr="00AE0C0C">
        <w:t xml:space="preserve">, the </w:t>
      </w:r>
      <w:r w:rsidR="00DC3822">
        <w:t>Provider</w:t>
      </w:r>
      <w:r w:rsidR="00AE0C0C" w:rsidRPr="00AE0C0C">
        <w:t xml:space="preserve"> must </w:t>
      </w:r>
      <w:r w:rsidR="004A56FD" w:rsidRPr="004A56FD">
        <w:t xml:space="preserve">retain Records of the </w:t>
      </w:r>
      <w:proofErr w:type="gramStart"/>
      <w:r w:rsidR="004A56FD" w:rsidRPr="004A56FD">
        <w:t>reason why</w:t>
      </w:r>
      <w:proofErr w:type="gramEnd"/>
      <w:r w:rsidR="004A56FD" w:rsidRPr="004A56FD">
        <w:t xml:space="preserve"> the Assessment was lacking in detail. </w:t>
      </w:r>
    </w:p>
    <w:p w14:paraId="284A5C1E" w14:textId="1D2F77C7" w:rsidR="004A56FD" w:rsidRPr="004A56FD" w:rsidRDefault="00DC3822" w:rsidP="004A56FD">
      <w:pPr>
        <w:pStyle w:val="DocumentaryEvidencePoint"/>
      </w:pPr>
      <w:r>
        <w:t>Provider</w:t>
      </w:r>
      <w:r w:rsidR="004A56FD" w:rsidRPr="004A56FD">
        <w:t xml:space="preserve">s must retain evidence of providing final Assessments to EST </w:t>
      </w:r>
      <w:r w:rsidR="00564B7E">
        <w:t>Participant</w:t>
      </w:r>
      <w:r w:rsidR="004A56FD" w:rsidRPr="004A56FD">
        <w:t>s and, where relevant, Referring Providers.</w:t>
      </w:r>
    </w:p>
    <w:p w14:paraId="32F6CE28" w14:textId="119E6183" w:rsidR="004A56FD" w:rsidRDefault="004A56FD" w:rsidP="004A56FD">
      <w:pPr>
        <w:pStyle w:val="DeedReferences"/>
      </w:pPr>
      <w:r w:rsidRPr="004A56FD">
        <w:t>(</w:t>
      </w:r>
      <w:r w:rsidR="00125528">
        <w:t>Deed Reference(s)</w:t>
      </w:r>
      <w:r w:rsidRPr="004A56FD">
        <w:t xml:space="preserve">: </w:t>
      </w:r>
      <w:r w:rsidR="00125528">
        <w:t>Clause</w:t>
      </w:r>
      <w:r w:rsidR="00CC48CB">
        <w:t>s</w:t>
      </w:r>
      <w:r w:rsidRPr="004A56FD">
        <w:t xml:space="preserve"> 87.5, 93) </w:t>
      </w:r>
    </w:p>
    <w:p w14:paraId="30A0591A" w14:textId="39342182" w:rsidR="00241A96" w:rsidRDefault="00241A96" w:rsidP="00CA182D">
      <w:pPr>
        <w:pStyle w:val="Heading3"/>
        <w:tabs>
          <w:tab w:val="num" w:pos="1134"/>
        </w:tabs>
        <w:ind w:left="1134"/>
      </w:pPr>
      <w:r>
        <w:t>Assistance with Costs</w:t>
      </w:r>
    </w:p>
    <w:p w14:paraId="3523536D" w14:textId="77777777" w:rsidR="00FF7096" w:rsidRDefault="00FF7096" w:rsidP="00FF7096">
      <w:r>
        <w:t xml:space="preserve">Participants will </w:t>
      </w:r>
      <w:proofErr w:type="gramStart"/>
      <w:r>
        <w:t>generally be</w:t>
      </w:r>
      <w:proofErr w:type="gramEnd"/>
      <w:r>
        <w:t xml:space="preserve"> expected to source their own transport to and from a Course, but Providers may choose to arrange transport for Participants to and from Courses (including Specified Industry Awareness Experiences). </w:t>
      </w:r>
    </w:p>
    <w:p w14:paraId="1286F7BD" w14:textId="43DEF0EA" w:rsidR="00241A96" w:rsidRDefault="00241A96" w:rsidP="00241A96">
      <w:r w:rsidRPr="004A56FD">
        <w:t>If a Course has requirements that have costs associated with them, for example</w:t>
      </w:r>
      <w:r>
        <w:t xml:space="preserve"> travel costs, </w:t>
      </w:r>
      <w:r w:rsidRPr="004A56FD">
        <w:t xml:space="preserve">police checks, </w:t>
      </w:r>
      <w:r w:rsidR="000A1C09">
        <w:t xml:space="preserve">or </w:t>
      </w:r>
      <w:r w:rsidRPr="004A56FD">
        <w:t>personal protective equipment</w:t>
      </w:r>
      <w:r>
        <w:t>,</w:t>
      </w:r>
      <w:r w:rsidRPr="004A56FD">
        <w:t xml:space="preserve"> </w:t>
      </w:r>
      <w:r>
        <w:t>Provider</w:t>
      </w:r>
      <w:r w:rsidRPr="004A56FD">
        <w:t xml:space="preserve">s should </w:t>
      </w:r>
      <w:r w:rsidR="00E85235">
        <w:t xml:space="preserve">encourage </w:t>
      </w:r>
      <w:r>
        <w:t xml:space="preserve">the Participant to seek support from </w:t>
      </w:r>
      <w:r w:rsidRPr="004A56FD">
        <w:t xml:space="preserve">the DSCC or Referring Provider. </w:t>
      </w:r>
    </w:p>
    <w:p w14:paraId="5EDAD777" w14:textId="23ECC3E7" w:rsidR="00241A96" w:rsidRDefault="00241A96" w:rsidP="00241A96">
      <w:r>
        <w:t xml:space="preserve">Referring Providers may be able to fund support for Course participation via the </w:t>
      </w:r>
      <w:hyperlink r:id="rId24" w:history="1">
        <w:r w:rsidRPr="580D363C">
          <w:rPr>
            <w:rStyle w:val="Hyperlink"/>
          </w:rPr>
          <w:t>Employment Fund</w:t>
        </w:r>
      </w:hyperlink>
      <w:r>
        <w:t xml:space="preserve">, and the DSCC may be able to fund support via the </w:t>
      </w:r>
      <w:r w:rsidRPr="0037533A">
        <w:t>Digital Employment Fund</w:t>
      </w:r>
      <w:r>
        <w:t xml:space="preserve">. </w:t>
      </w:r>
      <w:r w:rsidRPr="004A56FD">
        <w:t xml:space="preserve">The support must be </w:t>
      </w:r>
      <w:r w:rsidRPr="004A56FD">
        <w:lastRenderedPageBreak/>
        <w:t xml:space="preserve">discussed and agreed to. </w:t>
      </w:r>
      <w:r>
        <w:t>Provider</w:t>
      </w:r>
      <w:r w:rsidRPr="004A56FD">
        <w:t xml:space="preserve">s should, where relevant, make it clear to the </w:t>
      </w:r>
      <w:r>
        <w:t>Participant</w:t>
      </w:r>
      <w:r w:rsidRPr="004A56FD">
        <w:t xml:space="preserve"> the Referring Provider </w:t>
      </w:r>
      <w:r>
        <w:t xml:space="preserve">or DSCC </w:t>
      </w:r>
      <w:r w:rsidRPr="004A56FD">
        <w:t xml:space="preserve">has discretion over whether to cover the costs.  </w:t>
      </w:r>
    </w:p>
    <w:p w14:paraId="02B06711" w14:textId="0CBC768A" w:rsidR="00512E8A" w:rsidRPr="00512E8A" w:rsidRDefault="00241A96" w:rsidP="00CA182D">
      <w:pPr>
        <w:pStyle w:val="1AllTextNormalParagraph"/>
      </w:pPr>
      <w:r>
        <w:t>Provider</w:t>
      </w:r>
      <w:r w:rsidRPr="004A56FD">
        <w:t xml:space="preserve">s may also cover the costs, noting they are not eligible to claim a reimbursement from the Department. </w:t>
      </w:r>
    </w:p>
    <w:p w14:paraId="44671EF7" w14:textId="76484485" w:rsidR="00C17087" w:rsidRPr="00C17087" w:rsidRDefault="00C17087" w:rsidP="00CA182D">
      <w:pPr>
        <w:pStyle w:val="Heading3"/>
        <w:tabs>
          <w:tab w:val="num" w:pos="1134"/>
        </w:tabs>
        <w:ind w:left="1134"/>
      </w:pPr>
      <w:r w:rsidRPr="00C17087">
        <w:t xml:space="preserve">EST </w:t>
      </w:r>
      <w:r w:rsidR="00564B7E">
        <w:t>Participant</w:t>
      </w:r>
      <w:r w:rsidRPr="00C17087">
        <w:t xml:space="preserve"> Survey Requirements</w:t>
      </w:r>
    </w:p>
    <w:p w14:paraId="431BAFCA" w14:textId="379D872C" w:rsidR="00C17087" w:rsidRPr="00C17087" w:rsidRDefault="00B37067" w:rsidP="00C17087">
      <w:r>
        <w:t>T</w:t>
      </w:r>
      <w:r w:rsidR="00C17087" w:rsidRPr="00C17087">
        <w:t>he Department’s IT System</w:t>
      </w:r>
      <w:r w:rsidR="00B3346C">
        <w:t xml:space="preserve">s </w:t>
      </w:r>
      <w:r w:rsidR="00C17087" w:rsidRPr="00C17087">
        <w:t>send</w:t>
      </w:r>
      <w:r w:rsidR="007517F9">
        <w:t>s</w:t>
      </w:r>
      <w:r w:rsidR="00C17087" w:rsidRPr="00C17087">
        <w:t xml:space="preserve"> all EST </w:t>
      </w:r>
      <w:r w:rsidR="00564B7E">
        <w:t>Participant</w:t>
      </w:r>
      <w:r w:rsidR="00C17087" w:rsidRPr="00C17087">
        <w:t xml:space="preserve">s a short, voluntary online survey on the second last day of their EST course. </w:t>
      </w:r>
    </w:p>
    <w:p w14:paraId="1833ABDB" w14:textId="787A7C81" w:rsidR="00C17087" w:rsidRPr="00C17087" w:rsidRDefault="00564B7E" w:rsidP="00C17087">
      <w:r>
        <w:t>Participant</w:t>
      </w:r>
      <w:r w:rsidR="00C17087" w:rsidRPr="00C17087">
        <w:t xml:space="preserve">s receive </w:t>
      </w:r>
      <w:r w:rsidR="00D11193">
        <w:t>instructions</w:t>
      </w:r>
      <w:r w:rsidR="00F86A4B">
        <w:t xml:space="preserve"> on how to access</w:t>
      </w:r>
      <w:r w:rsidR="00C17087" w:rsidRPr="00C17087">
        <w:t xml:space="preserve"> the survey via their Workforce Australia Online for Individuals inbox, and to their email account </w:t>
      </w:r>
      <w:r w:rsidR="00E658FC">
        <w:t>(</w:t>
      </w:r>
      <w:r w:rsidR="00C17087" w:rsidRPr="00C17087">
        <w:t>where one has been provided</w:t>
      </w:r>
      <w:r w:rsidR="00E658FC">
        <w:t>)</w:t>
      </w:r>
      <w:r w:rsidR="00C17087" w:rsidRPr="00C17087">
        <w:t xml:space="preserve">. Providers are encouraged to allow </w:t>
      </w:r>
      <w:r w:rsidR="00C17087" w:rsidRPr="00C17087" w:rsidDel="004D1B56">
        <w:t xml:space="preserve">time during the </w:t>
      </w:r>
      <w:r w:rsidR="005320A2">
        <w:t>C</w:t>
      </w:r>
      <w:r w:rsidR="00C17087" w:rsidRPr="00C17087" w:rsidDel="004D1B56">
        <w:t xml:space="preserve">ourse for </w:t>
      </w:r>
      <w:r>
        <w:t>Participant</w:t>
      </w:r>
      <w:r w:rsidR="00C17087" w:rsidRPr="00C17087" w:rsidDel="004D1B56">
        <w:t>s to complete the survey</w:t>
      </w:r>
      <w:r w:rsidR="00C17087" w:rsidRPr="00C17087">
        <w:t xml:space="preserve">, noting completion </w:t>
      </w:r>
      <w:r w:rsidR="00C17087" w:rsidRPr="00C17087" w:rsidDel="00FC2E1D">
        <w:t>is voluntary</w:t>
      </w:r>
      <w:r w:rsidR="00C17087" w:rsidRPr="00C17087" w:rsidDel="00EB3F82">
        <w:t>.</w:t>
      </w:r>
    </w:p>
    <w:p w14:paraId="726375C7" w14:textId="4A83C9E5" w:rsidR="00C17087" w:rsidRPr="004A56FD" w:rsidRDefault="00C17087" w:rsidP="003D7D56">
      <w:r w:rsidRPr="00C17087">
        <w:t xml:space="preserve">The </w:t>
      </w:r>
      <w:hyperlink r:id="rId25" w:history="1">
        <w:r w:rsidRPr="00C17087">
          <w:rPr>
            <w:color w:val="287BB3"/>
            <w:u w:val="single"/>
          </w:rPr>
          <w:t>EST</w:t>
        </w:r>
        <w:r w:rsidR="0008086C">
          <w:rPr>
            <w:color w:val="287BB3"/>
            <w:u w:val="single"/>
          </w:rPr>
          <w:t xml:space="preserve"> Participant Survey - </w:t>
        </w:r>
        <w:r w:rsidRPr="00C17087">
          <w:rPr>
            <w:color w:val="287BB3"/>
            <w:u w:val="single"/>
          </w:rPr>
          <w:t>Provider Fact</w:t>
        </w:r>
      </w:hyperlink>
      <w:r w:rsidR="00423573">
        <w:rPr>
          <w:color w:val="287BB3"/>
          <w:u w:val="single"/>
        </w:rPr>
        <w:t xml:space="preserve"> Sheet</w:t>
      </w:r>
      <w:r w:rsidRPr="00C17087">
        <w:t xml:space="preserve"> provides further information about the survey, including the purpose, the questions asked, and how and when it is distributed to EST </w:t>
      </w:r>
      <w:r w:rsidR="00564B7E">
        <w:t>Participant</w:t>
      </w:r>
      <w:r w:rsidRPr="00C17087">
        <w:t>s.</w:t>
      </w:r>
    </w:p>
    <w:p w14:paraId="2B146F0A" w14:textId="77777777" w:rsidR="004A56FD" w:rsidRDefault="004A56FD" w:rsidP="00A22073">
      <w:pPr>
        <w:pStyle w:val="Heading2"/>
        <w:tabs>
          <w:tab w:val="num" w:pos="1134"/>
        </w:tabs>
        <w:ind w:left="1134"/>
      </w:pPr>
      <w:bookmarkStart w:id="30" w:name="_Toc96591279"/>
      <w:bookmarkStart w:id="31" w:name="_Toc151451024"/>
      <w:r w:rsidRPr="004A56FD">
        <w:t>Course Management</w:t>
      </w:r>
      <w:bookmarkEnd w:id="30"/>
      <w:bookmarkEnd w:id="31"/>
    </w:p>
    <w:p w14:paraId="007A7CB8" w14:textId="77777777" w:rsidR="0066641F" w:rsidRPr="003D3BFD" w:rsidRDefault="0066641F" w:rsidP="00CA182D">
      <w:pPr>
        <w:pStyle w:val="Heading3"/>
        <w:tabs>
          <w:tab w:val="num" w:pos="1134"/>
        </w:tabs>
        <w:ind w:left="1134"/>
      </w:pPr>
      <w:r w:rsidRPr="003D3BFD">
        <w:t>Course Schedule</w:t>
      </w:r>
    </w:p>
    <w:p w14:paraId="760F4521" w14:textId="77777777" w:rsidR="0066641F" w:rsidRPr="004A56FD" w:rsidRDefault="0066641F" w:rsidP="0066641F">
      <w:r w:rsidRPr="004A56FD">
        <w:t xml:space="preserve">Courses must be scheduled for a total of 75 hours, excluding breaks. </w:t>
      </w:r>
    </w:p>
    <w:p w14:paraId="42DBFC39" w14:textId="77777777" w:rsidR="0066641F" w:rsidRPr="004A56FD" w:rsidRDefault="0066641F" w:rsidP="0066641F">
      <w:r w:rsidRPr="004A56FD">
        <w:t>Courses must be scheduled for either:</w:t>
      </w:r>
    </w:p>
    <w:p w14:paraId="0C67F80B" w14:textId="77777777" w:rsidR="0066641F" w:rsidRPr="004A56FD" w:rsidRDefault="0066641F" w:rsidP="0066641F">
      <w:pPr>
        <w:pStyle w:val="BulletLevel1"/>
      </w:pPr>
      <w:r w:rsidRPr="004A56FD">
        <w:t xml:space="preserve">25 hours per week over 3 consecutive weeks, or </w:t>
      </w:r>
    </w:p>
    <w:p w14:paraId="0BA36F9A" w14:textId="77777777" w:rsidR="0066641F" w:rsidRPr="004A56FD" w:rsidRDefault="0066641F" w:rsidP="0066641F">
      <w:pPr>
        <w:pStyle w:val="BulletLevel1"/>
      </w:pPr>
      <w:r w:rsidRPr="004A56FD">
        <w:t>15 hours per week over 5 consecutive weeks.</w:t>
      </w:r>
    </w:p>
    <w:p w14:paraId="57BFF55C" w14:textId="77777777" w:rsidR="000E2180" w:rsidRDefault="0066641F" w:rsidP="0066641F">
      <w:r w:rsidRPr="004A56FD">
        <w:t>Courses must not be scheduled</w:t>
      </w:r>
      <w:r w:rsidR="000E2180">
        <w:t>:</w:t>
      </w:r>
    </w:p>
    <w:p w14:paraId="0A6860D0" w14:textId="332D6D20" w:rsidR="00184380" w:rsidRDefault="0066641F" w:rsidP="00CD2C43">
      <w:pPr>
        <w:pStyle w:val="BulletLevel1"/>
      </w:pPr>
      <w:r w:rsidRPr="004A56FD">
        <w:t xml:space="preserve">on a </w:t>
      </w:r>
      <w:r w:rsidRPr="00CD2C43">
        <w:t>public</w:t>
      </w:r>
      <w:r w:rsidRPr="004A56FD">
        <w:t xml:space="preserve"> holiday</w:t>
      </w:r>
    </w:p>
    <w:p w14:paraId="17FD23DD" w14:textId="15B9BFFD" w:rsidR="0066641F" w:rsidRPr="004A56FD" w:rsidRDefault="0066641F" w:rsidP="00CD2C43">
      <w:pPr>
        <w:pStyle w:val="BulletLevel1"/>
      </w:pPr>
      <w:r w:rsidRPr="004A56FD">
        <w:t xml:space="preserve">for </w:t>
      </w:r>
      <w:r w:rsidRPr="00CD2C43">
        <w:t>more</w:t>
      </w:r>
      <w:r w:rsidRPr="004A56FD">
        <w:t xml:space="preserve"> than 8 hours per day.</w:t>
      </w:r>
    </w:p>
    <w:p w14:paraId="6555A29C" w14:textId="32B8957C" w:rsidR="0066641F" w:rsidRPr="004A56FD" w:rsidRDefault="0066641F" w:rsidP="0066641F">
      <w:r w:rsidRPr="004A56FD">
        <w:t>Each Course must only have one Start Date</w:t>
      </w:r>
      <w:r w:rsidR="003F33A9">
        <w:t xml:space="preserve"> and must not be combined for delivery in any manner with Courses with different Start Dates, without prior Departmental approval (see </w:t>
      </w:r>
      <w:hyperlink w:anchor="Rolling_Intake" w:history="1">
        <w:r w:rsidR="003F33A9" w:rsidRPr="0045299F">
          <w:rPr>
            <w:rStyle w:val="Hyperlink"/>
          </w:rPr>
          <w:t>Rolling Intake Courses</w:t>
        </w:r>
      </w:hyperlink>
      <w:r w:rsidR="003F33A9">
        <w:t>).</w:t>
      </w:r>
      <w:r w:rsidRPr="004A56FD">
        <w:t xml:space="preserve"> </w:t>
      </w:r>
    </w:p>
    <w:p w14:paraId="461E5625" w14:textId="6AF2B346" w:rsidR="000B0F13" w:rsidRPr="0011147A" w:rsidRDefault="000B0F13" w:rsidP="00EE35C7">
      <w:pPr>
        <w:pStyle w:val="Heading4"/>
      </w:pPr>
      <w:bookmarkStart w:id="32" w:name="Rolling_Intake"/>
      <w:r w:rsidRPr="00CA182D">
        <w:t>Rolling Intake Courses</w:t>
      </w:r>
    </w:p>
    <w:bookmarkEnd w:id="32"/>
    <w:p w14:paraId="5AEDA47C" w14:textId="626D3B4E" w:rsidR="00154A4B" w:rsidRDefault="00154A4B" w:rsidP="0066641F">
      <w:r>
        <w:t xml:space="preserve">Rolling </w:t>
      </w:r>
      <w:r w:rsidR="00C71303">
        <w:t>i</w:t>
      </w:r>
      <w:r>
        <w:t>ntake Course</w:t>
      </w:r>
      <w:r w:rsidR="005877C0">
        <w:t>s are</w:t>
      </w:r>
      <w:r w:rsidR="00C65F46">
        <w:t xml:space="preserve"> </w:t>
      </w:r>
      <w:r w:rsidR="00C65F46" w:rsidRPr="004A56FD">
        <w:t>Courses with different Start Dates</w:t>
      </w:r>
      <w:r w:rsidR="00E01B14">
        <w:t xml:space="preserve"> that</w:t>
      </w:r>
      <w:r w:rsidR="00C65F46" w:rsidRPr="004A56FD">
        <w:t xml:space="preserve"> </w:t>
      </w:r>
      <w:r w:rsidR="00820C91">
        <w:t>are</w:t>
      </w:r>
      <w:r w:rsidR="00C65F46" w:rsidRPr="004A56FD">
        <w:t xml:space="preserve"> </w:t>
      </w:r>
      <w:r w:rsidR="00B43D1E">
        <w:t>combined</w:t>
      </w:r>
      <w:r w:rsidR="00C65F46" w:rsidRPr="004A56FD">
        <w:t xml:space="preserve"> for delivery</w:t>
      </w:r>
      <w:r w:rsidR="007B6924">
        <w:t xml:space="preserve"> of common units</w:t>
      </w:r>
      <w:r w:rsidR="0080209B">
        <w:t xml:space="preserve"> or the entirety of the training</w:t>
      </w:r>
      <w:r w:rsidR="0091791C">
        <w:t>.</w:t>
      </w:r>
      <w:r w:rsidR="00231BF1">
        <w:t xml:space="preserve"> </w:t>
      </w:r>
      <w:r w:rsidR="00C71303">
        <w:t>Prov</w:t>
      </w:r>
      <w:r w:rsidR="001213E1">
        <w:t>iders must not use a</w:t>
      </w:r>
      <w:r w:rsidR="00C71303">
        <w:t xml:space="preserve"> rolling intake model </w:t>
      </w:r>
      <w:r w:rsidR="00C71303" w:rsidRPr="004A56FD">
        <w:t xml:space="preserve">without prior written approval from the Department. </w:t>
      </w:r>
    </w:p>
    <w:p w14:paraId="214C25E5" w14:textId="0CBFD780" w:rsidR="0066641F" w:rsidRDefault="0066641F" w:rsidP="0066641F">
      <w:r w:rsidRPr="004A56FD">
        <w:t xml:space="preserve">Rolling intake </w:t>
      </w:r>
      <w:r w:rsidR="00195D7A">
        <w:t>requests</w:t>
      </w:r>
      <w:r w:rsidR="00195D7A" w:rsidRPr="004A56FD">
        <w:t xml:space="preserve"> </w:t>
      </w:r>
      <w:r w:rsidRPr="004A56FD">
        <w:t xml:space="preserve">will be considered in limited circumstances, for example, in a location where there is insufficient demand to offer non-rolling intake Courses. </w:t>
      </w:r>
    </w:p>
    <w:p w14:paraId="269A675E" w14:textId="36BB03B8" w:rsidR="0093552D" w:rsidRPr="004A56FD" w:rsidRDefault="00ED7B81" w:rsidP="0066641F">
      <w:r>
        <w:t xml:space="preserve">Rolling intake Courses must not exceed 20 </w:t>
      </w:r>
      <w:r w:rsidR="00C70A9A">
        <w:t>EST Participants</w:t>
      </w:r>
      <w:r w:rsidR="00036F96">
        <w:t xml:space="preserve"> on any given day. Rolling intake Courses must be structured </w:t>
      </w:r>
      <w:r w:rsidR="00D5439A">
        <w:t>to ensure</w:t>
      </w:r>
      <w:r w:rsidR="00036F96">
        <w:t xml:space="preserve"> Learning Outcomes</w:t>
      </w:r>
      <w:r w:rsidR="00C86924">
        <w:t xml:space="preserve"> are delivered as discrete units and should not build on knowledge from prior weeks. </w:t>
      </w:r>
    </w:p>
    <w:p w14:paraId="01569943" w14:textId="40B0F953" w:rsidR="0066641F" w:rsidRPr="004A56FD" w:rsidRDefault="0066641F" w:rsidP="0066641F">
      <w:pPr>
        <w:pStyle w:val="1AllTextNormalParagraph"/>
      </w:pPr>
      <w:r>
        <w:lastRenderedPageBreak/>
        <w:t>Provider</w:t>
      </w:r>
      <w:r w:rsidRPr="004A56FD" w:rsidDel="002219C1">
        <w:t xml:space="preserve">s must </w:t>
      </w:r>
      <w:r w:rsidR="001C3ED8">
        <w:t>gain</w:t>
      </w:r>
      <w:r w:rsidR="001C3ED8" w:rsidRPr="004A56FD" w:rsidDel="002219C1">
        <w:t xml:space="preserve"> </w:t>
      </w:r>
      <w:r w:rsidRPr="004A56FD" w:rsidDel="002219C1">
        <w:t xml:space="preserve">approval from the Department </w:t>
      </w:r>
      <w:r w:rsidRPr="004A56FD">
        <w:t>before creating</w:t>
      </w:r>
      <w:r w:rsidRPr="004A56FD" w:rsidDel="002219C1">
        <w:t xml:space="preserve"> rolling intake Courses by completing</w:t>
      </w:r>
      <w:r w:rsidRPr="004A56FD" w:rsidDel="00D425BA">
        <w:t xml:space="preserve"> the </w:t>
      </w:r>
      <w:hyperlink r:id="rId26" w:history="1">
        <w:r w:rsidRPr="00406E37" w:rsidDel="00D425BA">
          <w:rPr>
            <w:rStyle w:val="Hyperlink"/>
          </w:rPr>
          <w:t xml:space="preserve">Rolling Intake </w:t>
        </w:r>
        <w:r w:rsidRPr="00406E37">
          <w:rPr>
            <w:rStyle w:val="Hyperlink"/>
          </w:rPr>
          <w:t xml:space="preserve">Request </w:t>
        </w:r>
        <w:r w:rsidRPr="00406E37" w:rsidDel="00D425BA">
          <w:rPr>
            <w:rStyle w:val="Hyperlink"/>
          </w:rPr>
          <w:t>Form</w:t>
        </w:r>
      </w:hyperlink>
      <w:r w:rsidRPr="004A56FD">
        <w:t xml:space="preserve"> </w:t>
      </w:r>
      <w:r w:rsidRPr="004A56FD" w:rsidDel="00D425BA">
        <w:t xml:space="preserve">and submitting </w:t>
      </w:r>
      <w:r w:rsidRPr="004A56FD">
        <w:t xml:space="preserve">it </w:t>
      </w:r>
      <w:r w:rsidRPr="004A56FD" w:rsidDel="00D425BA">
        <w:t>to the Department</w:t>
      </w:r>
      <w:r w:rsidRPr="004A56FD">
        <w:t xml:space="preserve"> in accordance with the </w:t>
      </w:r>
      <w:r>
        <w:t>Key Contacts</w:t>
      </w:r>
      <w:r w:rsidRPr="004A56FD">
        <w:t xml:space="preserve"> Protocol</w:t>
      </w:r>
      <w:r w:rsidRPr="004A56FD" w:rsidDel="002219C1">
        <w:t xml:space="preserve">. </w:t>
      </w:r>
      <w:r w:rsidRPr="004A56FD">
        <w:t>The Department will assess</w:t>
      </w:r>
      <w:r w:rsidR="001C3ED8">
        <w:t xml:space="preserve"> the reasons for the request</w:t>
      </w:r>
      <w:r w:rsidR="00822B5F">
        <w:t>, how the Course Content will be structured</w:t>
      </w:r>
      <w:r w:rsidRPr="004A56FD">
        <w:t xml:space="preserve"> and whether the </w:t>
      </w:r>
      <w:r>
        <w:t>Provider</w:t>
      </w:r>
      <w:r w:rsidRPr="004A56FD">
        <w:t xml:space="preserve"> has strategies to:</w:t>
      </w:r>
    </w:p>
    <w:p w14:paraId="7242555C" w14:textId="77777777" w:rsidR="0066641F" w:rsidRDefault="0066641F" w:rsidP="00CD2C43">
      <w:pPr>
        <w:pStyle w:val="BulletLevel1"/>
      </w:pPr>
      <w:r w:rsidRPr="004A56FD">
        <w:t xml:space="preserve">manage the </w:t>
      </w:r>
      <w:r w:rsidRPr="00CD2C43">
        <w:t>changing</w:t>
      </w:r>
      <w:r w:rsidRPr="004A56FD">
        <w:t xml:space="preserve"> group dynamics </w:t>
      </w:r>
    </w:p>
    <w:p w14:paraId="23B487CA" w14:textId="3453CDBB" w:rsidR="00B349B8" w:rsidRPr="004A56FD" w:rsidRDefault="00B349B8" w:rsidP="00CD2C43">
      <w:pPr>
        <w:pStyle w:val="BulletLevel1"/>
      </w:pPr>
      <w:r>
        <w:t>ensure the full suite</w:t>
      </w:r>
      <w:r w:rsidR="005D7972">
        <w:t xml:space="preserve"> of Course content is delivered to all </w:t>
      </w:r>
      <w:r w:rsidR="00CF3C15">
        <w:t xml:space="preserve">EST </w:t>
      </w:r>
      <w:r w:rsidR="005D7972">
        <w:t>Participant intakes</w:t>
      </w:r>
    </w:p>
    <w:p w14:paraId="75D1A933" w14:textId="6059AEBB" w:rsidR="0066641F" w:rsidRPr="004A56FD" w:rsidRDefault="0066641F" w:rsidP="00CD2C43">
      <w:pPr>
        <w:pStyle w:val="BulletLevel1"/>
      </w:pPr>
      <w:r w:rsidRPr="004A56FD">
        <w:t xml:space="preserve">manage the </w:t>
      </w:r>
      <w:proofErr w:type="gramStart"/>
      <w:r w:rsidRPr="00CD2C43">
        <w:t>different</w:t>
      </w:r>
      <w:r w:rsidRPr="004A56FD">
        <w:t xml:space="preserve"> levels</w:t>
      </w:r>
      <w:proofErr w:type="gramEnd"/>
      <w:r w:rsidRPr="004A56FD">
        <w:t xml:space="preserve"> of knowledge and skills of EST </w:t>
      </w:r>
      <w:r>
        <w:t>Participant</w:t>
      </w:r>
      <w:r w:rsidRPr="004A56FD">
        <w:t>s</w:t>
      </w:r>
    </w:p>
    <w:p w14:paraId="490613CE" w14:textId="2DBB98A2" w:rsidR="00815439" w:rsidRDefault="0066641F" w:rsidP="00CD2C43">
      <w:pPr>
        <w:pStyle w:val="BulletLevel1"/>
      </w:pPr>
      <w:r w:rsidRPr="004A56FD">
        <w:t xml:space="preserve">keep all EST </w:t>
      </w:r>
      <w:r w:rsidRPr="00CD2C43">
        <w:t>Participants</w:t>
      </w:r>
      <w:r w:rsidRPr="004A56FD">
        <w:t xml:space="preserve"> engaged</w:t>
      </w:r>
    </w:p>
    <w:p w14:paraId="4D63EF25" w14:textId="67AEB977" w:rsidR="00B63289" w:rsidRDefault="00815439" w:rsidP="00CD2C43">
      <w:pPr>
        <w:pStyle w:val="BulletLevel1"/>
      </w:pPr>
      <w:r>
        <w:t>ensure an appropriate</w:t>
      </w:r>
      <w:r w:rsidR="00BF1E1B">
        <w:t xml:space="preserve"> Facilitator to EST Participant ratio is maintained</w:t>
      </w:r>
      <w:r w:rsidR="0066641F" w:rsidRPr="004A56FD">
        <w:t>.</w:t>
      </w:r>
    </w:p>
    <w:p w14:paraId="4D1B39EF" w14:textId="2E710636" w:rsidR="00B63289" w:rsidRDefault="004C50E4" w:rsidP="008C23E8">
      <w:pPr>
        <w:pStyle w:val="Systemstep"/>
      </w:pPr>
      <w:r>
        <w:t>When</w:t>
      </w:r>
      <w:r w:rsidR="00315F8C">
        <w:t xml:space="preserve"> creating </w:t>
      </w:r>
      <w:r w:rsidR="003A5E8B">
        <w:t xml:space="preserve">rolling intake </w:t>
      </w:r>
      <w:r w:rsidR="00B63289" w:rsidRPr="004A56FD">
        <w:t>Courses</w:t>
      </w:r>
      <w:r w:rsidR="00E765B1">
        <w:t xml:space="preserve"> </w:t>
      </w:r>
      <w:r w:rsidR="00E765B1" w:rsidRPr="004A56FD">
        <w:t>in the Department’s IT Systems</w:t>
      </w:r>
      <w:r w:rsidR="00E765B1">
        <w:t>, Providers must ensure the C</w:t>
      </w:r>
      <w:r w:rsidR="00E765B1" w:rsidRPr="00383D42">
        <w:t xml:space="preserve">ourse description </w:t>
      </w:r>
      <w:r w:rsidR="00225AA3">
        <w:t xml:space="preserve">clearly communicates the </w:t>
      </w:r>
      <w:r w:rsidR="00541787">
        <w:t>C</w:t>
      </w:r>
      <w:r w:rsidR="00225AA3">
        <w:t>ourse is being delivered as a rolling intake,</w:t>
      </w:r>
      <w:r w:rsidR="00B63289" w:rsidRPr="004A56FD">
        <w:t xml:space="preserve"> in accordance with the </w:t>
      </w:r>
      <w:hyperlink r:id="rId27" w:history="1">
        <w:r w:rsidR="00B63289" w:rsidRPr="00406E37">
          <w:rPr>
            <w:rStyle w:val="Hyperlink"/>
          </w:rPr>
          <w:t>Course Management Instructions</w:t>
        </w:r>
      </w:hyperlink>
      <w:r w:rsidR="00B63289" w:rsidRPr="004A56FD">
        <w:t xml:space="preserve">. </w:t>
      </w:r>
    </w:p>
    <w:p w14:paraId="03932704" w14:textId="353F23BB" w:rsidR="00B65672" w:rsidRDefault="007E26F8" w:rsidP="008C23E8">
      <w:pPr>
        <w:pStyle w:val="Systemstep"/>
      </w:pPr>
      <w:r>
        <w:t>When setting up rolling intake Courses, Providers must create a separate Course in the Department’s IT Systems</w:t>
      </w:r>
      <w:r w:rsidR="008B5DCE">
        <w:t xml:space="preserve"> for each Participant intake to ensure </w:t>
      </w:r>
      <w:r w:rsidR="007B6640">
        <w:t>Participants</w:t>
      </w:r>
      <w:r w:rsidR="00754089">
        <w:t xml:space="preserve"> have access to 75 hours of training. For example,</w:t>
      </w:r>
      <w:r w:rsidR="0009770A">
        <w:t xml:space="preserve"> if the rolling intake Course has a new Participant intake every Monday, the Provider would need to create a</w:t>
      </w:r>
      <w:r w:rsidR="00996029">
        <w:t xml:space="preserve"> separate Course for each week. </w:t>
      </w:r>
    </w:p>
    <w:p w14:paraId="624C74BC" w14:textId="71CFD67A" w:rsidR="0066641F" w:rsidRPr="004A56FD" w:rsidRDefault="0066641F" w:rsidP="00CD2C43">
      <w:pPr>
        <w:pStyle w:val="DocumentaryEvidencePoint"/>
      </w:pPr>
      <w:r w:rsidRPr="00CD2C43">
        <w:t>Providers</w:t>
      </w:r>
      <w:r w:rsidRPr="004A56FD">
        <w:t xml:space="preserve"> must retain the Department’s written approval to create rolling intake Courses.</w:t>
      </w:r>
    </w:p>
    <w:p w14:paraId="3C65A86E" w14:textId="0FC3A348" w:rsidR="0066641F" w:rsidRPr="004A56FD" w:rsidRDefault="0066641F" w:rsidP="0066641F">
      <w:pPr>
        <w:pStyle w:val="DeedReferences"/>
      </w:pPr>
      <w:r w:rsidRPr="004A56FD">
        <w:t>(</w:t>
      </w:r>
      <w:r>
        <w:t>Deed Reference(s)</w:t>
      </w:r>
      <w:r w:rsidRPr="004A56FD">
        <w:t xml:space="preserve">: </w:t>
      </w:r>
      <w:r>
        <w:t>Clause</w:t>
      </w:r>
      <w:r w:rsidR="006E0DFA">
        <w:t>s</w:t>
      </w:r>
      <w:r w:rsidRPr="004A56FD">
        <w:t xml:space="preserve"> 87</w:t>
      </w:r>
      <w:r w:rsidR="006E0DFA">
        <w:t xml:space="preserve">, </w:t>
      </w:r>
      <w:r w:rsidR="00922483">
        <w:t>90</w:t>
      </w:r>
      <w:r w:rsidRPr="004A56FD">
        <w:t xml:space="preserve">) </w:t>
      </w:r>
    </w:p>
    <w:p w14:paraId="22FB52F0" w14:textId="77777777" w:rsidR="0066641F" w:rsidRPr="004A56FD" w:rsidRDefault="0066641F" w:rsidP="00C2736B">
      <w:pPr>
        <w:pStyle w:val="Heading3"/>
        <w:tabs>
          <w:tab w:val="num" w:pos="1134"/>
        </w:tabs>
        <w:ind w:left="1134"/>
      </w:pPr>
      <w:r w:rsidRPr="004A56FD">
        <w:t>Delivery Mode</w:t>
      </w:r>
    </w:p>
    <w:p w14:paraId="6620A1CF" w14:textId="5A926F04" w:rsidR="0066641F" w:rsidRPr="00BC168B" w:rsidRDefault="0066641F" w:rsidP="008C23E8">
      <w:r w:rsidRPr="00BC168B">
        <w:t>In</w:t>
      </w:r>
      <w:r w:rsidR="001B3BAB">
        <w:t xml:space="preserve"> </w:t>
      </w:r>
      <w:r w:rsidRPr="00BC168B">
        <w:t xml:space="preserve">person delivery </w:t>
      </w:r>
      <w:r w:rsidR="00526852">
        <w:t>i</w:t>
      </w:r>
      <w:r w:rsidR="00526852" w:rsidRPr="00BC168B">
        <w:t xml:space="preserve">s </w:t>
      </w:r>
      <w:r w:rsidRPr="00BC168B">
        <w:t xml:space="preserve">a key EST servicing principle and Courses must be delivered in person, in a classroom setting unless otherwise </w:t>
      </w:r>
      <w:r w:rsidR="00F8003C">
        <w:t>directed or</w:t>
      </w:r>
      <w:r w:rsidRPr="00BC168B">
        <w:t xml:space="preserve"> approved by the Department. </w:t>
      </w:r>
    </w:p>
    <w:p w14:paraId="0CEC71C5" w14:textId="14D3A9CC" w:rsidR="0066641F" w:rsidRPr="0062558D" w:rsidRDefault="0066641F" w:rsidP="008C23E8">
      <w:r w:rsidRPr="0062558D">
        <w:t xml:space="preserve">Providers can seek Departmental approval to deliver </w:t>
      </w:r>
      <w:r w:rsidR="00311E7D" w:rsidRPr="0062558D">
        <w:t>hybrid or online</w:t>
      </w:r>
      <w:r w:rsidRPr="0062558D">
        <w:t xml:space="preserve"> Courses, however, the D</w:t>
      </w:r>
      <w:r w:rsidRPr="00BC168B">
        <w:t xml:space="preserve">epartment expects providers to </w:t>
      </w:r>
      <w:r w:rsidRPr="00AA53C0">
        <w:t xml:space="preserve">continue supporting in-person training for those that </w:t>
      </w:r>
      <w:r w:rsidR="00F40734">
        <w:t xml:space="preserve">request or </w:t>
      </w:r>
      <w:r w:rsidRPr="00AA53C0">
        <w:t>need it.</w:t>
      </w:r>
      <w:r w:rsidRPr="0062558D">
        <w:t xml:space="preserve"> </w:t>
      </w:r>
    </w:p>
    <w:p w14:paraId="65D557CC" w14:textId="2FD637CF" w:rsidR="0066641F" w:rsidRPr="00BC168B" w:rsidRDefault="0066641F" w:rsidP="008C23E8">
      <w:pPr>
        <w:rPr>
          <w:rFonts w:ascii="Segoe UI" w:hAnsi="Segoe UI" w:cs="Segoe UI"/>
          <w:sz w:val="18"/>
          <w:szCs w:val="18"/>
        </w:rPr>
      </w:pPr>
      <w:r w:rsidRPr="0062558D">
        <w:t>Providers must complete the</w:t>
      </w:r>
      <w:r w:rsidRPr="00AA53C0">
        <w:rPr>
          <w:rFonts w:cs="Calibri"/>
          <w:lang w:val="en-US"/>
        </w:rPr>
        <w:t xml:space="preserve"> </w:t>
      </w:r>
      <w:hyperlink r:id="rId28" w:history="1">
        <w:r w:rsidRPr="00B42B0D">
          <w:rPr>
            <w:rFonts w:cs="Calibri"/>
            <w:color w:val="287BB3"/>
            <w:u w:val="single"/>
            <w:lang w:val="en-US"/>
          </w:rPr>
          <w:t>Hybrid and Online Delivery</w:t>
        </w:r>
        <w:r w:rsidR="005D013A">
          <w:rPr>
            <w:rFonts w:cs="Calibri"/>
            <w:color w:val="287BB3"/>
            <w:u w:val="single"/>
            <w:lang w:val="en-US"/>
          </w:rPr>
          <w:t xml:space="preserve"> Request</w:t>
        </w:r>
        <w:r w:rsidRPr="00B42B0D">
          <w:rPr>
            <w:rFonts w:cs="Calibri"/>
            <w:color w:val="287BB3"/>
            <w:u w:val="single"/>
            <w:lang w:val="en-US"/>
          </w:rPr>
          <w:t xml:space="preserve"> form</w:t>
        </w:r>
      </w:hyperlink>
      <w:r w:rsidRPr="00AA53C0">
        <w:rPr>
          <w:rFonts w:cs="Calibri"/>
          <w:lang w:val="en-US"/>
        </w:rPr>
        <w:t xml:space="preserve"> and submit it to the Department in accordance with the Key Contacts Protocol. </w:t>
      </w:r>
      <w:r w:rsidR="00311E7D" w:rsidRPr="00BC168B">
        <w:rPr>
          <w:rFonts w:cs="Calibri"/>
          <w:lang w:val="en-US"/>
        </w:rPr>
        <w:t xml:space="preserve">Hybrid or </w:t>
      </w:r>
      <w:r w:rsidR="00311E7D">
        <w:rPr>
          <w:rFonts w:cs="Calibri"/>
          <w:lang w:val="en-US"/>
        </w:rPr>
        <w:t>o</w:t>
      </w:r>
      <w:r w:rsidR="00311E7D" w:rsidRPr="00BC168B">
        <w:rPr>
          <w:rFonts w:cs="Calibri"/>
          <w:lang w:val="en-US"/>
        </w:rPr>
        <w:t>nline</w:t>
      </w:r>
      <w:r w:rsidRPr="00AA53C0">
        <w:rPr>
          <w:rFonts w:cs="Calibri"/>
          <w:lang w:val="en-US"/>
        </w:rPr>
        <w:t xml:space="preserve"> Courses</w:t>
      </w:r>
      <w:r w:rsidRPr="00BC168B">
        <w:rPr>
          <w:rFonts w:cs="Calibri"/>
          <w:lang w:val="en-US"/>
        </w:rPr>
        <w:t xml:space="preserve"> cannot be scheduled until </w:t>
      </w:r>
      <w:r w:rsidR="00EE420D">
        <w:rPr>
          <w:rFonts w:cs="Calibri"/>
          <w:lang w:val="en-US"/>
        </w:rPr>
        <w:t xml:space="preserve">written </w:t>
      </w:r>
      <w:r w:rsidRPr="00BC168B">
        <w:rPr>
          <w:rFonts w:cs="Calibri"/>
          <w:lang w:val="en-US"/>
        </w:rPr>
        <w:t xml:space="preserve">approval </w:t>
      </w:r>
      <w:r w:rsidR="00EE420D">
        <w:rPr>
          <w:rFonts w:cs="Calibri"/>
          <w:lang w:val="en-US"/>
        </w:rPr>
        <w:t xml:space="preserve">from the Department </w:t>
      </w:r>
      <w:r w:rsidRPr="00BC168B">
        <w:rPr>
          <w:rFonts w:cs="Calibri"/>
          <w:lang w:val="en-US"/>
        </w:rPr>
        <w:t>has been obtained. </w:t>
      </w:r>
      <w:r w:rsidRPr="00BC168B">
        <w:rPr>
          <w:rFonts w:cs="Calibri"/>
        </w:rPr>
        <w:t> </w:t>
      </w:r>
    </w:p>
    <w:p w14:paraId="44962705" w14:textId="77777777" w:rsidR="0066641F" w:rsidRPr="00BC168B" w:rsidRDefault="0066641F" w:rsidP="0066641F">
      <w:pPr>
        <w:spacing w:before="60" w:line="240" w:lineRule="auto"/>
        <w:rPr>
          <w:rFonts w:cs="Calibri"/>
          <w:lang w:val="en-US"/>
        </w:rPr>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080"/>
      </w:tblGrid>
      <w:tr w:rsidR="00311E7D" w:rsidRPr="00BC168B" w14:paraId="04684D22" w14:textId="77777777" w:rsidTr="00721B93">
        <w:trPr>
          <w:trHeight w:val="300"/>
        </w:trPr>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F63B299" w14:textId="77777777"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b/>
                <w:bCs/>
                <w:lang w:val="en-US" w:eastAsia="en-AU"/>
              </w:rPr>
              <w:t>Delivery mode </w:t>
            </w:r>
            <w:r w:rsidRPr="00BC168B">
              <w:rPr>
                <w:rFonts w:ascii="Calibri" w:eastAsia="Times New Roman" w:hAnsi="Calibri" w:cs="Calibri"/>
                <w:lang w:eastAsia="en-AU"/>
              </w:rPr>
              <w:t> </w:t>
            </w:r>
          </w:p>
        </w:tc>
        <w:tc>
          <w:tcPr>
            <w:tcW w:w="7080" w:type="dxa"/>
            <w:tcBorders>
              <w:top w:val="single" w:sz="6" w:space="0" w:color="auto"/>
              <w:left w:val="nil"/>
              <w:bottom w:val="single" w:sz="6" w:space="0" w:color="auto"/>
              <w:right w:val="single" w:sz="6" w:space="0" w:color="auto"/>
            </w:tcBorders>
            <w:shd w:val="clear" w:color="auto" w:fill="auto"/>
            <w:hideMark/>
          </w:tcPr>
          <w:p w14:paraId="3EC771DF" w14:textId="77777777"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b/>
                <w:bCs/>
                <w:lang w:val="en-US" w:eastAsia="en-AU"/>
              </w:rPr>
              <w:t>Description </w:t>
            </w:r>
            <w:r w:rsidRPr="00BC168B">
              <w:rPr>
                <w:rFonts w:ascii="Calibri" w:eastAsia="Times New Roman" w:hAnsi="Calibri" w:cs="Calibri"/>
                <w:lang w:eastAsia="en-AU"/>
              </w:rPr>
              <w:t> </w:t>
            </w:r>
          </w:p>
        </w:tc>
      </w:tr>
      <w:tr w:rsidR="00311E7D" w:rsidRPr="00BC168B" w14:paraId="4B0F6815" w14:textId="77777777" w:rsidTr="00721B93">
        <w:trPr>
          <w:trHeight w:val="300"/>
        </w:trPr>
        <w:tc>
          <w:tcPr>
            <w:tcW w:w="1920" w:type="dxa"/>
            <w:tcBorders>
              <w:top w:val="nil"/>
              <w:left w:val="single" w:sz="6" w:space="0" w:color="auto"/>
              <w:bottom w:val="single" w:sz="6" w:space="0" w:color="auto"/>
              <w:right w:val="single" w:sz="6" w:space="0" w:color="auto"/>
            </w:tcBorders>
            <w:shd w:val="clear" w:color="auto" w:fill="auto"/>
            <w:hideMark/>
          </w:tcPr>
          <w:p w14:paraId="3063D204" w14:textId="77777777"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val="en-US" w:eastAsia="en-AU"/>
              </w:rPr>
              <w:t>In person</w:t>
            </w:r>
            <w:r w:rsidRPr="00BC168B">
              <w:rPr>
                <w:rFonts w:ascii="Calibri" w:eastAsia="Times New Roman" w:hAnsi="Calibri" w:cs="Calibri"/>
                <w:lang w:eastAsia="en-AU"/>
              </w:rPr>
              <w:t> </w:t>
            </w:r>
          </w:p>
        </w:tc>
        <w:tc>
          <w:tcPr>
            <w:tcW w:w="7080" w:type="dxa"/>
            <w:tcBorders>
              <w:top w:val="nil"/>
              <w:left w:val="nil"/>
              <w:bottom w:val="single" w:sz="6" w:space="0" w:color="auto"/>
              <w:right w:val="single" w:sz="6" w:space="0" w:color="auto"/>
            </w:tcBorders>
            <w:shd w:val="clear" w:color="auto" w:fill="auto"/>
            <w:hideMark/>
          </w:tcPr>
          <w:p w14:paraId="007CB3EE" w14:textId="1EA6D330"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val="en-US" w:eastAsia="en-AU"/>
              </w:rPr>
              <w:t>Delivered in person to all Participants</w:t>
            </w:r>
            <w:r w:rsidR="00BA1C0B">
              <w:rPr>
                <w:rFonts w:ascii="Calibri" w:eastAsia="Times New Roman" w:hAnsi="Calibri" w:cs="Calibri"/>
                <w:lang w:val="en-US" w:eastAsia="en-AU"/>
              </w:rPr>
              <w:t>.</w:t>
            </w:r>
            <w:r w:rsidRPr="00BC168B">
              <w:rPr>
                <w:rFonts w:ascii="Calibri" w:eastAsia="Times New Roman" w:hAnsi="Calibri" w:cs="Calibri"/>
                <w:lang w:val="en-US" w:eastAsia="en-AU"/>
              </w:rPr>
              <w:t> </w:t>
            </w:r>
            <w:r w:rsidRPr="00BC168B">
              <w:rPr>
                <w:rFonts w:ascii="Calibri" w:eastAsia="Times New Roman" w:hAnsi="Calibri" w:cs="Calibri"/>
                <w:lang w:eastAsia="en-AU"/>
              </w:rPr>
              <w:t> </w:t>
            </w:r>
          </w:p>
        </w:tc>
      </w:tr>
      <w:tr w:rsidR="00311E7D" w:rsidRPr="00BC168B" w14:paraId="4009E08D" w14:textId="77777777" w:rsidTr="00721B93">
        <w:trPr>
          <w:trHeight w:val="300"/>
        </w:trPr>
        <w:tc>
          <w:tcPr>
            <w:tcW w:w="1920" w:type="dxa"/>
            <w:tcBorders>
              <w:top w:val="nil"/>
              <w:left w:val="single" w:sz="6" w:space="0" w:color="auto"/>
              <w:bottom w:val="single" w:sz="6" w:space="0" w:color="auto"/>
              <w:right w:val="single" w:sz="6" w:space="0" w:color="auto"/>
            </w:tcBorders>
            <w:shd w:val="clear" w:color="auto" w:fill="auto"/>
            <w:hideMark/>
          </w:tcPr>
          <w:p w14:paraId="2918D76E" w14:textId="4E7264D7"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val="en-US" w:eastAsia="en-AU"/>
              </w:rPr>
              <w:t xml:space="preserve">Hybrid </w:t>
            </w:r>
            <w:r w:rsidR="00BA1C0B">
              <w:rPr>
                <w:rFonts w:ascii="Calibri" w:eastAsia="Times New Roman" w:hAnsi="Calibri" w:cs="Calibri"/>
                <w:lang w:val="en-US" w:eastAsia="en-AU"/>
              </w:rPr>
              <w:t>–</w:t>
            </w:r>
            <w:r w:rsidRPr="00BC168B">
              <w:rPr>
                <w:rFonts w:ascii="Calibri" w:eastAsia="Times New Roman" w:hAnsi="Calibri" w:cs="Calibri"/>
                <w:lang w:val="en-US" w:eastAsia="en-AU"/>
              </w:rPr>
              <w:t xml:space="preserve"> type 1</w:t>
            </w:r>
            <w:r w:rsidRPr="00BC168B">
              <w:rPr>
                <w:rFonts w:ascii="Calibri" w:eastAsia="Times New Roman" w:hAnsi="Calibri" w:cs="Calibri"/>
                <w:lang w:eastAsia="en-AU"/>
              </w:rPr>
              <w:t> </w:t>
            </w:r>
          </w:p>
        </w:tc>
        <w:tc>
          <w:tcPr>
            <w:tcW w:w="7080" w:type="dxa"/>
            <w:tcBorders>
              <w:top w:val="nil"/>
              <w:left w:val="nil"/>
              <w:bottom w:val="single" w:sz="6" w:space="0" w:color="auto"/>
              <w:right w:val="single" w:sz="6" w:space="0" w:color="auto"/>
            </w:tcBorders>
            <w:shd w:val="clear" w:color="auto" w:fill="auto"/>
            <w:hideMark/>
          </w:tcPr>
          <w:p w14:paraId="390D682F" w14:textId="77777777"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val="en-US" w:eastAsia="en-AU"/>
              </w:rPr>
              <w:t>Courses offer the choice of two possible delivery modes:</w:t>
            </w:r>
            <w:r w:rsidRPr="00BC168B">
              <w:rPr>
                <w:rFonts w:ascii="Calibri" w:eastAsia="Times New Roman" w:hAnsi="Calibri" w:cs="Calibri"/>
                <w:lang w:eastAsia="en-AU"/>
              </w:rPr>
              <w:t> </w:t>
            </w:r>
          </w:p>
          <w:p w14:paraId="5262A904" w14:textId="159370F6" w:rsidR="00311E7D" w:rsidRPr="00BC168B" w:rsidRDefault="00311E7D" w:rsidP="00311E7D">
            <w:pPr>
              <w:numPr>
                <w:ilvl w:val="0"/>
                <w:numId w:val="59"/>
              </w:numPr>
              <w:spacing w:before="0" w:line="240" w:lineRule="auto"/>
              <w:ind w:left="1080" w:firstLine="0"/>
              <w:textAlignment w:val="baseline"/>
              <w:rPr>
                <w:rFonts w:ascii="Calibri" w:eastAsia="Times New Roman" w:hAnsi="Calibri" w:cs="Calibri"/>
                <w:lang w:eastAsia="en-AU"/>
              </w:rPr>
            </w:pPr>
            <w:r w:rsidRPr="00BC168B">
              <w:rPr>
                <w:rFonts w:ascii="Calibri" w:eastAsia="Times New Roman" w:hAnsi="Calibri" w:cs="Calibri"/>
                <w:lang w:eastAsia="en-AU"/>
              </w:rPr>
              <w:t>Participants can attend in person</w:t>
            </w:r>
            <w:r w:rsidR="003C63E3">
              <w:rPr>
                <w:rFonts w:ascii="Calibri" w:eastAsia="Times New Roman" w:hAnsi="Calibri" w:cs="Calibri"/>
                <w:lang w:eastAsia="en-AU"/>
              </w:rPr>
              <w:t>,</w:t>
            </w:r>
            <w:r w:rsidRPr="00BC168B">
              <w:rPr>
                <w:rFonts w:ascii="Calibri" w:eastAsia="Times New Roman" w:hAnsi="Calibri" w:cs="Calibri"/>
                <w:lang w:eastAsia="en-AU"/>
              </w:rPr>
              <w:t xml:space="preserve"> or </w:t>
            </w:r>
          </w:p>
          <w:p w14:paraId="2DFAE568" w14:textId="5351EF52" w:rsidR="00311E7D" w:rsidRPr="00BC168B" w:rsidRDefault="00311E7D" w:rsidP="00311E7D">
            <w:pPr>
              <w:numPr>
                <w:ilvl w:val="0"/>
                <w:numId w:val="59"/>
              </w:numPr>
              <w:spacing w:before="0" w:line="240" w:lineRule="auto"/>
              <w:ind w:left="1080" w:firstLine="0"/>
              <w:textAlignment w:val="baseline"/>
              <w:rPr>
                <w:rFonts w:ascii="Calibri" w:eastAsia="Times New Roman" w:hAnsi="Calibri" w:cs="Calibri"/>
                <w:lang w:eastAsia="en-AU"/>
              </w:rPr>
            </w:pPr>
            <w:r w:rsidRPr="00BC168B">
              <w:rPr>
                <w:rFonts w:ascii="Calibri" w:eastAsia="Times New Roman" w:hAnsi="Calibri" w:cs="Calibri"/>
                <w:lang w:eastAsia="en-AU"/>
              </w:rPr>
              <w:t>Participants can attend online</w:t>
            </w:r>
            <w:r w:rsidR="003C63E3">
              <w:rPr>
                <w:rFonts w:ascii="Calibri" w:eastAsia="Times New Roman" w:hAnsi="Calibri" w:cs="Calibri"/>
                <w:lang w:eastAsia="en-AU"/>
              </w:rPr>
              <w:t>.</w:t>
            </w:r>
            <w:r w:rsidRPr="00BC168B">
              <w:rPr>
                <w:rFonts w:ascii="Calibri" w:eastAsia="Times New Roman" w:hAnsi="Calibri" w:cs="Calibri"/>
                <w:lang w:eastAsia="en-AU"/>
              </w:rPr>
              <w:t>  </w:t>
            </w:r>
          </w:p>
          <w:p w14:paraId="0D3F904A" w14:textId="77777777" w:rsidR="00311E7D" w:rsidRPr="00BC168B" w:rsidRDefault="00311E7D" w:rsidP="00BC168B">
            <w:pPr>
              <w:spacing w:before="0" w:line="240" w:lineRule="auto"/>
              <w:ind w:left="270" w:hanging="270"/>
              <w:textAlignment w:val="baseline"/>
              <w:rPr>
                <w:rFonts w:ascii="Segoe UI" w:eastAsia="Times New Roman" w:hAnsi="Segoe UI" w:cs="Segoe UI"/>
                <w:sz w:val="18"/>
                <w:szCs w:val="18"/>
                <w:lang w:eastAsia="en-AU"/>
              </w:rPr>
            </w:pPr>
            <w:r w:rsidRPr="00BC168B">
              <w:rPr>
                <w:rFonts w:ascii="Calibri" w:eastAsia="Times New Roman" w:hAnsi="Calibri" w:cs="Calibri"/>
                <w:lang w:eastAsia="en-AU"/>
              </w:rPr>
              <w:t> </w:t>
            </w:r>
          </w:p>
          <w:p w14:paraId="5A8F21A0" w14:textId="34D00FCF"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eastAsia="en-AU"/>
              </w:rPr>
              <w:t xml:space="preserve">For example, a </w:t>
            </w:r>
            <w:r>
              <w:rPr>
                <w:rFonts w:ascii="Calibri" w:eastAsia="Times New Roman" w:hAnsi="Calibri" w:cs="Calibri"/>
                <w:lang w:eastAsia="en-AU"/>
              </w:rPr>
              <w:t>C</w:t>
            </w:r>
            <w:r w:rsidRPr="00BC168B">
              <w:rPr>
                <w:rFonts w:ascii="Calibri" w:eastAsia="Times New Roman" w:hAnsi="Calibri" w:cs="Calibri"/>
                <w:lang w:eastAsia="en-AU"/>
              </w:rPr>
              <w:t xml:space="preserve">ourse has 20 Participants </w:t>
            </w:r>
            <w:r w:rsidR="003C63E3">
              <w:rPr>
                <w:rFonts w:ascii="Calibri" w:eastAsia="Times New Roman" w:hAnsi="Calibri" w:cs="Calibri"/>
                <w:lang w:eastAsia="en-AU"/>
              </w:rPr>
              <w:t>–</w:t>
            </w:r>
            <w:r w:rsidRPr="00BC168B">
              <w:rPr>
                <w:rFonts w:ascii="Calibri" w:eastAsia="Times New Roman" w:hAnsi="Calibri" w:cs="Calibri"/>
                <w:lang w:eastAsia="en-AU"/>
              </w:rPr>
              <w:t xml:space="preserve"> 15 attend in person while the remaining 5 Participants attend online</w:t>
            </w:r>
            <w:r w:rsidR="003C63E3">
              <w:rPr>
                <w:rFonts w:ascii="Calibri" w:eastAsia="Times New Roman" w:hAnsi="Calibri" w:cs="Calibri"/>
                <w:lang w:eastAsia="en-AU"/>
              </w:rPr>
              <w:t>.</w:t>
            </w:r>
            <w:r w:rsidRPr="00BC168B">
              <w:rPr>
                <w:rFonts w:ascii="Calibri" w:eastAsia="Times New Roman" w:hAnsi="Calibri" w:cs="Calibri"/>
                <w:lang w:eastAsia="en-AU"/>
              </w:rPr>
              <w:t> </w:t>
            </w:r>
          </w:p>
        </w:tc>
      </w:tr>
      <w:tr w:rsidR="00311E7D" w:rsidRPr="00BC168B" w14:paraId="6DE02A36" w14:textId="77777777" w:rsidTr="00721B93">
        <w:trPr>
          <w:trHeight w:val="300"/>
        </w:trPr>
        <w:tc>
          <w:tcPr>
            <w:tcW w:w="1920" w:type="dxa"/>
            <w:tcBorders>
              <w:top w:val="nil"/>
              <w:left w:val="single" w:sz="6" w:space="0" w:color="auto"/>
              <w:bottom w:val="single" w:sz="6" w:space="0" w:color="auto"/>
              <w:right w:val="single" w:sz="6" w:space="0" w:color="auto"/>
            </w:tcBorders>
            <w:shd w:val="clear" w:color="auto" w:fill="auto"/>
            <w:hideMark/>
          </w:tcPr>
          <w:p w14:paraId="55F84A80" w14:textId="2CFB5723"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val="en-US" w:eastAsia="en-AU"/>
              </w:rPr>
              <w:t xml:space="preserve">Hybrid </w:t>
            </w:r>
            <w:r w:rsidR="00BA1C0B">
              <w:rPr>
                <w:rFonts w:ascii="Calibri" w:eastAsia="Times New Roman" w:hAnsi="Calibri" w:cs="Calibri"/>
                <w:lang w:val="en-US" w:eastAsia="en-AU"/>
              </w:rPr>
              <w:t>–</w:t>
            </w:r>
            <w:r w:rsidRPr="00BC168B">
              <w:rPr>
                <w:rFonts w:ascii="Calibri" w:eastAsia="Times New Roman" w:hAnsi="Calibri" w:cs="Calibri"/>
                <w:lang w:val="en-US" w:eastAsia="en-AU"/>
              </w:rPr>
              <w:t xml:space="preserve"> type 2</w:t>
            </w:r>
            <w:r w:rsidRPr="00BC168B">
              <w:rPr>
                <w:rFonts w:ascii="Calibri" w:eastAsia="Times New Roman" w:hAnsi="Calibri" w:cs="Calibri"/>
                <w:lang w:eastAsia="en-AU"/>
              </w:rPr>
              <w:t> </w:t>
            </w:r>
          </w:p>
        </w:tc>
        <w:tc>
          <w:tcPr>
            <w:tcW w:w="7080" w:type="dxa"/>
            <w:tcBorders>
              <w:top w:val="nil"/>
              <w:left w:val="nil"/>
              <w:bottom w:val="single" w:sz="6" w:space="0" w:color="auto"/>
              <w:right w:val="single" w:sz="6" w:space="0" w:color="auto"/>
            </w:tcBorders>
            <w:shd w:val="clear" w:color="auto" w:fill="auto"/>
            <w:hideMark/>
          </w:tcPr>
          <w:p w14:paraId="314F0311" w14:textId="7396B5D0"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eastAsia="en-AU"/>
              </w:rPr>
              <w:t xml:space="preserve">Courses comprise both in person and online components </w:t>
            </w:r>
            <w:r w:rsidR="00470497">
              <w:rPr>
                <w:rFonts w:ascii="Calibri" w:eastAsia="Times New Roman" w:hAnsi="Calibri" w:cs="Calibri"/>
                <w:lang w:eastAsia="en-AU"/>
              </w:rPr>
              <w:t xml:space="preserve">for </w:t>
            </w:r>
            <w:r w:rsidR="00681B2F">
              <w:rPr>
                <w:rFonts w:ascii="Calibri" w:eastAsia="Times New Roman" w:hAnsi="Calibri" w:cs="Calibri"/>
                <w:lang w:eastAsia="en-AU"/>
              </w:rPr>
              <w:t>each</w:t>
            </w:r>
            <w:r w:rsidR="00725812">
              <w:rPr>
                <w:rFonts w:ascii="Calibri" w:eastAsia="Times New Roman" w:hAnsi="Calibri" w:cs="Calibri"/>
                <w:lang w:eastAsia="en-AU"/>
              </w:rPr>
              <w:t xml:space="preserve"> Participant</w:t>
            </w:r>
            <w:r w:rsidR="00403A21">
              <w:rPr>
                <w:rFonts w:ascii="Calibri" w:eastAsia="Times New Roman" w:hAnsi="Calibri" w:cs="Calibri"/>
                <w:lang w:eastAsia="en-AU"/>
              </w:rPr>
              <w:t>.</w:t>
            </w:r>
            <w:r w:rsidR="00725812">
              <w:rPr>
                <w:rFonts w:ascii="Calibri" w:eastAsia="Times New Roman" w:hAnsi="Calibri" w:cs="Calibri"/>
                <w:lang w:eastAsia="en-AU"/>
              </w:rPr>
              <w:t xml:space="preserve"> </w:t>
            </w:r>
          </w:p>
          <w:p w14:paraId="3F35729A" w14:textId="77777777" w:rsidR="00311E7D" w:rsidRPr="00BC168B" w:rsidRDefault="00311E7D" w:rsidP="00BC168B">
            <w:pPr>
              <w:spacing w:before="0" w:line="240" w:lineRule="auto"/>
              <w:ind w:left="270" w:hanging="270"/>
              <w:textAlignment w:val="baseline"/>
              <w:rPr>
                <w:rFonts w:ascii="Segoe UI" w:eastAsia="Times New Roman" w:hAnsi="Segoe UI" w:cs="Segoe UI"/>
                <w:sz w:val="18"/>
                <w:szCs w:val="18"/>
                <w:lang w:eastAsia="en-AU"/>
              </w:rPr>
            </w:pPr>
            <w:r w:rsidRPr="00BC168B">
              <w:rPr>
                <w:rFonts w:ascii="Calibri" w:eastAsia="Times New Roman" w:hAnsi="Calibri" w:cs="Calibri"/>
                <w:lang w:eastAsia="en-AU"/>
              </w:rPr>
              <w:t> </w:t>
            </w:r>
          </w:p>
          <w:p w14:paraId="007A461B" w14:textId="1565315E"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eastAsia="en-AU"/>
              </w:rPr>
              <w:t xml:space="preserve">For example, some of the Course modules are </w:t>
            </w:r>
            <w:r w:rsidR="005518F8">
              <w:rPr>
                <w:rFonts w:ascii="Calibri" w:eastAsia="Times New Roman" w:hAnsi="Calibri" w:cs="Calibri"/>
                <w:lang w:eastAsia="en-AU"/>
              </w:rPr>
              <w:t xml:space="preserve">only </w:t>
            </w:r>
            <w:r w:rsidRPr="00BC168B">
              <w:rPr>
                <w:rFonts w:ascii="Calibri" w:eastAsia="Times New Roman" w:hAnsi="Calibri" w:cs="Calibri"/>
                <w:lang w:eastAsia="en-AU"/>
              </w:rPr>
              <w:t xml:space="preserve">delivered online, while the remaining modules are </w:t>
            </w:r>
            <w:r w:rsidR="005518F8">
              <w:rPr>
                <w:rFonts w:ascii="Calibri" w:eastAsia="Times New Roman" w:hAnsi="Calibri" w:cs="Calibri"/>
                <w:lang w:eastAsia="en-AU"/>
              </w:rPr>
              <w:t xml:space="preserve">only </w:t>
            </w:r>
            <w:r w:rsidRPr="00BC168B">
              <w:rPr>
                <w:rFonts w:ascii="Calibri" w:eastAsia="Times New Roman" w:hAnsi="Calibri" w:cs="Calibri"/>
                <w:lang w:eastAsia="en-AU"/>
              </w:rPr>
              <w:t>delivered in person</w:t>
            </w:r>
            <w:r w:rsidR="00BA1C0B">
              <w:rPr>
                <w:rFonts w:ascii="Calibri" w:eastAsia="Times New Roman" w:hAnsi="Calibri" w:cs="Calibri"/>
                <w:lang w:eastAsia="en-AU"/>
              </w:rPr>
              <w:t>.</w:t>
            </w:r>
            <w:r w:rsidRPr="00BC168B">
              <w:rPr>
                <w:rFonts w:ascii="Calibri" w:eastAsia="Times New Roman" w:hAnsi="Calibri" w:cs="Calibri"/>
                <w:lang w:eastAsia="en-AU"/>
              </w:rPr>
              <w:t> </w:t>
            </w:r>
          </w:p>
        </w:tc>
      </w:tr>
      <w:tr w:rsidR="00311E7D" w:rsidRPr="00BC168B" w14:paraId="589ED9AA" w14:textId="77777777" w:rsidTr="00721B93">
        <w:trPr>
          <w:trHeight w:val="300"/>
        </w:trPr>
        <w:tc>
          <w:tcPr>
            <w:tcW w:w="1920" w:type="dxa"/>
            <w:tcBorders>
              <w:top w:val="nil"/>
              <w:left w:val="single" w:sz="6" w:space="0" w:color="auto"/>
              <w:bottom w:val="single" w:sz="6" w:space="0" w:color="auto"/>
              <w:right w:val="single" w:sz="6" w:space="0" w:color="auto"/>
            </w:tcBorders>
            <w:shd w:val="clear" w:color="auto" w:fill="auto"/>
            <w:hideMark/>
          </w:tcPr>
          <w:p w14:paraId="4BC0407F" w14:textId="77777777"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val="en-US" w:eastAsia="en-AU"/>
              </w:rPr>
              <w:t>Online</w:t>
            </w:r>
            <w:r w:rsidRPr="00BC168B">
              <w:rPr>
                <w:rFonts w:ascii="Calibri" w:eastAsia="Times New Roman" w:hAnsi="Calibri" w:cs="Calibri"/>
                <w:lang w:eastAsia="en-AU"/>
              </w:rPr>
              <w:t> </w:t>
            </w:r>
          </w:p>
        </w:tc>
        <w:tc>
          <w:tcPr>
            <w:tcW w:w="7080" w:type="dxa"/>
            <w:tcBorders>
              <w:top w:val="nil"/>
              <w:left w:val="nil"/>
              <w:bottom w:val="single" w:sz="6" w:space="0" w:color="auto"/>
              <w:right w:val="single" w:sz="6" w:space="0" w:color="auto"/>
            </w:tcBorders>
            <w:shd w:val="clear" w:color="auto" w:fill="auto"/>
            <w:hideMark/>
          </w:tcPr>
          <w:p w14:paraId="2977164A" w14:textId="3318868E" w:rsidR="00311E7D" w:rsidRPr="00BC168B" w:rsidRDefault="00311E7D" w:rsidP="00BC168B">
            <w:pPr>
              <w:spacing w:before="0" w:line="240" w:lineRule="auto"/>
              <w:textAlignment w:val="baseline"/>
              <w:rPr>
                <w:rFonts w:ascii="Segoe UI" w:eastAsia="Times New Roman" w:hAnsi="Segoe UI" w:cs="Segoe UI"/>
                <w:sz w:val="18"/>
                <w:szCs w:val="18"/>
                <w:lang w:eastAsia="en-AU"/>
              </w:rPr>
            </w:pPr>
            <w:r w:rsidRPr="00BC168B">
              <w:rPr>
                <w:rFonts w:ascii="Calibri" w:eastAsia="Times New Roman" w:hAnsi="Calibri" w:cs="Calibri"/>
                <w:lang w:val="en-US" w:eastAsia="en-AU"/>
              </w:rPr>
              <w:t>Delivered exclusively online to all Participants</w:t>
            </w:r>
            <w:r w:rsidR="00BA1C0B">
              <w:rPr>
                <w:rFonts w:ascii="Calibri" w:eastAsia="Times New Roman" w:hAnsi="Calibri" w:cs="Calibri"/>
                <w:lang w:val="en-US" w:eastAsia="en-AU"/>
              </w:rPr>
              <w:t>.</w:t>
            </w:r>
            <w:r w:rsidRPr="00BC168B">
              <w:rPr>
                <w:rFonts w:ascii="Calibri" w:eastAsia="Times New Roman" w:hAnsi="Calibri" w:cs="Calibri"/>
                <w:lang w:val="en-US" w:eastAsia="en-AU"/>
              </w:rPr>
              <w:t> </w:t>
            </w:r>
            <w:r w:rsidRPr="00BC168B">
              <w:rPr>
                <w:rFonts w:ascii="Calibri" w:eastAsia="Times New Roman" w:hAnsi="Calibri" w:cs="Calibri"/>
                <w:lang w:eastAsia="en-AU"/>
              </w:rPr>
              <w:t> </w:t>
            </w:r>
          </w:p>
        </w:tc>
      </w:tr>
    </w:tbl>
    <w:p w14:paraId="22AC4ED4" w14:textId="58C3A975" w:rsidR="0066641F" w:rsidRPr="004A56FD" w:rsidRDefault="0066641F" w:rsidP="0066641F">
      <w:pPr>
        <w:pStyle w:val="BulletLevel1"/>
        <w:numPr>
          <w:ilvl w:val="0"/>
          <w:numId w:val="0"/>
        </w:numPr>
      </w:pPr>
    </w:p>
    <w:p w14:paraId="4758DAA1" w14:textId="35BCF8C8" w:rsidR="00311E7D" w:rsidRPr="00383D42" w:rsidRDefault="004C61D3" w:rsidP="00383D42">
      <w:pPr>
        <w:spacing w:before="0" w:line="240" w:lineRule="auto"/>
        <w:textAlignment w:val="baseline"/>
      </w:pPr>
      <w:r>
        <w:lastRenderedPageBreak/>
        <w:t>When Participants undertake any component of a Course online</w:t>
      </w:r>
      <w:r w:rsidR="00311E7D" w:rsidRPr="00383D42">
        <w:t xml:space="preserve">, </w:t>
      </w:r>
      <w:r w:rsidR="00311E7D">
        <w:t>P</w:t>
      </w:r>
      <w:r w:rsidR="00311E7D" w:rsidRPr="00383D42">
        <w:t>roviders must ensure that: </w:t>
      </w:r>
    </w:p>
    <w:p w14:paraId="3992B617" w14:textId="152E6655" w:rsidR="00311E7D" w:rsidRPr="00383D42" w:rsidRDefault="00311E7D" w:rsidP="00CD2C43">
      <w:pPr>
        <w:pStyle w:val="BulletLevel1"/>
      </w:pPr>
      <w:r w:rsidRPr="00383D42">
        <w:t xml:space="preserve">each </w:t>
      </w:r>
      <w:r>
        <w:t>P</w:t>
      </w:r>
      <w:r w:rsidRPr="00383D42">
        <w:t xml:space="preserve">articipant receives content that is relevant to the local labour market in their </w:t>
      </w:r>
      <w:r>
        <w:t>E</w:t>
      </w:r>
      <w:r w:rsidRPr="00383D42">
        <w:t xml:space="preserve">mployment </w:t>
      </w:r>
      <w:r>
        <w:t>R</w:t>
      </w:r>
      <w:r w:rsidRPr="00383D42">
        <w:t>egion </w:t>
      </w:r>
    </w:p>
    <w:p w14:paraId="4C6074E9" w14:textId="11D7DEB4" w:rsidR="00311E7D" w:rsidRPr="00383D42" w:rsidRDefault="00311E7D" w:rsidP="00CD2C43">
      <w:pPr>
        <w:pStyle w:val="BulletLevel1"/>
      </w:pPr>
      <w:r w:rsidRPr="00383D42">
        <w:t xml:space="preserve">information on ergonomic setup </w:t>
      </w:r>
      <w:r>
        <w:t xml:space="preserve">is issued </w:t>
      </w:r>
      <w:r w:rsidRPr="00383D42">
        <w:t>to Participant</w:t>
      </w:r>
      <w:r>
        <w:t>s</w:t>
      </w:r>
      <w:r w:rsidRPr="00383D42">
        <w:t xml:space="preserve"> before starting online delivery</w:t>
      </w:r>
    </w:p>
    <w:p w14:paraId="2B71DF58" w14:textId="2187503F" w:rsidR="00311E7D" w:rsidRPr="00383D42" w:rsidRDefault="00311E7D" w:rsidP="00CD2C43">
      <w:pPr>
        <w:pStyle w:val="BulletLevel1"/>
      </w:pPr>
      <w:r w:rsidRPr="00383D42">
        <w:t xml:space="preserve">information on wellbeing and links to supports </w:t>
      </w:r>
      <w:r>
        <w:t>(</w:t>
      </w:r>
      <w:r w:rsidRPr="00383D42">
        <w:t>if needed</w:t>
      </w:r>
      <w:r>
        <w:t>) is given to Participants</w:t>
      </w:r>
      <w:r w:rsidRPr="00383D42">
        <w:t>, using resources available from Safe Work Australia.</w:t>
      </w:r>
    </w:p>
    <w:p w14:paraId="4A91FE7F" w14:textId="77777777" w:rsidR="00311E7D" w:rsidRPr="00383D42" w:rsidRDefault="00311E7D" w:rsidP="00383D42">
      <w:pPr>
        <w:spacing w:before="0" w:line="240" w:lineRule="auto"/>
        <w:ind w:left="360"/>
        <w:textAlignment w:val="baseline"/>
      </w:pPr>
    </w:p>
    <w:p w14:paraId="02681B9A" w14:textId="419A9B43" w:rsidR="00614EB6" w:rsidRDefault="00311E7D" w:rsidP="0066641F">
      <w:pPr>
        <w:spacing w:before="0" w:line="240" w:lineRule="auto"/>
        <w:textAlignment w:val="baseline"/>
      </w:pPr>
      <w:r w:rsidRPr="00383D42">
        <w:t xml:space="preserve">Providers may accept </w:t>
      </w:r>
      <w:r>
        <w:t>R</w:t>
      </w:r>
      <w:r w:rsidRPr="00383D42">
        <w:t xml:space="preserve">eferrals to </w:t>
      </w:r>
      <w:r w:rsidR="0014550D" w:rsidRPr="00EA6908">
        <w:t xml:space="preserve">hybrid and </w:t>
      </w:r>
      <w:r w:rsidRPr="00EA6908">
        <w:t xml:space="preserve">online </w:t>
      </w:r>
      <w:r w:rsidR="00CC6033" w:rsidRPr="00EA6908">
        <w:t>C</w:t>
      </w:r>
      <w:r w:rsidRPr="00EA6908">
        <w:t xml:space="preserve">ourses from multiple Employment Regions, in accordance with </w:t>
      </w:r>
      <w:hyperlink w:anchor="Out_of_ER_Referrals" w:history="1">
        <w:r w:rsidRPr="00EA6908">
          <w:rPr>
            <w:rStyle w:val="Hyperlink"/>
          </w:rPr>
          <w:t>Out of Employment Region Referrals</w:t>
        </w:r>
      </w:hyperlink>
      <w:r w:rsidRPr="00EA6908">
        <w:t xml:space="preserve">, noting </w:t>
      </w:r>
      <w:r w:rsidRPr="00EA6908">
        <w:rPr>
          <w:rFonts w:cs="Calibri"/>
          <w:lang w:val="en-US"/>
        </w:rPr>
        <w:t xml:space="preserve">Providers must monitor </w:t>
      </w:r>
      <w:r w:rsidR="00CC6033" w:rsidRPr="00EA6908">
        <w:rPr>
          <w:rFonts w:cs="Calibri"/>
          <w:lang w:val="en-US"/>
        </w:rPr>
        <w:t>R</w:t>
      </w:r>
      <w:r w:rsidRPr="00EA6908">
        <w:rPr>
          <w:rFonts w:cs="Calibri"/>
          <w:lang w:val="en-US"/>
        </w:rPr>
        <w:t xml:space="preserve">eferrals to ensure no more than 20 </w:t>
      </w:r>
      <w:r w:rsidR="00846A03" w:rsidRPr="00EA6908">
        <w:rPr>
          <w:rFonts w:cs="Calibri"/>
          <w:lang w:val="en-US"/>
        </w:rPr>
        <w:t>P</w:t>
      </w:r>
      <w:r w:rsidRPr="00EA6908">
        <w:rPr>
          <w:rFonts w:cs="Calibri"/>
          <w:lang w:val="en-US"/>
        </w:rPr>
        <w:t xml:space="preserve">articipants are attending a </w:t>
      </w:r>
      <w:r w:rsidR="00703155" w:rsidRPr="00EA6908">
        <w:rPr>
          <w:rFonts w:cs="Calibri"/>
          <w:lang w:val="en-US"/>
        </w:rPr>
        <w:t>C</w:t>
      </w:r>
      <w:r w:rsidRPr="00EA6908">
        <w:rPr>
          <w:rFonts w:cs="Calibri"/>
          <w:lang w:val="en-US"/>
        </w:rPr>
        <w:t>ourse</w:t>
      </w:r>
      <w:r w:rsidR="00703155" w:rsidRPr="00EA6908">
        <w:rPr>
          <w:rFonts w:cs="Calibri"/>
          <w:lang w:val="en-US"/>
        </w:rPr>
        <w:t xml:space="preserve"> on a given day</w:t>
      </w:r>
      <w:r w:rsidRPr="00EA6908">
        <w:rPr>
          <w:rFonts w:cs="Calibri"/>
          <w:lang w:val="en-US"/>
        </w:rPr>
        <w:t>.</w:t>
      </w:r>
      <w:r w:rsidRPr="00EA6908">
        <w:t>  </w:t>
      </w:r>
    </w:p>
    <w:p w14:paraId="08DD6D4A" w14:textId="7B3A2429" w:rsidR="00311E7D" w:rsidRDefault="00614EB6" w:rsidP="008C23E8">
      <w:pPr>
        <w:pStyle w:val="Systemstep"/>
        <w:spacing w:before="0"/>
        <w:textAlignment w:val="baseline"/>
      </w:pPr>
      <w:r>
        <w:t xml:space="preserve">When creating </w:t>
      </w:r>
      <w:r w:rsidR="004E658D">
        <w:t xml:space="preserve">a hybrid or online </w:t>
      </w:r>
      <w:r w:rsidRPr="004A56FD">
        <w:t>Course</w:t>
      </w:r>
      <w:r>
        <w:t xml:space="preserve"> </w:t>
      </w:r>
      <w:r w:rsidRPr="004A56FD">
        <w:t>in the Department’s IT Systems</w:t>
      </w:r>
      <w:r>
        <w:t>, Providers must ensure the C</w:t>
      </w:r>
      <w:r w:rsidRPr="00383D42">
        <w:t xml:space="preserve">ourse description </w:t>
      </w:r>
      <w:r>
        <w:t xml:space="preserve">clearly communicates the </w:t>
      </w:r>
      <w:r w:rsidR="004E658D">
        <w:t>C</w:t>
      </w:r>
      <w:r w:rsidR="004E658D" w:rsidRPr="00383D42">
        <w:t xml:space="preserve">ourse delivery mode and any essential devices </w:t>
      </w:r>
      <w:r w:rsidR="004E658D">
        <w:t>Participants</w:t>
      </w:r>
      <w:r w:rsidR="00785AB1">
        <w:t xml:space="preserve"> </w:t>
      </w:r>
      <w:r w:rsidR="004E658D" w:rsidRPr="00383D42">
        <w:t>require to undertake training</w:t>
      </w:r>
      <w:r>
        <w:t>,</w:t>
      </w:r>
      <w:r w:rsidRPr="004A56FD">
        <w:t xml:space="preserve"> in accordance with the </w:t>
      </w:r>
      <w:hyperlink r:id="rId29" w:history="1">
        <w:r w:rsidRPr="00406E37">
          <w:rPr>
            <w:rStyle w:val="Hyperlink"/>
          </w:rPr>
          <w:t>Course Management Instructions</w:t>
        </w:r>
      </w:hyperlink>
      <w:r w:rsidR="00771E25" w:rsidRPr="004A56FD">
        <w:t xml:space="preserve">. </w:t>
      </w:r>
    </w:p>
    <w:p w14:paraId="0E0124D7" w14:textId="5B4657FF" w:rsidR="00463698" w:rsidRPr="00383D42" w:rsidRDefault="00463698" w:rsidP="008C23E8">
      <w:pPr>
        <w:pStyle w:val="DocumentaryEvidencePoint"/>
      </w:pPr>
      <w:r>
        <w:t>Provider</w:t>
      </w:r>
      <w:r w:rsidRPr="004A56FD">
        <w:t xml:space="preserve">s must retain the Department’s written approval for </w:t>
      </w:r>
      <w:r>
        <w:t xml:space="preserve">hybrid and online </w:t>
      </w:r>
      <w:r w:rsidRPr="004A56FD">
        <w:t>delivery, unless otherwise directed by the Department.</w:t>
      </w:r>
    </w:p>
    <w:p w14:paraId="7822790A" w14:textId="57F55A09" w:rsidR="0066641F" w:rsidRDefault="0066641F" w:rsidP="0066641F">
      <w:pPr>
        <w:pStyle w:val="DocumentaryEvidencePoint"/>
      </w:pPr>
      <w:r>
        <w:t xml:space="preserve">For EST Participants who </w:t>
      </w:r>
      <w:r w:rsidR="00311E7D">
        <w:t>undertake</w:t>
      </w:r>
      <w:r>
        <w:t xml:space="preserve"> any component of a Course online, Provider</w:t>
      </w:r>
      <w:r w:rsidRPr="004A56FD">
        <w:t xml:space="preserve">s must retain </w:t>
      </w:r>
      <w:r>
        <w:t xml:space="preserve">the EST Participant’s confirmation that they have received, </w:t>
      </w:r>
      <w:r w:rsidR="003D6B24">
        <w:t>read,</w:t>
      </w:r>
      <w:r>
        <w:t xml:space="preserve"> and understood the information on ergonomic setup and wellbeing issued by the Provider. </w:t>
      </w:r>
    </w:p>
    <w:p w14:paraId="23550BA1" w14:textId="159F873B" w:rsidR="0066641F" w:rsidRPr="0066641F" w:rsidRDefault="0066641F" w:rsidP="007E00C4">
      <w:pPr>
        <w:pStyle w:val="DeedReferences"/>
      </w:pPr>
      <w:r w:rsidRPr="004A56FD">
        <w:t>(</w:t>
      </w:r>
      <w:r>
        <w:t>Deed Reference(s)</w:t>
      </w:r>
      <w:r w:rsidRPr="004A56FD">
        <w:t xml:space="preserve">: </w:t>
      </w:r>
      <w:r>
        <w:t>Clause</w:t>
      </w:r>
      <w:r w:rsidR="00CC48CB">
        <w:t>s</w:t>
      </w:r>
      <w:r w:rsidRPr="004A56FD">
        <w:t xml:space="preserve"> 85.2, 89) </w:t>
      </w:r>
    </w:p>
    <w:p w14:paraId="49F49684" w14:textId="77777777" w:rsidR="004A56FD" w:rsidRPr="004A56FD" w:rsidRDefault="004A56FD" w:rsidP="00C2736B">
      <w:pPr>
        <w:pStyle w:val="Heading3"/>
        <w:tabs>
          <w:tab w:val="num" w:pos="1134"/>
        </w:tabs>
        <w:ind w:left="1134"/>
      </w:pPr>
      <w:r w:rsidRPr="004A56FD">
        <w:t>Course Creation</w:t>
      </w:r>
    </w:p>
    <w:p w14:paraId="473F3585" w14:textId="036841A1" w:rsidR="004A56FD" w:rsidRPr="004A56FD" w:rsidRDefault="00DC3822" w:rsidP="004A56FD">
      <w:r>
        <w:t>Provider</w:t>
      </w:r>
      <w:r w:rsidR="004A56FD" w:rsidRPr="004A56FD">
        <w:t xml:space="preserve">s must create each Course in the Department’s IT Systems to facilitate Referrals of Eligible EST </w:t>
      </w:r>
      <w:r w:rsidR="00564B7E">
        <w:t>Participant</w:t>
      </w:r>
      <w:r w:rsidR="004A56FD" w:rsidRPr="004A56FD">
        <w:t xml:space="preserve">s and Payments. </w:t>
      </w:r>
    </w:p>
    <w:p w14:paraId="7141BCEB" w14:textId="6C6F382D" w:rsidR="009E0646" w:rsidRDefault="00DC3822" w:rsidP="009E0646">
      <w:r>
        <w:t>Provider</w:t>
      </w:r>
      <w:r w:rsidR="009E0646" w:rsidRPr="009E0646">
        <w:t>s should create Courses no later than 2 weeks before the Course Start Date to allow sufficient time to receive Referrals unless there are exceptional circumstances.</w:t>
      </w:r>
    </w:p>
    <w:p w14:paraId="7DBB1359" w14:textId="01CB18BA" w:rsidR="005A0715" w:rsidRDefault="005A0715" w:rsidP="005A0715">
      <w:r>
        <w:t xml:space="preserve">Providers must ensure the location of the </w:t>
      </w:r>
      <w:r w:rsidR="004A769E">
        <w:t xml:space="preserve">EST </w:t>
      </w:r>
      <w:r>
        <w:t xml:space="preserve">Course is </w:t>
      </w:r>
      <w:r w:rsidR="00FE16E8">
        <w:t>within a</w:t>
      </w:r>
      <w:r>
        <w:t xml:space="preserve"> contracted Employment Region</w:t>
      </w:r>
      <w:r w:rsidR="00F76282">
        <w:t>.</w:t>
      </w:r>
    </w:p>
    <w:p w14:paraId="6B9A465B" w14:textId="0CF2CA53" w:rsidR="009033CD" w:rsidRPr="009E0646" w:rsidRDefault="009033CD" w:rsidP="005A0715">
      <w:r>
        <w:t xml:space="preserve">Providers </w:t>
      </w:r>
      <w:r w:rsidR="0065118C">
        <w:t xml:space="preserve">can create Courses that are limited to </w:t>
      </w:r>
      <w:r w:rsidR="005F75B8">
        <w:t xml:space="preserve">Referrals </w:t>
      </w:r>
      <w:r w:rsidR="00590C2C">
        <w:t>from</w:t>
      </w:r>
      <w:r w:rsidR="005F75B8">
        <w:t xml:space="preserve"> </w:t>
      </w:r>
      <w:r w:rsidR="003B75A5">
        <w:t>age-</w:t>
      </w:r>
      <w:r w:rsidR="0065118C">
        <w:t>specific cohorts, such as Youth or 25 Plus Courses</w:t>
      </w:r>
      <w:r w:rsidR="00422AB5">
        <w:t xml:space="preserve">, </w:t>
      </w:r>
      <w:r w:rsidR="00D50DEF">
        <w:t>or may schedule All Ages Courses</w:t>
      </w:r>
      <w:r w:rsidR="00422AB5">
        <w:t>.</w:t>
      </w:r>
    </w:p>
    <w:p w14:paraId="7C16568D" w14:textId="7C21D68B" w:rsidR="004A56FD" w:rsidRDefault="00DC3822" w:rsidP="004A56FD">
      <w:pPr>
        <w:pStyle w:val="Systemstep"/>
      </w:pPr>
      <w:r>
        <w:t>Provider</w:t>
      </w:r>
      <w:r w:rsidR="004A56FD" w:rsidRPr="004A56FD">
        <w:t xml:space="preserve">s must create Courses in the Department’s IT Systems in accordance with the </w:t>
      </w:r>
      <w:hyperlink r:id="rId30" w:history="1">
        <w:r w:rsidR="004A56FD" w:rsidRPr="00406E37">
          <w:rPr>
            <w:rStyle w:val="Hyperlink"/>
          </w:rPr>
          <w:t>Course Management Instructions</w:t>
        </w:r>
      </w:hyperlink>
      <w:r w:rsidR="004A56FD" w:rsidRPr="004A56FD">
        <w:t xml:space="preserve">. </w:t>
      </w:r>
    </w:p>
    <w:p w14:paraId="3D8F8C40" w14:textId="3F63F5A5" w:rsidR="004D721D" w:rsidRPr="004A56FD" w:rsidRDefault="004D721D" w:rsidP="004A56FD">
      <w:pPr>
        <w:pStyle w:val="Systemstep"/>
      </w:pPr>
      <w:r w:rsidRPr="004A56FD">
        <w:t xml:space="preserve">Course names and descriptions are the primary way for </w:t>
      </w:r>
      <w:r>
        <w:t>Provider</w:t>
      </w:r>
      <w:r w:rsidRPr="004A56FD">
        <w:t xml:space="preserve">s to market their Services to Eligible EST </w:t>
      </w:r>
      <w:r w:rsidR="00564B7E">
        <w:t>Participant</w:t>
      </w:r>
      <w:r w:rsidRPr="004A56FD">
        <w:t xml:space="preserve">s, so Course names and descriptions </w:t>
      </w:r>
      <w:r w:rsidR="00403CD2">
        <w:t xml:space="preserve">must </w:t>
      </w:r>
      <w:r w:rsidRPr="004A56FD">
        <w:t xml:space="preserve">be accurate, </w:t>
      </w:r>
      <w:r w:rsidR="001C4531" w:rsidRPr="004A56FD">
        <w:t>informative,</w:t>
      </w:r>
      <w:r w:rsidR="00315C89" w:rsidRPr="004A56FD">
        <w:t xml:space="preserve"> and</w:t>
      </w:r>
      <w:r w:rsidRPr="004A56FD">
        <w:t xml:space="preserve"> engaging.</w:t>
      </w:r>
      <w:r>
        <w:t xml:space="preserve"> </w:t>
      </w:r>
      <w:r w:rsidR="001351EF">
        <w:t xml:space="preserve">Providers should refer to the </w:t>
      </w:r>
      <w:hyperlink r:id="rId31" w:history="1">
        <w:r w:rsidR="001351EF" w:rsidRPr="00522DDC">
          <w:rPr>
            <w:rStyle w:val="Hyperlink"/>
          </w:rPr>
          <w:t xml:space="preserve">Workforce Australia Online </w:t>
        </w:r>
        <w:r w:rsidR="0079271C">
          <w:rPr>
            <w:rStyle w:val="Hyperlink"/>
          </w:rPr>
          <w:t xml:space="preserve"> - EST Booking Flow</w:t>
        </w:r>
      </w:hyperlink>
      <w:r w:rsidR="001351EF">
        <w:t xml:space="preserve"> </w:t>
      </w:r>
      <w:r w:rsidR="006A5300">
        <w:t xml:space="preserve">to </w:t>
      </w:r>
      <w:r w:rsidR="00D602EF">
        <w:t xml:space="preserve">better target Course names and descriptions. </w:t>
      </w:r>
    </w:p>
    <w:p w14:paraId="00034D5F" w14:textId="00E3914B" w:rsidR="004A56FD" w:rsidRPr="004A56FD" w:rsidRDefault="004A56FD" w:rsidP="004A56FD">
      <w:pPr>
        <w:pStyle w:val="DeedReferences"/>
      </w:pPr>
      <w:r w:rsidRPr="004A56FD">
        <w:t>(</w:t>
      </w:r>
      <w:r w:rsidR="00125528">
        <w:t>Deed Reference(s)</w:t>
      </w:r>
      <w:r w:rsidRPr="004A56FD">
        <w:t xml:space="preserve">: </w:t>
      </w:r>
      <w:r w:rsidR="00125528">
        <w:t>Clause</w:t>
      </w:r>
      <w:r w:rsidR="00CC48CB">
        <w:t>s</w:t>
      </w:r>
      <w:r w:rsidRPr="004A56FD">
        <w:t xml:space="preserve"> 61.2, 87.4) </w:t>
      </w:r>
    </w:p>
    <w:p w14:paraId="19BBE997" w14:textId="77777777" w:rsidR="004A56FD" w:rsidRPr="004A56FD" w:rsidRDefault="004A56FD" w:rsidP="00A464BB">
      <w:pPr>
        <w:pStyle w:val="Heading3"/>
        <w:tabs>
          <w:tab w:val="num" w:pos="1134"/>
        </w:tabs>
        <w:ind w:left="1134"/>
      </w:pPr>
      <w:r w:rsidRPr="004A56FD">
        <w:t>Course Changes</w:t>
      </w:r>
    </w:p>
    <w:p w14:paraId="58FD028C" w14:textId="0057F19D" w:rsidR="004A56FD" w:rsidRPr="004A56FD" w:rsidRDefault="004A56FD" w:rsidP="004A56FD">
      <w:r w:rsidRPr="004A56FD">
        <w:t xml:space="preserve">The Department’s IT Systems allow </w:t>
      </w:r>
      <w:r w:rsidR="00DC3822">
        <w:t>Provider</w:t>
      </w:r>
      <w:r w:rsidRPr="004A56FD">
        <w:t xml:space="preserve">s to make </w:t>
      </w:r>
      <w:r w:rsidR="006C0A73">
        <w:t>minor</w:t>
      </w:r>
      <w:r w:rsidRPr="004A56FD">
        <w:t xml:space="preserve"> changes to Course details after </w:t>
      </w:r>
      <w:r w:rsidR="00B2327D">
        <w:t>a</w:t>
      </w:r>
      <w:r w:rsidRPr="004A56FD">
        <w:t xml:space="preserve"> Course has been created</w:t>
      </w:r>
      <w:r w:rsidR="00482339">
        <w:t>.</w:t>
      </w:r>
      <w:r w:rsidRPr="004A56FD">
        <w:t xml:space="preserve"> The </w:t>
      </w:r>
      <w:hyperlink r:id="rId32" w:history="1">
        <w:r w:rsidRPr="00406E37">
          <w:rPr>
            <w:rStyle w:val="Hyperlink"/>
          </w:rPr>
          <w:t>Course Management Instructions</w:t>
        </w:r>
      </w:hyperlink>
      <w:r w:rsidRPr="004A56FD">
        <w:t xml:space="preserve"> detail the changes that can be made to a Course and the changes that require a Course to be withdrawn and a new Course created.</w:t>
      </w:r>
    </w:p>
    <w:p w14:paraId="7B470838" w14:textId="6B6EAE38" w:rsidR="003D27C4" w:rsidRDefault="00DC3822" w:rsidP="003D27C4">
      <w:r>
        <w:lastRenderedPageBreak/>
        <w:t>Provider</w:t>
      </w:r>
      <w:r w:rsidR="004A56FD" w:rsidRPr="004A56FD">
        <w:t xml:space="preserve">s must </w:t>
      </w:r>
      <w:r w:rsidR="003D27C4" w:rsidRPr="004A56FD">
        <w:t>notify</w:t>
      </w:r>
      <w:r w:rsidR="004A56FD" w:rsidRPr="004A56FD">
        <w:t xml:space="preserve"> </w:t>
      </w:r>
      <w:r w:rsidR="00564B7E">
        <w:t>Participant</w:t>
      </w:r>
      <w:r w:rsidR="004A56FD" w:rsidRPr="004A56FD">
        <w:t>s</w:t>
      </w:r>
      <w:r w:rsidR="003D27C4" w:rsidRPr="004A56FD">
        <w:t xml:space="preserve"> and Referring Providers of any </w:t>
      </w:r>
      <w:r w:rsidR="003D27C4">
        <w:t xml:space="preserve">Course </w:t>
      </w:r>
      <w:r w:rsidR="003D27C4" w:rsidRPr="004A56FD">
        <w:t xml:space="preserve">changes </w:t>
      </w:r>
      <w:r w:rsidR="003D27C4">
        <w:t xml:space="preserve">in accordance with the </w:t>
      </w:r>
      <w:hyperlink r:id="rId33" w:history="1">
        <w:r w:rsidR="003D27C4" w:rsidRPr="00406E37">
          <w:rPr>
            <w:rStyle w:val="Hyperlink"/>
          </w:rPr>
          <w:t>Course Management Instructions</w:t>
        </w:r>
      </w:hyperlink>
      <w:r w:rsidR="00E61843">
        <w:rPr>
          <w:rStyle w:val="Hyperlink"/>
        </w:rPr>
        <w:t>.</w:t>
      </w:r>
    </w:p>
    <w:p w14:paraId="7D57A177" w14:textId="34E0D5B7" w:rsidR="004A56FD" w:rsidRPr="004A56FD" w:rsidRDefault="004A56FD" w:rsidP="004A56FD">
      <w:r w:rsidRPr="004A56FD">
        <w:t xml:space="preserve">The Department recommends changes be made no later than one week before the Course Start Date to allow sufficient time for Prospective EST </w:t>
      </w:r>
      <w:r w:rsidR="00564B7E">
        <w:t>Participant</w:t>
      </w:r>
      <w:r w:rsidRPr="004A56FD">
        <w:t>s to be notified and take any necessary action.</w:t>
      </w:r>
    </w:p>
    <w:p w14:paraId="425FEC3E" w14:textId="23A4AFB0" w:rsidR="004A56FD" w:rsidRPr="004A56FD" w:rsidRDefault="00DC3822" w:rsidP="00FC33CE">
      <w:pPr>
        <w:pStyle w:val="Systemstep"/>
      </w:pPr>
      <w:r>
        <w:t>Provider</w:t>
      </w:r>
      <w:r w:rsidR="004A56FD" w:rsidRPr="004A56FD">
        <w:t xml:space="preserve">s must update the Department’s IT Systems to reflect any changes to Course details in accordance with the </w:t>
      </w:r>
      <w:hyperlink r:id="rId34" w:history="1">
        <w:r w:rsidR="004A56FD" w:rsidRPr="00406E37">
          <w:rPr>
            <w:rStyle w:val="Hyperlink"/>
          </w:rPr>
          <w:t>Course Management Instructions</w:t>
        </w:r>
      </w:hyperlink>
      <w:r w:rsidR="004A56FD" w:rsidRPr="004A56FD">
        <w:t xml:space="preserve">. </w:t>
      </w:r>
    </w:p>
    <w:p w14:paraId="2684FDCF" w14:textId="224D58C5" w:rsidR="00AB79F9" w:rsidRDefault="00AB79F9" w:rsidP="00AB79F9">
      <w:r>
        <w:rPr>
          <w:b/>
          <w:bCs/>
        </w:rPr>
        <w:t xml:space="preserve">Note: </w:t>
      </w:r>
      <w:r w:rsidDel="00896EB8">
        <w:t>Course session dates</w:t>
      </w:r>
      <w:r>
        <w:t xml:space="preserve">, </w:t>
      </w:r>
      <w:r w:rsidDel="00896EB8">
        <w:t>including the Course Start Date</w:t>
      </w:r>
      <w:r>
        <w:t xml:space="preserve">, </w:t>
      </w:r>
      <w:r w:rsidRPr="003A2BEB" w:rsidDel="00896EB8">
        <w:rPr>
          <w:b/>
          <w:bCs/>
        </w:rPr>
        <w:t>cannot</w:t>
      </w:r>
      <w:r w:rsidDel="00896EB8">
        <w:t xml:space="preserve"> be changed </w:t>
      </w:r>
      <w:r w:rsidDel="00303F6F">
        <w:t xml:space="preserve">if the </w:t>
      </w:r>
      <w:r w:rsidDel="00896EB8">
        <w:t xml:space="preserve">Course has </w:t>
      </w:r>
      <w:r>
        <w:t>R</w:t>
      </w:r>
      <w:r w:rsidDel="00896EB8">
        <w:t xml:space="preserve">eferrals of any type, including </w:t>
      </w:r>
      <w:r>
        <w:t>R</w:t>
      </w:r>
      <w:r w:rsidDel="00896EB8">
        <w:t>eferrals with a placement status of ‘Expected to Start</w:t>
      </w:r>
      <w:proofErr w:type="gramStart"/>
      <w:r w:rsidDel="00896EB8">
        <w:t>’,</w:t>
      </w:r>
      <w:proofErr w:type="gramEnd"/>
      <w:r w:rsidDel="00896EB8">
        <w:t xml:space="preserve"> ‘Created in Error’</w:t>
      </w:r>
      <w:r>
        <w:t>, or ‘Did Not Start’</w:t>
      </w:r>
      <w:r w:rsidDel="00896EB8">
        <w:t>.</w:t>
      </w:r>
      <w:r>
        <w:t xml:space="preserve"> </w:t>
      </w:r>
      <w:r w:rsidDel="00896EB8">
        <w:t xml:space="preserve">If </w:t>
      </w:r>
      <w:r w:rsidDel="00A71B7A">
        <w:t xml:space="preserve">a </w:t>
      </w:r>
      <w:r w:rsidDel="00896EB8">
        <w:t xml:space="preserve">Course cannot proceed on the scheduled days, the Provider must cancel the Course prior to the Course Start Date as outlined under </w:t>
      </w:r>
      <w:hyperlink w:anchor="_Course_Cancellations" w:history="1">
        <w:r w:rsidRPr="004624DD" w:rsidDel="00896EB8">
          <w:rPr>
            <w:rStyle w:val="Hyperlink"/>
          </w:rPr>
          <w:t>Course Cancellation</w:t>
        </w:r>
      </w:hyperlink>
      <w:r w:rsidDel="00896EB8">
        <w:t xml:space="preserve"> in this Guideline.</w:t>
      </w:r>
    </w:p>
    <w:p w14:paraId="3E633D73" w14:textId="77777777" w:rsidR="004A56FD" w:rsidRPr="004A56FD" w:rsidRDefault="004A56FD" w:rsidP="006D1011">
      <w:pPr>
        <w:pStyle w:val="Heading3"/>
        <w:tabs>
          <w:tab w:val="num" w:pos="1134"/>
        </w:tabs>
        <w:ind w:left="1134"/>
      </w:pPr>
      <w:bookmarkStart w:id="33" w:name="_Course_Cancellations"/>
      <w:bookmarkStart w:id="34" w:name="Course_Cancellations"/>
      <w:bookmarkEnd w:id="33"/>
      <w:r w:rsidRPr="004A56FD">
        <w:t>Course Cancellations</w:t>
      </w:r>
    </w:p>
    <w:bookmarkEnd w:id="34"/>
    <w:p w14:paraId="07EE2396" w14:textId="77777777" w:rsidR="00A22073" w:rsidRPr="004A56FD" w:rsidRDefault="00A22073" w:rsidP="00A22073">
      <w:r>
        <w:t>Provider</w:t>
      </w:r>
      <w:r w:rsidRPr="004A56FD">
        <w:t xml:space="preserve">s may cancel a Course at any time if the Course has no </w:t>
      </w:r>
      <w:r>
        <w:t>Referrals</w:t>
      </w:r>
      <w:r w:rsidRPr="004A56FD">
        <w:t xml:space="preserve">. </w:t>
      </w:r>
    </w:p>
    <w:p w14:paraId="4DF1EA1D" w14:textId="5A481F47" w:rsidR="00FF3988" w:rsidRPr="004A56FD" w:rsidRDefault="00FF3988" w:rsidP="00FF3988">
      <w:r>
        <w:t xml:space="preserve">Providers must not cancel a Course that has </w:t>
      </w:r>
      <w:r w:rsidR="00193B82">
        <w:t xml:space="preserve">Referrals and has </w:t>
      </w:r>
      <w:r>
        <w:t>commenced</w:t>
      </w:r>
      <w:r w:rsidR="00EE224A">
        <w:t xml:space="preserve"> unless approval has been obtained from the Department</w:t>
      </w:r>
      <w:r>
        <w:t xml:space="preserve">. </w:t>
      </w:r>
    </w:p>
    <w:p w14:paraId="2D2FDB93" w14:textId="189BD796" w:rsidR="004A56FD" w:rsidRDefault="00B72DB1" w:rsidP="004A56FD">
      <w:r>
        <w:t>A</w:t>
      </w:r>
      <w:r w:rsidR="004A56FD" w:rsidRPr="004A56FD">
        <w:t xml:space="preserve"> Course </w:t>
      </w:r>
      <w:r>
        <w:t>yet to commence that has Referrals can be cancelled</w:t>
      </w:r>
      <w:r w:rsidR="0083113C">
        <w:t xml:space="preserve">. </w:t>
      </w:r>
      <w:r w:rsidR="00205AFB">
        <w:t>However</w:t>
      </w:r>
      <w:r w:rsidR="00993A60">
        <w:t>,</w:t>
      </w:r>
      <w:r w:rsidR="004A56FD" w:rsidRPr="004A56FD">
        <w:t xml:space="preserve"> </w:t>
      </w:r>
      <w:r w:rsidR="00DC3822">
        <w:t>Provider</w:t>
      </w:r>
      <w:r w:rsidR="004A56FD" w:rsidRPr="004A56FD">
        <w:t xml:space="preserve">s must consider the impacts of cancelling the Course on Prospective EST </w:t>
      </w:r>
      <w:r w:rsidR="00564B7E">
        <w:t>Participant</w:t>
      </w:r>
      <w:r w:rsidR="004A56FD" w:rsidRPr="004A56FD">
        <w:t xml:space="preserve">s. The Department recommends cancellations be made no later than one week before the Course Start Date to allow sufficient time for Prospective EST </w:t>
      </w:r>
      <w:r w:rsidR="00564B7E">
        <w:t>Participant</w:t>
      </w:r>
      <w:r w:rsidR="004A56FD" w:rsidRPr="004A56FD">
        <w:t>s to be notified and take any necessary action.</w:t>
      </w:r>
    </w:p>
    <w:p w14:paraId="0D3987B9" w14:textId="77777777" w:rsidR="0059028F" w:rsidRPr="004A56FD" w:rsidRDefault="0059028F" w:rsidP="0059028F">
      <w:r w:rsidRPr="004A56FD">
        <w:t xml:space="preserve">If a Referring Provider has paid the EST Charge for a Course that is being cancelled, the </w:t>
      </w:r>
      <w:r>
        <w:t>Provider</w:t>
      </w:r>
      <w:r w:rsidRPr="004A56FD">
        <w:t xml:space="preserve"> must refund the EST Charge to the Referring Provider in a timely manner. </w:t>
      </w:r>
    </w:p>
    <w:p w14:paraId="67ACE15C" w14:textId="77777777" w:rsidR="00B10E8E" w:rsidRPr="00A62F5D" w:rsidRDefault="004A56FD" w:rsidP="0097251E">
      <w:pPr>
        <w:pStyle w:val="Systemstep"/>
      </w:pPr>
      <w:r w:rsidRPr="00A62F5D">
        <w:t xml:space="preserve">When cancelling a Course, the </w:t>
      </w:r>
      <w:r w:rsidR="00DC3822" w:rsidRPr="00A62F5D">
        <w:t>Provider</w:t>
      </w:r>
      <w:r w:rsidRPr="00A62F5D">
        <w:t xml:space="preserve"> must</w:t>
      </w:r>
      <w:r w:rsidR="00F40D6B" w:rsidRPr="00A62F5D">
        <w:t>:</w:t>
      </w:r>
    </w:p>
    <w:p w14:paraId="0014AED7" w14:textId="0FB5D928" w:rsidR="00EC34C4" w:rsidRPr="00A62F5D" w:rsidRDefault="004A56FD" w:rsidP="005F5042">
      <w:pPr>
        <w:pStyle w:val="BulletLevel1"/>
      </w:pPr>
      <w:r w:rsidRPr="00A62F5D">
        <w:t>end all Referrals</w:t>
      </w:r>
      <w:r w:rsidR="004424DD" w:rsidRPr="00A62F5D">
        <w:t xml:space="preserve"> by entering</w:t>
      </w:r>
      <w:r w:rsidR="00C6122E" w:rsidRPr="00A62F5D">
        <w:t xml:space="preserve"> a</w:t>
      </w:r>
      <w:r w:rsidR="00F40D6B" w:rsidRPr="00A62F5D">
        <w:t xml:space="preserve"> result </w:t>
      </w:r>
      <w:r w:rsidR="00B10E8E" w:rsidRPr="00A62F5D">
        <w:t>of</w:t>
      </w:r>
      <w:r w:rsidR="00F40D6B" w:rsidRPr="00A62F5D">
        <w:t xml:space="preserve"> ‘</w:t>
      </w:r>
      <w:r w:rsidR="00EB0F29" w:rsidRPr="00A62F5D">
        <w:t>Created in Error’</w:t>
      </w:r>
    </w:p>
    <w:p w14:paraId="6334AE91" w14:textId="4E58880E" w:rsidR="00C366CB" w:rsidRPr="00A62F5D" w:rsidRDefault="00073A47" w:rsidP="005F5042">
      <w:pPr>
        <w:pStyle w:val="BulletLevel1"/>
      </w:pPr>
      <w:r>
        <w:t xml:space="preserve">record </w:t>
      </w:r>
      <w:r w:rsidR="005D7BD7">
        <w:t xml:space="preserve">in </w:t>
      </w:r>
      <w:r w:rsidR="00153C01">
        <w:t xml:space="preserve">each </w:t>
      </w:r>
      <w:r w:rsidR="00755F11" w:rsidRPr="00A62F5D">
        <w:t xml:space="preserve">Prospective EST </w:t>
      </w:r>
      <w:r w:rsidR="00564B7E">
        <w:t>Participant</w:t>
      </w:r>
      <w:r w:rsidR="00153C01">
        <w:t>’s</w:t>
      </w:r>
      <w:r w:rsidR="005D7BD7">
        <w:t xml:space="preserve"> </w:t>
      </w:r>
      <w:r w:rsidR="00F90D24">
        <w:t>‘Edit activity placement details’</w:t>
      </w:r>
      <w:r w:rsidR="005D7BD7">
        <w:t xml:space="preserve"> screen of the Department’s IT System</w:t>
      </w:r>
      <w:r w:rsidR="00162B74">
        <w:t>s</w:t>
      </w:r>
      <w:r w:rsidR="005D7BD7">
        <w:t xml:space="preserve"> </w:t>
      </w:r>
      <w:r w:rsidR="00A030B3">
        <w:t xml:space="preserve">that the referral was </w:t>
      </w:r>
      <w:r w:rsidR="00742F08">
        <w:t>ended</w:t>
      </w:r>
      <w:r w:rsidR="00A030B3">
        <w:t xml:space="preserve"> due to Course </w:t>
      </w:r>
      <w:r w:rsidR="00742F08">
        <w:t>c</w:t>
      </w:r>
      <w:r w:rsidR="00A030B3">
        <w:t>ancellation</w:t>
      </w:r>
    </w:p>
    <w:p w14:paraId="4DC98EA0" w14:textId="35686797" w:rsidR="00EC34C4" w:rsidRPr="00A62F5D" w:rsidRDefault="00254398" w:rsidP="005F5042">
      <w:pPr>
        <w:pStyle w:val="BulletLevel1"/>
      </w:pPr>
      <w:r w:rsidRPr="00A62F5D">
        <w:t xml:space="preserve">suspend or close </w:t>
      </w:r>
      <w:r w:rsidR="004A56FD" w:rsidRPr="00A62F5D">
        <w:t>the Course in the Department’s IT Systems</w:t>
      </w:r>
    </w:p>
    <w:p w14:paraId="200763F5" w14:textId="311BC97B" w:rsidR="004A56FD" w:rsidRDefault="004A56FD" w:rsidP="005F5042">
      <w:pPr>
        <w:pStyle w:val="BulletLevel1"/>
      </w:pPr>
      <w:r w:rsidRPr="00A62F5D">
        <w:t xml:space="preserve">notify </w:t>
      </w:r>
      <w:r w:rsidR="00427198" w:rsidRPr="00A62F5D">
        <w:t xml:space="preserve">the </w:t>
      </w:r>
      <w:r w:rsidRPr="00A62F5D">
        <w:t xml:space="preserve">Prospective EST </w:t>
      </w:r>
      <w:r w:rsidR="00564B7E">
        <w:t>Participant</w:t>
      </w:r>
      <w:r w:rsidRPr="00A62F5D">
        <w:t>s</w:t>
      </w:r>
      <w:r w:rsidR="00427198" w:rsidRPr="00A62F5D">
        <w:t xml:space="preserve"> and</w:t>
      </w:r>
      <w:r w:rsidRPr="00A62F5D">
        <w:t xml:space="preserve"> </w:t>
      </w:r>
      <w:r w:rsidR="007142E9">
        <w:t xml:space="preserve">where relevant, </w:t>
      </w:r>
      <w:r w:rsidR="006E1817">
        <w:t xml:space="preserve">the </w:t>
      </w:r>
      <w:r w:rsidRPr="00A62F5D">
        <w:t>Referring Providers</w:t>
      </w:r>
      <w:r w:rsidR="007142E9">
        <w:t>,</w:t>
      </w:r>
      <w:r w:rsidRPr="004A56FD">
        <w:t xml:space="preserve"> of the cancellation</w:t>
      </w:r>
    </w:p>
    <w:p w14:paraId="56926FCA" w14:textId="791AED4D" w:rsidR="004A56FD" w:rsidRPr="004A56FD" w:rsidRDefault="000668D2" w:rsidP="0097251E">
      <w:pPr>
        <w:pStyle w:val="Systemstep"/>
        <w:numPr>
          <w:ilvl w:val="0"/>
          <w:numId w:val="0"/>
        </w:numPr>
        <w:ind w:left="284"/>
      </w:pPr>
      <w:r w:rsidRPr="004A56FD">
        <w:t xml:space="preserve">in accordance with the </w:t>
      </w:r>
      <w:hyperlink r:id="rId35" w:history="1">
        <w:r w:rsidRPr="00406E37">
          <w:rPr>
            <w:rStyle w:val="Hyperlink"/>
          </w:rPr>
          <w:t>Course Management Instructions</w:t>
        </w:r>
      </w:hyperlink>
      <w:r w:rsidR="002F3053" w:rsidRPr="006D1011">
        <w:rPr>
          <w:bCs w:val="0"/>
        </w:rPr>
        <w:t>.</w:t>
      </w:r>
    </w:p>
    <w:p w14:paraId="2F0B7409" w14:textId="22F81C80" w:rsidR="005A3F87" w:rsidRDefault="005A3F87" w:rsidP="004A56FD">
      <w:r w:rsidRPr="001D29FA">
        <w:rPr>
          <w:b/>
          <w:bCs/>
        </w:rPr>
        <w:t>Note</w:t>
      </w:r>
      <w:r>
        <w:t xml:space="preserve">: </w:t>
      </w:r>
      <w:r w:rsidR="00EB41A5">
        <w:t xml:space="preserve">Prospective EST </w:t>
      </w:r>
      <w:r w:rsidR="00564B7E">
        <w:t>Participant</w:t>
      </w:r>
      <w:r w:rsidR="00EB41A5">
        <w:t xml:space="preserve"> </w:t>
      </w:r>
      <w:r w:rsidR="00BA41D2">
        <w:t>R</w:t>
      </w:r>
      <w:r w:rsidR="00EB41A5">
        <w:t xml:space="preserve">eferrals </w:t>
      </w:r>
      <w:r w:rsidR="00722655">
        <w:t xml:space="preserve">must be ended prior to the Course Start Date to ensure </w:t>
      </w:r>
      <w:r w:rsidR="00564B7E">
        <w:t>Participant</w:t>
      </w:r>
      <w:r w:rsidR="00722655">
        <w:t xml:space="preserve">s </w:t>
      </w:r>
      <w:r w:rsidR="00C32501">
        <w:t>subject to Targeted Compliance Framework do not have th</w:t>
      </w:r>
      <w:r w:rsidR="00584B6B">
        <w:t>eir income support payment suspended.</w:t>
      </w:r>
    </w:p>
    <w:p w14:paraId="3EB9E878" w14:textId="596604CB" w:rsidR="008B25AB" w:rsidRDefault="008B25AB" w:rsidP="004A56FD">
      <w:r>
        <w:t xml:space="preserve">If a Prospective EST Participant will not be commencing in the </w:t>
      </w:r>
      <w:r w:rsidR="003155C7">
        <w:t>C</w:t>
      </w:r>
      <w:r>
        <w:t xml:space="preserve">ourse, and the </w:t>
      </w:r>
      <w:r w:rsidR="003155C7">
        <w:t>C</w:t>
      </w:r>
      <w:r>
        <w:t xml:space="preserve">ourse is not being cancelled, the provider must action the </w:t>
      </w:r>
      <w:r w:rsidR="006E1817">
        <w:t>R</w:t>
      </w:r>
      <w:r>
        <w:t xml:space="preserve">eferral as per the directions under </w:t>
      </w:r>
      <w:hyperlink w:anchor="Precommencement_Engagement" w:history="1">
        <w:r w:rsidRPr="002421D0">
          <w:rPr>
            <w:rStyle w:val="Hyperlink"/>
          </w:rPr>
          <w:t>Pre-</w:t>
        </w:r>
        <w:r w:rsidR="00964312">
          <w:rPr>
            <w:rStyle w:val="Hyperlink"/>
          </w:rPr>
          <w:t>C</w:t>
        </w:r>
        <w:r w:rsidRPr="002421D0">
          <w:rPr>
            <w:rStyle w:val="Hyperlink"/>
          </w:rPr>
          <w:t>ommencement Engagement.</w:t>
        </w:r>
      </w:hyperlink>
    </w:p>
    <w:p w14:paraId="4908E691" w14:textId="26F1324D" w:rsidR="004A56FD" w:rsidRPr="004A56FD" w:rsidRDefault="004A56FD" w:rsidP="004A56FD">
      <w:pPr>
        <w:pStyle w:val="DeedReferences"/>
      </w:pPr>
      <w:r w:rsidRPr="004A56FD">
        <w:t>(</w:t>
      </w:r>
      <w:r w:rsidR="00125528">
        <w:t>Deed Reference(s)</w:t>
      </w:r>
      <w:r w:rsidRPr="004A56FD">
        <w:t xml:space="preserve">: </w:t>
      </w:r>
      <w:r w:rsidR="00125528">
        <w:t>Clause</w:t>
      </w:r>
      <w:r w:rsidRPr="004A56FD">
        <w:t xml:space="preserve"> 87.1</w:t>
      </w:r>
      <w:r w:rsidR="001A24E2">
        <w:t>(b)</w:t>
      </w:r>
      <w:r w:rsidRPr="004A56FD">
        <w:t xml:space="preserve">) </w:t>
      </w:r>
    </w:p>
    <w:p w14:paraId="758211BA" w14:textId="77777777" w:rsidR="004A56FD" w:rsidRPr="004A56FD" w:rsidRDefault="004A56FD" w:rsidP="00E91D5C">
      <w:pPr>
        <w:pStyle w:val="Heading3"/>
        <w:tabs>
          <w:tab w:val="num" w:pos="1134"/>
        </w:tabs>
        <w:ind w:left="1134"/>
      </w:pPr>
      <w:r w:rsidRPr="004A56FD">
        <w:t>Referrals</w:t>
      </w:r>
    </w:p>
    <w:p w14:paraId="75D0ED20" w14:textId="236A1E0D" w:rsidR="00F2288B" w:rsidRDefault="00F2288B" w:rsidP="004A56FD">
      <w:r>
        <w:t xml:space="preserve">All </w:t>
      </w:r>
      <w:r w:rsidR="00564B7E">
        <w:t>Participant</w:t>
      </w:r>
      <w:r>
        <w:t xml:space="preserve"> </w:t>
      </w:r>
      <w:r w:rsidR="00BA41D2">
        <w:t>R</w:t>
      </w:r>
      <w:r>
        <w:t>eferrals</w:t>
      </w:r>
      <w:r w:rsidRPr="004A56FD">
        <w:t xml:space="preserve"> must be made through the Department’s IT Systems. </w:t>
      </w:r>
    </w:p>
    <w:p w14:paraId="19EF1099" w14:textId="6F8C5283" w:rsidR="004A56FD" w:rsidRDefault="00E9720A" w:rsidP="004A56FD">
      <w:r>
        <w:lastRenderedPageBreak/>
        <w:t xml:space="preserve">Online </w:t>
      </w:r>
      <w:r w:rsidR="00A87D5E">
        <w:t xml:space="preserve">Full Service </w:t>
      </w:r>
      <w:r w:rsidR="00564B7E">
        <w:t>Participant</w:t>
      </w:r>
      <w:r w:rsidR="004A56FD" w:rsidRPr="004A56FD">
        <w:t xml:space="preserve">s </w:t>
      </w:r>
      <w:proofErr w:type="gramStart"/>
      <w:r w:rsidR="004A56FD" w:rsidRPr="004A56FD">
        <w:t>generally self-</w:t>
      </w:r>
      <w:r w:rsidR="002A2B00">
        <w:t>r</w:t>
      </w:r>
      <w:r w:rsidR="004A56FD" w:rsidRPr="004A56FD">
        <w:t>efer</w:t>
      </w:r>
      <w:proofErr w:type="gramEnd"/>
      <w:r w:rsidR="004A56FD" w:rsidRPr="004A56FD">
        <w:t xml:space="preserve"> to a Course through the Department’s website. The DSCC can also Refer a</w:t>
      </w:r>
      <w:r w:rsidR="00A87D5E">
        <w:t>n</w:t>
      </w:r>
      <w:r w:rsidR="004A56FD" w:rsidRPr="004A56FD">
        <w:t xml:space="preserve"> </w:t>
      </w:r>
      <w:r>
        <w:t xml:space="preserve">Online </w:t>
      </w:r>
      <w:r w:rsidR="00A87D5E">
        <w:t xml:space="preserve">Full Service </w:t>
      </w:r>
      <w:r w:rsidR="00564B7E">
        <w:t>Participant</w:t>
      </w:r>
      <w:r w:rsidR="004A56FD" w:rsidRPr="004A56FD">
        <w:t xml:space="preserve"> to a Course if required. </w:t>
      </w:r>
      <w:proofErr w:type="gramStart"/>
      <w:r w:rsidR="004A56FD" w:rsidRPr="004A56FD">
        <w:t xml:space="preserve">All other Eligible EST </w:t>
      </w:r>
      <w:r w:rsidR="00564B7E">
        <w:t>Participant</w:t>
      </w:r>
      <w:r w:rsidR="004A56FD" w:rsidRPr="004A56FD">
        <w:t>s must be Referred by their Referring Provider</w:t>
      </w:r>
      <w:proofErr w:type="gramEnd"/>
      <w:r w:rsidR="004A56FD" w:rsidRPr="004A56FD">
        <w:t xml:space="preserve">. </w:t>
      </w:r>
    </w:p>
    <w:p w14:paraId="0579C9AA" w14:textId="73A59C7B" w:rsidR="007449D3" w:rsidRPr="004A56FD" w:rsidRDefault="007449D3" w:rsidP="007449D3">
      <w:pPr>
        <w:pStyle w:val="DeedReferences"/>
      </w:pPr>
      <w:r w:rsidRPr="004A56FD">
        <w:t>(</w:t>
      </w:r>
      <w:r>
        <w:t>Deed Reference(s)</w:t>
      </w:r>
      <w:r w:rsidRPr="004A56FD">
        <w:t xml:space="preserve">: </w:t>
      </w:r>
      <w:r>
        <w:t>Clause</w:t>
      </w:r>
      <w:r w:rsidRPr="004A56FD">
        <w:t xml:space="preserve"> 84.1) </w:t>
      </w:r>
    </w:p>
    <w:p w14:paraId="7D800C02" w14:textId="3E3D80AF" w:rsidR="001978A6" w:rsidRDefault="00FD1A32" w:rsidP="001978A6">
      <w:pPr>
        <w:pStyle w:val="Heading4"/>
      </w:pPr>
      <w:r>
        <w:t>Monitoring</w:t>
      </w:r>
      <w:r w:rsidR="001978A6">
        <w:t xml:space="preserve"> Referrals</w:t>
      </w:r>
    </w:p>
    <w:p w14:paraId="0BDA9D88" w14:textId="7BDA8875" w:rsidR="002A3A70" w:rsidRDefault="00DC3822" w:rsidP="004A56FD">
      <w:r>
        <w:t>Provider</w:t>
      </w:r>
      <w:r w:rsidR="004A56FD" w:rsidRPr="004A56FD">
        <w:t xml:space="preserve">s must monitor Referrals </w:t>
      </w:r>
      <w:r w:rsidR="009E044D">
        <w:t xml:space="preserve">and </w:t>
      </w:r>
      <w:r w:rsidR="002249D0" w:rsidRPr="005B5D16">
        <w:t xml:space="preserve">make efforts to engage with Prospective EST </w:t>
      </w:r>
      <w:r w:rsidR="002249D0">
        <w:t>Participant</w:t>
      </w:r>
      <w:r w:rsidR="002249D0" w:rsidRPr="005B5D16">
        <w:t>s before the Course</w:t>
      </w:r>
      <w:r w:rsidR="002249D0">
        <w:t xml:space="preserve"> Start Da</w:t>
      </w:r>
      <w:r w:rsidR="009E044D">
        <w:t xml:space="preserve">te, as outlined in </w:t>
      </w:r>
      <w:hyperlink w:anchor="_Pre-Commencement_Engagement" w:history="1">
        <w:r w:rsidR="009E044D" w:rsidRPr="00C5357D">
          <w:rPr>
            <w:rStyle w:val="Hyperlink"/>
          </w:rPr>
          <w:t>Pre-Commencement Engagement</w:t>
        </w:r>
      </w:hyperlink>
      <w:r w:rsidR="009E044D">
        <w:t>.</w:t>
      </w:r>
    </w:p>
    <w:p w14:paraId="0CBA9A81" w14:textId="4FAD53B2" w:rsidR="004A56FD" w:rsidRPr="004A56FD" w:rsidRDefault="00DC3822" w:rsidP="004A56FD">
      <w:r>
        <w:t>Provider</w:t>
      </w:r>
      <w:r w:rsidR="004A56FD" w:rsidRPr="004A56FD">
        <w:t xml:space="preserve">s must </w:t>
      </w:r>
      <w:r w:rsidR="001978F6">
        <w:t xml:space="preserve">also </w:t>
      </w:r>
      <w:r w:rsidR="004A56FD" w:rsidRPr="004A56FD">
        <w:t>monitor Referrals to Courses to determine if there are sufficient Referrals to deliver the Course, or whether to cancel the Course</w:t>
      </w:r>
      <w:r w:rsidR="00FE7EF2">
        <w:t xml:space="preserve"> </w:t>
      </w:r>
      <w:r w:rsidR="00D72680" w:rsidDel="00896EB8">
        <w:t xml:space="preserve">as outlined under </w:t>
      </w:r>
      <w:hyperlink w:anchor="Course_Cancellations" w:history="1">
        <w:r w:rsidR="00D72680" w:rsidRPr="004624DD" w:rsidDel="00896EB8">
          <w:rPr>
            <w:rStyle w:val="Hyperlink"/>
          </w:rPr>
          <w:t>Course Cancellation</w:t>
        </w:r>
      </w:hyperlink>
      <w:r w:rsidR="00D72680" w:rsidDel="00896EB8">
        <w:t xml:space="preserve"> in this Guideline</w:t>
      </w:r>
      <w:r w:rsidR="004A56FD" w:rsidRPr="004A56FD">
        <w:t xml:space="preserve">. </w:t>
      </w:r>
      <w:r>
        <w:t>Provider</w:t>
      </w:r>
      <w:r w:rsidR="004A56FD" w:rsidRPr="004A56FD">
        <w:t xml:space="preserve">s will </w:t>
      </w:r>
      <w:proofErr w:type="gramStart"/>
      <w:r w:rsidR="004A56FD" w:rsidRPr="004A56FD">
        <w:t>generally have</w:t>
      </w:r>
      <w:proofErr w:type="gramEnd"/>
      <w:r w:rsidR="004A56FD" w:rsidRPr="004A56FD">
        <w:t xml:space="preserve"> discretion over the feasibility of delivering the Course, but the Department may direct </w:t>
      </w:r>
      <w:r>
        <w:t>a Provider</w:t>
      </w:r>
      <w:r w:rsidR="004A56FD" w:rsidRPr="004A56FD">
        <w:t xml:space="preserve"> to make a Course available. </w:t>
      </w:r>
    </w:p>
    <w:p w14:paraId="277FB738" w14:textId="2485A4B9" w:rsidR="008A0FFA" w:rsidRDefault="008A0FFA" w:rsidP="008A0FFA">
      <w:pPr>
        <w:pStyle w:val="Heading4"/>
      </w:pPr>
      <w:bookmarkStart w:id="35" w:name="Out_of_ER_Referrals"/>
      <w:r>
        <w:t>Out of Employment Region Referrals</w:t>
      </w:r>
    </w:p>
    <w:bookmarkEnd w:id="35"/>
    <w:p w14:paraId="69A4A7B9" w14:textId="74293CD2" w:rsidR="008A0FFA" w:rsidRDefault="008A0FFA" w:rsidP="008A0FFA">
      <w:r>
        <w:t xml:space="preserve">Providers can accept </w:t>
      </w:r>
      <w:r w:rsidR="00115B2E">
        <w:t>R</w:t>
      </w:r>
      <w:r>
        <w:t xml:space="preserve">eferrals of </w:t>
      </w:r>
      <w:r w:rsidR="00564B7E">
        <w:t>Participant</w:t>
      </w:r>
      <w:r>
        <w:t xml:space="preserve">s residing in an Employment Region outside the Provider’s contracted Employment Region, where the </w:t>
      </w:r>
      <w:r w:rsidR="00A54CC9">
        <w:t>Course</w:t>
      </w:r>
      <w:r>
        <w:t xml:space="preserve"> is deemed suitable </w:t>
      </w:r>
      <w:r w:rsidR="001C5A63">
        <w:t xml:space="preserve">for the individual </w:t>
      </w:r>
      <w:r>
        <w:t xml:space="preserve">in the </w:t>
      </w:r>
      <w:hyperlink w:anchor="_Pre-Commencement_Engagement" w:history="1">
        <w:r w:rsidR="00802F72">
          <w:rPr>
            <w:rStyle w:val="Hyperlink"/>
          </w:rPr>
          <w:t>P</w:t>
        </w:r>
        <w:r w:rsidRPr="00162B74">
          <w:rPr>
            <w:rStyle w:val="Hyperlink"/>
          </w:rPr>
          <w:t xml:space="preserve">re-Commencement </w:t>
        </w:r>
        <w:r w:rsidR="00802F72">
          <w:rPr>
            <w:rStyle w:val="Hyperlink"/>
          </w:rPr>
          <w:t>E</w:t>
        </w:r>
        <w:r w:rsidRPr="00162B74">
          <w:rPr>
            <w:rStyle w:val="Hyperlink"/>
          </w:rPr>
          <w:t>ngagement</w:t>
        </w:r>
      </w:hyperlink>
      <w:r>
        <w:t xml:space="preserve">. </w:t>
      </w:r>
    </w:p>
    <w:p w14:paraId="1BDC4541" w14:textId="621E7EF5" w:rsidR="008A0FFA" w:rsidRDefault="006025F7" w:rsidP="008A0FFA">
      <w:r>
        <w:t xml:space="preserve">However, </w:t>
      </w:r>
      <w:r w:rsidR="008A0FFA">
        <w:t xml:space="preserve">Providers must not solicit </w:t>
      </w:r>
      <w:r w:rsidR="00115B2E">
        <w:t>R</w:t>
      </w:r>
      <w:r w:rsidR="008A0FFA">
        <w:t xml:space="preserve">eferrals of Workforce Australia Services </w:t>
      </w:r>
      <w:r w:rsidR="00564B7E">
        <w:t>Participant</w:t>
      </w:r>
      <w:r w:rsidR="008A0FFA">
        <w:t xml:space="preserve">s, Yarrabah Employment Services </w:t>
      </w:r>
      <w:r w:rsidR="00564B7E">
        <w:t>Participant</w:t>
      </w:r>
      <w:r w:rsidR="008A0FFA">
        <w:t>s,</w:t>
      </w:r>
      <w:r w:rsidR="007A01D3">
        <w:t xml:space="preserve"> Broome Employment Services</w:t>
      </w:r>
      <w:r w:rsidR="006A0BA1">
        <w:t xml:space="preserve"> Participant</w:t>
      </w:r>
      <w:r w:rsidR="006A54E1">
        <w:t>s</w:t>
      </w:r>
      <w:r w:rsidR="007A01D3">
        <w:t>,</w:t>
      </w:r>
      <w:r w:rsidR="008A0FFA">
        <w:t xml:space="preserve"> TtW </w:t>
      </w:r>
      <w:r w:rsidR="00564B7E">
        <w:t>Participant</w:t>
      </w:r>
      <w:r w:rsidR="008A0FFA">
        <w:t>s</w:t>
      </w:r>
      <w:r w:rsidR="00050938">
        <w:t>,</w:t>
      </w:r>
      <w:r w:rsidR="008A0FFA">
        <w:t xml:space="preserve"> or DES </w:t>
      </w:r>
      <w:r w:rsidR="00564B7E">
        <w:t>Participant</w:t>
      </w:r>
      <w:r w:rsidR="008A0FFA">
        <w:t>s where the individual resides in an Employment Region outside the Provider’s contracted Employment Regions, unless otherwise directed by the Department.</w:t>
      </w:r>
    </w:p>
    <w:p w14:paraId="5F04EE92" w14:textId="77777777" w:rsidR="004A56FD" w:rsidRPr="004A56FD" w:rsidRDefault="004A56FD" w:rsidP="00D63AA5">
      <w:pPr>
        <w:pStyle w:val="Heading4"/>
      </w:pPr>
      <w:r w:rsidRPr="004A56FD">
        <w:t>Funding Source</w:t>
      </w:r>
    </w:p>
    <w:p w14:paraId="5B413346" w14:textId="2B071358" w:rsidR="004A56FD" w:rsidRPr="004A56FD" w:rsidRDefault="004A56FD" w:rsidP="004A56FD">
      <w:r w:rsidRPr="004A56FD">
        <w:t xml:space="preserve">The participation of </w:t>
      </w:r>
      <w:r w:rsidR="00E9720A">
        <w:t xml:space="preserve">Online </w:t>
      </w:r>
      <w:r w:rsidR="00A87D5E">
        <w:t xml:space="preserve">Full Service </w:t>
      </w:r>
      <w:r w:rsidR="00564B7E">
        <w:t>Participant</w:t>
      </w:r>
      <w:r w:rsidRPr="004A56FD">
        <w:t xml:space="preserve">s and </w:t>
      </w:r>
      <w:r w:rsidR="00F379DA">
        <w:t>Yarrabah Employment Services</w:t>
      </w:r>
      <w:r w:rsidRPr="004A56FD">
        <w:t xml:space="preserve"> </w:t>
      </w:r>
      <w:r w:rsidR="00564B7E">
        <w:t>Participant</w:t>
      </w:r>
      <w:r w:rsidRPr="004A56FD">
        <w:t>s in EST is fully funded by the Department.</w:t>
      </w:r>
      <w:r w:rsidR="006C4435">
        <w:t xml:space="preserve"> Participant</w:t>
      </w:r>
      <w:r w:rsidR="006C4435" w:rsidRPr="004A56FD">
        <w:t xml:space="preserve">s must not be charged for any part of a Course. </w:t>
      </w:r>
    </w:p>
    <w:p w14:paraId="6F58F545" w14:textId="38533BAA" w:rsidR="004A56FD" w:rsidRPr="004A56FD" w:rsidRDefault="004A56FD" w:rsidP="004A56FD">
      <w:r w:rsidRPr="004A56FD">
        <w:t xml:space="preserve">The participation of </w:t>
      </w:r>
      <w:r w:rsidR="00030EFC">
        <w:t xml:space="preserve">Workforce Australia Services </w:t>
      </w:r>
      <w:r w:rsidR="00564B7E">
        <w:t>Participant</w:t>
      </w:r>
      <w:r w:rsidRPr="004A56FD">
        <w:t>s</w:t>
      </w:r>
      <w:r w:rsidR="006704DC">
        <w:t xml:space="preserve">, </w:t>
      </w:r>
      <w:r w:rsidRPr="004A56FD">
        <w:t xml:space="preserve">TtW </w:t>
      </w:r>
      <w:r w:rsidR="00564B7E">
        <w:t>Participant</w:t>
      </w:r>
      <w:r w:rsidRPr="004A56FD">
        <w:t>s</w:t>
      </w:r>
      <w:r w:rsidR="000C617C">
        <w:t>,</w:t>
      </w:r>
      <w:r w:rsidR="006704DC">
        <w:t xml:space="preserve"> and Broome Employment Services Participants</w:t>
      </w:r>
      <w:r w:rsidRPr="004A56FD">
        <w:t xml:space="preserve"> in Training Block</w:t>
      </w:r>
      <w:r w:rsidR="00713565">
        <w:t> </w:t>
      </w:r>
      <w:r w:rsidRPr="004A56FD">
        <w:t xml:space="preserve">1 is fully funded by the Referring Provider, but the participation of </w:t>
      </w:r>
      <w:r w:rsidR="00030EFC">
        <w:t xml:space="preserve">Workforce Australia Services </w:t>
      </w:r>
      <w:r w:rsidR="00564B7E">
        <w:t>Participant</w:t>
      </w:r>
      <w:r w:rsidRPr="004A56FD">
        <w:t>s</w:t>
      </w:r>
      <w:r w:rsidR="00971925">
        <w:t xml:space="preserve">, </w:t>
      </w:r>
      <w:r w:rsidRPr="004A56FD">
        <w:t xml:space="preserve">TtW </w:t>
      </w:r>
      <w:r w:rsidR="00564B7E">
        <w:t>Participant</w:t>
      </w:r>
      <w:r w:rsidRPr="004A56FD">
        <w:t>s</w:t>
      </w:r>
      <w:r w:rsidR="000C617C">
        <w:t>,</w:t>
      </w:r>
      <w:r w:rsidR="00971925">
        <w:t xml:space="preserve"> and Broome Employment Services Participants</w:t>
      </w:r>
      <w:r w:rsidRPr="004A56FD">
        <w:t xml:space="preserve"> in Training Block 2 is partially funded by the Department. </w:t>
      </w:r>
    </w:p>
    <w:p w14:paraId="42C64709" w14:textId="6000A7F2" w:rsidR="004A56FD" w:rsidRPr="004A56FD" w:rsidRDefault="004A56FD" w:rsidP="004A56FD">
      <w:r w:rsidRPr="004A56FD">
        <w:t xml:space="preserve">The participation of DES </w:t>
      </w:r>
      <w:r w:rsidR="00564B7E">
        <w:t>Participant</w:t>
      </w:r>
      <w:r w:rsidRPr="004A56FD">
        <w:t xml:space="preserve">s in both Training Block 1 and Training Block 2 is fully funded by the DES Provider. </w:t>
      </w:r>
    </w:p>
    <w:p w14:paraId="4B9FFE8F" w14:textId="35CC2127" w:rsidR="004A56FD" w:rsidRPr="004A56FD" w:rsidRDefault="004A56FD" w:rsidP="00D63AA5">
      <w:pPr>
        <w:pStyle w:val="Heading4"/>
      </w:pPr>
      <w:r w:rsidRPr="004A56FD">
        <w:t>EST Charge</w:t>
      </w:r>
    </w:p>
    <w:p w14:paraId="53F58911" w14:textId="19775FE2" w:rsidR="004A56FD" w:rsidRPr="004A56FD" w:rsidRDefault="00215CD5" w:rsidP="004A56FD">
      <w:r>
        <w:t xml:space="preserve">While it is expected </w:t>
      </w:r>
      <w:r w:rsidR="000B6777">
        <w:t xml:space="preserve">the Referring Provider will pay the EST Charge, </w:t>
      </w:r>
      <w:r w:rsidR="00DC3822">
        <w:t>Provider</w:t>
      </w:r>
      <w:r w:rsidR="004A56FD" w:rsidRPr="004A56FD">
        <w:t xml:space="preserve">s </w:t>
      </w:r>
      <w:r w:rsidR="00BD5033">
        <w:t>have discretion over whether to</w:t>
      </w:r>
      <w:r w:rsidR="00BD5033" w:rsidRPr="004A56FD">
        <w:t xml:space="preserve"> </w:t>
      </w:r>
      <w:r w:rsidR="004A56FD" w:rsidRPr="004A56FD">
        <w:t xml:space="preserve">charge the Referring Provider (excluding </w:t>
      </w:r>
      <w:r w:rsidR="00F379DA">
        <w:t xml:space="preserve">Yarrabah </w:t>
      </w:r>
      <w:r w:rsidR="004A56FD" w:rsidRPr="004A56FD" w:rsidDel="00A273F3">
        <w:t>Providers</w:t>
      </w:r>
      <w:r w:rsidR="004A56FD" w:rsidRPr="004A56FD">
        <w:t xml:space="preserve">) the applicable EST Charge if the </w:t>
      </w:r>
      <w:r w:rsidR="00DC3822">
        <w:t>Provider</w:t>
      </w:r>
      <w:r w:rsidR="004A56FD" w:rsidRPr="004A56FD">
        <w:t xml:space="preserve"> accepts a Referral for a Prospective EST </w:t>
      </w:r>
      <w:r w:rsidR="00564B7E">
        <w:t>Participant</w:t>
      </w:r>
      <w:r w:rsidR="004A56FD" w:rsidRPr="004A56FD">
        <w:t xml:space="preserve">. </w:t>
      </w:r>
      <w:r w:rsidR="00BD5033">
        <w:t xml:space="preserve">Providers can charge the </w:t>
      </w:r>
      <w:r w:rsidR="00BD5033" w:rsidRPr="004A56FD">
        <w:t xml:space="preserve">Referring Provider (excluding </w:t>
      </w:r>
      <w:r w:rsidR="00BD5033">
        <w:t xml:space="preserve">Yarrabah </w:t>
      </w:r>
      <w:r w:rsidR="00BD5033" w:rsidRPr="004A56FD" w:rsidDel="00A273F3">
        <w:t>Providers</w:t>
      </w:r>
      <w:r w:rsidR="00BD5033" w:rsidRPr="004A56FD">
        <w:t xml:space="preserve">) </w:t>
      </w:r>
      <w:r w:rsidR="00BD5033">
        <w:t>an amount up to, but not more</w:t>
      </w:r>
      <w:r w:rsidR="005B5404">
        <w:t xml:space="preserve"> than, the applicable EST Charge. </w:t>
      </w:r>
      <w:r w:rsidR="00DC3822">
        <w:t>Provider</w:t>
      </w:r>
      <w:r w:rsidR="004A56FD" w:rsidRPr="004A56FD">
        <w:t xml:space="preserve">s must make their own arrangements with Referring Providers to facilitate payment. </w:t>
      </w:r>
    </w:p>
    <w:p w14:paraId="0D983835" w14:textId="474C5AC0" w:rsidR="004A56FD" w:rsidRPr="004A56FD" w:rsidRDefault="004A56FD" w:rsidP="004A56FD">
      <w:r w:rsidRPr="004A56FD">
        <w:t xml:space="preserve">The EST Charge must be refunded to the Referring Provider in a timely manner if a Course is cancelled, or if </w:t>
      </w:r>
      <w:r w:rsidR="00DC3822">
        <w:t>a Provider</w:t>
      </w:r>
      <w:r w:rsidRPr="004A56FD">
        <w:t xml:space="preserve"> finds a </w:t>
      </w:r>
      <w:r w:rsidR="00930F12">
        <w:t xml:space="preserve">Course is unsuitable for a </w:t>
      </w:r>
      <w:r w:rsidRPr="004A56FD">
        <w:t xml:space="preserve">Prospective EST </w:t>
      </w:r>
      <w:r w:rsidR="00564B7E">
        <w:t>Participant</w:t>
      </w:r>
      <w:r w:rsidRPr="004A56FD">
        <w:t xml:space="preserve"> in its </w:t>
      </w:r>
      <w:hyperlink w:anchor="Precommencement_Engagement" w:history="1">
        <w:r w:rsidR="00455019">
          <w:rPr>
            <w:rStyle w:val="Hyperlink"/>
          </w:rPr>
          <w:t>Pre-</w:t>
        </w:r>
        <w:r w:rsidR="00964312">
          <w:rPr>
            <w:rStyle w:val="Hyperlink"/>
          </w:rPr>
          <w:t>C</w:t>
        </w:r>
        <w:r w:rsidR="00455019">
          <w:rPr>
            <w:rStyle w:val="Hyperlink"/>
          </w:rPr>
          <w:t>ommencement Engagement</w:t>
        </w:r>
      </w:hyperlink>
      <w:r w:rsidR="00DE75CA">
        <w:t>.</w:t>
      </w:r>
      <w:r w:rsidR="006A3D41" w:rsidRPr="006A3D41">
        <w:t xml:space="preserve"> </w:t>
      </w:r>
      <w:r w:rsidR="006A3D41">
        <w:t>Provider</w:t>
      </w:r>
      <w:r w:rsidR="006A3D41" w:rsidRPr="004A56FD">
        <w:t xml:space="preserve">s have discretion over whether there are any </w:t>
      </w:r>
      <w:r w:rsidR="006A3D41">
        <w:t xml:space="preserve">other </w:t>
      </w:r>
      <w:r w:rsidR="006A3D41" w:rsidRPr="004A56FD">
        <w:lastRenderedPageBreak/>
        <w:t xml:space="preserve">circumstances that the EST Charge is refundable if the Prospective EST </w:t>
      </w:r>
      <w:r w:rsidR="00564B7E">
        <w:t>Participant</w:t>
      </w:r>
      <w:r w:rsidR="006A3D41" w:rsidRPr="004A56FD">
        <w:t xml:space="preserve"> does not Commence a Course.</w:t>
      </w:r>
    </w:p>
    <w:p w14:paraId="23B0F35E" w14:textId="56825657" w:rsidR="004A56FD" w:rsidRPr="004A56FD" w:rsidRDefault="004A56FD" w:rsidP="004A56FD">
      <w:r w:rsidRPr="004A56FD">
        <w:t>If the Referring Provider</w:t>
      </w:r>
      <w:r w:rsidR="009216B6">
        <w:t xml:space="preserve"> does not pay the EST Charge </w:t>
      </w:r>
      <w:r w:rsidRPr="004A56FD">
        <w:t xml:space="preserve">for a Prospective EST </w:t>
      </w:r>
      <w:r w:rsidR="00564B7E">
        <w:t>Participant</w:t>
      </w:r>
      <w:r w:rsidRPr="004A56FD">
        <w:t xml:space="preserve"> before the Course Start Date, the </w:t>
      </w:r>
      <w:r w:rsidR="00DC3822">
        <w:t>Provider</w:t>
      </w:r>
      <w:r w:rsidRPr="004A56FD">
        <w:t xml:space="preserve"> can end the Prospective EST </w:t>
      </w:r>
      <w:r w:rsidR="00564B7E">
        <w:t>Participant</w:t>
      </w:r>
      <w:r w:rsidRPr="004A56FD">
        <w:t xml:space="preserve">’s Referral to the Course. If the </w:t>
      </w:r>
      <w:r w:rsidR="00DC3822">
        <w:t>Provider</w:t>
      </w:r>
      <w:r w:rsidRPr="004A56FD">
        <w:t xml:space="preserve"> ends the Prospective EST </w:t>
      </w:r>
      <w:r w:rsidR="00564B7E">
        <w:t>Participant</w:t>
      </w:r>
      <w:r w:rsidRPr="004A56FD">
        <w:t xml:space="preserve">’s Referral to the Course, the </w:t>
      </w:r>
      <w:r w:rsidR="00DC3822">
        <w:t>Provider</w:t>
      </w:r>
      <w:r w:rsidRPr="004A56FD">
        <w:t xml:space="preserve"> must notify the Prospective EST </w:t>
      </w:r>
      <w:r w:rsidR="00564B7E">
        <w:t>Participant</w:t>
      </w:r>
      <w:r w:rsidRPr="004A56FD">
        <w:t xml:space="preserve"> and </w:t>
      </w:r>
      <w:r w:rsidR="00FC7855">
        <w:t xml:space="preserve">the </w:t>
      </w:r>
      <w:r w:rsidRPr="004A56FD">
        <w:t xml:space="preserve">Referring Provider. </w:t>
      </w:r>
    </w:p>
    <w:p w14:paraId="0FEA2736" w14:textId="3A1F932A" w:rsidR="00AB7005" w:rsidRPr="004A56FD" w:rsidRDefault="00AB7005" w:rsidP="004A56FD">
      <w:r w:rsidRPr="00D02902">
        <w:rPr>
          <w:b/>
          <w:bCs/>
        </w:rPr>
        <w:t>Note:</w:t>
      </w:r>
      <w:r>
        <w:t xml:space="preserve"> Workforce Australia </w:t>
      </w:r>
      <w:r w:rsidR="005A48A2" w:rsidRPr="005A48A2">
        <w:t xml:space="preserve">Employment </w:t>
      </w:r>
      <w:r>
        <w:t xml:space="preserve">Services Providers </w:t>
      </w:r>
      <w:r w:rsidR="0047089C">
        <w:t xml:space="preserve">and Broome Providers </w:t>
      </w:r>
      <w:r>
        <w:t>have discretion to claim the applicable EST Charge for Training Block 2 Courses from the Employment Fund.</w:t>
      </w:r>
    </w:p>
    <w:p w14:paraId="567513C5" w14:textId="26A0FD0C" w:rsidR="004A56FD" w:rsidRPr="004A56FD" w:rsidRDefault="004A56FD" w:rsidP="004A56FD">
      <w:pPr>
        <w:pStyle w:val="DeedReferences"/>
      </w:pPr>
      <w:r w:rsidRPr="004A56FD">
        <w:t>(</w:t>
      </w:r>
      <w:r w:rsidR="00125528">
        <w:t>Deed Reference(s)</w:t>
      </w:r>
      <w:r w:rsidRPr="004A56FD">
        <w:t xml:space="preserve">: </w:t>
      </w:r>
      <w:r w:rsidR="00125528">
        <w:t>Clause</w:t>
      </w:r>
      <w:r w:rsidRPr="004A56FD">
        <w:t xml:space="preserve"> 84.4) </w:t>
      </w:r>
    </w:p>
    <w:p w14:paraId="6484565D" w14:textId="77777777" w:rsidR="004A56FD" w:rsidRPr="004A56FD" w:rsidRDefault="004A56FD" w:rsidP="00D63AA5">
      <w:pPr>
        <w:pStyle w:val="Heading4"/>
      </w:pPr>
      <w:r w:rsidRPr="004A56FD">
        <w:t>Referral Cap</w:t>
      </w:r>
    </w:p>
    <w:p w14:paraId="43F219E8" w14:textId="6CBC36CD" w:rsidR="004A56FD" w:rsidRPr="004A56FD" w:rsidRDefault="004A56FD" w:rsidP="004A56FD">
      <w:r w:rsidRPr="004A56FD">
        <w:t xml:space="preserve">Because the participation of </w:t>
      </w:r>
      <w:r w:rsidR="00030EFC">
        <w:t xml:space="preserve">Workforce Australia Services </w:t>
      </w:r>
      <w:r w:rsidR="00564B7E">
        <w:t>Participant</w:t>
      </w:r>
      <w:r w:rsidRPr="004A56FD">
        <w:t>s</w:t>
      </w:r>
      <w:r w:rsidR="005F6594">
        <w:t xml:space="preserve">, </w:t>
      </w:r>
      <w:r w:rsidRPr="004A56FD">
        <w:t xml:space="preserve">TtW </w:t>
      </w:r>
      <w:r w:rsidR="00564B7E">
        <w:t>Participant</w:t>
      </w:r>
      <w:r w:rsidRPr="004A56FD">
        <w:t>s</w:t>
      </w:r>
      <w:r w:rsidR="00E50145">
        <w:t>, and Broome Employment Services Participants</w:t>
      </w:r>
      <w:r w:rsidRPr="004A56FD">
        <w:t xml:space="preserve"> </w:t>
      </w:r>
      <w:r w:rsidR="004D3B3F">
        <w:t xml:space="preserve">in EST </w:t>
      </w:r>
      <w:r w:rsidRPr="004A56FD">
        <w:t xml:space="preserve">is partially </w:t>
      </w:r>
      <w:r w:rsidR="007163C9">
        <w:t xml:space="preserve">or </w:t>
      </w:r>
      <w:r w:rsidR="00A86F83">
        <w:t>fully</w:t>
      </w:r>
      <w:r w:rsidR="007163C9">
        <w:t xml:space="preserve"> </w:t>
      </w:r>
      <w:r w:rsidRPr="004A56FD">
        <w:t xml:space="preserve">funded by the Department, </w:t>
      </w:r>
      <w:r w:rsidR="00030EFC">
        <w:t>Workforce Australia Employment</w:t>
      </w:r>
      <w:r w:rsidRPr="004A56FD">
        <w:t xml:space="preserve"> Services Providers</w:t>
      </w:r>
      <w:r w:rsidR="009B1CE2">
        <w:t xml:space="preserve">, </w:t>
      </w:r>
      <w:r w:rsidRPr="004A56FD">
        <w:t>TtW Providers</w:t>
      </w:r>
      <w:r w:rsidR="005D5542">
        <w:t xml:space="preserve">, and </w:t>
      </w:r>
      <w:r w:rsidR="003C58DA">
        <w:t>Broome P</w:t>
      </w:r>
      <w:r w:rsidR="00732378">
        <w:t>roviders</w:t>
      </w:r>
      <w:r w:rsidRPr="004A56FD">
        <w:t xml:space="preserve"> </w:t>
      </w:r>
      <w:r w:rsidR="002B164E">
        <w:t>that are a</w:t>
      </w:r>
      <w:r w:rsidR="002B164E" w:rsidRPr="00497E5B">
        <w:t>lso a Provider (</w:t>
      </w:r>
      <w:r w:rsidR="002B164E">
        <w:t>as</w:t>
      </w:r>
      <w:r w:rsidR="002B164E" w:rsidRPr="00497E5B">
        <w:t xml:space="preserve"> their Own Organisation, Related Entity or Subcontractor) in the same Employment Region </w:t>
      </w:r>
      <w:r w:rsidRPr="004A56FD">
        <w:t xml:space="preserve">are subject to a referral cap. </w:t>
      </w:r>
      <w:r w:rsidR="002D31B9">
        <w:t xml:space="preserve">The referral cap does not apply to </w:t>
      </w:r>
      <w:r w:rsidR="004866D9">
        <w:t>DES</w:t>
      </w:r>
      <w:r w:rsidR="005A4049">
        <w:t xml:space="preserve"> </w:t>
      </w:r>
      <w:r w:rsidR="002B1887">
        <w:t>Providers</w:t>
      </w:r>
      <w:r w:rsidR="004866D9">
        <w:t>.</w:t>
      </w:r>
    </w:p>
    <w:p w14:paraId="39D8B73E" w14:textId="404AD173" w:rsidR="004A56FD" w:rsidRPr="004A56FD" w:rsidRDefault="004A56FD" w:rsidP="004A56FD">
      <w:r w:rsidRPr="004A56FD">
        <w:t>The referral cap requires that no more than 50</w:t>
      </w:r>
      <w:r w:rsidR="00080302">
        <w:t xml:space="preserve"> per cent</w:t>
      </w:r>
      <w:r w:rsidR="002532D8">
        <w:t xml:space="preserve"> </w:t>
      </w:r>
      <w:r w:rsidRPr="004A56FD">
        <w:t xml:space="preserve">of Referrals by a </w:t>
      </w:r>
      <w:r w:rsidR="00030EFC">
        <w:t xml:space="preserve">Workforce Australia </w:t>
      </w:r>
      <w:r w:rsidR="000F08D1">
        <w:t xml:space="preserve">Employment </w:t>
      </w:r>
      <w:r w:rsidR="00030EFC">
        <w:t xml:space="preserve">Services </w:t>
      </w:r>
      <w:r w:rsidRPr="004A56FD">
        <w:t>Provider</w:t>
      </w:r>
      <w:r w:rsidR="006632E2">
        <w:t xml:space="preserve">, </w:t>
      </w:r>
      <w:r w:rsidRPr="004A56FD">
        <w:t>TtW Provider</w:t>
      </w:r>
      <w:r w:rsidR="000C617C">
        <w:t>,</w:t>
      </w:r>
      <w:r w:rsidR="008F404E">
        <w:t xml:space="preserve"> or Broome P</w:t>
      </w:r>
      <w:r w:rsidR="00FF5A47">
        <w:t>rovider</w:t>
      </w:r>
      <w:r w:rsidRPr="004A56FD">
        <w:t xml:space="preserve"> </w:t>
      </w:r>
      <w:r w:rsidR="009623D3">
        <w:t>that</w:t>
      </w:r>
      <w:r w:rsidR="009623D3" w:rsidRPr="004A56FD">
        <w:t xml:space="preserve"> </w:t>
      </w:r>
      <w:r w:rsidRPr="004A56FD">
        <w:t xml:space="preserve">resulted in </w:t>
      </w:r>
      <w:r w:rsidR="00605CCF">
        <w:t xml:space="preserve">the </w:t>
      </w:r>
      <w:r w:rsidRPr="004A56FD">
        <w:t xml:space="preserve">Commencement of a </w:t>
      </w:r>
      <w:r w:rsidR="00564B7E">
        <w:t>Participant</w:t>
      </w:r>
      <w:r w:rsidRPr="004A56FD">
        <w:t xml:space="preserve">, </w:t>
      </w:r>
      <w:r w:rsidR="00E92F2D">
        <w:t>are</w:t>
      </w:r>
      <w:r w:rsidRPr="004A56FD">
        <w:t xml:space="preserve"> to one or more </w:t>
      </w:r>
      <w:r w:rsidR="00DC3822">
        <w:t>Provider</w:t>
      </w:r>
      <w:r w:rsidRPr="004A56FD">
        <w:t xml:space="preserve">s </w:t>
      </w:r>
      <w:r w:rsidR="008962D1">
        <w:t>that</w:t>
      </w:r>
      <w:r w:rsidR="008962D1" w:rsidRPr="004A56FD">
        <w:t xml:space="preserve"> </w:t>
      </w:r>
      <w:r w:rsidRPr="004A56FD">
        <w:t>are its Own Organisation, a Related Entity</w:t>
      </w:r>
      <w:r w:rsidR="00CB1EC8">
        <w:t>,</w:t>
      </w:r>
      <w:r w:rsidRPr="004A56FD">
        <w:t xml:space="preserve"> or a Subcontractor.</w:t>
      </w:r>
    </w:p>
    <w:p w14:paraId="1BBFEAA7" w14:textId="15E52E89" w:rsidR="004258A4" w:rsidRPr="004A56FD" w:rsidRDefault="004258A4" w:rsidP="004258A4">
      <w:r>
        <w:t>The referral cap appl</w:t>
      </w:r>
      <w:r w:rsidR="0015736E">
        <w:t>ies</w:t>
      </w:r>
      <w:r>
        <w:t xml:space="preserve"> at Employment Region level.</w:t>
      </w:r>
    </w:p>
    <w:p w14:paraId="49FA96D2" w14:textId="17643C48" w:rsidR="004A56FD" w:rsidRDefault="004A56FD" w:rsidP="004A56FD">
      <w:r w:rsidRPr="004A56FD">
        <w:t xml:space="preserve">The referral cap will not apply if all </w:t>
      </w:r>
      <w:r w:rsidR="00DC3822">
        <w:t>Provider</w:t>
      </w:r>
      <w:r w:rsidRPr="004A56FD">
        <w:t xml:space="preserve">s in an Employment Region are Own Organisations, Related Entities or Subcontractors of the </w:t>
      </w:r>
      <w:r w:rsidR="00030EFC">
        <w:t xml:space="preserve">Workforce Australia </w:t>
      </w:r>
      <w:r w:rsidR="0070339F">
        <w:t xml:space="preserve">Employment </w:t>
      </w:r>
      <w:r w:rsidR="00030EFC">
        <w:t xml:space="preserve">Services </w:t>
      </w:r>
      <w:r w:rsidRPr="004A56FD">
        <w:t>Provider</w:t>
      </w:r>
      <w:r w:rsidR="00732378">
        <w:t xml:space="preserve">, </w:t>
      </w:r>
      <w:r w:rsidRPr="004A56FD">
        <w:t>TtW Provider</w:t>
      </w:r>
      <w:r w:rsidR="000C617C">
        <w:t>,</w:t>
      </w:r>
      <w:r w:rsidR="00732378">
        <w:t xml:space="preserve"> or Broome Provider</w:t>
      </w:r>
      <w:r w:rsidRPr="004A56FD">
        <w:t xml:space="preserve">. </w:t>
      </w:r>
    </w:p>
    <w:p w14:paraId="4DE4F200" w14:textId="3013E5DB" w:rsidR="004258A4" w:rsidRDefault="004258A4" w:rsidP="004A56FD">
      <w:r>
        <w:t xml:space="preserve">The referral cap </w:t>
      </w:r>
      <w:r w:rsidR="0010720F">
        <w:t>does</w:t>
      </w:r>
      <w:r>
        <w:t xml:space="preserve"> not apply to Training Block 1 courses as they are not subsidised by the Department.</w:t>
      </w:r>
    </w:p>
    <w:p w14:paraId="134356B8" w14:textId="77777777" w:rsidR="004833E1" w:rsidRPr="004A56FD" w:rsidRDefault="004833E1" w:rsidP="004F19FB">
      <w:pPr>
        <w:pStyle w:val="Heading3"/>
        <w:tabs>
          <w:tab w:val="num" w:pos="1134"/>
        </w:tabs>
        <w:ind w:left="1134"/>
      </w:pPr>
      <w:bookmarkStart w:id="36" w:name="Precommencement_Engagement"/>
      <w:r w:rsidRPr="004A56FD">
        <w:t>Pre-Commencement Engagement</w:t>
      </w:r>
    </w:p>
    <w:bookmarkEnd w:id="36"/>
    <w:p w14:paraId="6530356C" w14:textId="2282C6F3" w:rsidR="003F3957" w:rsidRPr="005B5D16" w:rsidRDefault="003F3957" w:rsidP="004A56FD">
      <w:r>
        <w:t xml:space="preserve">Providers must </w:t>
      </w:r>
      <w:r w:rsidRPr="005B5D16" w:rsidDel="00951EB3">
        <w:t xml:space="preserve">engage </w:t>
      </w:r>
      <w:r w:rsidRPr="005B5D16">
        <w:t xml:space="preserve">with Prospective EST </w:t>
      </w:r>
      <w:r>
        <w:t>Participant</w:t>
      </w:r>
      <w:r w:rsidRPr="005B5D16">
        <w:t xml:space="preserve">s before </w:t>
      </w:r>
      <w:r w:rsidR="00722797">
        <w:t xml:space="preserve">starting them </w:t>
      </w:r>
      <w:r w:rsidR="00851CC1">
        <w:t xml:space="preserve">in </w:t>
      </w:r>
      <w:r w:rsidRPr="005B5D16">
        <w:t>the Course</w:t>
      </w:r>
      <w:r>
        <w:t xml:space="preserve"> to ensure the Course, including the delivery mode, is suitable for the Participant. </w:t>
      </w:r>
    </w:p>
    <w:p w14:paraId="057E68A6" w14:textId="73C7DE03" w:rsidR="003F3957" w:rsidRPr="005B5D16" w:rsidRDefault="00EC4C11" w:rsidP="000353E9">
      <w:r w:rsidRPr="005B5D16">
        <w:t>Th</w:t>
      </w:r>
      <w:r>
        <w:t>is engagement is intended</w:t>
      </w:r>
      <w:r w:rsidRPr="005B5D16">
        <w:t xml:space="preserve"> </w:t>
      </w:r>
      <w:r w:rsidR="003F3957" w:rsidRPr="005B5D16">
        <w:t xml:space="preserve">to identify and work through any issues that may impact on a Prospective EST </w:t>
      </w:r>
      <w:r w:rsidR="003F3957">
        <w:t>Participant</w:t>
      </w:r>
      <w:r w:rsidR="003F3957" w:rsidRPr="005B5D16">
        <w:t xml:space="preserve"> being able to Commence in a Course. </w:t>
      </w:r>
      <w:r w:rsidR="003F3957">
        <w:t xml:space="preserve"> </w:t>
      </w:r>
      <w:r w:rsidR="003F3957" w:rsidRPr="00EA5922">
        <w:t xml:space="preserve">This includes engaging with the </w:t>
      </w:r>
      <w:r w:rsidR="003F3957" w:rsidRPr="003D7D56">
        <w:t xml:space="preserve">Referring </w:t>
      </w:r>
      <w:r w:rsidR="003F3957" w:rsidRPr="00EA5922">
        <w:t>Provider where relevant.</w:t>
      </w:r>
      <w:r w:rsidR="003F3957">
        <w:t xml:space="preserve"> The </w:t>
      </w:r>
      <w:hyperlink r:id="rId36" w:history="1">
        <w:r w:rsidR="004833E1" w:rsidRPr="00F031ED">
          <w:rPr>
            <w:rStyle w:val="Hyperlink"/>
          </w:rPr>
          <w:t>Pre-</w:t>
        </w:r>
        <w:r w:rsidR="00F73684">
          <w:rPr>
            <w:rStyle w:val="Hyperlink"/>
          </w:rPr>
          <w:t>c</w:t>
        </w:r>
        <w:r w:rsidR="004833E1" w:rsidRPr="00F031ED">
          <w:rPr>
            <w:rStyle w:val="Hyperlink"/>
          </w:rPr>
          <w:t>ommencement Guide</w:t>
        </w:r>
      </w:hyperlink>
      <w:r w:rsidR="003F3957">
        <w:t xml:space="preserve"> </w:t>
      </w:r>
      <w:r w:rsidR="003F3957" w:rsidRPr="0015152D">
        <w:t>highlights some key factors Providers should consider when assessing whether a</w:t>
      </w:r>
      <w:r w:rsidR="003F3957">
        <w:t xml:space="preserve"> Course is suitable for a Prospective EST Participant</w:t>
      </w:r>
      <w:r w:rsidR="003F3957" w:rsidRPr="0015152D">
        <w:t>.</w:t>
      </w:r>
    </w:p>
    <w:p w14:paraId="6DAD6845" w14:textId="01FC1D11" w:rsidR="00A45AE8" w:rsidRDefault="00A45AE8" w:rsidP="000875F6">
      <w:r>
        <w:t xml:space="preserve">If a Prospective EST Participant indicates they need assistance with costs associated with the Course, </w:t>
      </w:r>
      <w:r w:rsidRPr="00B57FF1">
        <w:t>Providers should encourage the</w:t>
      </w:r>
      <w:r w:rsidR="00860732">
        <w:t>m</w:t>
      </w:r>
      <w:r w:rsidRPr="00B57FF1">
        <w:t xml:space="preserve"> to seek support from the DSCC or Referring Provider</w:t>
      </w:r>
      <w:r w:rsidR="005441D3">
        <w:t>,</w:t>
      </w:r>
      <w:r w:rsidR="006C1B44">
        <w:t xml:space="preserve"> as relevant</w:t>
      </w:r>
      <w:r>
        <w:t xml:space="preserve"> (see </w:t>
      </w:r>
      <w:hyperlink w:anchor="Assistance_with_Costs" w:history="1">
        <w:r w:rsidRPr="00055AD1">
          <w:rPr>
            <w:rStyle w:val="Hyperlink"/>
          </w:rPr>
          <w:t>Assistance with Costs</w:t>
        </w:r>
      </w:hyperlink>
      <w:r>
        <w:t xml:space="preserve">). </w:t>
      </w:r>
    </w:p>
    <w:p w14:paraId="2D4E7444" w14:textId="36A832B0" w:rsidR="004A79CB" w:rsidRPr="005B5D16" w:rsidRDefault="004A79CB" w:rsidP="000875F6">
      <w:r w:rsidRPr="005B5D16">
        <w:t xml:space="preserve">If the Provider finds a </w:t>
      </w:r>
      <w:r>
        <w:t xml:space="preserve">Course is not suitable for a </w:t>
      </w:r>
      <w:r w:rsidRPr="005B5D16">
        <w:t xml:space="preserve">Prospective EST </w:t>
      </w:r>
      <w:r>
        <w:t>Participant</w:t>
      </w:r>
      <w:r w:rsidRPr="005B5D16">
        <w:t>, the Provider must take the following action:</w:t>
      </w:r>
    </w:p>
    <w:p w14:paraId="35CF3151" w14:textId="40D310F6" w:rsidR="004A79CB" w:rsidRPr="005B5D16" w:rsidRDefault="004A79CB" w:rsidP="00C77B69">
      <w:pPr>
        <w:pStyle w:val="BulletLevel1"/>
      </w:pPr>
      <w:r w:rsidRPr="005B5D16">
        <w:lastRenderedPageBreak/>
        <w:t xml:space="preserve">For Online </w:t>
      </w:r>
      <w:r w:rsidR="00A87D5E" w:rsidRPr="00C77B69">
        <w:t>Full</w:t>
      </w:r>
      <w:r w:rsidR="00A87D5E">
        <w:t xml:space="preserve"> Service </w:t>
      </w:r>
      <w:r w:rsidRPr="00AD168C">
        <w:t>Participants</w:t>
      </w:r>
      <w:r w:rsidRPr="005B5D16">
        <w:t>:</w:t>
      </w:r>
    </w:p>
    <w:p w14:paraId="68A3B761" w14:textId="7C3E89D3" w:rsidR="004A79CB" w:rsidRPr="00AD168C" w:rsidRDefault="004A79CB" w:rsidP="00AD168C">
      <w:pPr>
        <w:pStyle w:val="BulletLevel2"/>
      </w:pPr>
      <w:r w:rsidRPr="00AD168C">
        <w:t>inform the Prospective EST Participant they must call the DSCC to discuss alternative servicing options</w:t>
      </w:r>
    </w:p>
    <w:p w14:paraId="6BBF04F6" w14:textId="063A6967" w:rsidR="004A79CB" w:rsidRPr="00AD168C" w:rsidRDefault="004A79CB" w:rsidP="00AD168C">
      <w:pPr>
        <w:pStyle w:val="BulletLevel2"/>
      </w:pPr>
      <w:r w:rsidRPr="00AD168C">
        <w:t xml:space="preserve">ensure the Prospective EST Participant is aware that failure to discuss alternative arrangements with the DSCC before the Course start date may impact their income support payment </w:t>
      </w:r>
    </w:p>
    <w:p w14:paraId="1A2E53D2" w14:textId="09EA50BD" w:rsidR="004A79CB" w:rsidRPr="00AD168C" w:rsidRDefault="004A79CB" w:rsidP="00AD168C">
      <w:pPr>
        <w:pStyle w:val="BulletLevel2"/>
      </w:pPr>
      <w:r w:rsidRPr="00AD168C">
        <w:t xml:space="preserve">record the reason the Course is deemed unsuitable for the Prospective EST Participant in the ‘Edit activity placement details’ screen of the Department’s IT Systems to help the DSCC assess the Participant’s options. </w:t>
      </w:r>
    </w:p>
    <w:p w14:paraId="7E525BE7" w14:textId="70CC4910" w:rsidR="004833E1" w:rsidRPr="002F090E" w:rsidRDefault="004A79CB" w:rsidP="004833E1">
      <w:pPr>
        <w:pStyle w:val="BulletLevel1"/>
        <w:numPr>
          <w:ilvl w:val="0"/>
          <w:numId w:val="0"/>
        </w:numPr>
      </w:pPr>
      <w:r w:rsidRPr="006A2B1A">
        <w:rPr>
          <w:b/>
          <w:bCs/>
        </w:rPr>
        <w:t>Note</w:t>
      </w:r>
      <w:r>
        <w:t>:</w:t>
      </w:r>
      <w:r w:rsidRPr="002F090E">
        <w:t xml:space="preserve"> Providers </w:t>
      </w:r>
      <w:r w:rsidRPr="003D7D56">
        <w:t>must not</w:t>
      </w:r>
      <w:r w:rsidRPr="002F090E">
        <w:t xml:space="preserve"> end a Referral for a</w:t>
      </w:r>
      <w:r w:rsidR="00A87D5E">
        <w:t>n</w:t>
      </w:r>
      <w:r w:rsidRPr="002F090E">
        <w:t xml:space="preserve"> Online </w:t>
      </w:r>
      <w:r w:rsidR="00A87D5E">
        <w:t xml:space="preserve">Full Service </w:t>
      </w:r>
      <w:r>
        <w:t>Participant.</w:t>
      </w:r>
      <w:r w:rsidRPr="00617E33">
        <w:rPr>
          <w:rFonts w:ascii="Calibri" w:hAnsi="Calibri" w:cs="Calibri"/>
        </w:rPr>
        <w:t xml:space="preserve"> </w:t>
      </w:r>
      <w:r>
        <w:rPr>
          <w:rFonts w:ascii="Calibri" w:hAnsi="Calibri" w:cs="Calibri"/>
        </w:rPr>
        <w:t>Ending the referral can</w:t>
      </w:r>
      <w:r w:rsidRPr="0058394C">
        <w:rPr>
          <w:rFonts w:ascii="Calibri" w:hAnsi="Calibri"/>
        </w:rPr>
        <w:t xml:space="preserve"> impact the Prospective EST </w:t>
      </w:r>
      <w:r>
        <w:rPr>
          <w:rFonts w:ascii="Calibri" w:hAnsi="Calibri"/>
        </w:rPr>
        <w:t>Participant</w:t>
      </w:r>
      <w:r w:rsidRPr="00564B7E">
        <w:rPr>
          <w:rFonts w:ascii="Calibri" w:hAnsi="Calibri"/>
        </w:rPr>
        <w:t>’</w:t>
      </w:r>
      <w:r w:rsidRPr="0058394C">
        <w:rPr>
          <w:rFonts w:ascii="Calibri" w:hAnsi="Calibri"/>
        </w:rPr>
        <w:t>s income support payments</w:t>
      </w:r>
      <w:r>
        <w:rPr>
          <w:rFonts w:ascii="Calibri" w:hAnsi="Calibri" w:cs="Calibri"/>
        </w:rPr>
        <w:t xml:space="preserve"> and have ramifications under the TCF</w:t>
      </w:r>
      <w:r w:rsidRPr="0058394C">
        <w:rPr>
          <w:rFonts w:ascii="Calibri" w:hAnsi="Calibri"/>
        </w:rPr>
        <w:t xml:space="preserve">. </w:t>
      </w:r>
      <w:r w:rsidRPr="002F090E">
        <w:t xml:space="preserve">The only approved exception to this is where a Provider cancels an entire Course (see </w:t>
      </w:r>
      <w:hyperlink w:anchor="Course_Cancellations" w:history="1">
        <w:r w:rsidR="004833E1" w:rsidRPr="00C6306B">
          <w:rPr>
            <w:rStyle w:val="Hyperlink"/>
          </w:rPr>
          <w:t>Course</w:t>
        </w:r>
        <w:r w:rsidR="004833E1">
          <w:rPr>
            <w:rStyle w:val="Hyperlink"/>
          </w:rPr>
          <w:t xml:space="preserve"> </w:t>
        </w:r>
        <w:r w:rsidR="004833E1" w:rsidRPr="00C6306B">
          <w:rPr>
            <w:rStyle w:val="Hyperlink"/>
          </w:rPr>
          <w:t>Cancellations</w:t>
        </w:r>
      </w:hyperlink>
      <w:r w:rsidR="004833E1">
        <w:t>)</w:t>
      </w:r>
      <w:r w:rsidR="004833E1" w:rsidRPr="002F090E">
        <w:t>.</w:t>
      </w:r>
    </w:p>
    <w:p w14:paraId="389CAB19" w14:textId="77777777" w:rsidR="004A79CB" w:rsidRPr="005B5D16" w:rsidRDefault="004A79CB" w:rsidP="003D7D56">
      <w:pPr>
        <w:pStyle w:val="BulletLevel1"/>
      </w:pPr>
      <w:r w:rsidRPr="005B5D16">
        <w:t xml:space="preserve">For </w:t>
      </w:r>
      <w:r>
        <w:t>Participant</w:t>
      </w:r>
      <w:r w:rsidRPr="005B5D16">
        <w:t>s with a Referring Provider:</w:t>
      </w:r>
    </w:p>
    <w:p w14:paraId="6D5CB36C" w14:textId="77777777" w:rsidR="004833E1" w:rsidRPr="00AD168C" w:rsidRDefault="004833E1" w:rsidP="00AD168C">
      <w:pPr>
        <w:pStyle w:val="BulletLevel2"/>
      </w:pPr>
      <w:r w:rsidRPr="00AD168C">
        <w:t>notify the Referring Provider</w:t>
      </w:r>
    </w:p>
    <w:p w14:paraId="185C322B" w14:textId="77777777" w:rsidR="004833E1" w:rsidRPr="00AD168C" w:rsidRDefault="004833E1" w:rsidP="00AD168C">
      <w:pPr>
        <w:pStyle w:val="BulletLevel2"/>
      </w:pPr>
      <w:r w:rsidRPr="00AD168C">
        <w:t>end the Referral by entering a result of ‘Created in Error’</w:t>
      </w:r>
    </w:p>
    <w:p w14:paraId="23FD5FE2" w14:textId="12F4001E" w:rsidR="004A79CB" w:rsidRPr="00AD168C" w:rsidRDefault="004A79CB" w:rsidP="00AD168C">
      <w:pPr>
        <w:pStyle w:val="BulletLevel2"/>
      </w:pPr>
      <w:r w:rsidRPr="00AD168C">
        <w:t xml:space="preserve">record the reason the Course is deemed unsuitable for the Participant in the ‘Edit activity placement details’ screen of the Department’s IT Systems </w:t>
      </w:r>
    </w:p>
    <w:p w14:paraId="4A5426C9" w14:textId="77777777" w:rsidR="004833E1" w:rsidRPr="00AD168C" w:rsidRDefault="004833E1" w:rsidP="00AD168C">
      <w:pPr>
        <w:pStyle w:val="BulletLevel2"/>
      </w:pPr>
      <w:r w:rsidRPr="00AD168C">
        <w:t>if the Referring Provider has paid the EST Charge, the Provider must refund the EST Charge to the Referring Provider in a timely manner.</w:t>
      </w:r>
    </w:p>
    <w:p w14:paraId="70AA4F61" w14:textId="056D1BCD" w:rsidR="004833E1" w:rsidRPr="00A62739" w:rsidDel="003E5F67" w:rsidRDefault="004833E1" w:rsidP="004A56FD">
      <w:pPr>
        <w:rPr>
          <w:rFonts w:ascii="Calibri Light" w:hAnsi="Calibri Light" w:cs="Calibri Light"/>
          <w:szCs w:val="24"/>
        </w:rPr>
      </w:pPr>
      <w:r w:rsidRPr="00A62739">
        <w:rPr>
          <w:rFonts w:ascii="Calibri Light" w:hAnsi="Calibri Light" w:cs="Calibri Light"/>
          <w:szCs w:val="24"/>
        </w:rPr>
        <w:t xml:space="preserve">(Deed Reference(s): Clause 85.1) </w:t>
      </w:r>
    </w:p>
    <w:p w14:paraId="2D78D334" w14:textId="3B1CCB94" w:rsidR="004A56FD" w:rsidRPr="004A56FD" w:rsidRDefault="00564B7E" w:rsidP="004F19FB">
      <w:pPr>
        <w:pStyle w:val="Heading3"/>
        <w:tabs>
          <w:tab w:val="num" w:pos="1134"/>
        </w:tabs>
        <w:ind w:left="1134"/>
      </w:pPr>
      <w:r>
        <w:t>Participant</w:t>
      </w:r>
      <w:r w:rsidR="004A56FD" w:rsidRPr="004A56FD">
        <w:t xml:space="preserve"> Attendance</w:t>
      </w:r>
    </w:p>
    <w:p w14:paraId="582339C1" w14:textId="174D2199" w:rsidR="00F16097" w:rsidRPr="007D6A9B" w:rsidRDefault="007D6A9B" w:rsidP="00A1394A">
      <w:pPr>
        <w:pStyle w:val="Heading4"/>
        <w:rPr>
          <w:rFonts w:asciiTheme="minorHAnsi" w:hAnsiTheme="minorHAnsi" w:cstheme="minorBidi"/>
          <w:szCs w:val="22"/>
        </w:rPr>
      </w:pPr>
      <w:r>
        <w:t>Commencing a Participant</w:t>
      </w:r>
    </w:p>
    <w:p w14:paraId="4F21497F" w14:textId="050E9931" w:rsidR="005D167B" w:rsidRPr="00424548" w:rsidRDefault="00094E1B" w:rsidP="005D167B">
      <w:pPr>
        <w:pStyle w:val="DeedReferences"/>
        <w:rPr>
          <w:rFonts w:asciiTheme="minorHAnsi" w:hAnsiTheme="minorHAnsi" w:cstheme="minorBidi"/>
          <w:szCs w:val="22"/>
        </w:rPr>
      </w:pPr>
      <w:r>
        <w:rPr>
          <w:rFonts w:asciiTheme="minorHAnsi" w:hAnsiTheme="minorHAnsi" w:cstheme="minorBidi"/>
          <w:szCs w:val="22"/>
        </w:rPr>
        <w:t>When</w:t>
      </w:r>
      <w:r w:rsidRPr="00424548">
        <w:rPr>
          <w:rFonts w:asciiTheme="minorHAnsi" w:hAnsiTheme="minorHAnsi" w:cstheme="minorBidi"/>
          <w:szCs w:val="22"/>
        </w:rPr>
        <w:t xml:space="preserve"> </w:t>
      </w:r>
      <w:r w:rsidR="005D167B" w:rsidRPr="00424548">
        <w:rPr>
          <w:rFonts w:asciiTheme="minorHAnsi" w:hAnsiTheme="minorHAnsi" w:cstheme="minorBidi"/>
          <w:szCs w:val="22"/>
        </w:rPr>
        <w:t xml:space="preserve">a </w:t>
      </w:r>
      <w:r w:rsidR="00564B7E">
        <w:rPr>
          <w:rFonts w:asciiTheme="minorHAnsi" w:hAnsiTheme="minorHAnsi" w:cstheme="minorBidi"/>
          <w:szCs w:val="22"/>
        </w:rPr>
        <w:t>Participant</w:t>
      </w:r>
      <w:r w:rsidR="005D167B" w:rsidRPr="00424548">
        <w:rPr>
          <w:rFonts w:asciiTheme="minorHAnsi" w:hAnsiTheme="minorHAnsi" w:cstheme="minorBidi"/>
          <w:szCs w:val="22"/>
        </w:rPr>
        <w:t xml:space="preserve">’s first day of attendance is recorded via the Supervisor App, the </w:t>
      </w:r>
      <w:r w:rsidR="00564B7E">
        <w:rPr>
          <w:rFonts w:asciiTheme="minorHAnsi" w:hAnsiTheme="minorHAnsi" w:cstheme="minorBidi"/>
          <w:szCs w:val="22"/>
        </w:rPr>
        <w:t>Participant</w:t>
      </w:r>
      <w:r w:rsidR="005D167B" w:rsidRPr="00424548">
        <w:rPr>
          <w:rFonts w:asciiTheme="minorHAnsi" w:hAnsiTheme="minorHAnsi" w:cstheme="minorBidi"/>
          <w:szCs w:val="22"/>
        </w:rPr>
        <w:t xml:space="preserve"> will automatically be commenced in the Course, with their status updated to ‘P</w:t>
      </w:r>
      <w:r w:rsidR="00CE4DC8">
        <w:rPr>
          <w:rFonts w:asciiTheme="minorHAnsi" w:hAnsiTheme="minorHAnsi" w:cstheme="minorBidi"/>
          <w:szCs w:val="22"/>
        </w:rPr>
        <w:t xml:space="preserve">lacement </w:t>
      </w:r>
      <w:r w:rsidR="005D167B" w:rsidRPr="00424548">
        <w:rPr>
          <w:rFonts w:asciiTheme="minorHAnsi" w:hAnsiTheme="minorHAnsi" w:cstheme="minorBidi"/>
          <w:szCs w:val="22"/>
        </w:rPr>
        <w:t>Confirmed’ in the Department’s IT Systems.</w:t>
      </w:r>
    </w:p>
    <w:p w14:paraId="3871A673" w14:textId="2564B2F6" w:rsidR="00876A46" w:rsidRDefault="005D167B" w:rsidP="008B2F6B">
      <w:pPr>
        <w:pStyle w:val="Systemstep"/>
      </w:pPr>
      <w:r w:rsidRPr="004A56FD">
        <w:t xml:space="preserve">If the </w:t>
      </w:r>
      <w:r>
        <w:t>Provider</w:t>
      </w:r>
      <w:r w:rsidRPr="004A56FD">
        <w:t xml:space="preserve"> is unable to record a </w:t>
      </w:r>
      <w:r w:rsidR="00564B7E">
        <w:t>Participant</w:t>
      </w:r>
      <w:r w:rsidRPr="004A56FD">
        <w:t xml:space="preserve">’s first day of attendance using the Department’s Supervisor App due to technical issues, the </w:t>
      </w:r>
      <w:r>
        <w:t>Provider</w:t>
      </w:r>
      <w:r w:rsidRPr="004A56FD">
        <w:t xml:space="preserve"> must manually Commence the Prospective EST </w:t>
      </w:r>
      <w:r w:rsidR="00564B7E">
        <w:t>Participant</w:t>
      </w:r>
      <w:r w:rsidRPr="004A56FD">
        <w:t xml:space="preserve"> in the Department’s IT Systems</w:t>
      </w:r>
      <w:r>
        <w:t xml:space="preserve"> by confirming the Referral and entering the first date the EST </w:t>
      </w:r>
      <w:r w:rsidR="00564B7E">
        <w:t>Participant</w:t>
      </w:r>
      <w:r>
        <w:t xml:space="preserve"> attended the </w:t>
      </w:r>
      <w:r w:rsidR="00562AD5">
        <w:t>C</w:t>
      </w:r>
      <w:r>
        <w:t xml:space="preserve">ourse in accordance with the </w:t>
      </w:r>
      <w:hyperlink r:id="rId37" w:history="1">
        <w:r w:rsidRPr="00440AFC">
          <w:rPr>
            <w:rStyle w:val="Hyperlink"/>
          </w:rPr>
          <w:t>Course Management Instructions</w:t>
        </w:r>
      </w:hyperlink>
      <w:r w:rsidRPr="004A56FD">
        <w:t xml:space="preserve">. </w:t>
      </w:r>
    </w:p>
    <w:p w14:paraId="29CDA0AF" w14:textId="25891AFA" w:rsidR="00876A46" w:rsidRPr="00A1394A" w:rsidRDefault="00D83F64" w:rsidP="004A56FD">
      <w:pPr>
        <w:pStyle w:val="DeedReferences"/>
        <w:rPr>
          <w:rFonts w:ascii="Calibri" w:eastAsiaTheme="majorEastAsia" w:hAnsi="Calibri" w:cstheme="majorBidi"/>
          <w:color w:val="008276" w:themeColor="accent3"/>
          <w:sz w:val="28"/>
        </w:rPr>
      </w:pPr>
      <w:r>
        <w:rPr>
          <w:rFonts w:ascii="Calibri" w:eastAsiaTheme="majorEastAsia" w:hAnsi="Calibri" w:cstheme="majorBidi"/>
          <w:iCs/>
          <w:color w:val="008276" w:themeColor="accent3"/>
          <w:sz w:val="28"/>
        </w:rPr>
        <w:t xml:space="preserve">Delayed </w:t>
      </w:r>
      <w:r w:rsidR="001F4832" w:rsidRPr="00A1394A">
        <w:rPr>
          <w:rFonts w:ascii="Calibri" w:eastAsiaTheme="majorEastAsia" w:hAnsi="Calibri" w:cstheme="majorBidi"/>
          <w:color w:val="008276" w:themeColor="accent3"/>
          <w:sz w:val="28"/>
        </w:rPr>
        <w:t>Commenc</w:t>
      </w:r>
      <w:r w:rsidR="0085423D">
        <w:rPr>
          <w:rFonts w:ascii="Calibri" w:eastAsiaTheme="majorEastAsia" w:hAnsi="Calibri" w:cstheme="majorBidi"/>
          <w:iCs/>
          <w:color w:val="008276" w:themeColor="accent3"/>
          <w:sz w:val="28"/>
        </w:rPr>
        <w:t xml:space="preserve">ement </w:t>
      </w:r>
    </w:p>
    <w:p w14:paraId="7B570488" w14:textId="02FBB16C" w:rsidR="00D37379" w:rsidRPr="00424548" w:rsidRDefault="008C4F09" w:rsidP="004A56FD">
      <w:pPr>
        <w:pStyle w:val="DeedReferences"/>
        <w:rPr>
          <w:rFonts w:asciiTheme="minorHAnsi" w:hAnsiTheme="minorHAnsi" w:cstheme="minorBidi"/>
          <w:szCs w:val="22"/>
        </w:rPr>
      </w:pPr>
      <w:r w:rsidRPr="00EA5922">
        <w:rPr>
          <w:rFonts w:asciiTheme="minorHAnsi" w:hAnsiTheme="minorHAnsi" w:cstheme="minorBidi"/>
          <w:szCs w:val="22"/>
        </w:rPr>
        <w:t xml:space="preserve">As a part of the </w:t>
      </w:r>
      <w:hyperlink w:anchor="Precommencement_Engagement" w:history="1">
        <w:r w:rsidR="00EE3552" w:rsidRPr="00EE3552">
          <w:rPr>
            <w:rStyle w:val="Hyperlink"/>
            <w:rFonts w:asciiTheme="minorHAnsi" w:hAnsiTheme="minorHAnsi" w:cstheme="minorBidi"/>
            <w:szCs w:val="22"/>
          </w:rPr>
          <w:t>P</w:t>
        </w:r>
        <w:r w:rsidRPr="00EE3552">
          <w:rPr>
            <w:rStyle w:val="Hyperlink"/>
            <w:rFonts w:asciiTheme="minorHAnsi" w:hAnsiTheme="minorHAnsi" w:cstheme="minorBidi"/>
            <w:szCs w:val="22"/>
          </w:rPr>
          <w:t xml:space="preserve">re-Commencement </w:t>
        </w:r>
        <w:r w:rsidR="00EE3552" w:rsidRPr="00EE3552">
          <w:rPr>
            <w:rStyle w:val="Hyperlink"/>
            <w:rFonts w:asciiTheme="minorHAnsi" w:hAnsiTheme="minorHAnsi" w:cstheme="minorBidi"/>
            <w:szCs w:val="22"/>
          </w:rPr>
          <w:t>E</w:t>
        </w:r>
        <w:r w:rsidRPr="00EE3552">
          <w:rPr>
            <w:rStyle w:val="Hyperlink"/>
            <w:rFonts w:asciiTheme="minorHAnsi" w:hAnsiTheme="minorHAnsi" w:cstheme="minorBidi"/>
            <w:szCs w:val="22"/>
          </w:rPr>
          <w:t>ngagement</w:t>
        </w:r>
      </w:hyperlink>
      <w:r w:rsidRPr="00EA5922">
        <w:rPr>
          <w:rFonts w:asciiTheme="minorHAnsi" w:hAnsiTheme="minorHAnsi" w:cstheme="minorBidi"/>
          <w:szCs w:val="22"/>
        </w:rPr>
        <w:t>,</w:t>
      </w:r>
      <w:r w:rsidRPr="00EA5922" w:rsidDel="00A32C9C">
        <w:rPr>
          <w:rFonts w:asciiTheme="minorHAnsi" w:hAnsiTheme="minorHAnsi" w:cstheme="minorBidi"/>
          <w:szCs w:val="22"/>
        </w:rPr>
        <w:t xml:space="preserve"> </w:t>
      </w:r>
      <w:r w:rsidRPr="00EA5922">
        <w:rPr>
          <w:rFonts w:asciiTheme="minorHAnsi" w:hAnsiTheme="minorHAnsi" w:cstheme="minorBidi"/>
          <w:szCs w:val="22"/>
        </w:rPr>
        <w:t xml:space="preserve">Providers should consider the impact of a delayed start on </w:t>
      </w:r>
      <w:r w:rsidR="000B1586" w:rsidRPr="004F19FB">
        <w:rPr>
          <w:rFonts w:asciiTheme="minorHAnsi" w:hAnsiTheme="minorHAnsi" w:cstheme="minorBidi"/>
          <w:szCs w:val="22"/>
        </w:rPr>
        <w:t xml:space="preserve">Prospective EST </w:t>
      </w:r>
      <w:r w:rsidR="00564B7E">
        <w:rPr>
          <w:rFonts w:asciiTheme="minorHAnsi" w:hAnsiTheme="minorHAnsi" w:cstheme="minorBidi"/>
          <w:szCs w:val="22"/>
        </w:rPr>
        <w:t>Participant</w:t>
      </w:r>
      <w:r w:rsidRPr="00EA5922">
        <w:rPr>
          <w:rFonts w:asciiTheme="minorHAnsi" w:hAnsiTheme="minorHAnsi" w:cstheme="minorBidi"/>
          <w:szCs w:val="22"/>
        </w:rPr>
        <w:t>s who do not attend the first 3 days of a Course, and whether they will be able to achieve the Course Learning Outcomes. However, t</w:t>
      </w:r>
      <w:r w:rsidR="005A003C" w:rsidRPr="00EA5922">
        <w:rPr>
          <w:rFonts w:asciiTheme="minorHAnsi" w:hAnsiTheme="minorHAnsi" w:cstheme="minorBidi"/>
          <w:szCs w:val="22"/>
        </w:rPr>
        <w:t xml:space="preserve">he Department’s IT Systems allow a </w:t>
      </w:r>
      <w:r w:rsidR="002A46C2" w:rsidRPr="00EA5922">
        <w:rPr>
          <w:rFonts w:asciiTheme="minorHAnsi" w:hAnsiTheme="minorHAnsi" w:cstheme="minorBidi"/>
          <w:szCs w:val="22"/>
        </w:rPr>
        <w:t xml:space="preserve">Prospective EST </w:t>
      </w:r>
      <w:r w:rsidR="00564B7E">
        <w:rPr>
          <w:rFonts w:asciiTheme="minorHAnsi" w:hAnsiTheme="minorHAnsi" w:cstheme="minorBidi"/>
          <w:szCs w:val="22"/>
        </w:rPr>
        <w:t>Participant</w:t>
      </w:r>
      <w:r w:rsidR="002A46C2" w:rsidRPr="00EA5922">
        <w:rPr>
          <w:rFonts w:asciiTheme="minorHAnsi" w:hAnsiTheme="minorHAnsi" w:cstheme="minorBidi"/>
          <w:szCs w:val="22"/>
        </w:rPr>
        <w:t xml:space="preserve"> </w:t>
      </w:r>
      <w:r w:rsidR="005A003C" w:rsidRPr="00EA5922">
        <w:rPr>
          <w:rFonts w:asciiTheme="minorHAnsi" w:hAnsiTheme="minorHAnsi" w:cstheme="minorBidi"/>
          <w:szCs w:val="22"/>
        </w:rPr>
        <w:t xml:space="preserve">to commence in a Course </w:t>
      </w:r>
      <w:r w:rsidR="00AC17F2" w:rsidRPr="00EA5922">
        <w:rPr>
          <w:rFonts w:asciiTheme="minorHAnsi" w:hAnsiTheme="minorHAnsi" w:cstheme="minorBidi"/>
          <w:szCs w:val="22"/>
        </w:rPr>
        <w:t>up to 7</w:t>
      </w:r>
      <w:r w:rsidR="002E730A" w:rsidRPr="00EA5922">
        <w:rPr>
          <w:rFonts w:asciiTheme="minorHAnsi" w:hAnsiTheme="minorHAnsi" w:cstheme="minorBidi"/>
          <w:szCs w:val="22"/>
        </w:rPr>
        <w:t> </w:t>
      </w:r>
      <w:r w:rsidR="00AC17F2" w:rsidRPr="00EA5922">
        <w:rPr>
          <w:rFonts w:asciiTheme="minorHAnsi" w:hAnsiTheme="minorHAnsi" w:cstheme="minorBidi"/>
          <w:szCs w:val="22"/>
        </w:rPr>
        <w:t xml:space="preserve">Business Days </w:t>
      </w:r>
      <w:r w:rsidR="00340BE2" w:rsidRPr="00EA5922">
        <w:rPr>
          <w:rFonts w:asciiTheme="minorHAnsi" w:hAnsiTheme="minorHAnsi" w:cstheme="minorBidi"/>
          <w:szCs w:val="22"/>
        </w:rPr>
        <w:t>from the Course Start Date (including the Course Start Date</w:t>
      </w:r>
      <w:r w:rsidR="002C62B6" w:rsidRPr="00EA5922">
        <w:rPr>
          <w:rFonts w:asciiTheme="minorHAnsi" w:hAnsiTheme="minorHAnsi" w:cstheme="minorBidi"/>
          <w:szCs w:val="22"/>
        </w:rPr>
        <w:t>)</w:t>
      </w:r>
      <w:r w:rsidR="00A516F7">
        <w:rPr>
          <w:rFonts w:asciiTheme="minorHAnsi" w:hAnsiTheme="minorHAnsi" w:cstheme="minorBidi"/>
          <w:szCs w:val="22"/>
        </w:rPr>
        <w:t>.</w:t>
      </w:r>
    </w:p>
    <w:p w14:paraId="04FE6D0B" w14:textId="0CD21B68" w:rsidR="00984CA5" w:rsidRDefault="00777855" w:rsidP="00D90F17">
      <w:pPr>
        <w:spacing w:line="240" w:lineRule="auto"/>
      </w:pPr>
      <w:r>
        <w:t>If a</w:t>
      </w:r>
      <w:r w:rsidR="00FC4385">
        <w:t xml:space="preserve"> Provider deems a Course unsuitable for a</w:t>
      </w:r>
      <w:r>
        <w:t xml:space="preserve"> Prospective EST Participant </w:t>
      </w:r>
      <w:r w:rsidR="0096766E">
        <w:t xml:space="preserve">due to a delayed start, </w:t>
      </w:r>
      <w:r w:rsidR="00E42A19">
        <w:t xml:space="preserve">the </w:t>
      </w:r>
      <w:r w:rsidR="0096766E">
        <w:t xml:space="preserve">Provider must action the Referral in accordance with </w:t>
      </w:r>
      <w:hyperlink w:anchor="Precommencement_Engagement" w:history="1">
        <w:r w:rsidR="0096766E" w:rsidRPr="00EE3552">
          <w:rPr>
            <w:rStyle w:val="Hyperlink"/>
          </w:rPr>
          <w:t>Pre-Commencement Engagement</w:t>
        </w:r>
      </w:hyperlink>
      <w:r w:rsidR="0096766E">
        <w:t>.</w:t>
      </w:r>
    </w:p>
    <w:p w14:paraId="074DC84F" w14:textId="60557DF8" w:rsidR="00792CAA" w:rsidRDefault="0056134D" w:rsidP="00D90F17">
      <w:pPr>
        <w:spacing w:line="240" w:lineRule="auto"/>
      </w:pPr>
      <w:r>
        <w:t xml:space="preserve">If a </w:t>
      </w:r>
      <w:r w:rsidR="00E559D5">
        <w:t xml:space="preserve">Prospective EST </w:t>
      </w:r>
      <w:r w:rsidR="00564B7E">
        <w:t>Participant</w:t>
      </w:r>
      <w:r w:rsidR="00E559D5">
        <w:t xml:space="preserve"> does not attend a Course </w:t>
      </w:r>
      <w:r w:rsidR="005A5615">
        <w:t xml:space="preserve">on the Course Start Date (or the following </w:t>
      </w:r>
      <w:r w:rsidR="00E70FCE">
        <w:t>6</w:t>
      </w:r>
      <w:r w:rsidR="000E5606">
        <w:t> </w:t>
      </w:r>
      <w:r w:rsidR="00166932">
        <w:t>B</w:t>
      </w:r>
      <w:r w:rsidR="005A5615">
        <w:t xml:space="preserve">usiness </w:t>
      </w:r>
      <w:r w:rsidR="00166932">
        <w:t>D</w:t>
      </w:r>
      <w:r w:rsidR="005A5615">
        <w:t xml:space="preserve">ays), the </w:t>
      </w:r>
      <w:r w:rsidR="00166932">
        <w:t>P</w:t>
      </w:r>
      <w:r w:rsidR="005A5615">
        <w:t xml:space="preserve">rovider must </w:t>
      </w:r>
      <w:r w:rsidR="00907200">
        <w:t>record a</w:t>
      </w:r>
      <w:r w:rsidR="00A82116">
        <w:t xml:space="preserve"> result of </w:t>
      </w:r>
      <w:r w:rsidR="00705DDB">
        <w:t>‘</w:t>
      </w:r>
      <w:r w:rsidR="00A82116">
        <w:t>Did Not Attend</w:t>
      </w:r>
      <w:r w:rsidR="00705DDB">
        <w:t>’</w:t>
      </w:r>
      <w:r w:rsidR="00792CAA">
        <w:t xml:space="preserve"> for each day the</w:t>
      </w:r>
      <w:r w:rsidR="00240062">
        <w:t>y</w:t>
      </w:r>
      <w:r w:rsidR="00792CAA">
        <w:t xml:space="preserve"> d</w:t>
      </w:r>
      <w:r w:rsidR="00D5222E">
        <w:t>id</w:t>
      </w:r>
      <w:r w:rsidR="00792CAA">
        <w:t xml:space="preserve"> not attend.</w:t>
      </w:r>
      <w:r w:rsidR="00705DDB">
        <w:t xml:space="preserve"> Providers must not end </w:t>
      </w:r>
      <w:r w:rsidR="00115B2E">
        <w:t>R</w:t>
      </w:r>
      <w:r w:rsidR="00705DDB">
        <w:t xml:space="preserve">eferrals </w:t>
      </w:r>
      <w:r w:rsidR="004B357C">
        <w:t xml:space="preserve">within </w:t>
      </w:r>
      <w:r w:rsidR="001E7C10">
        <w:t>7 Business Days</w:t>
      </w:r>
      <w:r w:rsidR="00141FBB">
        <w:t xml:space="preserve"> of the Course Start Date</w:t>
      </w:r>
      <w:r w:rsidR="00BB33F8">
        <w:t>.</w:t>
      </w:r>
    </w:p>
    <w:p w14:paraId="3B70DED4" w14:textId="2D427087" w:rsidR="00A520AC" w:rsidRDefault="00A520AC" w:rsidP="00562AD5">
      <w:pPr>
        <w:pStyle w:val="Systemstep"/>
      </w:pPr>
      <w:r w:rsidRPr="004A56FD">
        <w:lastRenderedPageBreak/>
        <w:t xml:space="preserve">If a Prospective EST </w:t>
      </w:r>
      <w:r w:rsidR="00564B7E">
        <w:t>Participant</w:t>
      </w:r>
      <w:r w:rsidRPr="004A56FD">
        <w:t xml:space="preserve"> </w:t>
      </w:r>
      <w:r w:rsidR="00BB33F8">
        <w:t>has</w:t>
      </w:r>
      <w:r w:rsidRPr="004A56FD">
        <w:t xml:space="preserve"> not </w:t>
      </w:r>
      <w:r w:rsidR="002525D2">
        <w:t>c</w:t>
      </w:r>
      <w:r w:rsidR="00E70FCE">
        <w:t>ommenced</w:t>
      </w:r>
      <w:r w:rsidRPr="004A56FD">
        <w:t xml:space="preserve"> the Course within 7 Business Days of the Course Start Date (including the Course Start Date), the </w:t>
      </w:r>
      <w:r>
        <w:t>Provider</w:t>
      </w:r>
      <w:r w:rsidRPr="004A56FD">
        <w:t xml:space="preserve"> must end the </w:t>
      </w:r>
      <w:r w:rsidRPr="005C5F65">
        <w:t xml:space="preserve">Referral </w:t>
      </w:r>
      <w:r w:rsidR="00953F50" w:rsidRPr="005C5F65">
        <w:t xml:space="preserve">by </w:t>
      </w:r>
      <w:r w:rsidR="00EB648C" w:rsidRPr="005C5F65">
        <w:t>updating the status to ‘</w:t>
      </w:r>
      <w:r w:rsidR="00307057" w:rsidRPr="005C5F65">
        <w:t>Did Not Start</w:t>
      </w:r>
      <w:r w:rsidR="00EB648C" w:rsidRPr="005C5F65">
        <w:t>’</w:t>
      </w:r>
      <w:r w:rsidRPr="005C5F65">
        <w:t xml:space="preserve"> </w:t>
      </w:r>
      <w:r w:rsidR="00EA794A">
        <w:t xml:space="preserve">in the Department’s IT Systems </w:t>
      </w:r>
      <w:r w:rsidRPr="005C5F65">
        <w:t xml:space="preserve">and notify the Prospective EST </w:t>
      </w:r>
      <w:r w:rsidR="00564B7E">
        <w:t>Participant</w:t>
      </w:r>
      <w:r w:rsidRPr="005C5F65">
        <w:t xml:space="preserve"> and </w:t>
      </w:r>
      <w:r w:rsidR="007E43D5" w:rsidRPr="005C5F65">
        <w:t xml:space="preserve">where relevant, </w:t>
      </w:r>
      <w:r w:rsidRPr="005C5F65">
        <w:t>the Referring Provider</w:t>
      </w:r>
      <w:r w:rsidR="007E43D5" w:rsidRPr="005C5F65">
        <w:t>.</w:t>
      </w:r>
      <w:r w:rsidRPr="004A56FD">
        <w:t xml:space="preserve"> </w:t>
      </w:r>
    </w:p>
    <w:p w14:paraId="2E9338B3" w14:textId="3286914E" w:rsidR="00BB62C4" w:rsidRPr="00BB62C4" w:rsidRDefault="00DA20BA" w:rsidP="00541639">
      <w:pPr>
        <w:pStyle w:val="Heading4"/>
      </w:pPr>
      <w:r w:rsidRPr="00541639">
        <w:t>Recording Attendance</w:t>
      </w:r>
    </w:p>
    <w:p w14:paraId="5A13295A" w14:textId="71B94CFE" w:rsidR="00EA0E08" w:rsidRPr="004A56FD" w:rsidRDefault="00EA0E08" w:rsidP="00EA0E08">
      <w:r>
        <w:t>Provider</w:t>
      </w:r>
      <w:r w:rsidRPr="004A56FD">
        <w:t xml:space="preserve">s must record the daily attendance or non-attendance of </w:t>
      </w:r>
      <w:r w:rsidR="00564B7E">
        <w:t>Participant</w:t>
      </w:r>
      <w:r w:rsidRPr="004A56FD">
        <w:t xml:space="preserve">s on the same day as the expected attendance. </w:t>
      </w:r>
    </w:p>
    <w:p w14:paraId="2C263B03" w14:textId="3928AA8D" w:rsidR="00EA0E08" w:rsidRPr="004A56FD" w:rsidRDefault="00EA0E08" w:rsidP="00EA0E08">
      <w:r>
        <w:t>Provider</w:t>
      </w:r>
      <w:r w:rsidRPr="004A56FD">
        <w:t xml:space="preserve">s must record the daily attendance or non-attendance </w:t>
      </w:r>
      <w:r>
        <w:t xml:space="preserve">for all </w:t>
      </w:r>
      <w:r w:rsidR="00564B7E">
        <w:t>Participant</w:t>
      </w:r>
      <w:r>
        <w:t>s</w:t>
      </w:r>
      <w:r w:rsidRPr="004A56FD">
        <w:t xml:space="preserve"> using the Department’s Supervisor App in accordance with the </w:t>
      </w:r>
      <w:hyperlink r:id="rId38" w:history="1">
        <w:r w:rsidR="003C76EB" w:rsidRPr="003C76EB">
          <w:rPr>
            <w:rStyle w:val="Hyperlink"/>
          </w:rPr>
          <w:t>Workforce Australia Supervisor App Guide</w:t>
        </w:r>
      </w:hyperlink>
      <w:r w:rsidR="00DA4F4A">
        <w:t>.</w:t>
      </w:r>
    </w:p>
    <w:p w14:paraId="51B2A959" w14:textId="4F821B03" w:rsidR="00EA0E08" w:rsidRPr="004A56FD" w:rsidRDefault="00EA0E08" w:rsidP="00EA0E08">
      <w:pPr>
        <w:pStyle w:val="DocumentaryEvidencePoint"/>
      </w:pPr>
      <w:r>
        <w:t>If</w:t>
      </w:r>
      <w:r w:rsidRPr="004A56FD">
        <w:t xml:space="preserve"> the </w:t>
      </w:r>
      <w:r>
        <w:t>Provider</w:t>
      </w:r>
      <w:r w:rsidRPr="004A56FD">
        <w:t xml:space="preserve"> is unable to use the Department’s Supervisor App due to technical issues, the </w:t>
      </w:r>
      <w:r>
        <w:t>Provider</w:t>
      </w:r>
      <w:r w:rsidRPr="004A56FD">
        <w:t xml:space="preserve"> must document each </w:t>
      </w:r>
      <w:r w:rsidR="00564B7E">
        <w:t>Participant</w:t>
      </w:r>
      <w:r w:rsidRPr="004A56FD">
        <w:t xml:space="preserve">’s attendance or non-attendance by an alternative method. </w:t>
      </w:r>
      <w:r>
        <w:t>Provider</w:t>
      </w:r>
      <w:r w:rsidRPr="004A56FD">
        <w:t xml:space="preserve">s must retain Records of the attendance or non-attendance of </w:t>
      </w:r>
      <w:r w:rsidR="00564B7E">
        <w:t>Participant</w:t>
      </w:r>
      <w:r w:rsidRPr="004A56FD">
        <w:t xml:space="preserve">s if the </w:t>
      </w:r>
      <w:r>
        <w:t>Provider</w:t>
      </w:r>
      <w:r w:rsidRPr="004A56FD">
        <w:t xml:space="preserve"> is unable to use the Department’s Supervisor App. Records must include</w:t>
      </w:r>
      <w:r>
        <w:t xml:space="preserve"> the</w:t>
      </w:r>
      <w:r w:rsidRPr="004A56FD">
        <w:t xml:space="preserve">: </w:t>
      </w:r>
    </w:p>
    <w:p w14:paraId="4E178B34" w14:textId="77777777" w:rsidR="00EA0E08" w:rsidRPr="004A56FD" w:rsidRDefault="00EA0E08" w:rsidP="00CD2C43">
      <w:pPr>
        <w:pStyle w:val="BulletLevel1"/>
      </w:pPr>
      <w:r w:rsidRPr="004A56FD">
        <w:t xml:space="preserve">Course ID and name </w:t>
      </w:r>
    </w:p>
    <w:p w14:paraId="78443BDA" w14:textId="26BFF49A" w:rsidR="00EA0E08" w:rsidRPr="004A56FD" w:rsidRDefault="00564B7E" w:rsidP="00EA0E08">
      <w:pPr>
        <w:pStyle w:val="BulletLevel1"/>
      </w:pPr>
      <w:r>
        <w:t>Participant</w:t>
      </w:r>
      <w:r w:rsidR="00EA0E08">
        <w:t>’s</w:t>
      </w:r>
      <w:r w:rsidR="00EA0E08" w:rsidRPr="004A56FD">
        <w:t xml:space="preserve"> Job Seeker ID and name </w:t>
      </w:r>
    </w:p>
    <w:p w14:paraId="6CB924F6" w14:textId="77777777" w:rsidR="00EA0E08" w:rsidRPr="004A56FD" w:rsidRDefault="00EA0E08" w:rsidP="00EA0E08">
      <w:pPr>
        <w:pStyle w:val="BulletLevel1"/>
      </w:pPr>
      <w:r w:rsidRPr="004A56FD">
        <w:t>date of the expected attendance</w:t>
      </w:r>
    </w:p>
    <w:p w14:paraId="15CBDA7F" w14:textId="56B6D0BA" w:rsidR="00EA0E08" w:rsidRPr="004A56FD" w:rsidRDefault="00564B7E" w:rsidP="00EA0E08">
      <w:pPr>
        <w:pStyle w:val="BulletLevel1"/>
      </w:pPr>
      <w:r>
        <w:t>Participant</w:t>
      </w:r>
      <w:r w:rsidR="00EA0E08" w:rsidRPr="004A56FD">
        <w:t>’s attendance or non-attendance</w:t>
      </w:r>
    </w:p>
    <w:p w14:paraId="4889E79E" w14:textId="77777777" w:rsidR="00EA0E08" w:rsidRDefault="00EA0E08" w:rsidP="00EA0E08">
      <w:pPr>
        <w:pStyle w:val="BulletLevel1"/>
      </w:pPr>
      <w:r w:rsidRPr="004A56FD">
        <w:t>user ID and name of the person creating the Record.</w:t>
      </w:r>
    </w:p>
    <w:p w14:paraId="7EEF191C" w14:textId="53B2A312" w:rsidR="00815862" w:rsidRDefault="00815862" w:rsidP="00815862">
      <w:r w:rsidRPr="6481063C">
        <w:rPr>
          <w:b/>
          <w:bCs/>
        </w:rPr>
        <w:t xml:space="preserve">Note: </w:t>
      </w:r>
      <w:r>
        <w:t xml:space="preserve">If the Provider is unable to use the Department’s Supervisor App due to technical issues and there are Online </w:t>
      </w:r>
      <w:r w:rsidR="00A87D5E">
        <w:t xml:space="preserve">Full Service </w:t>
      </w:r>
      <w:r>
        <w:t xml:space="preserve">Participants in the Course, the Provider must remind </w:t>
      </w:r>
      <w:r w:rsidR="007B400D">
        <w:t xml:space="preserve">the </w:t>
      </w:r>
      <w:r>
        <w:t>Participants to contact the DSCC to ensure their attendance is recorded, as non-attendance may impact their income support payment.</w:t>
      </w:r>
    </w:p>
    <w:p w14:paraId="78EFA733" w14:textId="6636B02C" w:rsidR="007549A2" w:rsidRDefault="007549A2" w:rsidP="00597A45">
      <w:pPr>
        <w:pStyle w:val="DeedReferences"/>
      </w:pPr>
      <w:r w:rsidRPr="004A56FD">
        <w:t>(</w:t>
      </w:r>
      <w:r>
        <w:t>Deed Reference(s)</w:t>
      </w:r>
      <w:r w:rsidRPr="004A56FD">
        <w:t xml:space="preserve">: </w:t>
      </w:r>
      <w:r>
        <w:t>Clause</w:t>
      </w:r>
      <w:r w:rsidRPr="004A56FD">
        <w:t xml:space="preserve">s 85.2, 86) </w:t>
      </w:r>
    </w:p>
    <w:p w14:paraId="00E46E64" w14:textId="6B0E4F73" w:rsidR="00560DF2" w:rsidRPr="00BB62C4" w:rsidRDefault="00560DF2" w:rsidP="00560DF2">
      <w:pPr>
        <w:pStyle w:val="Heading4"/>
      </w:pPr>
      <w:r>
        <w:t>Providing QR Codes</w:t>
      </w:r>
    </w:p>
    <w:p w14:paraId="566BA940" w14:textId="70F1AD08" w:rsidR="00560DF2" w:rsidRDefault="00560DF2" w:rsidP="00560DF2">
      <w:r>
        <w:t>Provider</w:t>
      </w:r>
      <w:r w:rsidRPr="004A56FD">
        <w:t>s m</w:t>
      </w:r>
      <w:r>
        <w:t>ay</w:t>
      </w:r>
      <w:r w:rsidRPr="004A56FD">
        <w:t xml:space="preserve"> provide the daily QR code(s) generated by the Department’s IT Systems to </w:t>
      </w:r>
      <w:r>
        <w:t>EST Participant</w:t>
      </w:r>
      <w:r w:rsidRPr="004A56FD">
        <w:t xml:space="preserve">s in attendance to self-report attendance. There is one QR code if the Course session is scheduled for 4 hours or less that day, and there are </w:t>
      </w:r>
      <w:r w:rsidR="00316F5B">
        <w:t>two</w:t>
      </w:r>
      <w:r w:rsidRPr="004A56FD">
        <w:t xml:space="preserve"> QR codes if the Course session is scheduled for more than 4 hours that day. </w:t>
      </w:r>
      <w:r w:rsidR="005031C1" w:rsidRPr="005031C1">
        <w:t xml:space="preserve"> </w:t>
      </w:r>
      <w:r w:rsidR="005031C1" w:rsidRPr="00527A2A">
        <w:t xml:space="preserve">Participants </w:t>
      </w:r>
      <w:r w:rsidR="002A2B66">
        <w:t>are required to</w:t>
      </w:r>
      <w:r w:rsidR="005031C1" w:rsidRPr="00527A2A">
        <w:t xml:space="preserve"> scan a QR code via the Workforce Australia App or record a passcode through Workforce Australia Online for Individuals to record their attendance at a Course.</w:t>
      </w:r>
    </w:p>
    <w:p w14:paraId="7B48DB8F" w14:textId="77777777" w:rsidR="00560DF2" w:rsidRDefault="00560DF2" w:rsidP="00560DF2">
      <w:pPr>
        <w:pStyle w:val="Systemstep"/>
        <w:numPr>
          <w:ilvl w:val="0"/>
          <w:numId w:val="0"/>
        </w:numPr>
      </w:pPr>
      <w:r>
        <w:t>If</w:t>
      </w:r>
      <w:r w:rsidRPr="004A56FD">
        <w:t xml:space="preserve"> the </w:t>
      </w:r>
      <w:r>
        <w:t>Provider</w:t>
      </w:r>
      <w:r w:rsidRPr="004A56FD">
        <w:t xml:space="preserve"> </w:t>
      </w:r>
      <w:r>
        <w:t>does not receive the daily QR code(s) due to technical issues, the Provider can access the code(s) via the Department’s IT Systems.</w:t>
      </w:r>
    </w:p>
    <w:p w14:paraId="4D0F60B9" w14:textId="554E4402" w:rsidR="00560DF2" w:rsidRPr="004A56FD" w:rsidRDefault="00560DF2" w:rsidP="00501C26">
      <w:pPr>
        <w:pStyle w:val="Systemstep"/>
      </w:pPr>
      <w:r w:rsidRPr="004A56FD">
        <w:t xml:space="preserve">To manually </w:t>
      </w:r>
      <w:r>
        <w:t>access the daily QR code(s), Providers should refer to</w:t>
      </w:r>
      <w:r w:rsidRPr="004A56FD">
        <w:t xml:space="preserve"> the </w:t>
      </w:r>
      <w:hyperlink r:id="rId39" w:history="1">
        <w:r w:rsidRPr="00406E37">
          <w:rPr>
            <w:rStyle w:val="Hyperlink"/>
          </w:rPr>
          <w:t>Course Management Instructions</w:t>
        </w:r>
      </w:hyperlink>
      <w:r w:rsidRPr="004A56FD">
        <w:t xml:space="preserve">. </w:t>
      </w:r>
    </w:p>
    <w:p w14:paraId="40C7554F" w14:textId="251F7290" w:rsidR="002D5C14" w:rsidRPr="00541639" w:rsidRDefault="002D5C14" w:rsidP="00541639">
      <w:pPr>
        <w:pStyle w:val="Heading4"/>
      </w:pPr>
      <w:r w:rsidRPr="00541639">
        <w:t>Managing Non-attendance</w:t>
      </w:r>
    </w:p>
    <w:p w14:paraId="46475FAB" w14:textId="3693E26F" w:rsidR="00E41FAE" w:rsidRDefault="00E41FAE" w:rsidP="00E41FAE">
      <w:r w:rsidRPr="001D5C3D">
        <w:t xml:space="preserve">If a Participant fails to attend the Course on a day the Participant was scheduled to attend and does not contact the Provider, the Provider must attempt to contact the Participant to re-engage them in the program. </w:t>
      </w:r>
    </w:p>
    <w:p w14:paraId="4DE7AEAE" w14:textId="4AE6F6C4" w:rsidR="00CC432E" w:rsidRPr="004A56FD" w:rsidRDefault="00CC432E" w:rsidP="00CC432E">
      <w:r>
        <w:lastRenderedPageBreak/>
        <w:t>Providers are encouraged to remind EST Participants to contact the DSCC or Referring Provider</w:t>
      </w:r>
      <w:r w:rsidR="000A6F7B">
        <w:t>, as relevant,</w:t>
      </w:r>
      <w:r>
        <w:t xml:space="preserve"> to give prior notice if they are unable to attend any scheduled Course days. If the DSCC or Referring Provider is satisfied the EST Participant has an acceptable reason for not attending a scheduled Course day, the DSCC or Referring Provider can update the requirement to ‘No Longer Required</w:t>
      </w:r>
      <w:proofErr w:type="gramStart"/>
      <w:r>
        <w:t>’.</w:t>
      </w:r>
      <w:proofErr w:type="gramEnd"/>
      <w:r>
        <w:t xml:space="preserve"> </w:t>
      </w:r>
    </w:p>
    <w:p w14:paraId="77084365" w14:textId="231E3391" w:rsidR="00CC432E" w:rsidRDefault="00CC432E" w:rsidP="00E41FAE">
      <w:r>
        <w:t>Provider</w:t>
      </w:r>
      <w:r w:rsidRPr="004A56FD">
        <w:t xml:space="preserve">s are also encouraged to remind EST </w:t>
      </w:r>
      <w:r>
        <w:t>Participant</w:t>
      </w:r>
      <w:r w:rsidRPr="004A56FD">
        <w:t>s to contact the DSCC or Referring Provider</w:t>
      </w:r>
      <w:r w:rsidR="005A533E">
        <w:t>, as relevant,</w:t>
      </w:r>
      <w:r w:rsidRPr="004A56FD">
        <w:t xml:space="preserve"> on the day of any unplanned non-attendance at a Course. If the DSCC or Referring Provider is satisfied the </w:t>
      </w:r>
      <w:r>
        <w:t>EST Participant</w:t>
      </w:r>
      <w:r w:rsidRPr="004A56FD">
        <w:t xml:space="preserve"> had a valid reason for not attending a scheduled Course day, the DSCC or Referring Provider </w:t>
      </w:r>
      <w:r>
        <w:t xml:space="preserve">has </w:t>
      </w:r>
      <w:r w:rsidRPr="004F19FB">
        <w:t xml:space="preserve">5 </w:t>
      </w:r>
      <w:r w:rsidR="00AE6EA5" w:rsidRPr="004F19FB">
        <w:t>d</w:t>
      </w:r>
      <w:r w:rsidRPr="004F19FB">
        <w:t>ays</w:t>
      </w:r>
      <w:r>
        <w:t xml:space="preserve"> to </w:t>
      </w:r>
      <w:r w:rsidRPr="004A56FD">
        <w:t xml:space="preserve">update the attendance result from ‘Did Not Attend’ to ‘Did Not Attend (Valid Reason)’. </w:t>
      </w:r>
    </w:p>
    <w:p w14:paraId="600A9D51" w14:textId="1E680B64" w:rsidR="0073427D" w:rsidRPr="004F19FB" w:rsidRDefault="0073427D" w:rsidP="00E41FAE">
      <w:pPr>
        <w:rPr>
          <w:rFonts w:asciiTheme="majorHAnsi" w:hAnsiTheme="majorHAnsi" w:cstheme="majorHAnsi"/>
        </w:rPr>
      </w:pPr>
      <w:r>
        <w:rPr>
          <w:rFonts w:asciiTheme="majorHAnsi" w:hAnsiTheme="majorHAnsi" w:cstheme="majorHAnsi"/>
        </w:rPr>
        <w:t xml:space="preserve">(Deed Reference(s): Clause </w:t>
      </w:r>
      <w:r w:rsidR="00C34E0A">
        <w:rPr>
          <w:rFonts w:asciiTheme="majorHAnsi" w:hAnsiTheme="majorHAnsi" w:cstheme="majorHAnsi"/>
        </w:rPr>
        <w:t>85.2(d))</w:t>
      </w:r>
    </w:p>
    <w:p w14:paraId="11B5C6E5" w14:textId="755BE9A1" w:rsidR="004A56FD" w:rsidRPr="004A56FD" w:rsidRDefault="004A56FD" w:rsidP="004F19FB">
      <w:pPr>
        <w:pStyle w:val="Heading3"/>
        <w:tabs>
          <w:tab w:val="num" w:pos="1134"/>
        </w:tabs>
        <w:ind w:left="1134"/>
      </w:pPr>
      <w:bookmarkStart w:id="37" w:name="_Exiting_Participants_and"/>
      <w:bookmarkEnd w:id="37"/>
      <w:r w:rsidRPr="004A56FD">
        <w:t>E</w:t>
      </w:r>
      <w:r w:rsidR="005A2704">
        <w:t>xit</w:t>
      </w:r>
      <w:r w:rsidRPr="004A56FD">
        <w:t xml:space="preserve">ing </w:t>
      </w:r>
      <w:r w:rsidR="00564B7E">
        <w:t>Participant</w:t>
      </w:r>
      <w:r w:rsidR="005A2704">
        <w:t>s</w:t>
      </w:r>
      <w:r w:rsidR="000C4E24">
        <w:t xml:space="preserve"> </w:t>
      </w:r>
    </w:p>
    <w:p w14:paraId="511B5BCC" w14:textId="5DFE4035" w:rsidR="00976595" w:rsidRPr="001D5C3D" w:rsidRDefault="00976595" w:rsidP="00976595">
      <w:pPr>
        <w:pStyle w:val="Heading4"/>
      </w:pPr>
      <w:r>
        <w:t xml:space="preserve">Exits </w:t>
      </w:r>
      <w:r w:rsidR="00B56007">
        <w:t>b</w:t>
      </w:r>
      <w:r>
        <w:t xml:space="preserve">efore the Course </w:t>
      </w:r>
      <w:r w:rsidR="000D7BD8">
        <w:t>E</w:t>
      </w:r>
      <w:r>
        <w:t xml:space="preserve">nd </w:t>
      </w:r>
      <w:r w:rsidR="000D7BD8">
        <w:t>D</w:t>
      </w:r>
      <w:r>
        <w:t>ate</w:t>
      </w:r>
    </w:p>
    <w:p w14:paraId="74F04511" w14:textId="6BEF3957" w:rsidR="002D71C6" w:rsidRPr="001D5C3D" w:rsidRDefault="002D71C6" w:rsidP="002D71C6">
      <w:r w:rsidRPr="001D5C3D">
        <w:t>There are a range of reasons a</w:t>
      </w:r>
      <w:r w:rsidR="00BA103C">
        <w:t xml:space="preserve">n EST </w:t>
      </w:r>
      <w:r w:rsidRPr="001D5C3D">
        <w:t xml:space="preserve">Participant may </w:t>
      </w:r>
      <w:r>
        <w:t xml:space="preserve">Exit from </w:t>
      </w:r>
      <w:r w:rsidRPr="001D5C3D" w:rsidDel="00555E79">
        <w:t xml:space="preserve">a </w:t>
      </w:r>
      <w:r w:rsidRPr="001D5C3D">
        <w:t>Course</w:t>
      </w:r>
      <w:r>
        <w:t xml:space="preserve"> before the Course End Date</w:t>
      </w:r>
      <w:r w:rsidRPr="001D5C3D">
        <w:t>, including</w:t>
      </w:r>
      <w:r>
        <w:t xml:space="preserve"> if</w:t>
      </w:r>
      <w:r w:rsidRPr="001D5C3D">
        <w:t>:</w:t>
      </w:r>
    </w:p>
    <w:p w14:paraId="40969DE7" w14:textId="77777777" w:rsidR="002D71C6" w:rsidRDefault="002D71C6" w:rsidP="00CD2C43">
      <w:pPr>
        <w:pStyle w:val="BulletLevel1"/>
      </w:pPr>
      <w:bookmarkStart w:id="38" w:name="_Ref465875148"/>
      <w:r>
        <w:t>they wish to</w:t>
      </w:r>
      <w:r w:rsidRPr="001D5C3D">
        <w:t xml:space="preserve"> </w:t>
      </w:r>
      <w:r w:rsidRPr="00CD2C43">
        <w:t>withdraw</w:t>
      </w:r>
      <w:r>
        <w:t xml:space="preserve"> from</w:t>
      </w:r>
      <w:r w:rsidRPr="001D5C3D">
        <w:t xml:space="preserve"> </w:t>
      </w:r>
      <w:r>
        <w:t>the Course</w:t>
      </w:r>
    </w:p>
    <w:p w14:paraId="6D348327" w14:textId="77777777" w:rsidR="002D71C6" w:rsidRPr="001D5C3D" w:rsidRDefault="002D71C6" w:rsidP="00CD2C43">
      <w:pPr>
        <w:pStyle w:val="BulletLevel1"/>
      </w:pPr>
      <w:r>
        <w:t xml:space="preserve">they </w:t>
      </w:r>
      <w:r w:rsidRPr="001D5C3D">
        <w:t xml:space="preserve">start </w:t>
      </w:r>
      <w:r w:rsidRPr="00CD2C43">
        <w:t>Employment</w:t>
      </w:r>
    </w:p>
    <w:p w14:paraId="7AA81BD8" w14:textId="35A1ADB9" w:rsidR="002D71C6" w:rsidRDefault="002D71C6" w:rsidP="00CD2C43">
      <w:pPr>
        <w:pStyle w:val="BulletLevel1"/>
      </w:pPr>
      <w:r w:rsidRPr="001D5C3D">
        <w:t>the</w:t>
      </w:r>
      <w:r>
        <w:t>y are</w:t>
      </w:r>
      <w:r w:rsidRPr="001D5C3D">
        <w:t xml:space="preserve"> </w:t>
      </w:r>
      <w:r w:rsidRPr="00CD2C43">
        <w:t>displaying</w:t>
      </w:r>
      <w:r w:rsidRPr="001D5C3D">
        <w:t xml:space="preserve"> violent, threatening, aggressive or other inappropriate behaviour</w:t>
      </w:r>
    </w:p>
    <w:bookmarkEnd w:id="38"/>
    <w:p w14:paraId="1E41159F" w14:textId="2A557843" w:rsidR="002D71C6" w:rsidRDefault="002D71C6" w:rsidP="00CD2C43">
      <w:pPr>
        <w:pStyle w:val="BulletLevel1"/>
      </w:pPr>
      <w:r w:rsidRPr="001D5C3D">
        <w:t>the Provider considers the</w:t>
      </w:r>
      <w:r>
        <w:t>y are</w:t>
      </w:r>
      <w:r w:rsidRPr="001D5C3D">
        <w:t xml:space="preserve"> facing non-vocational </w:t>
      </w:r>
      <w:r>
        <w:t>barriers</w:t>
      </w:r>
      <w:r w:rsidRPr="001D5C3D">
        <w:t xml:space="preserve"> that need to be addressed prior to </w:t>
      </w:r>
      <w:r>
        <w:t xml:space="preserve">further </w:t>
      </w:r>
      <w:r w:rsidRPr="00CD2C43">
        <w:t>participation</w:t>
      </w:r>
      <w:r w:rsidRPr="001D5C3D">
        <w:t xml:space="preserve"> in </w:t>
      </w:r>
      <w:r w:rsidR="00BA103C">
        <w:t>EST</w:t>
      </w:r>
    </w:p>
    <w:p w14:paraId="41E73AD2" w14:textId="77777777" w:rsidR="002D71C6" w:rsidRPr="001D5C3D" w:rsidRDefault="002D71C6" w:rsidP="00CD2C43">
      <w:pPr>
        <w:pStyle w:val="BulletLevel1"/>
      </w:pPr>
      <w:r>
        <w:t>their</w:t>
      </w:r>
      <w:r w:rsidRPr="001D5C3D">
        <w:t xml:space="preserve"> </w:t>
      </w:r>
      <w:r>
        <w:t>Referring</w:t>
      </w:r>
      <w:r w:rsidRPr="001D5C3D">
        <w:t xml:space="preserve"> Provider withdraws the</w:t>
      </w:r>
      <w:r>
        <w:t>m</w:t>
      </w:r>
      <w:r w:rsidRPr="001D5C3D">
        <w:t xml:space="preserve"> from </w:t>
      </w:r>
      <w:r>
        <w:t>the Course.</w:t>
      </w:r>
    </w:p>
    <w:p w14:paraId="4E56F226" w14:textId="49B8B757" w:rsidR="004A56FD" w:rsidRDefault="004A56FD" w:rsidP="004A56FD">
      <w:r w:rsidRPr="004A56FD">
        <w:t>If an Exit is</w:t>
      </w:r>
      <w:r w:rsidRPr="004A56FD" w:rsidDel="0057337A">
        <w:t xml:space="preserve"> </w:t>
      </w:r>
      <w:r w:rsidRPr="004A56FD">
        <w:t xml:space="preserve">requested, the </w:t>
      </w:r>
      <w:r w:rsidR="00DC3822">
        <w:t>Provider</w:t>
      </w:r>
      <w:r w:rsidRPr="004A56FD">
        <w:t xml:space="preserve"> should discuss the reason for the Exit to determine whether any issues can be addressed so the EST </w:t>
      </w:r>
      <w:r w:rsidR="00564B7E">
        <w:t>Participant</w:t>
      </w:r>
      <w:r w:rsidRPr="004A56FD">
        <w:t xml:space="preserve"> can continue their participation in the Course. </w:t>
      </w:r>
    </w:p>
    <w:p w14:paraId="4A4AEC4A" w14:textId="5204DAAF" w:rsidR="00976ED7" w:rsidRDefault="00181C91" w:rsidP="00D90F17">
      <w:pPr>
        <w:spacing w:line="240" w:lineRule="auto"/>
      </w:pPr>
      <w:r>
        <w:t xml:space="preserve">If </w:t>
      </w:r>
      <w:proofErr w:type="gramStart"/>
      <w:r>
        <w:t xml:space="preserve">an Exit is requested by </w:t>
      </w:r>
      <w:r w:rsidR="00992740">
        <w:t>a</w:t>
      </w:r>
      <w:r w:rsidR="00A87D5E">
        <w:t>n</w:t>
      </w:r>
      <w:r w:rsidR="00992740">
        <w:t xml:space="preserve"> </w:t>
      </w:r>
      <w:r w:rsidR="002B6A3B">
        <w:t xml:space="preserve">Online </w:t>
      </w:r>
      <w:r w:rsidR="00A87D5E">
        <w:t xml:space="preserve">Full Service </w:t>
      </w:r>
      <w:r w:rsidR="00564B7E">
        <w:t>Participant</w:t>
      </w:r>
      <w:proofErr w:type="gramEnd"/>
      <w:r w:rsidR="002B6A3B" w:rsidRPr="004A56FD">
        <w:t xml:space="preserve"> </w:t>
      </w:r>
      <w:r w:rsidR="00281627">
        <w:t>due to finding Employment</w:t>
      </w:r>
      <w:r w:rsidR="00D72D46">
        <w:t>,</w:t>
      </w:r>
      <w:r w:rsidR="00976ED7">
        <w:t xml:space="preserve"> the Provider must exit the EST </w:t>
      </w:r>
      <w:r w:rsidR="00564B7E">
        <w:t>Participant</w:t>
      </w:r>
      <w:r w:rsidR="00976ED7">
        <w:t xml:space="preserve"> in accordance </w:t>
      </w:r>
      <w:r w:rsidR="006E3278">
        <w:t xml:space="preserve">with </w:t>
      </w:r>
      <w:hyperlink w:anchor="Conducting_an_Exit" w:history="1">
        <w:r w:rsidR="006E3278" w:rsidRPr="006A7171">
          <w:rPr>
            <w:rStyle w:val="Hyperlink"/>
          </w:rPr>
          <w:t>Conducting an Exit</w:t>
        </w:r>
      </w:hyperlink>
      <w:r w:rsidR="006E3278">
        <w:t>.</w:t>
      </w:r>
    </w:p>
    <w:p w14:paraId="2F08A3C4" w14:textId="7B5FCE56" w:rsidR="0064783C" w:rsidRDefault="00976ED7" w:rsidP="00D90F17">
      <w:pPr>
        <w:spacing w:line="240" w:lineRule="auto"/>
      </w:pPr>
      <w:r>
        <w:t xml:space="preserve">If an </w:t>
      </w:r>
      <w:r w:rsidR="00A80ED5">
        <w:t>E</w:t>
      </w:r>
      <w:r>
        <w:t>xit is requested</w:t>
      </w:r>
      <w:r w:rsidR="000432E7">
        <w:t xml:space="preserve"> </w:t>
      </w:r>
      <w:r w:rsidR="001E6C97">
        <w:t>by a</w:t>
      </w:r>
      <w:r w:rsidR="00A87D5E">
        <w:t>n</w:t>
      </w:r>
      <w:r w:rsidR="001E6C97">
        <w:t xml:space="preserve"> Online </w:t>
      </w:r>
      <w:r w:rsidR="00A87D5E">
        <w:t xml:space="preserve">Full Service </w:t>
      </w:r>
      <w:r w:rsidR="00564B7E">
        <w:t>Participant</w:t>
      </w:r>
      <w:r w:rsidR="001E6C97" w:rsidRPr="004A56FD">
        <w:t xml:space="preserve"> </w:t>
      </w:r>
      <w:r w:rsidR="009340B2">
        <w:t xml:space="preserve">for a reason other than </w:t>
      </w:r>
      <w:r w:rsidR="00B57E7D">
        <w:t>finding</w:t>
      </w:r>
      <w:r w:rsidR="009340B2">
        <w:t xml:space="preserve"> Employment</w:t>
      </w:r>
      <w:r w:rsidR="00181C91">
        <w:t xml:space="preserve">, </w:t>
      </w:r>
      <w:r w:rsidR="00BC32BB" w:rsidRPr="003B0FA0">
        <w:rPr>
          <w:rFonts w:ascii="Calibri" w:eastAsia="Times New Roman" w:hAnsi="Calibri" w:cs="Calibri"/>
          <w:lang w:eastAsia="en-AU"/>
        </w:rPr>
        <w:t>on the same Business Day it is informed</w:t>
      </w:r>
      <w:r w:rsidR="008C78F3">
        <w:rPr>
          <w:rFonts w:ascii="Calibri" w:eastAsia="Times New Roman" w:hAnsi="Calibri" w:cs="Calibri"/>
          <w:lang w:eastAsia="en-AU"/>
        </w:rPr>
        <w:t>,</w:t>
      </w:r>
      <w:r w:rsidR="00BC32BB">
        <w:t xml:space="preserve"> </w:t>
      </w:r>
      <w:r w:rsidR="00181C91">
        <w:t>the P</w:t>
      </w:r>
      <w:r w:rsidR="00EE51DE">
        <w:t>rovider</w:t>
      </w:r>
      <w:r w:rsidR="0064783C">
        <w:t>:</w:t>
      </w:r>
    </w:p>
    <w:p w14:paraId="27EA50C5" w14:textId="1480B371" w:rsidR="00EB0C68" w:rsidRDefault="00F54917" w:rsidP="00CD2C43">
      <w:pPr>
        <w:pStyle w:val="BulletLevel1"/>
      </w:pPr>
      <w:r>
        <w:t xml:space="preserve">must </w:t>
      </w:r>
      <w:r w:rsidR="00EE51DE" w:rsidRPr="0056268C">
        <w:t xml:space="preserve">advise the </w:t>
      </w:r>
      <w:r w:rsidR="00EE51DE" w:rsidRPr="00CD2C43">
        <w:t>EST</w:t>
      </w:r>
      <w:r w:rsidR="00EE51DE" w:rsidRPr="0056268C">
        <w:t xml:space="preserve"> </w:t>
      </w:r>
      <w:r w:rsidR="00564B7E" w:rsidRPr="0056268C">
        <w:t>Participant</w:t>
      </w:r>
      <w:r w:rsidR="00EE51DE" w:rsidRPr="0056268C">
        <w:t xml:space="preserve"> </w:t>
      </w:r>
      <w:r w:rsidR="009922ED" w:rsidRPr="0056268C">
        <w:t xml:space="preserve">to </w:t>
      </w:r>
      <w:r w:rsidR="00EE51DE" w:rsidRPr="0056268C">
        <w:t xml:space="preserve">discuss the reason for </w:t>
      </w:r>
      <w:r w:rsidR="00F14E41" w:rsidRPr="0056268C">
        <w:t xml:space="preserve">the </w:t>
      </w:r>
      <w:r w:rsidR="00EE51DE" w:rsidRPr="0056268C">
        <w:t xml:space="preserve">Exit with </w:t>
      </w:r>
      <w:r w:rsidR="002C1B4A" w:rsidRPr="0056268C">
        <w:t>the DSCC</w:t>
      </w:r>
      <w:r w:rsidR="009144B7" w:rsidRPr="0056268C">
        <w:t xml:space="preserve"> and</w:t>
      </w:r>
      <w:r w:rsidR="002C1B4A" w:rsidRPr="0056268C">
        <w:t xml:space="preserve"> </w:t>
      </w:r>
      <w:r w:rsidR="009144B7" w:rsidRPr="0056268C">
        <w:t>t</w:t>
      </w:r>
      <w:r w:rsidR="00010B7B" w:rsidRPr="0056268C">
        <w:t xml:space="preserve">he DSCC </w:t>
      </w:r>
      <w:r w:rsidR="009144B7" w:rsidRPr="0056268C">
        <w:t>will end the Referral as required</w:t>
      </w:r>
    </w:p>
    <w:p w14:paraId="548AB181" w14:textId="63E91B1B" w:rsidR="0056268C" w:rsidRDefault="00F54917" w:rsidP="00CD2C43">
      <w:pPr>
        <w:pStyle w:val="BulletLevel1"/>
      </w:pPr>
      <w:r>
        <w:t xml:space="preserve">must </w:t>
      </w:r>
      <w:r w:rsidR="0056268C" w:rsidRPr="00197A2C">
        <w:t xml:space="preserve">ensure the </w:t>
      </w:r>
      <w:r w:rsidR="0056268C" w:rsidRPr="00CD2C43">
        <w:t>Participant</w:t>
      </w:r>
      <w:r w:rsidR="0056268C" w:rsidRPr="00197A2C">
        <w:t xml:space="preserve"> is aware that failure to discuss their non-attendance </w:t>
      </w:r>
      <w:r w:rsidR="00312CE8">
        <w:t xml:space="preserve">at the Course </w:t>
      </w:r>
      <w:r w:rsidR="0056268C" w:rsidRPr="00197A2C">
        <w:t>with the DSCC may impact their income support payment</w:t>
      </w:r>
    </w:p>
    <w:p w14:paraId="3D9D4A47" w14:textId="3A09DA7B" w:rsidR="000507CA" w:rsidRPr="000D7A0B" w:rsidRDefault="00F54917" w:rsidP="00CD2C43">
      <w:pPr>
        <w:pStyle w:val="BulletLevel1"/>
      </w:pPr>
      <w:r w:rsidRPr="002C33BF">
        <w:rPr>
          <w:b/>
          <w:bCs/>
        </w:rPr>
        <w:t>must not</w:t>
      </w:r>
      <w:r w:rsidRPr="00197A2C">
        <w:t xml:space="preserve"> end </w:t>
      </w:r>
      <w:r>
        <w:t>the</w:t>
      </w:r>
      <w:r w:rsidRPr="00197A2C">
        <w:t xml:space="preserve"> </w:t>
      </w:r>
      <w:r w:rsidRPr="00CD2C43">
        <w:t>Referral</w:t>
      </w:r>
      <w:r>
        <w:t>, as e</w:t>
      </w:r>
      <w:r w:rsidRPr="00197A2C">
        <w:t xml:space="preserve">nding the </w:t>
      </w:r>
      <w:r>
        <w:t>R</w:t>
      </w:r>
      <w:r w:rsidRPr="00197A2C">
        <w:t>eferral can impact the EST Participant’s income support payments and have ramifications under the TCF</w:t>
      </w:r>
      <w:r>
        <w:t>.</w:t>
      </w:r>
    </w:p>
    <w:p w14:paraId="2DC9C592" w14:textId="567AEEBB" w:rsidR="000507CA" w:rsidRDefault="000507CA" w:rsidP="000507CA">
      <w:r>
        <w:t>For EST Participants with a Referring Provider, the</w:t>
      </w:r>
      <w:r w:rsidRPr="004A56FD">
        <w:t xml:space="preserve"> </w:t>
      </w:r>
      <w:r>
        <w:t>Provider</w:t>
      </w:r>
      <w:r w:rsidRPr="004A56FD">
        <w:t xml:space="preserve"> must not </w:t>
      </w:r>
      <w:r>
        <w:t>exit an</w:t>
      </w:r>
      <w:r w:rsidRPr="004A56FD">
        <w:t xml:space="preserve"> EST </w:t>
      </w:r>
      <w:r>
        <w:t>Participant</w:t>
      </w:r>
      <w:r w:rsidRPr="004A56FD">
        <w:t xml:space="preserve"> before discussing the requested Exit with the Referring Provider.</w:t>
      </w:r>
    </w:p>
    <w:p w14:paraId="0CAF086B" w14:textId="441526FC" w:rsidR="00E7464B" w:rsidRPr="001D5C3D" w:rsidRDefault="00E7464B" w:rsidP="00E7464B">
      <w:pPr>
        <w:pStyle w:val="Heading4"/>
      </w:pPr>
      <w:r>
        <w:t>Exits when the Course End Date is reached</w:t>
      </w:r>
    </w:p>
    <w:p w14:paraId="7C771E44" w14:textId="2BBC8C35" w:rsidR="004A56FD" w:rsidRDefault="009A6C2E" w:rsidP="003D7D56">
      <w:r w:rsidRPr="008950FD">
        <w:t xml:space="preserve">When the Course End Date is reached, the </w:t>
      </w:r>
      <w:r w:rsidR="00926973">
        <w:t>P</w:t>
      </w:r>
      <w:r w:rsidRPr="008950FD">
        <w:t xml:space="preserve">rovider must </w:t>
      </w:r>
      <w:r w:rsidR="00A80ED5">
        <w:t>E</w:t>
      </w:r>
      <w:r w:rsidRPr="008950FD">
        <w:t xml:space="preserve">xit all </w:t>
      </w:r>
      <w:r w:rsidR="008516E7">
        <w:t xml:space="preserve">remaining </w:t>
      </w:r>
      <w:r w:rsidRPr="008950FD">
        <w:t xml:space="preserve">EST Participants </w:t>
      </w:r>
      <w:r w:rsidR="008516E7">
        <w:t xml:space="preserve">(those </w:t>
      </w:r>
      <w:r w:rsidRPr="008950FD">
        <w:t>who did not Exit the Course</w:t>
      </w:r>
      <w:r w:rsidR="00144497">
        <w:t xml:space="preserve"> </w:t>
      </w:r>
      <w:r w:rsidR="008516E7">
        <w:t>before the End Date)</w:t>
      </w:r>
      <w:r w:rsidRPr="008950FD">
        <w:t>, within 5 business days</w:t>
      </w:r>
      <w:r w:rsidR="00D16622">
        <w:t>.</w:t>
      </w:r>
      <w:r>
        <w:rPr>
          <w:rStyle w:val="cf01"/>
        </w:rPr>
        <w:t xml:space="preserve"> </w:t>
      </w:r>
    </w:p>
    <w:p w14:paraId="7A7FE593" w14:textId="77777777" w:rsidR="008C42CA" w:rsidRPr="001D5C3D" w:rsidRDefault="008C42CA" w:rsidP="008C42CA">
      <w:pPr>
        <w:pStyle w:val="Heading4"/>
      </w:pPr>
      <w:bookmarkStart w:id="39" w:name="Conducting_an_Exit"/>
      <w:r>
        <w:lastRenderedPageBreak/>
        <w:t>Conducting an Exit</w:t>
      </w:r>
    </w:p>
    <w:bookmarkEnd w:id="39"/>
    <w:p w14:paraId="74DAF38C" w14:textId="36118A74" w:rsidR="008C42CA" w:rsidRDefault="008C42CA" w:rsidP="008C42CA">
      <w:r>
        <w:t xml:space="preserve">Providers must Exit EST Participants in the </w:t>
      </w:r>
      <w:r w:rsidRPr="001D5C3D">
        <w:t>Department’s IT Systems</w:t>
      </w:r>
      <w:r>
        <w:t xml:space="preserve"> in accordance with </w:t>
      </w:r>
      <w:r w:rsidR="004E7483">
        <w:t xml:space="preserve">these Guidelines and </w:t>
      </w:r>
      <w:r w:rsidRPr="004A56FD">
        <w:t xml:space="preserve">the </w:t>
      </w:r>
      <w:hyperlink r:id="rId40" w:history="1">
        <w:r w:rsidRPr="00406E37">
          <w:rPr>
            <w:rStyle w:val="Hyperlink"/>
          </w:rPr>
          <w:t>Course Management Instructions</w:t>
        </w:r>
      </w:hyperlink>
      <w:r w:rsidRPr="004A56FD">
        <w:t>.</w:t>
      </w:r>
    </w:p>
    <w:p w14:paraId="5AE991D1" w14:textId="7D95BD91" w:rsidR="009C0284" w:rsidRPr="003312F7" w:rsidRDefault="004A56FD" w:rsidP="004B564A">
      <w:pPr>
        <w:rPr>
          <w:rFonts w:asciiTheme="majorHAnsi" w:hAnsiTheme="majorHAnsi" w:cstheme="majorHAnsi"/>
        </w:rPr>
      </w:pPr>
      <w:r w:rsidRPr="003312F7">
        <w:rPr>
          <w:rFonts w:asciiTheme="majorHAnsi" w:hAnsiTheme="majorHAnsi" w:cstheme="majorHAnsi"/>
        </w:rPr>
        <w:t>(</w:t>
      </w:r>
      <w:r w:rsidR="00125528" w:rsidRPr="003312F7">
        <w:rPr>
          <w:rFonts w:asciiTheme="majorHAnsi" w:hAnsiTheme="majorHAnsi" w:cstheme="majorHAnsi"/>
        </w:rPr>
        <w:t>Deed Reference(s)</w:t>
      </w:r>
      <w:r w:rsidRPr="003312F7">
        <w:rPr>
          <w:rFonts w:asciiTheme="majorHAnsi" w:hAnsiTheme="majorHAnsi" w:cstheme="majorHAnsi"/>
        </w:rPr>
        <w:t xml:space="preserve">: </w:t>
      </w:r>
      <w:r w:rsidR="00125528" w:rsidRPr="003312F7">
        <w:rPr>
          <w:rFonts w:asciiTheme="majorHAnsi" w:hAnsiTheme="majorHAnsi" w:cstheme="majorHAnsi"/>
        </w:rPr>
        <w:t>Clause</w:t>
      </w:r>
      <w:r w:rsidRPr="003312F7">
        <w:rPr>
          <w:rFonts w:asciiTheme="majorHAnsi" w:hAnsiTheme="majorHAnsi" w:cstheme="majorHAnsi"/>
        </w:rPr>
        <w:t xml:space="preserve">s 92, 93) </w:t>
      </w:r>
    </w:p>
    <w:p w14:paraId="70B91067" w14:textId="77777777" w:rsidR="004A56FD" w:rsidRPr="004A56FD" w:rsidRDefault="004A56FD" w:rsidP="008950FD">
      <w:pPr>
        <w:pStyle w:val="Heading2"/>
        <w:tabs>
          <w:tab w:val="num" w:pos="1134"/>
        </w:tabs>
        <w:ind w:left="1134"/>
      </w:pPr>
      <w:bookmarkStart w:id="40" w:name="_Toc96591280"/>
      <w:bookmarkStart w:id="41" w:name="_Toc151451025"/>
      <w:r w:rsidRPr="004A56FD">
        <w:t>Payments</w:t>
      </w:r>
      <w:bookmarkEnd w:id="40"/>
      <w:bookmarkEnd w:id="41"/>
    </w:p>
    <w:p w14:paraId="06B745D8" w14:textId="0B8E2745" w:rsidR="004A56FD" w:rsidRPr="004A56FD" w:rsidRDefault="004A56FD" w:rsidP="003312F7">
      <w:pPr>
        <w:pStyle w:val="Heading3"/>
        <w:tabs>
          <w:tab w:val="num" w:pos="1134"/>
        </w:tabs>
        <w:ind w:left="1134"/>
      </w:pPr>
      <w:bookmarkStart w:id="42" w:name="Commencement_Payment"/>
      <w:r w:rsidRPr="004A56FD">
        <w:t>Commencement Payment</w:t>
      </w:r>
    </w:p>
    <w:bookmarkEnd w:id="42"/>
    <w:p w14:paraId="7B4D532D" w14:textId="5C04D0ED" w:rsidR="00BA4F82" w:rsidRDefault="00BA4F82" w:rsidP="00BA4F82">
      <w:r>
        <w:t xml:space="preserve">To be eligible for the </w:t>
      </w:r>
      <w:r w:rsidR="003E6115">
        <w:t xml:space="preserve">EST </w:t>
      </w:r>
      <w:r>
        <w:t>Commencement Payment, Providers must have completed the initial assessment for the applicable EST Participant.</w:t>
      </w:r>
    </w:p>
    <w:p w14:paraId="3FFF293D" w14:textId="2B6EA08E" w:rsidR="004A56FD" w:rsidRPr="004A56FD" w:rsidRDefault="004A56FD" w:rsidP="004A56FD">
      <w:r w:rsidRPr="004A56FD">
        <w:t xml:space="preserve">The Department automatically pays </w:t>
      </w:r>
      <w:r w:rsidR="00DC3822">
        <w:t>Provider</w:t>
      </w:r>
      <w:r w:rsidRPr="004A56FD">
        <w:t>s the applicable EST Commencement Payment when:</w:t>
      </w:r>
    </w:p>
    <w:p w14:paraId="3ADDE4B9" w14:textId="429C70CB" w:rsidR="004A56FD" w:rsidRPr="004A56FD" w:rsidRDefault="006D1FE7" w:rsidP="00CD2C43">
      <w:pPr>
        <w:pStyle w:val="BulletLevel1"/>
      </w:pPr>
      <w:r>
        <w:t>a</w:t>
      </w:r>
      <w:r w:rsidR="001A68D3">
        <w:t xml:space="preserve"> Participant i</w:t>
      </w:r>
      <w:r w:rsidR="00A87D5E">
        <w:t>n</w:t>
      </w:r>
      <w:r w:rsidR="004A56FD" w:rsidRPr="004A56FD">
        <w:t xml:space="preserve"> </w:t>
      </w:r>
      <w:r w:rsidR="00E9720A">
        <w:t xml:space="preserve">Online </w:t>
      </w:r>
      <w:r w:rsidR="00A87D5E">
        <w:t xml:space="preserve">Full Service </w:t>
      </w:r>
      <w:r w:rsidR="004A56FD" w:rsidRPr="004A56FD">
        <w:t xml:space="preserve">or </w:t>
      </w:r>
      <w:r w:rsidR="00F379DA">
        <w:t>Yarrabah Employment Services</w:t>
      </w:r>
      <w:r w:rsidR="004A56FD" w:rsidRPr="004A56FD">
        <w:t xml:space="preserve"> Commences a Course</w:t>
      </w:r>
    </w:p>
    <w:p w14:paraId="6D9C65B2" w14:textId="6EF1F5FD" w:rsidR="004A56FD" w:rsidRDefault="004A56FD" w:rsidP="00CD2C43">
      <w:pPr>
        <w:pStyle w:val="BulletLevel1"/>
      </w:pPr>
      <w:r w:rsidRPr="004A56FD">
        <w:t xml:space="preserve">a </w:t>
      </w:r>
      <w:r w:rsidR="001A68D3">
        <w:t xml:space="preserve">Participant in </w:t>
      </w:r>
      <w:r w:rsidR="00030EFC">
        <w:t>Workforce Australia Services</w:t>
      </w:r>
      <w:r w:rsidR="001A68D3">
        <w:t>,</w:t>
      </w:r>
      <w:r w:rsidR="00304BE6">
        <w:t xml:space="preserve"> </w:t>
      </w:r>
      <w:r w:rsidR="008F5D5A">
        <w:t>Transition to Work</w:t>
      </w:r>
      <w:r w:rsidR="000C617C">
        <w:t>,</w:t>
      </w:r>
      <w:r w:rsidR="008F5D5A">
        <w:t xml:space="preserve"> </w:t>
      </w:r>
      <w:r w:rsidR="00FE4A1A">
        <w:t xml:space="preserve">or Broome Employment Services </w:t>
      </w:r>
      <w:r w:rsidRPr="004A56FD">
        <w:t>Commences a Training Block 2 Course</w:t>
      </w:r>
      <w:r w:rsidR="00E551CC">
        <w:t>.</w:t>
      </w:r>
    </w:p>
    <w:p w14:paraId="23F64B5C" w14:textId="28280F19" w:rsidR="004A56FD" w:rsidRDefault="001946A0" w:rsidP="00576A27">
      <w:pPr>
        <w:pStyle w:val="Systemstep"/>
      </w:pPr>
      <w:r>
        <w:t xml:space="preserve">To </w:t>
      </w:r>
      <w:r w:rsidRPr="004A56FD">
        <w:t xml:space="preserve">claim EST Commencement Payments </w:t>
      </w:r>
      <w:r w:rsidR="005B7778">
        <w:t>that are not automatically processed</w:t>
      </w:r>
      <w:r w:rsidR="007A21F7">
        <w:t>,</w:t>
      </w:r>
      <w:r w:rsidRPr="004A56FD">
        <w:t xml:space="preserve"> </w:t>
      </w:r>
      <w:r w:rsidR="00DC3822">
        <w:t>Provider</w:t>
      </w:r>
      <w:r w:rsidR="004A56FD" w:rsidRPr="004A56FD">
        <w:t xml:space="preserve">s must </w:t>
      </w:r>
      <w:r w:rsidR="00696E68">
        <w:t>create</w:t>
      </w:r>
      <w:r w:rsidR="00696E68" w:rsidRPr="004A56FD">
        <w:t xml:space="preserve"> </w:t>
      </w:r>
      <w:r w:rsidR="004A27DC">
        <w:t xml:space="preserve">a </w:t>
      </w:r>
      <w:r w:rsidR="000A25E2">
        <w:t>P</w:t>
      </w:r>
      <w:r w:rsidR="007E02CE">
        <w:t xml:space="preserve">ayment </w:t>
      </w:r>
      <w:r w:rsidR="004A27DC">
        <w:t xml:space="preserve">in </w:t>
      </w:r>
      <w:r w:rsidR="004A56FD" w:rsidRPr="004A56FD">
        <w:t>the Department</w:t>
      </w:r>
      <w:r w:rsidR="004A27DC">
        <w:t>'s IT Systems</w:t>
      </w:r>
      <w:r w:rsidR="007A21F7" w:rsidRPr="007A21F7">
        <w:t xml:space="preserve"> in accordance with the </w:t>
      </w:r>
      <w:hyperlink r:id="rId41" w:history="1">
        <w:r w:rsidR="007A21F7" w:rsidRPr="00406E37">
          <w:rPr>
            <w:rStyle w:val="Hyperlink"/>
          </w:rPr>
          <w:t>Course Management Instructions</w:t>
        </w:r>
      </w:hyperlink>
      <w:r w:rsidR="004A56FD" w:rsidRPr="004A56FD">
        <w:t>.</w:t>
      </w:r>
    </w:p>
    <w:p w14:paraId="03474788" w14:textId="3F4BAB4C" w:rsidR="004331D7" w:rsidRPr="003312F7" w:rsidRDefault="004331D7" w:rsidP="003312F7">
      <w:pPr>
        <w:pStyle w:val="Systemstep"/>
        <w:numPr>
          <w:ilvl w:val="0"/>
          <w:numId w:val="0"/>
        </w:numPr>
        <w:rPr>
          <w:rFonts w:asciiTheme="majorHAnsi" w:hAnsiTheme="majorHAnsi" w:cstheme="majorHAnsi"/>
        </w:rPr>
      </w:pPr>
      <w:r>
        <w:rPr>
          <w:rFonts w:asciiTheme="majorHAnsi" w:hAnsiTheme="majorHAnsi" w:cstheme="majorHAnsi"/>
        </w:rPr>
        <w:t>(Deed Reference(s): Clause</w:t>
      </w:r>
      <w:r w:rsidR="00F06DEC">
        <w:rPr>
          <w:rFonts w:asciiTheme="majorHAnsi" w:hAnsiTheme="majorHAnsi" w:cstheme="majorHAnsi"/>
        </w:rPr>
        <w:t>s 94.1(a), 94.2(a))</w:t>
      </w:r>
    </w:p>
    <w:p w14:paraId="1C188FA3" w14:textId="05F85D4F" w:rsidR="00684F80" w:rsidRDefault="00684F80" w:rsidP="003312F7">
      <w:pPr>
        <w:pStyle w:val="Heading3"/>
        <w:tabs>
          <w:tab w:val="num" w:pos="1134"/>
        </w:tabs>
        <w:ind w:left="1134"/>
      </w:pPr>
      <w:r>
        <w:t>Final Payment</w:t>
      </w:r>
    </w:p>
    <w:p w14:paraId="66B35631" w14:textId="3CFCD6C3" w:rsidR="00BA4F82" w:rsidRDefault="00BA4F82" w:rsidP="00BA4F82">
      <w:r>
        <w:t xml:space="preserve">To be eligible for the </w:t>
      </w:r>
      <w:r w:rsidR="003E6115">
        <w:t xml:space="preserve">EST </w:t>
      </w:r>
      <w:r>
        <w:t>Final Payment, Providers must have:</w:t>
      </w:r>
    </w:p>
    <w:p w14:paraId="08FE8539" w14:textId="05240E0B" w:rsidR="00BA4F82" w:rsidRPr="004A56FD" w:rsidRDefault="00BA4F82" w:rsidP="00CD2C43">
      <w:pPr>
        <w:pStyle w:val="BulletLevel1"/>
      </w:pPr>
      <w:r w:rsidRPr="004A56FD">
        <w:t xml:space="preserve">delivered the </w:t>
      </w:r>
      <w:r w:rsidRPr="00CD2C43">
        <w:t>Course</w:t>
      </w:r>
      <w:r w:rsidRPr="004A56FD">
        <w:t xml:space="preserve"> to the EST </w:t>
      </w:r>
      <w:r>
        <w:t>Participant</w:t>
      </w:r>
      <w:r w:rsidRPr="004A56FD">
        <w:t xml:space="preserve"> in accordance with the Deed and Guideline, including the requirements for an updated résumé and a final Assessment</w:t>
      </w:r>
    </w:p>
    <w:p w14:paraId="761F2920" w14:textId="77777777" w:rsidR="0033754B" w:rsidRDefault="00BA4F82" w:rsidP="0033754B">
      <w:pPr>
        <w:pStyle w:val="BulletLevel1"/>
      </w:pPr>
      <w:r w:rsidRPr="004A56FD" w:rsidDel="005F7206">
        <w:t>met the requirements for recording daily attendance and non</w:t>
      </w:r>
      <w:r w:rsidRPr="004A56FD" w:rsidDel="005F7206">
        <w:noBreakHyphen/>
        <w:t xml:space="preserve">attendance for the EST </w:t>
      </w:r>
      <w:r>
        <w:t>Participant.</w:t>
      </w:r>
      <w:r w:rsidR="004D5F7B">
        <w:t xml:space="preserve"> </w:t>
      </w:r>
    </w:p>
    <w:p w14:paraId="29330FB2" w14:textId="221E0E81" w:rsidR="00F8642E" w:rsidRDefault="002D5412" w:rsidP="0033754B">
      <w:pPr>
        <w:pStyle w:val="BulletLevel1"/>
        <w:numPr>
          <w:ilvl w:val="0"/>
          <w:numId w:val="0"/>
        </w:numPr>
      </w:pPr>
      <w:r w:rsidRPr="002D5412">
        <w:t xml:space="preserve">The Department automatically pays </w:t>
      </w:r>
      <w:r w:rsidR="00DC3822">
        <w:t>Provider</w:t>
      </w:r>
      <w:r w:rsidRPr="002D5412">
        <w:t xml:space="preserve">s </w:t>
      </w:r>
      <w:r w:rsidR="004A56FD" w:rsidRPr="004A56FD">
        <w:t xml:space="preserve">an EST Final Payment when </w:t>
      </w:r>
      <w:r w:rsidR="00F8642E">
        <w:t>the:</w:t>
      </w:r>
    </w:p>
    <w:p w14:paraId="3F8A5423" w14:textId="0078ABDF" w:rsidR="005F7206" w:rsidRPr="00AD168C" w:rsidRDefault="005F7206" w:rsidP="00AD168C">
      <w:pPr>
        <w:pStyle w:val="BulletLevel1"/>
      </w:pPr>
      <w:r w:rsidRPr="00AD168C">
        <w:t xml:space="preserve">Provider </w:t>
      </w:r>
      <w:r w:rsidR="00D906A0" w:rsidRPr="00AD168C">
        <w:t xml:space="preserve">ends </w:t>
      </w:r>
      <w:r w:rsidR="006D6C69" w:rsidRPr="00AD168C">
        <w:t xml:space="preserve">the </w:t>
      </w:r>
      <w:r w:rsidR="00FF4676" w:rsidRPr="00AD168C">
        <w:t>Referral in the Department's IT Systems</w:t>
      </w:r>
    </w:p>
    <w:p w14:paraId="5D3D96FD" w14:textId="4D4323A8" w:rsidR="00857520" w:rsidRPr="00AD168C" w:rsidDel="005F7206" w:rsidRDefault="00857520" w:rsidP="00AD168C">
      <w:pPr>
        <w:pStyle w:val="BulletLevel1"/>
      </w:pPr>
      <w:r w:rsidRPr="00AD168C" w:rsidDel="005F7206">
        <w:t xml:space="preserve">EST </w:t>
      </w:r>
      <w:r w:rsidR="00564B7E" w:rsidRPr="00AD168C">
        <w:t>Participant</w:t>
      </w:r>
      <w:r w:rsidRPr="00AD168C" w:rsidDel="005F7206">
        <w:t xml:space="preserve"> has either:</w:t>
      </w:r>
    </w:p>
    <w:p w14:paraId="1ED6434A" w14:textId="7BF35D9E" w:rsidR="00857520" w:rsidRPr="00AD168C" w:rsidDel="005F7206" w:rsidRDefault="00857520" w:rsidP="00AD168C">
      <w:pPr>
        <w:pStyle w:val="BulletLevel2"/>
      </w:pPr>
      <w:r w:rsidRPr="00AD168C" w:rsidDel="005F7206">
        <w:t>attended at least 80</w:t>
      </w:r>
      <w:r w:rsidR="002532D8" w:rsidRPr="00AD168C">
        <w:t xml:space="preserve">% </w:t>
      </w:r>
      <w:r w:rsidRPr="00AD168C" w:rsidDel="005F7206">
        <w:t xml:space="preserve">of the </w:t>
      </w:r>
      <w:r w:rsidR="005E7C64" w:rsidRPr="00AD168C">
        <w:t>75 hour</w:t>
      </w:r>
      <w:r w:rsidR="005E7C64" w:rsidRPr="00AD168C" w:rsidDel="005F7206">
        <w:t xml:space="preserve"> </w:t>
      </w:r>
      <w:r w:rsidRPr="00AD168C" w:rsidDel="005F7206">
        <w:t xml:space="preserve">Course, noting that the hours where an EST </w:t>
      </w:r>
      <w:r w:rsidR="00564B7E" w:rsidRPr="00AD168C">
        <w:t>Participant</w:t>
      </w:r>
      <w:r w:rsidRPr="00AD168C" w:rsidDel="005F7206">
        <w:t xml:space="preserve"> </w:t>
      </w:r>
      <w:r w:rsidR="008E7D83" w:rsidRPr="00AD168C">
        <w:t>had a valid reason for</w:t>
      </w:r>
      <w:r w:rsidR="00FA0F3B" w:rsidRPr="00AD168C">
        <w:t xml:space="preserve"> non-attendance </w:t>
      </w:r>
      <w:r w:rsidRPr="00AD168C" w:rsidDel="005F7206">
        <w:t>are counted towards attendance</w:t>
      </w:r>
      <w:r w:rsidR="002C33BF">
        <w:t>, or</w:t>
      </w:r>
    </w:p>
    <w:p w14:paraId="5C8B0A37" w14:textId="479D1FC7" w:rsidR="00A4528F" w:rsidRPr="00AD168C" w:rsidDel="005F7206" w:rsidRDefault="0015459C" w:rsidP="00AD168C">
      <w:pPr>
        <w:pStyle w:val="BulletLevel2"/>
      </w:pPr>
      <w:r w:rsidRPr="00AD168C" w:rsidDel="005F7206">
        <w:t>unless otherwise Notified by the Department</w:t>
      </w:r>
      <w:r w:rsidRPr="00AD168C">
        <w:t>,</w:t>
      </w:r>
      <w:r w:rsidRPr="00AD168C" w:rsidDel="005F7206">
        <w:t xml:space="preserve"> </w:t>
      </w:r>
      <w:r w:rsidR="00857520" w:rsidRPr="00AD168C" w:rsidDel="005F7206">
        <w:t xml:space="preserve">met the alternative measure for Course Completion </w:t>
      </w:r>
      <w:r w:rsidR="00857520" w:rsidRPr="00AD168C">
        <w:t xml:space="preserve">by Exiting the Course </w:t>
      </w:r>
      <w:r w:rsidR="00857520" w:rsidRPr="00AD168C" w:rsidDel="005F7206">
        <w:t xml:space="preserve">due to </w:t>
      </w:r>
      <w:r w:rsidR="00857520" w:rsidRPr="00AD168C">
        <w:t xml:space="preserve">finding </w:t>
      </w:r>
      <w:r w:rsidR="00857520" w:rsidRPr="00AD168C" w:rsidDel="005F7206">
        <w:t>Employment</w:t>
      </w:r>
      <w:r w:rsidR="000E420C" w:rsidRPr="00AD168C">
        <w:t xml:space="preserve">, </w:t>
      </w:r>
      <w:r w:rsidR="001212E5" w:rsidRPr="00AD168C">
        <w:t>which must be</w:t>
      </w:r>
      <w:r w:rsidR="00857520" w:rsidRPr="00AD168C" w:rsidDel="005F7206">
        <w:t xml:space="preserve"> recorded in the Department’s IT Systems.</w:t>
      </w:r>
    </w:p>
    <w:p w14:paraId="4398E7BC" w14:textId="599A43DC" w:rsidR="00F1235E" w:rsidRDefault="00F1235E" w:rsidP="00F1235E">
      <w:pPr>
        <w:pStyle w:val="Systemstep"/>
      </w:pPr>
      <w:r w:rsidRPr="004A56FD">
        <w:t xml:space="preserve">For </w:t>
      </w:r>
      <w:r>
        <w:t>EST Participant</w:t>
      </w:r>
      <w:r w:rsidRPr="004A56FD">
        <w:t xml:space="preserve">s </w:t>
      </w:r>
      <w:r>
        <w:t>Exiting the Course due to finding Employment</w:t>
      </w:r>
      <w:r w:rsidRPr="004A56FD">
        <w:t xml:space="preserve">, the </w:t>
      </w:r>
      <w:r>
        <w:t>Provider</w:t>
      </w:r>
      <w:r w:rsidRPr="004A56FD">
        <w:t xml:space="preserve"> must document </w:t>
      </w:r>
      <w:r>
        <w:t xml:space="preserve">the information advised by the Participant about their Employment in the Department’s IT Systems in accordance with the </w:t>
      </w:r>
      <w:hyperlink r:id="rId42" w:history="1">
        <w:r w:rsidRPr="00406E37">
          <w:rPr>
            <w:rStyle w:val="Hyperlink"/>
          </w:rPr>
          <w:t>Course Management Instructions</w:t>
        </w:r>
      </w:hyperlink>
      <w:r>
        <w:t xml:space="preserve">. </w:t>
      </w:r>
    </w:p>
    <w:p w14:paraId="1183F38F" w14:textId="60688B01" w:rsidR="004A56FD" w:rsidRPr="004A56FD" w:rsidRDefault="007A21F7" w:rsidP="00576A27">
      <w:pPr>
        <w:pStyle w:val="Systemstep"/>
      </w:pPr>
      <w:r>
        <w:t xml:space="preserve">To claim EST Final Payments </w:t>
      </w:r>
      <w:r w:rsidR="5F1DD41C">
        <w:t>that are not automatically processed</w:t>
      </w:r>
      <w:r>
        <w:t xml:space="preserve">, </w:t>
      </w:r>
      <w:r w:rsidR="00DC3822">
        <w:t>Provider</w:t>
      </w:r>
      <w:r w:rsidR="004A56FD">
        <w:t xml:space="preserve">s must </w:t>
      </w:r>
      <w:r w:rsidR="007E02CE">
        <w:t xml:space="preserve">create a </w:t>
      </w:r>
      <w:r w:rsidR="000A25E2">
        <w:t>P</w:t>
      </w:r>
      <w:r w:rsidR="007E02CE">
        <w:t xml:space="preserve">ayment in </w:t>
      </w:r>
      <w:r w:rsidR="004A56FD">
        <w:t>the Department</w:t>
      </w:r>
      <w:r w:rsidR="007E02CE">
        <w:t>'s IT Systems</w:t>
      </w:r>
      <w:r>
        <w:t xml:space="preserve"> in accordance with the </w:t>
      </w:r>
      <w:hyperlink r:id="rId43">
        <w:r w:rsidRPr="11AEDDE6">
          <w:rPr>
            <w:rStyle w:val="Hyperlink"/>
          </w:rPr>
          <w:t>Course Management Instructions</w:t>
        </w:r>
      </w:hyperlink>
      <w:r w:rsidR="004A56FD">
        <w:t>.</w:t>
      </w:r>
    </w:p>
    <w:p w14:paraId="7ED475FE" w14:textId="6183A08C" w:rsidR="004A56FD" w:rsidRDefault="000E7B37" w:rsidP="004A56FD">
      <w:r w:rsidRPr="00B11868">
        <w:rPr>
          <w:b/>
          <w:bCs/>
        </w:rPr>
        <w:lastRenderedPageBreak/>
        <w:t>Note:</w:t>
      </w:r>
      <w:r>
        <w:t xml:space="preserve"> </w:t>
      </w:r>
      <w:r w:rsidR="004A56FD" w:rsidRPr="004A56FD">
        <w:t xml:space="preserve">The Department monitors the claiming of EST Final Payments for EST </w:t>
      </w:r>
      <w:r w:rsidR="00564B7E">
        <w:t>Participant</w:t>
      </w:r>
      <w:r w:rsidR="004A56FD" w:rsidRPr="004A56FD">
        <w:t xml:space="preserve">s who Exit a Course due to finding Employment against income declaration data. If the Department determines that </w:t>
      </w:r>
      <w:r w:rsidR="00DC3822">
        <w:t>a Provider</w:t>
      </w:r>
      <w:r w:rsidR="004A56FD" w:rsidRPr="004A56FD">
        <w:t xml:space="preserve"> has claimed an EST Final Payment in circumstances where the relevant EST </w:t>
      </w:r>
      <w:r w:rsidR="00564B7E">
        <w:t>Participant</w:t>
      </w:r>
      <w:r w:rsidR="004A56FD" w:rsidRPr="004A56FD">
        <w:t xml:space="preserve"> has Exited a Course</w:t>
      </w:r>
      <w:r w:rsidR="00A53F53">
        <w:t>,</w:t>
      </w:r>
      <w:r w:rsidR="004A56FD" w:rsidRPr="004A56FD">
        <w:t xml:space="preserve"> but it was not due to finding Employment, the Department may at its discretion Notify the </w:t>
      </w:r>
      <w:r w:rsidR="00DC3822">
        <w:t>Provider</w:t>
      </w:r>
      <w:r w:rsidR="004A56FD" w:rsidRPr="004A56FD">
        <w:t xml:space="preserve"> that Exiting a Course due to finding Employment will no longer be available to the </w:t>
      </w:r>
      <w:r w:rsidR="00DC3822">
        <w:t>Provider</w:t>
      </w:r>
      <w:r w:rsidR="004A56FD" w:rsidRPr="004A56FD">
        <w:t xml:space="preserve"> as an alternative measure for Course Completion. Where this occurs, the </w:t>
      </w:r>
      <w:r w:rsidR="00DC3822">
        <w:t>Provider</w:t>
      </w:r>
      <w:r w:rsidR="004A56FD" w:rsidRPr="004A56FD">
        <w:t xml:space="preserve"> </w:t>
      </w:r>
      <w:r w:rsidR="00F320A4">
        <w:t>is not eligible for</w:t>
      </w:r>
      <w:r w:rsidR="004A56FD" w:rsidRPr="004A56FD">
        <w:t xml:space="preserve"> any further EST Final Payments in relation to EST </w:t>
      </w:r>
      <w:r w:rsidR="00564B7E">
        <w:t>Participant</w:t>
      </w:r>
      <w:r w:rsidR="004A56FD" w:rsidRPr="004A56FD">
        <w:t xml:space="preserve">s Exiting a Course due to finding Employment. </w:t>
      </w:r>
    </w:p>
    <w:p w14:paraId="14783286" w14:textId="555DF4B5" w:rsidR="00F06DEC" w:rsidRPr="00B11868" w:rsidRDefault="00F06DEC" w:rsidP="004A56FD">
      <w:pPr>
        <w:rPr>
          <w:rFonts w:asciiTheme="majorHAnsi" w:hAnsiTheme="majorHAnsi" w:cstheme="majorHAnsi"/>
        </w:rPr>
      </w:pPr>
      <w:r>
        <w:rPr>
          <w:rFonts w:asciiTheme="majorHAnsi" w:hAnsiTheme="majorHAnsi" w:cstheme="majorHAnsi"/>
        </w:rPr>
        <w:t>(Deed Reference(s): Clauses 94.1(b), 94.2(b))</w:t>
      </w:r>
    </w:p>
    <w:p w14:paraId="46B26F09" w14:textId="77777777" w:rsidR="00B67E47" w:rsidRDefault="00B67E47" w:rsidP="00B11868">
      <w:pPr>
        <w:pStyle w:val="Heading3"/>
        <w:tabs>
          <w:tab w:val="num" w:pos="1134"/>
        </w:tabs>
        <w:ind w:left="1134"/>
      </w:pPr>
      <w:bookmarkStart w:id="43" w:name="_EST_Placement_Payment"/>
      <w:bookmarkEnd w:id="43"/>
      <w:r>
        <w:t>Ineligible Payments</w:t>
      </w:r>
    </w:p>
    <w:p w14:paraId="465A794C" w14:textId="66C99F5B" w:rsidR="00B67E47" w:rsidRDefault="00B67E47" w:rsidP="00B67E47">
      <w:r w:rsidRPr="009E0646">
        <w:t xml:space="preserve">If </w:t>
      </w:r>
      <w:r>
        <w:t>Provider</w:t>
      </w:r>
      <w:r w:rsidRPr="009E0646">
        <w:t xml:space="preserve">s are paid a Payment for which they have not met the Deed and Guideline requirements, the Provider must Notify the Department, in accordance with the </w:t>
      </w:r>
      <w:r w:rsidR="00992B24">
        <w:t>Key Contacts</w:t>
      </w:r>
      <w:r w:rsidRPr="009E0646">
        <w:t xml:space="preserve"> Protocol, to initiate a recovery. </w:t>
      </w:r>
    </w:p>
    <w:p w14:paraId="17EC27F6" w14:textId="50D5F9F2" w:rsidR="00B67E47" w:rsidRPr="004A56FD" w:rsidRDefault="00B67E47" w:rsidP="00B67E47">
      <w:pPr>
        <w:pStyle w:val="DeedReferences"/>
      </w:pPr>
      <w:r>
        <w:t>(</w:t>
      </w:r>
      <w:r w:rsidR="00125528">
        <w:t>Deed Reference(s)</w:t>
      </w:r>
      <w:r>
        <w:t xml:space="preserve">: </w:t>
      </w:r>
      <w:r w:rsidR="00125528">
        <w:t>Clause</w:t>
      </w:r>
      <w:r w:rsidR="00945729">
        <w:t>s</w:t>
      </w:r>
      <w:r>
        <w:t xml:space="preserve"> 18</w:t>
      </w:r>
      <w:r w:rsidR="0081577E">
        <w:t>.2, 18.5</w:t>
      </w:r>
      <w:r>
        <w:t>)</w:t>
      </w:r>
    </w:p>
    <w:p w14:paraId="0DB78B5F" w14:textId="364ED9FD" w:rsidR="00D63AA5" w:rsidRDefault="00D63AA5" w:rsidP="00D63AA5">
      <w:r>
        <w:br w:type="page"/>
      </w:r>
    </w:p>
    <w:p w14:paraId="2CCAA551" w14:textId="77777777" w:rsidR="00E730F8" w:rsidRDefault="00CB1051" w:rsidP="004A56FD">
      <w:pPr>
        <w:pStyle w:val="Heading1"/>
        <w:sectPr w:rsidR="00E730F8" w:rsidSect="004A0C38">
          <w:pgSz w:w="11906" w:h="16838"/>
          <w:pgMar w:top="1440" w:right="1440" w:bottom="1440" w:left="1440" w:header="708" w:footer="709" w:gutter="0"/>
          <w:cols w:space="708"/>
          <w:docGrid w:linePitch="360"/>
        </w:sectPr>
      </w:pPr>
      <w:bookmarkStart w:id="44" w:name="_Toc151451026"/>
      <w:bookmarkEnd w:id="17"/>
      <w:r>
        <w:lastRenderedPageBreak/>
        <w:t>Reserved</w:t>
      </w:r>
      <w:bookmarkEnd w:id="44"/>
    </w:p>
    <w:p w14:paraId="65F34C4C" w14:textId="66782FAA" w:rsidR="000255B8" w:rsidRPr="004A56FD" w:rsidRDefault="00666BEF" w:rsidP="000255B8">
      <w:pPr>
        <w:pStyle w:val="Heading1"/>
      </w:pPr>
      <w:bookmarkStart w:id="45" w:name="_Labour_Hire_Organisations"/>
      <w:bookmarkStart w:id="46" w:name="_Placement_Prohibitions"/>
      <w:bookmarkStart w:id="47" w:name="_Host_Payment"/>
      <w:bookmarkStart w:id="48" w:name="_EST_Placement_Payment_1"/>
      <w:bookmarkStart w:id="49" w:name="_Toc151451027"/>
      <w:bookmarkEnd w:id="45"/>
      <w:bookmarkEnd w:id="46"/>
      <w:bookmarkEnd w:id="47"/>
      <w:bookmarkEnd w:id="48"/>
      <w:r>
        <w:lastRenderedPageBreak/>
        <w:t xml:space="preserve">WHS, </w:t>
      </w:r>
      <w:r w:rsidR="00D072E6">
        <w:t>Supervision and Incidents</w:t>
      </w:r>
      <w:bookmarkEnd w:id="49"/>
    </w:p>
    <w:p w14:paraId="31008D73" w14:textId="77777777" w:rsidR="004A56FD" w:rsidRPr="004A56FD" w:rsidRDefault="004A56FD" w:rsidP="004A56FD">
      <w:pPr>
        <w:pStyle w:val="SupportingDocumentHeading"/>
      </w:pPr>
      <w:bookmarkStart w:id="50" w:name="_Toc145581158"/>
      <w:bookmarkStart w:id="51" w:name="_Toc151451028"/>
      <w:r w:rsidRPr="004A56FD">
        <w:t>Supporting Documents for this Chapter:</w:t>
      </w:r>
      <w:bookmarkEnd w:id="50"/>
      <w:bookmarkEnd w:id="51"/>
    </w:p>
    <w:p w14:paraId="7E0FDA73" w14:textId="3524870C" w:rsidR="004A56FD" w:rsidRDefault="00C957FF" w:rsidP="004A56FD">
      <w:pPr>
        <w:pStyle w:val="SupportingDocumentBulletList"/>
        <w:rPr>
          <w:rStyle w:val="Hyperlink"/>
        </w:rPr>
      </w:pPr>
      <w:hyperlink r:id="rId44" w:history="1">
        <w:r w:rsidR="004A56FD" w:rsidRPr="00406E37">
          <w:rPr>
            <w:rStyle w:val="Hyperlink"/>
          </w:rPr>
          <w:t>Competent Person Register Template</w:t>
        </w:r>
      </w:hyperlink>
    </w:p>
    <w:p w14:paraId="0655BEA9" w14:textId="6D1C43A7" w:rsidR="00FB0D48" w:rsidRPr="009C026E" w:rsidRDefault="009C026E">
      <w:pPr>
        <w:pStyle w:val="SupportingDocumentBulletList"/>
        <w:rPr>
          <w:rStyle w:val="Hyperlink"/>
        </w:rPr>
      </w:pPr>
      <w:r>
        <w:fldChar w:fldCharType="begin"/>
      </w:r>
      <w:r>
        <w:instrText>HYPERLINK "https://ecsnaccess.gov.au/ProviderPortal/Documents/Current/Public%20and%20Products%20Liability%20Incident%20Report.pdf"</w:instrText>
      </w:r>
      <w:r>
        <w:fldChar w:fldCharType="separate"/>
      </w:r>
      <w:r w:rsidR="00FB0D48" w:rsidRPr="009C026E">
        <w:rPr>
          <w:rStyle w:val="Hyperlink"/>
        </w:rPr>
        <w:t>Public and Products Liability Incident Report</w:t>
      </w:r>
    </w:p>
    <w:p w14:paraId="2E015786" w14:textId="09DA0ADC" w:rsidR="004A56FD" w:rsidRPr="00406E37" w:rsidRDefault="009C026E" w:rsidP="00FC33CE">
      <w:pPr>
        <w:pStyle w:val="SupportingDocumentBulletList"/>
        <w:rPr>
          <w:rStyle w:val="Hyperlink"/>
        </w:rPr>
      </w:pPr>
      <w:r>
        <w:fldChar w:fldCharType="end"/>
      </w:r>
      <w:hyperlink r:id="rId45" w:history="1">
        <w:r w:rsidR="004A56FD" w:rsidRPr="00406E37">
          <w:rPr>
            <w:rStyle w:val="Hyperlink"/>
          </w:rPr>
          <w:t>WHS Employment Assistance Program Incident Report</w:t>
        </w:r>
      </w:hyperlink>
    </w:p>
    <w:p w14:paraId="5C915D8F" w14:textId="1CFE6091" w:rsidR="004A56FD" w:rsidRDefault="00C957FF" w:rsidP="004A56FD">
      <w:pPr>
        <w:pStyle w:val="SupportingDocumentBulletList"/>
        <w:rPr>
          <w:rStyle w:val="Hyperlink"/>
        </w:rPr>
      </w:pPr>
      <w:hyperlink r:id="rId46" w:history="1">
        <w:r w:rsidR="006342A1" w:rsidRPr="00406E37">
          <w:rPr>
            <w:rStyle w:val="Hyperlink"/>
          </w:rPr>
          <w:t xml:space="preserve">WHS Incidents and </w:t>
        </w:r>
        <w:r w:rsidR="004A56FD" w:rsidRPr="00406E37">
          <w:rPr>
            <w:rStyle w:val="Hyperlink"/>
          </w:rPr>
          <w:t>Insurance Readers</w:t>
        </w:r>
        <w:r w:rsidR="008C35B5" w:rsidRPr="00406E37">
          <w:rPr>
            <w:rStyle w:val="Hyperlink"/>
          </w:rPr>
          <w:t>’</w:t>
        </w:r>
        <w:r w:rsidR="004A56FD" w:rsidRPr="00406E37">
          <w:rPr>
            <w:rStyle w:val="Hyperlink"/>
          </w:rPr>
          <w:t xml:space="preserve"> Guide</w:t>
        </w:r>
        <w:r w:rsidR="00AB3936" w:rsidRPr="00406E37">
          <w:rPr>
            <w:rStyle w:val="Hyperlink"/>
          </w:rPr>
          <w:t xml:space="preserve"> </w:t>
        </w:r>
        <w:r w:rsidR="00AB3936" w:rsidRPr="00406E37">
          <w:rPr>
            <w:rStyle w:val="Hyperlink"/>
          </w:rPr>
          <w:softHyphen/>
        </w:r>
        <w:r w:rsidR="00AB3936" w:rsidRPr="00406E37">
          <w:rPr>
            <w:rStyle w:val="Hyperlink"/>
          </w:rPr>
          <w:softHyphen/>
        </w:r>
        <w:r w:rsidR="004D09BB" w:rsidRPr="00406E37">
          <w:rPr>
            <w:rStyle w:val="Hyperlink"/>
          </w:rPr>
          <w:t>–</w:t>
        </w:r>
        <w:r w:rsidR="004A56FD" w:rsidRPr="00406E37">
          <w:rPr>
            <w:rStyle w:val="Hyperlink"/>
          </w:rPr>
          <w:t xml:space="preserve"> Providers</w:t>
        </w:r>
      </w:hyperlink>
    </w:p>
    <w:p w14:paraId="5213523B" w14:textId="5FCCF5ED" w:rsidR="000C7652" w:rsidRPr="00966915" w:rsidRDefault="00966915" w:rsidP="00966915">
      <w:pPr>
        <w:pStyle w:val="SupportingDocumentBulletList"/>
        <w:rPr>
          <w:rStyle w:val="Hyperlink"/>
        </w:rPr>
      </w:pPr>
      <w:r>
        <w:fldChar w:fldCharType="begin"/>
      </w:r>
      <w:r>
        <w:instrText>HYPERLINK "https://ecsnaccess.gov.au/ProviderPortal/EST6/Guidelines/Pages/default.aspx"</w:instrText>
      </w:r>
      <w:r>
        <w:fldChar w:fldCharType="separate"/>
      </w:r>
      <w:r w:rsidR="00785331" w:rsidRPr="00966915">
        <w:rPr>
          <w:rStyle w:val="Hyperlink"/>
        </w:rPr>
        <w:t>Workforce Australia Guidelines – Part A: Universal Guidelines</w:t>
      </w:r>
    </w:p>
    <w:bookmarkStart w:id="52" w:name="_Toc96598512"/>
    <w:bookmarkStart w:id="53" w:name="_Toc96592222"/>
    <w:p w14:paraId="4FBF2013" w14:textId="47AA0F7B" w:rsidR="004A56FD" w:rsidRPr="004A56FD" w:rsidRDefault="00966915" w:rsidP="00DD6281">
      <w:pPr>
        <w:pStyle w:val="Heading2"/>
        <w:tabs>
          <w:tab w:val="num" w:pos="1134"/>
        </w:tabs>
        <w:ind w:left="1134"/>
      </w:pPr>
      <w:r>
        <w:rPr>
          <w:rFonts w:asciiTheme="minorHAnsi" w:eastAsiaTheme="minorHAnsi" w:hAnsiTheme="minorHAnsi" w:cstheme="minorBidi"/>
          <w:b w:val="0"/>
          <w:bCs w:val="0"/>
          <w:color w:val="000000" w:themeColor="text1"/>
          <w:sz w:val="20"/>
          <w:szCs w:val="20"/>
        </w:rPr>
        <w:fldChar w:fldCharType="end"/>
      </w:r>
      <w:bookmarkStart w:id="54" w:name="_Toc151451029"/>
      <w:r w:rsidR="004A56FD" w:rsidRPr="004A56FD">
        <w:t>Chapter Overview</w:t>
      </w:r>
      <w:bookmarkEnd w:id="52"/>
      <w:bookmarkEnd w:id="53"/>
      <w:bookmarkEnd w:id="54"/>
    </w:p>
    <w:p w14:paraId="05DD5A90" w14:textId="6F4DAD86" w:rsidR="002461C7" w:rsidRDefault="002461C7" w:rsidP="00C5593C">
      <w:pPr>
        <w:rPr>
          <w:rStyle w:val="1AllTextNormalCharacter"/>
        </w:rPr>
      </w:pPr>
      <w:r>
        <w:rPr>
          <w:rStyle w:val="1AllTextNormalCharacter"/>
        </w:rPr>
        <w:t xml:space="preserve">This </w:t>
      </w:r>
      <w:r w:rsidR="005F5CF2">
        <w:rPr>
          <w:rStyle w:val="1AllTextNormalCharacter"/>
        </w:rPr>
        <w:t>C</w:t>
      </w:r>
      <w:r>
        <w:rPr>
          <w:rStyle w:val="1AllTextNormalCharacter"/>
        </w:rPr>
        <w:t xml:space="preserve">hapter </w:t>
      </w:r>
      <w:r w:rsidR="00312A01">
        <w:rPr>
          <w:rStyle w:val="1AllTextNormalCharacter"/>
        </w:rPr>
        <w:t xml:space="preserve">outlines the Work, Health and Safety, Supervision and Incident </w:t>
      </w:r>
      <w:r w:rsidR="00150377">
        <w:rPr>
          <w:rStyle w:val="1AllTextNormalCharacter"/>
        </w:rPr>
        <w:t>requirements while delivering the Services.</w:t>
      </w:r>
    </w:p>
    <w:p w14:paraId="7AE8FF1D" w14:textId="69A09B17" w:rsidR="004A56FD" w:rsidRPr="004A56FD" w:rsidRDefault="004A56FD" w:rsidP="00DD6281">
      <w:pPr>
        <w:pStyle w:val="Heading2"/>
        <w:tabs>
          <w:tab w:val="num" w:pos="1134"/>
        </w:tabs>
        <w:ind w:left="1134"/>
      </w:pPr>
      <w:bookmarkStart w:id="55" w:name="_Host_Organisation_Prohibitions"/>
      <w:bookmarkStart w:id="56" w:name="_Toc93909414"/>
      <w:bookmarkStart w:id="57" w:name="_Toc94001039"/>
      <w:bookmarkStart w:id="58" w:name="_Toc96598515"/>
      <w:bookmarkStart w:id="59" w:name="_Toc96592225"/>
      <w:bookmarkStart w:id="60" w:name="_Toc151451030"/>
      <w:bookmarkStart w:id="61" w:name="Risk_Assessments"/>
      <w:bookmarkEnd w:id="55"/>
      <w:r w:rsidRPr="004A56FD">
        <w:t>Conducting Risk Assessments</w:t>
      </w:r>
      <w:bookmarkEnd w:id="56"/>
      <w:bookmarkEnd w:id="57"/>
      <w:bookmarkEnd w:id="58"/>
      <w:bookmarkEnd w:id="59"/>
      <w:bookmarkEnd w:id="60"/>
    </w:p>
    <w:bookmarkEnd w:id="61"/>
    <w:p w14:paraId="7DDA5349" w14:textId="0EC366BC" w:rsidR="00180816" w:rsidRDefault="00520229" w:rsidP="00180816">
      <w:pPr>
        <w:pStyle w:val="1AllTextNormalParagraph"/>
      </w:pPr>
      <w:r>
        <w:t>The purpose of the Risk Assessment process is to</w:t>
      </w:r>
      <w:r w:rsidR="00F02A30">
        <w:t xml:space="preserve">: </w:t>
      </w:r>
      <w:r w:rsidR="00CA5C9B">
        <w:t xml:space="preserve"> </w:t>
      </w:r>
    </w:p>
    <w:p w14:paraId="7225E2FA" w14:textId="48908E56" w:rsidR="00520229" w:rsidRPr="00640753" w:rsidRDefault="00960476" w:rsidP="00AD168C">
      <w:pPr>
        <w:pStyle w:val="BulletLevel1"/>
      </w:pPr>
      <w:r>
        <w:t>d</w:t>
      </w:r>
      <w:r w:rsidR="0023414E">
        <w:t xml:space="preserve">etermine whether a Specified Industry Awareness Experience is suitable </w:t>
      </w:r>
      <w:r w:rsidR="00520229" w:rsidRPr="00640753">
        <w:t xml:space="preserve">to </w:t>
      </w:r>
      <w:r w:rsidR="000B08DA" w:rsidRPr="00640753">
        <w:t>proceed</w:t>
      </w:r>
      <w:r w:rsidR="004B2702">
        <w:t xml:space="preserve"> (</w:t>
      </w:r>
      <w:r w:rsidR="00CB15B1">
        <w:t>an Activity Risk Assessment)</w:t>
      </w:r>
    </w:p>
    <w:p w14:paraId="00D5C0EA" w14:textId="08F4A095" w:rsidR="00A84DA1" w:rsidRPr="00126033" w:rsidRDefault="00A84DA1" w:rsidP="00AD168C">
      <w:pPr>
        <w:pStyle w:val="BulletLevel1"/>
      </w:pPr>
      <w:r w:rsidRPr="00126033">
        <w:t xml:space="preserve">identify if the </w:t>
      </w:r>
      <w:r w:rsidR="00454A0D">
        <w:t xml:space="preserve">Specified </w:t>
      </w:r>
      <w:r>
        <w:t>Industry Awareness Experience</w:t>
      </w:r>
      <w:r w:rsidRPr="00126033">
        <w:t xml:space="preserve"> is suitable for the relevant </w:t>
      </w:r>
      <w:r>
        <w:t>Participant(</w:t>
      </w:r>
      <w:r w:rsidRPr="00126033">
        <w:t>s</w:t>
      </w:r>
      <w:r>
        <w:t xml:space="preserve">) who </w:t>
      </w:r>
      <w:r w:rsidR="00672E42">
        <w:t>will be attending</w:t>
      </w:r>
      <w:r>
        <w:t>,</w:t>
      </w:r>
      <w:r w:rsidRPr="00126033">
        <w:t xml:space="preserve"> including identifying any risks that may arise from a </w:t>
      </w:r>
      <w:r>
        <w:t>Participant</w:t>
      </w:r>
      <w:r w:rsidRPr="00126033">
        <w:t>’s personal circumstances</w:t>
      </w:r>
      <w:r>
        <w:t xml:space="preserve"> (a Participant Risk Assessment)</w:t>
      </w:r>
      <w:r w:rsidRPr="00126033">
        <w:t xml:space="preserve">. </w:t>
      </w:r>
    </w:p>
    <w:p w14:paraId="3CF9FBEC" w14:textId="76789979" w:rsidR="004A56FD" w:rsidRPr="004A56FD" w:rsidRDefault="007616BE" w:rsidP="00636EB4">
      <w:pPr>
        <w:pStyle w:val="1AllTextNormalParagraph"/>
      </w:pPr>
      <w:r w:rsidRPr="007563CC">
        <w:t xml:space="preserve">The </w:t>
      </w:r>
      <w:r>
        <w:t>Provider</w:t>
      </w:r>
      <w:r w:rsidRPr="007563CC">
        <w:t xml:space="preserve"> must ensure a Competent Person conducts and documents </w:t>
      </w:r>
      <w:r>
        <w:t>the</w:t>
      </w:r>
      <w:r w:rsidRPr="007563CC">
        <w:t xml:space="preserve"> </w:t>
      </w:r>
      <w:r>
        <w:t>Risk Assessment</w:t>
      </w:r>
      <w:r w:rsidRPr="00B43BE1">
        <w:t xml:space="preserve"> </w:t>
      </w:r>
      <w:r w:rsidRPr="00D37DF9">
        <w:rPr>
          <w:b/>
        </w:rPr>
        <w:t>before</w:t>
      </w:r>
      <w:r w:rsidRPr="00B43BE1">
        <w:t xml:space="preserve"> </w:t>
      </w:r>
      <w:r w:rsidR="00CF1102">
        <w:t xml:space="preserve"> </w:t>
      </w:r>
      <w:r w:rsidR="004A56FD" w:rsidRPr="004A56FD">
        <w:t xml:space="preserve">EST </w:t>
      </w:r>
      <w:r w:rsidR="00564B7E">
        <w:t>Participant</w:t>
      </w:r>
      <w:r w:rsidR="004A56FD" w:rsidRPr="004A56FD">
        <w:t>s start in a Specified Industry Awareness Experience.</w:t>
      </w:r>
    </w:p>
    <w:p w14:paraId="5D42550A" w14:textId="6A5FA419" w:rsidR="004A56FD" w:rsidRPr="004A56FD" w:rsidRDefault="004A56FD" w:rsidP="00F92805">
      <w:pPr>
        <w:pStyle w:val="1AllTextNormalParagraph"/>
      </w:pPr>
      <w:r w:rsidRPr="004A56FD">
        <w:t xml:space="preserve">If </w:t>
      </w:r>
      <w:r w:rsidR="00DC3822">
        <w:t>Provider</w:t>
      </w:r>
      <w:r w:rsidRPr="004A56FD">
        <w:t xml:space="preserve">s do not have a Competent Person, they must engage a Competent Person to undertake Risk Assessments. </w:t>
      </w:r>
    </w:p>
    <w:p w14:paraId="2F01D2E1" w14:textId="35BD811E" w:rsidR="004A56FD" w:rsidRPr="004A56FD" w:rsidRDefault="00DC3822" w:rsidP="004A56FD">
      <w:r>
        <w:t>Provider</w:t>
      </w:r>
      <w:r w:rsidR="004A56FD" w:rsidRPr="004A56FD">
        <w:t xml:space="preserve">s have discretion over how Risk Assessments are documented, including whether the Activity Risk Assessment and </w:t>
      </w:r>
      <w:r w:rsidR="00564B7E">
        <w:t>Participant</w:t>
      </w:r>
      <w:r w:rsidR="004A56FD" w:rsidRPr="004A56FD">
        <w:t xml:space="preserve"> Risk Assessment components are combined in one document. </w:t>
      </w:r>
    </w:p>
    <w:p w14:paraId="7403C505" w14:textId="77777777" w:rsidR="004A56FD" w:rsidRPr="004A56FD" w:rsidRDefault="004A56FD" w:rsidP="004A56FD">
      <w:bookmarkStart w:id="62" w:name="_Hlk96014689"/>
      <w:r w:rsidRPr="004A56FD">
        <w:t>Risk Assessments must include</w:t>
      </w:r>
      <w:bookmarkEnd w:id="62"/>
      <w:r w:rsidRPr="004A56FD">
        <w:t xml:space="preserve">:  </w:t>
      </w:r>
    </w:p>
    <w:p w14:paraId="4FAA555D" w14:textId="07FE8A7E" w:rsidR="004A56FD" w:rsidRPr="004A56FD" w:rsidRDefault="004A56FD" w:rsidP="004A56FD">
      <w:pPr>
        <w:pStyle w:val="BulletLevel1"/>
      </w:pPr>
      <w:r w:rsidRPr="004A56FD">
        <w:t xml:space="preserve">details of the activity and/or tasks to be undertaken by </w:t>
      </w:r>
      <w:r w:rsidR="00564B7E">
        <w:t>Participant</w:t>
      </w:r>
      <w:r w:rsidRPr="004A56FD">
        <w:t>s</w:t>
      </w:r>
    </w:p>
    <w:p w14:paraId="5499B710" w14:textId="0DBFF121" w:rsidR="004A56FD" w:rsidRPr="004A56FD" w:rsidRDefault="004A56FD" w:rsidP="004A56FD">
      <w:pPr>
        <w:pStyle w:val="BulletLevel1"/>
      </w:pPr>
      <w:r w:rsidRPr="004A56FD">
        <w:t xml:space="preserve">the risks of the activity and/or tasks and the </w:t>
      </w:r>
      <w:r w:rsidR="00E83718">
        <w:t>appropriate actions to mitigate the identified risks</w:t>
      </w:r>
    </w:p>
    <w:p w14:paraId="2810B855" w14:textId="32C0EBA4" w:rsidR="004A56FD" w:rsidRPr="004A56FD" w:rsidRDefault="004A56FD" w:rsidP="004A56FD">
      <w:pPr>
        <w:pStyle w:val="BulletLevel1"/>
      </w:pPr>
      <w:r w:rsidRPr="004A56FD">
        <w:t xml:space="preserve">the risks for each </w:t>
      </w:r>
      <w:r w:rsidR="00564B7E">
        <w:t>Participant</w:t>
      </w:r>
      <w:r w:rsidRPr="004A56FD">
        <w:t xml:space="preserve"> and the </w:t>
      </w:r>
      <w:r w:rsidR="00E83718">
        <w:t>appropriate actions to mitigate the identified risks</w:t>
      </w:r>
    </w:p>
    <w:p w14:paraId="247C4E5A" w14:textId="77777777" w:rsidR="004A56FD" w:rsidRPr="004A56FD" w:rsidRDefault="004A56FD" w:rsidP="004A56FD">
      <w:pPr>
        <w:pStyle w:val="BulletLevel1"/>
      </w:pPr>
      <w:r w:rsidRPr="004A56FD">
        <w:t>the name and signature of the Competent Person who undertook the Risk Assessment</w:t>
      </w:r>
    </w:p>
    <w:p w14:paraId="4FD69262" w14:textId="77777777" w:rsidR="004A56FD" w:rsidRPr="004A56FD" w:rsidRDefault="004A56FD" w:rsidP="004A56FD">
      <w:pPr>
        <w:pStyle w:val="BulletLevel1"/>
      </w:pPr>
      <w:r w:rsidRPr="004A56FD">
        <w:t>the date the Risk Assessment was undertaken.</w:t>
      </w:r>
    </w:p>
    <w:p w14:paraId="75BAA293" w14:textId="4BF93237" w:rsidR="004A56FD" w:rsidRPr="004A56FD" w:rsidRDefault="00DC3822" w:rsidP="004A56FD">
      <w:r>
        <w:t>Provider</w:t>
      </w:r>
      <w:r w:rsidR="004A56FD" w:rsidRPr="004A56FD">
        <w:t xml:space="preserve">s must seek all relevant information from a </w:t>
      </w:r>
      <w:r w:rsidR="00564B7E">
        <w:t>Participant</w:t>
      </w:r>
      <w:r w:rsidR="004A56FD" w:rsidRPr="004A56FD">
        <w:t xml:space="preserve"> for a Competent Person to undertake a Risk Assessment. </w:t>
      </w:r>
      <w:r w:rsidR="007F5E4D" w:rsidRPr="00FB1E9C">
        <w:t xml:space="preserve">If a Participant </w:t>
      </w:r>
      <w:r w:rsidR="007F5E4D">
        <w:t>was Referred by a Referring Provider</w:t>
      </w:r>
      <w:r w:rsidR="004A56FD" w:rsidRPr="004A56FD">
        <w:t xml:space="preserve">, </w:t>
      </w:r>
      <w:r>
        <w:t>Provider</w:t>
      </w:r>
      <w:r w:rsidR="004A56FD" w:rsidRPr="004A56FD">
        <w:t xml:space="preserve">s must also seek all relevant information from the </w:t>
      </w:r>
      <w:r w:rsidR="00564B7E">
        <w:t>Participant</w:t>
      </w:r>
      <w:r w:rsidR="004A56FD" w:rsidRPr="004A56FD">
        <w:t xml:space="preserve">’s Referring Provider for a Competent Person to undertake a Risk Assessment. </w:t>
      </w:r>
    </w:p>
    <w:p w14:paraId="13FBCD9A" w14:textId="0E83F7B5" w:rsidR="004A56FD" w:rsidRPr="004A56FD" w:rsidRDefault="00DC3822" w:rsidP="004A56FD">
      <w:r>
        <w:t>Provider</w:t>
      </w:r>
      <w:r w:rsidR="004A56FD" w:rsidRPr="004A56FD">
        <w:t xml:space="preserve">s must </w:t>
      </w:r>
      <w:proofErr w:type="gramStart"/>
      <w:r w:rsidR="004A56FD" w:rsidRPr="004A56FD">
        <w:t>work</w:t>
      </w:r>
      <w:proofErr w:type="gramEnd"/>
      <w:r w:rsidR="004A56FD" w:rsidRPr="004A56FD">
        <w:t xml:space="preserve"> with Host Organisations to ensure appropriate </w:t>
      </w:r>
      <w:r w:rsidR="00E83718">
        <w:t>actions</w:t>
      </w:r>
      <w:r w:rsidR="00E83718" w:rsidRPr="004A56FD">
        <w:t xml:space="preserve"> </w:t>
      </w:r>
      <w:r w:rsidR="004A56FD" w:rsidRPr="004A56FD">
        <w:t xml:space="preserve">are applied to mitigate the identified risks, including ensuring </w:t>
      </w:r>
      <w:r w:rsidR="00564B7E">
        <w:t>Participant</w:t>
      </w:r>
      <w:r w:rsidR="004A56FD" w:rsidRPr="004A56FD">
        <w:t xml:space="preserve">s are provided with </w:t>
      </w:r>
      <w:r w:rsidR="0068779B">
        <w:t>the</w:t>
      </w:r>
      <w:r w:rsidR="00C01F31">
        <w:t xml:space="preserve"> necessary tools and </w:t>
      </w:r>
      <w:r w:rsidR="00C01F31">
        <w:lastRenderedPageBreak/>
        <w:t>resources</w:t>
      </w:r>
      <w:r w:rsidR="00C01F31" w:rsidRPr="004A56FD">
        <w:t xml:space="preserve"> </w:t>
      </w:r>
      <w:r w:rsidR="004A56FD" w:rsidRPr="004A56FD">
        <w:t>to undertake the activity and/or tasks safely, for example, Supervision, training and/or personal protective equipment.</w:t>
      </w:r>
    </w:p>
    <w:p w14:paraId="3E0B4B83" w14:textId="20F8719B" w:rsidR="004A56FD" w:rsidRPr="004A56FD" w:rsidRDefault="004A56FD" w:rsidP="004A56FD">
      <w:r w:rsidRPr="004A56FD">
        <w:t xml:space="preserve">If </w:t>
      </w:r>
      <w:r w:rsidR="00DC3822">
        <w:t>Provider</w:t>
      </w:r>
      <w:r w:rsidRPr="004A56FD">
        <w:t xml:space="preserve">s identify significant risks with the Specified Industry Awareness Experience that cannot be mitigated to ensure </w:t>
      </w:r>
      <w:r w:rsidR="00564B7E">
        <w:t>Participant</w:t>
      </w:r>
      <w:r w:rsidRPr="004A56FD">
        <w:t xml:space="preserve">s can undertake the activity and/or tasks in a safe environment, </w:t>
      </w:r>
      <w:r w:rsidR="00DC3822">
        <w:t>Provider</w:t>
      </w:r>
      <w:r w:rsidRPr="004A56FD">
        <w:t>s must not allow the Specified Industry Awareness Experience to proceed.</w:t>
      </w:r>
    </w:p>
    <w:p w14:paraId="525CADC4" w14:textId="105A8F6C" w:rsidR="004A56FD" w:rsidRPr="004A56FD" w:rsidRDefault="004A56FD" w:rsidP="004A56FD">
      <w:r w:rsidRPr="004A56FD">
        <w:t xml:space="preserve">Similarly, if </w:t>
      </w:r>
      <w:r w:rsidR="00DC3822">
        <w:t>Provider</w:t>
      </w:r>
      <w:r w:rsidRPr="004A56FD">
        <w:t xml:space="preserve">s identify significant risks for a </w:t>
      </w:r>
      <w:r w:rsidR="00564B7E">
        <w:t>Participant</w:t>
      </w:r>
      <w:r w:rsidRPr="004A56FD">
        <w:t xml:space="preserve"> in a Specified Industry Awareness Experience that cannot be mitigated to ensure the </w:t>
      </w:r>
      <w:r w:rsidR="00564B7E">
        <w:t>Participant</w:t>
      </w:r>
      <w:r w:rsidRPr="004A56FD">
        <w:t xml:space="preserve"> can undertake the activity and/or tasks safely, </w:t>
      </w:r>
      <w:r w:rsidR="00DC3822">
        <w:t>Provider</w:t>
      </w:r>
      <w:r w:rsidRPr="004A56FD">
        <w:t xml:space="preserve">s must not allow the </w:t>
      </w:r>
      <w:r w:rsidR="00564B7E">
        <w:t>Participant</w:t>
      </w:r>
      <w:r w:rsidRPr="004A56FD">
        <w:t xml:space="preserve"> to start the Specified Industry Awareness Experience.</w:t>
      </w:r>
    </w:p>
    <w:p w14:paraId="4883157D" w14:textId="5D2CB054" w:rsidR="004A56FD" w:rsidRPr="004A56FD" w:rsidRDefault="00BC3476" w:rsidP="004A56FD">
      <w:r>
        <w:t xml:space="preserve">Providers must review </w:t>
      </w:r>
      <w:r w:rsidR="00EC2A74">
        <w:t xml:space="preserve">risks regularly and take appropriate actions to </w:t>
      </w:r>
      <w:r w:rsidR="00040DD4">
        <w:t>address any changes</w:t>
      </w:r>
      <w:r w:rsidR="0095486F">
        <w:t xml:space="preserve">. </w:t>
      </w:r>
      <w:r w:rsidR="004A56FD" w:rsidRPr="004A56FD">
        <w:t xml:space="preserve">If there are any changes to a Specified Industry Awareness Experience, and/or if there are any changes to the risks for a </w:t>
      </w:r>
      <w:r w:rsidR="00564B7E">
        <w:t>Participant</w:t>
      </w:r>
      <w:r w:rsidR="004A56FD" w:rsidRPr="004A56FD">
        <w:t xml:space="preserve">, </w:t>
      </w:r>
      <w:r w:rsidR="00DC3822">
        <w:t>Provider</w:t>
      </w:r>
      <w:r w:rsidR="004A56FD" w:rsidRPr="004A56FD">
        <w:t>s must use a Competent Person to update the Risk Assessment as required</w:t>
      </w:r>
      <w:r w:rsidR="00163773">
        <w:t xml:space="preserve"> and take </w:t>
      </w:r>
      <w:r w:rsidR="0095486F">
        <w:t xml:space="preserve">appropriate </w:t>
      </w:r>
      <w:r w:rsidR="00163773">
        <w:t>action</w:t>
      </w:r>
      <w:r w:rsidR="0095486F">
        <w:t>s</w:t>
      </w:r>
      <w:r w:rsidR="00163773">
        <w:t xml:space="preserve"> to address any changes</w:t>
      </w:r>
      <w:r w:rsidR="004A56FD" w:rsidRPr="004A56FD">
        <w:t>.</w:t>
      </w:r>
    </w:p>
    <w:p w14:paraId="592E1985" w14:textId="77777777" w:rsidR="00D96C7A" w:rsidRPr="004A56FD" w:rsidRDefault="00D96C7A" w:rsidP="00D96C7A">
      <w:pPr>
        <w:pStyle w:val="WHS"/>
      </w:pPr>
      <w:r w:rsidRPr="004A56FD">
        <w:t xml:space="preserve">If </w:t>
      </w:r>
      <w:r>
        <w:t>Provider</w:t>
      </w:r>
      <w:r w:rsidRPr="004A56FD">
        <w:t xml:space="preserve">s are transporting </w:t>
      </w:r>
      <w:r>
        <w:t>Participant</w:t>
      </w:r>
      <w:r w:rsidRPr="004A56FD">
        <w:t xml:space="preserve">s to or from Specified Industry Awareness Experiences, the transport must be included in the relevant Risk Assessment. </w:t>
      </w:r>
    </w:p>
    <w:p w14:paraId="06EBDD7C" w14:textId="64743E5C" w:rsidR="004A56FD" w:rsidRDefault="00DC3822" w:rsidP="004A56FD">
      <w:pPr>
        <w:pStyle w:val="DocumentaryEvidencePoint"/>
      </w:pPr>
      <w:r>
        <w:t>Provider</w:t>
      </w:r>
      <w:r w:rsidR="004A56FD" w:rsidRPr="004A56FD">
        <w:t xml:space="preserve">s must retain copies of Activity Risk Assessments, </w:t>
      </w:r>
      <w:r w:rsidR="00564B7E">
        <w:t>Participant</w:t>
      </w:r>
      <w:r w:rsidR="004A56FD" w:rsidRPr="004A56FD">
        <w:t xml:space="preserve"> Risk Assessments and Records of the controls applied to mitigate the identified risks. Risk Assessments for Specified Industry Awareness Experiences must include the ID and name of the Course that is offering the Industry Awareness Experience.</w:t>
      </w:r>
    </w:p>
    <w:p w14:paraId="096E6931" w14:textId="298C16DA" w:rsidR="008E4A7C" w:rsidRPr="004A56FD" w:rsidRDefault="008E4A7C" w:rsidP="008E4A7C">
      <w:pPr>
        <w:pStyle w:val="DocumentaryEvidencePoint"/>
      </w:pPr>
      <w:r>
        <w:t>Provider</w:t>
      </w:r>
      <w:r w:rsidRPr="004A56FD">
        <w:t xml:space="preserve">s must retain Records </w:t>
      </w:r>
      <w:r>
        <w:t>identifying any</w:t>
      </w:r>
      <w:r w:rsidRPr="004A56FD">
        <w:t xml:space="preserve"> Competent Persons </w:t>
      </w:r>
      <w:r>
        <w:t xml:space="preserve">that they engage to </w:t>
      </w:r>
      <w:r w:rsidRPr="004A56FD">
        <w:t>undertak</w:t>
      </w:r>
      <w:r>
        <w:t>e</w:t>
      </w:r>
      <w:r w:rsidRPr="004A56FD">
        <w:t xml:space="preserve"> Risk Assessments. The Records must include the name of the Competent Person, and a description of their relevant training, qualification</w:t>
      </w:r>
      <w:r w:rsidR="00E01291">
        <w:t>,</w:t>
      </w:r>
      <w:r w:rsidRPr="004A56FD">
        <w:t xml:space="preserve"> or experience. A </w:t>
      </w:r>
      <w:hyperlink r:id="rId47" w:history="1">
        <w:r w:rsidRPr="00406E37">
          <w:rPr>
            <w:rStyle w:val="Hyperlink"/>
          </w:rPr>
          <w:t>Competent Person Register Template</w:t>
        </w:r>
      </w:hyperlink>
      <w:r w:rsidRPr="00406E37">
        <w:rPr>
          <w:rStyle w:val="1AllTextNormalCharacter"/>
        </w:rPr>
        <w:t xml:space="preserve"> </w:t>
      </w:r>
      <w:r w:rsidRPr="004A56FD">
        <w:t xml:space="preserve">is available, but the use of this template is not mandatory. </w:t>
      </w:r>
      <w:r w:rsidR="00071BEE" w:rsidRPr="00FB1E9C">
        <w:t>The Provider must provide these Records to the Department upon request.</w:t>
      </w:r>
    </w:p>
    <w:p w14:paraId="219C9725" w14:textId="5CAC8CC8" w:rsidR="004A56FD" w:rsidRPr="004A56FD" w:rsidRDefault="004A56FD" w:rsidP="004A56FD">
      <w:pPr>
        <w:pStyle w:val="DeedReferences"/>
      </w:pPr>
      <w:r w:rsidRPr="004A56FD">
        <w:t>(</w:t>
      </w:r>
      <w:r w:rsidR="00125528">
        <w:t>Deed Reference(s)</w:t>
      </w:r>
      <w:r w:rsidRPr="004A56FD">
        <w:t xml:space="preserve">: </w:t>
      </w:r>
      <w:r w:rsidR="00125528">
        <w:t>Clause</w:t>
      </w:r>
      <w:r w:rsidRPr="004A56FD">
        <w:t xml:space="preserve"> 101) </w:t>
      </w:r>
    </w:p>
    <w:p w14:paraId="0F5F29A8" w14:textId="77777777" w:rsidR="004A56FD" w:rsidRPr="004A56FD" w:rsidRDefault="004A56FD" w:rsidP="00DD6281">
      <w:pPr>
        <w:pStyle w:val="Heading2"/>
        <w:tabs>
          <w:tab w:val="num" w:pos="1134"/>
        </w:tabs>
        <w:ind w:left="1134"/>
      </w:pPr>
      <w:bookmarkStart w:id="63" w:name="_Toc96598516"/>
      <w:bookmarkStart w:id="64" w:name="_Toc96592226"/>
      <w:bookmarkStart w:id="65" w:name="_Toc151451031"/>
      <w:bookmarkStart w:id="66" w:name="_Toc93909415"/>
      <w:bookmarkStart w:id="67" w:name="_Toc94001040"/>
      <w:r w:rsidRPr="004A56FD">
        <w:t>Supervision Requirements</w:t>
      </w:r>
      <w:bookmarkEnd w:id="63"/>
      <w:bookmarkEnd w:id="64"/>
      <w:bookmarkEnd w:id="65"/>
    </w:p>
    <w:p w14:paraId="50CDC2E2" w14:textId="7D5826B3" w:rsidR="004A56FD" w:rsidRPr="004A56FD" w:rsidRDefault="00DC3822" w:rsidP="004A56FD">
      <w:r>
        <w:t>Provider</w:t>
      </w:r>
      <w:r w:rsidR="004A56FD" w:rsidRPr="004A56FD">
        <w:t>s must ensure:</w:t>
      </w:r>
    </w:p>
    <w:p w14:paraId="00BA426E" w14:textId="3F5B60E3" w:rsidR="004A56FD" w:rsidRPr="004A56FD" w:rsidRDefault="004A56FD" w:rsidP="00DD6281">
      <w:pPr>
        <w:pStyle w:val="BulletLevel1"/>
      </w:pPr>
      <w:r w:rsidRPr="004A56FD">
        <w:t xml:space="preserve">they or the Host Organisation, as relevant, provide adequate and appropriate Supervision so that </w:t>
      </w:r>
      <w:r w:rsidR="00564B7E">
        <w:t>Participant</w:t>
      </w:r>
      <w:r w:rsidRPr="004A56FD">
        <w:t>s are undertaking appropriate tasks and operating in a healthy and safe environment</w:t>
      </w:r>
    </w:p>
    <w:p w14:paraId="04931FC6" w14:textId="77777777" w:rsidR="004A56FD" w:rsidRPr="004A56FD" w:rsidRDefault="004A56FD" w:rsidP="00DD6281">
      <w:pPr>
        <w:pStyle w:val="BulletLevel1"/>
      </w:pPr>
      <w:r w:rsidRPr="004A56FD">
        <w:t>the Supervision provided is continuous over the entire duration of the Services where:</w:t>
      </w:r>
    </w:p>
    <w:p w14:paraId="1B36B00C" w14:textId="5A5C2823" w:rsidR="004A56FD" w:rsidRPr="004A56FD" w:rsidRDefault="004A56FD" w:rsidP="00AD168C">
      <w:pPr>
        <w:pStyle w:val="BulletLevel2"/>
      </w:pPr>
      <w:r w:rsidRPr="004A56FD">
        <w:t xml:space="preserve">the Services </w:t>
      </w:r>
      <w:r w:rsidR="00A951AD">
        <w:t>include engagement with</w:t>
      </w:r>
      <w:r w:rsidRPr="004A56FD">
        <w:t xml:space="preserve"> people who are elderly, disabled or otherwise vulnerable, or Children (excluding other </w:t>
      </w:r>
      <w:r w:rsidR="00564B7E">
        <w:t>Participant</w:t>
      </w:r>
      <w:r w:rsidRPr="004A56FD">
        <w:t>s)</w:t>
      </w:r>
    </w:p>
    <w:p w14:paraId="1C0C756A" w14:textId="47B8285C" w:rsidR="004A56FD" w:rsidRPr="004A56FD" w:rsidRDefault="004A56FD" w:rsidP="00AD168C">
      <w:pPr>
        <w:pStyle w:val="BulletLevel2"/>
      </w:pPr>
      <w:r w:rsidRPr="004A56FD">
        <w:t xml:space="preserve">the </w:t>
      </w:r>
      <w:r w:rsidR="00DC3822">
        <w:t>Provider</w:t>
      </w:r>
      <w:r w:rsidRPr="004A56FD">
        <w:t xml:space="preserve"> otherwise considers that Supervision should be continuous having regard to the nature of the tasks to be undertaken, the potential </w:t>
      </w:r>
      <w:r w:rsidR="00564B7E">
        <w:t>Participant</w:t>
      </w:r>
      <w:r w:rsidRPr="004A56FD">
        <w:t>s in the Services, and any risks identified in the relevant Risk Assessments</w:t>
      </w:r>
    </w:p>
    <w:p w14:paraId="25012EC6" w14:textId="77777777" w:rsidR="004A56FD" w:rsidRPr="004A56FD" w:rsidRDefault="004A56FD" w:rsidP="00DD6281">
      <w:pPr>
        <w:pStyle w:val="BulletLevel1"/>
      </w:pPr>
      <w:r w:rsidRPr="004A56FD">
        <w:t>all Supervisors:</w:t>
      </w:r>
    </w:p>
    <w:p w14:paraId="396C3A29" w14:textId="77777777" w:rsidR="004A56FD" w:rsidRPr="00AD168C" w:rsidRDefault="004A56FD" w:rsidP="00AD168C">
      <w:pPr>
        <w:pStyle w:val="BulletLevel2"/>
      </w:pPr>
      <w:r w:rsidRPr="00AD168C">
        <w:t>are fit and proper persons to be involved in the Services</w:t>
      </w:r>
    </w:p>
    <w:p w14:paraId="07FFF906" w14:textId="77777777" w:rsidR="004A56FD" w:rsidRPr="00AD168C" w:rsidRDefault="004A56FD" w:rsidP="00AD168C">
      <w:pPr>
        <w:pStyle w:val="BulletLevel2"/>
      </w:pPr>
      <w:r w:rsidRPr="00AD168C">
        <w:t xml:space="preserve">have </w:t>
      </w:r>
      <w:proofErr w:type="gramStart"/>
      <w:r w:rsidRPr="00AD168C">
        <w:t>a high level</w:t>
      </w:r>
      <w:proofErr w:type="gramEnd"/>
      <w:r w:rsidRPr="00AD168C">
        <w:t xml:space="preserve"> of skill/knowledge, training and/or experience in:</w:t>
      </w:r>
    </w:p>
    <w:p w14:paraId="020106F1" w14:textId="77777777" w:rsidR="004A56FD" w:rsidRPr="00AD168C" w:rsidRDefault="004A56FD" w:rsidP="00AD168C">
      <w:pPr>
        <w:pStyle w:val="BulletLevel3"/>
      </w:pPr>
      <w:r w:rsidRPr="00AD168C">
        <w:t>the part of the Services in which they are engaged</w:t>
      </w:r>
    </w:p>
    <w:p w14:paraId="7C740205" w14:textId="36A1B71F" w:rsidR="004A56FD" w:rsidRPr="00AD168C" w:rsidRDefault="004A56FD" w:rsidP="00AD168C">
      <w:pPr>
        <w:pStyle w:val="BulletLevel3"/>
      </w:pPr>
      <w:r w:rsidRPr="00AD168C">
        <w:t>working with, training and supervising individuals in such activities.</w:t>
      </w:r>
    </w:p>
    <w:p w14:paraId="2D88A754" w14:textId="4EBD653F" w:rsidR="000F1E58" w:rsidRPr="004A56FD" w:rsidRDefault="000F1E58" w:rsidP="00DD6281">
      <w:pPr>
        <w:pStyle w:val="DeedReferences"/>
      </w:pPr>
      <w:r w:rsidRPr="0084713A">
        <w:lastRenderedPageBreak/>
        <w:t>(</w:t>
      </w:r>
      <w:r>
        <w:t>Deed Reference(s)</w:t>
      </w:r>
      <w:r w:rsidRPr="0084713A">
        <w:t xml:space="preserve">: </w:t>
      </w:r>
      <w:r>
        <w:t>Clause</w:t>
      </w:r>
      <w:r w:rsidRPr="0084713A">
        <w:t>s</w:t>
      </w:r>
      <w:r w:rsidR="00226979">
        <w:t xml:space="preserve"> </w:t>
      </w:r>
      <w:r w:rsidR="00277F49">
        <w:t>72</w:t>
      </w:r>
      <w:r w:rsidR="00226979">
        <w:t>,</w:t>
      </w:r>
      <w:r w:rsidRPr="0084713A">
        <w:t xml:space="preserve"> </w:t>
      </w:r>
      <w:r>
        <w:t>103)</w:t>
      </w:r>
    </w:p>
    <w:p w14:paraId="097E7C0C" w14:textId="6D5E5B47" w:rsidR="004A56FD" w:rsidRPr="004A56FD" w:rsidRDefault="004A56FD" w:rsidP="00DD6281">
      <w:pPr>
        <w:pStyle w:val="Heading2"/>
        <w:tabs>
          <w:tab w:val="num" w:pos="1134"/>
        </w:tabs>
        <w:ind w:left="1134"/>
      </w:pPr>
      <w:bookmarkStart w:id="68" w:name="_Toc96598517"/>
      <w:bookmarkStart w:id="69" w:name="_Toc96592227"/>
      <w:bookmarkStart w:id="70" w:name="_Toc151451032"/>
      <w:r w:rsidRPr="004A56FD">
        <w:t>Background Checks</w:t>
      </w:r>
      <w:bookmarkEnd w:id="66"/>
      <w:bookmarkEnd w:id="67"/>
      <w:bookmarkEnd w:id="68"/>
      <w:bookmarkEnd w:id="69"/>
      <w:bookmarkEnd w:id="70"/>
      <w:r w:rsidRPr="004A56FD">
        <w:t xml:space="preserve"> </w:t>
      </w:r>
    </w:p>
    <w:p w14:paraId="54699713" w14:textId="18092EF4" w:rsidR="004A56FD" w:rsidRPr="004A56FD" w:rsidRDefault="004A56FD" w:rsidP="004A56FD">
      <w:r w:rsidRPr="004A56FD">
        <w:t xml:space="preserve">Before arranging for any Personnel, potential Supervisors and/or </w:t>
      </w:r>
      <w:r w:rsidR="00564B7E">
        <w:t>Participant</w:t>
      </w:r>
      <w:r w:rsidRPr="004A56FD">
        <w:t xml:space="preserve">s to be involved in the Services, </w:t>
      </w:r>
      <w:r w:rsidR="00DC3822">
        <w:t>Provider</w:t>
      </w:r>
      <w:r w:rsidRPr="004A56FD">
        <w:t>s must confirm any relevant background checks have been conducted to ensure contractual and legislative requirements, as well as industry standards are met.</w:t>
      </w:r>
    </w:p>
    <w:p w14:paraId="71D58F03" w14:textId="77777777" w:rsidR="004A56FD" w:rsidRPr="004A56FD" w:rsidRDefault="004A56FD" w:rsidP="004A56FD">
      <w:pPr>
        <w:pStyle w:val="ExampleTextBox"/>
      </w:pPr>
      <w:r w:rsidRPr="00406E37">
        <w:rPr>
          <w:b/>
          <w:bCs/>
        </w:rPr>
        <w:t>Example:</w:t>
      </w:r>
      <w:r w:rsidRPr="004A56FD">
        <w:t xml:space="preserve"> Police checks must be conducted for activities that require individuals to not have been convicted of particular crimes, and Working With Children Checks must be conducted for activities that require individuals to have regular or unsupervised contact with Children.</w:t>
      </w:r>
    </w:p>
    <w:p w14:paraId="28DC6180" w14:textId="78A028AD" w:rsidR="004A56FD" w:rsidRPr="00A63549" w:rsidRDefault="004A56FD" w:rsidP="004A56FD">
      <w:pPr>
        <w:rPr>
          <w:rStyle w:val="Hyperlink"/>
        </w:rPr>
      </w:pPr>
      <w:r w:rsidRPr="004A56FD">
        <w:t xml:space="preserve">The results of checks are personal and confidential. </w:t>
      </w:r>
      <w:r w:rsidR="00DC3822">
        <w:t>Provider</w:t>
      </w:r>
      <w:r w:rsidRPr="004A56FD">
        <w:t xml:space="preserve">s must not disclose the results to other parties unless given permission by the individual for whom the check was undertaken. </w:t>
      </w:r>
      <w:r w:rsidR="00A81AC2" w:rsidRPr="007563CC">
        <w:t xml:space="preserve">Additional information regarding disclosure of information and privacy considerations can </w:t>
      </w:r>
      <w:r w:rsidR="00A81AC2" w:rsidRPr="0073010B">
        <w:t xml:space="preserve">be found in </w:t>
      </w:r>
      <w:r w:rsidR="00A63549">
        <w:fldChar w:fldCharType="begin"/>
      </w:r>
      <w:r w:rsidR="0058293E">
        <w:instrText>HYPERLINK "https://ecsnaccess.gov.au/ProviderPortal/EST6/Guidelines/Pages/default.aspx"</w:instrText>
      </w:r>
      <w:r w:rsidR="00A63549">
        <w:fldChar w:fldCharType="separate"/>
      </w:r>
      <w:r w:rsidR="00A81AC2" w:rsidRPr="00A63549">
        <w:rPr>
          <w:rStyle w:val="Hyperlink"/>
        </w:rPr>
        <w:t>Part A Guidelines: Privacy Chapter</w:t>
      </w:r>
      <w:r w:rsidR="00E2527E">
        <w:rPr>
          <w:rStyle w:val="Hyperlink"/>
        </w:rPr>
        <w:t>.</w:t>
      </w:r>
    </w:p>
    <w:p w14:paraId="29952545" w14:textId="464F32F3" w:rsidR="004A56FD" w:rsidRPr="004A56FD" w:rsidRDefault="00A63549" w:rsidP="004A56FD">
      <w:r>
        <w:fldChar w:fldCharType="end"/>
      </w:r>
      <w:r w:rsidR="004A56FD" w:rsidRPr="004A56FD">
        <w:t xml:space="preserve">If a relevant check shows that a </w:t>
      </w:r>
      <w:r w:rsidR="00564B7E">
        <w:t>Participant</w:t>
      </w:r>
      <w:r w:rsidR="004A56FD" w:rsidRPr="004A56FD">
        <w:t xml:space="preserve"> must not be involved in a particular Industry Awareness Experience, </w:t>
      </w:r>
      <w:r w:rsidR="00DC3822">
        <w:t>Provider</w:t>
      </w:r>
      <w:r w:rsidR="004A56FD" w:rsidRPr="004A56FD">
        <w:t xml:space="preserve">s </w:t>
      </w:r>
      <w:r w:rsidR="00E17E12">
        <w:t>should</w:t>
      </w:r>
      <w:r w:rsidR="00E17E12" w:rsidRPr="004A56FD">
        <w:t xml:space="preserve"> </w:t>
      </w:r>
      <w:r w:rsidR="004A56FD" w:rsidRPr="004A56FD">
        <w:t xml:space="preserve">arrange an alternative Industry Awareness Experience for the </w:t>
      </w:r>
      <w:r w:rsidR="00564B7E">
        <w:t>Participant</w:t>
      </w:r>
      <w:r w:rsidR="004A56FD" w:rsidRPr="004A56FD">
        <w:t xml:space="preserve">. </w:t>
      </w:r>
    </w:p>
    <w:p w14:paraId="62080624" w14:textId="300E6419" w:rsidR="00570472" w:rsidRPr="00570472" w:rsidRDefault="004A56FD" w:rsidP="00E77213">
      <w:pPr>
        <w:pStyle w:val="DeedReferences"/>
      </w:pPr>
      <w:r w:rsidRPr="004A56FD">
        <w:t>(</w:t>
      </w:r>
      <w:r w:rsidR="00125528">
        <w:t>Deed Reference(s)</w:t>
      </w:r>
      <w:r w:rsidRPr="004A56FD">
        <w:t xml:space="preserve">: </w:t>
      </w:r>
      <w:r w:rsidR="00125528">
        <w:t>Clause</w:t>
      </w:r>
      <w:r w:rsidRPr="004A56FD">
        <w:t xml:space="preserve">s 72.1, 72.2, 72.8, 72.9) </w:t>
      </w:r>
      <w:bookmarkStart w:id="71" w:name="_Toc93909416"/>
      <w:bookmarkStart w:id="72" w:name="_Toc94001041"/>
      <w:bookmarkStart w:id="73" w:name="_Toc96598518"/>
      <w:bookmarkStart w:id="74" w:name="_Toc96592228"/>
    </w:p>
    <w:p w14:paraId="6AA116AC" w14:textId="53383DE4" w:rsidR="00942DD7" w:rsidRPr="004A56FD" w:rsidRDefault="00942DD7" w:rsidP="00DD6281">
      <w:pPr>
        <w:pStyle w:val="Heading2"/>
        <w:tabs>
          <w:tab w:val="num" w:pos="1134"/>
        </w:tabs>
        <w:ind w:left="1134"/>
      </w:pPr>
      <w:bookmarkStart w:id="75" w:name="_Toc151451033"/>
      <w:r w:rsidRPr="004A56FD">
        <w:t>Reporting</w:t>
      </w:r>
      <w:r w:rsidR="00791E09">
        <w:t xml:space="preserve"> and Managing</w:t>
      </w:r>
      <w:r w:rsidRPr="004A56FD">
        <w:t xml:space="preserve"> Incidents</w:t>
      </w:r>
      <w:bookmarkEnd w:id="71"/>
      <w:bookmarkEnd w:id="72"/>
      <w:bookmarkEnd w:id="73"/>
      <w:bookmarkEnd w:id="74"/>
      <w:bookmarkEnd w:id="75"/>
    </w:p>
    <w:p w14:paraId="54CA8592" w14:textId="7213ADD3" w:rsidR="00FF6055" w:rsidRDefault="00FF6055" w:rsidP="00FF6055">
      <w:pPr>
        <w:pStyle w:val="1AllTextNormalParagraph"/>
      </w:pPr>
      <w:r>
        <w:t xml:space="preserve">Providers must Notify the Department and </w:t>
      </w:r>
      <w:r w:rsidR="006E5D31">
        <w:t xml:space="preserve">where relevant, the </w:t>
      </w:r>
      <w:r>
        <w:t>Referring Provider</w:t>
      </w:r>
      <w:r w:rsidR="001F4754">
        <w:t>,</w:t>
      </w:r>
      <w:r>
        <w:t xml:space="preserve"> as soon as possible, and on the same day, of any incident involving the Services, including direct travel to and from the Services, for example: </w:t>
      </w:r>
    </w:p>
    <w:p w14:paraId="787325CD" w14:textId="35112B32" w:rsidR="00FF6055" w:rsidRPr="004A56FD" w:rsidRDefault="00FF6055" w:rsidP="00FF6055">
      <w:pPr>
        <w:pStyle w:val="BulletLevel1"/>
      </w:pPr>
      <w:r w:rsidRPr="004A56FD">
        <w:t xml:space="preserve">any accident, injury or death occurring during or as a result of the Services, including in relation to Personnel, Supervisors, </w:t>
      </w:r>
      <w:r w:rsidR="00564B7E">
        <w:t>Participant</w:t>
      </w:r>
      <w:r w:rsidRPr="004A56FD">
        <w:t>s or members of the public</w:t>
      </w:r>
    </w:p>
    <w:p w14:paraId="577FDBD6" w14:textId="5F0EBD53" w:rsidR="0024236E" w:rsidRDefault="00FF6055" w:rsidP="00FF6055">
      <w:pPr>
        <w:pStyle w:val="BulletLevel1"/>
      </w:pPr>
      <w:r w:rsidRPr="004A56FD">
        <w:t>any incident or near miss which relates to a WHS issue</w:t>
      </w:r>
    </w:p>
    <w:p w14:paraId="3A0E7DEF" w14:textId="72CA36B9" w:rsidR="00FF6055" w:rsidRDefault="00FF6055" w:rsidP="00191699">
      <w:pPr>
        <w:pStyle w:val="BulletLevel1"/>
      </w:pPr>
      <w:r>
        <w:t>any incident that may negatively impact upon the Department or bring the Provider or the Services into disrepute</w:t>
      </w:r>
      <w:r w:rsidRPr="004A56FD">
        <w:t>.</w:t>
      </w:r>
    </w:p>
    <w:p w14:paraId="31A82B64" w14:textId="78751B23" w:rsidR="00191699" w:rsidRPr="00191699" w:rsidRDefault="00191699" w:rsidP="00191699">
      <w:pPr>
        <w:pStyle w:val="1AllTextNormalParagraph"/>
      </w:pPr>
      <w:r w:rsidRPr="00191699">
        <w:t xml:space="preserve">Providers must Notify the Department of any incident that may result in a liability claim by completing the </w:t>
      </w:r>
      <w:hyperlink r:id="rId48" w:history="1">
        <w:r w:rsidRPr="00406E37">
          <w:rPr>
            <w:rStyle w:val="Hyperlink"/>
          </w:rPr>
          <w:t>Public and Products Liability Incident Report</w:t>
        </w:r>
      </w:hyperlink>
      <w:r w:rsidRPr="00191699">
        <w:t xml:space="preserve"> and submitting it to </w:t>
      </w:r>
      <w:r w:rsidR="008E6E98">
        <w:t xml:space="preserve">the Department in accordance with the </w:t>
      </w:r>
      <w:hyperlink r:id="rId49" w:history="1">
        <w:r w:rsidR="00113BFD" w:rsidRPr="00406E37">
          <w:rPr>
            <w:rStyle w:val="Hyperlink"/>
          </w:rPr>
          <w:t>WHS Incidents and Insurance Readers</w:t>
        </w:r>
        <w:r w:rsidR="004A6FD5" w:rsidRPr="00406E37">
          <w:rPr>
            <w:rStyle w:val="Hyperlink"/>
          </w:rPr>
          <w:t>’</w:t>
        </w:r>
        <w:r w:rsidR="00113BFD" w:rsidRPr="00406E37">
          <w:rPr>
            <w:rStyle w:val="Hyperlink"/>
          </w:rPr>
          <w:t xml:space="preserve"> Guide - Providers</w:t>
        </w:r>
      </w:hyperlink>
      <w:r w:rsidRPr="00191699">
        <w:t xml:space="preserve">, regardless of whether a claim is being made at the time. </w:t>
      </w:r>
    </w:p>
    <w:p w14:paraId="0ABBE027" w14:textId="50317D45" w:rsidR="00CA1A81" w:rsidRPr="004A56FD" w:rsidRDefault="00CA1A81" w:rsidP="00CA1A81">
      <w:r>
        <w:t>Provider</w:t>
      </w:r>
      <w:r w:rsidRPr="004A56FD">
        <w:t xml:space="preserve">s must ensure Personnel, Supervisors, Host Organisations and </w:t>
      </w:r>
      <w:r>
        <w:t>Participant</w:t>
      </w:r>
      <w:r w:rsidRPr="004A56FD">
        <w:t xml:space="preserve">s: </w:t>
      </w:r>
    </w:p>
    <w:p w14:paraId="6492E99E" w14:textId="2BAD2E4B" w:rsidR="00CA1A81" w:rsidRPr="004A56FD" w:rsidRDefault="00CA1A81" w:rsidP="00CA1A81">
      <w:pPr>
        <w:pStyle w:val="BulletLevel1"/>
      </w:pPr>
      <w:r w:rsidRPr="004A56FD">
        <w:t>understand their obligations to report incidents and near misses</w:t>
      </w:r>
    </w:p>
    <w:p w14:paraId="51D03093" w14:textId="2D3B0EE4" w:rsidR="00CA1A81" w:rsidRPr="00191699" w:rsidDel="00CA1A81" w:rsidRDefault="00CA1A81" w:rsidP="00282FF3">
      <w:pPr>
        <w:pStyle w:val="BulletLevel1"/>
      </w:pPr>
      <w:r w:rsidRPr="004A56FD">
        <w:t>have access to reporting mechanisms.</w:t>
      </w:r>
    </w:p>
    <w:p w14:paraId="153863F8" w14:textId="53881CAC" w:rsidR="005D1CB4" w:rsidRPr="004A56FD" w:rsidRDefault="005D1CB4" w:rsidP="005D1CB4">
      <w:pPr>
        <w:pStyle w:val="DocumentaryEvidencePoint"/>
      </w:pPr>
      <w:r>
        <w:t>Provider</w:t>
      </w:r>
      <w:r w:rsidRPr="004A56FD">
        <w:t xml:space="preserve">s must retain copies of Public and Products Liability Incident Reports. </w:t>
      </w:r>
    </w:p>
    <w:p w14:paraId="10230494" w14:textId="00B2AFE6" w:rsidR="0051485F" w:rsidRPr="004A56FD" w:rsidRDefault="0051485F" w:rsidP="00AD168C">
      <w:pPr>
        <w:pStyle w:val="DeedReferences"/>
        <w:tabs>
          <w:tab w:val="left" w:pos="2835"/>
        </w:tabs>
      </w:pPr>
      <w:r w:rsidRPr="004A56FD">
        <w:t>(</w:t>
      </w:r>
      <w:r w:rsidR="00125528">
        <w:t>Deed Reference(s)</w:t>
      </w:r>
      <w:r w:rsidRPr="004A56FD">
        <w:t xml:space="preserve">: </w:t>
      </w:r>
      <w:r w:rsidR="00125528">
        <w:t>Clause</w:t>
      </w:r>
      <w:r w:rsidRPr="004A56FD">
        <w:t xml:space="preserve">s 83.1, 102) </w:t>
      </w:r>
    </w:p>
    <w:p w14:paraId="57027BF9" w14:textId="3587CEB5" w:rsidR="007055A5" w:rsidRPr="00746454" w:rsidRDefault="007055A5" w:rsidP="00AD168C">
      <w:pPr>
        <w:pStyle w:val="Heading3"/>
        <w:tabs>
          <w:tab w:val="clear" w:pos="2836"/>
        </w:tabs>
        <w:ind w:left="1134"/>
      </w:pPr>
      <w:r w:rsidRPr="00746454">
        <w:lastRenderedPageBreak/>
        <w:t>Challenging Behaviour Incidents</w:t>
      </w:r>
    </w:p>
    <w:p w14:paraId="5BD5CD2E" w14:textId="37258457" w:rsidR="007055A5" w:rsidRDefault="007055A5" w:rsidP="007055A5">
      <w:r>
        <w:t xml:space="preserve">Providers must manage incidents </w:t>
      </w:r>
      <w:r w:rsidR="006F1709">
        <w:t xml:space="preserve">involving </w:t>
      </w:r>
      <w:r w:rsidR="00564B7E">
        <w:t>Participant</w:t>
      </w:r>
      <w:r w:rsidR="006F1709">
        <w:t xml:space="preserve">s </w:t>
      </w:r>
      <w:r w:rsidR="00A6211F">
        <w:t xml:space="preserve">demonstrating challenging behaviour </w:t>
      </w:r>
      <w:r>
        <w:t>in accordance with</w:t>
      </w:r>
      <w:r w:rsidR="00105E46">
        <w:t xml:space="preserve"> </w:t>
      </w:r>
      <w:hyperlink r:id="rId50" w:history="1">
        <w:r w:rsidR="00105E46" w:rsidRPr="00406E37">
          <w:rPr>
            <w:rStyle w:val="Hyperlink"/>
          </w:rPr>
          <w:t>Part A Guidelines</w:t>
        </w:r>
        <w:r w:rsidR="006F14CA" w:rsidRPr="00406E37">
          <w:rPr>
            <w:rStyle w:val="Hyperlink"/>
          </w:rPr>
          <w:t>:</w:t>
        </w:r>
        <w:r w:rsidRPr="00406E37">
          <w:rPr>
            <w:rStyle w:val="Hyperlink"/>
          </w:rPr>
          <w:t xml:space="preserve"> </w:t>
        </w:r>
        <w:r w:rsidR="00C33EAC" w:rsidRPr="00406E37">
          <w:rPr>
            <w:rStyle w:val="Hyperlink"/>
          </w:rPr>
          <w:t xml:space="preserve">Servicing </w:t>
        </w:r>
        <w:r w:rsidR="00564B7E">
          <w:rPr>
            <w:rStyle w:val="Hyperlink"/>
          </w:rPr>
          <w:t>Participant</w:t>
        </w:r>
        <w:r w:rsidR="00C33EAC" w:rsidRPr="00406E37">
          <w:rPr>
            <w:rStyle w:val="Hyperlink"/>
          </w:rPr>
          <w:t>s with Challenging Behaviour</w:t>
        </w:r>
        <w:r w:rsidR="006F14CA" w:rsidRPr="00406E37">
          <w:rPr>
            <w:rStyle w:val="Hyperlink"/>
          </w:rPr>
          <w:t>s Chapter</w:t>
        </w:r>
      </w:hyperlink>
      <w:r>
        <w:t>.</w:t>
      </w:r>
    </w:p>
    <w:p w14:paraId="21C8DE89" w14:textId="605679EE" w:rsidR="002A1E5F" w:rsidRDefault="002A1E5F" w:rsidP="00AD168C">
      <w:pPr>
        <w:pStyle w:val="Heading3"/>
        <w:tabs>
          <w:tab w:val="clear" w:pos="2836"/>
        </w:tabs>
        <w:ind w:left="1134"/>
      </w:pPr>
      <w:r>
        <w:t xml:space="preserve">WHS Incidents </w:t>
      </w:r>
    </w:p>
    <w:p w14:paraId="68681F72" w14:textId="5C6F9049" w:rsidR="00A55AB8" w:rsidRDefault="007A500A" w:rsidP="007A500A">
      <w:pPr>
        <w:pStyle w:val="1AllTextNormalParagraph"/>
      </w:pPr>
      <w:r w:rsidRPr="007A500A">
        <w:t xml:space="preserve">Providers must Notify the Department and </w:t>
      </w:r>
      <w:r w:rsidR="00FC48E6">
        <w:t xml:space="preserve">where relevant, the </w:t>
      </w:r>
      <w:r w:rsidRPr="007A500A">
        <w:t>Referring Provider, as soon as possible and on the same day of any WHS incident or near miss involving the Services</w:t>
      </w:r>
      <w:r w:rsidR="00A55AB8">
        <w:t>.</w:t>
      </w:r>
      <w:r w:rsidRPr="007A500A">
        <w:t xml:space="preserve"> </w:t>
      </w:r>
    </w:p>
    <w:p w14:paraId="51DA61D9" w14:textId="6628B916" w:rsidR="00A55AB8" w:rsidRPr="00132812" w:rsidRDefault="4B7D20C8" w:rsidP="00132812">
      <w:pPr>
        <w:pStyle w:val="Systemstep"/>
      </w:pPr>
      <w:r w:rsidRPr="00132812">
        <w:t xml:space="preserve">If an incident or near miss relating to a WHS issue involves a </w:t>
      </w:r>
      <w:r w:rsidR="00564B7E" w:rsidRPr="00132812">
        <w:t>Participant</w:t>
      </w:r>
      <w:r w:rsidRPr="00132812">
        <w:t xml:space="preserve">, Providers must create a WHS Incident in the Department’s IT Systems as soon as possible and on the same day of the incident or near miss. </w:t>
      </w:r>
    </w:p>
    <w:p w14:paraId="2F577109" w14:textId="6F6A317E" w:rsidR="007A500A" w:rsidRPr="007A500A" w:rsidRDefault="00A55AB8" w:rsidP="007A500A">
      <w:pPr>
        <w:pStyle w:val="1AllTextNormalParagraph"/>
      </w:pPr>
      <w:r w:rsidRPr="00A7221A">
        <w:t xml:space="preserve">If Providers are unable to create a WHS Incident in the Department’s IT Systems due to technical issues, Providers must </w:t>
      </w:r>
      <w:r w:rsidR="007A500A" w:rsidRPr="007A500A">
        <w:t>complet</w:t>
      </w:r>
      <w:r w:rsidR="00194835">
        <w:t>e</w:t>
      </w:r>
      <w:r w:rsidR="007A500A" w:rsidRPr="007A500A">
        <w:t xml:space="preserve"> the </w:t>
      </w:r>
      <w:hyperlink r:id="rId51" w:history="1">
        <w:r w:rsidR="007A500A" w:rsidRPr="00406E37">
          <w:rPr>
            <w:rStyle w:val="Hyperlink"/>
          </w:rPr>
          <w:t>WHS Employment Assistance Program Incident Report</w:t>
        </w:r>
      </w:hyperlink>
      <w:r w:rsidR="007A500A" w:rsidRPr="007A500A">
        <w:t xml:space="preserve"> and submit it to the Department </w:t>
      </w:r>
      <w:r w:rsidR="00BA4720">
        <w:t xml:space="preserve">and </w:t>
      </w:r>
      <w:r w:rsidR="00FC48E6">
        <w:t xml:space="preserve">where relevant, the </w:t>
      </w:r>
      <w:r w:rsidR="00BA4720" w:rsidRPr="007A500A">
        <w:t>Referring Provider</w:t>
      </w:r>
      <w:r w:rsidR="00FC48E6">
        <w:t>,</w:t>
      </w:r>
      <w:r w:rsidR="00BA4720">
        <w:t xml:space="preserve"> </w:t>
      </w:r>
      <w:r w:rsidR="007A500A" w:rsidRPr="007A500A">
        <w:t xml:space="preserve">in accordance with the </w:t>
      </w:r>
      <w:hyperlink r:id="rId52" w:history="1">
        <w:r w:rsidR="0003596D" w:rsidRPr="00406E37">
          <w:rPr>
            <w:rStyle w:val="Hyperlink"/>
          </w:rPr>
          <w:t>WHS Incidents and Insurance Readers</w:t>
        </w:r>
        <w:r w:rsidR="004A6FD5" w:rsidRPr="00406E37">
          <w:rPr>
            <w:rStyle w:val="Hyperlink"/>
          </w:rPr>
          <w:t>’</w:t>
        </w:r>
        <w:r w:rsidR="0003596D" w:rsidRPr="00406E37">
          <w:rPr>
            <w:rStyle w:val="Hyperlink"/>
          </w:rPr>
          <w:t xml:space="preserve"> Guide - Providers</w:t>
        </w:r>
      </w:hyperlink>
      <w:r w:rsidR="0003596D">
        <w:t xml:space="preserve"> and the </w:t>
      </w:r>
      <w:r w:rsidR="00992B24">
        <w:t>Key Contacts</w:t>
      </w:r>
      <w:r w:rsidR="007A500A" w:rsidRPr="007A500A">
        <w:t xml:space="preserve"> Protocol</w:t>
      </w:r>
      <w:r w:rsidR="00194835">
        <w:t>, and create a WHS Incident in the Department’s IT Systems at the earliest opportunity</w:t>
      </w:r>
      <w:r w:rsidR="007A500A" w:rsidRPr="007A500A">
        <w:t>.</w:t>
      </w:r>
    </w:p>
    <w:p w14:paraId="686C94C0" w14:textId="77777777" w:rsidR="00300EBB" w:rsidRPr="00D17B42" w:rsidRDefault="00300EBB" w:rsidP="00300EBB">
      <w:pPr>
        <w:pStyle w:val="DocumentaryEvidencePoint"/>
      </w:pPr>
      <w:r w:rsidRPr="00D17B42">
        <w:t xml:space="preserve">Providers must retain copies of WHS Employment Assistance Program Incident Reports. </w:t>
      </w:r>
    </w:p>
    <w:p w14:paraId="589C2C89" w14:textId="367B0E2D" w:rsidR="00133400" w:rsidRDefault="004A56FD" w:rsidP="00C53871">
      <w:r w:rsidRPr="004A56FD">
        <w:t xml:space="preserve">For </w:t>
      </w:r>
      <w:r w:rsidR="00C91791">
        <w:t>C</w:t>
      </w:r>
      <w:r w:rsidRPr="004A56FD">
        <w:t xml:space="preserve">ritical WHS </w:t>
      </w:r>
      <w:r w:rsidR="00C91791">
        <w:t>I</w:t>
      </w:r>
      <w:r w:rsidRPr="004A56FD">
        <w:t xml:space="preserve">ncidents, </w:t>
      </w:r>
      <w:r w:rsidR="00DC3822">
        <w:t>Provider</w:t>
      </w:r>
      <w:r w:rsidRPr="004A56FD">
        <w:t>s must notify the Department via telephone as soon as possible and within one hour of the critical WHS incident, in addition to providing written Notification to the Department</w:t>
      </w:r>
      <w:r w:rsidR="00033528">
        <w:t xml:space="preserve">, in accordance with the </w:t>
      </w:r>
      <w:hyperlink r:id="rId53" w:history="1">
        <w:r w:rsidR="00033528" w:rsidRPr="00406E37">
          <w:rPr>
            <w:rStyle w:val="Hyperlink"/>
          </w:rPr>
          <w:t>WHS Incidents and Insurance Readers</w:t>
        </w:r>
        <w:r w:rsidR="004A6FD5" w:rsidRPr="00406E37">
          <w:rPr>
            <w:rStyle w:val="Hyperlink"/>
          </w:rPr>
          <w:t>’</w:t>
        </w:r>
        <w:r w:rsidR="00033528" w:rsidRPr="00406E37">
          <w:rPr>
            <w:rStyle w:val="Hyperlink"/>
          </w:rPr>
          <w:t xml:space="preserve"> Guide - Providers</w:t>
        </w:r>
      </w:hyperlink>
      <w:r w:rsidR="0003596D">
        <w:t xml:space="preserve"> and the </w:t>
      </w:r>
      <w:r w:rsidR="00992B24">
        <w:t>Key Contacts</w:t>
      </w:r>
      <w:r w:rsidR="0003596D">
        <w:t xml:space="preserve"> Protocol</w:t>
      </w:r>
      <w:r w:rsidRPr="004A56FD">
        <w:t xml:space="preserve">. </w:t>
      </w:r>
      <w:bookmarkStart w:id="76" w:name="_Hlk107504649"/>
      <w:r w:rsidR="00DE5981">
        <w:t xml:space="preserve">A </w:t>
      </w:r>
      <w:r w:rsidR="00C91791">
        <w:t>C</w:t>
      </w:r>
      <w:r w:rsidRPr="004A56FD">
        <w:t xml:space="preserve">ritical WHS </w:t>
      </w:r>
      <w:r w:rsidR="00C91791">
        <w:t>I</w:t>
      </w:r>
      <w:r w:rsidRPr="004A56FD">
        <w:t xml:space="preserve">ncident </w:t>
      </w:r>
      <w:r w:rsidR="00C53871">
        <w:t xml:space="preserve">has the same definition as a Notifiable Incident under the WHS Act and means an incident that results in the death of a person, </w:t>
      </w:r>
      <w:proofErr w:type="gramStart"/>
      <w:r w:rsidR="00C53871">
        <w:t>a serious injury</w:t>
      </w:r>
      <w:proofErr w:type="gramEnd"/>
      <w:r w:rsidR="00C53871">
        <w:t xml:space="preserve"> or illness of a person, or a dangerous incident. </w:t>
      </w:r>
    </w:p>
    <w:p w14:paraId="6DEAE088" w14:textId="1BC7235E" w:rsidR="00C53871" w:rsidRDefault="00C53871" w:rsidP="00406E37">
      <w:r>
        <w:t>A dangerous incident is an incident that exposes a person to a serious risk to health or safety due to an immediate or imminent exposure to</w:t>
      </w:r>
      <w:r w:rsidR="00133400">
        <w:t xml:space="preserve"> </w:t>
      </w:r>
      <w:r>
        <w:t>electric shock</w:t>
      </w:r>
      <w:r w:rsidR="00133400">
        <w:t xml:space="preserve">, </w:t>
      </w:r>
      <w:r>
        <w:t>spillage or leakage of a substance</w:t>
      </w:r>
      <w:r w:rsidR="00133400">
        <w:t xml:space="preserve">, </w:t>
      </w:r>
      <w:r>
        <w:t xml:space="preserve">uncontrolled implosion, </w:t>
      </w:r>
      <w:r w:rsidR="00C1565D">
        <w:t>explosion,</w:t>
      </w:r>
      <w:r>
        <w:t xml:space="preserve"> or fire.</w:t>
      </w:r>
    </w:p>
    <w:p w14:paraId="66B4ABBA" w14:textId="77777777" w:rsidR="00C53871" w:rsidRPr="004A56FD" w:rsidRDefault="00C53871" w:rsidP="00C53871">
      <w:r>
        <w:t>Examples of critical WHS incidents include</w:t>
      </w:r>
      <w:r w:rsidRPr="004A56FD">
        <w:t xml:space="preserve">: </w:t>
      </w:r>
    </w:p>
    <w:p w14:paraId="3C2CF52F" w14:textId="77777777" w:rsidR="00C53871" w:rsidRPr="00AD168C" w:rsidRDefault="00C53871" w:rsidP="00AD168C">
      <w:pPr>
        <w:pStyle w:val="BulletLevel1"/>
      </w:pPr>
      <w:r w:rsidRPr="00AD168C">
        <w:t>injuries requiring immediate treatment as an in-patient in a hospital</w:t>
      </w:r>
    </w:p>
    <w:p w14:paraId="23C6D428" w14:textId="77777777" w:rsidR="00C53871" w:rsidRPr="00AD168C" w:rsidRDefault="00C53871" w:rsidP="00AD168C">
      <w:pPr>
        <w:pStyle w:val="BulletLevel1"/>
      </w:pPr>
      <w:r w:rsidRPr="00AD168C">
        <w:t>a serious head or eye injury</w:t>
      </w:r>
    </w:p>
    <w:p w14:paraId="1DC5D255" w14:textId="77777777" w:rsidR="00C53871" w:rsidRPr="00AD168C" w:rsidRDefault="00C53871" w:rsidP="00AD168C">
      <w:pPr>
        <w:pStyle w:val="BulletLevel1"/>
      </w:pPr>
      <w:r w:rsidRPr="00AD168C">
        <w:t>a serious burn</w:t>
      </w:r>
    </w:p>
    <w:p w14:paraId="4922CB83" w14:textId="3A96B011" w:rsidR="00C53871" w:rsidRPr="00AD168C" w:rsidRDefault="00C53871" w:rsidP="00AD168C">
      <w:pPr>
        <w:pStyle w:val="BulletLevel1"/>
      </w:pPr>
      <w:r w:rsidRPr="00AD168C">
        <w:t>a spinal injury</w:t>
      </w:r>
    </w:p>
    <w:p w14:paraId="3B16447B" w14:textId="41ED4921" w:rsidR="00C53871" w:rsidRPr="00AD168C" w:rsidRDefault="00C53871" w:rsidP="00AD168C">
      <w:pPr>
        <w:pStyle w:val="BulletLevel1"/>
      </w:pPr>
      <w:r w:rsidRPr="00AD168C">
        <w:t>an amputation of any part of the body</w:t>
      </w:r>
      <w:r w:rsidR="00F40C23">
        <w:t>.</w:t>
      </w:r>
    </w:p>
    <w:bookmarkEnd w:id="76"/>
    <w:p w14:paraId="66F51AAB" w14:textId="21D3839B" w:rsidR="004A56FD" w:rsidRPr="004A56FD" w:rsidRDefault="00DC3822" w:rsidP="004A56FD">
      <w:r>
        <w:t>Provider</w:t>
      </w:r>
      <w:r w:rsidR="004A56FD" w:rsidRPr="004A56FD">
        <w:t xml:space="preserve">s must support affected individuals and manage WHS incidents in accordance with the </w:t>
      </w:r>
      <w:hyperlink r:id="rId54" w:history="1">
        <w:r w:rsidR="005226ED" w:rsidRPr="00406E37">
          <w:rPr>
            <w:rStyle w:val="Hyperlink"/>
          </w:rPr>
          <w:t xml:space="preserve">WHS Incidents and </w:t>
        </w:r>
        <w:r w:rsidR="004A56FD" w:rsidRPr="00406E37">
          <w:rPr>
            <w:rStyle w:val="Hyperlink"/>
          </w:rPr>
          <w:t>Insurance Readers</w:t>
        </w:r>
        <w:r w:rsidR="004A6FD5" w:rsidRPr="00406E37">
          <w:rPr>
            <w:rStyle w:val="Hyperlink"/>
          </w:rPr>
          <w:t>’</w:t>
        </w:r>
        <w:r w:rsidR="004A56FD" w:rsidRPr="00406E37">
          <w:rPr>
            <w:rStyle w:val="Hyperlink"/>
          </w:rPr>
          <w:t xml:space="preserve"> Guide </w:t>
        </w:r>
        <w:r w:rsidR="005226ED" w:rsidRPr="00406E37">
          <w:rPr>
            <w:rStyle w:val="Hyperlink"/>
          </w:rPr>
          <w:t>–</w:t>
        </w:r>
        <w:r w:rsidR="004A56FD" w:rsidRPr="00406E37">
          <w:rPr>
            <w:rStyle w:val="Hyperlink"/>
          </w:rPr>
          <w:t xml:space="preserve"> Providers</w:t>
        </w:r>
      </w:hyperlink>
      <w:r w:rsidR="004A56FD" w:rsidRPr="004A56FD">
        <w:t xml:space="preserve">. </w:t>
      </w:r>
    </w:p>
    <w:p w14:paraId="640CF926" w14:textId="5EE10066" w:rsidR="004A56FD" w:rsidRPr="004A56FD" w:rsidRDefault="008826BC" w:rsidP="004A56FD">
      <w:r w:rsidRPr="00FB1E9C">
        <w:t xml:space="preserve">For Participants </w:t>
      </w:r>
      <w:r>
        <w:t>who are Referred by a Referring Provider</w:t>
      </w:r>
      <w:r w:rsidR="004A56FD" w:rsidRPr="004A56FD">
        <w:t xml:space="preserve">, </w:t>
      </w:r>
      <w:r w:rsidR="00DC3822">
        <w:t>Provider</w:t>
      </w:r>
      <w:r w:rsidR="004A56FD" w:rsidRPr="004A56FD">
        <w:t xml:space="preserve">s must </w:t>
      </w:r>
      <w:proofErr w:type="gramStart"/>
      <w:r w:rsidR="004A56FD" w:rsidRPr="004A56FD">
        <w:t>work</w:t>
      </w:r>
      <w:proofErr w:type="gramEnd"/>
      <w:r w:rsidR="004A56FD" w:rsidRPr="004A56FD">
        <w:t xml:space="preserve"> with the Referring Provider to support the affected </w:t>
      </w:r>
      <w:r w:rsidR="00564B7E">
        <w:t>Participant</w:t>
      </w:r>
      <w:r w:rsidR="004A56FD" w:rsidRPr="004A56FD">
        <w:t xml:space="preserve"> after a WHS incident. </w:t>
      </w:r>
    </w:p>
    <w:p w14:paraId="60BF02BD" w14:textId="6BAA42BE" w:rsidR="004A56FD" w:rsidRDefault="00DC3822" w:rsidP="004A56FD">
      <w:r>
        <w:t>Provider</w:t>
      </w:r>
      <w:r w:rsidR="004A56FD" w:rsidRPr="004A56FD">
        <w:t>s must update the Risk Assessment as required.</w:t>
      </w:r>
    </w:p>
    <w:p w14:paraId="27B7F166" w14:textId="54E1586D" w:rsidR="00F2686B" w:rsidRPr="00282FF3" w:rsidRDefault="00F2686B" w:rsidP="004A56FD">
      <w:pPr>
        <w:rPr>
          <w:rFonts w:asciiTheme="majorHAnsi" w:hAnsiTheme="majorHAnsi" w:cstheme="majorHAnsi"/>
        </w:rPr>
      </w:pPr>
      <w:r>
        <w:rPr>
          <w:rFonts w:asciiTheme="majorHAnsi" w:hAnsiTheme="majorHAnsi" w:cstheme="majorHAnsi"/>
        </w:rPr>
        <w:t xml:space="preserve">(Deed Reference(s): Clause </w:t>
      </w:r>
      <w:r w:rsidR="00EE26B3">
        <w:rPr>
          <w:rFonts w:asciiTheme="majorHAnsi" w:hAnsiTheme="majorHAnsi" w:cstheme="majorHAnsi"/>
        </w:rPr>
        <w:t>102)</w:t>
      </w:r>
    </w:p>
    <w:p w14:paraId="1AD907FF" w14:textId="1D2D0BF1" w:rsidR="004A56FD" w:rsidRPr="004A56FD" w:rsidRDefault="004A56FD" w:rsidP="00DD6281">
      <w:pPr>
        <w:pStyle w:val="Heading2"/>
        <w:tabs>
          <w:tab w:val="num" w:pos="1134"/>
        </w:tabs>
        <w:ind w:left="1134"/>
      </w:pPr>
      <w:bookmarkStart w:id="77" w:name="_Toc93909417"/>
      <w:bookmarkStart w:id="78" w:name="_Toc94001042"/>
      <w:bookmarkStart w:id="79" w:name="_Toc151451034"/>
      <w:bookmarkStart w:id="80" w:name="_Toc96598520"/>
      <w:bookmarkStart w:id="81" w:name="_Toc96592230"/>
      <w:r w:rsidRPr="004A56FD">
        <w:lastRenderedPageBreak/>
        <w:t>Insurance</w:t>
      </w:r>
      <w:bookmarkEnd w:id="77"/>
      <w:bookmarkEnd w:id="78"/>
      <w:bookmarkEnd w:id="79"/>
      <w:r w:rsidRPr="004A56FD">
        <w:t xml:space="preserve"> </w:t>
      </w:r>
      <w:bookmarkEnd w:id="80"/>
      <w:bookmarkEnd w:id="81"/>
    </w:p>
    <w:p w14:paraId="1314745E" w14:textId="2C6B5ABE" w:rsidR="004A56FD" w:rsidRPr="004A56FD" w:rsidRDefault="004A56FD" w:rsidP="004A56FD">
      <w:r w:rsidRPr="004A56FD">
        <w:t xml:space="preserve">The insurance policies purchased by the Department are detailed in the </w:t>
      </w:r>
      <w:hyperlink r:id="rId55" w:history="1">
        <w:r w:rsidR="00B037C1" w:rsidRPr="00406E37">
          <w:rPr>
            <w:rStyle w:val="Hyperlink"/>
          </w:rPr>
          <w:t xml:space="preserve">WHS Incidents and </w:t>
        </w:r>
        <w:r w:rsidRPr="00406E37">
          <w:rPr>
            <w:rStyle w:val="Hyperlink"/>
          </w:rPr>
          <w:t>Insurance Readers</w:t>
        </w:r>
        <w:r w:rsidR="004A6FD5" w:rsidRPr="00406E37">
          <w:rPr>
            <w:rStyle w:val="Hyperlink"/>
          </w:rPr>
          <w:t>’</w:t>
        </w:r>
        <w:r w:rsidRPr="00406E37">
          <w:rPr>
            <w:rStyle w:val="Hyperlink"/>
          </w:rPr>
          <w:t xml:space="preserve"> Guide </w:t>
        </w:r>
        <w:r w:rsidR="00B037C1" w:rsidRPr="00406E37">
          <w:rPr>
            <w:rStyle w:val="Hyperlink"/>
          </w:rPr>
          <w:t>–</w:t>
        </w:r>
        <w:r w:rsidRPr="00406E37">
          <w:rPr>
            <w:rStyle w:val="Hyperlink"/>
          </w:rPr>
          <w:t xml:space="preserve"> Providers</w:t>
        </w:r>
      </w:hyperlink>
      <w:r w:rsidRPr="004A56FD">
        <w:t xml:space="preserve">, and copies of the insurance policies are available on the Provider Portal. </w:t>
      </w:r>
    </w:p>
    <w:p w14:paraId="12C0EC81" w14:textId="2F55FEE7" w:rsidR="004A56FD" w:rsidRPr="004A56FD" w:rsidRDefault="004A56FD" w:rsidP="004A56FD">
      <w:r w:rsidRPr="004A56FD">
        <w:t xml:space="preserve">If an activity and/or task is excluded from the Department’s insurance policies, </w:t>
      </w:r>
      <w:r w:rsidR="00564B7E">
        <w:t>Participant</w:t>
      </w:r>
      <w:r w:rsidRPr="004A56FD">
        <w:t xml:space="preserve">s may only undertake the activity and/or task if additional insurance that covers the activity and/or task is in place. Alternatively, </w:t>
      </w:r>
      <w:r w:rsidR="00DC3822">
        <w:t>Provider</w:t>
      </w:r>
      <w:r w:rsidRPr="004A56FD">
        <w:t xml:space="preserve">s should modify the activity and/or task so that it is not excluded from the Department’s insurance policies. </w:t>
      </w:r>
    </w:p>
    <w:p w14:paraId="0E3DC6BD" w14:textId="5E55F09E" w:rsidR="004A56FD" w:rsidRDefault="00DC3822" w:rsidP="004A56FD">
      <w:pPr>
        <w:pStyle w:val="DocumentaryEvidencePoint"/>
      </w:pPr>
      <w:r>
        <w:t>Provider</w:t>
      </w:r>
      <w:r w:rsidR="004A56FD" w:rsidRPr="004A56FD">
        <w:t xml:space="preserve">s must retain copies of the insurance policies relied upon by the </w:t>
      </w:r>
      <w:r>
        <w:t>Provider</w:t>
      </w:r>
      <w:r w:rsidR="004A56FD" w:rsidRPr="004A56FD">
        <w:t xml:space="preserve"> to be compliant with the requirements for additional insurance.  </w:t>
      </w:r>
    </w:p>
    <w:p w14:paraId="7EB4B1E2" w14:textId="562B88A4" w:rsidR="00F51205" w:rsidRDefault="00F51205" w:rsidP="00F51205">
      <w:pPr>
        <w:pStyle w:val="DeedReferences"/>
      </w:pPr>
      <w:r w:rsidRPr="004A56FD">
        <w:t>(</w:t>
      </w:r>
      <w:r w:rsidR="00125528">
        <w:t>Deed Reference(s)</w:t>
      </w:r>
      <w:r w:rsidRPr="004A56FD">
        <w:t xml:space="preserve">: </w:t>
      </w:r>
      <w:r w:rsidR="00125528">
        <w:t>Clause</w:t>
      </w:r>
      <w:r w:rsidR="00905C74">
        <w:t>s: 44,</w:t>
      </w:r>
      <w:r w:rsidRPr="004A56FD">
        <w:t xml:space="preserve"> 101.5</w:t>
      </w:r>
      <w:r w:rsidR="00493912">
        <w:t>(e)</w:t>
      </w:r>
      <w:r w:rsidR="00CD0610">
        <w:t>, 102.3</w:t>
      </w:r>
      <w:r w:rsidRPr="004A56FD">
        <w:t>)</w:t>
      </w:r>
      <w:r>
        <w:br w:type="page"/>
      </w:r>
    </w:p>
    <w:p w14:paraId="3E0677D9" w14:textId="52011B50" w:rsidR="00F51205" w:rsidRPr="004A56FD" w:rsidRDefault="00F51205" w:rsidP="00F51205">
      <w:pPr>
        <w:pStyle w:val="Heading1"/>
      </w:pPr>
      <w:bookmarkStart w:id="82" w:name="_Toc97571871"/>
      <w:bookmarkStart w:id="83" w:name="_Toc151451035"/>
      <w:r>
        <w:lastRenderedPageBreak/>
        <w:t>Service Delivery Plans and Service Offer Commitments</w:t>
      </w:r>
      <w:bookmarkEnd w:id="82"/>
      <w:bookmarkEnd w:id="83"/>
    </w:p>
    <w:p w14:paraId="1930A390" w14:textId="77777777" w:rsidR="00F51205" w:rsidRPr="004A56FD" w:rsidRDefault="00F51205" w:rsidP="004B0D3F">
      <w:pPr>
        <w:pStyle w:val="Heading2"/>
        <w:tabs>
          <w:tab w:val="num" w:pos="1134"/>
        </w:tabs>
        <w:ind w:left="1134"/>
      </w:pPr>
      <w:bookmarkStart w:id="84" w:name="_Toc93562259"/>
      <w:bookmarkStart w:id="85" w:name="_Toc151451036"/>
      <w:r>
        <w:t>Chapter Overview</w:t>
      </w:r>
      <w:bookmarkEnd w:id="84"/>
      <w:bookmarkEnd w:id="85"/>
    </w:p>
    <w:p w14:paraId="79FF9C15" w14:textId="2DF23382" w:rsidR="00F51205" w:rsidRDefault="00F51205" w:rsidP="00F51205">
      <w:r>
        <w:t xml:space="preserve">This </w:t>
      </w:r>
      <w:r w:rsidR="005F5CF2">
        <w:t>C</w:t>
      </w:r>
      <w:r>
        <w:t xml:space="preserve">hapter sets out the requirements for Service Delivery Plans and Service Offer Commitments, which capture key commitments made by </w:t>
      </w:r>
      <w:r w:rsidR="00DC3822">
        <w:t>Provider</w:t>
      </w:r>
      <w:r>
        <w:t xml:space="preserve">s in their response to the request for proposal for this Deed, noting that: </w:t>
      </w:r>
    </w:p>
    <w:p w14:paraId="5E13CA7D" w14:textId="3A299857" w:rsidR="00F51205" w:rsidRPr="00AD168C" w:rsidRDefault="00F51205" w:rsidP="00AD168C">
      <w:pPr>
        <w:pStyle w:val="BulletLevel1"/>
      </w:pPr>
      <w:r w:rsidRPr="00AD168C">
        <w:t xml:space="preserve">Service Delivery Plans only capture commitments relevant to Eligible EST </w:t>
      </w:r>
      <w:r w:rsidR="00564B7E" w:rsidRPr="00AD168C">
        <w:t>Participant</w:t>
      </w:r>
      <w:r w:rsidRPr="00AD168C">
        <w:t>s</w:t>
      </w:r>
      <w:r w:rsidR="0008739F" w:rsidRPr="00AD168C">
        <w:t xml:space="preserve"> and</w:t>
      </w:r>
      <w:r w:rsidRPr="00AD168C">
        <w:t xml:space="preserve"> </w:t>
      </w:r>
      <w:r w:rsidR="00564B7E" w:rsidRPr="00AD168C">
        <w:t>Participant</w:t>
      </w:r>
      <w:r w:rsidRPr="00AD168C">
        <w:t xml:space="preserve">s </w:t>
      </w:r>
    </w:p>
    <w:p w14:paraId="384BF6CD" w14:textId="60D1EFD4" w:rsidR="00F51205" w:rsidRPr="00AD168C" w:rsidRDefault="00F51205" w:rsidP="00AD168C">
      <w:pPr>
        <w:pStyle w:val="BulletLevel1"/>
      </w:pPr>
      <w:r w:rsidRPr="00AD168C">
        <w:t xml:space="preserve">Service Offer Commitments capture all commitments that have a material impact on the Services delivered by each </w:t>
      </w:r>
      <w:r w:rsidR="00DC3822" w:rsidRPr="00AD168C">
        <w:t>Provider</w:t>
      </w:r>
      <w:r w:rsidRPr="00AD168C">
        <w:t xml:space="preserve">. </w:t>
      </w:r>
    </w:p>
    <w:p w14:paraId="5547E4B2" w14:textId="1318F43C" w:rsidR="00F51205" w:rsidRPr="004A56FD" w:rsidRDefault="00F51205" w:rsidP="004B0D3F">
      <w:pPr>
        <w:pStyle w:val="Heading2"/>
        <w:tabs>
          <w:tab w:val="num" w:pos="1134"/>
        </w:tabs>
        <w:ind w:left="1134"/>
      </w:pPr>
      <w:bookmarkStart w:id="86" w:name="_Toc93562260"/>
      <w:bookmarkStart w:id="87" w:name="_Toc151451037"/>
      <w:r>
        <w:t>Service Delivery Plan</w:t>
      </w:r>
      <w:r w:rsidRPr="004A56FD">
        <w:t>s</w:t>
      </w:r>
      <w:bookmarkEnd w:id="86"/>
      <w:bookmarkEnd w:id="87"/>
    </w:p>
    <w:p w14:paraId="7DA4C768" w14:textId="77777777" w:rsidR="007749F6" w:rsidRDefault="00F51205" w:rsidP="00173843">
      <w:r>
        <w:t xml:space="preserve">Service Delivery Plans communicate the Services key Stakeholders can expect to receive from the </w:t>
      </w:r>
      <w:r w:rsidR="00DC3822">
        <w:t>Provider</w:t>
      </w:r>
      <w:r>
        <w:t xml:space="preserve">. </w:t>
      </w:r>
    </w:p>
    <w:p w14:paraId="2C50D1EC" w14:textId="1E7EB2F9" w:rsidR="00173843" w:rsidRDefault="00173843" w:rsidP="00173843">
      <w:r>
        <w:t xml:space="preserve">Providers must develop Courses and conduct the Services in accordance with the Service Delivery Plans. </w:t>
      </w:r>
    </w:p>
    <w:p w14:paraId="7EC92EA1" w14:textId="22CFFBF4" w:rsidR="00F51205" w:rsidRDefault="00DC3822" w:rsidP="00F51205">
      <w:r>
        <w:t>Provider</w:t>
      </w:r>
      <w:r w:rsidR="00F51205">
        <w:t xml:space="preserve">s must have a Service Delivery Plan targeted at Eligible EST </w:t>
      </w:r>
      <w:r w:rsidR="00564B7E">
        <w:t>Participant</w:t>
      </w:r>
      <w:r w:rsidR="00F51205">
        <w:t xml:space="preserve">s and </w:t>
      </w:r>
      <w:r w:rsidR="00564B7E">
        <w:t>Participant</w:t>
      </w:r>
      <w:r w:rsidR="00F51205">
        <w:t xml:space="preserve">s at a minimum. </w:t>
      </w:r>
      <w:r>
        <w:t>Provider</w:t>
      </w:r>
      <w:r w:rsidR="00F51205">
        <w:t>s may also choose to have targeted Service Delivery Plans, for example, for different Employment Regions, locations within an Employment Region, cohorts</w:t>
      </w:r>
      <w:r w:rsidR="0008739F">
        <w:t>, Employers</w:t>
      </w:r>
      <w:r w:rsidR="00F51205">
        <w:t xml:space="preserve"> and/or industries.</w:t>
      </w:r>
    </w:p>
    <w:p w14:paraId="070EDDBD" w14:textId="2DDD43C7" w:rsidR="00F51205" w:rsidRDefault="00DC3822" w:rsidP="00F51205">
      <w:r>
        <w:t>Provider</w:t>
      </w:r>
      <w:r w:rsidR="00F51205">
        <w:t xml:space="preserve">s must ensure that copies of the Service Delivery Plans are available to Eligible EST </w:t>
      </w:r>
      <w:r w:rsidR="00564B7E">
        <w:t>Participant</w:t>
      </w:r>
      <w:r w:rsidR="00F51205">
        <w:t>s</w:t>
      </w:r>
      <w:r w:rsidR="0008739F">
        <w:t xml:space="preserve"> and</w:t>
      </w:r>
      <w:r w:rsidR="00F51205">
        <w:t xml:space="preserve"> </w:t>
      </w:r>
      <w:r w:rsidR="00564B7E">
        <w:t>Participant</w:t>
      </w:r>
      <w:r w:rsidR="00F51205">
        <w:t xml:space="preserve">s. </w:t>
      </w:r>
    </w:p>
    <w:p w14:paraId="3A47ACC9" w14:textId="5737C501" w:rsidR="00506219" w:rsidRDefault="00C60736" w:rsidP="00F51205">
      <w:r>
        <w:t>A</w:t>
      </w:r>
      <w:r w:rsidR="0012730A">
        <w:t xml:space="preserve">pproved </w:t>
      </w:r>
      <w:r w:rsidR="00506219">
        <w:t xml:space="preserve">Service Delivery Plans </w:t>
      </w:r>
      <w:r>
        <w:t xml:space="preserve">are available </w:t>
      </w:r>
      <w:r w:rsidR="00506219">
        <w:t>on the Department’s websit</w:t>
      </w:r>
      <w:r w:rsidR="008224B5">
        <w:t>e</w:t>
      </w:r>
      <w:r>
        <w:t>.</w:t>
      </w:r>
    </w:p>
    <w:p w14:paraId="605D49E4" w14:textId="77777777" w:rsidR="00F51205" w:rsidRDefault="00F51205" w:rsidP="00F51205">
      <w:r w:rsidRPr="006E033D">
        <w:t>Service Delivery Plan</w:t>
      </w:r>
      <w:r>
        <w:t>s</w:t>
      </w:r>
      <w:r w:rsidRPr="006E033D">
        <w:t xml:space="preserve"> must:</w:t>
      </w:r>
      <w:r>
        <w:t xml:space="preserve"> </w:t>
      </w:r>
    </w:p>
    <w:p w14:paraId="75E88C70" w14:textId="77777777" w:rsidR="00F51205" w:rsidRPr="00AD168C" w:rsidRDefault="00F51205" w:rsidP="00AD168C">
      <w:pPr>
        <w:pStyle w:val="BulletLevel1"/>
      </w:pPr>
      <w:r w:rsidRPr="00AD168C">
        <w:t>be no more than 2 pages</w:t>
      </w:r>
    </w:p>
    <w:p w14:paraId="75609201" w14:textId="77777777" w:rsidR="00F51205" w:rsidRPr="00AD168C" w:rsidRDefault="00F51205" w:rsidP="00AD168C">
      <w:pPr>
        <w:pStyle w:val="BulletLevel1"/>
      </w:pPr>
      <w:r w:rsidRPr="00AD168C">
        <w:t>use language that is appropriate to the target audience</w:t>
      </w:r>
    </w:p>
    <w:p w14:paraId="14CE312B" w14:textId="349BC0E7" w:rsidR="00F51205" w:rsidRPr="00AD168C" w:rsidRDefault="00F51205" w:rsidP="00AD168C">
      <w:pPr>
        <w:pStyle w:val="BulletLevel1"/>
      </w:pPr>
      <w:r w:rsidRPr="00AD168C">
        <w:t xml:space="preserve">detail the </w:t>
      </w:r>
      <w:r w:rsidR="00DC3822" w:rsidRPr="00AD168C">
        <w:t>Provider</w:t>
      </w:r>
      <w:r w:rsidRPr="00AD168C">
        <w:t>’s Services relevant to the target audience</w:t>
      </w:r>
    </w:p>
    <w:p w14:paraId="4540FB63" w14:textId="0F69FE31" w:rsidR="00F51205" w:rsidRPr="00AD168C" w:rsidRDefault="00F51205" w:rsidP="00AD168C">
      <w:pPr>
        <w:pStyle w:val="BulletLevel1"/>
      </w:pPr>
      <w:r w:rsidRPr="00AD168C">
        <w:t xml:space="preserve">detail the </w:t>
      </w:r>
      <w:r w:rsidR="00DC3822" w:rsidRPr="00AD168C">
        <w:t>Provider</w:t>
      </w:r>
      <w:r w:rsidRPr="00AD168C">
        <w:t>’s strategies to deliver the Services relevant to the target audience</w:t>
      </w:r>
    </w:p>
    <w:p w14:paraId="68F8EAB7" w14:textId="466CB1BA" w:rsidR="00F51205" w:rsidRPr="00AD168C" w:rsidRDefault="00F51205" w:rsidP="00AD168C">
      <w:pPr>
        <w:pStyle w:val="BulletLevel1"/>
      </w:pPr>
      <w:r w:rsidRPr="00AD168C">
        <w:t xml:space="preserve">capture the commitments the </w:t>
      </w:r>
      <w:r w:rsidR="00DC3822" w:rsidRPr="00AD168C">
        <w:t>Provider</w:t>
      </w:r>
      <w:r w:rsidRPr="00AD168C">
        <w:t xml:space="preserve"> made in its response to the request for proposal for this Deed that are relevant to the target audience, for example:</w:t>
      </w:r>
    </w:p>
    <w:p w14:paraId="305161F2" w14:textId="77777777" w:rsidR="00F51205" w:rsidRPr="00AD168C" w:rsidRDefault="00F51205" w:rsidP="00AD168C">
      <w:pPr>
        <w:pStyle w:val="BulletLevel2"/>
      </w:pPr>
      <w:r w:rsidRPr="00AD168C">
        <w:t>the offering of Industry Awareness Experiences in Training Block 1 Courses</w:t>
      </w:r>
    </w:p>
    <w:p w14:paraId="3D27573B" w14:textId="77777777" w:rsidR="00F51205" w:rsidRPr="00AD168C" w:rsidRDefault="00F51205" w:rsidP="00AD168C">
      <w:pPr>
        <w:pStyle w:val="BulletLevel2"/>
      </w:pPr>
      <w:r w:rsidRPr="00AD168C">
        <w:t>the offering of cohort-specific Courses</w:t>
      </w:r>
    </w:p>
    <w:p w14:paraId="294A55DD" w14:textId="77777777" w:rsidR="00F51205" w:rsidRPr="00AD168C" w:rsidRDefault="00F51205" w:rsidP="00AD168C">
      <w:pPr>
        <w:pStyle w:val="BulletLevel2"/>
      </w:pPr>
      <w:r w:rsidRPr="00AD168C">
        <w:t>the offering of accredited training</w:t>
      </w:r>
    </w:p>
    <w:p w14:paraId="23CCDA8D" w14:textId="77777777" w:rsidR="00F51205" w:rsidRPr="00AD168C" w:rsidRDefault="00F51205" w:rsidP="00AD168C">
      <w:pPr>
        <w:pStyle w:val="BulletLevel2"/>
      </w:pPr>
      <w:r w:rsidRPr="00AD168C">
        <w:t>the industries covered in Training Block 2 Courses</w:t>
      </w:r>
    </w:p>
    <w:p w14:paraId="04E90FD8" w14:textId="1B735210" w:rsidR="00F51205" w:rsidRPr="00AD168C" w:rsidRDefault="00F51205" w:rsidP="00AD168C">
      <w:pPr>
        <w:pStyle w:val="BulletLevel2"/>
      </w:pPr>
      <w:r w:rsidRPr="00AD168C">
        <w:t xml:space="preserve">the way the </w:t>
      </w:r>
      <w:r w:rsidR="00DC3822" w:rsidRPr="00AD168C">
        <w:t>Provider</w:t>
      </w:r>
      <w:r w:rsidRPr="00AD168C">
        <w:t xml:space="preserve"> will work with industry and Employers to tailor training to the needs of local industries and Employers </w:t>
      </w:r>
    </w:p>
    <w:p w14:paraId="46D86D14" w14:textId="1426AD04" w:rsidR="00F51205" w:rsidRPr="00AD168C" w:rsidRDefault="00F51205" w:rsidP="00AD168C">
      <w:pPr>
        <w:pStyle w:val="BulletLevel1"/>
      </w:pPr>
      <w:r w:rsidRPr="00AD168C">
        <w:t xml:space="preserve">capture the Learning Outcomes if the Service Delivery Plan is targeted at Eligible EST </w:t>
      </w:r>
      <w:r w:rsidR="00564B7E" w:rsidRPr="00AD168C">
        <w:t>Participant</w:t>
      </w:r>
      <w:r w:rsidRPr="00AD168C">
        <w:t xml:space="preserve">s and </w:t>
      </w:r>
      <w:r w:rsidR="00564B7E" w:rsidRPr="00AD168C">
        <w:t>Participant</w:t>
      </w:r>
      <w:r w:rsidRPr="00AD168C">
        <w:t xml:space="preserve">s </w:t>
      </w:r>
    </w:p>
    <w:p w14:paraId="77DD6DE8" w14:textId="77777777" w:rsidR="00F51205" w:rsidRPr="00AD168C" w:rsidRDefault="00F51205" w:rsidP="00AD168C">
      <w:pPr>
        <w:pStyle w:val="BulletLevel1"/>
      </w:pPr>
      <w:r w:rsidRPr="00AD168C">
        <w:lastRenderedPageBreak/>
        <w:t>be accessible for people with disability</w:t>
      </w:r>
    </w:p>
    <w:p w14:paraId="04CE4EBA" w14:textId="144E5CF9" w:rsidR="00F51205" w:rsidRPr="00AD168C" w:rsidRDefault="00F51205" w:rsidP="00AD168C">
      <w:pPr>
        <w:pStyle w:val="BulletLevel1"/>
      </w:pPr>
      <w:r w:rsidRPr="00AD168C">
        <w:t xml:space="preserve">comply with the requirements set out in the </w:t>
      </w:r>
      <w:hyperlink r:id="rId56" w:history="1">
        <w:r w:rsidRPr="00AD168C">
          <w:rPr>
            <w:rStyle w:val="Hyperlink"/>
            <w:color w:val="auto"/>
            <w:u w:val="none"/>
          </w:rPr>
          <w:t>Workforce Australia Brand Style Guide</w:t>
        </w:r>
      </w:hyperlink>
      <w:r w:rsidRPr="00AD168C">
        <w:t xml:space="preserve"> for Providers</w:t>
      </w:r>
    </w:p>
    <w:p w14:paraId="79AEE958" w14:textId="77777777" w:rsidR="00F51205" w:rsidRPr="00AD168C" w:rsidRDefault="00F51205" w:rsidP="00AD168C">
      <w:pPr>
        <w:pStyle w:val="BulletLevel1"/>
      </w:pPr>
      <w:r w:rsidRPr="00AD168C">
        <w:t>be approved by the Department</w:t>
      </w:r>
    </w:p>
    <w:p w14:paraId="463AC284" w14:textId="77777777" w:rsidR="00F51205" w:rsidRPr="00AD168C" w:rsidRDefault="00F51205" w:rsidP="00AD168C">
      <w:pPr>
        <w:pStyle w:val="BulletLevel1"/>
      </w:pPr>
      <w:r w:rsidRPr="00AD168C">
        <w:t>be prominently displayed at each Site.</w:t>
      </w:r>
    </w:p>
    <w:p w14:paraId="57450B02" w14:textId="194F0C4E" w:rsidR="00F51205" w:rsidRDefault="00DC3822" w:rsidP="00F51205">
      <w:r>
        <w:t>Provider</w:t>
      </w:r>
      <w:r w:rsidR="00F51205">
        <w:t xml:space="preserve">s must allow a minimum of 20 business days for the Department to assess a draft service delivery plan. </w:t>
      </w:r>
      <w:bookmarkStart w:id="88" w:name="_Ref81397186"/>
      <w:r w:rsidR="00F51205">
        <w:t>Following assessment, the Department may</w:t>
      </w:r>
      <w:bookmarkEnd w:id="88"/>
      <w:r w:rsidR="00F51205">
        <w:t>:</w:t>
      </w:r>
    </w:p>
    <w:p w14:paraId="0EC42964" w14:textId="77777777" w:rsidR="00F51205" w:rsidRPr="00AD168C" w:rsidRDefault="00F51205" w:rsidP="00AD168C">
      <w:pPr>
        <w:pStyle w:val="BulletLevel1"/>
      </w:pPr>
      <w:r w:rsidRPr="00AD168C">
        <w:t>approve a draft service delivery plan as a Service Delivery Plan, or</w:t>
      </w:r>
      <w:bookmarkStart w:id="89" w:name="_Ref70670535"/>
    </w:p>
    <w:p w14:paraId="167496C1" w14:textId="4529EC3F" w:rsidR="00F51205" w:rsidRPr="00AD168C" w:rsidRDefault="00F51205" w:rsidP="00AD168C">
      <w:pPr>
        <w:pStyle w:val="BulletLevel1"/>
      </w:pPr>
      <w:r w:rsidRPr="00AD168C">
        <w:t xml:space="preserve">direct the </w:t>
      </w:r>
      <w:r w:rsidR="00DC3822" w:rsidRPr="00AD168C">
        <w:t>Provider</w:t>
      </w:r>
      <w:r w:rsidRPr="00AD168C">
        <w:t xml:space="preserve"> to</w:t>
      </w:r>
      <w:bookmarkEnd w:id="89"/>
      <w:r w:rsidRPr="00AD168C">
        <w:t xml:space="preserve"> amend a draft service delivery plan and resubmit to the Department for approval.</w:t>
      </w:r>
    </w:p>
    <w:p w14:paraId="481239C6" w14:textId="2C697782" w:rsidR="00F51205" w:rsidRPr="004A56FD" w:rsidRDefault="00DC3822" w:rsidP="00F51205">
      <w:pPr>
        <w:pStyle w:val="DocumentaryEvidencePoint"/>
      </w:pPr>
      <w:r>
        <w:t>Provider</w:t>
      </w:r>
      <w:r w:rsidR="00F51205" w:rsidRPr="004A56FD">
        <w:t xml:space="preserve">s must retain the Department’s written approval of the Service Delivery Plans. </w:t>
      </w:r>
    </w:p>
    <w:p w14:paraId="7E3F38E4" w14:textId="42AC00AC" w:rsidR="00F51205" w:rsidRPr="004A56FD" w:rsidRDefault="00DC3822" w:rsidP="00F51205">
      <w:pPr>
        <w:pStyle w:val="DocumentaryEvidencePoint"/>
      </w:pPr>
      <w:r>
        <w:t>Provider</w:t>
      </w:r>
      <w:r w:rsidR="00F51205" w:rsidRPr="004A56FD">
        <w:t xml:space="preserve">s must retain the Service Delivery Plans approved by the Department. </w:t>
      </w:r>
    </w:p>
    <w:p w14:paraId="10F7CB5C" w14:textId="3EA3DD3D" w:rsidR="00F51205" w:rsidRDefault="00F51205" w:rsidP="00F51205">
      <w:pPr>
        <w:pStyle w:val="DeedReferences"/>
      </w:pPr>
      <w:r>
        <w:t>(</w:t>
      </w:r>
      <w:r w:rsidR="00125528">
        <w:t>Deed Reference(s)</w:t>
      </w:r>
      <w:r>
        <w:t xml:space="preserve">: </w:t>
      </w:r>
      <w:r w:rsidR="00125528">
        <w:t>Clause</w:t>
      </w:r>
      <w:r>
        <w:t xml:space="preserve">s </w:t>
      </w:r>
      <w:r w:rsidR="00D926C4">
        <w:t>5.1</w:t>
      </w:r>
      <w:r w:rsidR="009D720A">
        <w:t xml:space="preserve">, </w:t>
      </w:r>
      <w:r>
        <w:t xml:space="preserve">81, 82.1, 88.1) </w:t>
      </w:r>
    </w:p>
    <w:p w14:paraId="0D415441" w14:textId="77777777" w:rsidR="00F51205" w:rsidRPr="004A56FD" w:rsidRDefault="00F51205" w:rsidP="00440A23">
      <w:pPr>
        <w:pStyle w:val="Heading2"/>
        <w:tabs>
          <w:tab w:val="num" w:pos="1134"/>
        </w:tabs>
        <w:ind w:left="1134"/>
      </w:pPr>
      <w:bookmarkStart w:id="90" w:name="_Toc93562261"/>
      <w:bookmarkStart w:id="91" w:name="_Toc151451038"/>
      <w:r>
        <w:t>Service Offer Commitments</w:t>
      </w:r>
      <w:bookmarkEnd w:id="90"/>
      <w:bookmarkEnd w:id="91"/>
    </w:p>
    <w:p w14:paraId="1E49EE33" w14:textId="50D3A707" w:rsidR="00F51205" w:rsidRDefault="00F51205" w:rsidP="00F51205">
      <w:r>
        <w:t>K</w:t>
      </w:r>
      <w:r w:rsidRPr="00DA6F88">
        <w:t>ey commitments</w:t>
      </w:r>
      <w:r>
        <w:t xml:space="preserve"> made by </w:t>
      </w:r>
      <w:r w:rsidR="00DC3822">
        <w:t>Provider</w:t>
      </w:r>
      <w:r>
        <w:t xml:space="preserve">s in their response to the request for proposal for this Deed </w:t>
      </w:r>
      <w:r w:rsidR="00855523">
        <w:t>or their Service Delivery Plans</w:t>
      </w:r>
      <w:r w:rsidR="002171CE">
        <w:t xml:space="preserve"> </w:t>
      </w:r>
      <w:r>
        <w:t>that</w:t>
      </w:r>
      <w:r w:rsidRPr="00DA6F88">
        <w:t xml:space="preserve"> have a material impact on the Services </w:t>
      </w:r>
      <w:r>
        <w:t>delivered are recorded</w:t>
      </w:r>
      <w:r w:rsidRPr="00DA6F88">
        <w:t xml:space="preserve"> in the Department’s IT Systems as Service Offer Commitments</w:t>
      </w:r>
      <w:r>
        <w:t xml:space="preserve">. </w:t>
      </w:r>
      <w:r w:rsidR="00DC3822">
        <w:t>Provider</w:t>
      </w:r>
      <w:r>
        <w:t xml:space="preserve">s’ compliance with the Service Offer Commitments must be measurable </w:t>
      </w:r>
      <w:r w:rsidR="004001A3">
        <w:t>and/</w:t>
      </w:r>
      <w:r>
        <w:t>or supported by evidence.</w:t>
      </w:r>
    </w:p>
    <w:p w14:paraId="1543D0EE" w14:textId="77777777" w:rsidR="00F51205" w:rsidRDefault="00F51205" w:rsidP="00F51205">
      <w:r>
        <w:t>Service Offer Commitments include:</w:t>
      </w:r>
    </w:p>
    <w:p w14:paraId="65B2E8FD" w14:textId="7105E1DC" w:rsidR="00F51205" w:rsidRPr="00AD168C" w:rsidRDefault="00F51205" w:rsidP="00AD168C">
      <w:pPr>
        <w:pStyle w:val="BulletLevel1"/>
      </w:pPr>
      <w:r w:rsidRPr="00AD168C">
        <w:t>Services that are above the minimum standards of the Service Guarantee, Deed and Guideline, for example:</w:t>
      </w:r>
    </w:p>
    <w:p w14:paraId="1BA12A66" w14:textId="4BAEDE24" w:rsidR="00F51205" w:rsidRDefault="00F51205" w:rsidP="00AD168C">
      <w:pPr>
        <w:pStyle w:val="BulletLevel2"/>
      </w:pPr>
      <w:r>
        <w:t xml:space="preserve">The </w:t>
      </w:r>
      <w:r w:rsidR="00DC3822">
        <w:t>Provider</w:t>
      </w:r>
      <w:r>
        <w:t xml:space="preserve"> will include one or more Industry Awareness Experiences in all Training Block 1 Courses</w:t>
      </w:r>
    </w:p>
    <w:p w14:paraId="10E44188" w14:textId="49D54780" w:rsidR="00F51205" w:rsidRDefault="00F51205" w:rsidP="00AD168C">
      <w:pPr>
        <w:pStyle w:val="BulletLevel2"/>
      </w:pPr>
      <w:r>
        <w:t xml:space="preserve">The </w:t>
      </w:r>
      <w:r w:rsidR="00DC3822">
        <w:t>Provider</w:t>
      </w:r>
      <w:r>
        <w:t xml:space="preserve"> will schedule Youth Courses and 25 Plus Courses for Training Block </w:t>
      </w:r>
      <w:r w:rsidR="00943B58">
        <w:t xml:space="preserve">1 </w:t>
      </w:r>
      <w:r>
        <w:t>at least once per month</w:t>
      </w:r>
    </w:p>
    <w:p w14:paraId="1FB2B3E8" w14:textId="487392A9" w:rsidR="00F51205" w:rsidRDefault="00F51205" w:rsidP="00AD168C">
      <w:pPr>
        <w:pStyle w:val="BulletLevel2"/>
      </w:pPr>
      <w:r>
        <w:t xml:space="preserve">The </w:t>
      </w:r>
      <w:r w:rsidR="00DC3822">
        <w:t>Provider</w:t>
      </w:r>
      <w:r>
        <w:t xml:space="preserve"> will offer the unit Provide Responsible Service of Alcohol in all hospitality Training Block 2 Specialist Courses</w:t>
      </w:r>
    </w:p>
    <w:p w14:paraId="25AC9949" w14:textId="31431021" w:rsidR="00F51205" w:rsidRDefault="00F51205" w:rsidP="00AD168C">
      <w:pPr>
        <w:pStyle w:val="BulletLevel2"/>
      </w:pPr>
      <w:r>
        <w:t xml:space="preserve">The </w:t>
      </w:r>
      <w:r w:rsidR="00DC3822">
        <w:t>Provider</w:t>
      </w:r>
      <w:r>
        <w:t xml:space="preserve"> will extend their hours of operation beyond standard business hours, by opening from 8 am to 7 pm</w:t>
      </w:r>
      <w:r w:rsidR="00C605DD">
        <w:t>.</w:t>
      </w:r>
    </w:p>
    <w:p w14:paraId="69813C5D" w14:textId="419A589C" w:rsidR="00F51205" w:rsidRPr="00AD168C" w:rsidRDefault="00F51205" w:rsidP="00AD168C">
      <w:pPr>
        <w:pStyle w:val="BulletLevel1"/>
      </w:pPr>
      <w:r w:rsidRPr="00AD168C" w:rsidDel="00471DBA">
        <w:t>s</w:t>
      </w:r>
      <w:r w:rsidRPr="00AD168C">
        <w:t>pecific strategies to deliver the Services, for example:</w:t>
      </w:r>
    </w:p>
    <w:p w14:paraId="1DF5BA7E" w14:textId="7798CBB0" w:rsidR="00F51205" w:rsidRDefault="00F51205" w:rsidP="00AD168C">
      <w:pPr>
        <w:pStyle w:val="BulletLevel2"/>
      </w:pPr>
      <w:r>
        <w:t xml:space="preserve">The </w:t>
      </w:r>
      <w:r w:rsidR="00DC3822">
        <w:t>Provider</w:t>
      </w:r>
      <w:r>
        <w:t xml:space="preserve"> will use the [</w:t>
      </w:r>
      <w:r w:rsidRPr="00311809">
        <w:t>Name</w:t>
      </w:r>
      <w:r>
        <w:t xml:space="preserve">] strengths test for all EST </w:t>
      </w:r>
      <w:r w:rsidR="00564B7E">
        <w:t>Participant</w:t>
      </w:r>
      <w:r>
        <w:t>s as part of their initial assessment</w:t>
      </w:r>
    </w:p>
    <w:p w14:paraId="5CD1A9B4" w14:textId="74CE95FB" w:rsidR="00F51205" w:rsidRDefault="00F51205" w:rsidP="00AD168C">
      <w:pPr>
        <w:pStyle w:val="BulletLevel2"/>
      </w:pPr>
      <w:r>
        <w:t xml:space="preserve">The </w:t>
      </w:r>
      <w:r w:rsidR="00DC3822">
        <w:t>Provider</w:t>
      </w:r>
      <w:r>
        <w:t xml:space="preserve"> will make at least 8 successful contacts per month with local Employers to source quality Industry Awareness Experiences for </w:t>
      </w:r>
      <w:r w:rsidR="00564B7E">
        <w:t>Participant</w:t>
      </w:r>
      <w:r>
        <w:t>s</w:t>
      </w:r>
      <w:r w:rsidR="00C605DD">
        <w:t>.</w:t>
      </w:r>
    </w:p>
    <w:p w14:paraId="72684B8F" w14:textId="3A229281" w:rsidR="00F51205" w:rsidRPr="00AD168C" w:rsidRDefault="00F51205" w:rsidP="00AD168C">
      <w:pPr>
        <w:pStyle w:val="BulletLevel1"/>
      </w:pPr>
      <w:r w:rsidRPr="00AD168C">
        <w:t xml:space="preserve">the industries the </w:t>
      </w:r>
      <w:r w:rsidR="00DC3822" w:rsidRPr="00AD168C">
        <w:t>Provider</w:t>
      </w:r>
      <w:r w:rsidRPr="00AD168C">
        <w:t xml:space="preserve"> proposed to cover in Training Block 2 Courses, for example:</w:t>
      </w:r>
    </w:p>
    <w:p w14:paraId="26279FBE" w14:textId="53C6A39B" w:rsidR="00F51205" w:rsidRDefault="00F51205" w:rsidP="00AD168C">
      <w:pPr>
        <w:pStyle w:val="BulletLevel2"/>
      </w:pPr>
      <w:r>
        <w:t xml:space="preserve">The </w:t>
      </w:r>
      <w:r w:rsidR="00DC3822">
        <w:t>Provider</w:t>
      </w:r>
      <w:r>
        <w:t xml:space="preserve"> will offer Specialist Courses in hospitality and construction.</w:t>
      </w:r>
    </w:p>
    <w:p w14:paraId="5927F9FD" w14:textId="6CB2534C" w:rsidR="00F51205" w:rsidRDefault="00F51205" w:rsidP="00F51205">
      <w:r>
        <w:t xml:space="preserve">The Department </w:t>
      </w:r>
      <w:r w:rsidR="001B22C6">
        <w:t xml:space="preserve">will </w:t>
      </w:r>
      <w:r>
        <w:t xml:space="preserve">provide </w:t>
      </w:r>
      <w:r w:rsidR="007C2879">
        <w:t>the</w:t>
      </w:r>
      <w:r>
        <w:t xml:space="preserve"> </w:t>
      </w:r>
      <w:r w:rsidR="00DC3822">
        <w:t>Provider</w:t>
      </w:r>
      <w:r>
        <w:t xml:space="preserve"> with the list of Service Offer Commitments as recorded in the Department’s IT Systems. </w:t>
      </w:r>
    </w:p>
    <w:p w14:paraId="6DAE4110" w14:textId="4D7B0C8F" w:rsidR="00F51205" w:rsidRPr="004A56FD" w:rsidRDefault="00F51205" w:rsidP="00F51205">
      <w:r>
        <w:t xml:space="preserve">If </w:t>
      </w:r>
      <w:r w:rsidR="00DC3822">
        <w:t>a Provider</w:t>
      </w:r>
      <w:r w:rsidRPr="004A56FD">
        <w:t xml:space="preserve"> is not complying with a Service Offer Commitment, the </w:t>
      </w:r>
      <w:r w:rsidR="00DC3822">
        <w:t>Provider</w:t>
      </w:r>
      <w:r w:rsidRPr="004A56FD">
        <w:t xml:space="preserve"> must, to the Department’s satisfaction, either: </w:t>
      </w:r>
    </w:p>
    <w:p w14:paraId="51030111" w14:textId="77777777" w:rsidR="00F51205" w:rsidRPr="00AD168C" w:rsidRDefault="00F51205" w:rsidP="00AD168C">
      <w:pPr>
        <w:pStyle w:val="BulletLevel1"/>
      </w:pPr>
      <w:r w:rsidRPr="00AD168C">
        <w:lastRenderedPageBreak/>
        <w:t xml:space="preserve">develop strategies to rectify its non-compliance within an agreed </w:t>
      </w:r>
      <w:proofErr w:type="gramStart"/>
      <w:r w:rsidRPr="00AD168C">
        <w:t>timeframe</w:t>
      </w:r>
      <w:proofErr w:type="gramEnd"/>
      <w:r w:rsidRPr="00AD168C">
        <w:t xml:space="preserve">, or </w:t>
      </w:r>
    </w:p>
    <w:p w14:paraId="7B4CC58F" w14:textId="5879AA39" w:rsidR="00F51205" w:rsidRPr="00AD168C" w:rsidRDefault="00F51205" w:rsidP="00AD168C">
      <w:pPr>
        <w:pStyle w:val="BulletLevel1"/>
      </w:pPr>
      <w:r w:rsidRPr="00AD168C">
        <w:t xml:space="preserve">change the Service Offer Commitment if it is no longer meeting the Objectives.  </w:t>
      </w:r>
    </w:p>
    <w:p w14:paraId="4B43FDBA" w14:textId="494420E8" w:rsidR="00F51205" w:rsidRDefault="00F51205" w:rsidP="00F51205">
      <w:r>
        <w:t xml:space="preserve">If </w:t>
      </w:r>
      <w:r w:rsidR="00DC3822">
        <w:t>a Provider</w:t>
      </w:r>
      <w:r>
        <w:t xml:space="preserve"> does not rectify its non-compliance, the Department will address this as part of its assessment of the </w:t>
      </w:r>
      <w:r w:rsidR="00DC3822">
        <w:t>Provider</w:t>
      </w:r>
      <w:r w:rsidR="0095748C">
        <w:t>’s</w:t>
      </w:r>
      <w:r>
        <w:t xml:space="preserve"> performance</w:t>
      </w:r>
      <w:r w:rsidR="0095748C">
        <w:t>.</w:t>
      </w:r>
    </w:p>
    <w:p w14:paraId="2056A829" w14:textId="56CB5501" w:rsidR="007D6D9B" w:rsidRDefault="007D6D9B" w:rsidP="007D6D9B">
      <w:pPr>
        <w:pStyle w:val="DeedReferences"/>
      </w:pPr>
      <w:r>
        <w:t>(Deed Reference(s): Clauses 5.1, 81.1</w:t>
      </w:r>
      <w:r w:rsidR="00644432">
        <w:t>, 82.1</w:t>
      </w:r>
      <w:r>
        <w:t xml:space="preserve">) </w:t>
      </w:r>
    </w:p>
    <w:p w14:paraId="0A69AF4D" w14:textId="77777777" w:rsidR="00F51205" w:rsidRPr="004A56FD" w:rsidRDefault="00F51205" w:rsidP="00141D6D">
      <w:pPr>
        <w:pStyle w:val="Heading2"/>
        <w:tabs>
          <w:tab w:val="num" w:pos="1134"/>
        </w:tabs>
        <w:ind w:left="1134"/>
      </w:pPr>
      <w:bookmarkStart w:id="92" w:name="_Toc93562262"/>
      <w:bookmarkStart w:id="93" w:name="_Toc151451039"/>
      <w:r>
        <w:t xml:space="preserve">Changes to </w:t>
      </w:r>
      <w:r w:rsidRPr="004A56FD">
        <w:t>Service Delivery Plans and Service Offer Commitments</w:t>
      </w:r>
      <w:bookmarkEnd w:id="92"/>
      <w:bookmarkEnd w:id="93"/>
    </w:p>
    <w:p w14:paraId="1376D193" w14:textId="2FBA8384" w:rsidR="00F51205" w:rsidRDefault="00DC3822" w:rsidP="00F51205">
      <w:r>
        <w:t>Provider</w:t>
      </w:r>
      <w:r w:rsidR="00F51205">
        <w:t xml:space="preserve">s </w:t>
      </w:r>
      <w:r w:rsidR="00C332E1">
        <w:t xml:space="preserve">should routinely </w:t>
      </w:r>
      <w:r w:rsidR="00F51205">
        <w:t xml:space="preserve">review their servicing strategies to ensure they meet changing labour market demands and needs of stakeholders. </w:t>
      </w:r>
    </w:p>
    <w:p w14:paraId="5052BB82" w14:textId="791830DA" w:rsidR="00F51205" w:rsidRDefault="00DC3822" w:rsidP="00F51205">
      <w:r>
        <w:t>Provider</w:t>
      </w:r>
      <w:r w:rsidR="00F51205">
        <w:t xml:space="preserve">s may submit requests for changes to Service Delivery Plans and/or Service Offer Commitments to the Department in accordance with the </w:t>
      </w:r>
      <w:r w:rsidR="00992B24">
        <w:t>Key Contacts</w:t>
      </w:r>
      <w:r w:rsidR="00F51205">
        <w:t xml:space="preserve"> Protocol. </w:t>
      </w:r>
    </w:p>
    <w:p w14:paraId="10F05288" w14:textId="4104AB13" w:rsidR="00F51205" w:rsidRDefault="00F51205" w:rsidP="00F51205">
      <w:pPr>
        <w:pStyle w:val="ExampleTextBox"/>
      </w:pPr>
      <w:r w:rsidRPr="00406E37">
        <w:rPr>
          <w:b/>
          <w:bCs/>
        </w:rPr>
        <w:t>Example:</w:t>
      </w:r>
      <w:r>
        <w:t xml:space="preserve"> A </w:t>
      </w:r>
      <w:r w:rsidR="00DC3822">
        <w:t>Provider</w:t>
      </w:r>
      <w:r>
        <w:t xml:space="preserve"> may wish to change an industry covered in Training Block 2 Courses in an Employment Region if a new industry emerges as critical to the local labour market, or </w:t>
      </w:r>
      <w:r w:rsidR="00DC3822">
        <w:t>a Provider</w:t>
      </w:r>
      <w:r>
        <w:t xml:space="preserve"> may wish to change its servicing strategies in response to stakeholder feedback. </w:t>
      </w:r>
    </w:p>
    <w:p w14:paraId="6E9AD8E3" w14:textId="77777777" w:rsidR="00F51205" w:rsidRDefault="00F51205" w:rsidP="00F51205">
      <w:r>
        <w:t>The Department will assess whether:</w:t>
      </w:r>
    </w:p>
    <w:p w14:paraId="457F601F" w14:textId="77777777" w:rsidR="00F51205" w:rsidRPr="00AD168C" w:rsidRDefault="00F51205" w:rsidP="00AD168C">
      <w:pPr>
        <w:pStyle w:val="BulletLevel1"/>
      </w:pPr>
      <w:r w:rsidRPr="00AD168C">
        <w:t>there is evidence to support the changes</w:t>
      </w:r>
    </w:p>
    <w:p w14:paraId="42974F37" w14:textId="23F32116" w:rsidR="00F51205" w:rsidRPr="00AD168C" w:rsidRDefault="00F51205" w:rsidP="00AD168C">
      <w:pPr>
        <w:pStyle w:val="BulletLevel1"/>
      </w:pPr>
      <w:r w:rsidRPr="00AD168C">
        <w:t xml:space="preserve">the changes materially alter the commitments the </w:t>
      </w:r>
      <w:r w:rsidR="00DC3822" w:rsidRPr="00AD168C">
        <w:t>Provider</w:t>
      </w:r>
      <w:r w:rsidRPr="00AD168C">
        <w:t xml:space="preserve"> made in its response to the request for proposal for this Deed.</w:t>
      </w:r>
    </w:p>
    <w:p w14:paraId="41C6D589" w14:textId="21542B3B" w:rsidR="00F51205" w:rsidRDefault="00F51205" w:rsidP="00F51205">
      <w:r>
        <w:t xml:space="preserve">If </w:t>
      </w:r>
      <w:r w:rsidR="00DC3822">
        <w:t>a Provider</w:t>
      </w:r>
      <w:r>
        <w:t xml:space="preserve"> requests </w:t>
      </w:r>
      <w:r w:rsidR="00C332E1">
        <w:t xml:space="preserve">removal of </w:t>
      </w:r>
      <w:r>
        <w:t>a servicing strategy, an alternative should be proposed to ensure that key stakeholders continue to have access to a similar range and level of Services. Alternatively, details must be provided to substantiate why an alternative is not required.</w:t>
      </w:r>
    </w:p>
    <w:p w14:paraId="03FAB979" w14:textId="59EAEAAE" w:rsidR="00F51205" w:rsidRPr="00624207" w:rsidRDefault="00F51205" w:rsidP="00F51205">
      <w:r>
        <w:t xml:space="preserve">If the Department approves the changes, the </w:t>
      </w:r>
      <w:r w:rsidR="00DC3822">
        <w:t>Provider</w:t>
      </w:r>
      <w:r>
        <w:t xml:space="preserve"> must update Service Delivery Plans to </w:t>
      </w:r>
      <w:r w:rsidRPr="00C32853">
        <w:t xml:space="preserve">accurately reflect the Services stakeholders can expect to receive from the </w:t>
      </w:r>
      <w:r w:rsidR="00DC3822">
        <w:t>Provider</w:t>
      </w:r>
      <w:r w:rsidRPr="00C32853">
        <w:t xml:space="preserve">. The Department will update the </w:t>
      </w:r>
      <w:r w:rsidR="00DC3822">
        <w:t>Provider</w:t>
      </w:r>
      <w:r w:rsidRPr="00C32853">
        <w:t xml:space="preserve">’s Service Offer Commitments in the Department’s IT Systems and provide the </w:t>
      </w:r>
      <w:r w:rsidR="00DC3822">
        <w:t>Provider</w:t>
      </w:r>
      <w:r w:rsidRPr="00C32853">
        <w:t xml:space="preserve"> with an </w:t>
      </w:r>
      <w:r w:rsidRPr="00624207">
        <w:t>updated list.</w:t>
      </w:r>
    </w:p>
    <w:p w14:paraId="44A9FC1F" w14:textId="5D60D9B9" w:rsidR="00F51205" w:rsidRPr="00DA5F1A" w:rsidRDefault="00DC3822" w:rsidP="00F51205">
      <w:r>
        <w:t>Provider</w:t>
      </w:r>
      <w:r w:rsidR="00F51205">
        <w:t>s must have written approval from the Department before making changes to Service Delivery Plans and Service Offer Commitments.</w:t>
      </w:r>
    </w:p>
    <w:p w14:paraId="13FDF9E6" w14:textId="6A055DAE" w:rsidR="00A814F4" w:rsidRPr="00DA5F1A" w:rsidRDefault="00A814F4" w:rsidP="00A814F4">
      <w:r>
        <w:t>The Department may recommend changes to the Provider</w:t>
      </w:r>
      <w:r w:rsidR="00D505FE">
        <w:t>’</w:t>
      </w:r>
      <w:r>
        <w:t>s Service Offer Commitments. This will be done in consultation with the Provider.</w:t>
      </w:r>
    </w:p>
    <w:p w14:paraId="483A0EB2" w14:textId="2E69BBB9" w:rsidR="00F51205" w:rsidRDefault="00F51205" w:rsidP="00F51205">
      <w:pPr>
        <w:pStyle w:val="DeedReferences"/>
      </w:pPr>
      <w:r>
        <w:t>(</w:t>
      </w:r>
      <w:r w:rsidR="00125528">
        <w:t>Deed Reference(s)</w:t>
      </w:r>
      <w:r>
        <w:t xml:space="preserve">: </w:t>
      </w:r>
      <w:r w:rsidR="00125528">
        <w:t>Clause</w:t>
      </w:r>
      <w:r w:rsidR="00C9544E">
        <w:t>s 5.1,</w:t>
      </w:r>
      <w:r>
        <w:t xml:space="preserve"> 81</w:t>
      </w:r>
      <w:r w:rsidR="007D6D9B">
        <w:t>.6</w:t>
      </w:r>
      <w:r>
        <w:t xml:space="preserve">) </w:t>
      </w:r>
    </w:p>
    <w:p w14:paraId="7652AFE8" w14:textId="77777777" w:rsidR="00F51205" w:rsidRDefault="00F51205" w:rsidP="00F607FE">
      <w:pPr>
        <w:pStyle w:val="Heading3"/>
        <w:sectPr w:rsidR="00F51205" w:rsidSect="004A0C38">
          <w:pgSz w:w="11906" w:h="16838"/>
          <w:pgMar w:top="1440" w:right="1440" w:bottom="1440" w:left="1440" w:header="708" w:footer="709" w:gutter="0"/>
          <w:cols w:space="708"/>
          <w:docGrid w:linePitch="360"/>
        </w:sectPr>
      </w:pPr>
    </w:p>
    <w:p w14:paraId="5D33510A" w14:textId="7FE07909" w:rsidR="00F51205" w:rsidRDefault="00F51205" w:rsidP="00F51205">
      <w:pPr>
        <w:pStyle w:val="Heading1"/>
      </w:pPr>
      <w:bookmarkStart w:id="94" w:name="_Toc93562263"/>
      <w:bookmarkStart w:id="95" w:name="_Toc97571872"/>
      <w:bookmarkStart w:id="96" w:name="_Toc151451040"/>
      <w:r>
        <w:lastRenderedPageBreak/>
        <w:t>Performance</w:t>
      </w:r>
      <w:bookmarkEnd w:id="94"/>
      <w:bookmarkEnd w:id="95"/>
      <w:bookmarkEnd w:id="96"/>
    </w:p>
    <w:p w14:paraId="109A1683" w14:textId="77777777" w:rsidR="00F51205" w:rsidRDefault="00F51205" w:rsidP="00F51205">
      <w:pPr>
        <w:pStyle w:val="SupportingDocumentHeading"/>
      </w:pPr>
      <w:bookmarkStart w:id="97" w:name="_Toc151451041"/>
      <w:r w:rsidRPr="000F7631">
        <w:t>Supporting Documents for this Chapter:</w:t>
      </w:r>
      <w:bookmarkEnd w:id="97"/>
    </w:p>
    <w:p w14:paraId="23ADB972" w14:textId="6FE7B778" w:rsidR="007D69C5" w:rsidRPr="00406E37" w:rsidRDefault="00C957FF" w:rsidP="00F51205">
      <w:pPr>
        <w:pStyle w:val="SupportingDocumentBulletList"/>
        <w:rPr>
          <w:rStyle w:val="Hyperlink"/>
        </w:rPr>
      </w:pPr>
      <w:hyperlink r:id="rId57" w:history="1">
        <w:r w:rsidR="007D69C5" w:rsidRPr="00406E37">
          <w:rPr>
            <w:rStyle w:val="Hyperlink"/>
          </w:rPr>
          <w:t>Performance Framework</w:t>
        </w:r>
      </w:hyperlink>
    </w:p>
    <w:p w14:paraId="76359566" w14:textId="2E58698C" w:rsidR="00F51205" w:rsidRPr="004A56FD" w:rsidRDefault="00C957FF" w:rsidP="00F51205">
      <w:pPr>
        <w:pStyle w:val="SupportingDocumentBulletList"/>
      </w:pPr>
      <w:hyperlink r:id="rId58" w:history="1">
        <w:r w:rsidR="00F51205" w:rsidRPr="002D5639">
          <w:rPr>
            <w:rStyle w:val="Hyperlink"/>
          </w:rPr>
          <w:t>Self-Assessment Report Template</w:t>
        </w:r>
      </w:hyperlink>
    </w:p>
    <w:p w14:paraId="00B16039" w14:textId="77777777" w:rsidR="00F51205" w:rsidRPr="004A56FD" w:rsidRDefault="00F51205" w:rsidP="00CF6036">
      <w:pPr>
        <w:pStyle w:val="Heading2"/>
        <w:tabs>
          <w:tab w:val="num" w:pos="1134"/>
        </w:tabs>
        <w:ind w:left="1134"/>
      </w:pPr>
      <w:bookmarkStart w:id="98" w:name="_Toc93562264"/>
      <w:bookmarkStart w:id="99" w:name="_Toc151451042"/>
      <w:r>
        <w:t>Chapter Overview</w:t>
      </w:r>
      <w:bookmarkEnd w:id="98"/>
      <w:bookmarkEnd w:id="99"/>
    </w:p>
    <w:p w14:paraId="2FC51FFB" w14:textId="31B07030" w:rsidR="00F51205" w:rsidRDefault="00F51205" w:rsidP="00F51205">
      <w:r>
        <w:t xml:space="preserve">This </w:t>
      </w:r>
      <w:r w:rsidR="005F5CF2">
        <w:t>C</w:t>
      </w:r>
      <w:r>
        <w:t xml:space="preserve">hapter sets out </w:t>
      </w:r>
      <w:r w:rsidR="006D7306">
        <w:t xml:space="preserve">the </w:t>
      </w:r>
      <w:r w:rsidR="00D45ED9">
        <w:t xml:space="preserve">performance </w:t>
      </w:r>
      <w:r w:rsidR="006D7306">
        <w:t>modules and measures</w:t>
      </w:r>
      <w:r w:rsidR="0025530F">
        <w:t xml:space="preserve"> </w:t>
      </w:r>
      <w:r w:rsidR="007044B6">
        <w:t>that</w:t>
      </w:r>
      <w:r w:rsidR="006D7306">
        <w:t xml:space="preserve"> </w:t>
      </w:r>
      <w:r w:rsidR="00D45ED9">
        <w:t xml:space="preserve">Providers are </w:t>
      </w:r>
      <w:r>
        <w:t>assessed</w:t>
      </w:r>
      <w:r w:rsidR="007044B6">
        <w:t xml:space="preserve"> against</w:t>
      </w:r>
      <w:r w:rsidR="00F75F19">
        <w:t>,</w:t>
      </w:r>
      <w:r w:rsidR="0018600C">
        <w:t xml:space="preserve"> and the </w:t>
      </w:r>
      <w:r w:rsidR="00F75F19">
        <w:t>self-assessment report</w:t>
      </w:r>
      <w:r w:rsidR="007D1F75">
        <w:t xml:space="preserve"> </w:t>
      </w:r>
      <w:r w:rsidR="00AC2DC6">
        <w:t>requirements</w:t>
      </w:r>
      <w:r>
        <w:t xml:space="preserve">. </w:t>
      </w:r>
    </w:p>
    <w:p w14:paraId="3868BFA5" w14:textId="4148B6AE" w:rsidR="00F51205" w:rsidRDefault="00F51205" w:rsidP="00F51205">
      <w:r>
        <w:t xml:space="preserve">The Department assesses </w:t>
      </w:r>
      <w:r w:rsidR="00DC3822">
        <w:t>Provider</w:t>
      </w:r>
      <w:r>
        <w:t xml:space="preserve"> performance at the </w:t>
      </w:r>
      <w:r w:rsidR="001D42B9">
        <w:t xml:space="preserve">times specified </w:t>
      </w:r>
      <w:r w:rsidR="0096462C">
        <w:t>in</w:t>
      </w:r>
      <w:r w:rsidR="001D42B9">
        <w:t xml:space="preserve"> the </w:t>
      </w:r>
      <w:hyperlink r:id="rId59" w:history="1">
        <w:r w:rsidR="001D42B9" w:rsidRPr="00406E37">
          <w:rPr>
            <w:rStyle w:val="Hyperlink"/>
          </w:rPr>
          <w:t>Performance Framework</w:t>
        </w:r>
      </w:hyperlink>
      <w:r w:rsidR="001D42B9">
        <w:t xml:space="preserve"> </w:t>
      </w:r>
      <w:r>
        <w:t>and at such other times as the Department determines.</w:t>
      </w:r>
    </w:p>
    <w:p w14:paraId="258CEBA8" w14:textId="5E97CAB5" w:rsidR="00F51205" w:rsidRPr="004A56FD" w:rsidRDefault="00AB5549" w:rsidP="00CF6036">
      <w:pPr>
        <w:pStyle w:val="Heading2"/>
        <w:tabs>
          <w:tab w:val="num" w:pos="1134"/>
        </w:tabs>
        <w:ind w:left="1134"/>
      </w:pPr>
      <w:bookmarkStart w:id="100" w:name="_Toc151451043"/>
      <w:r>
        <w:t>Performance Modules and Measures</w:t>
      </w:r>
      <w:bookmarkEnd w:id="100"/>
    </w:p>
    <w:p w14:paraId="2A394B92" w14:textId="6C4B6B3E" w:rsidR="00F51205" w:rsidRDefault="00F51205" w:rsidP="00F51205">
      <w:r>
        <w:t xml:space="preserve">The Department monitors and assesses </w:t>
      </w:r>
      <w:r w:rsidR="00DC3822">
        <w:t>Provider</w:t>
      </w:r>
      <w:r>
        <w:t xml:space="preserve"> performance against </w:t>
      </w:r>
      <w:r w:rsidR="005D24E9">
        <w:t>4</w:t>
      </w:r>
      <w:r>
        <w:t xml:space="preserve"> modules:</w:t>
      </w:r>
    </w:p>
    <w:p w14:paraId="7314FB13" w14:textId="77777777" w:rsidR="00F51205" w:rsidRPr="00014EA9" w:rsidRDefault="00F51205" w:rsidP="00D05927">
      <w:pPr>
        <w:pStyle w:val="BulletLevel1"/>
        <w:spacing w:before="0"/>
      </w:pPr>
      <w:r w:rsidRPr="00014EA9">
        <w:t>Progress to Employment</w:t>
      </w:r>
    </w:p>
    <w:p w14:paraId="2F0B639C" w14:textId="77777777" w:rsidR="00D94A4B" w:rsidRPr="00014EA9" w:rsidRDefault="00D94A4B" w:rsidP="00D05927">
      <w:pPr>
        <w:pStyle w:val="BulletLevel1"/>
        <w:spacing w:before="0"/>
      </w:pPr>
      <w:r w:rsidRPr="00014EA9">
        <w:t>Efficiency of service</w:t>
      </w:r>
    </w:p>
    <w:p w14:paraId="660D79EF" w14:textId="77777777" w:rsidR="00F51205" w:rsidRPr="00014EA9" w:rsidRDefault="00F51205" w:rsidP="00D05927">
      <w:pPr>
        <w:pStyle w:val="BulletLevel1"/>
        <w:spacing w:before="0"/>
      </w:pPr>
      <w:r w:rsidRPr="00014EA9">
        <w:t>Quality of service</w:t>
      </w:r>
    </w:p>
    <w:p w14:paraId="10382014" w14:textId="77777777" w:rsidR="00F51205" w:rsidRPr="00014EA9" w:rsidRDefault="00F51205" w:rsidP="00D05927">
      <w:pPr>
        <w:pStyle w:val="BulletLevel1"/>
        <w:spacing w:before="0"/>
      </w:pPr>
      <w:r w:rsidRPr="00014EA9">
        <w:t>Deed compliance and contract management.</w:t>
      </w:r>
    </w:p>
    <w:p w14:paraId="1BDF3266" w14:textId="668D38EB" w:rsidR="00563E51" w:rsidRPr="00563E51" w:rsidRDefault="00563E51" w:rsidP="00B56511">
      <w:r w:rsidRPr="00563E51">
        <w:t xml:space="preserve">Performance is assessed using administrative data from the Department’s IT Systems, </w:t>
      </w:r>
      <w:r w:rsidR="007B7915">
        <w:t xml:space="preserve">feedback from stakeholders including </w:t>
      </w:r>
      <w:r w:rsidR="00216E50">
        <w:t>Participants, Employers, and Referring Providers</w:t>
      </w:r>
      <w:r w:rsidRPr="00563E51">
        <w:t xml:space="preserve">, evidence from the Provider in the self-assessment report, and through ongoing contract management and assurance activities. </w:t>
      </w:r>
    </w:p>
    <w:p w14:paraId="54335537" w14:textId="6D66A9F7" w:rsidR="00F51205" w:rsidRDefault="00F51205" w:rsidP="00F51205">
      <w:r>
        <w:t xml:space="preserve">As more administrative data becomes available and program norms under the contract are established, additional </w:t>
      </w:r>
      <w:r w:rsidR="005D24E9">
        <w:t>performance measures</w:t>
      </w:r>
      <w:r>
        <w:t xml:space="preserve"> may be defined.</w:t>
      </w:r>
    </w:p>
    <w:p w14:paraId="13BEBF41" w14:textId="0F67EA66" w:rsidR="009376DB" w:rsidRDefault="00E7781B" w:rsidP="009376DB">
      <w:r>
        <w:t>The</w:t>
      </w:r>
      <w:r w:rsidR="000733B6">
        <w:t xml:space="preserve"> </w:t>
      </w:r>
      <w:hyperlink r:id="rId60" w:history="1">
        <w:r w:rsidR="000733B6" w:rsidRPr="00B82496">
          <w:rPr>
            <w:rStyle w:val="Hyperlink"/>
          </w:rPr>
          <w:t>Performance Framework</w:t>
        </w:r>
      </w:hyperlink>
      <w:r>
        <w:t xml:space="preserve"> provides more detailed information </w:t>
      </w:r>
      <w:r w:rsidR="00D633B6">
        <w:t>on the performance measures</w:t>
      </w:r>
      <w:r w:rsidR="009376DB">
        <w:t>.</w:t>
      </w:r>
    </w:p>
    <w:p w14:paraId="18BDCE20" w14:textId="08CFDE25" w:rsidR="00F51205" w:rsidRDefault="00F51205" w:rsidP="00F51205">
      <w:pPr>
        <w:pStyle w:val="DeedReferences"/>
      </w:pPr>
      <w:r>
        <w:t>(</w:t>
      </w:r>
      <w:r w:rsidR="00125528">
        <w:t>Deed Reference(s)</w:t>
      </w:r>
      <w:r>
        <w:t xml:space="preserve">: </w:t>
      </w:r>
      <w:r w:rsidR="00125528">
        <w:t>Clause</w:t>
      </w:r>
      <w:r>
        <w:t xml:space="preserve">s 5.1, 28) </w:t>
      </w:r>
    </w:p>
    <w:p w14:paraId="22109E6C" w14:textId="419BF9F1" w:rsidR="00F51205" w:rsidRPr="004A56FD" w:rsidRDefault="00F51205" w:rsidP="00262705">
      <w:pPr>
        <w:pStyle w:val="Heading2"/>
        <w:tabs>
          <w:tab w:val="num" w:pos="1134"/>
        </w:tabs>
        <w:ind w:left="1134"/>
      </w:pPr>
      <w:bookmarkStart w:id="101" w:name="_Toc93562266"/>
      <w:bookmarkStart w:id="102" w:name="_Toc151451044"/>
      <w:r>
        <w:t>Self-Assessment Report</w:t>
      </w:r>
      <w:bookmarkEnd w:id="101"/>
      <w:bookmarkEnd w:id="102"/>
    </w:p>
    <w:p w14:paraId="25C6FBD8" w14:textId="7DDC08A3" w:rsidR="008F2C35" w:rsidRDefault="00A246AC" w:rsidP="00862B35">
      <w:pPr>
        <w:pStyle w:val="1AllTextNormalParagraph"/>
      </w:pPr>
      <w:r>
        <w:t>T</w:t>
      </w:r>
      <w:r w:rsidR="0014489F">
        <w:t xml:space="preserve">he </w:t>
      </w:r>
      <w:r w:rsidR="008F2C35" w:rsidRPr="007E18FB">
        <w:t>self</w:t>
      </w:r>
      <w:r w:rsidR="00721035">
        <w:t>-</w:t>
      </w:r>
      <w:r w:rsidR="008F2C35" w:rsidRPr="007E18FB">
        <w:t xml:space="preserve">assessment report </w:t>
      </w:r>
      <w:r w:rsidR="0014489F">
        <w:t>seek</w:t>
      </w:r>
      <w:r>
        <w:t>s</w:t>
      </w:r>
      <w:r w:rsidR="008F2C35" w:rsidRPr="007E18FB">
        <w:t xml:space="preserve"> information from </w:t>
      </w:r>
      <w:r w:rsidR="00721035">
        <w:t>P</w:t>
      </w:r>
      <w:r w:rsidR="008F2C35" w:rsidRPr="007E18FB">
        <w:t xml:space="preserve">roviders </w:t>
      </w:r>
      <w:r w:rsidR="0044082A">
        <w:t xml:space="preserve">about how they </w:t>
      </w:r>
      <w:r w:rsidR="008E635E">
        <w:t>have engaged</w:t>
      </w:r>
      <w:r w:rsidR="0044082A">
        <w:t xml:space="preserve"> </w:t>
      </w:r>
      <w:r w:rsidR="001C0193">
        <w:t>stakeholders</w:t>
      </w:r>
      <w:r w:rsidR="00CD552A">
        <w:t>,</w:t>
      </w:r>
      <w:r w:rsidR="00C31B44">
        <w:t xml:space="preserve"> including </w:t>
      </w:r>
      <w:r w:rsidR="0066594C" w:rsidRPr="0066594C">
        <w:t>Participants, Employers,</w:t>
      </w:r>
      <w:r w:rsidR="00CD552A">
        <w:t xml:space="preserve"> and</w:t>
      </w:r>
      <w:r w:rsidR="0066594C" w:rsidRPr="0066594C">
        <w:t xml:space="preserve"> Referring Providers</w:t>
      </w:r>
      <w:r w:rsidR="002319F7">
        <w:t>,</w:t>
      </w:r>
      <w:r w:rsidR="0066594C" w:rsidRPr="0066594C">
        <w:t xml:space="preserve"> </w:t>
      </w:r>
      <w:r w:rsidR="001A4BBC">
        <w:t xml:space="preserve">and </w:t>
      </w:r>
      <w:r w:rsidR="00365A4F">
        <w:t xml:space="preserve">used </w:t>
      </w:r>
      <w:r w:rsidR="002F15C6">
        <w:t>the</w:t>
      </w:r>
      <w:r>
        <w:t>ir</w:t>
      </w:r>
      <w:r w:rsidR="002F15C6">
        <w:t xml:space="preserve"> </w:t>
      </w:r>
      <w:r w:rsidR="00365A4F">
        <w:t xml:space="preserve">feedback to </w:t>
      </w:r>
      <w:r w:rsidR="00E0425A">
        <w:t xml:space="preserve">tailor and </w:t>
      </w:r>
      <w:r w:rsidR="00365A4F">
        <w:t xml:space="preserve">improve </w:t>
      </w:r>
      <w:r w:rsidR="008045DA">
        <w:t xml:space="preserve">the delivery of </w:t>
      </w:r>
      <w:r w:rsidR="001A4BBC">
        <w:t>Services</w:t>
      </w:r>
      <w:r w:rsidR="002F15C6">
        <w:t>.</w:t>
      </w:r>
      <w:r w:rsidR="00DD2684">
        <w:t xml:space="preserve"> </w:t>
      </w:r>
      <w:r w:rsidR="00020F77">
        <w:t>It is also an opportunity for</w:t>
      </w:r>
      <w:r w:rsidR="009C121C">
        <w:t xml:space="preserve"> </w:t>
      </w:r>
      <w:r w:rsidR="00020F77">
        <w:t xml:space="preserve">Providers to </w:t>
      </w:r>
      <w:r w:rsidR="00C616A3">
        <w:t>demonstrate</w:t>
      </w:r>
      <w:r w:rsidR="00DF0037">
        <w:t xml:space="preserve"> how they are meeting</w:t>
      </w:r>
      <w:r w:rsidR="00330AC9">
        <w:t xml:space="preserve"> </w:t>
      </w:r>
      <w:r w:rsidR="00D2661F">
        <w:t xml:space="preserve">the </w:t>
      </w:r>
      <w:r w:rsidR="00DF0037">
        <w:t>Service Offer Commitments</w:t>
      </w:r>
      <w:r w:rsidR="00F76F87">
        <w:t>.</w:t>
      </w:r>
    </w:p>
    <w:p w14:paraId="4ED01179" w14:textId="22800EDD" w:rsidR="00F51205" w:rsidRDefault="00DC3822" w:rsidP="00862B35">
      <w:pPr>
        <w:pStyle w:val="1AllTextNormalParagraph"/>
      </w:pPr>
      <w:r>
        <w:t>Provider</w:t>
      </w:r>
      <w:r w:rsidR="00F51205">
        <w:t xml:space="preserve">s must complete and submit to the Department, in accordance with the </w:t>
      </w:r>
      <w:r w:rsidR="00992B24">
        <w:t>Key Contacts</w:t>
      </w:r>
      <w:r w:rsidR="00F51205">
        <w:t xml:space="preserve"> Protocol, a self-assessment report </w:t>
      </w:r>
      <w:r w:rsidR="00444E22">
        <w:t xml:space="preserve">after </w:t>
      </w:r>
      <w:r w:rsidR="00EC3213">
        <w:t>the end of each Performance Period</w:t>
      </w:r>
      <w:r w:rsidR="001D42B9">
        <w:t xml:space="preserve"> </w:t>
      </w:r>
      <w:r w:rsidR="0096462C">
        <w:t>and</w:t>
      </w:r>
      <w:r w:rsidR="005E7B11">
        <w:t>/</w:t>
      </w:r>
      <w:r w:rsidR="00AA3EBA">
        <w:t xml:space="preserve">or </w:t>
      </w:r>
      <w:r w:rsidR="0096462C">
        <w:t>at such other times as the Department determines</w:t>
      </w:r>
      <w:r w:rsidR="005B2B7D">
        <w:t>.</w:t>
      </w:r>
      <w:r w:rsidR="00F51205">
        <w:t xml:space="preserve"> </w:t>
      </w:r>
    </w:p>
    <w:p w14:paraId="392D5BFA" w14:textId="4F6996EE" w:rsidR="00444E22" w:rsidRDefault="00816DCD" w:rsidP="00862B35">
      <w:pPr>
        <w:pStyle w:val="1AllTextNormalParagraph"/>
      </w:pPr>
      <w:r>
        <w:t xml:space="preserve">The Department will </w:t>
      </w:r>
      <w:r w:rsidR="00A91D66">
        <w:t xml:space="preserve">provide </w:t>
      </w:r>
      <w:r w:rsidR="00186CBB">
        <w:t xml:space="preserve">relevant </w:t>
      </w:r>
      <w:r w:rsidR="00424F76">
        <w:t xml:space="preserve">performance </w:t>
      </w:r>
      <w:r w:rsidR="00A370C6">
        <w:t>data and</w:t>
      </w:r>
      <w:r w:rsidR="00186CBB">
        <w:t xml:space="preserve"> </w:t>
      </w:r>
      <w:r w:rsidR="00B83C10">
        <w:t xml:space="preserve">information to </w:t>
      </w:r>
      <w:r w:rsidR="00F82778">
        <w:t xml:space="preserve">each </w:t>
      </w:r>
      <w:r w:rsidR="00B83C10">
        <w:t>Provider</w:t>
      </w:r>
      <w:r w:rsidR="00900615">
        <w:t xml:space="preserve"> </w:t>
      </w:r>
      <w:r w:rsidR="003631E6">
        <w:t>after the end of each Performance Period</w:t>
      </w:r>
      <w:r w:rsidR="00BA77F8">
        <w:t xml:space="preserve">. The </w:t>
      </w:r>
      <w:r w:rsidR="00E23C0C">
        <w:t>data and</w:t>
      </w:r>
      <w:r w:rsidR="00BA77F8">
        <w:t xml:space="preserve"> information will support</w:t>
      </w:r>
      <w:r w:rsidR="00900615">
        <w:t xml:space="preserve"> </w:t>
      </w:r>
      <w:r w:rsidR="00BA77F8">
        <w:t>Providers to complete</w:t>
      </w:r>
      <w:r w:rsidR="00B83C10">
        <w:t xml:space="preserve"> </w:t>
      </w:r>
      <w:r w:rsidR="0003204D">
        <w:t>their</w:t>
      </w:r>
      <w:r w:rsidR="00CC6B54">
        <w:t xml:space="preserve"> self-assessment report</w:t>
      </w:r>
      <w:r w:rsidR="61343B13">
        <w:t xml:space="preserve"> and to submit it within the required </w:t>
      </w:r>
      <w:proofErr w:type="gramStart"/>
      <w:r w:rsidR="61343B13">
        <w:t>timeframe</w:t>
      </w:r>
      <w:proofErr w:type="gramEnd"/>
      <w:r w:rsidR="00A76D4D">
        <w:t>.</w:t>
      </w:r>
    </w:p>
    <w:p w14:paraId="1F3B1FE2" w14:textId="4C4E0A6B" w:rsidR="00F51205" w:rsidRDefault="00F51205" w:rsidP="00F51205">
      <w:r>
        <w:t xml:space="preserve">The use of the </w:t>
      </w:r>
      <w:hyperlink r:id="rId61" w:history="1">
        <w:r w:rsidRPr="00406E37">
          <w:rPr>
            <w:rStyle w:val="Hyperlink"/>
          </w:rPr>
          <w:t>Self-Assessment Report Template</w:t>
        </w:r>
      </w:hyperlink>
      <w:r>
        <w:t xml:space="preserve"> is mandatory. </w:t>
      </w:r>
    </w:p>
    <w:p w14:paraId="3A42DB2C" w14:textId="7C2990EE" w:rsidR="00F51205" w:rsidRPr="004A56FD" w:rsidRDefault="00DC3822" w:rsidP="00F51205">
      <w:pPr>
        <w:pStyle w:val="DocumentaryEvidencePoint"/>
      </w:pPr>
      <w:r>
        <w:t>Provider</w:t>
      </w:r>
      <w:r w:rsidR="00F51205" w:rsidRPr="004A56FD">
        <w:t>s must retain the completed self-assessment report.</w:t>
      </w:r>
    </w:p>
    <w:p w14:paraId="7AA57EF5" w14:textId="2AA5A82A" w:rsidR="00BF6921" w:rsidRDefault="00F51205" w:rsidP="00B9387F">
      <w:pPr>
        <w:pStyle w:val="DeedReferences"/>
      </w:pPr>
      <w:r>
        <w:lastRenderedPageBreak/>
        <w:t>(</w:t>
      </w:r>
      <w:r w:rsidR="00125528">
        <w:t>Deed Reference(s)</w:t>
      </w:r>
      <w:r>
        <w:t xml:space="preserve">: </w:t>
      </w:r>
      <w:r w:rsidR="00125528">
        <w:t>Clause</w:t>
      </w:r>
      <w:r>
        <w:t xml:space="preserve">s 5.1, 28, 88.3) </w:t>
      </w:r>
    </w:p>
    <w:sectPr w:rsidR="00BF6921" w:rsidSect="004A56FD">
      <w:headerReference w:type="default" r:id="rId62"/>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3A1E" w14:textId="77777777" w:rsidR="00431160" w:rsidRDefault="00431160" w:rsidP="00977D5C">
      <w:pPr>
        <w:spacing w:line="240" w:lineRule="auto"/>
      </w:pPr>
      <w:r>
        <w:separator/>
      </w:r>
    </w:p>
  </w:endnote>
  <w:endnote w:type="continuationSeparator" w:id="0">
    <w:p w14:paraId="2D95A655" w14:textId="77777777" w:rsidR="00431160" w:rsidRDefault="00431160" w:rsidP="00977D5C">
      <w:pPr>
        <w:spacing w:line="240" w:lineRule="auto"/>
      </w:pPr>
      <w:r>
        <w:continuationSeparator/>
      </w:r>
    </w:p>
  </w:endnote>
  <w:endnote w:type="continuationNotice" w:id="1">
    <w:p w14:paraId="5FB3F94A" w14:textId="77777777" w:rsidR="00431160" w:rsidRDefault="004311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7A7C" w14:textId="58640F53" w:rsidR="00A07A8A" w:rsidRPr="00054DE8" w:rsidRDefault="00A07A8A" w:rsidP="00565483">
    <w:pPr>
      <w:pStyle w:val="Footer"/>
      <w:pBdr>
        <w:top w:val="single" w:sz="4" w:space="1" w:color="767171" w:themeColor="background2" w:themeShade="80"/>
      </w:pBdr>
      <w:rPr>
        <w:sz w:val="20"/>
        <w:szCs w:val="20"/>
      </w:rPr>
    </w:pPr>
    <w:r w:rsidRPr="001F19A3">
      <w:rPr>
        <w:sz w:val="20"/>
        <w:szCs w:val="20"/>
      </w:rPr>
      <w:t xml:space="preserve">Effective from: </w:t>
    </w:r>
    <w:r w:rsidR="004C70B3">
      <w:rPr>
        <w:sz w:val="20"/>
        <w:szCs w:val="20"/>
      </w:rPr>
      <w:t>1 J</w:t>
    </w:r>
    <w:r w:rsidR="00B93C21">
      <w:rPr>
        <w:sz w:val="20"/>
        <w:szCs w:val="20"/>
      </w:rPr>
      <w:t>anuary</w:t>
    </w:r>
    <w:r w:rsidR="009B09C1">
      <w:rPr>
        <w:sz w:val="20"/>
        <w:szCs w:val="20"/>
      </w:rPr>
      <w:t xml:space="preserve"> 202</w:t>
    </w:r>
    <w:r w:rsidR="00B93C21">
      <w:rPr>
        <w:sz w:val="20"/>
        <w:szCs w:val="20"/>
      </w:rPr>
      <w:t>4</w:t>
    </w:r>
    <w:r w:rsidRPr="001F19A3">
      <w:rPr>
        <w:sz w:val="20"/>
        <w:szCs w:val="20"/>
      </w:rPr>
      <w:tab/>
    </w:r>
    <w:r w:rsidRPr="001F19A3">
      <w:rPr>
        <w:sz w:val="20"/>
        <w:szCs w:val="20"/>
      </w:rPr>
      <w:tab/>
      <w:t xml:space="preserve">Page </w:t>
    </w:r>
    <w:r w:rsidRPr="00565483">
      <w:rPr>
        <w:b/>
        <w:bCs/>
        <w:sz w:val="20"/>
        <w:szCs w:val="20"/>
      </w:rPr>
      <w:fldChar w:fldCharType="begin"/>
    </w:r>
    <w:r w:rsidRPr="00565483">
      <w:rPr>
        <w:b/>
        <w:bCs/>
        <w:sz w:val="20"/>
        <w:szCs w:val="20"/>
      </w:rPr>
      <w:instrText xml:space="preserve"> PAGE   \* MERGEFORMAT </w:instrText>
    </w:r>
    <w:r w:rsidRPr="00565483">
      <w:rPr>
        <w:b/>
        <w:bCs/>
        <w:sz w:val="20"/>
        <w:szCs w:val="20"/>
      </w:rPr>
      <w:fldChar w:fldCharType="separate"/>
    </w:r>
    <w:r w:rsidRPr="00565483">
      <w:rPr>
        <w:b/>
        <w:bCs/>
        <w:sz w:val="20"/>
        <w:szCs w:val="20"/>
      </w:rPr>
      <w:t>1</w:t>
    </w:r>
    <w:r w:rsidRPr="00565483">
      <w:rPr>
        <w:b/>
        <w:bCs/>
        <w:sz w:val="20"/>
        <w:szCs w:val="20"/>
      </w:rPr>
      <w:fldChar w:fldCharType="end"/>
    </w:r>
    <w:r w:rsidRPr="001F19A3">
      <w:rPr>
        <w:sz w:val="20"/>
        <w:szCs w:val="20"/>
      </w:rPr>
      <w:t xml:space="preserve"> of </w:t>
    </w:r>
    <w:r w:rsidRPr="00565483">
      <w:rPr>
        <w:b/>
        <w:bCs/>
        <w:sz w:val="20"/>
        <w:szCs w:val="20"/>
      </w:rPr>
      <w:fldChar w:fldCharType="begin"/>
    </w:r>
    <w:r w:rsidRPr="00565483">
      <w:rPr>
        <w:b/>
        <w:bCs/>
        <w:sz w:val="20"/>
        <w:szCs w:val="20"/>
      </w:rPr>
      <w:instrText xml:space="preserve"> NUMPAGES   \* MERGEFORMAT </w:instrText>
    </w:r>
    <w:r w:rsidRPr="00565483">
      <w:rPr>
        <w:b/>
        <w:bCs/>
        <w:sz w:val="20"/>
        <w:szCs w:val="20"/>
      </w:rPr>
      <w:fldChar w:fldCharType="separate"/>
    </w:r>
    <w:r w:rsidRPr="00565483">
      <w:rPr>
        <w:b/>
        <w:bCs/>
        <w:sz w:val="20"/>
        <w:szCs w:val="20"/>
      </w:rPr>
      <w:t>8</w:t>
    </w:r>
    <w:r w:rsidRPr="00565483">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E07E" w14:textId="77777777" w:rsidR="00431160" w:rsidRDefault="00431160" w:rsidP="00977D5C">
      <w:pPr>
        <w:spacing w:line="240" w:lineRule="auto"/>
      </w:pPr>
      <w:r>
        <w:separator/>
      </w:r>
    </w:p>
  </w:footnote>
  <w:footnote w:type="continuationSeparator" w:id="0">
    <w:p w14:paraId="16B00FDB" w14:textId="77777777" w:rsidR="00431160" w:rsidRDefault="00431160" w:rsidP="00977D5C">
      <w:pPr>
        <w:spacing w:line="240" w:lineRule="auto"/>
      </w:pPr>
      <w:r>
        <w:continuationSeparator/>
      </w:r>
    </w:p>
  </w:footnote>
  <w:footnote w:type="continuationNotice" w:id="1">
    <w:p w14:paraId="3CFCB0E5" w14:textId="77777777" w:rsidR="00431160" w:rsidRDefault="0043116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A07A8A" w14:paraId="41E1F9A6" w14:textId="77777777" w:rsidTr="00BF6921">
      <w:tc>
        <w:tcPr>
          <w:tcW w:w="3005" w:type="dxa"/>
        </w:tcPr>
        <w:p w14:paraId="4146EA18" w14:textId="77777777" w:rsidR="00A07A8A" w:rsidRDefault="00A07A8A" w:rsidP="00BF6921">
          <w:pPr>
            <w:pStyle w:val="Header"/>
            <w:ind w:left="-115"/>
          </w:pPr>
        </w:p>
      </w:tc>
      <w:tc>
        <w:tcPr>
          <w:tcW w:w="3005" w:type="dxa"/>
        </w:tcPr>
        <w:p w14:paraId="588F7BE7" w14:textId="77777777" w:rsidR="00A07A8A" w:rsidRDefault="00A07A8A" w:rsidP="00BF6921">
          <w:pPr>
            <w:pStyle w:val="Header"/>
            <w:jc w:val="center"/>
          </w:pPr>
        </w:p>
      </w:tc>
      <w:tc>
        <w:tcPr>
          <w:tcW w:w="3005" w:type="dxa"/>
        </w:tcPr>
        <w:p w14:paraId="1391226A" w14:textId="77777777" w:rsidR="00A07A8A" w:rsidRDefault="00A07A8A" w:rsidP="00BF6921">
          <w:pPr>
            <w:pStyle w:val="Header"/>
            <w:ind w:right="-115"/>
            <w:jc w:val="right"/>
          </w:pPr>
        </w:p>
      </w:tc>
    </w:tr>
  </w:tbl>
  <w:p w14:paraId="1533378A" w14:textId="77777777" w:rsidR="00A07A8A" w:rsidRDefault="00A07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EDF"/>
    <w:multiLevelType w:val="hybridMultilevel"/>
    <w:tmpl w:val="EC58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3F0AA2"/>
    <w:multiLevelType w:val="hybridMultilevel"/>
    <w:tmpl w:val="C700DBE8"/>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0C090003">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7266FF2"/>
    <w:multiLevelType w:val="hybridMultilevel"/>
    <w:tmpl w:val="EC204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A234D0"/>
    <w:multiLevelType w:val="hybridMultilevel"/>
    <w:tmpl w:val="836C2DF8"/>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0C090003">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BB95805"/>
    <w:multiLevelType w:val="hybridMultilevel"/>
    <w:tmpl w:val="FFFFFFFF"/>
    <w:lvl w:ilvl="0" w:tplc="FE2EB7E0">
      <w:start w:val="1"/>
      <w:numFmt w:val="bullet"/>
      <w:lvlText w:val="·"/>
      <w:lvlJc w:val="left"/>
      <w:pPr>
        <w:ind w:left="720" w:hanging="360"/>
      </w:pPr>
      <w:rPr>
        <w:rFonts w:ascii="Symbol" w:hAnsi="Symbol" w:hint="default"/>
      </w:rPr>
    </w:lvl>
    <w:lvl w:ilvl="1" w:tplc="7ECCDC06">
      <w:start w:val="1"/>
      <w:numFmt w:val="bullet"/>
      <w:lvlText w:val="o"/>
      <w:lvlJc w:val="left"/>
      <w:pPr>
        <w:ind w:left="1440" w:hanging="360"/>
      </w:pPr>
      <w:rPr>
        <w:rFonts w:ascii="Courier New" w:hAnsi="Courier New" w:hint="default"/>
      </w:rPr>
    </w:lvl>
    <w:lvl w:ilvl="2" w:tplc="6488382A">
      <w:start w:val="1"/>
      <w:numFmt w:val="bullet"/>
      <w:lvlText w:val=""/>
      <w:lvlJc w:val="left"/>
      <w:pPr>
        <w:ind w:left="2160" w:hanging="360"/>
      </w:pPr>
      <w:rPr>
        <w:rFonts w:ascii="Wingdings" w:hAnsi="Wingdings" w:hint="default"/>
      </w:rPr>
    </w:lvl>
    <w:lvl w:ilvl="3" w:tplc="197E62E2">
      <w:start w:val="1"/>
      <w:numFmt w:val="bullet"/>
      <w:lvlText w:val=""/>
      <w:lvlJc w:val="left"/>
      <w:pPr>
        <w:ind w:left="2880" w:hanging="360"/>
      </w:pPr>
      <w:rPr>
        <w:rFonts w:ascii="Symbol" w:hAnsi="Symbol" w:hint="default"/>
      </w:rPr>
    </w:lvl>
    <w:lvl w:ilvl="4" w:tplc="1408C174">
      <w:start w:val="1"/>
      <w:numFmt w:val="bullet"/>
      <w:lvlText w:val="o"/>
      <w:lvlJc w:val="left"/>
      <w:pPr>
        <w:ind w:left="3600" w:hanging="360"/>
      </w:pPr>
      <w:rPr>
        <w:rFonts w:ascii="Courier New" w:hAnsi="Courier New" w:hint="default"/>
      </w:rPr>
    </w:lvl>
    <w:lvl w:ilvl="5" w:tplc="FAA8B186">
      <w:start w:val="1"/>
      <w:numFmt w:val="bullet"/>
      <w:lvlText w:val=""/>
      <w:lvlJc w:val="left"/>
      <w:pPr>
        <w:ind w:left="4320" w:hanging="360"/>
      </w:pPr>
      <w:rPr>
        <w:rFonts w:ascii="Wingdings" w:hAnsi="Wingdings" w:hint="default"/>
      </w:rPr>
    </w:lvl>
    <w:lvl w:ilvl="6" w:tplc="08A40074">
      <w:start w:val="1"/>
      <w:numFmt w:val="bullet"/>
      <w:lvlText w:val=""/>
      <w:lvlJc w:val="left"/>
      <w:pPr>
        <w:ind w:left="5040" w:hanging="360"/>
      </w:pPr>
      <w:rPr>
        <w:rFonts w:ascii="Symbol" w:hAnsi="Symbol" w:hint="default"/>
      </w:rPr>
    </w:lvl>
    <w:lvl w:ilvl="7" w:tplc="DA661408">
      <w:start w:val="1"/>
      <w:numFmt w:val="bullet"/>
      <w:lvlText w:val="o"/>
      <w:lvlJc w:val="left"/>
      <w:pPr>
        <w:ind w:left="5760" w:hanging="360"/>
      </w:pPr>
      <w:rPr>
        <w:rFonts w:ascii="Courier New" w:hAnsi="Courier New" w:hint="default"/>
      </w:rPr>
    </w:lvl>
    <w:lvl w:ilvl="8" w:tplc="B94C340A">
      <w:start w:val="1"/>
      <w:numFmt w:val="bullet"/>
      <w:lvlText w:val=""/>
      <w:lvlJc w:val="left"/>
      <w:pPr>
        <w:ind w:left="6480" w:hanging="360"/>
      </w:pPr>
      <w:rPr>
        <w:rFonts w:ascii="Wingdings" w:hAnsi="Wingdings" w:hint="default"/>
      </w:rPr>
    </w:lvl>
  </w:abstractNum>
  <w:abstractNum w:abstractNumId="5" w15:restartNumberingAfterBreak="0">
    <w:nsid w:val="0BEC7E6C"/>
    <w:multiLevelType w:val="multilevel"/>
    <w:tmpl w:val="90F23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D4EE9"/>
    <w:multiLevelType w:val="hybridMultilevel"/>
    <w:tmpl w:val="B2FE3740"/>
    <w:lvl w:ilvl="0" w:tplc="7D581348">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D3664FD"/>
    <w:multiLevelType w:val="hybridMultilevel"/>
    <w:tmpl w:val="9E34E28E"/>
    <w:lvl w:ilvl="0" w:tplc="0C090015">
      <w:start w:val="1"/>
      <w:numFmt w:val="upperLetter"/>
      <w:pStyle w:val="ListStyleLevel4"/>
      <w:lvlText w:val="%1."/>
      <w:lvlJc w:val="left"/>
      <w:pPr>
        <w:ind w:left="2705" w:hanging="360"/>
      </w:pPr>
    </w:lvl>
    <w:lvl w:ilvl="1" w:tplc="0C090019" w:tentative="1">
      <w:start w:val="1"/>
      <w:numFmt w:val="lowerLetter"/>
      <w:lvlText w:val="%2."/>
      <w:lvlJc w:val="left"/>
      <w:pPr>
        <w:ind w:left="3425" w:hanging="360"/>
      </w:pPr>
    </w:lvl>
    <w:lvl w:ilvl="2" w:tplc="0C09001B" w:tentative="1">
      <w:start w:val="1"/>
      <w:numFmt w:val="lowerRoman"/>
      <w:lvlText w:val="%3."/>
      <w:lvlJc w:val="right"/>
      <w:pPr>
        <w:ind w:left="4145" w:hanging="180"/>
      </w:pPr>
    </w:lvl>
    <w:lvl w:ilvl="3" w:tplc="0C09000F" w:tentative="1">
      <w:start w:val="1"/>
      <w:numFmt w:val="decimal"/>
      <w:lvlText w:val="%4."/>
      <w:lvlJc w:val="left"/>
      <w:pPr>
        <w:ind w:left="4865" w:hanging="360"/>
      </w:pPr>
    </w:lvl>
    <w:lvl w:ilvl="4" w:tplc="0C090019" w:tentative="1">
      <w:start w:val="1"/>
      <w:numFmt w:val="lowerLetter"/>
      <w:lvlText w:val="%5."/>
      <w:lvlJc w:val="left"/>
      <w:pPr>
        <w:ind w:left="5585" w:hanging="360"/>
      </w:pPr>
    </w:lvl>
    <w:lvl w:ilvl="5" w:tplc="0C09001B" w:tentative="1">
      <w:start w:val="1"/>
      <w:numFmt w:val="lowerRoman"/>
      <w:lvlText w:val="%6."/>
      <w:lvlJc w:val="right"/>
      <w:pPr>
        <w:ind w:left="6305" w:hanging="180"/>
      </w:pPr>
    </w:lvl>
    <w:lvl w:ilvl="6" w:tplc="0C09000F" w:tentative="1">
      <w:start w:val="1"/>
      <w:numFmt w:val="decimal"/>
      <w:lvlText w:val="%7."/>
      <w:lvlJc w:val="left"/>
      <w:pPr>
        <w:ind w:left="7025" w:hanging="360"/>
      </w:pPr>
    </w:lvl>
    <w:lvl w:ilvl="7" w:tplc="0C090019" w:tentative="1">
      <w:start w:val="1"/>
      <w:numFmt w:val="lowerLetter"/>
      <w:lvlText w:val="%8."/>
      <w:lvlJc w:val="left"/>
      <w:pPr>
        <w:ind w:left="7745" w:hanging="360"/>
      </w:pPr>
    </w:lvl>
    <w:lvl w:ilvl="8" w:tplc="0C09001B" w:tentative="1">
      <w:start w:val="1"/>
      <w:numFmt w:val="lowerRoman"/>
      <w:lvlText w:val="%9."/>
      <w:lvlJc w:val="right"/>
      <w:pPr>
        <w:ind w:left="8465" w:hanging="180"/>
      </w:pPr>
    </w:lvl>
  </w:abstractNum>
  <w:abstractNum w:abstractNumId="8" w15:restartNumberingAfterBreak="0">
    <w:nsid w:val="1F460603"/>
    <w:multiLevelType w:val="hybridMultilevel"/>
    <w:tmpl w:val="AC34E7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FB06357"/>
    <w:multiLevelType w:val="multilevel"/>
    <w:tmpl w:val="8946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4636B8"/>
    <w:multiLevelType w:val="multilevel"/>
    <w:tmpl w:val="FC8AD74A"/>
    <w:lvl w:ilvl="0">
      <w:start w:val="1"/>
      <w:numFmt w:val="decimal"/>
      <w:pStyle w:val="Heading1"/>
      <w:lvlText w:val="Chapter %1."/>
      <w:lvlJc w:val="left"/>
      <w:pPr>
        <w:tabs>
          <w:tab w:val="num" w:pos="2552"/>
        </w:tabs>
        <w:ind w:left="2552" w:hanging="1985"/>
      </w:pPr>
      <w:rPr>
        <w:rFonts w:hint="default"/>
      </w:rPr>
    </w:lvl>
    <w:lvl w:ilvl="1">
      <w:start w:val="1"/>
      <w:numFmt w:val="decimal"/>
      <w:pStyle w:val="Heading2"/>
      <w:lvlText w:val="%1.%2."/>
      <w:lvlJc w:val="left"/>
      <w:pPr>
        <w:tabs>
          <w:tab w:val="num" w:pos="5103"/>
        </w:tabs>
        <w:ind w:left="5103" w:hanging="1134"/>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836"/>
        </w:tabs>
        <w:ind w:left="2836" w:hanging="113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upperLetter"/>
      <w:pStyle w:val="AttachmentHeading"/>
      <w:lvlText w:val="Attachment %1%4."/>
      <w:lvlJc w:val="left"/>
      <w:pPr>
        <w:tabs>
          <w:tab w:val="num" w:pos="1134"/>
        </w:tabs>
        <w:ind w:left="1134" w:hanging="1134"/>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79A05CE"/>
    <w:multiLevelType w:val="hybridMultilevel"/>
    <w:tmpl w:val="BA5AACC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0C090003">
      <w:start w:val="1"/>
      <w:numFmt w:val="bullet"/>
      <w:lvlText w:val="o"/>
      <w:lvlJc w:val="left"/>
      <w:pPr>
        <w:ind w:left="180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A2813"/>
    <w:multiLevelType w:val="hybridMultilevel"/>
    <w:tmpl w:val="1BF62066"/>
    <w:lvl w:ilvl="0" w:tplc="442800D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9D1F8D"/>
    <w:multiLevelType w:val="hybridMultilevel"/>
    <w:tmpl w:val="AB4E5886"/>
    <w:lvl w:ilvl="0" w:tplc="51965E0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1A684D"/>
    <w:multiLevelType w:val="hybridMultilevel"/>
    <w:tmpl w:val="240C5AC6"/>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15" w15:restartNumberingAfterBreak="0">
    <w:nsid w:val="2CE04A38"/>
    <w:multiLevelType w:val="hybridMultilevel"/>
    <w:tmpl w:val="441C3CF4"/>
    <w:lvl w:ilvl="0" w:tplc="1766F160">
      <w:start w:val="1"/>
      <w:numFmt w:val="bullet"/>
      <w:pStyle w:val="BulletLevel1"/>
      <w:lvlText w:val=""/>
      <w:lvlJc w:val="left"/>
      <w:pPr>
        <w:ind w:left="1080" w:hanging="360"/>
      </w:pPr>
      <w:rPr>
        <w:rFonts w:ascii="Symbol" w:hAnsi="Symbol" w:hint="default"/>
      </w:rPr>
    </w:lvl>
    <w:lvl w:ilvl="1" w:tplc="FFFFFFFF">
      <w:start w:val="1"/>
      <w:numFmt w:val="bullet"/>
      <w:pStyle w:val="BulletLevel2"/>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D292993"/>
    <w:multiLevelType w:val="hybridMultilevel"/>
    <w:tmpl w:val="735AA350"/>
    <w:lvl w:ilvl="0" w:tplc="8A6A9018">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7"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0876E37"/>
    <w:multiLevelType w:val="hybridMultilevel"/>
    <w:tmpl w:val="F51A6BAC"/>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0A7C68"/>
    <w:multiLevelType w:val="hybridMultilevel"/>
    <w:tmpl w:val="F4C8377E"/>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31704A0E"/>
    <w:multiLevelType w:val="hybridMultilevel"/>
    <w:tmpl w:val="219CC40E"/>
    <w:lvl w:ilvl="0" w:tplc="07F82968">
      <w:start w:val="1"/>
      <w:numFmt w:val="bullet"/>
      <w:pStyle w:val="DocumentaryEvidencePoint"/>
      <w:lvlText w:val=""/>
      <w:lvlJc w:val="center"/>
      <w:pPr>
        <w:ind w:left="644" w:hanging="360"/>
      </w:pPr>
      <w:rPr>
        <w:rFonts w:ascii="Wingdings" w:hAnsi="Wingdings" w:hint="default"/>
        <w:b w:val="0"/>
        <w:i w:val="0"/>
        <w:color w:val="287DB2" w:themeColor="accent6"/>
        <w:sz w:val="32"/>
        <w:szCs w:val="3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31B111CA"/>
    <w:multiLevelType w:val="hybridMultilevel"/>
    <w:tmpl w:val="933E1ED2"/>
    <w:lvl w:ilvl="0" w:tplc="FFF2A4BE">
      <w:start w:val="1"/>
      <w:numFmt w:val="bullet"/>
      <w:pStyle w:val="WHS"/>
      <w:lvlText w:val=""/>
      <w:lvlJc w:val="center"/>
      <w:pPr>
        <w:ind w:left="360" w:hanging="360"/>
      </w:pPr>
      <w:rPr>
        <w:rFonts w:ascii="Wingdings 2" w:hAnsi="Wingdings 2" w:hint="default"/>
        <w:b/>
        <w:i w:val="0"/>
        <w:color w:val="F26322" w:themeColor="accent2"/>
        <w:sz w:val="32"/>
        <w:szCs w:val="3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36692814"/>
    <w:multiLevelType w:val="hybridMultilevel"/>
    <w:tmpl w:val="71B4A1B6"/>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0C090003">
      <w:start w:val="1"/>
      <w:numFmt w:val="bullet"/>
      <w:lvlText w:val="o"/>
      <w:lvlJc w:val="left"/>
      <w:pPr>
        <w:ind w:left="1800" w:hanging="360"/>
      </w:pPr>
      <w:rPr>
        <w:rFonts w:ascii="Courier New" w:hAnsi="Courier New" w:cs="Courier New" w:hint="default"/>
      </w:rPr>
    </w:lvl>
    <w:lvl w:ilvl="4" w:tplc="FFFFFFFF">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36FB7804"/>
    <w:multiLevelType w:val="hybridMultilevel"/>
    <w:tmpl w:val="F4981F8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4" w15:restartNumberingAfterBreak="0">
    <w:nsid w:val="38195EBD"/>
    <w:multiLevelType w:val="hybridMultilevel"/>
    <w:tmpl w:val="5404A6C8"/>
    <w:lvl w:ilvl="0" w:tplc="79F2CF26">
      <w:start w:val="1"/>
      <w:numFmt w:val="lowerLetter"/>
      <w:pStyle w:val="ListStyleLevel2"/>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D442A382">
      <w:start w:val="1"/>
      <w:numFmt w:val="lowerRoman"/>
      <w:pStyle w:val="ListStyleLevel3"/>
      <w:lvlText w:val="(%6)"/>
      <w:lvlJc w:val="right"/>
      <w:pPr>
        <w:ind w:left="4680" w:hanging="180"/>
      </w:pPr>
      <w:rPr>
        <w:rFonts w:hint="default"/>
      </w:r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38E73E2F"/>
    <w:multiLevelType w:val="hybridMultilevel"/>
    <w:tmpl w:val="BD60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3442BF"/>
    <w:multiLevelType w:val="hybridMultilevel"/>
    <w:tmpl w:val="D5F015D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7" w15:restartNumberingAfterBreak="0">
    <w:nsid w:val="39B751A2"/>
    <w:multiLevelType w:val="hybridMultilevel"/>
    <w:tmpl w:val="F2A673AC"/>
    <w:lvl w:ilvl="0" w:tplc="39468672">
      <w:start w:val="1"/>
      <w:numFmt w:val="bullet"/>
      <w:pStyle w:val="BulletLevel3"/>
      <w:lvlText w:val=""/>
      <w:lvlJc w:val="left"/>
      <w:pPr>
        <w:ind w:left="2182" w:hanging="360"/>
      </w:pPr>
      <w:rPr>
        <w:rFonts w:ascii="Symbol" w:hAnsi="Symbol" w:hint="default"/>
      </w:rPr>
    </w:lvl>
    <w:lvl w:ilvl="1" w:tplc="0C090003" w:tentative="1">
      <w:start w:val="1"/>
      <w:numFmt w:val="bullet"/>
      <w:lvlText w:val="o"/>
      <w:lvlJc w:val="left"/>
      <w:pPr>
        <w:ind w:left="2902" w:hanging="360"/>
      </w:pPr>
      <w:rPr>
        <w:rFonts w:ascii="Courier New" w:hAnsi="Courier New" w:cs="Courier New" w:hint="default"/>
      </w:rPr>
    </w:lvl>
    <w:lvl w:ilvl="2" w:tplc="0C090005" w:tentative="1">
      <w:start w:val="1"/>
      <w:numFmt w:val="bullet"/>
      <w:lvlText w:val=""/>
      <w:lvlJc w:val="left"/>
      <w:pPr>
        <w:ind w:left="3622" w:hanging="360"/>
      </w:pPr>
      <w:rPr>
        <w:rFonts w:ascii="Wingdings" w:hAnsi="Wingdings" w:hint="default"/>
      </w:rPr>
    </w:lvl>
    <w:lvl w:ilvl="3" w:tplc="0C090001" w:tentative="1">
      <w:start w:val="1"/>
      <w:numFmt w:val="bullet"/>
      <w:lvlText w:val=""/>
      <w:lvlJc w:val="left"/>
      <w:pPr>
        <w:ind w:left="4342" w:hanging="360"/>
      </w:pPr>
      <w:rPr>
        <w:rFonts w:ascii="Symbol" w:hAnsi="Symbol" w:hint="default"/>
      </w:rPr>
    </w:lvl>
    <w:lvl w:ilvl="4" w:tplc="0C090003" w:tentative="1">
      <w:start w:val="1"/>
      <w:numFmt w:val="bullet"/>
      <w:lvlText w:val="o"/>
      <w:lvlJc w:val="left"/>
      <w:pPr>
        <w:ind w:left="5062" w:hanging="360"/>
      </w:pPr>
      <w:rPr>
        <w:rFonts w:ascii="Courier New" w:hAnsi="Courier New" w:cs="Courier New" w:hint="default"/>
      </w:rPr>
    </w:lvl>
    <w:lvl w:ilvl="5" w:tplc="0C090005" w:tentative="1">
      <w:start w:val="1"/>
      <w:numFmt w:val="bullet"/>
      <w:lvlText w:val=""/>
      <w:lvlJc w:val="left"/>
      <w:pPr>
        <w:ind w:left="5782" w:hanging="360"/>
      </w:pPr>
      <w:rPr>
        <w:rFonts w:ascii="Wingdings" w:hAnsi="Wingdings" w:hint="default"/>
      </w:rPr>
    </w:lvl>
    <w:lvl w:ilvl="6" w:tplc="0C090001" w:tentative="1">
      <w:start w:val="1"/>
      <w:numFmt w:val="bullet"/>
      <w:lvlText w:val=""/>
      <w:lvlJc w:val="left"/>
      <w:pPr>
        <w:ind w:left="6502" w:hanging="360"/>
      </w:pPr>
      <w:rPr>
        <w:rFonts w:ascii="Symbol" w:hAnsi="Symbol" w:hint="default"/>
      </w:rPr>
    </w:lvl>
    <w:lvl w:ilvl="7" w:tplc="0C090003" w:tentative="1">
      <w:start w:val="1"/>
      <w:numFmt w:val="bullet"/>
      <w:lvlText w:val="o"/>
      <w:lvlJc w:val="left"/>
      <w:pPr>
        <w:ind w:left="7222" w:hanging="360"/>
      </w:pPr>
      <w:rPr>
        <w:rFonts w:ascii="Courier New" w:hAnsi="Courier New" w:cs="Courier New" w:hint="default"/>
      </w:rPr>
    </w:lvl>
    <w:lvl w:ilvl="8" w:tplc="0C090005" w:tentative="1">
      <w:start w:val="1"/>
      <w:numFmt w:val="bullet"/>
      <w:lvlText w:val=""/>
      <w:lvlJc w:val="left"/>
      <w:pPr>
        <w:ind w:left="7942" w:hanging="360"/>
      </w:pPr>
      <w:rPr>
        <w:rFonts w:ascii="Wingdings" w:hAnsi="Wingdings" w:hint="default"/>
      </w:rPr>
    </w:lvl>
  </w:abstractNum>
  <w:abstractNum w:abstractNumId="28" w15:restartNumberingAfterBreak="0">
    <w:nsid w:val="39C503E6"/>
    <w:multiLevelType w:val="hybridMultilevel"/>
    <w:tmpl w:val="8FAC5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B9F0EE5"/>
    <w:multiLevelType w:val="multilevel"/>
    <w:tmpl w:val="5E28AB84"/>
    <w:lvl w:ilvl="0">
      <w:numFmt w:val="none"/>
      <w:pStyle w:val="Definition"/>
      <w:suff w:val="nothing"/>
      <w:lvlText w:val=""/>
      <w:lvlJc w:val="left"/>
      <w:pPr>
        <w:ind w:left="0" w:firstLine="0"/>
      </w:pPr>
      <w:rPr>
        <w:rFonts w:ascii="Calibri" w:hAnsi="Calibri" w:hint="default"/>
        <w:b w:val="0"/>
        <w:i w:val="0"/>
        <w:caps w:val="0"/>
        <w:sz w:val="22"/>
        <w:szCs w:val="22"/>
        <w:u w:val="none"/>
      </w:rPr>
    </w:lvl>
    <w:lvl w:ilvl="1">
      <w:start w:val="1"/>
      <w:numFmt w:val="lowerLetter"/>
      <w:pStyle w:val="DefinitionNum2"/>
      <w:lvlText w:val="(%2)"/>
      <w:lvlJc w:val="left"/>
      <w:pPr>
        <w:tabs>
          <w:tab w:val="num" w:pos="567"/>
        </w:tabs>
        <w:ind w:left="567" w:hanging="567"/>
      </w:pPr>
      <w:rPr>
        <w:rFonts w:ascii="Calibri" w:hAnsi="Calibri" w:hint="default"/>
        <w:b w:val="0"/>
        <w:i w:val="0"/>
        <w:sz w:val="22"/>
        <w:szCs w:val="22"/>
        <w:u w:val="none"/>
      </w:rPr>
    </w:lvl>
    <w:lvl w:ilvl="2">
      <w:start w:val="1"/>
      <w:numFmt w:val="lowerRoman"/>
      <w:pStyle w:val="DefinitionNum3"/>
      <w:lvlText w:val="(%3)"/>
      <w:lvlJc w:val="left"/>
      <w:pPr>
        <w:tabs>
          <w:tab w:val="num" w:pos="1134"/>
        </w:tabs>
        <w:ind w:left="1134" w:hanging="567"/>
      </w:pPr>
      <w:rPr>
        <w:rFonts w:ascii="Calibri" w:hAnsi="Calibri" w:hint="default"/>
        <w:b w:val="0"/>
        <w:i w:val="0"/>
        <w:sz w:val="22"/>
        <w:u w:val="none"/>
      </w:rPr>
    </w:lvl>
    <w:lvl w:ilvl="3">
      <w:start w:val="1"/>
      <w:numFmt w:val="upperLetter"/>
      <w:pStyle w:val="DefinitionNum4"/>
      <w:lvlText w:val="(%4)"/>
      <w:lvlJc w:val="left"/>
      <w:pPr>
        <w:tabs>
          <w:tab w:val="num" w:pos="1701"/>
        </w:tabs>
        <w:ind w:left="1701" w:hanging="567"/>
      </w:pPr>
      <w:rPr>
        <w:rFonts w:ascii="Calibri" w:hAnsi="Calibri" w:hint="default"/>
        <w:b w:val="0"/>
        <w:i w:val="0"/>
        <w:sz w:val="22"/>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30" w15:restartNumberingAfterBreak="0">
    <w:nsid w:val="3F2B05DF"/>
    <w:multiLevelType w:val="hybridMultilevel"/>
    <w:tmpl w:val="2BF0FCEC"/>
    <w:lvl w:ilvl="0" w:tplc="F062A744">
      <w:start w:val="1"/>
      <w:numFmt w:val="bullet"/>
      <w:lvlText w:val="o"/>
      <w:lvlJc w:val="left"/>
      <w:pPr>
        <w:ind w:left="1440" w:hanging="360"/>
      </w:pPr>
      <w:rPr>
        <w:rFonts w:ascii="Courier New" w:hAnsi="Courier New" w:cs="Courier New" w:hint="default"/>
      </w:rPr>
    </w:lvl>
    <w:lvl w:ilvl="1" w:tplc="67A24F32">
      <w:start w:val="1"/>
      <w:numFmt w:val="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40CB6015"/>
    <w:multiLevelType w:val="multilevel"/>
    <w:tmpl w:val="BE5C604A"/>
    <w:lvl w:ilvl="0">
      <w:start w:val="1"/>
      <w:numFmt w:val="bullet"/>
      <w:lvlText w:val="o"/>
      <w:lvlJc w:val="left"/>
      <w:pPr>
        <w:tabs>
          <w:tab w:val="num" w:pos="1418"/>
        </w:tabs>
        <w:ind w:left="1418" w:hanging="567"/>
      </w:pPr>
      <w:rPr>
        <w:rFonts w:ascii="Courier New" w:hAnsi="Courier New" w:cs="Courier New" w:hint="default"/>
        <w:color w:val="000000" w:themeColor="text1"/>
      </w:rPr>
    </w:lvl>
    <w:lvl w:ilvl="1">
      <w:start w:val="1"/>
      <w:numFmt w:val="bullet"/>
      <w:lvlText w:val="o"/>
      <w:lvlJc w:val="left"/>
      <w:pPr>
        <w:tabs>
          <w:tab w:val="num" w:pos="2155"/>
        </w:tabs>
        <w:ind w:left="2041" w:hanging="340"/>
      </w:pPr>
      <w:rPr>
        <w:rFonts w:ascii="Courier New" w:hAnsi="Courier New" w:hint="default"/>
      </w:rPr>
    </w:lvl>
    <w:lvl w:ilvl="2">
      <w:start w:val="1"/>
      <w:numFmt w:val="bullet"/>
      <w:lvlText w:val=""/>
      <w:lvlJc w:val="left"/>
      <w:pPr>
        <w:tabs>
          <w:tab w:val="num" w:pos="2835"/>
        </w:tabs>
        <w:ind w:left="2835" w:hanging="510"/>
      </w:pPr>
      <w:rPr>
        <w:rFonts w:ascii="Symbol" w:hAnsi="Symbol" w:hint="default"/>
      </w:rPr>
    </w:lvl>
    <w:lvl w:ilvl="3">
      <w:start w:val="1"/>
      <w:numFmt w:val="bullet"/>
      <w:lvlText w:val=""/>
      <w:lvlJc w:val="left"/>
      <w:pPr>
        <w:ind w:left="3459" w:hanging="397"/>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440B2FB3"/>
    <w:multiLevelType w:val="hybridMultilevel"/>
    <w:tmpl w:val="21946FF2"/>
    <w:lvl w:ilvl="0" w:tplc="0C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46D94061"/>
    <w:multiLevelType w:val="multilevel"/>
    <w:tmpl w:val="01D20C0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34" w15:restartNumberingAfterBreak="0">
    <w:nsid w:val="49592BC5"/>
    <w:multiLevelType w:val="hybridMultilevel"/>
    <w:tmpl w:val="B1E2B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D2D0CD6"/>
    <w:multiLevelType w:val="hybridMultilevel"/>
    <w:tmpl w:val="3A2C0B0A"/>
    <w:lvl w:ilvl="0" w:tplc="D93C90A4">
      <w:start w:val="1"/>
      <w:numFmt w:val="bullet"/>
      <w:lvlText w:val=""/>
      <w:lvlJc w:val="left"/>
      <w:pPr>
        <w:ind w:left="1000" w:hanging="360"/>
      </w:pPr>
      <w:rPr>
        <w:rFonts w:ascii="Symbol" w:hAnsi="Symbol"/>
      </w:rPr>
    </w:lvl>
    <w:lvl w:ilvl="1" w:tplc="59AA6524">
      <w:start w:val="1"/>
      <w:numFmt w:val="bullet"/>
      <w:lvlText w:val=""/>
      <w:lvlJc w:val="left"/>
      <w:pPr>
        <w:ind w:left="1000" w:hanging="360"/>
      </w:pPr>
      <w:rPr>
        <w:rFonts w:ascii="Symbol" w:hAnsi="Symbol"/>
      </w:rPr>
    </w:lvl>
    <w:lvl w:ilvl="2" w:tplc="AF8AF0EE">
      <w:start w:val="1"/>
      <w:numFmt w:val="bullet"/>
      <w:lvlText w:val=""/>
      <w:lvlJc w:val="left"/>
      <w:pPr>
        <w:ind w:left="1000" w:hanging="360"/>
      </w:pPr>
      <w:rPr>
        <w:rFonts w:ascii="Symbol" w:hAnsi="Symbol"/>
      </w:rPr>
    </w:lvl>
    <w:lvl w:ilvl="3" w:tplc="6A12AF50">
      <w:start w:val="1"/>
      <w:numFmt w:val="bullet"/>
      <w:lvlText w:val=""/>
      <w:lvlJc w:val="left"/>
      <w:pPr>
        <w:ind w:left="1000" w:hanging="360"/>
      </w:pPr>
      <w:rPr>
        <w:rFonts w:ascii="Symbol" w:hAnsi="Symbol"/>
      </w:rPr>
    </w:lvl>
    <w:lvl w:ilvl="4" w:tplc="4022E462">
      <w:start w:val="1"/>
      <w:numFmt w:val="bullet"/>
      <w:lvlText w:val=""/>
      <w:lvlJc w:val="left"/>
      <w:pPr>
        <w:ind w:left="1000" w:hanging="360"/>
      </w:pPr>
      <w:rPr>
        <w:rFonts w:ascii="Symbol" w:hAnsi="Symbol"/>
      </w:rPr>
    </w:lvl>
    <w:lvl w:ilvl="5" w:tplc="4502CDDE">
      <w:start w:val="1"/>
      <w:numFmt w:val="bullet"/>
      <w:lvlText w:val=""/>
      <w:lvlJc w:val="left"/>
      <w:pPr>
        <w:ind w:left="1000" w:hanging="360"/>
      </w:pPr>
      <w:rPr>
        <w:rFonts w:ascii="Symbol" w:hAnsi="Symbol"/>
      </w:rPr>
    </w:lvl>
    <w:lvl w:ilvl="6" w:tplc="50986218">
      <w:start w:val="1"/>
      <w:numFmt w:val="bullet"/>
      <w:lvlText w:val=""/>
      <w:lvlJc w:val="left"/>
      <w:pPr>
        <w:ind w:left="1000" w:hanging="360"/>
      </w:pPr>
      <w:rPr>
        <w:rFonts w:ascii="Symbol" w:hAnsi="Symbol"/>
      </w:rPr>
    </w:lvl>
    <w:lvl w:ilvl="7" w:tplc="9708BAC4">
      <w:start w:val="1"/>
      <w:numFmt w:val="bullet"/>
      <w:lvlText w:val=""/>
      <w:lvlJc w:val="left"/>
      <w:pPr>
        <w:ind w:left="1000" w:hanging="360"/>
      </w:pPr>
      <w:rPr>
        <w:rFonts w:ascii="Symbol" w:hAnsi="Symbol"/>
      </w:rPr>
    </w:lvl>
    <w:lvl w:ilvl="8" w:tplc="78283B0A">
      <w:start w:val="1"/>
      <w:numFmt w:val="bullet"/>
      <w:lvlText w:val=""/>
      <w:lvlJc w:val="left"/>
      <w:pPr>
        <w:ind w:left="1000" w:hanging="360"/>
      </w:pPr>
      <w:rPr>
        <w:rFonts w:ascii="Symbol" w:hAnsi="Symbol"/>
      </w:rPr>
    </w:lvl>
  </w:abstractNum>
  <w:abstractNum w:abstractNumId="36" w15:restartNumberingAfterBreak="0">
    <w:nsid w:val="4D5611E8"/>
    <w:multiLevelType w:val="hybridMultilevel"/>
    <w:tmpl w:val="F0BABCC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0C090003">
      <w:start w:val="1"/>
      <w:numFmt w:val="bullet"/>
      <w:lvlText w:val="o"/>
      <w:lvlJc w:val="left"/>
      <w:pPr>
        <w:ind w:left="180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2123FED"/>
    <w:multiLevelType w:val="hybridMultilevel"/>
    <w:tmpl w:val="701EA3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5DF1F44"/>
    <w:multiLevelType w:val="hybridMultilevel"/>
    <w:tmpl w:val="D248CEDE"/>
    <w:lvl w:ilvl="0" w:tplc="B3FC70BA">
      <w:start w:val="1"/>
      <w:numFmt w:val="bullet"/>
      <w:pStyle w:val="Systemstep"/>
      <w:lvlText w:val=""/>
      <w:lvlJc w:val="center"/>
      <w:pPr>
        <w:ind w:left="644" w:hanging="360"/>
      </w:pPr>
      <w:rPr>
        <w:rFonts w:ascii="Wingdings" w:hAnsi="Wingdings" w:hint="default"/>
        <w:b w:val="0"/>
        <w:i w:val="0"/>
        <w:color w:val="B6006A" w:themeColor="accent4"/>
        <w:sz w:val="32"/>
        <w:szCs w:val="24"/>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start w:val="1"/>
      <w:numFmt w:val="bullet"/>
      <w:lvlText w:val=""/>
      <w:lvlJc w:val="left"/>
      <w:pPr>
        <w:ind w:left="5760" w:hanging="360"/>
      </w:pPr>
      <w:rPr>
        <w:rFonts w:ascii="Wingdings" w:hAnsi="Wingdings" w:hint="default"/>
      </w:rPr>
    </w:lvl>
    <w:lvl w:ilvl="6" w:tplc="0C090001">
      <w:start w:val="1"/>
      <w:numFmt w:val="bullet"/>
      <w:lvlText w:val=""/>
      <w:lvlJc w:val="left"/>
      <w:pPr>
        <w:ind w:left="6480" w:hanging="360"/>
      </w:pPr>
      <w:rPr>
        <w:rFonts w:ascii="Symbol" w:hAnsi="Symbol" w:hint="default"/>
      </w:rPr>
    </w:lvl>
    <w:lvl w:ilvl="7" w:tplc="0C090003">
      <w:start w:val="1"/>
      <w:numFmt w:val="bullet"/>
      <w:lvlText w:val="o"/>
      <w:lvlJc w:val="left"/>
      <w:pPr>
        <w:ind w:left="7200" w:hanging="360"/>
      </w:pPr>
      <w:rPr>
        <w:rFonts w:ascii="Courier New" w:hAnsi="Courier New" w:cs="Courier New" w:hint="default"/>
      </w:rPr>
    </w:lvl>
    <w:lvl w:ilvl="8" w:tplc="0C090005">
      <w:start w:val="1"/>
      <w:numFmt w:val="bullet"/>
      <w:lvlText w:val=""/>
      <w:lvlJc w:val="left"/>
      <w:pPr>
        <w:ind w:left="7920" w:hanging="360"/>
      </w:pPr>
      <w:rPr>
        <w:rFonts w:ascii="Wingdings" w:hAnsi="Wingdings" w:hint="default"/>
      </w:rPr>
    </w:lvl>
  </w:abstractNum>
  <w:abstractNum w:abstractNumId="39" w15:restartNumberingAfterBreak="0">
    <w:nsid w:val="5CA56A26"/>
    <w:multiLevelType w:val="hybridMultilevel"/>
    <w:tmpl w:val="113C8B4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40" w15:restartNumberingAfterBreak="0">
    <w:nsid w:val="601B321F"/>
    <w:multiLevelType w:val="hybridMultilevel"/>
    <w:tmpl w:val="E8546674"/>
    <w:lvl w:ilvl="0" w:tplc="0C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60224D92"/>
    <w:multiLevelType w:val="hybridMultilevel"/>
    <w:tmpl w:val="6E4CB2F2"/>
    <w:lvl w:ilvl="0" w:tplc="0C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62760FAD"/>
    <w:multiLevelType w:val="hybridMultilevel"/>
    <w:tmpl w:val="007A80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4EE4213"/>
    <w:multiLevelType w:val="hybridMultilevel"/>
    <w:tmpl w:val="8142642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4" w15:restartNumberingAfterBreak="0">
    <w:nsid w:val="64F965A5"/>
    <w:multiLevelType w:val="hybridMultilevel"/>
    <w:tmpl w:val="F6327C52"/>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0C090003">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67F32BFF"/>
    <w:multiLevelType w:val="hybridMultilevel"/>
    <w:tmpl w:val="46E2BBCE"/>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46" w15:restartNumberingAfterBreak="0">
    <w:nsid w:val="688D26AD"/>
    <w:multiLevelType w:val="multilevel"/>
    <w:tmpl w:val="33AE2954"/>
    <w:lvl w:ilvl="0">
      <w:start w:val="1"/>
      <w:numFmt w:val="decimal"/>
      <w:pStyle w:val="Standardclause"/>
      <w:lvlText w:val="%1."/>
      <w:lvlJc w:val="left"/>
      <w:pPr>
        <w:tabs>
          <w:tab w:val="num" w:pos="794"/>
        </w:tabs>
        <w:ind w:left="794" w:hanging="510"/>
      </w:pPr>
      <w:rPr>
        <w:rFonts w:ascii="Calibri" w:hAnsi="Calibri" w:hint="default"/>
        <w:b/>
        <w:i w:val="0"/>
        <w:caps/>
        <w:sz w:val="26"/>
        <w:szCs w:val="22"/>
        <w:u w:val="none"/>
      </w:rPr>
    </w:lvl>
    <w:lvl w:ilvl="1">
      <w:start w:val="1"/>
      <w:numFmt w:val="decimal"/>
      <w:pStyle w:val="Standardsubclause"/>
      <w:lvlText w:val="%1.%2"/>
      <w:lvlJc w:val="left"/>
      <w:pPr>
        <w:tabs>
          <w:tab w:val="num" w:pos="1220"/>
        </w:tabs>
        <w:ind w:left="1220" w:hanging="794"/>
      </w:pPr>
      <w:rPr>
        <w:rFonts w:ascii="Calibri" w:hAnsi="Calibri" w:hint="default"/>
        <w:b w:val="0"/>
        <w:i w:val="0"/>
        <w:sz w:val="22"/>
        <w:u w:val="none"/>
      </w:rPr>
    </w:lvl>
    <w:lvl w:ilvl="2">
      <w:start w:val="1"/>
      <w:numFmt w:val="lowerLetter"/>
      <w:pStyle w:val="SubclausewithAlphaafternumber"/>
      <w:lvlText w:val="(%3)"/>
      <w:lvlJc w:val="left"/>
      <w:pPr>
        <w:tabs>
          <w:tab w:val="num" w:pos="1871"/>
        </w:tabs>
        <w:ind w:left="1871" w:hanging="567"/>
      </w:pPr>
      <w:rPr>
        <w:rFonts w:ascii="Calibri" w:hAnsi="Calibri" w:hint="default"/>
        <w:b w:val="0"/>
        <w:i w:val="0"/>
        <w:sz w:val="22"/>
        <w:u w:val="none"/>
      </w:rPr>
    </w:lvl>
    <w:lvl w:ilvl="3">
      <w:start w:val="1"/>
      <w:numFmt w:val="lowerRoman"/>
      <w:pStyle w:val="SubclausewithRoman"/>
      <w:lvlText w:val="(%4)"/>
      <w:lvlJc w:val="left"/>
      <w:pPr>
        <w:tabs>
          <w:tab w:val="num" w:pos="2381"/>
        </w:tabs>
        <w:ind w:left="2381" w:hanging="510"/>
      </w:pPr>
      <w:rPr>
        <w:rFonts w:ascii="Calibri" w:hAnsi="Calibri" w:hint="default"/>
        <w:b w:val="0"/>
        <w:i w:val="0"/>
        <w:sz w:val="22"/>
        <w:u w:val="none"/>
      </w:rPr>
    </w:lvl>
    <w:lvl w:ilvl="4">
      <w:start w:val="1"/>
      <w:numFmt w:val="upperLetter"/>
      <w:pStyle w:val="SubclausewithUpperAlpha"/>
      <w:lvlText w:val="(%5)"/>
      <w:lvlJc w:val="left"/>
      <w:pPr>
        <w:tabs>
          <w:tab w:val="num" w:pos="2892"/>
        </w:tabs>
        <w:ind w:left="2892" w:hanging="511"/>
      </w:pPr>
      <w:rPr>
        <w:rFonts w:ascii="Calibri" w:hAnsi="Calibri" w:hint="default"/>
        <w:b w:val="0"/>
        <w:i w:val="0"/>
        <w:sz w:val="22"/>
        <w:u w:val="none"/>
      </w:rPr>
    </w:lvl>
    <w:lvl w:ilvl="5">
      <w:start w:val="1"/>
      <w:numFmt w:val="decimal"/>
      <w:lvlText w:val="%6)"/>
      <w:lvlJc w:val="left"/>
      <w:pPr>
        <w:tabs>
          <w:tab w:val="num" w:pos="4819"/>
        </w:tabs>
        <w:ind w:left="4819" w:hanging="964"/>
      </w:pPr>
      <w:rPr>
        <w:rFonts w:ascii="Arial" w:hAnsi="Arial" w:hint="default"/>
        <w:b w:val="0"/>
        <w:i w:val="0"/>
        <w:sz w:val="20"/>
        <w:u w:val="none"/>
      </w:rPr>
    </w:lvl>
    <w:lvl w:ilvl="6">
      <w:start w:val="1"/>
      <w:numFmt w:val="lowerLetter"/>
      <w:lvlText w:val="%7)"/>
      <w:lvlJc w:val="left"/>
      <w:pPr>
        <w:tabs>
          <w:tab w:val="num" w:pos="5783"/>
        </w:tabs>
        <w:ind w:left="5783" w:hanging="964"/>
      </w:pPr>
      <w:rPr>
        <w:rFonts w:ascii="Arial" w:hAnsi="Arial" w:hint="default"/>
        <w:b w:val="0"/>
        <w:i w:val="0"/>
        <w:sz w:val="20"/>
        <w:u w:val="none"/>
      </w:rPr>
    </w:lvl>
    <w:lvl w:ilvl="7">
      <w:start w:val="1"/>
      <w:numFmt w:val="lowerRoman"/>
      <w:lvlText w:val="%8)"/>
      <w:lvlJc w:val="left"/>
      <w:pPr>
        <w:tabs>
          <w:tab w:val="num" w:pos="6746"/>
        </w:tabs>
        <w:ind w:left="6746" w:hanging="963"/>
      </w:pPr>
      <w:rPr>
        <w:rFonts w:ascii="Arial" w:hAnsi="Arial" w:hint="default"/>
        <w:b w:val="0"/>
        <w:i w:val="0"/>
        <w:sz w:val="20"/>
        <w:u w:val="none"/>
      </w:rPr>
    </w:lvl>
    <w:lvl w:ilvl="8">
      <w:start w:val="1"/>
      <w:numFmt w:val="none"/>
      <w:suff w:val="nothing"/>
      <w:lvlText w:val=""/>
      <w:lvlJc w:val="left"/>
      <w:pPr>
        <w:ind w:left="0" w:firstLine="0"/>
      </w:pPr>
      <w:rPr>
        <w:rFonts w:ascii="Times New Roman" w:hAnsi="Times New Roman" w:hint="default"/>
        <w:b w:val="0"/>
        <w:i w:val="0"/>
        <w:sz w:val="24"/>
      </w:rPr>
    </w:lvl>
  </w:abstractNum>
  <w:abstractNum w:abstractNumId="47" w15:restartNumberingAfterBreak="0">
    <w:nsid w:val="68B3658A"/>
    <w:multiLevelType w:val="hybridMultilevel"/>
    <w:tmpl w:val="47EA2976"/>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0C090003">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8" w15:restartNumberingAfterBreak="0">
    <w:nsid w:val="6987309C"/>
    <w:multiLevelType w:val="hybridMultilevel"/>
    <w:tmpl w:val="0576D4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6FCE736E"/>
    <w:multiLevelType w:val="hybridMultilevel"/>
    <w:tmpl w:val="5A783D7E"/>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0C090003">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0" w15:restartNumberingAfterBreak="0">
    <w:nsid w:val="70C17E0A"/>
    <w:multiLevelType w:val="hybridMultilevel"/>
    <w:tmpl w:val="41469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22F4847"/>
    <w:multiLevelType w:val="hybridMultilevel"/>
    <w:tmpl w:val="FA3A0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2B83F97"/>
    <w:multiLevelType w:val="hybridMultilevel"/>
    <w:tmpl w:val="B8D8D80E"/>
    <w:lvl w:ilvl="0" w:tplc="F620ACA6">
      <w:start w:val="1"/>
      <w:numFmt w:val="bullet"/>
      <w:pStyle w:val="SupportingDocumentBulletLis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3" w15:restartNumberingAfterBreak="0">
    <w:nsid w:val="72CA027F"/>
    <w:multiLevelType w:val="hybridMultilevel"/>
    <w:tmpl w:val="EBF0F6C6"/>
    <w:lvl w:ilvl="0" w:tplc="59547F24">
      <w:start w:val="1"/>
      <w:numFmt w:val="bullet"/>
      <w:lvlText w:val=""/>
      <w:lvlJc w:val="left"/>
      <w:pPr>
        <w:ind w:left="1364" w:hanging="360"/>
      </w:pPr>
      <w:rPr>
        <w:rFonts w:ascii="Symbol" w:hAnsi="Symbol" w:hint="default"/>
      </w:rPr>
    </w:lvl>
    <w:lvl w:ilvl="1" w:tplc="0C090003">
      <w:start w:val="1"/>
      <w:numFmt w:val="bullet"/>
      <w:lvlText w:val="o"/>
      <w:lvlJc w:val="left"/>
      <w:pPr>
        <w:ind w:left="2084" w:hanging="360"/>
      </w:pPr>
      <w:rPr>
        <w:rFonts w:ascii="Courier New" w:hAnsi="Courier New" w:cs="Courier New" w:hint="default"/>
      </w:rPr>
    </w:lvl>
    <w:lvl w:ilvl="2" w:tplc="0C090005">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54" w15:restartNumberingAfterBreak="0">
    <w:nsid w:val="72DC2EC4"/>
    <w:multiLevelType w:val="hybridMultilevel"/>
    <w:tmpl w:val="C0C016D2"/>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5" w15:restartNumberingAfterBreak="0">
    <w:nsid w:val="73804FF6"/>
    <w:multiLevelType w:val="hybridMultilevel"/>
    <w:tmpl w:val="BFCC7B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6" w15:restartNumberingAfterBreak="0">
    <w:nsid w:val="74CC177E"/>
    <w:multiLevelType w:val="hybridMultilevel"/>
    <w:tmpl w:val="78DAA5C4"/>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o"/>
      <w:lvlJc w:val="left"/>
      <w:pPr>
        <w:ind w:left="1800" w:hanging="360"/>
      </w:pPr>
      <w:rPr>
        <w:rFonts w:ascii="Courier New" w:hAnsi="Courier New" w:cs="Courier New" w:hint="default"/>
      </w:rPr>
    </w:lvl>
    <w:lvl w:ilvl="4" w:tplc="0C090005">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6515392"/>
    <w:multiLevelType w:val="hybridMultilevel"/>
    <w:tmpl w:val="853248FE"/>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83D7C66"/>
    <w:multiLevelType w:val="hybridMultilevel"/>
    <w:tmpl w:val="B2142494"/>
    <w:lvl w:ilvl="0" w:tplc="AB509DF4">
      <w:start w:val="1"/>
      <w:numFmt w:val="decimal"/>
      <w:pStyle w:val="ListStyleLevel1"/>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9" w15:restartNumberingAfterBreak="0">
    <w:nsid w:val="795171C2"/>
    <w:multiLevelType w:val="hybridMultilevel"/>
    <w:tmpl w:val="C15EE610"/>
    <w:lvl w:ilvl="0" w:tplc="0C090003">
      <w:start w:val="1"/>
      <w:numFmt w:val="bullet"/>
      <w:lvlText w:val="o"/>
      <w:lvlJc w:val="left"/>
      <w:pPr>
        <w:ind w:left="1571" w:hanging="360"/>
      </w:pPr>
      <w:rPr>
        <w:rFonts w:ascii="Courier New" w:hAnsi="Courier New" w:cs="Courier New"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0" w15:restartNumberingAfterBreak="0">
    <w:nsid w:val="7A2B14B0"/>
    <w:multiLevelType w:val="hybridMultilevel"/>
    <w:tmpl w:val="7088B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A69626E"/>
    <w:multiLevelType w:val="hybridMultilevel"/>
    <w:tmpl w:val="E6BEC7D8"/>
    <w:lvl w:ilvl="0" w:tplc="90A21F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C727836"/>
    <w:multiLevelType w:val="multilevel"/>
    <w:tmpl w:val="6B02CD18"/>
    <w:lvl w:ilvl="0">
      <w:start w:val="1"/>
      <w:numFmt w:val="bullet"/>
      <w:lvlText w:val=""/>
      <w:lvlJc w:val="left"/>
      <w:pPr>
        <w:tabs>
          <w:tab w:val="num" w:pos="1418"/>
        </w:tabs>
        <w:ind w:left="1418" w:hanging="567"/>
      </w:pPr>
      <w:rPr>
        <w:rFonts w:ascii="Symbol" w:hAnsi="Symbol" w:hint="default"/>
      </w:rPr>
    </w:lvl>
    <w:lvl w:ilvl="1">
      <w:start w:val="1"/>
      <w:numFmt w:val="bullet"/>
      <w:lvlText w:val="o"/>
      <w:lvlJc w:val="left"/>
      <w:pPr>
        <w:tabs>
          <w:tab w:val="num" w:pos="2155"/>
        </w:tabs>
        <w:ind w:left="2041" w:hanging="340"/>
      </w:pPr>
      <w:rPr>
        <w:rFonts w:ascii="Courier New" w:hAnsi="Courier New" w:hint="default"/>
      </w:rPr>
    </w:lvl>
    <w:lvl w:ilvl="2">
      <w:start w:val="1"/>
      <w:numFmt w:val="bullet"/>
      <w:lvlText w:val=""/>
      <w:lvlJc w:val="left"/>
      <w:pPr>
        <w:tabs>
          <w:tab w:val="num" w:pos="2835"/>
        </w:tabs>
        <w:ind w:left="2835" w:hanging="510"/>
      </w:pPr>
      <w:rPr>
        <w:rFonts w:ascii="Symbol" w:hAnsi="Symbol" w:hint="default"/>
      </w:rPr>
    </w:lvl>
    <w:lvl w:ilvl="3">
      <w:start w:val="1"/>
      <w:numFmt w:val="bullet"/>
      <w:lvlText w:val=""/>
      <w:lvlJc w:val="left"/>
      <w:pPr>
        <w:ind w:left="3459" w:hanging="397"/>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3" w15:restartNumberingAfterBreak="0">
    <w:nsid w:val="7D3705DF"/>
    <w:multiLevelType w:val="hybridMultilevel"/>
    <w:tmpl w:val="EC5AE0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4" w15:restartNumberingAfterBreak="0">
    <w:nsid w:val="7DDB0E99"/>
    <w:multiLevelType w:val="hybridMultilevel"/>
    <w:tmpl w:val="4E2C758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E4D2B9B"/>
    <w:multiLevelType w:val="hybridMultilevel"/>
    <w:tmpl w:val="1004D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7E8E5722"/>
    <w:multiLevelType w:val="hybridMultilevel"/>
    <w:tmpl w:val="52C00176"/>
    <w:lvl w:ilvl="0" w:tplc="0C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3240" w:hanging="360"/>
      </w:pPr>
      <w:rPr>
        <w:rFonts w:ascii="Courier New" w:hAnsi="Courier New" w:cs="Courier New"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7" w15:restartNumberingAfterBreak="0">
    <w:nsid w:val="7F7C7DC6"/>
    <w:multiLevelType w:val="hybridMultilevel"/>
    <w:tmpl w:val="8806CB3A"/>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FC63471"/>
    <w:multiLevelType w:val="hybridMultilevel"/>
    <w:tmpl w:val="54944A72"/>
    <w:lvl w:ilvl="0" w:tplc="0C09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num w:numId="1" w16cid:durableId="1953895293">
    <w:abstractNumId w:val="38"/>
  </w:num>
  <w:num w:numId="2" w16cid:durableId="1197426636">
    <w:abstractNumId w:val="20"/>
  </w:num>
  <w:num w:numId="3" w16cid:durableId="140004743">
    <w:abstractNumId w:val="21"/>
  </w:num>
  <w:num w:numId="4" w16cid:durableId="51736558">
    <w:abstractNumId w:val="62"/>
  </w:num>
  <w:num w:numId="5" w16cid:durableId="1078359074">
    <w:abstractNumId w:val="52"/>
  </w:num>
  <w:num w:numId="6" w16cid:durableId="364449017">
    <w:abstractNumId w:val="10"/>
  </w:num>
  <w:num w:numId="7" w16cid:durableId="2095347820">
    <w:abstractNumId w:val="7"/>
  </w:num>
  <w:num w:numId="8" w16cid:durableId="688868959">
    <w:abstractNumId w:val="24"/>
  </w:num>
  <w:num w:numId="9" w16cid:durableId="1154181749">
    <w:abstractNumId w:val="17"/>
  </w:num>
  <w:num w:numId="10" w16cid:durableId="1682659956">
    <w:abstractNumId w:val="58"/>
  </w:num>
  <w:num w:numId="11" w16cid:durableId="1520658984">
    <w:abstractNumId w:val="62"/>
  </w:num>
  <w:num w:numId="12" w16cid:durableId="771633747">
    <w:abstractNumId w:val="38"/>
  </w:num>
  <w:num w:numId="13" w16cid:durableId="656232453">
    <w:abstractNumId w:val="51"/>
  </w:num>
  <w:num w:numId="14" w16cid:durableId="1947035104">
    <w:abstractNumId w:val="31"/>
  </w:num>
  <w:num w:numId="15" w16cid:durableId="326716894">
    <w:abstractNumId w:val="6"/>
  </w:num>
  <w:num w:numId="16" w16cid:durableId="1082262021">
    <w:abstractNumId w:val="12"/>
  </w:num>
  <w:num w:numId="17" w16cid:durableId="552353761">
    <w:abstractNumId w:val="65"/>
  </w:num>
  <w:num w:numId="18" w16cid:durableId="769355864">
    <w:abstractNumId w:val="26"/>
  </w:num>
  <w:num w:numId="19" w16cid:durableId="298728748">
    <w:abstractNumId w:val="4"/>
  </w:num>
  <w:num w:numId="20" w16cid:durableId="1853181575">
    <w:abstractNumId w:val="16"/>
  </w:num>
  <w:num w:numId="21" w16cid:durableId="1067336060">
    <w:abstractNumId w:val="53"/>
  </w:num>
  <w:num w:numId="22" w16cid:durableId="1443037541">
    <w:abstractNumId w:val="51"/>
  </w:num>
  <w:num w:numId="23" w16cid:durableId="486944409">
    <w:abstractNumId w:val="14"/>
  </w:num>
  <w:num w:numId="24" w16cid:durableId="1240553686">
    <w:abstractNumId w:val="59"/>
  </w:num>
  <w:num w:numId="25" w16cid:durableId="1500316301">
    <w:abstractNumId w:val="23"/>
  </w:num>
  <w:num w:numId="26" w16cid:durableId="630282893">
    <w:abstractNumId w:val="30"/>
  </w:num>
  <w:num w:numId="27" w16cid:durableId="141892462">
    <w:abstractNumId w:val="24"/>
    <w:lvlOverride w:ilvl="0">
      <w:startOverride w:val="1"/>
    </w:lvlOverride>
  </w:num>
  <w:num w:numId="28" w16cid:durableId="831868493">
    <w:abstractNumId w:val="61"/>
  </w:num>
  <w:num w:numId="29" w16cid:durableId="402339971">
    <w:abstractNumId w:val="13"/>
  </w:num>
  <w:num w:numId="30" w16cid:durableId="1695227014">
    <w:abstractNumId w:val="46"/>
  </w:num>
  <w:num w:numId="31" w16cid:durableId="1193688624">
    <w:abstractNumId w:val="45"/>
  </w:num>
  <w:num w:numId="32" w16cid:durableId="2079549251">
    <w:abstractNumId w:val="28"/>
  </w:num>
  <w:num w:numId="33" w16cid:durableId="984512555">
    <w:abstractNumId w:val="50"/>
  </w:num>
  <w:num w:numId="34" w16cid:durableId="1240939359">
    <w:abstractNumId w:val="60"/>
  </w:num>
  <w:num w:numId="35" w16cid:durableId="1650086262">
    <w:abstractNumId w:val="0"/>
  </w:num>
  <w:num w:numId="36" w16cid:durableId="1455637678">
    <w:abstractNumId w:val="8"/>
  </w:num>
  <w:num w:numId="37" w16cid:durableId="234049982">
    <w:abstractNumId w:val="68"/>
  </w:num>
  <w:num w:numId="38" w16cid:durableId="714812509">
    <w:abstractNumId w:val="19"/>
  </w:num>
  <w:num w:numId="39" w16cid:durableId="622426898">
    <w:abstractNumId w:val="29"/>
  </w:num>
  <w:num w:numId="40" w16cid:durableId="1764453796">
    <w:abstractNumId w:val="10"/>
  </w:num>
  <w:num w:numId="41" w16cid:durableId="989021165">
    <w:abstractNumId w:val="10"/>
  </w:num>
  <w:num w:numId="42" w16cid:durableId="627005165">
    <w:abstractNumId w:val="33"/>
  </w:num>
  <w:num w:numId="43" w16cid:durableId="367221025">
    <w:abstractNumId w:val="63"/>
  </w:num>
  <w:num w:numId="44" w16cid:durableId="1075401578">
    <w:abstractNumId w:val="10"/>
  </w:num>
  <w:num w:numId="45" w16cid:durableId="1623730407">
    <w:abstractNumId w:val="10"/>
  </w:num>
  <w:num w:numId="46" w16cid:durableId="344021719">
    <w:abstractNumId w:val="10"/>
  </w:num>
  <w:num w:numId="47" w16cid:durableId="622466638">
    <w:abstractNumId w:val="10"/>
  </w:num>
  <w:num w:numId="48" w16cid:durableId="779031421">
    <w:abstractNumId w:val="10"/>
  </w:num>
  <w:num w:numId="49" w16cid:durableId="1930849547">
    <w:abstractNumId w:val="10"/>
  </w:num>
  <w:num w:numId="50" w16cid:durableId="62485217">
    <w:abstractNumId w:val="10"/>
  </w:num>
  <w:num w:numId="51" w16cid:durableId="2116828405">
    <w:abstractNumId w:val="10"/>
  </w:num>
  <w:num w:numId="52" w16cid:durableId="1849707335">
    <w:abstractNumId w:val="10"/>
  </w:num>
  <w:num w:numId="53" w16cid:durableId="1898854109">
    <w:abstractNumId w:val="10"/>
  </w:num>
  <w:num w:numId="54" w16cid:durableId="323752381">
    <w:abstractNumId w:val="54"/>
  </w:num>
  <w:num w:numId="55" w16cid:durableId="1162088262">
    <w:abstractNumId w:val="43"/>
  </w:num>
  <w:num w:numId="56" w16cid:durableId="657224673">
    <w:abstractNumId w:val="35"/>
  </w:num>
  <w:num w:numId="57" w16cid:durableId="1486899262">
    <w:abstractNumId w:val="39"/>
  </w:num>
  <w:num w:numId="58" w16cid:durableId="550117033">
    <w:abstractNumId w:val="1"/>
  </w:num>
  <w:num w:numId="59" w16cid:durableId="1416435290">
    <w:abstractNumId w:val="9"/>
  </w:num>
  <w:num w:numId="60" w16cid:durableId="1488789614">
    <w:abstractNumId w:val="5"/>
  </w:num>
  <w:num w:numId="61" w16cid:durableId="33893319">
    <w:abstractNumId w:val="49"/>
  </w:num>
  <w:num w:numId="62" w16cid:durableId="1555774345">
    <w:abstractNumId w:val="3"/>
  </w:num>
  <w:num w:numId="63" w16cid:durableId="474955447">
    <w:abstractNumId w:val="47"/>
  </w:num>
  <w:num w:numId="64" w16cid:durableId="704909902">
    <w:abstractNumId w:val="44"/>
  </w:num>
  <w:num w:numId="65" w16cid:durableId="2057385486">
    <w:abstractNumId w:val="48"/>
  </w:num>
  <w:num w:numId="66" w16cid:durableId="1385831059">
    <w:abstractNumId w:val="22"/>
  </w:num>
  <w:num w:numId="67" w16cid:durableId="341854676">
    <w:abstractNumId w:val="10"/>
  </w:num>
  <w:num w:numId="68" w16cid:durableId="650258985">
    <w:abstractNumId w:val="10"/>
  </w:num>
  <w:num w:numId="69" w16cid:durableId="1889217023">
    <w:abstractNumId w:val="10"/>
  </w:num>
  <w:num w:numId="70" w16cid:durableId="914972941">
    <w:abstractNumId w:val="10"/>
  </w:num>
  <w:num w:numId="71" w16cid:durableId="172846970">
    <w:abstractNumId w:val="10"/>
  </w:num>
  <w:num w:numId="72" w16cid:durableId="904948153">
    <w:abstractNumId w:val="10"/>
  </w:num>
  <w:num w:numId="73" w16cid:durableId="856188471">
    <w:abstractNumId w:val="10"/>
  </w:num>
  <w:num w:numId="74" w16cid:durableId="1100831889">
    <w:abstractNumId w:val="10"/>
  </w:num>
  <w:num w:numId="75" w16cid:durableId="1352797996">
    <w:abstractNumId w:val="10"/>
  </w:num>
  <w:num w:numId="76" w16cid:durableId="135419372">
    <w:abstractNumId w:val="10"/>
  </w:num>
  <w:num w:numId="77" w16cid:durableId="628052596">
    <w:abstractNumId w:val="64"/>
  </w:num>
  <w:num w:numId="78" w16cid:durableId="264315043">
    <w:abstractNumId w:val="18"/>
  </w:num>
  <w:num w:numId="79" w16cid:durableId="566382256">
    <w:abstractNumId w:val="36"/>
  </w:num>
  <w:num w:numId="80" w16cid:durableId="1556888954">
    <w:abstractNumId w:val="10"/>
  </w:num>
  <w:num w:numId="81" w16cid:durableId="62602819">
    <w:abstractNumId w:val="10"/>
  </w:num>
  <w:num w:numId="82" w16cid:durableId="629826234">
    <w:abstractNumId w:val="10"/>
  </w:num>
  <w:num w:numId="83" w16cid:durableId="1029601220">
    <w:abstractNumId w:val="10"/>
  </w:num>
  <w:num w:numId="84" w16cid:durableId="1032851535">
    <w:abstractNumId w:val="10"/>
  </w:num>
  <w:num w:numId="85" w16cid:durableId="2143228097">
    <w:abstractNumId w:val="57"/>
  </w:num>
  <w:num w:numId="86" w16cid:durableId="1892643992">
    <w:abstractNumId w:val="67"/>
  </w:num>
  <w:num w:numId="87" w16cid:durableId="1749619201">
    <w:abstractNumId w:val="11"/>
  </w:num>
  <w:num w:numId="88" w16cid:durableId="1250584225">
    <w:abstractNumId w:val="55"/>
  </w:num>
  <w:num w:numId="89" w16cid:durableId="679739648">
    <w:abstractNumId w:val="34"/>
  </w:num>
  <w:num w:numId="90" w16cid:durableId="2095202997">
    <w:abstractNumId w:val="6"/>
  </w:num>
  <w:num w:numId="91" w16cid:durableId="52121897">
    <w:abstractNumId w:val="6"/>
  </w:num>
  <w:num w:numId="92" w16cid:durableId="114295466">
    <w:abstractNumId w:val="6"/>
  </w:num>
  <w:num w:numId="93" w16cid:durableId="621501015">
    <w:abstractNumId w:val="2"/>
  </w:num>
  <w:num w:numId="94" w16cid:durableId="659891313">
    <w:abstractNumId w:val="10"/>
  </w:num>
  <w:num w:numId="95" w16cid:durableId="558059082">
    <w:abstractNumId w:val="10"/>
  </w:num>
  <w:num w:numId="96" w16cid:durableId="885141458">
    <w:abstractNumId w:val="37"/>
  </w:num>
  <w:num w:numId="97" w16cid:durableId="1088891972">
    <w:abstractNumId w:val="42"/>
  </w:num>
  <w:num w:numId="98" w16cid:durableId="404491896">
    <w:abstractNumId w:val="41"/>
  </w:num>
  <w:num w:numId="99" w16cid:durableId="369232919">
    <w:abstractNumId w:val="40"/>
  </w:num>
  <w:num w:numId="100" w16cid:durableId="736630264">
    <w:abstractNumId w:val="32"/>
  </w:num>
  <w:num w:numId="101" w16cid:durableId="52436494">
    <w:abstractNumId w:val="66"/>
  </w:num>
  <w:num w:numId="102" w16cid:durableId="1731153449">
    <w:abstractNumId w:val="56"/>
  </w:num>
  <w:num w:numId="103" w16cid:durableId="1673216305">
    <w:abstractNumId w:val="6"/>
  </w:num>
  <w:num w:numId="104" w16cid:durableId="579294690">
    <w:abstractNumId w:val="6"/>
  </w:num>
  <w:num w:numId="105" w16cid:durableId="1611737443">
    <w:abstractNumId w:val="27"/>
  </w:num>
  <w:num w:numId="106" w16cid:durableId="735473891">
    <w:abstractNumId w:val="25"/>
  </w:num>
  <w:num w:numId="107" w16cid:durableId="88043625">
    <w:abstractNumId w:val="15"/>
  </w:num>
  <w:num w:numId="108" w16cid:durableId="553006210">
    <w:abstractNumId w:val="15"/>
  </w:num>
  <w:num w:numId="109" w16cid:durableId="470826913">
    <w:abstractNumId w:val="15"/>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defaultTableStyle w:val="DES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E0C9CC-AC4A-4E2E-BEC8-F3CF26109DD2}"/>
    <w:docVar w:name="dgnword-eventsink" w:val="1484260151760"/>
    <w:docVar w:name="dgnword-lastRevisionsView" w:val="0"/>
  </w:docVars>
  <w:rsids>
    <w:rsidRoot w:val="000F7631"/>
    <w:rsid w:val="000000F4"/>
    <w:rsid w:val="000001C8"/>
    <w:rsid w:val="00000C72"/>
    <w:rsid w:val="00000E63"/>
    <w:rsid w:val="00001236"/>
    <w:rsid w:val="000014C3"/>
    <w:rsid w:val="0000156A"/>
    <w:rsid w:val="00001783"/>
    <w:rsid w:val="000026FA"/>
    <w:rsid w:val="0000327D"/>
    <w:rsid w:val="00004849"/>
    <w:rsid w:val="0000512C"/>
    <w:rsid w:val="00005292"/>
    <w:rsid w:val="00005689"/>
    <w:rsid w:val="00005C79"/>
    <w:rsid w:val="00005CCC"/>
    <w:rsid w:val="0000624F"/>
    <w:rsid w:val="00006377"/>
    <w:rsid w:val="000064ED"/>
    <w:rsid w:val="00006602"/>
    <w:rsid w:val="00006E9A"/>
    <w:rsid w:val="00007659"/>
    <w:rsid w:val="0000791F"/>
    <w:rsid w:val="00007986"/>
    <w:rsid w:val="00007B5A"/>
    <w:rsid w:val="00010B7B"/>
    <w:rsid w:val="00011376"/>
    <w:rsid w:val="000116B3"/>
    <w:rsid w:val="00011BCC"/>
    <w:rsid w:val="00012230"/>
    <w:rsid w:val="0001247F"/>
    <w:rsid w:val="000124AD"/>
    <w:rsid w:val="00012EFE"/>
    <w:rsid w:val="00013E27"/>
    <w:rsid w:val="00013ED7"/>
    <w:rsid w:val="00014090"/>
    <w:rsid w:val="00014697"/>
    <w:rsid w:val="000148CF"/>
    <w:rsid w:val="00014EA9"/>
    <w:rsid w:val="0001653C"/>
    <w:rsid w:val="000172BA"/>
    <w:rsid w:val="0001731C"/>
    <w:rsid w:val="000179D0"/>
    <w:rsid w:val="00017BE6"/>
    <w:rsid w:val="000200F0"/>
    <w:rsid w:val="000200F8"/>
    <w:rsid w:val="000201B0"/>
    <w:rsid w:val="00020F77"/>
    <w:rsid w:val="00021690"/>
    <w:rsid w:val="0002185D"/>
    <w:rsid w:val="00021CA7"/>
    <w:rsid w:val="00021DB5"/>
    <w:rsid w:val="0002243A"/>
    <w:rsid w:val="00022702"/>
    <w:rsid w:val="00022A6D"/>
    <w:rsid w:val="00022DAC"/>
    <w:rsid w:val="00023023"/>
    <w:rsid w:val="00023055"/>
    <w:rsid w:val="0002416F"/>
    <w:rsid w:val="0002454A"/>
    <w:rsid w:val="000245A6"/>
    <w:rsid w:val="000250E8"/>
    <w:rsid w:val="0002528A"/>
    <w:rsid w:val="00025410"/>
    <w:rsid w:val="000255B8"/>
    <w:rsid w:val="000255C9"/>
    <w:rsid w:val="000256EC"/>
    <w:rsid w:val="000257E5"/>
    <w:rsid w:val="00026D07"/>
    <w:rsid w:val="00026F11"/>
    <w:rsid w:val="000274D1"/>
    <w:rsid w:val="00027515"/>
    <w:rsid w:val="000279A7"/>
    <w:rsid w:val="00027A6C"/>
    <w:rsid w:val="00027DDA"/>
    <w:rsid w:val="00030322"/>
    <w:rsid w:val="000304A7"/>
    <w:rsid w:val="00030EFC"/>
    <w:rsid w:val="00031B5F"/>
    <w:rsid w:val="00031BAB"/>
    <w:rsid w:val="00031BD9"/>
    <w:rsid w:val="0003204D"/>
    <w:rsid w:val="00032498"/>
    <w:rsid w:val="000327F4"/>
    <w:rsid w:val="00032810"/>
    <w:rsid w:val="00033528"/>
    <w:rsid w:val="000338FF"/>
    <w:rsid w:val="00033BDD"/>
    <w:rsid w:val="000340E1"/>
    <w:rsid w:val="0003414E"/>
    <w:rsid w:val="00034544"/>
    <w:rsid w:val="00034A8F"/>
    <w:rsid w:val="00034F11"/>
    <w:rsid w:val="000353E9"/>
    <w:rsid w:val="00035623"/>
    <w:rsid w:val="0003596D"/>
    <w:rsid w:val="00035B3F"/>
    <w:rsid w:val="00035EFF"/>
    <w:rsid w:val="000363C8"/>
    <w:rsid w:val="00036565"/>
    <w:rsid w:val="000367F1"/>
    <w:rsid w:val="00036F96"/>
    <w:rsid w:val="0003786D"/>
    <w:rsid w:val="00040194"/>
    <w:rsid w:val="00040562"/>
    <w:rsid w:val="00040C2E"/>
    <w:rsid w:val="00040DD4"/>
    <w:rsid w:val="0004112A"/>
    <w:rsid w:val="00041403"/>
    <w:rsid w:val="00041F86"/>
    <w:rsid w:val="00042399"/>
    <w:rsid w:val="00042C90"/>
    <w:rsid w:val="00042E04"/>
    <w:rsid w:val="000432E7"/>
    <w:rsid w:val="0004360B"/>
    <w:rsid w:val="00044773"/>
    <w:rsid w:val="00044D0B"/>
    <w:rsid w:val="00044E8B"/>
    <w:rsid w:val="00046995"/>
    <w:rsid w:val="00046B6B"/>
    <w:rsid w:val="00046CE1"/>
    <w:rsid w:val="00047AC9"/>
    <w:rsid w:val="000507CA"/>
    <w:rsid w:val="00050938"/>
    <w:rsid w:val="00050D00"/>
    <w:rsid w:val="000521F5"/>
    <w:rsid w:val="000523DA"/>
    <w:rsid w:val="00052568"/>
    <w:rsid w:val="000532B9"/>
    <w:rsid w:val="00053424"/>
    <w:rsid w:val="000534B0"/>
    <w:rsid w:val="00053615"/>
    <w:rsid w:val="0005363F"/>
    <w:rsid w:val="00053695"/>
    <w:rsid w:val="0005371D"/>
    <w:rsid w:val="00053E24"/>
    <w:rsid w:val="00054AB7"/>
    <w:rsid w:val="00054ED3"/>
    <w:rsid w:val="0005504A"/>
    <w:rsid w:val="00055901"/>
    <w:rsid w:val="00055925"/>
    <w:rsid w:val="000559EA"/>
    <w:rsid w:val="0005610E"/>
    <w:rsid w:val="00056309"/>
    <w:rsid w:val="00056B99"/>
    <w:rsid w:val="00057200"/>
    <w:rsid w:val="00057867"/>
    <w:rsid w:val="000579E4"/>
    <w:rsid w:val="00057A90"/>
    <w:rsid w:val="00057D9D"/>
    <w:rsid w:val="00057DC0"/>
    <w:rsid w:val="00060DA1"/>
    <w:rsid w:val="000616CC"/>
    <w:rsid w:val="0006183C"/>
    <w:rsid w:val="000619F1"/>
    <w:rsid w:val="00061D19"/>
    <w:rsid w:val="0006207D"/>
    <w:rsid w:val="00062675"/>
    <w:rsid w:val="00062EB6"/>
    <w:rsid w:val="00063554"/>
    <w:rsid w:val="000649FE"/>
    <w:rsid w:val="00064A1E"/>
    <w:rsid w:val="00065278"/>
    <w:rsid w:val="000666A8"/>
    <w:rsid w:val="000668D2"/>
    <w:rsid w:val="000669A2"/>
    <w:rsid w:val="000669C3"/>
    <w:rsid w:val="0006729A"/>
    <w:rsid w:val="00067913"/>
    <w:rsid w:val="00071914"/>
    <w:rsid w:val="00071BC4"/>
    <w:rsid w:val="00071BEE"/>
    <w:rsid w:val="0007241A"/>
    <w:rsid w:val="000725A1"/>
    <w:rsid w:val="00072887"/>
    <w:rsid w:val="00072B7B"/>
    <w:rsid w:val="00072BDA"/>
    <w:rsid w:val="000733B6"/>
    <w:rsid w:val="0007381D"/>
    <w:rsid w:val="00073A47"/>
    <w:rsid w:val="000740BA"/>
    <w:rsid w:val="000740FA"/>
    <w:rsid w:val="00074653"/>
    <w:rsid w:val="00074ED1"/>
    <w:rsid w:val="00074FE2"/>
    <w:rsid w:val="00075A5C"/>
    <w:rsid w:val="00075A8D"/>
    <w:rsid w:val="00076070"/>
    <w:rsid w:val="00076F6A"/>
    <w:rsid w:val="00077B0C"/>
    <w:rsid w:val="00077D5D"/>
    <w:rsid w:val="00077E1D"/>
    <w:rsid w:val="00080302"/>
    <w:rsid w:val="0008086C"/>
    <w:rsid w:val="00080AB1"/>
    <w:rsid w:val="0008155B"/>
    <w:rsid w:val="00081EF2"/>
    <w:rsid w:val="00082973"/>
    <w:rsid w:val="00082E77"/>
    <w:rsid w:val="00082EF6"/>
    <w:rsid w:val="00082EFA"/>
    <w:rsid w:val="00083B97"/>
    <w:rsid w:val="00084BFF"/>
    <w:rsid w:val="0008537E"/>
    <w:rsid w:val="000857D2"/>
    <w:rsid w:val="000859B6"/>
    <w:rsid w:val="00085DBB"/>
    <w:rsid w:val="00085ECD"/>
    <w:rsid w:val="000863FA"/>
    <w:rsid w:val="0008739F"/>
    <w:rsid w:val="000874E4"/>
    <w:rsid w:val="000875F6"/>
    <w:rsid w:val="000877D9"/>
    <w:rsid w:val="00087822"/>
    <w:rsid w:val="00087B6E"/>
    <w:rsid w:val="00087C99"/>
    <w:rsid w:val="0009059F"/>
    <w:rsid w:val="00090861"/>
    <w:rsid w:val="00090896"/>
    <w:rsid w:val="000908AD"/>
    <w:rsid w:val="00090B56"/>
    <w:rsid w:val="0009162B"/>
    <w:rsid w:val="00091BE6"/>
    <w:rsid w:val="00091F91"/>
    <w:rsid w:val="000920F2"/>
    <w:rsid w:val="000922AC"/>
    <w:rsid w:val="00092725"/>
    <w:rsid w:val="000927D5"/>
    <w:rsid w:val="000931FD"/>
    <w:rsid w:val="0009343D"/>
    <w:rsid w:val="00094318"/>
    <w:rsid w:val="00094C30"/>
    <w:rsid w:val="00094D63"/>
    <w:rsid w:val="00094E1B"/>
    <w:rsid w:val="0009534A"/>
    <w:rsid w:val="0009550F"/>
    <w:rsid w:val="00096684"/>
    <w:rsid w:val="000966F8"/>
    <w:rsid w:val="00096A96"/>
    <w:rsid w:val="00096E60"/>
    <w:rsid w:val="0009752C"/>
    <w:rsid w:val="0009770A"/>
    <w:rsid w:val="000A03FE"/>
    <w:rsid w:val="000A060E"/>
    <w:rsid w:val="000A1134"/>
    <w:rsid w:val="000A199A"/>
    <w:rsid w:val="000A1C09"/>
    <w:rsid w:val="000A1CE7"/>
    <w:rsid w:val="000A24AA"/>
    <w:rsid w:val="000A25E2"/>
    <w:rsid w:val="000A2BD2"/>
    <w:rsid w:val="000A317B"/>
    <w:rsid w:val="000A3CDE"/>
    <w:rsid w:val="000A3DB4"/>
    <w:rsid w:val="000A46D5"/>
    <w:rsid w:val="000A47F9"/>
    <w:rsid w:val="000A486E"/>
    <w:rsid w:val="000A4D7C"/>
    <w:rsid w:val="000A4E3B"/>
    <w:rsid w:val="000A5FF6"/>
    <w:rsid w:val="000A694A"/>
    <w:rsid w:val="000A6F7B"/>
    <w:rsid w:val="000A7163"/>
    <w:rsid w:val="000A7683"/>
    <w:rsid w:val="000A7789"/>
    <w:rsid w:val="000A79E4"/>
    <w:rsid w:val="000A7FEF"/>
    <w:rsid w:val="000B017B"/>
    <w:rsid w:val="000B052C"/>
    <w:rsid w:val="000B08DA"/>
    <w:rsid w:val="000B0AB5"/>
    <w:rsid w:val="000B0C08"/>
    <w:rsid w:val="000B0F13"/>
    <w:rsid w:val="000B1014"/>
    <w:rsid w:val="000B1586"/>
    <w:rsid w:val="000B1F40"/>
    <w:rsid w:val="000B2810"/>
    <w:rsid w:val="000B29F8"/>
    <w:rsid w:val="000B2B49"/>
    <w:rsid w:val="000B2BF0"/>
    <w:rsid w:val="000B2DBA"/>
    <w:rsid w:val="000B311B"/>
    <w:rsid w:val="000B52FF"/>
    <w:rsid w:val="000B5792"/>
    <w:rsid w:val="000B5B30"/>
    <w:rsid w:val="000B5E20"/>
    <w:rsid w:val="000B5E44"/>
    <w:rsid w:val="000B5FAC"/>
    <w:rsid w:val="000B62F2"/>
    <w:rsid w:val="000B6777"/>
    <w:rsid w:val="000B6E34"/>
    <w:rsid w:val="000B72E2"/>
    <w:rsid w:val="000B7AF1"/>
    <w:rsid w:val="000B7FD4"/>
    <w:rsid w:val="000C0042"/>
    <w:rsid w:val="000C0131"/>
    <w:rsid w:val="000C01F6"/>
    <w:rsid w:val="000C1115"/>
    <w:rsid w:val="000C1736"/>
    <w:rsid w:val="000C1A47"/>
    <w:rsid w:val="000C1BD3"/>
    <w:rsid w:val="000C1D15"/>
    <w:rsid w:val="000C21C7"/>
    <w:rsid w:val="000C27DE"/>
    <w:rsid w:val="000C2C71"/>
    <w:rsid w:val="000C328C"/>
    <w:rsid w:val="000C3357"/>
    <w:rsid w:val="000C34A1"/>
    <w:rsid w:val="000C3C63"/>
    <w:rsid w:val="000C401D"/>
    <w:rsid w:val="000C41EB"/>
    <w:rsid w:val="000C4426"/>
    <w:rsid w:val="000C4A60"/>
    <w:rsid w:val="000C4BE3"/>
    <w:rsid w:val="000C4E24"/>
    <w:rsid w:val="000C4EFD"/>
    <w:rsid w:val="000C56DC"/>
    <w:rsid w:val="000C617C"/>
    <w:rsid w:val="000C64BB"/>
    <w:rsid w:val="000C6884"/>
    <w:rsid w:val="000C69A1"/>
    <w:rsid w:val="000C71EE"/>
    <w:rsid w:val="000C73C7"/>
    <w:rsid w:val="000C7652"/>
    <w:rsid w:val="000C7F07"/>
    <w:rsid w:val="000D0338"/>
    <w:rsid w:val="000D033D"/>
    <w:rsid w:val="000D0790"/>
    <w:rsid w:val="000D0E9A"/>
    <w:rsid w:val="000D1381"/>
    <w:rsid w:val="000D23C5"/>
    <w:rsid w:val="000D258E"/>
    <w:rsid w:val="000D32A9"/>
    <w:rsid w:val="000D36E0"/>
    <w:rsid w:val="000D3AC4"/>
    <w:rsid w:val="000D3C3E"/>
    <w:rsid w:val="000D40A7"/>
    <w:rsid w:val="000D51E8"/>
    <w:rsid w:val="000D5DA6"/>
    <w:rsid w:val="000D6237"/>
    <w:rsid w:val="000D6336"/>
    <w:rsid w:val="000D67C7"/>
    <w:rsid w:val="000D775F"/>
    <w:rsid w:val="000D791F"/>
    <w:rsid w:val="000D7A0B"/>
    <w:rsid w:val="000D7BD8"/>
    <w:rsid w:val="000E0C79"/>
    <w:rsid w:val="000E109D"/>
    <w:rsid w:val="000E1388"/>
    <w:rsid w:val="000E175C"/>
    <w:rsid w:val="000E2180"/>
    <w:rsid w:val="000E21F5"/>
    <w:rsid w:val="000E2865"/>
    <w:rsid w:val="000E2FBE"/>
    <w:rsid w:val="000E343A"/>
    <w:rsid w:val="000E420C"/>
    <w:rsid w:val="000E4216"/>
    <w:rsid w:val="000E443F"/>
    <w:rsid w:val="000E49BA"/>
    <w:rsid w:val="000E532C"/>
    <w:rsid w:val="000E5606"/>
    <w:rsid w:val="000E5C0C"/>
    <w:rsid w:val="000E5EF4"/>
    <w:rsid w:val="000E5EFF"/>
    <w:rsid w:val="000E6459"/>
    <w:rsid w:val="000E646B"/>
    <w:rsid w:val="000E6705"/>
    <w:rsid w:val="000E6A1D"/>
    <w:rsid w:val="000E6C26"/>
    <w:rsid w:val="000E6ED4"/>
    <w:rsid w:val="000E6F9E"/>
    <w:rsid w:val="000E6FBA"/>
    <w:rsid w:val="000E710E"/>
    <w:rsid w:val="000E7925"/>
    <w:rsid w:val="000E7B37"/>
    <w:rsid w:val="000E7C7E"/>
    <w:rsid w:val="000E7F57"/>
    <w:rsid w:val="000E7FA3"/>
    <w:rsid w:val="000F08D1"/>
    <w:rsid w:val="000F1CCD"/>
    <w:rsid w:val="000F1E58"/>
    <w:rsid w:val="000F24F7"/>
    <w:rsid w:val="000F33C9"/>
    <w:rsid w:val="000F36AC"/>
    <w:rsid w:val="000F392C"/>
    <w:rsid w:val="000F3C43"/>
    <w:rsid w:val="000F458F"/>
    <w:rsid w:val="000F50F5"/>
    <w:rsid w:val="000F53FE"/>
    <w:rsid w:val="000F58CA"/>
    <w:rsid w:val="000F58D3"/>
    <w:rsid w:val="000F5BCF"/>
    <w:rsid w:val="000F63C5"/>
    <w:rsid w:val="000F67E1"/>
    <w:rsid w:val="000F67E3"/>
    <w:rsid w:val="000F6803"/>
    <w:rsid w:val="000F6916"/>
    <w:rsid w:val="000F699A"/>
    <w:rsid w:val="000F6B4A"/>
    <w:rsid w:val="000F715D"/>
    <w:rsid w:val="000F746D"/>
    <w:rsid w:val="000F7631"/>
    <w:rsid w:val="000F78FE"/>
    <w:rsid w:val="00100D98"/>
    <w:rsid w:val="0010320C"/>
    <w:rsid w:val="001032FE"/>
    <w:rsid w:val="001036E4"/>
    <w:rsid w:val="00103BA6"/>
    <w:rsid w:val="00103EA9"/>
    <w:rsid w:val="00104371"/>
    <w:rsid w:val="0010443D"/>
    <w:rsid w:val="001047FB"/>
    <w:rsid w:val="00104F5B"/>
    <w:rsid w:val="00105925"/>
    <w:rsid w:val="00105E46"/>
    <w:rsid w:val="00106B74"/>
    <w:rsid w:val="0010720F"/>
    <w:rsid w:val="001103A4"/>
    <w:rsid w:val="00110618"/>
    <w:rsid w:val="00110713"/>
    <w:rsid w:val="0011147A"/>
    <w:rsid w:val="00111931"/>
    <w:rsid w:val="00111965"/>
    <w:rsid w:val="00111BA0"/>
    <w:rsid w:val="00111C3E"/>
    <w:rsid w:val="00111EC6"/>
    <w:rsid w:val="00113282"/>
    <w:rsid w:val="00113559"/>
    <w:rsid w:val="001137EF"/>
    <w:rsid w:val="00113BFD"/>
    <w:rsid w:val="00115304"/>
    <w:rsid w:val="001153FB"/>
    <w:rsid w:val="001159AE"/>
    <w:rsid w:val="00115B2E"/>
    <w:rsid w:val="00116CBB"/>
    <w:rsid w:val="00116F30"/>
    <w:rsid w:val="00117077"/>
    <w:rsid w:val="001171A0"/>
    <w:rsid w:val="00117368"/>
    <w:rsid w:val="001178C0"/>
    <w:rsid w:val="00117ED5"/>
    <w:rsid w:val="00120190"/>
    <w:rsid w:val="00120325"/>
    <w:rsid w:val="0012062C"/>
    <w:rsid w:val="00120AA3"/>
    <w:rsid w:val="001212E5"/>
    <w:rsid w:val="001213E1"/>
    <w:rsid w:val="00121BA3"/>
    <w:rsid w:val="00121C84"/>
    <w:rsid w:val="0012292E"/>
    <w:rsid w:val="00122FF7"/>
    <w:rsid w:val="001231FC"/>
    <w:rsid w:val="00123E29"/>
    <w:rsid w:val="001243C6"/>
    <w:rsid w:val="00124465"/>
    <w:rsid w:val="00124854"/>
    <w:rsid w:val="00125528"/>
    <w:rsid w:val="00125794"/>
    <w:rsid w:val="001257CC"/>
    <w:rsid w:val="0012604B"/>
    <w:rsid w:val="00126295"/>
    <w:rsid w:val="001268E6"/>
    <w:rsid w:val="00126F67"/>
    <w:rsid w:val="0012730A"/>
    <w:rsid w:val="00127B10"/>
    <w:rsid w:val="00127F72"/>
    <w:rsid w:val="001304D3"/>
    <w:rsid w:val="00130BE0"/>
    <w:rsid w:val="00130D69"/>
    <w:rsid w:val="00131015"/>
    <w:rsid w:val="00131339"/>
    <w:rsid w:val="001315B6"/>
    <w:rsid w:val="00131832"/>
    <w:rsid w:val="0013189F"/>
    <w:rsid w:val="0013249A"/>
    <w:rsid w:val="00132812"/>
    <w:rsid w:val="00132D30"/>
    <w:rsid w:val="00133400"/>
    <w:rsid w:val="0013403A"/>
    <w:rsid w:val="0013496E"/>
    <w:rsid w:val="001349F2"/>
    <w:rsid w:val="001351EF"/>
    <w:rsid w:val="00135202"/>
    <w:rsid w:val="001363AA"/>
    <w:rsid w:val="0013650F"/>
    <w:rsid w:val="001368A0"/>
    <w:rsid w:val="00136ACE"/>
    <w:rsid w:val="00136B3C"/>
    <w:rsid w:val="00136DD7"/>
    <w:rsid w:val="001371D8"/>
    <w:rsid w:val="0014008A"/>
    <w:rsid w:val="00140375"/>
    <w:rsid w:val="00140C25"/>
    <w:rsid w:val="00140E3B"/>
    <w:rsid w:val="001415C2"/>
    <w:rsid w:val="00141D6D"/>
    <w:rsid w:val="00141FBB"/>
    <w:rsid w:val="001427E7"/>
    <w:rsid w:val="00142800"/>
    <w:rsid w:val="0014369E"/>
    <w:rsid w:val="00144497"/>
    <w:rsid w:val="0014489F"/>
    <w:rsid w:val="00144A90"/>
    <w:rsid w:val="00144F67"/>
    <w:rsid w:val="00145461"/>
    <w:rsid w:val="001454A2"/>
    <w:rsid w:val="0014550D"/>
    <w:rsid w:val="00145574"/>
    <w:rsid w:val="00145686"/>
    <w:rsid w:val="001456CA"/>
    <w:rsid w:val="00145DD7"/>
    <w:rsid w:val="001465AD"/>
    <w:rsid w:val="00146AC6"/>
    <w:rsid w:val="00147210"/>
    <w:rsid w:val="0014726B"/>
    <w:rsid w:val="001472B1"/>
    <w:rsid w:val="00147390"/>
    <w:rsid w:val="001477EC"/>
    <w:rsid w:val="00147800"/>
    <w:rsid w:val="00147D10"/>
    <w:rsid w:val="001501CB"/>
    <w:rsid w:val="001502F2"/>
    <w:rsid w:val="00150377"/>
    <w:rsid w:val="001506B0"/>
    <w:rsid w:val="00150D7A"/>
    <w:rsid w:val="00150FA3"/>
    <w:rsid w:val="00151370"/>
    <w:rsid w:val="00151845"/>
    <w:rsid w:val="00151863"/>
    <w:rsid w:val="00151C21"/>
    <w:rsid w:val="00151DAA"/>
    <w:rsid w:val="00151EC6"/>
    <w:rsid w:val="00151ECE"/>
    <w:rsid w:val="001520CC"/>
    <w:rsid w:val="0015252B"/>
    <w:rsid w:val="00152A35"/>
    <w:rsid w:val="00152AEF"/>
    <w:rsid w:val="00152C53"/>
    <w:rsid w:val="00152C5B"/>
    <w:rsid w:val="00152D56"/>
    <w:rsid w:val="00152E2E"/>
    <w:rsid w:val="0015339A"/>
    <w:rsid w:val="00153763"/>
    <w:rsid w:val="00153A30"/>
    <w:rsid w:val="00153B2F"/>
    <w:rsid w:val="00153C01"/>
    <w:rsid w:val="00153FB4"/>
    <w:rsid w:val="0015459C"/>
    <w:rsid w:val="00154A4B"/>
    <w:rsid w:val="001560CE"/>
    <w:rsid w:val="00156278"/>
    <w:rsid w:val="001568DD"/>
    <w:rsid w:val="00156951"/>
    <w:rsid w:val="0015736E"/>
    <w:rsid w:val="00157801"/>
    <w:rsid w:val="0015788A"/>
    <w:rsid w:val="001578AB"/>
    <w:rsid w:val="00157B6F"/>
    <w:rsid w:val="0016137A"/>
    <w:rsid w:val="00161582"/>
    <w:rsid w:val="00161657"/>
    <w:rsid w:val="00161754"/>
    <w:rsid w:val="00162B74"/>
    <w:rsid w:val="00162B97"/>
    <w:rsid w:val="00163631"/>
    <w:rsid w:val="00163773"/>
    <w:rsid w:val="00163CD8"/>
    <w:rsid w:val="00164BA2"/>
    <w:rsid w:val="00164F57"/>
    <w:rsid w:val="001652A6"/>
    <w:rsid w:val="001653D5"/>
    <w:rsid w:val="00165B8D"/>
    <w:rsid w:val="0016673A"/>
    <w:rsid w:val="00166932"/>
    <w:rsid w:val="0016767D"/>
    <w:rsid w:val="00170046"/>
    <w:rsid w:val="00170082"/>
    <w:rsid w:val="001703E0"/>
    <w:rsid w:val="00170AD1"/>
    <w:rsid w:val="00170D62"/>
    <w:rsid w:val="00170F53"/>
    <w:rsid w:val="0017127C"/>
    <w:rsid w:val="00171309"/>
    <w:rsid w:val="00171D3A"/>
    <w:rsid w:val="001727A7"/>
    <w:rsid w:val="00172807"/>
    <w:rsid w:val="001729AF"/>
    <w:rsid w:val="0017313F"/>
    <w:rsid w:val="00173694"/>
    <w:rsid w:val="00173843"/>
    <w:rsid w:val="00173A61"/>
    <w:rsid w:val="00175A8F"/>
    <w:rsid w:val="00175FDF"/>
    <w:rsid w:val="001760B4"/>
    <w:rsid w:val="00176268"/>
    <w:rsid w:val="001768B2"/>
    <w:rsid w:val="00176BBA"/>
    <w:rsid w:val="00176C90"/>
    <w:rsid w:val="00177233"/>
    <w:rsid w:val="001772F3"/>
    <w:rsid w:val="0017738F"/>
    <w:rsid w:val="0017771C"/>
    <w:rsid w:val="00177A38"/>
    <w:rsid w:val="00177E91"/>
    <w:rsid w:val="00177F7C"/>
    <w:rsid w:val="001805D1"/>
    <w:rsid w:val="00180816"/>
    <w:rsid w:val="00181224"/>
    <w:rsid w:val="001814B5"/>
    <w:rsid w:val="00181C91"/>
    <w:rsid w:val="00181D5D"/>
    <w:rsid w:val="001823FF"/>
    <w:rsid w:val="00182599"/>
    <w:rsid w:val="00182D42"/>
    <w:rsid w:val="0018333E"/>
    <w:rsid w:val="001835C2"/>
    <w:rsid w:val="00183DF8"/>
    <w:rsid w:val="0018420E"/>
    <w:rsid w:val="00184380"/>
    <w:rsid w:val="001843FE"/>
    <w:rsid w:val="0018441F"/>
    <w:rsid w:val="0018495F"/>
    <w:rsid w:val="00184F92"/>
    <w:rsid w:val="00185744"/>
    <w:rsid w:val="00185B3F"/>
    <w:rsid w:val="00185F4A"/>
    <w:rsid w:val="0018600C"/>
    <w:rsid w:val="00186249"/>
    <w:rsid w:val="0018655D"/>
    <w:rsid w:val="00186CBB"/>
    <w:rsid w:val="0018713F"/>
    <w:rsid w:val="001871E2"/>
    <w:rsid w:val="001871E7"/>
    <w:rsid w:val="00187F82"/>
    <w:rsid w:val="00190FE9"/>
    <w:rsid w:val="00191048"/>
    <w:rsid w:val="00191602"/>
    <w:rsid w:val="00191699"/>
    <w:rsid w:val="001923B1"/>
    <w:rsid w:val="00192A13"/>
    <w:rsid w:val="00192CAA"/>
    <w:rsid w:val="00193597"/>
    <w:rsid w:val="00193635"/>
    <w:rsid w:val="00193B82"/>
    <w:rsid w:val="00193D44"/>
    <w:rsid w:val="00193F2A"/>
    <w:rsid w:val="001946A0"/>
    <w:rsid w:val="00194808"/>
    <w:rsid w:val="00194835"/>
    <w:rsid w:val="001948EF"/>
    <w:rsid w:val="00195181"/>
    <w:rsid w:val="001954C3"/>
    <w:rsid w:val="0019555E"/>
    <w:rsid w:val="00195D7A"/>
    <w:rsid w:val="00195DB7"/>
    <w:rsid w:val="00195FC0"/>
    <w:rsid w:val="001962E6"/>
    <w:rsid w:val="00196CBE"/>
    <w:rsid w:val="00196DCA"/>
    <w:rsid w:val="00197593"/>
    <w:rsid w:val="0019765A"/>
    <w:rsid w:val="001978A6"/>
    <w:rsid w:val="001978F6"/>
    <w:rsid w:val="00197A2C"/>
    <w:rsid w:val="00197EFA"/>
    <w:rsid w:val="001A07E9"/>
    <w:rsid w:val="001A0A17"/>
    <w:rsid w:val="001A0FB8"/>
    <w:rsid w:val="001A0FE9"/>
    <w:rsid w:val="001A1F70"/>
    <w:rsid w:val="001A1FAF"/>
    <w:rsid w:val="001A2310"/>
    <w:rsid w:val="001A24E2"/>
    <w:rsid w:val="001A2F86"/>
    <w:rsid w:val="001A3FF9"/>
    <w:rsid w:val="001A49CA"/>
    <w:rsid w:val="001A4AE1"/>
    <w:rsid w:val="001A4BBC"/>
    <w:rsid w:val="001A4BDB"/>
    <w:rsid w:val="001A4FFC"/>
    <w:rsid w:val="001A5582"/>
    <w:rsid w:val="001A5CFC"/>
    <w:rsid w:val="001A6873"/>
    <w:rsid w:val="001A68D3"/>
    <w:rsid w:val="001A72AF"/>
    <w:rsid w:val="001A75AB"/>
    <w:rsid w:val="001A7A0A"/>
    <w:rsid w:val="001B04CB"/>
    <w:rsid w:val="001B1045"/>
    <w:rsid w:val="001B155F"/>
    <w:rsid w:val="001B17BE"/>
    <w:rsid w:val="001B1889"/>
    <w:rsid w:val="001B21C3"/>
    <w:rsid w:val="001B22C6"/>
    <w:rsid w:val="001B25F4"/>
    <w:rsid w:val="001B26B5"/>
    <w:rsid w:val="001B2E15"/>
    <w:rsid w:val="001B3039"/>
    <w:rsid w:val="001B3BAB"/>
    <w:rsid w:val="001B5161"/>
    <w:rsid w:val="001B530D"/>
    <w:rsid w:val="001B53F1"/>
    <w:rsid w:val="001B5554"/>
    <w:rsid w:val="001B5D93"/>
    <w:rsid w:val="001B6C06"/>
    <w:rsid w:val="001B766B"/>
    <w:rsid w:val="001B769C"/>
    <w:rsid w:val="001C0082"/>
    <w:rsid w:val="001C0193"/>
    <w:rsid w:val="001C02A2"/>
    <w:rsid w:val="001C06F8"/>
    <w:rsid w:val="001C07E5"/>
    <w:rsid w:val="001C100A"/>
    <w:rsid w:val="001C113F"/>
    <w:rsid w:val="001C1722"/>
    <w:rsid w:val="001C1CC3"/>
    <w:rsid w:val="001C346E"/>
    <w:rsid w:val="001C3483"/>
    <w:rsid w:val="001C3ED8"/>
    <w:rsid w:val="001C4323"/>
    <w:rsid w:val="001C4531"/>
    <w:rsid w:val="001C46A8"/>
    <w:rsid w:val="001C483E"/>
    <w:rsid w:val="001C4DA8"/>
    <w:rsid w:val="001C5336"/>
    <w:rsid w:val="001C594B"/>
    <w:rsid w:val="001C5A63"/>
    <w:rsid w:val="001C5D0A"/>
    <w:rsid w:val="001C61B4"/>
    <w:rsid w:val="001C620B"/>
    <w:rsid w:val="001C6E4C"/>
    <w:rsid w:val="001C7866"/>
    <w:rsid w:val="001C795D"/>
    <w:rsid w:val="001C7ED5"/>
    <w:rsid w:val="001D01DF"/>
    <w:rsid w:val="001D01F0"/>
    <w:rsid w:val="001D09F0"/>
    <w:rsid w:val="001D0A40"/>
    <w:rsid w:val="001D0C3A"/>
    <w:rsid w:val="001D0CC0"/>
    <w:rsid w:val="001D0CC4"/>
    <w:rsid w:val="001D18C6"/>
    <w:rsid w:val="001D1DC7"/>
    <w:rsid w:val="001D2262"/>
    <w:rsid w:val="001D2277"/>
    <w:rsid w:val="001D29FA"/>
    <w:rsid w:val="001D2FBB"/>
    <w:rsid w:val="001D3AB0"/>
    <w:rsid w:val="001D3BAD"/>
    <w:rsid w:val="001D3F01"/>
    <w:rsid w:val="001D42B9"/>
    <w:rsid w:val="001D446F"/>
    <w:rsid w:val="001D44E5"/>
    <w:rsid w:val="001D4AF2"/>
    <w:rsid w:val="001D4E2D"/>
    <w:rsid w:val="001D4F20"/>
    <w:rsid w:val="001D528D"/>
    <w:rsid w:val="001D52F6"/>
    <w:rsid w:val="001D55C7"/>
    <w:rsid w:val="001D5A8B"/>
    <w:rsid w:val="001D5B47"/>
    <w:rsid w:val="001D67D6"/>
    <w:rsid w:val="001D6B4B"/>
    <w:rsid w:val="001D6BD5"/>
    <w:rsid w:val="001D6CEB"/>
    <w:rsid w:val="001D71C3"/>
    <w:rsid w:val="001D73E9"/>
    <w:rsid w:val="001D766E"/>
    <w:rsid w:val="001E0A74"/>
    <w:rsid w:val="001E0B43"/>
    <w:rsid w:val="001E0E4C"/>
    <w:rsid w:val="001E0FEE"/>
    <w:rsid w:val="001E2681"/>
    <w:rsid w:val="001E2E23"/>
    <w:rsid w:val="001E2F72"/>
    <w:rsid w:val="001E30EB"/>
    <w:rsid w:val="001E343D"/>
    <w:rsid w:val="001E39B0"/>
    <w:rsid w:val="001E4029"/>
    <w:rsid w:val="001E40DE"/>
    <w:rsid w:val="001E43A4"/>
    <w:rsid w:val="001E4D78"/>
    <w:rsid w:val="001E501B"/>
    <w:rsid w:val="001E53FA"/>
    <w:rsid w:val="001E5433"/>
    <w:rsid w:val="001E5717"/>
    <w:rsid w:val="001E57A8"/>
    <w:rsid w:val="001E5847"/>
    <w:rsid w:val="001E6831"/>
    <w:rsid w:val="001E685E"/>
    <w:rsid w:val="001E6A9B"/>
    <w:rsid w:val="001E6ADE"/>
    <w:rsid w:val="001E6C97"/>
    <w:rsid w:val="001E6C9D"/>
    <w:rsid w:val="001E77B2"/>
    <w:rsid w:val="001E7C10"/>
    <w:rsid w:val="001E7F08"/>
    <w:rsid w:val="001F02D1"/>
    <w:rsid w:val="001F04C2"/>
    <w:rsid w:val="001F0C1F"/>
    <w:rsid w:val="001F16A5"/>
    <w:rsid w:val="001F17F4"/>
    <w:rsid w:val="001F1D41"/>
    <w:rsid w:val="001F24BD"/>
    <w:rsid w:val="001F2D70"/>
    <w:rsid w:val="001F310A"/>
    <w:rsid w:val="001F37D3"/>
    <w:rsid w:val="001F4022"/>
    <w:rsid w:val="001F4117"/>
    <w:rsid w:val="001F4254"/>
    <w:rsid w:val="001F4590"/>
    <w:rsid w:val="001F4754"/>
    <w:rsid w:val="001F4832"/>
    <w:rsid w:val="001F4DC7"/>
    <w:rsid w:val="001F5342"/>
    <w:rsid w:val="001F54E3"/>
    <w:rsid w:val="001F57AC"/>
    <w:rsid w:val="001F580C"/>
    <w:rsid w:val="001F6159"/>
    <w:rsid w:val="001F6CB1"/>
    <w:rsid w:val="001F71E4"/>
    <w:rsid w:val="001F7E0F"/>
    <w:rsid w:val="001F7EDA"/>
    <w:rsid w:val="00200512"/>
    <w:rsid w:val="002009E3"/>
    <w:rsid w:val="00200ABC"/>
    <w:rsid w:val="00201677"/>
    <w:rsid w:val="0020188C"/>
    <w:rsid w:val="002018DE"/>
    <w:rsid w:val="002019A3"/>
    <w:rsid w:val="00201B4E"/>
    <w:rsid w:val="00201CDA"/>
    <w:rsid w:val="00202529"/>
    <w:rsid w:val="0020255A"/>
    <w:rsid w:val="002027D3"/>
    <w:rsid w:val="0020299D"/>
    <w:rsid w:val="002033F3"/>
    <w:rsid w:val="002037F4"/>
    <w:rsid w:val="00203982"/>
    <w:rsid w:val="00203CA9"/>
    <w:rsid w:val="0020467F"/>
    <w:rsid w:val="0020490C"/>
    <w:rsid w:val="002049F2"/>
    <w:rsid w:val="002058C8"/>
    <w:rsid w:val="00205A4E"/>
    <w:rsid w:val="00205AFB"/>
    <w:rsid w:val="00206939"/>
    <w:rsid w:val="00206B21"/>
    <w:rsid w:val="00207121"/>
    <w:rsid w:val="002073E5"/>
    <w:rsid w:val="00207EDD"/>
    <w:rsid w:val="002105B0"/>
    <w:rsid w:val="002106D4"/>
    <w:rsid w:val="002118DC"/>
    <w:rsid w:val="0021234C"/>
    <w:rsid w:val="0021256F"/>
    <w:rsid w:val="00212708"/>
    <w:rsid w:val="00212922"/>
    <w:rsid w:val="00212945"/>
    <w:rsid w:val="00212969"/>
    <w:rsid w:val="00213513"/>
    <w:rsid w:val="00214A68"/>
    <w:rsid w:val="00214E7B"/>
    <w:rsid w:val="00214E8D"/>
    <w:rsid w:val="00215123"/>
    <w:rsid w:val="0021532A"/>
    <w:rsid w:val="002157C1"/>
    <w:rsid w:val="0021581D"/>
    <w:rsid w:val="0021599C"/>
    <w:rsid w:val="00215CCC"/>
    <w:rsid w:val="00215CD5"/>
    <w:rsid w:val="00215E2D"/>
    <w:rsid w:val="00216300"/>
    <w:rsid w:val="00216335"/>
    <w:rsid w:val="00216ADF"/>
    <w:rsid w:val="00216E50"/>
    <w:rsid w:val="00216E62"/>
    <w:rsid w:val="002171CE"/>
    <w:rsid w:val="00217742"/>
    <w:rsid w:val="002178EB"/>
    <w:rsid w:val="0022081B"/>
    <w:rsid w:val="0022089A"/>
    <w:rsid w:val="0022162E"/>
    <w:rsid w:val="0022263E"/>
    <w:rsid w:val="00222911"/>
    <w:rsid w:val="002231F6"/>
    <w:rsid w:val="00223304"/>
    <w:rsid w:val="00223535"/>
    <w:rsid w:val="00223731"/>
    <w:rsid w:val="002249D0"/>
    <w:rsid w:val="00224E1D"/>
    <w:rsid w:val="00224ECE"/>
    <w:rsid w:val="00225186"/>
    <w:rsid w:val="00225AA3"/>
    <w:rsid w:val="00225D0B"/>
    <w:rsid w:val="00225EC8"/>
    <w:rsid w:val="002264FA"/>
    <w:rsid w:val="00226979"/>
    <w:rsid w:val="002269E7"/>
    <w:rsid w:val="00226D40"/>
    <w:rsid w:val="00227FDA"/>
    <w:rsid w:val="002303C9"/>
    <w:rsid w:val="002304B7"/>
    <w:rsid w:val="00231290"/>
    <w:rsid w:val="002313A8"/>
    <w:rsid w:val="002317FE"/>
    <w:rsid w:val="002319F7"/>
    <w:rsid w:val="00231BF1"/>
    <w:rsid w:val="00232ED8"/>
    <w:rsid w:val="00233009"/>
    <w:rsid w:val="002332E2"/>
    <w:rsid w:val="00233369"/>
    <w:rsid w:val="00233955"/>
    <w:rsid w:val="0023414E"/>
    <w:rsid w:val="00234277"/>
    <w:rsid w:val="0023441A"/>
    <w:rsid w:val="00234772"/>
    <w:rsid w:val="00234A56"/>
    <w:rsid w:val="00235711"/>
    <w:rsid w:val="00236505"/>
    <w:rsid w:val="0023673B"/>
    <w:rsid w:val="002368F6"/>
    <w:rsid w:val="00240062"/>
    <w:rsid w:val="0024019D"/>
    <w:rsid w:val="0024134B"/>
    <w:rsid w:val="0024156C"/>
    <w:rsid w:val="002416C9"/>
    <w:rsid w:val="00241A96"/>
    <w:rsid w:val="002421D0"/>
    <w:rsid w:val="0024236E"/>
    <w:rsid w:val="00242412"/>
    <w:rsid w:val="00242C57"/>
    <w:rsid w:val="00242DD6"/>
    <w:rsid w:val="00242EC5"/>
    <w:rsid w:val="00243879"/>
    <w:rsid w:val="00243EE4"/>
    <w:rsid w:val="00243F54"/>
    <w:rsid w:val="00244149"/>
    <w:rsid w:val="002442E6"/>
    <w:rsid w:val="0024439E"/>
    <w:rsid w:val="00244C9C"/>
    <w:rsid w:val="0024577E"/>
    <w:rsid w:val="00245EC4"/>
    <w:rsid w:val="002461C7"/>
    <w:rsid w:val="0024697D"/>
    <w:rsid w:val="002478EF"/>
    <w:rsid w:val="00247D01"/>
    <w:rsid w:val="00247FC2"/>
    <w:rsid w:val="00250B4F"/>
    <w:rsid w:val="00250F9D"/>
    <w:rsid w:val="0025149C"/>
    <w:rsid w:val="00252526"/>
    <w:rsid w:val="002525D2"/>
    <w:rsid w:val="002532D8"/>
    <w:rsid w:val="002534A7"/>
    <w:rsid w:val="002534B0"/>
    <w:rsid w:val="00254015"/>
    <w:rsid w:val="00254398"/>
    <w:rsid w:val="0025461A"/>
    <w:rsid w:val="0025484A"/>
    <w:rsid w:val="00254CD2"/>
    <w:rsid w:val="002552A4"/>
    <w:rsid w:val="0025530F"/>
    <w:rsid w:val="00255326"/>
    <w:rsid w:val="0025561B"/>
    <w:rsid w:val="00255C25"/>
    <w:rsid w:val="0025642C"/>
    <w:rsid w:val="002568EB"/>
    <w:rsid w:val="00256A56"/>
    <w:rsid w:val="0025704E"/>
    <w:rsid w:val="00260189"/>
    <w:rsid w:val="002602AF"/>
    <w:rsid w:val="002603AA"/>
    <w:rsid w:val="002608B4"/>
    <w:rsid w:val="0026216D"/>
    <w:rsid w:val="002626BF"/>
    <w:rsid w:val="00262705"/>
    <w:rsid w:val="00262EF3"/>
    <w:rsid w:val="00263492"/>
    <w:rsid w:val="0026376F"/>
    <w:rsid w:val="0026380B"/>
    <w:rsid w:val="00263B16"/>
    <w:rsid w:val="00263FA8"/>
    <w:rsid w:val="002643C7"/>
    <w:rsid w:val="002647B5"/>
    <w:rsid w:val="0026520D"/>
    <w:rsid w:val="002654A7"/>
    <w:rsid w:val="00265670"/>
    <w:rsid w:val="00265D7D"/>
    <w:rsid w:val="00265FFE"/>
    <w:rsid w:val="002669D9"/>
    <w:rsid w:val="002672E2"/>
    <w:rsid w:val="00267712"/>
    <w:rsid w:val="00267778"/>
    <w:rsid w:val="00267AE4"/>
    <w:rsid w:val="00267C91"/>
    <w:rsid w:val="00270249"/>
    <w:rsid w:val="00271351"/>
    <w:rsid w:val="0027372B"/>
    <w:rsid w:val="00273D39"/>
    <w:rsid w:val="002740E5"/>
    <w:rsid w:val="002741FF"/>
    <w:rsid w:val="00274550"/>
    <w:rsid w:val="002746C8"/>
    <w:rsid w:val="002758E1"/>
    <w:rsid w:val="00275B0E"/>
    <w:rsid w:val="00275C49"/>
    <w:rsid w:val="00276894"/>
    <w:rsid w:val="00276B5C"/>
    <w:rsid w:val="00276D7A"/>
    <w:rsid w:val="00276E09"/>
    <w:rsid w:val="00277582"/>
    <w:rsid w:val="00277F49"/>
    <w:rsid w:val="00280437"/>
    <w:rsid w:val="00280646"/>
    <w:rsid w:val="00280CF5"/>
    <w:rsid w:val="00280D3A"/>
    <w:rsid w:val="00280DF9"/>
    <w:rsid w:val="00280E78"/>
    <w:rsid w:val="00281034"/>
    <w:rsid w:val="00281627"/>
    <w:rsid w:val="00282C1C"/>
    <w:rsid w:val="00282FF3"/>
    <w:rsid w:val="0028306F"/>
    <w:rsid w:val="00283088"/>
    <w:rsid w:val="002832CA"/>
    <w:rsid w:val="002833B7"/>
    <w:rsid w:val="00283CE9"/>
    <w:rsid w:val="00284033"/>
    <w:rsid w:val="00284873"/>
    <w:rsid w:val="002859DD"/>
    <w:rsid w:val="00285A08"/>
    <w:rsid w:val="00285DD9"/>
    <w:rsid w:val="00286E6E"/>
    <w:rsid w:val="00287095"/>
    <w:rsid w:val="0028779B"/>
    <w:rsid w:val="00290BC3"/>
    <w:rsid w:val="00290C4A"/>
    <w:rsid w:val="002914EF"/>
    <w:rsid w:val="002917DA"/>
    <w:rsid w:val="00291AEF"/>
    <w:rsid w:val="002923C4"/>
    <w:rsid w:val="00292B8C"/>
    <w:rsid w:val="00292CB2"/>
    <w:rsid w:val="00293069"/>
    <w:rsid w:val="00293D16"/>
    <w:rsid w:val="00293D39"/>
    <w:rsid w:val="00293D8A"/>
    <w:rsid w:val="00294285"/>
    <w:rsid w:val="00295503"/>
    <w:rsid w:val="00296986"/>
    <w:rsid w:val="00297DD9"/>
    <w:rsid w:val="002A02B6"/>
    <w:rsid w:val="002A0BF6"/>
    <w:rsid w:val="002A0DF8"/>
    <w:rsid w:val="002A0EA3"/>
    <w:rsid w:val="002A0F8B"/>
    <w:rsid w:val="002A0F9B"/>
    <w:rsid w:val="002A17F2"/>
    <w:rsid w:val="002A19C0"/>
    <w:rsid w:val="002A1E5F"/>
    <w:rsid w:val="002A1F62"/>
    <w:rsid w:val="002A2149"/>
    <w:rsid w:val="002A219E"/>
    <w:rsid w:val="002A22F5"/>
    <w:rsid w:val="002A2387"/>
    <w:rsid w:val="002A2527"/>
    <w:rsid w:val="002A2B00"/>
    <w:rsid w:val="002A2B66"/>
    <w:rsid w:val="002A3363"/>
    <w:rsid w:val="002A3893"/>
    <w:rsid w:val="002A3A70"/>
    <w:rsid w:val="002A3B19"/>
    <w:rsid w:val="002A4383"/>
    <w:rsid w:val="002A46C2"/>
    <w:rsid w:val="002A49CC"/>
    <w:rsid w:val="002A4CC3"/>
    <w:rsid w:val="002A4FB5"/>
    <w:rsid w:val="002A57DB"/>
    <w:rsid w:val="002A5904"/>
    <w:rsid w:val="002A76EC"/>
    <w:rsid w:val="002A7A64"/>
    <w:rsid w:val="002A7BFD"/>
    <w:rsid w:val="002B0602"/>
    <w:rsid w:val="002B081F"/>
    <w:rsid w:val="002B08DE"/>
    <w:rsid w:val="002B1049"/>
    <w:rsid w:val="002B148F"/>
    <w:rsid w:val="002B164E"/>
    <w:rsid w:val="002B1887"/>
    <w:rsid w:val="002B19DA"/>
    <w:rsid w:val="002B28A0"/>
    <w:rsid w:val="002B2D15"/>
    <w:rsid w:val="002B30D4"/>
    <w:rsid w:val="002B3F8E"/>
    <w:rsid w:val="002B415A"/>
    <w:rsid w:val="002B42C4"/>
    <w:rsid w:val="002B5103"/>
    <w:rsid w:val="002B57DD"/>
    <w:rsid w:val="002B61DA"/>
    <w:rsid w:val="002B62DC"/>
    <w:rsid w:val="002B6453"/>
    <w:rsid w:val="002B69BB"/>
    <w:rsid w:val="002B6A3B"/>
    <w:rsid w:val="002B72A6"/>
    <w:rsid w:val="002C061E"/>
    <w:rsid w:val="002C067E"/>
    <w:rsid w:val="002C0926"/>
    <w:rsid w:val="002C1553"/>
    <w:rsid w:val="002C15C7"/>
    <w:rsid w:val="002C1B4A"/>
    <w:rsid w:val="002C2005"/>
    <w:rsid w:val="002C22A2"/>
    <w:rsid w:val="002C2769"/>
    <w:rsid w:val="002C294C"/>
    <w:rsid w:val="002C3084"/>
    <w:rsid w:val="002C33BF"/>
    <w:rsid w:val="002C3529"/>
    <w:rsid w:val="002C35BA"/>
    <w:rsid w:val="002C3B77"/>
    <w:rsid w:val="002C3F9A"/>
    <w:rsid w:val="002C5061"/>
    <w:rsid w:val="002C5671"/>
    <w:rsid w:val="002C62B6"/>
    <w:rsid w:val="002C66D9"/>
    <w:rsid w:val="002C78F5"/>
    <w:rsid w:val="002C7BC8"/>
    <w:rsid w:val="002C7F54"/>
    <w:rsid w:val="002D00C3"/>
    <w:rsid w:val="002D0651"/>
    <w:rsid w:val="002D095D"/>
    <w:rsid w:val="002D0B32"/>
    <w:rsid w:val="002D0BF1"/>
    <w:rsid w:val="002D0C24"/>
    <w:rsid w:val="002D0C57"/>
    <w:rsid w:val="002D1555"/>
    <w:rsid w:val="002D161D"/>
    <w:rsid w:val="002D193C"/>
    <w:rsid w:val="002D1B81"/>
    <w:rsid w:val="002D1C83"/>
    <w:rsid w:val="002D1FF0"/>
    <w:rsid w:val="002D247C"/>
    <w:rsid w:val="002D2B64"/>
    <w:rsid w:val="002D31B9"/>
    <w:rsid w:val="002D3B88"/>
    <w:rsid w:val="002D4915"/>
    <w:rsid w:val="002D4A51"/>
    <w:rsid w:val="002D4FC7"/>
    <w:rsid w:val="002D5412"/>
    <w:rsid w:val="002D5639"/>
    <w:rsid w:val="002D5C14"/>
    <w:rsid w:val="002D6B14"/>
    <w:rsid w:val="002D6E2A"/>
    <w:rsid w:val="002D71C6"/>
    <w:rsid w:val="002D71E6"/>
    <w:rsid w:val="002D728D"/>
    <w:rsid w:val="002D735A"/>
    <w:rsid w:val="002D75D7"/>
    <w:rsid w:val="002D75EF"/>
    <w:rsid w:val="002D7BD7"/>
    <w:rsid w:val="002D7BF2"/>
    <w:rsid w:val="002D7EC5"/>
    <w:rsid w:val="002E04DC"/>
    <w:rsid w:val="002E0987"/>
    <w:rsid w:val="002E1649"/>
    <w:rsid w:val="002E1A40"/>
    <w:rsid w:val="002E1AC3"/>
    <w:rsid w:val="002E1C05"/>
    <w:rsid w:val="002E2346"/>
    <w:rsid w:val="002E37AE"/>
    <w:rsid w:val="002E3E28"/>
    <w:rsid w:val="002E47FD"/>
    <w:rsid w:val="002E4F3B"/>
    <w:rsid w:val="002E5384"/>
    <w:rsid w:val="002E55C5"/>
    <w:rsid w:val="002E55F6"/>
    <w:rsid w:val="002E5BA9"/>
    <w:rsid w:val="002E5BD9"/>
    <w:rsid w:val="002E5FE9"/>
    <w:rsid w:val="002E6158"/>
    <w:rsid w:val="002E62CD"/>
    <w:rsid w:val="002E642E"/>
    <w:rsid w:val="002E6E63"/>
    <w:rsid w:val="002E6FB8"/>
    <w:rsid w:val="002E700D"/>
    <w:rsid w:val="002E712F"/>
    <w:rsid w:val="002E71E3"/>
    <w:rsid w:val="002E730A"/>
    <w:rsid w:val="002E771C"/>
    <w:rsid w:val="002E789F"/>
    <w:rsid w:val="002E79C1"/>
    <w:rsid w:val="002E7DD9"/>
    <w:rsid w:val="002F01CC"/>
    <w:rsid w:val="002F02D3"/>
    <w:rsid w:val="002F084A"/>
    <w:rsid w:val="002F090E"/>
    <w:rsid w:val="002F0ADA"/>
    <w:rsid w:val="002F15C6"/>
    <w:rsid w:val="002F1660"/>
    <w:rsid w:val="002F1D00"/>
    <w:rsid w:val="002F1F78"/>
    <w:rsid w:val="002F2848"/>
    <w:rsid w:val="002F29D8"/>
    <w:rsid w:val="002F3053"/>
    <w:rsid w:val="002F3059"/>
    <w:rsid w:val="002F35FE"/>
    <w:rsid w:val="002F375D"/>
    <w:rsid w:val="002F3776"/>
    <w:rsid w:val="002F4271"/>
    <w:rsid w:val="002F47F1"/>
    <w:rsid w:val="002F4971"/>
    <w:rsid w:val="002F4FFA"/>
    <w:rsid w:val="002F522B"/>
    <w:rsid w:val="002F63E9"/>
    <w:rsid w:val="002F644D"/>
    <w:rsid w:val="002F6602"/>
    <w:rsid w:val="002F6A2F"/>
    <w:rsid w:val="002F6E0B"/>
    <w:rsid w:val="002F71FD"/>
    <w:rsid w:val="002F7707"/>
    <w:rsid w:val="002F7AF6"/>
    <w:rsid w:val="002F7F67"/>
    <w:rsid w:val="0030022E"/>
    <w:rsid w:val="00300DE8"/>
    <w:rsid w:val="00300EBB"/>
    <w:rsid w:val="0030117D"/>
    <w:rsid w:val="0030126A"/>
    <w:rsid w:val="00301C3C"/>
    <w:rsid w:val="00301C65"/>
    <w:rsid w:val="00301C95"/>
    <w:rsid w:val="00301D85"/>
    <w:rsid w:val="003024B3"/>
    <w:rsid w:val="00302606"/>
    <w:rsid w:val="00302999"/>
    <w:rsid w:val="003031B9"/>
    <w:rsid w:val="00303C35"/>
    <w:rsid w:val="00303C3B"/>
    <w:rsid w:val="00303F6F"/>
    <w:rsid w:val="003043DF"/>
    <w:rsid w:val="00304A67"/>
    <w:rsid w:val="00304BE6"/>
    <w:rsid w:val="003054A2"/>
    <w:rsid w:val="00306217"/>
    <w:rsid w:val="003064AD"/>
    <w:rsid w:val="00306D2D"/>
    <w:rsid w:val="00307057"/>
    <w:rsid w:val="00307514"/>
    <w:rsid w:val="0031083C"/>
    <w:rsid w:val="003109C9"/>
    <w:rsid w:val="00310BF9"/>
    <w:rsid w:val="00310E34"/>
    <w:rsid w:val="00310E5A"/>
    <w:rsid w:val="003113A6"/>
    <w:rsid w:val="00311937"/>
    <w:rsid w:val="00311DB8"/>
    <w:rsid w:val="00311E6B"/>
    <w:rsid w:val="00311E7D"/>
    <w:rsid w:val="0031213C"/>
    <w:rsid w:val="00312197"/>
    <w:rsid w:val="00312537"/>
    <w:rsid w:val="0031261E"/>
    <w:rsid w:val="0031273D"/>
    <w:rsid w:val="00312A01"/>
    <w:rsid w:val="00312CE8"/>
    <w:rsid w:val="0031359B"/>
    <w:rsid w:val="00313CFB"/>
    <w:rsid w:val="00314312"/>
    <w:rsid w:val="0031434E"/>
    <w:rsid w:val="00314353"/>
    <w:rsid w:val="003146BD"/>
    <w:rsid w:val="00314CAE"/>
    <w:rsid w:val="00314D5C"/>
    <w:rsid w:val="003155C7"/>
    <w:rsid w:val="003157F1"/>
    <w:rsid w:val="00315C89"/>
    <w:rsid w:val="00315F8C"/>
    <w:rsid w:val="0031639F"/>
    <w:rsid w:val="00316567"/>
    <w:rsid w:val="003167EC"/>
    <w:rsid w:val="003168AE"/>
    <w:rsid w:val="00316E0D"/>
    <w:rsid w:val="00316F5B"/>
    <w:rsid w:val="0031737E"/>
    <w:rsid w:val="00317813"/>
    <w:rsid w:val="00317A69"/>
    <w:rsid w:val="00317C5A"/>
    <w:rsid w:val="00317FD2"/>
    <w:rsid w:val="0032009A"/>
    <w:rsid w:val="0032012E"/>
    <w:rsid w:val="00320522"/>
    <w:rsid w:val="00320787"/>
    <w:rsid w:val="003209A0"/>
    <w:rsid w:val="00320D42"/>
    <w:rsid w:val="00321971"/>
    <w:rsid w:val="00321972"/>
    <w:rsid w:val="0032220B"/>
    <w:rsid w:val="00322D87"/>
    <w:rsid w:val="00322DA8"/>
    <w:rsid w:val="00322E41"/>
    <w:rsid w:val="00323083"/>
    <w:rsid w:val="00323514"/>
    <w:rsid w:val="00323D29"/>
    <w:rsid w:val="00323E93"/>
    <w:rsid w:val="00324562"/>
    <w:rsid w:val="003249D5"/>
    <w:rsid w:val="0032539B"/>
    <w:rsid w:val="0032659A"/>
    <w:rsid w:val="00326F4B"/>
    <w:rsid w:val="003271F4"/>
    <w:rsid w:val="00327AAC"/>
    <w:rsid w:val="00330161"/>
    <w:rsid w:val="00330AC9"/>
    <w:rsid w:val="00330DEC"/>
    <w:rsid w:val="003312F7"/>
    <w:rsid w:val="00331520"/>
    <w:rsid w:val="0033264E"/>
    <w:rsid w:val="00332874"/>
    <w:rsid w:val="00332D18"/>
    <w:rsid w:val="0033372E"/>
    <w:rsid w:val="00333869"/>
    <w:rsid w:val="00333E7C"/>
    <w:rsid w:val="003341D3"/>
    <w:rsid w:val="00334485"/>
    <w:rsid w:val="003349FF"/>
    <w:rsid w:val="00334F67"/>
    <w:rsid w:val="003356A1"/>
    <w:rsid w:val="003366E1"/>
    <w:rsid w:val="0033676D"/>
    <w:rsid w:val="003367C6"/>
    <w:rsid w:val="00336B8E"/>
    <w:rsid w:val="00336C56"/>
    <w:rsid w:val="00336E0C"/>
    <w:rsid w:val="0033754B"/>
    <w:rsid w:val="003378AA"/>
    <w:rsid w:val="00337982"/>
    <w:rsid w:val="00337C80"/>
    <w:rsid w:val="00337D12"/>
    <w:rsid w:val="0034048C"/>
    <w:rsid w:val="00340BE2"/>
    <w:rsid w:val="00340DD7"/>
    <w:rsid w:val="003415B9"/>
    <w:rsid w:val="00341698"/>
    <w:rsid w:val="00341B6F"/>
    <w:rsid w:val="00341C6D"/>
    <w:rsid w:val="00342376"/>
    <w:rsid w:val="003428E0"/>
    <w:rsid w:val="003429B8"/>
    <w:rsid w:val="00342EE8"/>
    <w:rsid w:val="00343090"/>
    <w:rsid w:val="0034309B"/>
    <w:rsid w:val="00343CF2"/>
    <w:rsid w:val="003443C4"/>
    <w:rsid w:val="00344D6B"/>
    <w:rsid w:val="00346394"/>
    <w:rsid w:val="00346558"/>
    <w:rsid w:val="00347100"/>
    <w:rsid w:val="00347558"/>
    <w:rsid w:val="0034792D"/>
    <w:rsid w:val="0034795A"/>
    <w:rsid w:val="00347EDE"/>
    <w:rsid w:val="003500D1"/>
    <w:rsid w:val="00350CF3"/>
    <w:rsid w:val="003510AF"/>
    <w:rsid w:val="003518C2"/>
    <w:rsid w:val="003522E2"/>
    <w:rsid w:val="00352530"/>
    <w:rsid w:val="00352684"/>
    <w:rsid w:val="00353457"/>
    <w:rsid w:val="00353659"/>
    <w:rsid w:val="00353C1C"/>
    <w:rsid w:val="00353CBA"/>
    <w:rsid w:val="00354323"/>
    <w:rsid w:val="00354579"/>
    <w:rsid w:val="003547A6"/>
    <w:rsid w:val="00355186"/>
    <w:rsid w:val="00355298"/>
    <w:rsid w:val="00355BC6"/>
    <w:rsid w:val="00355DA7"/>
    <w:rsid w:val="00356E94"/>
    <w:rsid w:val="00357005"/>
    <w:rsid w:val="00357991"/>
    <w:rsid w:val="00357B07"/>
    <w:rsid w:val="003605E8"/>
    <w:rsid w:val="00360AB1"/>
    <w:rsid w:val="00360DBF"/>
    <w:rsid w:val="0036131C"/>
    <w:rsid w:val="00361408"/>
    <w:rsid w:val="00361939"/>
    <w:rsid w:val="00361D4B"/>
    <w:rsid w:val="00361EF5"/>
    <w:rsid w:val="0036200F"/>
    <w:rsid w:val="003621AF"/>
    <w:rsid w:val="003624A4"/>
    <w:rsid w:val="00362859"/>
    <w:rsid w:val="003629CE"/>
    <w:rsid w:val="003631E6"/>
    <w:rsid w:val="0036325B"/>
    <w:rsid w:val="00363959"/>
    <w:rsid w:val="0036399E"/>
    <w:rsid w:val="00363F9C"/>
    <w:rsid w:val="003654B9"/>
    <w:rsid w:val="00365853"/>
    <w:rsid w:val="00365A4F"/>
    <w:rsid w:val="00365AE8"/>
    <w:rsid w:val="0036638C"/>
    <w:rsid w:val="003663DC"/>
    <w:rsid w:val="003663F4"/>
    <w:rsid w:val="0036644B"/>
    <w:rsid w:val="00367151"/>
    <w:rsid w:val="00367248"/>
    <w:rsid w:val="003675AA"/>
    <w:rsid w:val="00367832"/>
    <w:rsid w:val="00367CF9"/>
    <w:rsid w:val="00367DCD"/>
    <w:rsid w:val="003705B7"/>
    <w:rsid w:val="00370E71"/>
    <w:rsid w:val="0037110E"/>
    <w:rsid w:val="00371DD1"/>
    <w:rsid w:val="003736E7"/>
    <w:rsid w:val="00373BE7"/>
    <w:rsid w:val="003740C1"/>
    <w:rsid w:val="003741C3"/>
    <w:rsid w:val="0037458F"/>
    <w:rsid w:val="00374A93"/>
    <w:rsid w:val="00375FB5"/>
    <w:rsid w:val="0037646F"/>
    <w:rsid w:val="0037658F"/>
    <w:rsid w:val="003769E9"/>
    <w:rsid w:val="00377305"/>
    <w:rsid w:val="003773E0"/>
    <w:rsid w:val="00377688"/>
    <w:rsid w:val="0037786D"/>
    <w:rsid w:val="00377A82"/>
    <w:rsid w:val="003805EA"/>
    <w:rsid w:val="003807D1"/>
    <w:rsid w:val="00380D8A"/>
    <w:rsid w:val="00381053"/>
    <w:rsid w:val="00381A0C"/>
    <w:rsid w:val="00381B00"/>
    <w:rsid w:val="00382298"/>
    <w:rsid w:val="003827DA"/>
    <w:rsid w:val="00382A40"/>
    <w:rsid w:val="00382A8C"/>
    <w:rsid w:val="00382D0B"/>
    <w:rsid w:val="00383545"/>
    <w:rsid w:val="00383721"/>
    <w:rsid w:val="00383CBD"/>
    <w:rsid w:val="00383D42"/>
    <w:rsid w:val="00384793"/>
    <w:rsid w:val="00384852"/>
    <w:rsid w:val="00385293"/>
    <w:rsid w:val="00385BB1"/>
    <w:rsid w:val="00386ABC"/>
    <w:rsid w:val="00386B8E"/>
    <w:rsid w:val="00386F81"/>
    <w:rsid w:val="00387164"/>
    <w:rsid w:val="00387390"/>
    <w:rsid w:val="00387802"/>
    <w:rsid w:val="00387A15"/>
    <w:rsid w:val="003908BE"/>
    <w:rsid w:val="00390A1A"/>
    <w:rsid w:val="00390D46"/>
    <w:rsid w:val="00390EC1"/>
    <w:rsid w:val="003913D9"/>
    <w:rsid w:val="00391F7C"/>
    <w:rsid w:val="00393174"/>
    <w:rsid w:val="00393508"/>
    <w:rsid w:val="003935CB"/>
    <w:rsid w:val="00393ADF"/>
    <w:rsid w:val="00393F6E"/>
    <w:rsid w:val="00394F6B"/>
    <w:rsid w:val="00395214"/>
    <w:rsid w:val="00395BA5"/>
    <w:rsid w:val="00395BB0"/>
    <w:rsid w:val="00395C96"/>
    <w:rsid w:val="00395E2D"/>
    <w:rsid w:val="00396165"/>
    <w:rsid w:val="00396A11"/>
    <w:rsid w:val="00396A4A"/>
    <w:rsid w:val="00396BD7"/>
    <w:rsid w:val="003974A3"/>
    <w:rsid w:val="003975CC"/>
    <w:rsid w:val="00397D2F"/>
    <w:rsid w:val="00397EBE"/>
    <w:rsid w:val="003A08B5"/>
    <w:rsid w:val="003A0B36"/>
    <w:rsid w:val="003A0DBA"/>
    <w:rsid w:val="003A15C6"/>
    <w:rsid w:val="003A1A37"/>
    <w:rsid w:val="003A1B0E"/>
    <w:rsid w:val="003A2049"/>
    <w:rsid w:val="003A25F0"/>
    <w:rsid w:val="003A2BEB"/>
    <w:rsid w:val="003A2C8F"/>
    <w:rsid w:val="003A2CC1"/>
    <w:rsid w:val="003A36FF"/>
    <w:rsid w:val="003A3740"/>
    <w:rsid w:val="003A3A87"/>
    <w:rsid w:val="003A4F8B"/>
    <w:rsid w:val="003A5776"/>
    <w:rsid w:val="003A58B6"/>
    <w:rsid w:val="003A5E8B"/>
    <w:rsid w:val="003A613A"/>
    <w:rsid w:val="003A6461"/>
    <w:rsid w:val="003A6B09"/>
    <w:rsid w:val="003A6C55"/>
    <w:rsid w:val="003A743C"/>
    <w:rsid w:val="003A7746"/>
    <w:rsid w:val="003A7A66"/>
    <w:rsid w:val="003A7C6A"/>
    <w:rsid w:val="003B0064"/>
    <w:rsid w:val="003B03A8"/>
    <w:rsid w:val="003B0A1E"/>
    <w:rsid w:val="003B1FAD"/>
    <w:rsid w:val="003B20AB"/>
    <w:rsid w:val="003B2576"/>
    <w:rsid w:val="003B3030"/>
    <w:rsid w:val="003B3045"/>
    <w:rsid w:val="003B37BD"/>
    <w:rsid w:val="003B3A97"/>
    <w:rsid w:val="003B4C11"/>
    <w:rsid w:val="003B5366"/>
    <w:rsid w:val="003B5750"/>
    <w:rsid w:val="003B5886"/>
    <w:rsid w:val="003B659F"/>
    <w:rsid w:val="003B65CD"/>
    <w:rsid w:val="003B67C0"/>
    <w:rsid w:val="003B6ACA"/>
    <w:rsid w:val="003B735F"/>
    <w:rsid w:val="003B74EE"/>
    <w:rsid w:val="003B75A5"/>
    <w:rsid w:val="003B76E6"/>
    <w:rsid w:val="003C0E03"/>
    <w:rsid w:val="003C0F90"/>
    <w:rsid w:val="003C0F93"/>
    <w:rsid w:val="003C11AA"/>
    <w:rsid w:val="003C16A7"/>
    <w:rsid w:val="003C17B7"/>
    <w:rsid w:val="003C187E"/>
    <w:rsid w:val="003C265E"/>
    <w:rsid w:val="003C2725"/>
    <w:rsid w:val="003C288E"/>
    <w:rsid w:val="003C2A4E"/>
    <w:rsid w:val="003C2AFA"/>
    <w:rsid w:val="003C2D8A"/>
    <w:rsid w:val="003C3DF6"/>
    <w:rsid w:val="003C3E55"/>
    <w:rsid w:val="003C3EF0"/>
    <w:rsid w:val="003C3F23"/>
    <w:rsid w:val="003C41E7"/>
    <w:rsid w:val="003C4571"/>
    <w:rsid w:val="003C4D05"/>
    <w:rsid w:val="003C4F22"/>
    <w:rsid w:val="003C5000"/>
    <w:rsid w:val="003C5269"/>
    <w:rsid w:val="003C5742"/>
    <w:rsid w:val="003C58DA"/>
    <w:rsid w:val="003C5A8E"/>
    <w:rsid w:val="003C615B"/>
    <w:rsid w:val="003C6313"/>
    <w:rsid w:val="003C63E3"/>
    <w:rsid w:val="003C6892"/>
    <w:rsid w:val="003C691F"/>
    <w:rsid w:val="003C6941"/>
    <w:rsid w:val="003C6B27"/>
    <w:rsid w:val="003C76A8"/>
    <w:rsid w:val="003C76EB"/>
    <w:rsid w:val="003C7D27"/>
    <w:rsid w:val="003D03EC"/>
    <w:rsid w:val="003D03FB"/>
    <w:rsid w:val="003D04BF"/>
    <w:rsid w:val="003D05A6"/>
    <w:rsid w:val="003D0802"/>
    <w:rsid w:val="003D0B3F"/>
    <w:rsid w:val="003D1516"/>
    <w:rsid w:val="003D1974"/>
    <w:rsid w:val="003D2033"/>
    <w:rsid w:val="003D230C"/>
    <w:rsid w:val="003D27C4"/>
    <w:rsid w:val="003D2E37"/>
    <w:rsid w:val="003D31E1"/>
    <w:rsid w:val="003D33C6"/>
    <w:rsid w:val="003D3595"/>
    <w:rsid w:val="003D3BFD"/>
    <w:rsid w:val="003D3FD8"/>
    <w:rsid w:val="003D5438"/>
    <w:rsid w:val="003D56D5"/>
    <w:rsid w:val="003D5C5B"/>
    <w:rsid w:val="003D5F28"/>
    <w:rsid w:val="003D6125"/>
    <w:rsid w:val="003D6B24"/>
    <w:rsid w:val="003D6D15"/>
    <w:rsid w:val="003D7D1D"/>
    <w:rsid w:val="003D7D56"/>
    <w:rsid w:val="003E0168"/>
    <w:rsid w:val="003E041F"/>
    <w:rsid w:val="003E0964"/>
    <w:rsid w:val="003E152D"/>
    <w:rsid w:val="003E20FD"/>
    <w:rsid w:val="003E2861"/>
    <w:rsid w:val="003E2D62"/>
    <w:rsid w:val="003E331D"/>
    <w:rsid w:val="003E35E8"/>
    <w:rsid w:val="003E393A"/>
    <w:rsid w:val="003E4173"/>
    <w:rsid w:val="003E4455"/>
    <w:rsid w:val="003E5F67"/>
    <w:rsid w:val="003E5FA5"/>
    <w:rsid w:val="003E6115"/>
    <w:rsid w:val="003E6139"/>
    <w:rsid w:val="003E6F4F"/>
    <w:rsid w:val="003E74C2"/>
    <w:rsid w:val="003E754D"/>
    <w:rsid w:val="003E7FB2"/>
    <w:rsid w:val="003F0104"/>
    <w:rsid w:val="003F0170"/>
    <w:rsid w:val="003F0298"/>
    <w:rsid w:val="003F0327"/>
    <w:rsid w:val="003F0736"/>
    <w:rsid w:val="003F0A3A"/>
    <w:rsid w:val="003F1235"/>
    <w:rsid w:val="003F1D75"/>
    <w:rsid w:val="003F30D2"/>
    <w:rsid w:val="003F33A9"/>
    <w:rsid w:val="003F3957"/>
    <w:rsid w:val="003F3FE5"/>
    <w:rsid w:val="003F4644"/>
    <w:rsid w:val="003F4C6F"/>
    <w:rsid w:val="003F55E7"/>
    <w:rsid w:val="003F56EA"/>
    <w:rsid w:val="003F6941"/>
    <w:rsid w:val="003F6D07"/>
    <w:rsid w:val="003F74E5"/>
    <w:rsid w:val="003F7C38"/>
    <w:rsid w:val="003F7EFA"/>
    <w:rsid w:val="003F7F47"/>
    <w:rsid w:val="003F7FEF"/>
    <w:rsid w:val="00400199"/>
    <w:rsid w:val="004001A3"/>
    <w:rsid w:val="00400937"/>
    <w:rsid w:val="00400EE5"/>
    <w:rsid w:val="00400FDA"/>
    <w:rsid w:val="004018A0"/>
    <w:rsid w:val="00401A08"/>
    <w:rsid w:val="00401DB9"/>
    <w:rsid w:val="00402244"/>
    <w:rsid w:val="00403314"/>
    <w:rsid w:val="004038A9"/>
    <w:rsid w:val="00403A21"/>
    <w:rsid w:val="00403CD2"/>
    <w:rsid w:val="00403E51"/>
    <w:rsid w:val="00404001"/>
    <w:rsid w:val="0040413B"/>
    <w:rsid w:val="0040486C"/>
    <w:rsid w:val="00404BB3"/>
    <w:rsid w:val="00404BB5"/>
    <w:rsid w:val="00404E77"/>
    <w:rsid w:val="00405A04"/>
    <w:rsid w:val="00406CD6"/>
    <w:rsid w:val="00406D04"/>
    <w:rsid w:val="00406E37"/>
    <w:rsid w:val="00406E8B"/>
    <w:rsid w:val="00407079"/>
    <w:rsid w:val="0040759F"/>
    <w:rsid w:val="00407894"/>
    <w:rsid w:val="0041024B"/>
    <w:rsid w:val="00410B33"/>
    <w:rsid w:val="00411EA5"/>
    <w:rsid w:val="00412C91"/>
    <w:rsid w:val="00412E25"/>
    <w:rsid w:val="00413A5F"/>
    <w:rsid w:val="00413B1F"/>
    <w:rsid w:val="00413C8E"/>
    <w:rsid w:val="00414E8E"/>
    <w:rsid w:val="00415295"/>
    <w:rsid w:val="004153E5"/>
    <w:rsid w:val="004154C9"/>
    <w:rsid w:val="004158A7"/>
    <w:rsid w:val="00416504"/>
    <w:rsid w:val="00416C02"/>
    <w:rsid w:val="00416DCE"/>
    <w:rsid w:val="00416F45"/>
    <w:rsid w:val="00417035"/>
    <w:rsid w:val="00417808"/>
    <w:rsid w:val="004179EA"/>
    <w:rsid w:val="00417A33"/>
    <w:rsid w:val="0042027E"/>
    <w:rsid w:val="00420D5D"/>
    <w:rsid w:val="00420F86"/>
    <w:rsid w:val="0042117F"/>
    <w:rsid w:val="00421600"/>
    <w:rsid w:val="00421C9C"/>
    <w:rsid w:val="00421FE2"/>
    <w:rsid w:val="00422356"/>
    <w:rsid w:val="00422AB5"/>
    <w:rsid w:val="00422D03"/>
    <w:rsid w:val="00423082"/>
    <w:rsid w:val="004231B4"/>
    <w:rsid w:val="00423573"/>
    <w:rsid w:val="00424548"/>
    <w:rsid w:val="00424868"/>
    <w:rsid w:val="004249F8"/>
    <w:rsid w:val="00424D56"/>
    <w:rsid w:val="00424E46"/>
    <w:rsid w:val="00424F76"/>
    <w:rsid w:val="004258A4"/>
    <w:rsid w:val="00425BAB"/>
    <w:rsid w:val="00425F59"/>
    <w:rsid w:val="00426397"/>
    <w:rsid w:val="00426638"/>
    <w:rsid w:val="00426805"/>
    <w:rsid w:val="00426AF3"/>
    <w:rsid w:val="00427198"/>
    <w:rsid w:val="004300BA"/>
    <w:rsid w:val="00430626"/>
    <w:rsid w:val="0043088F"/>
    <w:rsid w:val="00430945"/>
    <w:rsid w:val="00430A54"/>
    <w:rsid w:val="00430C6B"/>
    <w:rsid w:val="00431160"/>
    <w:rsid w:val="004321AC"/>
    <w:rsid w:val="00432765"/>
    <w:rsid w:val="004327BB"/>
    <w:rsid w:val="004331D7"/>
    <w:rsid w:val="00433354"/>
    <w:rsid w:val="00433C8D"/>
    <w:rsid w:val="00435711"/>
    <w:rsid w:val="00435932"/>
    <w:rsid w:val="004365C7"/>
    <w:rsid w:val="00436642"/>
    <w:rsid w:val="0043685D"/>
    <w:rsid w:val="00436CF3"/>
    <w:rsid w:val="00436D56"/>
    <w:rsid w:val="004372EC"/>
    <w:rsid w:val="004375B4"/>
    <w:rsid w:val="00440206"/>
    <w:rsid w:val="004407E8"/>
    <w:rsid w:val="0044082A"/>
    <w:rsid w:val="00440A23"/>
    <w:rsid w:val="00440AFC"/>
    <w:rsid w:val="00442156"/>
    <w:rsid w:val="004421C3"/>
    <w:rsid w:val="00442366"/>
    <w:rsid w:val="004424DD"/>
    <w:rsid w:val="00442CFC"/>
    <w:rsid w:val="00443313"/>
    <w:rsid w:val="00443431"/>
    <w:rsid w:val="0044350B"/>
    <w:rsid w:val="00443BEC"/>
    <w:rsid w:val="00443EEC"/>
    <w:rsid w:val="00444A37"/>
    <w:rsid w:val="00444AB1"/>
    <w:rsid w:val="00444E22"/>
    <w:rsid w:val="00444ED8"/>
    <w:rsid w:val="004452A1"/>
    <w:rsid w:val="00445433"/>
    <w:rsid w:val="0044563F"/>
    <w:rsid w:val="00445694"/>
    <w:rsid w:val="00446233"/>
    <w:rsid w:val="004469C3"/>
    <w:rsid w:val="00446D98"/>
    <w:rsid w:val="0044728F"/>
    <w:rsid w:val="004473B3"/>
    <w:rsid w:val="0044745B"/>
    <w:rsid w:val="004476D6"/>
    <w:rsid w:val="00447D56"/>
    <w:rsid w:val="004508CC"/>
    <w:rsid w:val="00450A9E"/>
    <w:rsid w:val="00450B70"/>
    <w:rsid w:val="0045144A"/>
    <w:rsid w:val="00451A64"/>
    <w:rsid w:val="00451D4B"/>
    <w:rsid w:val="00451E28"/>
    <w:rsid w:val="00452150"/>
    <w:rsid w:val="0045287E"/>
    <w:rsid w:val="0045299F"/>
    <w:rsid w:val="0045377D"/>
    <w:rsid w:val="00454A0D"/>
    <w:rsid w:val="00454ACC"/>
    <w:rsid w:val="00454C8D"/>
    <w:rsid w:val="00454D10"/>
    <w:rsid w:val="00455019"/>
    <w:rsid w:val="004553A7"/>
    <w:rsid w:val="00455477"/>
    <w:rsid w:val="00455584"/>
    <w:rsid w:val="00455D6B"/>
    <w:rsid w:val="00456252"/>
    <w:rsid w:val="00456E65"/>
    <w:rsid w:val="00456FF4"/>
    <w:rsid w:val="00457A1A"/>
    <w:rsid w:val="004601E8"/>
    <w:rsid w:val="00460772"/>
    <w:rsid w:val="00460B31"/>
    <w:rsid w:val="004618B8"/>
    <w:rsid w:val="00461CD0"/>
    <w:rsid w:val="00462040"/>
    <w:rsid w:val="0046228A"/>
    <w:rsid w:val="004624DD"/>
    <w:rsid w:val="00463698"/>
    <w:rsid w:val="00463A82"/>
    <w:rsid w:val="00463CB5"/>
    <w:rsid w:val="004640AF"/>
    <w:rsid w:val="00464190"/>
    <w:rsid w:val="00464E0D"/>
    <w:rsid w:val="00465DDD"/>
    <w:rsid w:val="00466239"/>
    <w:rsid w:val="0046625E"/>
    <w:rsid w:val="004663A8"/>
    <w:rsid w:val="004671A1"/>
    <w:rsid w:val="00467D3A"/>
    <w:rsid w:val="00467D94"/>
    <w:rsid w:val="00467DD6"/>
    <w:rsid w:val="00470497"/>
    <w:rsid w:val="004705A3"/>
    <w:rsid w:val="0047063A"/>
    <w:rsid w:val="004706AB"/>
    <w:rsid w:val="0047089C"/>
    <w:rsid w:val="00470925"/>
    <w:rsid w:val="00470AC8"/>
    <w:rsid w:val="00471391"/>
    <w:rsid w:val="00471910"/>
    <w:rsid w:val="00471922"/>
    <w:rsid w:val="00471C12"/>
    <w:rsid w:val="00471D26"/>
    <w:rsid w:val="00471DBA"/>
    <w:rsid w:val="004720DA"/>
    <w:rsid w:val="00472348"/>
    <w:rsid w:val="004735A7"/>
    <w:rsid w:val="00474599"/>
    <w:rsid w:val="004746CB"/>
    <w:rsid w:val="00474ABB"/>
    <w:rsid w:val="00474B16"/>
    <w:rsid w:val="00474FA3"/>
    <w:rsid w:val="00474FF2"/>
    <w:rsid w:val="0047567D"/>
    <w:rsid w:val="0047607C"/>
    <w:rsid w:val="004761B4"/>
    <w:rsid w:val="004762FF"/>
    <w:rsid w:val="0047699A"/>
    <w:rsid w:val="00476AF8"/>
    <w:rsid w:val="00476C02"/>
    <w:rsid w:val="00477C05"/>
    <w:rsid w:val="00477DD2"/>
    <w:rsid w:val="0048028C"/>
    <w:rsid w:val="004803F4"/>
    <w:rsid w:val="004806C7"/>
    <w:rsid w:val="0048071D"/>
    <w:rsid w:val="00481280"/>
    <w:rsid w:val="00481304"/>
    <w:rsid w:val="00481355"/>
    <w:rsid w:val="004817C6"/>
    <w:rsid w:val="004817F0"/>
    <w:rsid w:val="00481A83"/>
    <w:rsid w:val="0048209D"/>
    <w:rsid w:val="00482339"/>
    <w:rsid w:val="004823B5"/>
    <w:rsid w:val="004823BB"/>
    <w:rsid w:val="0048270B"/>
    <w:rsid w:val="00483172"/>
    <w:rsid w:val="004833E1"/>
    <w:rsid w:val="00484648"/>
    <w:rsid w:val="00485714"/>
    <w:rsid w:val="004866D9"/>
    <w:rsid w:val="00487081"/>
    <w:rsid w:val="004874C4"/>
    <w:rsid w:val="00487574"/>
    <w:rsid w:val="0048784D"/>
    <w:rsid w:val="004878CA"/>
    <w:rsid w:val="00487A33"/>
    <w:rsid w:val="00487B9F"/>
    <w:rsid w:val="00487C2C"/>
    <w:rsid w:val="00487F02"/>
    <w:rsid w:val="00490487"/>
    <w:rsid w:val="00491766"/>
    <w:rsid w:val="0049176E"/>
    <w:rsid w:val="00492979"/>
    <w:rsid w:val="004931C5"/>
    <w:rsid w:val="004932CE"/>
    <w:rsid w:val="0049370C"/>
    <w:rsid w:val="00493912"/>
    <w:rsid w:val="00494074"/>
    <w:rsid w:val="004946CE"/>
    <w:rsid w:val="00494BC1"/>
    <w:rsid w:val="00495359"/>
    <w:rsid w:val="00495BDE"/>
    <w:rsid w:val="00495C43"/>
    <w:rsid w:val="004971CB"/>
    <w:rsid w:val="00497534"/>
    <w:rsid w:val="00497BCF"/>
    <w:rsid w:val="004A0790"/>
    <w:rsid w:val="004A0C38"/>
    <w:rsid w:val="004A146A"/>
    <w:rsid w:val="004A1AD2"/>
    <w:rsid w:val="004A27DC"/>
    <w:rsid w:val="004A319A"/>
    <w:rsid w:val="004A3711"/>
    <w:rsid w:val="004A3BD2"/>
    <w:rsid w:val="004A42FA"/>
    <w:rsid w:val="004A45A9"/>
    <w:rsid w:val="004A46A0"/>
    <w:rsid w:val="004A4814"/>
    <w:rsid w:val="004A4FD3"/>
    <w:rsid w:val="004A51DE"/>
    <w:rsid w:val="004A56FD"/>
    <w:rsid w:val="004A59B7"/>
    <w:rsid w:val="004A6311"/>
    <w:rsid w:val="004A68DE"/>
    <w:rsid w:val="004A6FD5"/>
    <w:rsid w:val="004A7088"/>
    <w:rsid w:val="004A70C3"/>
    <w:rsid w:val="004A769E"/>
    <w:rsid w:val="004A79CB"/>
    <w:rsid w:val="004B0D3F"/>
    <w:rsid w:val="004B131C"/>
    <w:rsid w:val="004B209E"/>
    <w:rsid w:val="004B2298"/>
    <w:rsid w:val="004B236F"/>
    <w:rsid w:val="004B2702"/>
    <w:rsid w:val="004B29B7"/>
    <w:rsid w:val="004B331A"/>
    <w:rsid w:val="004B357C"/>
    <w:rsid w:val="004B3E88"/>
    <w:rsid w:val="004B4032"/>
    <w:rsid w:val="004B46C7"/>
    <w:rsid w:val="004B4714"/>
    <w:rsid w:val="004B4736"/>
    <w:rsid w:val="004B4B11"/>
    <w:rsid w:val="004B4FE3"/>
    <w:rsid w:val="004B5246"/>
    <w:rsid w:val="004B564A"/>
    <w:rsid w:val="004B58D9"/>
    <w:rsid w:val="004B5932"/>
    <w:rsid w:val="004B5FD0"/>
    <w:rsid w:val="004B5FFE"/>
    <w:rsid w:val="004B6573"/>
    <w:rsid w:val="004B6641"/>
    <w:rsid w:val="004B6666"/>
    <w:rsid w:val="004B6963"/>
    <w:rsid w:val="004B698F"/>
    <w:rsid w:val="004B6D2B"/>
    <w:rsid w:val="004B6F8B"/>
    <w:rsid w:val="004B7020"/>
    <w:rsid w:val="004B746E"/>
    <w:rsid w:val="004B7841"/>
    <w:rsid w:val="004B78CF"/>
    <w:rsid w:val="004B79FD"/>
    <w:rsid w:val="004B7DCA"/>
    <w:rsid w:val="004C1332"/>
    <w:rsid w:val="004C1620"/>
    <w:rsid w:val="004C17AC"/>
    <w:rsid w:val="004C18BB"/>
    <w:rsid w:val="004C1E96"/>
    <w:rsid w:val="004C2C3F"/>
    <w:rsid w:val="004C33B8"/>
    <w:rsid w:val="004C36AE"/>
    <w:rsid w:val="004C3E4A"/>
    <w:rsid w:val="004C3FF5"/>
    <w:rsid w:val="004C42FA"/>
    <w:rsid w:val="004C4674"/>
    <w:rsid w:val="004C47D8"/>
    <w:rsid w:val="004C4B97"/>
    <w:rsid w:val="004C4BA4"/>
    <w:rsid w:val="004C4BFB"/>
    <w:rsid w:val="004C50E4"/>
    <w:rsid w:val="004C5238"/>
    <w:rsid w:val="004C525B"/>
    <w:rsid w:val="004C5D3E"/>
    <w:rsid w:val="004C605F"/>
    <w:rsid w:val="004C61D3"/>
    <w:rsid w:val="004C6877"/>
    <w:rsid w:val="004C6FCE"/>
    <w:rsid w:val="004C70B3"/>
    <w:rsid w:val="004C740A"/>
    <w:rsid w:val="004C748D"/>
    <w:rsid w:val="004D029F"/>
    <w:rsid w:val="004D037C"/>
    <w:rsid w:val="004D09BB"/>
    <w:rsid w:val="004D0CD3"/>
    <w:rsid w:val="004D0F74"/>
    <w:rsid w:val="004D1231"/>
    <w:rsid w:val="004D1650"/>
    <w:rsid w:val="004D19C8"/>
    <w:rsid w:val="004D1B25"/>
    <w:rsid w:val="004D1B56"/>
    <w:rsid w:val="004D1BC1"/>
    <w:rsid w:val="004D2914"/>
    <w:rsid w:val="004D3114"/>
    <w:rsid w:val="004D35B2"/>
    <w:rsid w:val="004D3684"/>
    <w:rsid w:val="004D36FA"/>
    <w:rsid w:val="004D3866"/>
    <w:rsid w:val="004D3B3F"/>
    <w:rsid w:val="004D413D"/>
    <w:rsid w:val="004D43E1"/>
    <w:rsid w:val="004D47D6"/>
    <w:rsid w:val="004D498D"/>
    <w:rsid w:val="004D562C"/>
    <w:rsid w:val="004D5C0A"/>
    <w:rsid w:val="004D5C4B"/>
    <w:rsid w:val="004D5F7B"/>
    <w:rsid w:val="004D6F9A"/>
    <w:rsid w:val="004D721D"/>
    <w:rsid w:val="004D74FF"/>
    <w:rsid w:val="004D7660"/>
    <w:rsid w:val="004D7CDA"/>
    <w:rsid w:val="004E00C3"/>
    <w:rsid w:val="004E01E4"/>
    <w:rsid w:val="004E0BE6"/>
    <w:rsid w:val="004E11BE"/>
    <w:rsid w:val="004E19E9"/>
    <w:rsid w:val="004E1D1B"/>
    <w:rsid w:val="004E1FEF"/>
    <w:rsid w:val="004E2529"/>
    <w:rsid w:val="004E2BA7"/>
    <w:rsid w:val="004E331B"/>
    <w:rsid w:val="004E3FD0"/>
    <w:rsid w:val="004E515D"/>
    <w:rsid w:val="004E5562"/>
    <w:rsid w:val="004E55F8"/>
    <w:rsid w:val="004E5A1B"/>
    <w:rsid w:val="004E5B57"/>
    <w:rsid w:val="004E5C2A"/>
    <w:rsid w:val="004E5CA7"/>
    <w:rsid w:val="004E6093"/>
    <w:rsid w:val="004E658D"/>
    <w:rsid w:val="004E66AA"/>
    <w:rsid w:val="004E69E8"/>
    <w:rsid w:val="004E6F46"/>
    <w:rsid w:val="004E71BD"/>
    <w:rsid w:val="004E7483"/>
    <w:rsid w:val="004E74DC"/>
    <w:rsid w:val="004E786B"/>
    <w:rsid w:val="004E7B80"/>
    <w:rsid w:val="004E7DCC"/>
    <w:rsid w:val="004F055C"/>
    <w:rsid w:val="004F0D72"/>
    <w:rsid w:val="004F12F5"/>
    <w:rsid w:val="004F19F5"/>
    <w:rsid w:val="004F19FB"/>
    <w:rsid w:val="004F20FA"/>
    <w:rsid w:val="004F235D"/>
    <w:rsid w:val="004F2520"/>
    <w:rsid w:val="004F2828"/>
    <w:rsid w:val="004F2AB2"/>
    <w:rsid w:val="004F2B19"/>
    <w:rsid w:val="004F2F63"/>
    <w:rsid w:val="004F3F10"/>
    <w:rsid w:val="004F4A3E"/>
    <w:rsid w:val="004F4C47"/>
    <w:rsid w:val="004F5032"/>
    <w:rsid w:val="004F51C3"/>
    <w:rsid w:val="004F5347"/>
    <w:rsid w:val="004F5892"/>
    <w:rsid w:val="004F5CE5"/>
    <w:rsid w:val="004F5F97"/>
    <w:rsid w:val="004F64F3"/>
    <w:rsid w:val="004F68DC"/>
    <w:rsid w:val="004F7431"/>
    <w:rsid w:val="004F7631"/>
    <w:rsid w:val="004F7CE0"/>
    <w:rsid w:val="004F7F6B"/>
    <w:rsid w:val="005003DF"/>
    <w:rsid w:val="00500517"/>
    <w:rsid w:val="00500E3B"/>
    <w:rsid w:val="00501034"/>
    <w:rsid w:val="005017B4"/>
    <w:rsid w:val="00501BF2"/>
    <w:rsid w:val="00501C26"/>
    <w:rsid w:val="00501FEF"/>
    <w:rsid w:val="00502219"/>
    <w:rsid w:val="00502634"/>
    <w:rsid w:val="00502A9E"/>
    <w:rsid w:val="00502B54"/>
    <w:rsid w:val="005031C1"/>
    <w:rsid w:val="00503391"/>
    <w:rsid w:val="005038E0"/>
    <w:rsid w:val="0050566A"/>
    <w:rsid w:val="00506219"/>
    <w:rsid w:val="00506423"/>
    <w:rsid w:val="005068FE"/>
    <w:rsid w:val="00507264"/>
    <w:rsid w:val="0050797A"/>
    <w:rsid w:val="005104A5"/>
    <w:rsid w:val="005108DA"/>
    <w:rsid w:val="00511665"/>
    <w:rsid w:val="005122AF"/>
    <w:rsid w:val="0051240B"/>
    <w:rsid w:val="00512439"/>
    <w:rsid w:val="005127FC"/>
    <w:rsid w:val="005128CF"/>
    <w:rsid w:val="00512A69"/>
    <w:rsid w:val="00512E8A"/>
    <w:rsid w:val="00512FF1"/>
    <w:rsid w:val="00513029"/>
    <w:rsid w:val="00513091"/>
    <w:rsid w:val="00513111"/>
    <w:rsid w:val="0051332D"/>
    <w:rsid w:val="0051395E"/>
    <w:rsid w:val="00513CA4"/>
    <w:rsid w:val="00514502"/>
    <w:rsid w:val="0051485F"/>
    <w:rsid w:val="00514BE8"/>
    <w:rsid w:val="00515359"/>
    <w:rsid w:val="00515579"/>
    <w:rsid w:val="005156BD"/>
    <w:rsid w:val="005156E4"/>
    <w:rsid w:val="005162DE"/>
    <w:rsid w:val="0051633E"/>
    <w:rsid w:val="005164AC"/>
    <w:rsid w:val="005169CF"/>
    <w:rsid w:val="005172E4"/>
    <w:rsid w:val="00517547"/>
    <w:rsid w:val="00517ACE"/>
    <w:rsid w:val="00517B1B"/>
    <w:rsid w:val="00517C04"/>
    <w:rsid w:val="00517CC9"/>
    <w:rsid w:val="00520042"/>
    <w:rsid w:val="005200BC"/>
    <w:rsid w:val="00520229"/>
    <w:rsid w:val="005210FE"/>
    <w:rsid w:val="00521476"/>
    <w:rsid w:val="00522060"/>
    <w:rsid w:val="005226ED"/>
    <w:rsid w:val="00522AB9"/>
    <w:rsid w:val="00522BF7"/>
    <w:rsid w:val="00522DDC"/>
    <w:rsid w:val="00522E3E"/>
    <w:rsid w:val="00524646"/>
    <w:rsid w:val="00524C09"/>
    <w:rsid w:val="005250ED"/>
    <w:rsid w:val="00525208"/>
    <w:rsid w:val="005255A2"/>
    <w:rsid w:val="005267B2"/>
    <w:rsid w:val="00526852"/>
    <w:rsid w:val="00526F10"/>
    <w:rsid w:val="00526F75"/>
    <w:rsid w:val="00527019"/>
    <w:rsid w:val="00527A2A"/>
    <w:rsid w:val="00527DAF"/>
    <w:rsid w:val="00527DD5"/>
    <w:rsid w:val="00527E8C"/>
    <w:rsid w:val="005300C2"/>
    <w:rsid w:val="005301E3"/>
    <w:rsid w:val="005305FC"/>
    <w:rsid w:val="005307B8"/>
    <w:rsid w:val="00530A69"/>
    <w:rsid w:val="00530F2C"/>
    <w:rsid w:val="0053119B"/>
    <w:rsid w:val="00531685"/>
    <w:rsid w:val="005316AE"/>
    <w:rsid w:val="005320A2"/>
    <w:rsid w:val="0053266A"/>
    <w:rsid w:val="005328C6"/>
    <w:rsid w:val="00532A39"/>
    <w:rsid w:val="00533A88"/>
    <w:rsid w:val="00533AB6"/>
    <w:rsid w:val="00534172"/>
    <w:rsid w:val="00534C97"/>
    <w:rsid w:val="00535C22"/>
    <w:rsid w:val="005360F5"/>
    <w:rsid w:val="005362C1"/>
    <w:rsid w:val="0053668C"/>
    <w:rsid w:val="0053689B"/>
    <w:rsid w:val="0054048B"/>
    <w:rsid w:val="005409C9"/>
    <w:rsid w:val="00540A6A"/>
    <w:rsid w:val="005412D2"/>
    <w:rsid w:val="00541346"/>
    <w:rsid w:val="00541639"/>
    <w:rsid w:val="00541787"/>
    <w:rsid w:val="0054230E"/>
    <w:rsid w:val="00542465"/>
    <w:rsid w:val="00542E37"/>
    <w:rsid w:val="00542F5E"/>
    <w:rsid w:val="00543360"/>
    <w:rsid w:val="0054361D"/>
    <w:rsid w:val="00543B87"/>
    <w:rsid w:val="005441D3"/>
    <w:rsid w:val="00544458"/>
    <w:rsid w:val="0054469B"/>
    <w:rsid w:val="00544D6A"/>
    <w:rsid w:val="005456A0"/>
    <w:rsid w:val="0054641F"/>
    <w:rsid w:val="0054694C"/>
    <w:rsid w:val="00546E5B"/>
    <w:rsid w:val="00546FCB"/>
    <w:rsid w:val="00547E1F"/>
    <w:rsid w:val="0055022F"/>
    <w:rsid w:val="00550294"/>
    <w:rsid w:val="005506EA"/>
    <w:rsid w:val="00550A07"/>
    <w:rsid w:val="00550F54"/>
    <w:rsid w:val="0055102A"/>
    <w:rsid w:val="00551735"/>
    <w:rsid w:val="005518F8"/>
    <w:rsid w:val="00551ADC"/>
    <w:rsid w:val="00553082"/>
    <w:rsid w:val="00553AEC"/>
    <w:rsid w:val="00553DC7"/>
    <w:rsid w:val="0055531E"/>
    <w:rsid w:val="00555AD8"/>
    <w:rsid w:val="005564D0"/>
    <w:rsid w:val="00556D6E"/>
    <w:rsid w:val="00557128"/>
    <w:rsid w:val="005575DC"/>
    <w:rsid w:val="005579C7"/>
    <w:rsid w:val="0056013D"/>
    <w:rsid w:val="0056061F"/>
    <w:rsid w:val="00560700"/>
    <w:rsid w:val="00560DF2"/>
    <w:rsid w:val="00560F69"/>
    <w:rsid w:val="005610C6"/>
    <w:rsid w:val="0056134D"/>
    <w:rsid w:val="0056152B"/>
    <w:rsid w:val="005618EC"/>
    <w:rsid w:val="00561A91"/>
    <w:rsid w:val="00562314"/>
    <w:rsid w:val="00562409"/>
    <w:rsid w:val="005624EC"/>
    <w:rsid w:val="00562569"/>
    <w:rsid w:val="0056268C"/>
    <w:rsid w:val="00562963"/>
    <w:rsid w:val="00562AD5"/>
    <w:rsid w:val="00563818"/>
    <w:rsid w:val="00563D0A"/>
    <w:rsid w:val="00563E51"/>
    <w:rsid w:val="00564329"/>
    <w:rsid w:val="00564439"/>
    <w:rsid w:val="00564572"/>
    <w:rsid w:val="00564621"/>
    <w:rsid w:val="00564AAE"/>
    <w:rsid w:val="00564B7E"/>
    <w:rsid w:val="00565483"/>
    <w:rsid w:val="00565D3D"/>
    <w:rsid w:val="005669BA"/>
    <w:rsid w:val="00566AEE"/>
    <w:rsid w:val="00566BF7"/>
    <w:rsid w:val="00567EF0"/>
    <w:rsid w:val="00570350"/>
    <w:rsid w:val="00570472"/>
    <w:rsid w:val="00571FD5"/>
    <w:rsid w:val="00572767"/>
    <w:rsid w:val="00572986"/>
    <w:rsid w:val="005730B6"/>
    <w:rsid w:val="0057391E"/>
    <w:rsid w:val="00573987"/>
    <w:rsid w:val="00573B18"/>
    <w:rsid w:val="00574215"/>
    <w:rsid w:val="00574533"/>
    <w:rsid w:val="005746CF"/>
    <w:rsid w:val="005746FE"/>
    <w:rsid w:val="00575A3C"/>
    <w:rsid w:val="00575C89"/>
    <w:rsid w:val="005760A5"/>
    <w:rsid w:val="0057626A"/>
    <w:rsid w:val="00576817"/>
    <w:rsid w:val="0057690C"/>
    <w:rsid w:val="00576A27"/>
    <w:rsid w:val="00576A9A"/>
    <w:rsid w:val="00576DB7"/>
    <w:rsid w:val="00577083"/>
    <w:rsid w:val="005774B0"/>
    <w:rsid w:val="00577995"/>
    <w:rsid w:val="00577B80"/>
    <w:rsid w:val="00580589"/>
    <w:rsid w:val="00580C1B"/>
    <w:rsid w:val="005815CB"/>
    <w:rsid w:val="00581935"/>
    <w:rsid w:val="0058209B"/>
    <w:rsid w:val="0058293E"/>
    <w:rsid w:val="0058394C"/>
    <w:rsid w:val="00583D76"/>
    <w:rsid w:val="00583FEB"/>
    <w:rsid w:val="0058430B"/>
    <w:rsid w:val="00584837"/>
    <w:rsid w:val="00584B6B"/>
    <w:rsid w:val="00584CF9"/>
    <w:rsid w:val="00584E18"/>
    <w:rsid w:val="005855DC"/>
    <w:rsid w:val="00585860"/>
    <w:rsid w:val="005864C1"/>
    <w:rsid w:val="00586587"/>
    <w:rsid w:val="00586D7D"/>
    <w:rsid w:val="00587438"/>
    <w:rsid w:val="005877C0"/>
    <w:rsid w:val="00587ACA"/>
    <w:rsid w:val="00587BDF"/>
    <w:rsid w:val="00587DA1"/>
    <w:rsid w:val="00587DF3"/>
    <w:rsid w:val="0059028F"/>
    <w:rsid w:val="00590AE3"/>
    <w:rsid w:val="00590C2C"/>
    <w:rsid w:val="005915B4"/>
    <w:rsid w:val="005918AC"/>
    <w:rsid w:val="0059278C"/>
    <w:rsid w:val="00592BAE"/>
    <w:rsid w:val="00592DA2"/>
    <w:rsid w:val="00592E98"/>
    <w:rsid w:val="00593462"/>
    <w:rsid w:val="00594280"/>
    <w:rsid w:val="0059464C"/>
    <w:rsid w:val="0059509B"/>
    <w:rsid w:val="00595ACC"/>
    <w:rsid w:val="00596413"/>
    <w:rsid w:val="00596A3F"/>
    <w:rsid w:val="00596D40"/>
    <w:rsid w:val="00596F86"/>
    <w:rsid w:val="00597178"/>
    <w:rsid w:val="00597587"/>
    <w:rsid w:val="005979DC"/>
    <w:rsid w:val="00597A45"/>
    <w:rsid w:val="005A003C"/>
    <w:rsid w:val="005A009A"/>
    <w:rsid w:val="005A0715"/>
    <w:rsid w:val="005A073F"/>
    <w:rsid w:val="005A0C17"/>
    <w:rsid w:val="005A142A"/>
    <w:rsid w:val="005A182E"/>
    <w:rsid w:val="005A1896"/>
    <w:rsid w:val="005A193C"/>
    <w:rsid w:val="005A1DA7"/>
    <w:rsid w:val="005A1F9D"/>
    <w:rsid w:val="005A2704"/>
    <w:rsid w:val="005A28AC"/>
    <w:rsid w:val="005A2C99"/>
    <w:rsid w:val="005A3880"/>
    <w:rsid w:val="005A3F87"/>
    <w:rsid w:val="005A4049"/>
    <w:rsid w:val="005A4692"/>
    <w:rsid w:val="005A470E"/>
    <w:rsid w:val="005A48A2"/>
    <w:rsid w:val="005A533E"/>
    <w:rsid w:val="005A5615"/>
    <w:rsid w:val="005A5D01"/>
    <w:rsid w:val="005A5E75"/>
    <w:rsid w:val="005A6561"/>
    <w:rsid w:val="005A6C6B"/>
    <w:rsid w:val="005A6DFB"/>
    <w:rsid w:val="005A7323"/>
    <w:rsid w:val="005A7517"/>
    <w:rsid w:val="005A7534"/>
    <w:rsid w:val="005A754A"/>
    <w:rsid w:val="005A7720"/>
    <w:rsid w:val="005A79F2"/>
    <w:rsid w:val="005A7DA3"/>
    <w:rsid w:val="005B00CE"/>
    <w:rsid w:val="005B0A73"/>
    <w:rsid w:val="005B0B01"/>
    <w:rsid w:val="005B0B6F"/>
    <w:rsid w:val="005B1484"/>
    <w:rsid w:val="005B201D"/>
    <w:rsid w:val="005B22FC"/>
    <w:rsid w:val="005B26EA"/>
    <w:rsid w:val="005B28C0"/>
    <w:rsid w:val="005B2B7D"/>
    <w:rsid w:val="005B2CB4"/>
    <w:rsid w:val="005B2D51"/>
    <w:rsid w:val="005B31DE"/>
    <w:rsid w:val="005B35CB"/>
    <w:rsid w:val="005B39BE"/>
    <w:rsid w:val="005B3A13"/>
    <w:rsid w:val="005B3A61"/>
    <w:rsid w:val="005B4BDE"/>
    <w:rsid w:val="005B5404"/>
    <w:rsid w:val="005B55B0"/>
    <w:rsid w:val="005B595C"/>
    <w:rsid w:val="005B5A73"/>
    <w:rsid w:val="005B5D16"/>
    <w:rsid w:val="005B6BD4"/>
    <w:rsid w:val="005B6C97"/>
    <w:rsid w:val="005B7778"/>
    <w:rsid w:val="005B7BF6"/>
    <w:rsid w:val="005C044E"/>
    <w:rsid w:val="005C0459"/>
    <w:rsid w:val="005C0CBF"/>
    <w:rsid w:val="005C136F"/>
    <w:rsid w:val="005C152B"/>
    <w:rsid w:val="005C1ECB"/>
    <w:rsid w:val="005C286F"/>
    <w:rsid w:val="005C2E99"/>
    <w:rsid w:val="005C33E0"/>
    <w:rsid w:val="005C3436"/>
    <w:rsid w:val="005C354B"/>
    <w:rsid w:val="005C3936"/>
    <w:rsid w:val="005C3D33"/>
    <w:rsid w:val="005C4E35"/>
    <w:rsid w:val="005C5B4B"/>
    <w:rsid w:val="005C5CB2"/>
    <w:rsid w:val="005C5D50"/>
    <w:rsid w:val="005C5D8B"/>
    <w:rsid w:val="005C5F65"/>
    <w:rsid w:val="005C6117"/>
    <w:rsid w:val="005C6C90"/>
    <w:rsid w:val="005C7F64"/>
    <w:rsid w:val="005D013A"/>
    <w:rsid w:val="005D02C4"/>
    <w:rsid w:val="005D0573"/>
    <w:rsid w:val="005D079F"/>
    <w:rsid w:val="005D0AE2"/>
    <w:rsid w:val="005D0EDC"/>
    <w:rsid w:val="005D167B"/>
    <w:rsid w:val="005D193E"/>
    <w:rsid w:val="005D1CB4"/>
    <w:rsid w:val="005D234C"/>
    <w:rsid w:val="005D23D2"/>
    <w:rsid w:val="005D24E9"/>
    <w:rsid w:val="005D2AA2"/>
    <w:rsid w:val="005D38A5"/>
    <w:rsid w:val="005D3989"/>
    <w:rsid w:val="005D4FC5"/>
    <w:rsid w:val="005D5542"/>
    <w:rsid w:val="005D586A"/>
    <w:rsid w:val="005D5E3C"/>
    <w:rsid w:val="005D5EEA"/>
    <w:rsid w:val="005D5FFA"/>
    <w:rsid w:val="005D603A"/>
    <w:rsid w:val="005D605E"/>
    <w:rsid w:val="005D653B"/>
    <w:rsid w:val="005D67C3"/>
    <w:rsid w:val="005D7972"/>
    <w:rsid w:val="005D7BD7"/>
    <w:rsid w:val="005D7D30"/>
    <w:rsid w:val="005E019D"/>
    <w:rsid w:val="005E0533"/>
    <w:rsid w:val="005E0954"/>
    <w:rsid w:val="005E0DBE"/>
    <w:rsid w:val="005E14BE"/>
    <w:rsid w:val="005E194B"/>
    <w:rsid w:val="005E1DB5"/>
    <w:rsid w:val="005E2DC2"/>
    <w:rsid w:val="005E2F16"/>
    <w:rsid w:val="005E3BC3"/>
    <w:rsid w:val="005E3E10"/>
    <w:rsid w:val="005E42A5"/>
    <w:rsid w:val="005E4400"/>
    <w:rsid w:val="005E4571"/>
    <w:rsid w:val="005E478C"/>
    <w:rsid w:val="005E47F8"/>
    <w:rsid w:val="005E4BDE"/>
    <w:rsid w:val="005E4D96"/>
    <w:rsid w:val="005E5C27"/>
    <w:rsid w:val="005E5C64"/>
    <w:rsid w:val="005E5C97"/>
    <w:rsid w:val="005E5D8F"/>
    <w:rsid w:val="005E62A6"/>
    <w:rsid w:val="005E66B4"/>
    <w:rsid w:val="005E68E4"/>
    <w:rsid w:val="005E7070"/>
    <w:rsid w:val="005E71C5"/>
    <w:rsid w:val="005E727D"/>
    <w:rsid w:val="005E79D0"/>
    <w:rsid w:val="005E7B11"/>
    <w:rsid w:val="005E7C64"/>
    <w:rsid w:val="005F0A84"/>
    <w:rsid w:val="005F0E2A"/>
    <w:rsid w:val="005F11B8"/>
    <w:rsid w:val="005F1548"/>
    <w:rsid w:val="005F1845"/>
    <w:rsid w:val="005F2C25"/>
    <w:rsid w:val="005F3887"/>
    <w:rsid w:val="005F3B2B"/>
    <w:rsid w:val="005F4268"/>
    <w:rsid w:val="005F482F"/>
    <w:rsid w:val="005F4FF8"/>
    <w:rsid w:val="005F5042"/>
    <w:rsid w:val="005F5513"/>
    <w:rsid w:val="005F598F"/>
    <w:rsid w:val="005F5CF2"/>
    <w:rsid w:val="005F6307"/>
    <w:rsid w:val="005F6395"/>
    <w:rsid w:val="005F6594"/>
    <w:rsid w:val="005F7206"/>
    <w:rsid w:val="005F75B8"/>
    <w:rsid w:val="005F75CE"/>
    <w:rsid w:val="005F774E"/>
    <w:rsid w:val="005F78E9"/>
    <w:rsid w:val="0060010D"/>
    <w:rsid w:val="0060060C"/>
    <w:rsid w:val="00600650"/>
    <w:rsid w:val="006011E6"/>
    <w:rsid w:val="006016DD"/>
    <w:rsid w:val="00601AFC"/>
    <w:rsid w:val="006020F0"/>
    <w:rsid w:val="006025AC"/>
    <w:rsid w:val="006025F7"/>
    <w:rsid w:val="00602BEE"/>
    <w:rsid w:val="006032DF"/>
    <w:rsid w:val="006033ED"/>
    <w:rsid w:val="006035E5"/>
    <w:rsid w:val="006036A4"/>
    <w:rsid w:val="00603759"/>
    <w:rsid w:val="00604004"/>
    <w:rsid w:val="006047F4"/>
    <w:rsid w:val="00605CCF"/>
    <w:rsid w:val="00605E80"/>
    <w:rsid w:val="00605EA8"/>
    <w:rsid w:val="00606192"/>
    <w:rsid w:val="006062F8"/>
    <w:rsid w:val="0060683B"/>
    <w:rsid w:val="0060684A"/>
    <w:rsid w:val="00606922"/>
    <w:rsid w:val="006070B3"/>
    <w:rsid w:val="0060745C"/>
    <w:rsid w:val="00607503"/>
    <w:rsid w:val="006077CD"/>
    <w:rsid w:val="00607BF1"/>
    <w:rsid w:val="00607DCC"/>
    <w:rsid w:val="00607E84"/>
    <w:rsid w:val="006104B0"/>
    <w:rsid w:val="00610656"/>
    <w:rsid w:val="0061091C"/>
    <w:rsid w:val="00611276"/>
    <w:rsid w:val="0061197B"/>
    <w:rsid w:val="00611C85"/>
    <w:rsid w:val="0061266C"/>
    <w:rsid w:val="00612837"/>
    <w:rsid w:val="006128A1"/>
    <w:rsid w:val="0061316E"/>
    <w:rsid w:val="00613A55"/>
    <w:rsid w:val="00613B74"/>
    <w:rsid w:val="00614EB6"/>
    <w:rsid w:val="00614EC3"/>
    <w:rsid w:val="00614FCC"/>
    <w:rsid w:val="0061502B"/>
    <w:rsid w:val="006159B0"/>
    <w:rsid w:val="00615ABB"/>
    <w:rsid w:val="00615D94"/>
    <w:rsid w:val="006162A4"/>
    <w:rsid w:val="006162F8"/>
    <w:rsid w:val="006164F8"/>
    <w:rsid w:val="00616768"/>
    <w:rsid w:val="00616B2F"/>
    <w:rsid w:val="00616B8F"/>
    <w:rsid w:val="00616C0F"/>
    <w:rsid w:val="006176FD"/>
    <w:rsid w:val="00617B09"/>
    <w:rsid w:val="00617D24"/>
    <w:rsid w:val="00617E33"/>
    <w:rsid w:val="006207EC"/>
    <w:rsid w:val="006209B3"/>
    <w:rsid w:val="00621560"/>
    <w:rsid w:val="0062164F"/>
    <w:rsid w:val="0062184B"/>
    <w:rsid w:val="00621872"/>
    <w:rsid w:val="00622527"/>
    <w:rsid w:val="00622B25"/>
    <w:rsid w:val="00623093"/>
    <w:rsid w:val="006233EF"/>
    <w:rsid w:val="0062480B"/>
    <w:rsid w:val="00624892"/>
    <w:rsid w:val="00624A03"/>
    <w:rsid w:val="00624E9B"/>
    <w:rsid w:val="0062558D"/>
    <w:rsid w:val="00625ADA"/>
    <w:rsid w:val="00625B23"/>
    <w:rsid w:val="006265E3"/>
    <w:rsid w:val="00626F36"/>
    <w:rsid w:val="00627796"/>
    <w:rsid w:val="006278AE"/>
    <w:rsid w:val="00627D5A"/>
    <w:rsid w:val="00627E71"/>
    <w:rsid w:val="00631F44"/>
    <w:rsid w:val="00631FAF"/>
    <w:rsid w:val="00631FF4"/>
    <w:rsid w:val="0063200A"/>
    <w:rsid w:val="00632EC2"/>
    <w:rsid w:val="006335F2"/>
    <w:rsid w:val="00633636"/>
    <w:rsid w:val="00633797"/>
    <w:rsid w:val="0063390C"/>
    <w:rsid w:val="00633C99"/>
    <w:rsid w:val="00633CA2"/>
    <w:rsid w:val="006341A1"/>
    <w:rsid w:val="006342A1"/>
    <w:rsid w:val="006353D9"/>
    <w:rsid w:val="00635709"/>
    <w:rsid w:val="00635A4D"/>
    <w:rsid w:val="00635F25"/>
    <w:rsid w:val="00636779"/>
    <w:rsid w:val="006368FC"/>
    <w:rsid w:val="00636EB4"/>
    <w:rsid w:val="006374A9"/>
    <w:rsid w:val="0063778D"/>
    <w:rsid w:val="006378DA"/>
    <w:rsid w:val="00637B79"/>
    <w:rsid w:val="00637EB9"/>
    <w:rsid w:val="006401BE"/>
    <w:rsid w:val="00640753"/>
    <w:rsid w:val="006408ED"/>
    <w:rsid w:val="0064193A"/>
    <w:rsid w:val="00641CDF"/>
    <w:rsid w:val="00641E83"/>
    <w:rsid w:val="00641EB3"/>
    <w:rsid w:val="00642303"/>
    <w:rsid w:val="00642464"/>
    <w:rsid w:val="006424D3"/>
    <w:rsid w:val="0064259E"/>
    <w:rsid w:val="00642AD3"/>
    <w:rsid w:val="00642DB3"/>
    <w:rsid w:val="00642DDC"/>
    <w:rsid w:val="006434FC"/>
    <w:rsid w:val="006439EA"/>
    <w:rsid w:val="00643AC3"/>
    <w:rsid w:val="00643DA5"/>
    <w:rsid w:val="00643F88"/>
    <w:rsid w:val="00643FEB"/>
    <w:rsid w:val="00644432"/>
    <w:rsid w:val="006445CB"/>
    <w:rsid w:val="006447FF"/>
    <w:rsid w:val="006449F1"/>
    <w:rsid w:val="006454A4"/>
    <w:rsid w:val="006454E9"/>
    <w:rsid w:val="00645A81"/>
    <w:rsid w:val="00645C9A"/>
    <w:rsid w:val="00645D77"/>
    <w:rsid w:val="006461CE"/>
    <w:rsid w:val="006466B0"/>
    <w:rsid w:val="00646BEF"/>
    <w:rsid w:val="00646C91"/>
    <w:rsid w:val="00646E60"/>
    <w:rsid w:val="00647200"/>
    <w:rsid w:val="0064725B"/>
    <w:rsid w:val="0064783C"/>
    <w:rsid w:val="00650613"/>
    <w:rsid w:val="0065118C"/>
    <w:rsid w:val="006511C8"/>
    <w:rsid w:val="006520D0"/>
    <w:rsid w:val="0065220D"/>
    <w:rsid w:val="00652746"/>
    <w:rsid w:val="00652B98"/>
    <w:rsid w:val="00652D7D"/>
    <w:rsid w:val="00652FE8"/>
    <w:rsid w:val="00654ABE"/>
    <w:rsid w:val="00654E7F"/>
    <w:rsid w:val="00655431"/>
    <w:rsid w:val="00655955"/>
    <w:rsid w:val="00655BF8"/>
    <w:rsid w:val="0065628A"/>
    <w:rsid w:val="006564D2"/>
    <w:rsid w:val="00657366"/>
    <w:rsid w:val="00657709"/>
    <w:rsid w:val="0066025E"/>
    <w:rsid w:val="00660586"/>
    <w:rsid w:val="00661C92"/>
    <w:rsid w:val="00662256"/>
    <w:rsid w:val="00662C44"/>
    <w:rsid w:val="00662CE7"/>
    <w:rsid w:val="00662F3D"/>
    <w:rsid w:val="0066314C"/>
    <w:rsid w:val="00663164"/>
    <w:rsid w:val="006632E2"/>
    <w:rsid w:val="0066384B"/>
    <w:rsid w:val="00663DF3"/>
    <w:rsid w:val="006643D1"/>
    <w:rsid w:val="00664F2B"/>
    <w:rsid w:val="00665356"/>
    <w:rsid w:val="0066539F"/>
    <w:rsid w:val="006654B8"/>
    <w:rsid w:val="006656A5"/>
    <w:rsid w:val="0066594C"/>
    <w:rsid w:val="00665D1B"/>
    <w:rsid w:val="00665D62"/>
    <w:rsid w:val="0066641F"/>
    <w:rsid w:val="00666729"/>
    <w:rsid w:val="006669DF"/>
    <w:rsid w:val="00666BEF"/>
    <w:rsid w:val="00666F8D"/>
    <w:rsid w:val="00667074"/>
    <w:rsid w:val="00667972"/>
    <w:rsid w:val="006704DC"/>
    <w:rsid w:val="00671097"/>
    <w:rsid w:val="0067125D"/>
    <w:rsid w:val="006714EE"/>
    <w:rsid w:val="00671714"/>
    <w:rsid w:val="006719FC"/>
    <w:rsid w:val="00671A5E"/>
    <w:rsid w:val="00671D0B"/>
    <w:rsid w:val="00672919"/>
    <w:rsid w:val="00672C70"/>
    <w:rsid w:val="00672CF2"/>
    <w:rsid w:val="00672D17"/>
    <w:rsid w:val="00672E42"/>
    <w:rsid w:val="006737D0"/>
    <w:rsid w:val="00673A44"/>
    <w:rsid w:val="006741C2"/>
    <w:rsid w:val="006743A4"/>
    <w:rsid w:val="00674832"/>
    <w:rsid w:val="00674BE1"/>
    <w:rsid w:val="00674DA3"/>
    <w:rsid w:val="0067504B"/>
    <w:rsid w:val="006752CE"/>
    <w:rsid w:val="00675575"/>
    <w:rsid w:val="00676057"/>
    <w:rsid w:val="0067676D"/>
    <w:rsid w:val="006768FD"/>
    <w:rsid w:val="006771D4"/>
    <w:rsid w:val="006775D0"/>
    <w:rsid w:val="00680CA1"/>
    <w:rsid w:val="00680D2D"/>
    <w:rsid w:val="00680D9F"/>
    <w:rsid w:val="00680FE5"/>
    <w:rsid w:val="00681B2F"/>
    <w:rsid w:val="006836A9"/>
    <w:rsid w:val="00683BA1"/>
    <w:rsid w:val="00683D07"/>
    <w:rsid w:val="00683DDC"/>
    <w:rsid w:val="006843FA"/>
    <w:rsid w:val="00684423"/>
    <w:rsid w:val="006846BC"/>
    <w:rsid w:val="006849F0"/>
    <w:rsid w:val="00684CF9"/>
    <w:rsid w:val="00684F1D"/>
    <w:rsid w:val="00684F80"/>
    <w:rsid w:val="00685064"/>
    <w:rsid w:val="00685132"/>
    <w:rsid w:val="00685D0E"/>
    <w:rsid w:val="006861E8"/>
    <w:rsid w:val="00686435"/>
    <w:rsid w:val="00686726"/>
    <w:rsid w:val="00686815"/>
    <w:rsid w:val="006869E2"/>
    <w:rsid w:val="006870F5"/>
    <w:rsid w:val="00687278"/>
    <w:rsid w:val="0068779B"/>
    <w:rsid w:val="0068795F"/>
    <w:rsid w:val="00687A56"/>
    <w:rsid w:val="00690357"/>
    <w:rsid w:val="0069046F"/>
    <w:rsid w:val="006904AA"/>
    <w:rsid w:val="00690815"/>
    <w:rsid w:val="00690B4F"/>
    <w:rsid w:val="006913B8"/>
    <w:rsid w:val="0069167A"/>
    <w:rsid w:val="00691CA9"/>
    <w:rsid w:val="00691DC4"/>
    <w:rsid w:val="0069206E"/>
    <w:rsid w:val="00692643"/>
    <w:rsid w:val="00692C85"/>
    <w:rsid w:val="0069348E"/>
    <w:rsid w:val="00693ACC"/>
    <w:rsid w:val="00693BF2"/>
    <w:rsid w:val="00693CFB"/>
    <w:rsid w:val="00693E62"/>
    <w:rsid w:val="00694142"/>
    <w:rsid w:val="00694275"/>
    <w:rsid w:val="006951FD"/>
    <w:rsid w:val="0069563D"/>
    <w:rsid w:val="00695B45"/>
    <w:rsid w:val="00695F56"/>
    <w:rsid w:val="0069644B"/>
    <w:rsid w:val="00696869"/>
    <w:rsid w:val="00696B2D"/>
    <w:rsid w:val="00696C0D"/>
    <w:rsid w:val="00696E68"/>
    <w:rsid w:val="00696F94"/>
    <w:rsid w:val="00696FFB"/>
    <w:rsid w:val="006970DD"/>
    <w:rsid w:val="0069712F"/>
    <w:rsid w:val="00697237"/>
    <w:rsid w:val="006974B7"/>
    <w:rsid w:val="00697F2A"/>
    <w:rsid w:val="00697FC7"/>
    <w:rsid w:val="006A039F"/>
    <w:rsid w:val="006A0BA1"/>
    <w:rsid w:val="006A0D16"/>
    <w:rsid w:val="006A22A5"/>
    <w:rsid w:val="006A2498"/>
    <w:rsid w:val="006A2B1A"/>
    <w:rsid w:val="006A2B9D"/>
    <w:rsid w:val="006A3188"/>
    <w:rsid w:val="006A34A8"/>
    <w:rsid w:val="006A3C91"/>
    <w:rsid w:val="006A3D41"/>
    <w:rsid w:val="006A4334"/>
    <w:rsid w:val="006A4909"/>
    <w:rsid w:val="006A4D69"/>
    <w:rsid w:val="006A4DBC"/>
    <w:rsid w:val="006A5300"/>
    <w:rsid w:val="006A54E1"/>
    <w:rsid w:val="006A55E5"/>
    <w:rsid w:val="006A6E4D"/>
    <w:rsid w:val="006A7171"/>
    <w:rsid w:val="006A71CD"/>
    <w:rsid w:val="006A71E4"/>
    <w:rsid w:val="006A7435"/>
    <w:rsid w:val="006A7568"/>
    <w:rsid w:val="006A78E6"/>
    <w:rsid w:val="006A7ACD"/>
    <w:rsid w:val="006B0B9B"/>
    <w:rsid w:val="006B0C94"/>
    <w:rsid w:val="006B1231"/>
    <w:rsid w:val="006B126D"/>
    <w:rsid w:val="006B2107"/>
    <w:rsid w:val="006B2224"/>
    <w:rsid w:val="006B25C9"/>
    <w:rsid w:val="006B36D9"/>
    <w:rsid w:val="006B37B6"/>
    <w:rsid w:val="006B3D9C"/>
    <w:rsid w:val="006B3E2C"/>
    <w:rsid w:val="006B46C0"/>
    <w:rsid w:val="006B51CC"/>
    <w:rsid w:val="006B5AE8"/>
    <w:rsid w:val="006B6449"/>
    <w:rsid w:val="006B6C99"/>
    <w:rsid w:val="006B6E67"/>
    <w:rsid w:val="006B6F38"/>
    <w:rsid w:val="006B71E9"/>
    <w:rsid w:val="006B73B9"/>
    <w:rsid w:val="006B7B13"/>
    <w:rsid w:val="006C05AC"/>
    <w:rsid w:val="006C05C1"/>
    <w:rsid w:val="006C0679"/>
    <w:rsid w:val="006C074D"/>
    <w:rsid w:val="006C07A1"/>
    <w:rsid w:val="006C0A73"/>
    <w:rsid w:val="006C0B9D"/>
    <w:rsid w:val="006C0C67"/>
    <w:rsid w:val="006C0DDF"/>
    <w:rsid w:val="006C0E56"/>
    <w:rsid w:val="006C1017"/>
    <w:rsid w:val="006C1351"/>
    <w:rsid w:val="006C17C2"/>
    <w:rsid w:val="006C1832"/>
    <w:rsid w:val="006C1B44"/>
    <w:rsid w:val="006C28E8"/>
    <w:rsid w:val="006C2C30"/>
    <w:rsid w:val="006C2CEC"/>
    <w:rsid w:val="006C307C"/>
    <w:rsid w:val="006C3143"/>
    <w:rsid w:val="006C3E57"/>
    <w:rsid w:val="006C4208"/>
    <w:rsid w:val="006C434C"/>
    <w:rsid w:val="006C4419"/>
    <w:rsid w:val="006C4435"/>
    <w:rsid w:val="006C53AC"/>
    <w:rsid w:val="006C5551"/>
    <w:rsid w:val="006C57AE"/>
    <w:rsid w:val="006C5B29"/>
    <w:rsid w:val="006C6559"/>
    <w:rsid w:val="006C7230"/>
    <w:rsid w:val="006C732B"/>
    <w:rsid w:val="006C749A"/>
    <w:rsid w:val="006D0AE9"/>
    <w:rsid w:val="006D0CCA"/>
    <w:rsid w:val="006D1011"/>
    <w:rsid w:val="006D1043"/>
    <w:rsid w:val="006D14E1"/>
    <w:rsid w:val="006D1568"/>
    <w:rsid w:val="006D1B30"/>
    <w:rsid w:val="006D1FE7"/>
    <w:rsid w:val="006D2DD2"/>
    <w:rsid w:val="006D3243"/>
    <w:rsid w:val="006D32A2"/>
    <w:rsid w:val="006D33CF"/>
    <w:rsid w:val="006D3D48"/>
    <w:rsid w:val="006D4031"/>
    <w:rsid w:val="006D41D0"/>
    <w:rsid w:val="006D4200"/>
    <w:rsid w:val="006D4516"/>
    <w:rsid w:val="006D463A"/>
    <w:rsid w:val="006D4EAF"/>
    <w:rsid w:val="006D59C5"/>
    <w:rsid w:val="006D5C90"/>
    <w:rsid w:val="006D615D"/>
    <w:rsid w:val="006D6C69"/>
    <w:rsid w:val="006D6C7F"/>
    <w:rsid w:val="006D7129"/>
    <w:rsid w:val="006D7306"/>
    <w:rsid w:val="006D73AE"/>
    <w:rsid w:val="006E0B6A"/>
    <w:rsid w:val="006E0DFA"/>
    <w:rsid w:val="006E10B1"/>
    <w:rsid w:val="006E1817"/>
    <w:rsid w:val="006E3278"/>
    <w:rsid w:val="006E3E0A"/>
    <w:rsid w:val="006E4356"/>
    <w:rsid w:val="006E4885"/>
    <w:rsid w:val="006E48DB"/>
    <w:rsid w:val="006E4CA2"/>
    <w:rsid w:val="006E4CEF"/>
    <w:rsid w:val="006E4DE8"/>
    <w:rsid w:val="006E4EA9"/>
    <w:rsid w:val="006E5473"/>
    <w:rsid w:val="006E5BE8"/>
    <w:rsid w:val="006E5D31"/>
    <w:rsid w:val="006E6803"/>
    <w:rsid w:val="006E689F"/>
    <w:rsid w:val="006E6DFD"/>
    <w:rsid w:val="006E7D72"/>
    <w:rsid w:val="006E7F1A"/>
    <w:rsid w:val="006F00E1"/>
    <w:rsid w:val="006F0475"/>
    <w:rsid w:val="006F07FE"/>
    <w:rsid w:val="006F14CA"/>
    <w:rsid w:val="006F1709"/>
    <w:rsid w:val="006F1A2F"/>
    <w:rsid w:val="006F1C0D"/>
    <w:rsid w:val="006F2295"/>
    <w:rsid w:val="006F26D9"/>
    <w:rsid w:val="006F3A12"/>
    <w:rsid w:val="006F3C22"/>
    <w:rsid w:val="006F3EA3"/>
    <w:rsid w:val="006F42A7"/>
    <w:rsid w:val="006F4451"/>
    <w:rsid w:val="006F47BD"/>
    <w:rsid w:val="006F48BB"/>
    <w:rsid w:val="006F48FA"/>
    <w:rsid w:val="006F4ABA"/>
    <w:rsid w:val="006F5265"/>
    <w:rsid w:val="006F559A"/>
    <w:rsid w:val="006F5BA8"/>
    <w:rsid w:val="006F5D23"/>
    <w:rsid w:val="006F62ED"/>
    <w:rsid w:val="006F7005"/>
    <w:rsid w:val="006F7F02"/>
    <w:rsid w:val="006F7FE1"/>
    <w:rsid w:val="007000D0"/>
    <w:rsid w:val="007004B9"/>
    <w:rsid w:val="00700CF5"/>
    <w:rsid w:val="00701EB7"/>
    <w:rsid w:val="00701FF1"/>
    <w:rsid w:val="00702249"/>
    <w:rsid w:val="00702E13"/>
    <w:rsid w:val="00703155"/>
    <w:rsid w:val="00703303"/>
    <w:rsid w:val="0070339F"/>
    <w:rsid w:val="00703BE9"/>
    <w:rsid w:val="0070437E"/>
    <w:rsid w:val="007044B6"/>
    <w:rsid w:val="0070468C"/>
    <w:rsid w:val="007048DB"/>
    <w:rsid w:val="007048F8"/>
    <w:rsid w:val="00704BC1"/>
    <w:rsid w:val="00705349"/>
    <w:rsid w:val="007055A5"/>
    <w:rsid w:val="00705B27"/>
    <w:rsid w:val="00705DC4"/>
    <w:rsid w:val="00705DDB"/>
    <w:rsid w:val="007062F0"/>
    <w:rsid w:val="00706710"/>
    <w:rsid w:val="00707365"/>
    <w:rsid w:val="00707675"/>
    <w:rsid w:val="00707D4C"/>
    <w:rsid w:val="007100A3"/>
    <w:rsid w:val="00710316"/>
    <w:rsid w:val="00711518"/>
    <w:rsid w:val="00711783"/>
    <w:rsid w:val="007117DD"/>
    <w:rsid w:val="007118A8"/>
    <w:rsid w:val="007118D5"/>
    <w:rsid w:val="0071212E"/>
    <w:rsid w:val="00712248"/>
    <w:rsid w:val="00712D0B"/>
    <w:rsid w:val="00712D4D"/>
    <w:rsid w:val="00712D89"/>
    <w:rsid w:val="00712FC0"/>
    <w:rsid w:val="0071354D"/>
    <w:rsid w:val="00713565"/>
    <w:rsid w:val="007138D6"/>
    <w:rsid w:val="00713AD8"/>
    <w:rsid w:val="007142E9"/>
    <w:rsid w:val="007144CD"/>
    <w:rsid w:val="007144E0"/>
    <w:rsid w:val="00714BBF"/>
    <w:rsid w:val="00714CAC"/>
    <w:rsid w:val="00714E1A"/>
    <w:rsid w:val="00714EFD"/>
    <w:rsid w:val="0071525D"/>
    <w:rsid w:val="007152A6"/>
    <w:rsid w:val="00716253"/>
    <w:rsid w:val="007163C9"/>
    <w:rsid w:val="00716891"/>
    <w:rsid w:val="00717419"/>
    <w:rsid w:val="00717974"/>
    <w:rsid w:val="007179C3"/>
    <w:rsid w:val="00720380"/>
    <w:rsid w:val="0072073A"/>
    <w:rsid w:val="007209E1"/>
    <w:rsid w:val="00720A3C"/>
    <w:rsid w:val="00720B5D"/>
    <w:rsid w:val="00720CA7"/>
    <w:rsid w:val="00721035"/>
    <w:rsid w:val="0072144C"/>
    <w:rsid w:val="007218F3"/>
    <w:rsid w:val="00721B93"/>
    <w:rsid w:val="00722034"/>
    <w:rsid w:val="007222D9"/>
    <w:rsid w:val="00722419"/>
    <w:rsid w:val="00722655"/>
    <w:rsid w:val="00722797"/>
    <w:rsid w:val="00722EB8"/>
    <w:rsid w:val="00722EDF"/>
    <w:rsid w:val="00723E8F"/>
    <w:rsid w:val="0072410B"/>
    <w:rsid w:val="0072468B"/>
    <w:rsid w:val="00724B76"/>
    <w:rsid w:val="00724D27"/>
    <w:rsid w:val="00725812"/>
    <w:rsid w:val="00725DDB"/>
    <w:rsid w:val="007273CC"/>
    <w:rsid w:val="007277B9"/>
    <w:rsid w:val="00727D2D"/>
    <w:rsid w:val="00727F82"/>
    <w:rsid w:val="0073007C"/>
    <w:rsid w:val="00730191"/>
    <w:rsid w:val="007302EB"/>
    <w:rsid w:val="00730858"/>
    <w:rsid w:val="00730971"/>
    <w:rsid w:val="00731129"/>
    <w:rsid w:val="007312F7"/>
    <w:rsid w:val="007313C3"/>
    <w:rsid w:val="00731722"/>
    <w:rsid w:val="0073173D"/>
    <w:rsid w:val="007317BB"/>
    <w:rsid w:val="00732378"/>
    <w:rsid w:val="00732BCD"/>
    <w:rsid w:val="007330FD"/>
    <w:rsid w:val="0073349A"/>
    <w:rsid w:val="00733843"/>
    <w:rsid w:val="007339C1"/>
    <w:rsid w:val="00733F26"/>
    <w:rsid w:val="0073427D"/>
    <w:rsid w:val="0073454D"/>
    <w:rsid w:val="00734602"/>
    <w:rsid w:val="007349BF"/>
    <w:rsid w:val="00734C80"/>
    <w:rsid w:val="00734D98"/>
    <w:rsid w:val="00734E7F"/>
    <w:rsid w:val="00735010"/>
    <w:rsid w:val="00735467"/>
    <w:rsid w:val="00735844"/>
    <w:rsid w:val="00735930"/>
    <w:rsid w:val="00735A55"/>
    <w:rsid w:val="00735B61"/>
    <w:rsid w:val="007362B0"/>
    <w:rsid w:val="0073643A"/>
    <w:rsid w:val="00736778"/>
    <w:rsid w:val="007376DC"/>
    <w:rsid w:val="00737D68"/>
    <w:rsid w:val="00737FBC"/>
    <w:rsid w:val="007402FE"/>
    <w:rsid w:val="00740348"/>
    <w:rsid w:val="007404E1"/>
    <w:rsid w:val="0074067F"/>
    <w:rsid w:val="00740C38"/>
    <w:rsid w:val="00740CD7"/>
    <w:rsid w:val="00741707"/>
    <w:rsid w:val="00741C33"/>
    <w:rsid w:val="0074218A"/>
    <w:rsid w:val="00742815"/>
    <w:rsid w:val="00742944"/>
    <w:rsid w:val="00742ED0"/>
    <w:rsid w:val="00742F08"/>
    <w:rsid w:val="007433D9"/>
    <w:rsid w:val="00743E1C"/>
    <w:rsid w:val="0074464F"/>
    <w:rsid w:val="00744984"/>
    <w:rsid w:val="007449D3"/>
    <w:rsid w:val="00744E52"/>
    <w:rsid w:val="007453A8"/>
    <w:rsid w:val="00745983"/>
    <w:rsid w:val="00746023"/>
    <w:rsid w:val="00746400"/>
    <w:rsid w:val="00746454"/>
    <w:rsid w:val="00746622"/>
    <w:rsid w:val="00746B7E"/>
    <w:rsid w:val="00747609"/>
    <w:rsid w:val="0074767C"/>
    <w:rsid w:val="007479AA"/>
    <w:rsid w:val="0075004B"/>
    <w:rsid w:val="00750058"/>
    <w:rsid w:val="007500B4"/>
    <w:rsid w:val="007501C8"/>
    <w:rsid w:val="007508DC"/>
    <w:rsid w:val="00750921"/>
    <w:rsid w:val="00750A60"/>
    <w:rsid w:val="007512CC"/>
    <w:rsid w:val="00751598"/>
    <w:rsid w:val="00751636"/>
    <w:rsid w:val="007517F9"/>
    <w:rsid w:val="0075189E"/>
    <w:rsid w:val="007519FF"/>
    <w:rsid w:val="007530F8"/>
    <w:rsid w:val="0075344B"/>
    <w:rsid w:val="007536FF"/>
    <w:rsid w:val="00754089"/>
    <w:rsid w:val="007541F9"/>
    <w:rsid w:val="007544BF"/>
    <w:rsid w:val="007549A2"/>
    <w:rsid w:val="00754AEE"/>
    <w:rsid w:val="00754D9A"/>
    <w:rsid w:val="00754E6E"/>
    <w:rsid w:val="00755B3A"/>
    <w:rsid w:val="00755F11"/>
    <w:rsid w:val="00755FC6"/>
    <w:rsid w:val="00756311"/>
    <w:rsid w:val="0075659D"/>
    <w:rsid w:val="00757685"/>
    <w:rsid w:val="007579C9"/>
    <w:rsid w:val="007579D8"/>
    <w:rsid w:val="007603CF"/>
    <w:rsid w:val="0076102D"/>
    <w:rsid w:val="007616BE"/>
    <w:rsid w:val="00761808"/>
    <w:rsid w:val="0076275A"/>
    <w:rsid w:val="00762AAA"/>
    <w:rsid w:val="00762E99"/>
    <w:rsid w:val="00763172"/>
    <w:rsid w:val="0076447C"/>
    <w:rsid w:val="007644D4"/>
    <w:rsid w:val="00764843"/>
    <w:rsid w:val="00764B08"/>
    <w:rsid w:val="00764D35"/>
    <w:rsid w:val="00765853"/>
    <w:rsid w:val="00765B74"/>
    <w:rsid w:val="00765DC0"/>
    <w:rsid w:val="0076634D"/>
    <w:rsid w:val="00766496"/>
    <w:rsid w:val="00766751"/>
    <w:rsid w:val="00766807"/>
    <w:rsid w:val="00766D8D"/>
    <w:rsid w:val="007676A3"/>
    <w:rsid w:val="00767835"/>
    <w:rsid w:val="00767B10"/>
    <w:rsid w:val="00767CB1"/>
    <w:rsid w:val="00767F17"/>
    <w:rsid w:val="00767F33"/>
    <w:rsid w:val="007700C6"/>
    <w:rsid w:val="00770DBC"/>
    <w:rsid w:val="007711CC"/>
    <w:rsid w:val="00771CBF"/>
    <w:rsid w:val="00771DDE"/>
    <w:rsid w:val="00771E25"/>
    <w:rsid w:val="00772168"/>
    <w:rsid w:val="0077230C"/>
    <w:rsid w:val="007725AB"/>
    <w:rsid w:val="00772637"/>
    <w:rsid w:val="00773910"/>
    <w:rsid w:val="00773A2D"/>
    <w:rsid w:val="00773B11"/>
    <w:rsid w:val="00773FAE"/>
    <w:rsid w:val="0077407B"/>
    <w:rsid w:val="0077411C"/>
    <w:rsid w:val="00774400"/>
    <w:rsid w:val="007749F6"/>
    <w:rsid w:val="00774B5C"/>
    <w:rsid w:val="00774F36"/>
    <w:rsid w:val="00775620"/>
    <w:rsid w:val="00775A2B"/>
    <w:rsid w:val="00775E15"/>
    <w:rsid w:val="00775E58"/>
    <w:rsid w:val="00775F00"/>
    <w:rsid w:val="007760D3"/>
    <w:rsid w:val="007761E0"/>
    <w:rsid w:val="00776BE5"/>
    <w:rsid w:val="00777855"/>
    <w:rsid w:val="00777A9F"/>
    <w:rsid w:val="00777F86"/>
    <w:rsid w:val="00777FCF"/>
    <w:rsid w:val="00780BD9"/>
    <w:rsid w:val="00781303"/>
    <w:rsid w:val="00781546"/>
    <w:rsid w:val="00781563"/>
    <w:rsid w:val="00781B95"/>
    <w:rsid w:val="00781E64"/>
    <w:rsid w:val="007828E6"/>
    <w:rsid w:val="007830E5"/>
    <w:rsid w:val="007832F6"/>
    <w:rsid w:val="00783310"/>
    <w:rsid w:val="007836C3"/>
    <w:rsid w:val="007836DF"/>
    <w:rsid w:val="007847C9"/>
    <w:rsid w:val="0078497B"/>
    <w:rsid w:val="00784AB3"/>
    <w:rsid w:val="00785331"/>
    <w:rsid w:val="007856C1"/>
    <w:rsid w:val="0078585E"/>
    <w:rsid w:val="00785AB1"/>
    <w:rsid w:val="00786898"/>
    <w:rsid w:val="007875B1"/>
    <w:rsid w:val="00787763"/>
    <w:rsid w:val="007879C2"/>
    <w:rsid w:val="00787B1A"/>
    <w:rsid w:val="00787FAC"/>
    <w:rsid w:val="007901F5"/>
    <w:rsid w:val="007902AB"/>
    <w:rsid w:val="00790508"/>
    <w:rsid w:val="007906C9"/>
    <w:rsid w:val="00790CA1"/>
    <w:rsid w:val="00790E9E"/>
    <w:rsid w:val="007912DD"/>
    <w:rsid w:val="007914AC"/>
    <w:rsid w:val="0079196E"/>
    <w:rsid w:val="0079197E"/>
    <w:rsid w:val="00791CBB"/>
    <w:rsid w:val="00791D9B"/>
    <w:rsid w:val="00791E09"/>
    <w:rsid w:val="007921A8"/>
    <w:rsid w:val="0079271C"/>
    <w:rsid w:val="00792CAA"/>
    <w:rsid w:val="0079366B"/>
    <w:rsid w:val="0079380D"/>
    <w:rsid w:val="0079387C"/>
    <w:rsid w:val="0079394A"/>
    <w:rsid w:val="00793B17"/>
    <w:rsid w:val="00793C9D"/>
    <w:rsid w:val="00794285"/>
    <w:rsid w:val="0079478A"/>
    <w:rsid w:val="00794DB3"/>
    <w:rsid w:val="0079509A"/>
    <w:rsid w:val="0079532A"/>
    <w:rsid w:val="00795E7D"/>
    <w:rsid w:val="00796235"/>
    <w:rsid w:val="007963EF"/>
    <w:rsid w:val="00796483"/>
    <w:rsid w:val="007964A4"/>
    <w:rsid w:val="007968A2"/>
    <w:rsid w:val="00796946"/>
    <w:rsid w:val="0079715F"/>
    <w:rsid w:val="0079784F"/>
    <w:rsid w:val="00797998"/>
    <w:rsid w:val="007A0022"/>
    <w:rsid w:val="007A01D3"/>
    <w:rsid w:val="007A027F"/>
    <w:rsid w:val="007A03A7"/>
    <w:rsid w:val="007A083D"/>
    <w:rsid w:val="007A0E47"/>
    <w:rsid w:val="007A1532"/>
    <w:rsid w:val="007A16DB"/>
    <w:rsid w:val="007A176C"/>
    <w:rsid w:val="007A1D7E"/>
    <w:rsid w:val="007A1F52"/>
    <w:rsid w:val="007A2107"/>
    <w:rsid w:val="007A21F7"/>
    <w:rsid w:val="007A2565"/>
    <w:rsid w:val="007A2F7B"/>
    <w:rsid w:val="007A324D"/>
    <w:rsid w:val="007A3294"/>
    <w:rsid w:val="007A3765"/>
    <w:rsid w:val="007A500A"/>
    <w:rsid w:val="007A54FA"/>
    <w:rsid w:val="007A59C7"/>
    <w:rsid w:val="007A5F98"/>
    <w:rsid w:val="007A6A36"/>
    <w:rsid w:val="007A6B5D"/>
    <w:rsid w:val="007A6C96"/>
    <w:rsid w:val="007A73D2"/>
    <w:rsid w:val="007A7B2A"/>
    <w:rsid w:val="007B03F4"/>
    <w:rsid w:val="007B048A"/>
    <w:rsid w:val="007B0899"/>
    <w:rsid w:val="007B0FA2"/>
    <w:rsid w:val="007B1FFF"/>
    <w:rsid w:val="007B23DA"/>
    <w:rsid w:val="007B29F8"/>
    <w:rsid w:val="007B2A50"/>
    <w:rsid w:val="007B2CBF"/>
    <w:rsid w:val="007B2F4C"/>
    <w:rsid w:val="007B31DB"/>
    <w:rsid w:val="007B38EB"/>
    <w:rsid w:val="007B3F77"/>
    <w:rsid w:val="007B400D"/>
    <w:rsid w:val="007B4E20"/>
    <w:rsid w:val="007B4FE1"/>
    <w:rsid w:val="007B50BA"/>
    <w:rsid w:val="007B5508"/>
    <w:rsid w:val="007B5664"/>
    <w:rsid w:val="007B5726"/>
    <w:rsid w:val="007B6640"/>
    <w:rsid w:val="007B6924"/>
    <w:rsid w:val="007B6AC8"/>
    <w:rsid w:val="007B77AA"/>
    <w:rsid w:val="007B7915"/>
    <w:rsid w:val="007C0166"/>
    <w:rsid w:val="007C0663"/>
    <w:rsid w:val="007C0679"/>
    <w:rsid w:val="007C089B"/>
    <w:rsid w:val="007C0C22"/>
    <w:rsid w:val="007C15E0"/>
    <w:rsid w:val="007C16E4"/>
    <w:rsid w:val="007C221D"/>
    <w:rsid w:val="007C23EB"/>
    <w:rsid w:val="007C2433"/>
    <w:rsid w:val="007C2879"/>
    <w:rsid w:val="007C2A22"/>
    <w:rsid w:val="007C2C71"/>
    <w:rsid w:val="007C2EA8"/>
    <w:rsid w:val="007C394A"/>
    <w:rsid w:val="007C3C68"/>
    <w:rsid w:val="007C3FE3"/>
    <w:rsid w:val="007C4BC6"/>
    <w:rsid w:val="007C5240"/>
    <w:rsid w:val="007C54E4"/>
    <w:rsid w:val="007C5F43"/>
    <w:rsid w:val="007C660F"/>
    <w:rsid w:val="007C6D8F"/>
    <w:rsid w:val="007D1F75"/>
    <w:rsid w:val="007D2EE8"/>
    <w:rsid w:val="007D3F9C"/>
    <w:rsid w:val="007D4080"/>
    <w:rsid w:val="007D4DA2"/>
    <w:rsid w:val="007D5397"/>
    <w:rsid w:val="007D56EF"/>
    <w:rsid w:val="007D598B"/>
    <w:rsid w:val="007D5EB8"/>
    <w:rsid w:val="007D618D"/>
    <w:rsid w:val="007D69C5"/>
    <w:rsid w:val="007D6A9B"/>
    <w:rsid w:val="007D6D20"/>
    <w:rsid w:val="007D6D9B"/>
    <w:rsid w:val="007E00C4"/>
    <w:rsid w:val="007E0211"/>
    <w:rsid w:val="007E02CE"/>
    <w:rsid w:val="007E0775"/>
    <w:rsid w:val="007E07C7"/>
    <w:rsid w:val="007E18FB"/>
    <w:rsid w:val="007E1D75"/>
    <w:rsid w:val="007E26F8"/>
    <w:rsid w:val="007E2F4F"/>
    <w:rsid w:val="007E3147"/>
    <w:rsid w:val="007E37EE"/>
    <w:rsid w:val="007E3804"/>
    <w:rsid w:val="007E3980"/>
    <w:rsid w:val="007E43D5"/>
    <w:rsid w:val="007E47A0"/>
    <w:rsid w:val="007E4C99"/>
    <w:rsid w:val="007E4F16"/>
    <w:rsid w:val="007E4FD8"/>
    <w:rsid w:val="007E6297"/>
    <w:rsid w:val="007E6A51"/>
    <w:rsid w:val="007E7F45"/>
    <w:rsid w:val="007F0822"/>
    <w:rsid w:val="007F0D29"/>
    <w:rsid w:val="007F0F5F"/>
    <w:rsid w:val="007F1499"/>
    <w:rsid w:val="007F14E6"/>
    <w:rsid w:val="007F171F"/>
    <w:rsid w:val="007F1DA9"/>
    <w:rsid w:val="007F2479"/>
    <w:rsid w:val="007F26C7"/>
    <w:rsid w:val="007F2863"/>
    <w:rsid w:val="007F2B0E"/>
    <w:rsid w:val="007F2E79"/>
    <w:rsid w:val="007F31C6"/>
    <w:rsid w:val="007F34A2"/>
    <w:rsid w:val="007F38B6"/>
    <w:rsid w:val="007F3ECC"/>
    <w:rsid w:val="007F4255"/>
    <w:rsid w:val="007F4852"/>
    <w:rsid w:val="007F493D"/>
    <w:rsid w:val="007F4FAF"/>
    <w:rsid w:val="007F5639"/>
    <w:rsid w:val="007F5B37"/>
    <w:rsid w:val="007F5E4D"/>
    <w:rsid w:val="007F61B3"/>
    <w:rsid w:val="007F75E5"/>
    <w:rsid w:val="007F7A0D"/>
    <w:rsid w:val="008006FE"/>
    <w:rsid w:val="00800995"/>
    <w:rsid w:val="0080201C"/>
    <w:rsid w:val="0080207B"/>
    <w:rsid w:val="0080209B"/>
    <w:rsid w:val="0080239E"/>
    <w:rsid w:val="00802714"/>
    <w:rsid w:val="00802C19"/>
    <w:rsid w:val="00802F72"/>
    <w:rsid w:val="00803060"/>
    <w:rsid w:val="00803349"/>
    <w:rsid w:val="0080368E"/>
    <w:rsid w:val="00803B8C"/>
    <w:rsid w:val="008041AA"/>
    <w:rsid w:val="008044E5"/>
    <w:rsid w:val="00804548"/>
    <w:rsid w:val="008045DA"/>
    <w:rsid w:val="0080530E"/>
    <w:rsid w:val="0080557C"/>
    <w:rsid w:val="00805AAF"/>
    <w:rsid w:val="00805BE3"/>
    <w:rsid w:val="0080658D"/>
    <w:rsid w:val="008067A0"/>
    <w:rsid w:val="00806823"/>
    <w:rsid w:val="00807EA5"/>
    <w:rsid w:val="00807F70"/>
    <w:rsid w:val="0081091B"/>
    <w:rsid w:val="00811280"/>
    <w:rsid w:val="0081151C"/>
    <w:rsid w:val="00811CB7"/>
    <w:rsid w:val="00811F76"/>
    <w:rsid w:val="008128F5"/>
    <w:rsid w:val="00812B44"/>
    <w:rsid w:val="00812E6D"/>
    <w:rsid w:val="0081306A"/>
    <w:rsid w:val="008135A0"/>
    <w:rsid w:val="00814220"/>
    <w:rsid w:val="00814805"/>
    <w:rsid w:val="008149D0"/>
    <w:rsid w:val="00815439"/>
    <w:rsid w:val="0081570B"/>
    <w:rsid w:val="0081577E"/>
    <w:rsid w:val="00815862"/>
    <w:rsid w:val="008161FC"/>
    <w:rsid w:val="00816927"/>
    <w:rsid w:val="00816AF9"/>
    <w:rsid w:val="00816DCD"/>
    <w:rsid w:val="00816DD0"/>
    <w:rsid w:val="00817289"/>
    <w:rsid w:val="00817309"/>
    <w:rsid w:val="00817843"/>
    <w:rsid w:val="00817C2B"/>
    <w:rsid w:val="00817DD9"/>
    <w:rsid w:val="00820113"/>
    <w:rsid w:val="008207B4"/>
    <w:rsid w:val="00820B14"/>
    <w:rsid w:val="00820C91"/>
    <w:rsid w:val="00820DE0"/>
    <w:rsid w:val="0082103D"/>
    <w:rsid w:val="00821055"/>
    <w:rsid w:val="0082113E"/>
    <w:rsid w:val="00821AE5"/>
    <w:rsid w:val="00821BCD"/>
    <w:rsid w:val="00821C22"/>
    <w:rsid w:val="008224B5"/>
    <w:rsid w:val="008229E4"/>
    <w:rsid w:val="00822B5F"/>
    <w:rsid w:val="00822CB0"/>
    <w:rsid w:val="00822CCE"/>
    <w:rsid w:val="00823E8D"/>
    <w:rsid w:val="008241B9"/>
    <w:rsid w:val="00824539"/>
    <w:rsid w:val="008245FD"/>
    <w:rsid w:val="00824721"/>
    <w:rsid w:val="00824D28"/>
    <w:rsid w:val="008255DF"/>
    <w:rsid w:val="00825DF9"/>
    <w:rsid w:val="008267E3"/>
    <w:rsid w:val="00826B59"/>
    <w:rsid w:val="008270BC"/>
    <w:rsid w:val="0082749A"/>
    <w:rsid w:val="00827BDC"/>
    <w:rsid w:val="00827FCA"/>
    <w:rsid w:val="008304A0"/>
    <w:rsid w:val="008304BC"/>
    <w:rsid w:val="00830BBA"/>
    <w:rsid w:val="00831069"/>
    <w:rsid w:val="008310E3"/>
    <w:rsid w:val="0083113C"/>
    <w:rsid w:val="00831525"/>
    <w:rsid w:val="0083189B"/>
    <w:rsid w:val="008318DF"/>
    <w:rsid w:val="00831A2A"/>
    <w:rsid w:val="00831C10"/>
    <w:rsid w:val="0083263E"/>
    <w:rsid w:val="0083274A"/>
    <w:rsid w:val="00833589"/>
    <w:rsid w:val="008337E2"/>
    <w:rsid w:val="00833AA6"/>
    <w:rsid w:val="00834A58"/>
    <w:rsid w:val="00834DC3"/>
    <w:rsid w:val="00835456"/>
    <w:rsid w:val="008356F6"/>
    <w:rsid w:val="008358AD"/>
    <w:rsid w:val="008359AB"/>
    <w:rsid w:val="008359B5"/>
    <w:rsid w:val="00835B87"/>
    <w:rsid w:val="00835C9D"/>
    <w:rsid w:val="00836437"/>
    <w:rsid w:val="008367BA"/>
    <w:rsid w:val="00837B15"/>
    <w:rsid w:val="00840591"/>
    <w:rsid w:val="00840769"/>
    <w:rsid w:val="0084089E"/>
    <w:rsid w:val="00841024"/>
    <w:rsid w:val="008410E5"/>
    <w:rsid w:val="00841E36"/>
    <w:rsid w:val="00841F91"/>
    <w:rsid w:val="00842518"/>
    <w:rsid w:val="008426DE"/>
    <w:rsid w:val="00842788"/>
    <w:rsid w:val="008427F6"/>
    <w:rsid w:val="0084295E"/>
    <w:rsid w:val="0084340D"/>
    <w:rsid w:val="008434FA"/>
    <w:rsid w:val="008437DF"/>
    <w:rsid w:val="00843BFD"/>
    <w:rsid w:val="00843E4E"/>
    <w:rsid w:val="00844111"/>
    <w:rsid w:val="00844556"/>
    <w:rsid w:val="00845388"/>
    <w:rsid w:val="00845AE0"/>
    <w:rsid w:val="00845EAC"/>
    <w:rsid w:val="00845F88"/>
    <w:rsid w:val="008466B3"/>
    <w:rsid w:val="00846A03"/>
    <w:rsid w:val="00847060"/>
    <w:rsid w:val="0084713A"/>
    <w:rsid w:val="00847354"/>
    <w:rsid w:val="008476CD"/>
    <w:rsid w:val="008507A3"/>
    <w:rsid w:val="008512E9"/>
    <w:rsid w:val="008516E7"/>
    <w:rsid w:val="00851CC1"/>
    <w:rsid w:val="00851CD5"/>
    <w:rsid w:val="008523CC"/>
    <w:rsid w:val="008526BB"/>
    <w:rsid w:val="0085286D"/>
    <w:rsid w:val="008532BE"/>
    <w:rsid w:val="0085364E"/>
    <w:rsid w:val="00853780"/>
    <w:rsid w:val="00853E0E"/>
    <w:rsid w:val="0085423D"/>
    <w:rsid w:val="00854485"/>
    <w:rsid w:val="00854594"/>
    <w:rsid w:val="00854A36"/>
    <w:rsid w:val="00855523"/>
    <w:rsid w:val="00855731"/>
    <w:rsid w:val="00855C33"/>
    <w:rsid w:val="00855C99"/>
    <w:rsid w:val="008564F4"/>
    <w:rsid w:val="00857520"/>
    <w:rsid w:val="008579CF"/>
    <w:rsid w:val="00857BD7"/>
    <w:rsid w:val="00857D95"/>
    <w:rsid w:val="00860732"/>
    <w:rsid w:val="00860891"/>
    <w:rsid w:val="00860A41"/>
    <w:rsid w:val="00860A89"/>
    <w:rsid w:val="008625AD"/>
    <w:rsid w:val="00862B35"/>
    <w:rsid w:val="00862E1D"/>
    <w:rsid w:val="00862F4E"/>
    <w:rsid w:val="008635DA"/>
    <w:rsid w:val="00864970"/>
    <w:rsid w:val="0086507E"/>
    <w:rsid w:val="008653FF"/>
    <w:rsid w:val="0086557A"/>
    <w:rsid w:val="00865A84"/>
    <w:rsid w:val="00865E5A"/>
    <w:rsid w:val="0086618F"/>
    <w:rsid w:val="008662A6"/>
    <w:rsid w:val="00866355"/>
    <w:rsid w:val="00866CC4"/>
    <w:rsid w:val="008671DC"/>
    <w:rsid w:val="00867961"/>
    <w:rsid w:val="00867D8D"/>
    <w:rsid w:val="00867DC3"/>
    <w:rsid w:val="0087018B"/>
    <w:rsid w:val="00870B2E"/>
    <w:rsid w:val="00871A0E"/>
    <w:rsid w:val="00871AB0"/>
    <w:rsid w:val="00872944"/>
    <w:rsid w:val="00872C91"/>
    <w:rsid w:val="00873E30"/>
    <w:rsid w:val="00873F20"/>
    <w:rsid w:val="008744EE"/>
    <w:rsid w:val="00874523"/>
    <w:rsid w:val="00874A04"/>
    <w:rsid w:val="008753BE"/>
    <w:rsid w:val="0087589B"/>
    <w:rsid w:val="008759A3"/>
    <w:rsid w:val="00876A46"/>
    <w:rsid w:val="00876A62"/>
    <w:rsid w:val="00876E4C"/>
    <w:rsid w:val="00876F15"/>
    <w:rsid w:val="00877DA5"/>
    <w:rsid w:val="00877E5D"/>
    <w:rsid w:val="00880772"/>
    <w:rsid w:val="00880BC6"/>
    <w:rsid w:val="00880C0E"/>
    <w:rsid w:val="00881034"/>
    <w:rsid w:val="008812DB"/>
    <w:rsid w:val="008814EB"/>
    <w:rsid w:val="00882468"/>
    <w:rsid w:val="008825A7"/>
    <w:rsid w:val="008826BC"/>
    <w:rsid w:val="0088341B"/>
    <w:rsid w:val="00883EC8"/>
    <w:rsid w:val="008845C1"/>
    <w:rsid w:val="008846DD"/>
    <w:rsid w:val="0088492E"/>
    <w:rsid w:val="0088497B"/>
    <w:rsid w:val="00884BD7"/>
    <w:rsid w:val="00885850"/>
    <w:rsid w:val="00885A89"/>
    <w:rsid w:val="00885DEC"/>
    <w:rsid w:val="00886D09"/>
    <w:rsid w:val="0088720C"/>
    <w:rsid w:val="008875EA"/>
    <w:rsid w:val="00887F18"/>
    <w:rsid w:val="00890034"/>
    <w:rsid w:val="008905A0"/>
    <w:rsid w:val="008909C2"/>
    <w:rsid w:val="00890C5F"/>
    <w:rsid w:val="00891B6A"/>
    <w:rsid w:val="00892185"/>
    <w:rsid w:val="008925CE"/>
    <w:rsid w:val="00893756"/>
    <w:rsid w:val="00893B50"/>
    <w:rsid w:val="008940DA"/>
    <w:rsid w:val="00894710"/>
    <w:rsid w:val="00894D0C"/>
    <w:rsid w:val="008950FD"/>
    <w:rsid w:val="00895C60"/>
    <w:rsid w:val="00895E4E"/>
    <w:rsid w:val="008962D1"/>
    <w:rsid w:val="00896D29"/>
    <w:rsid w:val="00896EB8"/>
    <w:rsid w:val="00897833"/>
    <w:rsid w:val="00897F9C"/>
    <w:rsid w:val="008A031F"/>
    <w:rsid w:val="008A0340"/>
    <w:rsid w:val="008A0B3D"/>
    <w:rsid w:val="008A0C65"/>
    <w:rsid w:val="008A0DFA"/>
    <w:rsid w:val="008A0FFA"/>
    <w:rsid w:val="008A145E"/>
    <w:rsid w:val="008A15E1"/>
    <w:rsid w:val="008A1661"/>
    <w:rsid w:val="008A1921"/>
    <w:rsid w:val="008A1FC9"/>
    <w:rsid w:val="008A22D3"/>
    <w:rsid w:val="008A2CB3"/>
    <w:rsid w:val="008A3244"/>
    <w:rsid w:val="008A33B3"/>
    <w:rsid w:val="008A3C79"/>
    <w:rsid w:val="008A4DC4"/>
    <w:rsid w:val="008A51D8"/>
    <w:rsid w:val="008A5B52"/>
    <w:rsid w:val="008A5E52"/>
    <w:rsid w:val="008A6126"/>
    <w:rsid w:val="008A7248"/>
    <w:rsid w:val="008A724B"/>
    <w:rsid w:val="008A7A4E"/>
    <w:rsid w:val="008A7BBB"/>
    <w:rsid w:val="008B0051"/>
    <w:rsid w:val="008B049E"/>
    <w:rsid w:val="008B06E9"/>
    <w:rsid w:val="008B0BE5"/>
    <w:rsid w:val="008B1691"/>
    <w:rsid w:val="008B1965"/>
    <w:rsid w:val="008B24A2"/>
    <w:rsid w:val="008B25AB"/>
    <w:rsid w:val="008B2EAF"/>
    <w:rsid w:val="008B2F6B"/>
    <w:rsid w:val="008B3901"/>
    <w:rsid w:val="008B3AA3"/>
    <w:rsid w:val="008B3E3D"/>
    <w:rsid w:val="008B40C9"/>
    <w:rsid w:val="008B42FC"/>
    <w:rsid w:val="008B4443"/>
    <w:rsid w:val="008B48E3"/>
    <w:rsid w:val="008B4E41"/>
    <w:rsid w:val="008B5102"/>
    <w:rsid w:val="008B52C3"/>
    <w:rsid w:val="008B5DCE"/>
    <w:rsid w:val="008B5F46"/>
    <w:rsid w:val="008B64A8"/>
    <w:rsid w:val="008B6663"/>
    <w:rsid w:val="008B6C85"/>
    <w:rsid w:val="008B6D40"/>
    <w:rsid w:val="008B70A5"/>
    <w:rsid w:val="008B7588"/>
    <w:rsid w:val="008B785C"/>
    <w:rsid w:val="008C0118"/>
    <w:rsid w:val="008C0287"/>
    <w:rsid w:val="008C0617"/>
    <w:rsid w:val="008C1029"/>
    <w:rsid w:val="008C1218"/>
    <w:rsid w:val="008C157E"/>
    <w:rsid w:val="008C16B6"/>
    <w:rsid w:val="008C16E3"/>
    <w:rsid w:val="008C175E"/>
    <w:rsid w:val="008C1C06"/>
    <w:rsid w:val="008C20AD"/>
    <w:rsid w:val="008C23E8"/>
    <w:rsid w:val="008C2BCD"/>
    <w:rsid w:val="008C2C3E"/>
    <w:rsid w:val="008C2D66"/>
    <w:rsid w:val="008C32FA"/>
    <w:rsid w:val="008C33E4"/>
    <w:rsid w:val="008C35B5"/>
    <w:rsid w:val="008C42CA"/>
    <w:rsid w:val="008C4A72"/>
    <w:rsid w:val="008C4F09"/>
    <w:rsid w:val="008C507A"/>
    <w:rsid w:val="008C52B4"/>
    <w:rsid w:val="008C58BA"/>
    <w:rsid w:val="008C5A7D"/>
    <w:rsid w:val="008C5CF8"/>
    <w:rsid w:val="008C61C7"/>
    <w:rsid w:val="008C64E1"/>
    <w:rsid w:val="008C6556"/>
    <w:rsid w:val="008C6C67"/>
    <w:rsid w:val="008C6DF0"/>
    <w:rsid w:val="008C7463"/>
    <w:rsid w:val="008C76E5"/>
    <w:rsid w:val="008C7724"/>
    <w:rsid w:val="008C78F3"/>
    <w:rsid w:val="008C7B55"/>
    <w:rsid w:val="008C7DD6"/>
    <w:rsid w:val="008D087E"/>
    <w:rsid w:val="008D0DA7"/>
    <w:rsid w:val="008D232A"/>
    <w:rsid w:val="008D23B3"/>
    <w:rsid w:val="008D26EE"/>
    <w:rsid w:val="008D2D19"/>
    <w:rsid w:val="008D320C"/>
    <w:rsid w:val="008D3A6A"/>
    <w:rsid w:val="008D3F69"/>
    <w:rsid w:val="008D406B"/>
    <w:rsid w:val="008D4494"/>
    <w:rsid w:val="008D479F"/>
    <w:rsid w:val="008D4993"/>
    <w:rsid w:val="008D4FFE"/>
    <w:rsid w:val="008D5027"/>
    <w:rsid w:val="008D517C"/>
    <w:rsid w:val="008D5C0B"/>
    <w:rsid w:val="008D642D"/>
    <w:rsid w:val="008D64B9"/>
    <w:rsid w:val="008D6ED7"/>
    <w:rsid w:val="008D7515"/>
    <w:rsid w:val="008D7846"/>
    <w:rsid w:val="008D79CF"/>
    <w:rsid w:val="008D7AAD"/>
    <w:rsid w:val="008D7E58"/>
    <w:rsid w:val="008D7EFB"/>
    <w:rsid w:val="008E0509"/>
    <w:rsid w:val="008E070E"/>
    <w:rsid w:val="008E0EA4"/>
    <w:rsid w:val="008E106A"/>
    <w:rsid w:val="008E1260"/>
    <w:rsid w:val="008E20A9"/>
    <w:rsid w:val="008E21CD"/>
    <w:rsid w:val="008E23E0"/>
    <w:rsid w:val="008E26C0"/>
    <w:rsid w:val="008E2D37"/>
    <w:rsid w:val="008E380D"/>
    <w:rsid w:val="008E3C64"/>
    <w:rsid w:val="008E3FEE"/>
    <w:rsid w:val="008E45E8"/>
    <w:rsid w:val="008E4A7C"/>
    <w:rsid w:val="008E4C41"/>
    <w:rsid w:val="008E4E4F"/>
    <w:rsid w:val="008E5045"/>
    <w:rsid w:val="008E53D9"/>
    <w:rsid w:val="008E56BC"/>
    <w:rsid w:val="008E6191"/>
    <w:rsid w:val="008E619D"/>
    <w:rsid w:val="008E635E"/>
    <w:rsid w:val="008E682F"/>
    <w:rsid w:val="008E6E7A"/>
    <w:rsid w:val="008E6E98"/>
    <w:rsid w:val="008E79C9"/>
    <w:rsid w:val="008E7D83"/>
    <w:rsid w:val="008E7EC2"/>
    <w:rsid w:val="008F00F4"/>
    <w:rsid w:val="008F04D2"/>
    <w:rsid w:val="008F065F"/>
    <w:rsid w:val="008F09B7"/>
    <w:rsid w:val="008F0B9D"/>
    <w:rsid w:val="008F0DF6"/>
    <w:rsid w:val="008F1245"/>
    <w:rsid w:val="008F1941"/>
    <w:rsid w:val="008F1EA2"/>
    <w:rsid w:val="008F1F05"/>
    <w:rsid w:val="008F2337"/>
    <w:rsid w:val="008F255E"/>
    <w:rsid w:val="008F27AA"/>
    <w:rsid w:val="008F2B8C"/>
    <w:rsid w:val="008F2C35"/>
    <w:rsid w:val="008F2C49"/>
    <w:rsid w:val="008F2E52"/>
    <w:rsid w:val="008F2F78"/>
    <w:rsid w:val="008F332D"/>
    <w:rsid w:val="008F3771"/>
    <w:rsid w:val="008F3C6E"/>
    <w:rsid w:val="008F3DC2"/>
    <w:rsid w:val="008F404E"/>
    <w:rsid w:val="008F43BD"/>
    <w:rsid w:val="008F4F57"/>
    <w:rsid w:val="008F5712"/>
    <w:rsid w:val="008F5D5A"/>
    <w:rsid w:val="008F5FB3"/>
    <w:rsid w:val="008F6D46"/>
    <w:rsid w:val="008F71BA"/>
    <w:rsid w:val="008F7B5F"/>
    <w:rsid w:val="008F7CCB"/>
    <w:rsid w:val="008F7F33"/>
    <w:rsid w:val="00900615"/>
    <w:rsid w:val="00900A7A"/>
    <w:rsid w:val="00901772"/>
    <w:rsid w:val="0090196C"/>
    <w:rsid w:val="00901F1E"/>
    <w:rsid w:val="00901FBF"/>
    <w:rsid w:val="009027A6"/>
    <w:rsid w:val="00902990"/>
    <w:rsid w:val="00902EAD"/>
    <w:rsid w:val="009033CD"/>
    <w:rsid w:val="00903D97"/>
    <w:rsid w:val="00903F44"/>
    <w:rsid w:val="00904123"/>
    <w:rsid w:val="009045B1"/>
    <w:rsid w:val="00904C68"/>
    <w:rsid w:val="00905364"/>
    <w:rsid w:val="00905C74"/>
    <w:rsid w:val="00905F16"/>
    <w:rsid w:val="00906134"/>
    <w:rsid w:val="00906D71"/>
    <w:rsid w:val="009071E5"/>
    <w:rsid w:val="00907200"/>
    <w:rsid w:val="00910C49"/>
    <w:rsid w:val="00910DB9"/>
    <w:rsid w:val="00910FF7"/>
    <w:rsid w:val="00911D51"/>
    <w:rsid w:val="00911D9B"/>
    <w:rsid w:val="00911F4B"/>
    <w:rsid w:val="0091224A"/>
    <w:rsid w:val="0091233F"/>
    <w:rsid w:val="0091248C"/>
    <w:rsid w:val="00912B4C"/>
    <w:rsid w:val="00913483"/>
    <w:rsid w:val="00913567"/>
    <w:rsid w:val="00913BCD"/>
    <w:rsid w:val="00913BFC"/>
    <w:rsid w:val="00913F5C"/>
    <w:rsid w:val="009141FB"/>
    <w:rsid w:val="009144B7"/>
    <w:rsid w:val="00914780"/>
    <w:rsid w:val="00915656"/>
    <w:rsid w:val="00915A79"/>
    <w:rsid w:val="00915FC7"/>
    <w:rsid w:val="0091607C"/>
    <w:rsid w:val="009161A4"/>
    <w:rsid w:val="00916A6F"/>
    <w:rsid w:val="00916F2D"/>
    <w:rsid w:val="00917564"/>
    <w:rsid w:val="0091791C"/>
    <w:rsid w:val="00920845"/>
    <w:rsid w:val="00920BCF"/>
    <w:rsid w:val="00920E60"/>
    <w:rsid w:val="00920E64"/>
    <w:rsid w:val="0092104D"/>
    <w:rsid w:val="00921083"/>
    <w:rsid w:val="009216B6"/>
    <w:rsid w:val="00921A28"/>
    <w:rsid w:val="00921FD2"/>
    <w:rsid w:val="00922292"/>
    <w:rsid w:val="00922483"/>
    <w:rsid w:val="00922E2D"/>
    <w:rsid w:val="00923014"/>
    <w:rsid w:val="00923039"/>
    <w:rsid w:val="009233C2"/>
    <w:rsid w:val="0092390F"/>
    <w:rsid w:val="00923DCA"/>
    <w:rsid w:val="00924062"/>
    <w:rsid w:val="00924A8E"/>
    <w:rsid w:val="00924B05"/>
    <w:rsid w:val="009251B4"/>
    <w:rsid w:val="00925ACC"/>
    <w:rsid w:val="0092651D"/>
    <w:rsid w:val="00926844"/>
    <w:rsid w:val="00926973"/>
    <w:rsid w:val="00927A6D"/>
    <w:rsid w:val="00927B90"/>
    <w:rsid w:val="00927FD5"/>
    <w:rsid w:val="009301FD"/>
    <w:rsid w:val="00930365"/>
    <w:rsid w:val="009308D4"/>
    <w:rsid w:val="00930D33"/>
    <w:rsid w:val="00930F12"/>
    <w:rsid w:val="00931780"/>
    <w:rsid w:val="00931970"/>
    <w:rsid w:val="00932516"/>
    <w:rsid w:val="00932685"/>
    <w:rsid w:val="009326D6"/>
    <w:rsid w:val="009326EF"/>
    <w:rsid w:val="00933175"/>
    <w:rsid w:val="009332E3"/>
    <w:rsid w:val="0093383F"/>
    <w:rsid w:val="00933DA9"/>
    <w:rsid w:val="00933FD6"/>
    <w:rsid w:val="009340B2"/>
    <w:rsid w:val="009348DC"/>
    <w:rsid w:val="00934DF0"/>
    <w:rsid w:val="0093552D"/>
    <w:rsid w:val="0093583C"/>
    <w:rsid w:val="00935D0B"/>
    <w:rsid w:val="00936935"/>
    <w:rsid w:val="00936978"/>
    <w:rsid w:val="009376DB"/>
    <w:rsid w:val="00937796"/>
    <w:rsid w:val="009379EA"/>
    <w:rsid w:val="0094069F"/>
    <w:rsid w:val="00940836"/>
    <w:rsid w:val="00940A8B"/>
    <w:rsid w:val="00940CF7"/>
    <w:rsid w:val="00941717"/>
    <w:rsid w:val="0094196A"/>
    <w:rsid w:val="00941E4F"/>
    <w:rsid w:val="00941EC7"/>
    <w:rsid w:val="00942032"/>
    <w:rsid w:val="009421C2"/>
    <w:rsid w:val="00942437"/>
    <w:rsid w:val="0094270D"/>
    <w:rsid w:val="00942BF1"/>
    <w:rsid w:val="00942D7E"/>
    <w:rsid w:val="00942DD7"/>
    <w:rsid w:val="00943139"/>
    <w:rsid w:val="009432E5"/>
    <w:rsid w:val="009435FE"/>
    <w:rsid w:val="00943B58"/>
    <w:rsid w:val="00944703"/>
    <w:rsid w:val="0094487E"/>
    <w:rsid w:val="00944B32"/>
    <w:rsid w:val="00944D41"/>
    <w:rsid w:val="00944E5A"/>
    <w:rsid w:val="00945368"/>
    <w:rsid w:val="009454D0"/>
    <w:rsid w:val="00945729"/>
    <w:rsid w:val="00945B3B"/>
    <w:rsid w:val="00945C0F"/>
    <w:rsid w:val="00945C9C"/>
    <w:rsid w:val="00945F13"/>
    <w:rsid w:val="0094617A"/>
    <w:rsid w:val="00946244"/>
    <w:rsid w:val="0094633E"/>
    <w:rsid w:val="00946D97"/>
    <w:rsid w:val="00947322"/>
    <w:rsid w:val="00947CB8"/>
    <w:rsid w:val="00947CC2"/>
    <w:rsid w:val="00947EF3"/>
    <w:rsid w:val="0095003C"/>
    <w:rsid w:val="00950266"/>
    <w:rsid w:val="0095031A"/>
    <w:rsid w:val="009504BD"/>
    <w:rsid w:val="0095098B"/>
    <w:rsid w:val="00950A78"/>
    <w:rsid w:val="00950BBF"/>
    <w:rsid w:val="00950D67"/>
    <w:rsid w:val="0095197D"/>
    <w:rsid w:val="00951B3E"/>
    <w:rsid w:val="00951C77"/>
    <w:rsid w:val="00951EB3"/>
    <w:rsid w:val="009521DB"/>
    <w:rsid w:val="009527D2"/>
    <w:rsid w:val="00952C11"/>
    <w:rsid w:val="00952F58"/>
    <w:rsid w:val="00953C20"/>
    <w:rsid w:val="00953E7A"/>
    <w:rsid w:val="00953F50"/>
    <w:rsid w:val="00953FF1"/>
    <w:rsid w:val="0095486F"/>
    <w:rsid w:val="00955BAC"/>
    <w:rsid w:val="009562DE"/>
    <w:rsid w:val="0095650B"/>
    <w:rsid w:val="00956AC7"/>
    <w:rsid w:val="009571A8"/>
    <w:rsid w:val="0095748C"/>
    <w:rsid w:val="009574CB"/>
    <w:rsid w:val="009577E2"/>
    <w:rsid w:val="00960476"/>
    <w:rsid w:val="0096073E"/>
    <w:rsid w:val="00961AA2"/>
    <w:rsid w:val="00961C94"/>
    <w:rsid w:val="009623B4"/>
    <w:rsid w:val="009623D3"/>
    <w:rsid w:val="009623DA"/>
    <w:rsid w:val="009627DA"/>
    <w:rsid w:val="00963812"/>
    <w:rsid w:val="00964312"/>
    <w:rsid w:val="009643FD"/>
    <w:rsid w:val="0096462C"/>
    <w:rsid w:val="00964B5F"/>
    <w:rsid w:val="00964CE0"/>
    <w:rsid w:val="00965684"/>
    <w:rsid w:val="009662FD"/>
    <w:rsid w:val="00966340"/>
    <w:rsid w:val="0096669F"/>
    <w:rsid w:val="00966915"/>
    <w:rsid w:val="00966B8F"/>
    <w:rsid w:val="00967364"/>
    <w:rsid w:val="00967396"/>
    <w:rsid w:val="0096766E"/>
    <w:rsid w:val="0097028C"/>
    <w:rsid w:val="009707B7"/>
    <w:rsid w:val="00970BD0"/>
    <w:rsid w:val="00970CC3"/>
    <w:rsid w:val="00970E2F"/>
    <w:rsid w:val="00971925"/>
    <w:rsid w:val="00971C9A"/>
    <w:rsid w:val="00972009"/>
    <w:rsid w:val="0097251E"/>
    <w:rsid w:val="009725C8"/>
    <w:rsid w:val="0097293B"/>
    <w:rsid w:val="0097329D"/>
    <w:rsid w:val="00973836"/>
    <w:rsid w:val="00973945"/>
    <w:rsid w:val="00973976"/>
    <w:rsid w:val="00973F67"/>
    <w:rsid w:val="00973FE6"/>
    <w:rsid w:val="009742C3"/>
    <w:rsid w:val="009751D4"/>
    <w:rsid w:val="00975AB0"/>
    <w:rsid w:val="00975BBF"/>
    <w:rsid w:val="0097631D"/>
    <w:rsid w:val="00976595"/>
    <w:rsid w:val="00976E08"/>
    <w:rsid w:val="00976ED7"/>
    <w:rsid w:val="009776D7"/>
    <w:rsid w:val="0097788D"/>
    <w:rsid w:val="00977D2D"/>
    <w:rsid w:val="00977D5C"/>
    <w:rsid w:val="0098004B"/>
    <w:rsid w:val="009802E9"/>
    <w:rsid w:val="00980654"/>
    <w:rsid w:val="009811A6"/>
    <w:rsid w:val="00981556"/>
    <w:rsid w:val="00981625"/>
    <w:rsid w:val="0098168C"/>
    <w:rsid w:val="00981EE7"/>
    <w:rsid w:val="009825CB"/>
    <w:rsid w:val="009829F0"/>
    <w:rsid w:val="00982C41"/>
    <w:rsid w:val="00982EB2"/>
    <w:rsid w:val="00983452"/>
    <w:rsid w:val="009836D3"/>
    <w:rsid w:val="00983BBE"/>
    <w:rsid w:val="00983BFC"/>
    <w:rsid w:val="0098473F"/>
    <w:rsid w:val="00984CA5"/>
    <w:rsid w:val="009852A3"/>
    <w:rsid w:val="00985DF6"/>
    <w:rsid w:val="00986009"/>
    <w:rsid w:val="009869C3"/>
    <w:rsid w:val="00986F47"/>
    <w:rsid w:val="00987621"/>
    <w:rsid w:val="00987942"/>
    <w:rsid w:val="009902F5"/>
    <w:rsid w:val="00990C6F"/>
    <w:rsid w:val="00991942"/>
    <w:rsid w:val="00991E67"/>
    <w:rsid w:val="00992023"/>
    <w:rsid w:val="009922ED"/>
    <w:rsid w:val="00992740"/>
    <w:rsid w:val="00992B24"/>
    <w:rsid w:val="00993A14"/>
    <w:rsid w:val="00993A60"/>
    <w:rsid w:val="00993C22"/>
    <w:rsid w:val="00993D61"/>
    <w:rsid w:val="0099483D"/>
    <w:rsid w:val="00994CC6"/>
    <w:rsid w:val="009953C7"/>
    <w:rsid w:val="009955CD"/>
    <w:rsid w:val="00995B4C"/>
    <w:rsid w:val="00995EA3"/>
    <w:rsid w:val="00996029"/>
    <w:rsid w:val="00996ED0"/>
    <w:rsid w:val="00996F07"/>
    <w:rsid w:val="00997629"/>
    <w:rsid w:val="009A0B8C"/>
    <w:rsid w:val="009A107A"/>
    <w:rsid w:val="009A120F"/>
    <w:rsid w:val="009A13A3"/>
    <w:rsid w:val="009A1411"/>
    <w:rsid w:val="009A1529"/>
    <w:rsid w:val="009A17C3"/>
    <w:rsid w:val="009A199E"/>
    <w:rsid w:val="009A1C05"/>
    <w:rsid w:val="009A200F"/>
    <w:rsid w:val="009A2572"/>
    <w:rsid w:val="009A25CF"/>
    <w:rsid w:val="009A2D8C"/>
    <w:rsid w:val="009A3A6B"/>
    <w:rsid w:val="009A56F0"/>
    <w:rsid w:val="009A590B"/>
    <w:rsid w:val="009A5B5F"/>
    <w:rsid w:val="009A670E"/>
    <w:rsid w:val="009A6C2E"/>
    <w:rsid w:val="009A6DC7"/>
    <w:rsid w:val="009A70E2"/>
    <w:rsid w:val="009A75E1"/>
    <w:rsid w:val="009A7F06"/>
    <w:rsid w:val="009B00E7"/>
    <w:rsid w:val="009B0383"/>
    <w:rsid w:val="009B09C1"/>
    <w:rsid w:val="009B0C71"/>
    <w:rsid w:val="009B193F"/>
    <w:rsid w:val="009B1CE2"/>
    <w:rsid w:val="009B226C"/>
    <w:rsid w:val="009B277D"/>
    <w:rsid w:val="009B29EE"/>
    <w:rsid w:val="009B3320"/>
    <w:rsid w:val="009B341A"/>
    <w:rsid w:val="009B3907"/>
    <w:rsid w:val="009B429D"/>
    <w:rsid w:val="009B44D5"/>
    <w:rsid w:val="009B4E7A"/>
    <w:rsid w:val="009B4EAC"/>
    <w:rsid w:val="009B5159"/>
    <w:rsid w:val="009B517B"/>
    <w:rsid w:val="009B5564"/>
    <w:rsid w:val="009B5BF9"/>
    <w:rsid w:val="009B6049"/>
    <w:rsid w:val="009B7198"/>
    <w:rsid w:val="009B723A"/>
    <w:rsid w:val="009B7846"/>
    <w:rsid w:val="009C026E"/>
    <w:rsid w:val="009C0284"/>
    <w:rsid w:val="009C02CC"/>
    <w:rsid w:val="009C084A"/>
    <w:rsid w:val="009C121C"/>
    <w:rsid w:val="009C14CF"/>
    <w:rsid w:val="009C1DAF"/>
    <w:rsid w:val="009C318A"/>
    <w:rsid w:val="009C357C"/>
    <w:rsid w:val="009C3751"/>
    <w:rsid w:val="009C4390"/>
    <w:rsid w:val="009C48B0"/>
    <w:rsid w:val="009C4EF1"/>
    <w:rsid w:val="009C51BF"/>
    <w:rsid w:val="009C62BE"/>
    <w:rsid w:val="009C66C9"/>
    <w:rsid w:val="009C6B6A"/>
    <w:rsid w:val="009C6C71"/>
    <w:rsid w:val="009C7156"/>
    <w:rsid w:val="009C7B3F"/>
    <w:rsid w:val="009D002F"/>
    <w:rsid w:val="009D01C0"/>
    <w:rsid w:val="009D07C3"/>
    <w:rsid w:val="009D091C"/>
    <w:rsid w:val="009D18BF"/>
    <w:rsid w:val="009D1944"/>
    <w:rsid w:val="009D2174"/>
    <w:rsid w:val="009D2FD2"/>
    <w:rsid w:val="009D3512"/>
    <w:rsid w:val="009D397D"/>
    <w:rsid w:val="009D45F3"/>
    <w:rsid w:val="009D4662"/>
    <w:rsid w:val="009D609D"/>
    <w:rsid w:val="009D676E"/>
    <w:rsid w:val="009D6A21"/>
    <w:rsid w:val="009D6AB1"/>
    <w:rsid w:val="009D6E57"/>
    <w:rsid w:val="009D720A"/>
    <w:rsid w:val="009D77D1"/>
    <w:rsid w:val="009D7C91"/>
    <w:rsid w:val="009E044D"/>
    <w:rsid w:val="009E0646"/>
    <w:rsid w:val="009E0B2A"/>
    <w:rsid w:val="009E1683"/>
    <w:rsid w:val="009E18BE"/>
    <w:rsid w:val="009E2A07"/>
    <w:rsid w:val="009E2CE4"/>
    <w:rsid w:val="009E3EE5"/>
    <w:rsid w:val="009E4310"/>
    <w:rsid w:val="009E4469"/>
    <w:rsid w:val="009E463B"/>
    <w:rsid w:val="009E4A78"/>
    <w:rsid w:val="009E4B8A"/>
    <w:rsid w:val="009E544A"/>
    <w:rsid w:val="009E613E"/>
    <w:rsid w:val="009E64BF"/>
    <w:rsid w:val="009E68DC"/>
    <w:rsid w:val="009E73F3"/>
    <w:rsid w:val="009E750D"/>
    <w:rsid w:val="009F01C6"/>
    <w:rsid w:val="009F0218"/>
    <w:rsid w:val="009F0364"/>
    <w:rsid w:val="009F0549"/>
    <w:rsid w:val="009F1314"/>
    <w:rsid w:val="009F15B7"/>
    <w:rsid w:val="009F1CF2"/>
    <w:rsid w:val="009F1D1F"/>
    <w:rsid w:val="009F2084"/>
    <w:rsid w:val="009F25E7"/>
    <w:rsid w:val="009F2DDE"/>
    <w:rsid w:val="009F2F9F"/>
    <w:rsid w:val="009F36C5"/>
    <w:rsid w:val="009F3F29"/>
    <w:rsid w:val="009F49D7"/>
    <w:rsid w:val="009F49E5"/>
    <w:rsid w:val="009F4FA1"/>
    <w:rsid w:val="009F5259"/>
    <w:rsid w:val="009F55DD"/>
    <w:rsid w:val="009F58E9"/>
    <w:rsid w:val="009F5AB5"/>
    <w:rsid w:val="009F5F69"/>
    <w:rsid w:val="009F5F95"/>
    <w:rsid w:val="009F63C4"/>
    <w:rsid w:val="009F664B"/>
    <w:rsid w:val="009F6A21"/>
    <w:rsid w:val="009F7ADF"/>
    <w:rsid w:val="00A0026D"/>
    <w:rsid w:val="00A016FC"/>
    <w:rsid w:val="00A01782"/>
    <w:rsid w:val="00A01ECA"/>
    <w:rsid w:val="00A02610"/>
    <w:rsid w:val="00A02C32"/>
    <w:rsid w:val="00A02F80"/>
    <w:rsid w:val="00A030B3"/>
    <w:rsid w:val="00A033FD"/>
    <w:rsid w:val="00A03C6A"/>
    <w:rsid w:val="00A03CD0"/>
    <w:rsid w:val="00A04185"/>
    <w:rsid w:val="00A0422A"/>
    <w:rsid w:val="00A04D4F"/>
    <w:rsid w:val="00A055EF"/>
    <w:rsid w:val="00A058B6"/>
    <w:rsid w:val="00A059D5"/>
    <w:rsid w:val="00A06015"/>
    <w:rsid w:val="00A0625C"/>
    <w:rsid w:val="00A062DE"/>
    <w:rsid w:val="00A066EC"/>
    <w:rsid w:val="00A06733"/>
    <w:rsid w:val="00A0748E"/>
    <w:rsid w:val="00A075B1"/>
    <w:rsid w:val="00A07A8A"/>
    <w:rsid w:val="00A07AC8"/>
    <w:rsid w:val="00A103FB"/>
    <w:rsid w:val="00A10ED8"/>
    <w:rsid w:val="00A11138"/>
    <w:rsid w:val="00A1131F"/>
    <w:rsid w:val="00A11824"/>
    <w:rsid w:val="00A11829"/>
    <w:rsid w:val="00A11865"/>
    <w:rsid w:val="00A12007"/>
    <w:rsid w:val="00A125BC"/>
    <w:rsid w:val="00A12E76"/>
    <w:rsid w:val="00A13473"/>
    <w:rsid w:val="00A13607"/>
    <w:rsid w:val="00A13832"/>
    <w:rsid w:val="00A1394A"/>
    <w:rsid w:val="00A13988"/>
    <w:rsid w:val="00A13A82"/>
    <w:rsid w:val="00A13BB5"/>
    <w:rsid w:val="00A13BBD"/>
    <w:rsid w:val="00A14142"/>
    <w:rsid w:val="00A1467E"/>
    <w:rsid w:val="00A14868"/>
    <w:rsid w:val="00A14F96"/>
    <w:rsid w:val="00A151A6"/>
    <w:rsid w:val="00A1542C"/>
    <w:rsid w:val="00A15815"/>
    <w:rsid w:val="00A15EA3"/>
    <w:rsid w:val="00A17180"/>
    <w:rsid w:val="00A17969"/>
    <w:rsid w:val="00A2075D"/>
    <w:rsid w:val="00A2076C"/>
    <w:rsid w:val="00A22073"/>
    <w:rsid w:val="00A220BC"/>
    <w:rsid w:val="00A223BF"/>
    <w:rsid w:val="00A22550"/>
    <w:rsid w:val="00A233FC"/>
    <w:rsid w:val="00A23C39"/>
    <w:rsid w:val="00A23CBA"/>
    <w:rsid w:val="00A23DCD"/>
    <w:rsid w:val="00A246AC"/>
    <w:rsid w:val="00A24EE2"/>
    <w:rsid w:val="00A25287"/>
    <w:rsid w:val="00A256EE"/>
    <w:rsid w:val="00A258FE"/>
    <w:rsid w:val="00A26631"/>
    <w:rsid w:val="00A27F85"/>
    <w:rsid w:val="00A3036A"/>
    <w:rsid w:val="00A30EAE"/>
    <w:rsid w:val="00A3119E"/>
    <w:rsid w:val="00A3146F"/>
    <w:rsid w:val="00A31985"/>
    <w:rsid w:val="00A31A7B"/>
    <w:rsid w:val="00A31F7E"/>
    <w:rsid w:val="00A3201E"/>
    <w:rsid w:val="00A3256C"/>
    <w:rsid w:val="00A32592"/>
    <w:rsid w:val="00A3262B"/>
    <w:rsid w:val="00A32C9C"/>
    <w:rsid w:val="00A33343"/>
    <w:rsid w:val="00A3378E"/>
    <w:rsid w:val="00A33946"/>
    <w:rsid w:val="00A339D4"/>
    <w:rsid w:val="00A33B30"/>
    <w:rsid w:val="00A34156"/>
    <w:rsid w:val="00A34677"/>
    <w:rsid w:val="00A34C78"/>
    <w:rsid w:val="00A34FD1"/>
    <w:rsid w:val="00A350E3"/>
    <w:rsid w:val="00A350E7"/>
    <w:rsid w:val="00A353E0"/>
    <w:rsid w:val="00A35946"/>
    <w:rsid w:val="00A36180"/>
    <w:rsid w:val="00A36E89"/>
    <w:rsid w:val="00A370C6"/>
    <w:rsid w:val="00A41035"/>
    <w:rsid w:val="00A412F2"/>
    <w:rsid w:val="00A41812"/>
    <w:rsid w:val="00A41DA8"/>
    <w:rsid w:val="00A41F09"/>
    <w:rsid w:val="00A42347"/>
    <w:rsid w:val="00A424F5"/>
    <w:rsid w:val="00A4262A"/>
    <w:rsid w:val="00A44216"/>
    <w:rsid w:val="00A443C3"/>
    <w:rsid w:val="00A444BD"/>
    <w:rsid w:val="00A4450E"/>
    <w:rsid w:val="00A445D1"/>
    <w:rsid w:val="00A44CA9"/>
    <w:rsid w:val="00A45161"/>
    <w:rsid w:val="00A4528F"/>
    <w:rsid w:val="00A45671"/>
    <w:rsid w:val="00A45AE8"/>
    <w:rsid w:val="00A464BB"/>
    <w:rsid w:val="00A465E2"/>
    <w:rsid w:val="00A4670E"/>
    <w:rsid w:val="00A467CC"/>
    <w:rsid w:val="00A4690B"/>
    <w:rsid w:val="00A46AF7"/>
    <w:rsid w:val="00A46F67"/>
    <w:rsid w:val="00A47954"/>
    <w:rsid w:val="00A47AD0"/>
    <w:rsid w:val="00A5025D"/>
    <w:rsid w:val="00A50AF3"/>
    <w:rsid w:val="00A50EE2"/>
    <w:rsid w:val="00A512A4"/>
    <w:rsid w:val="00A516F7"/>
    <w:rsid w:val="00A51D67"/>
    <w:rsid w:val="00A51EC8"/>
    <w:rsid w:val="00A51EE1"/>
    <w:rsid w:val="00A51FFD"/>
    <w:rsid w:val="00A520AC"/>
    <w:rsid w:val="00A522A4"/>
    <w:rsid w:val="00A533B5"/>
    <w:rsid w:val="00A536F4"/>
    <w:rsid w:val="00A53F53"/>
    <w:rsid w:val="00A543E4"/>
    <w:rsid w:val="00A54CC9"/>
    <w:rsid w:val="00A54DE6"/>
    <w:rsid w:val="00A54E7A"/>
    <w:rsid w:val="00A551A8"/>
    <w:rsid w:val="00A5567A"/>
    <w:rsid w:val="00A5580E"/>
    <w:rsid w:val="00A5582E"/>
    <w:rsid w:val="00A55AB8"/>
    <w:rsid w:val="00A56971"/>
    <w:rsid w:val="00A60168"/>
    <w:rsid w:val="00A60227"/>
    <w:rsid w:val="00A6047F"/>
    <w:rsid w:val="00A60665"/>
    <w:rsid w:val="00A60A6D"/>
    <w:rsid w:val="00A60A82"/>
    <w:rsid w:val="00A60A84"/>
    <w:rsid w:val="00A6175C"/>
    <w:rsid w:val="00A619CD"/>
    <w:rsid w:val="00A61AA1"/>
    <w:rsid w:val="00A61C72"/>
    <w:rsid w:val="00A6211F"/>
    <w:rsid w:val="00A624F2"/>
    <w:rsid w:val="00A62596"/>
    <w:rsid w:val="00A62739"/>
    <w:rsid w:val="00A62AC9"/>
    <w:rsid w:val="00A62EE5"/>
    <w:rsid w:val="00A62F5D"/>
    <w:rsid w:val="00A631A8"/>
    <w:rsid w:val="00A63549"/>
    <w:rsid w:val="00A63BCF"/>
    <w:rsid w:val="00A648BC"/>
    <w:rsid w:val="00A64EF0"/>
    <w:rsid w:val="00A652E0"/>
    <w:rsid w:val="00A658A4"/>
    <w:rsid w:val="00A65C73"/>
    <w:rsid w:val="00A65CCC"/>
    <w:rsid w:val="00A66BF4"/>
    <w:rsid w:val="00A66DFA"/>
    <w:rsid w:val="00A66F52"/>
    <w:rsid w:val="00A67393"/>
    <w:rsid w:val="00A67756"/>
    <w:rsid w:val="00A6788E"/>
    <w:rsid w:val="00A67914"/>
    <w:rsid w:val="00A67B00"/>
    <w:rsid w:val="00A70DF8"/>
    <w:rsid w:val="00A71B7A"/>
    <w:rsid w:val="00A72188"/>
    <w:rsid w:val="00A73137"/>
    <w:rsid w:val="00A7335C"/>
    <w:rsid w:val="00A736A1"/>
    <w:rsid w:val="00A73B99"/>
    <w:rsid w:val="00A74248"/>
    <w:rsid w:val="00A7467B"/>
    <w:rsid w:val="00A74D2B"/>
    <w:rsid w:val="00A7562D"/>
    <w:rsid w:val="00A76744"/>
    <w:rsid w:val="00A76C9E"/>
    <w:rsid w:val="00A76D4D"/>
    <w:rsid w:val="00A77589"/>
    <w:rsid w:val="00A77726"/>
    <w:rsid w:val="00A77849"/>
    <w:rsid w:val="00A77C1E"/>
    <w:rsid w:val="00A77D45"/>
    <w:rsid w:val="00A77ED6"/>
    <w:rsid w:val="00A80113"/>
    <w:rsid w:val="00A807C8"/>
    <w:rsid w:val="00A808CF"/>
    <w:rsid w:val="00A80ED5"/>
    <w:rsid w:val="00A811C0"/>
    <w:rsid w:val="00A814F4"/>
    <w:rsid w:val="00A8152F"/>
    <w:rsid w:val="00A81A8D"/>
    <w:rsid w:val="00A81AC2"/>
    <w:rsid w:val="00A81D4C"/>
    <w:rsid w:val="00A82073"/>
    <w:rsid w:val="00A82116"/>
    <w:rsid w:val="00A821FA"/>
    <w:rsid w:val="00A824B5"/>
    <w:rsid w:val="00A8299D"/>
    <w:rsid w:val="00A82F47"/>
    <w:rsid w:val="00A8322E"/>
    <w:rsid w:val="00A83398"/>
    <w:rsid w:val="00A8380C"/>
    <w:rsid w:val="00A83A80"/>
    <w:rsid w:val="00A83B3B"/>
    <w:rsid w:val="00A841F4"/>
    <w:rsid w:val="00A84DA1"/>
    <w:rsid w:val="00A85653"/>
    <w:rsid w:val="00A85FB1"/>
    <w:rsid w:val="00A86C4B"/>
    <w:rsid w:val="00A86F83"/>
    <w:rsid w:val="00A87243"/>
    <w:rsid w:val="00A87A25"/>
    <w:rsid w:val="00A87A2B"/>
    <w:rsid w:val="00A87B3E"/>
    <w:rsid w:val="00A87B9B"/>
    <w:rsid w:val="00A87D5E"/>
    <w:rsid w:val="00A87F78"/>
    <w:rsid w:val="00A908E3"/>
    <w:rsid w:val="00A909EF"/>
    <w:rsid w:val="00A90B05"/>
    <w:rsid w:val="00A91129"/>
    <w:rsid w:val="00A91469"/>
    <w:rsid w:val="00A91719"/>
    <w:rsid w:val="00A91BFE"/>
    <w:rsid w:val="00A91D66"/>
    <w:rsid w:val="00A91E8A"/>
    <w:rsid w:val="00A920F8"/>
    <w:rsid w:val="00A926D6"/>
    <w:rsid w:val="00A92739"/>
    <w:rsid w:val="00A93029"/>
    <w:rsid w:val="00A9317E"/>
    <w:rsid w:val="00A939AB"/>
    <w:rsid w:val="00A94404"/>
    <w:rsid w:val="00A94911"/>
    <w:rsid w:val="00A94A14"/>
    <w:rsid w:val="00A94C75"/>
    <w:rsid w:val="00A9513A"/>
    <w:rsid w:val="00A951AD"/>
    <w:rsid w:val="00A95EB8"/>
    <w:rsid w:val="00A96CB6"/>
    <w:rsid w:val="00A97133"/>
    <w:rsid w:val="00A97755"/>
    <w:rsid w:val="00AA0653"/>
    <w:rsid w:val="00AA0C6D"/>
    <w:rsid w:val="00AA102E"/>
    <w:rsid w:val="00AA107A"/>
    <w:rsid w:val="00AA16E9"/>
    <w:rsid w:val="00AA1E18"/>
    <w:rsid w:val="00AA1F71"/>
    <w:rsid w:val="00AA2247"/>
    <w:rsid w:val="00AA23B2"/>
    <w:rsid w:val="00AA240E"/>
    <w:rsid w:val="00AA25EC"/>
    <w:rsid w:val="00AA2631"/>
    <w:rsid w:val="00AA3DA6"/>
    <w:rsid w:val="00AA3DE3"/>
    <w:rsid w:val="00AA3EBA"/>
    <w:rsid w:val="00AA42BA"/>
    <w:rsid w:val="00AA45C6"/>
    <w:rsid w:val="00AA45E5"/>
    <w:rsid w:val="00AA4F65"/>
    <w:rsid w:val="00AA53C0"/>
    <w:rsid w:val="00AA5E15"/>
    <w:rsid w:val="00AA6224"/>
    <w:rsid w:val="00AA7035"/>
    <w:rsid w:val="00AA79FC"/>
    <w:rsid w:val="00AB15F0"/>
    <w:rsid w:val="00AB2016"/>
    <w:rsid w:val="00AB2049"/>
    <w:rsid w:val="00AB264E"/>
    <w:rsid w:val="00AB3936"/>
    <w:rsid w:val="00AB3E70"/>
    <w:rsid w:val="00AB4FFE"/>
    <w:rsid w:val="00AB5440"/>
    <w:rsid w:val="00AB5549"/>
    <w:rsid w:val="00AB5605"/>
    <w:rsid w:val="00AB5840"/>
    <w:rsid w:val="00AB63FE"/>
    <w:rsid w:val="00AB7005"/>
    <w:rsid w:val="00AB75C2"/>
    <w:rsid w:val="00AB79F9"/>
    <w:rsid w:val="00AB7B2F"/>
    <w:rsid w:val="00AB7C27"/>
    <w:rsid w:val="00AB7D61"/>
    <w:rsid w:val="00AB7EAB"/>
    <w:rsid w:val="00AC04B4"/>
    <w:rsid w:val="00AC05F4"/>
    <w:rsid w:val="00AC0637"/>
    <w:rsid w:val="00AC09F4"/>
    <w:rsid w:val="00AC17F2"/>
    <w:rsid w:val="00AC1BEC"/>
    <w:rsid w:val="00AC1C5A"/>
    <w:rsid w:val="00AC261B"/>
    <w:rsid w:val="00AC28F3"/>
    <w:rsid w:val="00AC2954"/>
    <w:rsid w:val="00AC2DC6"/>
    <w:rsid w:val="00AC3148"/>
    <w:rsid w:val="00AC349A"/>
    <w:rsid w:val="00AC35B9"/>
    <w:rsid w:val="00AC35EB"/>
    <w:rsid w:val="00AC43EF"/>
    <w:rsid w:val="00AC469D"/>
    <w:rsid w:val="00AC4E8B"/>
    <w:rsid w:val="00AC53A9"/>
    <w:rsid w:val="00AC5A1B"/>
    <w:rsid w:val="00AC619D"/>
    <w:rsid w:val="00AC68E8"/>
    <w:rsid w:val="00AC73B6"/>
    <w:rsid w:val="00AC7D38"/>
    <w:rsid w:val="00AC7E40"/>
    <w:rsid w:val="00AD03D3"/>
    <w:rsid w:val="00AD048E"/>
    <w:rsid w:val="00AD0979"/>
    <w:rsid w:val="00AD14CD"/>
    <w:rsid w:val="00AD168C"/>
    <w:rsid w:val="00AD1D9D"/>
    <w:rsid w:val="00AD1F16"/>
    <w:rsid w:val="00AD3DB8"/>
    <w:rsid w:val="00AD407A"/>
    <w:rsid w:val="00AD41C1"/>
    <w:rsid w:val="00AD42E1"/>
    <w:rsid w:val="00AD43FC"/>
    <w:rsid w:val="00AD49E6"/>
    <w:rsid w:val="00AD4A77"/>
    <w:rsid w:val="00AD4C23"/>
    <w:rsid w:val="00AD58AA"/>
    <w:rsid w:val="00AD64BE"/>
    <w:rsid w:val="00AD64DC"/>
    <w:rsid w:val="00AD6A6E"/>
    <w:rsid w:val="00AD7691"/>
    <w:rsid w:val="00AE00B6"/>
    <w:rsid w:val="00AE011E"/>
    <w:rsid w:val="00AE0A79"/>
    <w:rsid w:val="00AE0C0C"/>
    <w:rsid w:val="00AE0E90"/>
    <w:rsid w:val="00AE116D"/>
    <w:rsid w:val="00AE144B"/>
    <w:rsid w:val="00AE19CA"/>
    <w:rsid w:val="00AE1B8F"/>
    <w:rsid w:val="00AE1F25"/>
    <w:rsid w:val="00AE2891"/>
    <w:rsid w:val="00AE3867"/>
    <w:rsid w:val="00AE3A46"/>
    <w:rsid w:val="00AE5171"/>
    <w:rsid w:val="00AE5243"/>
    <w:rsid w:val="00AE53EA"/>
    <w:rsid w:val="00AE55DC"/>
    <w:rsid w:val="00AE56F3"/>
    <w:rsid w:val="00AE5C81"/>
    <w:rsid w:val="00AE5DA8"/>
    <w:rsid w:val="00AE6EA5"/>
    <w:rsid w:val="00AE77FD"/>
    <w:rsid w:val="00AE7EA3"/>
    <w:rsid w:val="00AF0876"/>
    <w:rsid w:val="00AF09C2"/>
    <w:rsid w:val="00AF0A2F"/>
    <w:rsid w:val="00AF0FE9"/>
    <w:rsid w:val="00AF15C8"/>
    <w:rsid w:val="00AF1753"/>
    <w:rsid w:val="00AF1EBF"/>
    <w:rsid w:val="00AF21A4"/>
    <w:rsid w:val="00AF300D"/>
    <w:rsid w:val="00AF3368"/>
    <w:rsid w:val="00AF3528"/>
    <w:rsid w:val="00AF3E97"/>
    <w:rsid w:val="00AF414C"/>
    <w:rsid w:val="00AF4273"/>
    <w:rsid w:val="00AF4416"/>
    <w:rsid w:val="00AF4795"/>
    <w:rsid w:val="00AF4A80"/>
    <w:rsid w:val="00AF5082"/>
    <w:rsid w:val="00AF5641"/>
    <w:rsid w:val="00AF58FE"/>
    <w:rsid w:val="00AF59BA"/>
    <w:rsid w:val="00AF5A30"/>
    <w:rsid w:val="00AF5B58"/>
    <w:rsid w:val="00AF5E0F"/>
    <w:rsid w:val="00AF62AB"/>
    <w:rsid w:val="00AF6EF7"/>
    <w:rsid w:val="00B009F0"/>
    <w:rsid w:val="00B01324"/>
    <w:rsid w:val="00B01CD9"/>
    <w:rsid w:val="00B01DB8"/>
    <w:rsid w:val="00B020C5"/>
    <w:rsid w:val="00B0275E"/>
    <w:rsid w:val="00B029CB"/>
    <w:rsid w:val="00B02E13"/>
    <w:rsid w:val="00B03174"/>
    <w:rsid w:val="00B03443"/>
    <w:rsid w:val="00B037C1"/>
    <w:rsid w:val="00B04398"/>
    <w:rsid w:val="00B04462"/>
    <w:rsid w:val="00B05285"/>
    <w:rsid w:val="00B057B7"/>
    <w:rsid w:val="00B057D2"/>
    <w:rsid w:val="00B0699E"/>
    <w:rsid w:val="00B07333"/>
    <w:rsid w:val="00B079EE"/>
    <w:rsid w:val="00B10616"/>
    <w:rsid w:val="00B10691"/>
    <w:rsid w:val="00B10E8E"/>
    <w:rsid w:val="00B11106"/>
    <w:rsid w:val="00B1133A"/>
    <w:rsid w:val="00B11868"/>
    <w:rsid w:val="00B11B08"/>
    <w:rsid w:val="00B12401"/>
    <w:rsid w:val="00B1241E"/>
    <w:rsid w:val="00B12534"/>
    <w:rsid w:val="00B12832"/>
    <w:rsid w:val="00B12C64"/>
    <w:rsid w:val="00B13259"/>
    <w:rsid w:val="00B132CD"/>
    <w:rsid w:val="00B13499"/>
    <w:rsid w:val="00B13D5B"/>
    <w:rsid w:val="00B141B4"/>
    <w:rsid w:val="00B14211"/>
    <w:rsid w:val="00B14424"/>
    <w:rsid w:val="00B14695"/>
    <w:rsid w:val="00B149E5"/>
    <w:rsid w:val="00B15E9E"/>
    <w:rsid w:val="00B165A9"/>
    <w:rsid w:val="00B166A6"/>
    <w:rsid w:val="00B168F4"/>
    <w:rsid w:val="00B16E73"/>
    <w:rsid w:val="00B17318"/>
    <w:rsid w:val="00B174BE"/>
    <w:rsid w:val="00B17D1F"/>
    <w:rsid w:val="00B2010F"/>
    <w:rsid w:val="00B20395"/>
    <w:rsid w:val="00B206B6"/>
    <w:rsid w:val="00B2142C"/>
    <w:rsid w:val="00B21C28"/>
    <w:rsid w:val="00B21D36"/>
    <w:rsid w:val="00B21FA6"/>
    <w:rsid w:val="00B2327D"/>
    <w:rsid w:val="00B23C73"/>
    <w:rsid w:val="00B24048"/>
    <w:rsid w:val="00B24571"/>
    <w:rsid w:val="00B245FB"/>
    <w:rsid w:val="00B248F1"/>
    <w:rsid w:val="00B254BD"/>
    <w:rsid w:val="00B25D67"/>
    <w:rsid w:val="00B2659C"/>
    <w:rsid w:val="00B2730B"/>
    <w:rsid w:val="00B27BE8"/>
    <w:rsid w:val="00B27FF7"/>
    <w:rsid w:val="00B305EA"/>
    <w:rsid w:val="00B30743"/>
    <w:rsid w:val="00B30895"/>
    <w:rsid w:val="00B313AF"/>
    <w:rsid w:val="00B31A87"/>
    <w:rsid w:val="00B31AC9"/>
    <w:rsid w:val="00B31E1C"/>
    <w:rsid w:val="00B3200A"/>
    <w:rsid w:val="00B32401"/>
    <w:rsid w:val="00B324F0"/>
    <w:rsid w:val="00B32A14"/>
    <w:rsid w:val="00B3346C"/>
    <w:rsid w:val="00B33C8F"/>
    <w:rsid w:val="00B33FEC"/>
    <w:rsid w:val="00B3462E"/>
    <w:rsid w:val="00B34883"/>
    <w:rsid w:val="00B349B8"/>
    <w:rsid w:val="00B34A53"/>
    <w:rsid w:val="00B34CFD"/>
    <w:rsid w:val="00B34F88"/>
    <w:rsid w:val="00B35390"/>
    <w:rsid w:val="00B35600"/>
    <w:rsid w:val="00B36422"/>
    <w:rsid w:val="00B365AD"/>
    <w:rsid w:val="00B369E5"/>
    <w:rsid w:val="00B36B4B"/>
    <w:rsid w:val="00B36D32"/>
    <w:rsid w:val="00B37067"/>
    <w:rsid w:val="00B370E9"/>
    <w:rsid w:val="00B40662"/>
    <w:rsid w:val="00B40AA4"/>
    <w:rsid w:val="00B41357"/>
    <w:rsid w:val="00B414B4"/>
    <w:rsid w:val="00B41768"/>
    <w:rsid w:val="00B41BCF"/>
    <w:rsid w:val="00B41C34"/>
    <w:rsid w:val="00B41E4B"/>
    <w:rsid w:val="00B42B0D"/>
    <w:rsid w:val="00B430EE"/>
    <w:rsid w:val="00B432B5"/>
    <w:rsid w:val="00B43D1E"/>
    <w:rsid w:val="00B4460B"/>
    <w:rsid w:val="00B44DF1"/>
    <w:rsid w:val="00B45A63"/>
    <w:rsid w:val="00B462EF"/>
    <w:rsid w:val="00B47944"/>
    <w:rsid w:val="00B47B83"/>
    <w:rsid w:val="00B50015"/>
    <w:rsid w:val="00B50689"/>
    <w:rsid w:val="00B50B1B"/>
    <w:rsid w:val="00B50F12"/>
    <w:rsid w:val="00B5253F"/>
    <w:rsid w:val="00B5258D"/>
    <w:rsid w:val="00B52D72"/>
    <w:rsid w:val="00B542E9"/>
    <w:rsid w:val="00B54495"/>
    <w:rsid w:val="00B546FE"/>
    <w:rsid w:val="00B54BA0"/>
    <w:rsid w:val="00B54CB8"/>
    <w:rsid w:val="00B55DC7"/>
    <w:rsid w:val="00B56007"/>
    <w:rsid w:val="00B56511"/>
    <w:rsid w:val="00B56663"/>
    <w:rsid w:val="00B56AC7"/>
    <w:rsid w:val="00B56B50"/>
    <w:rsid w:val="00B56F0C"/>
    <w:rsid w:val="00B56FE3"/>
    <w:rsid w:val="00B57754"/>
    <w:rsid w:val="00B577B5"/>
    <w:rsid w:val="00B57815"/>
    <w:rsid w:val="00B57A7F"/>
    <w:rsid w:val="00B57AAB"/>
    <w:rsid w:val="00B57E7D"/>
    <w:rsid w:val="00B57ECB"/>
    <w:rsid w:val="00B57FC4"/>
    <w:rsid w:val="00B60526"/>
    <w:rsid w:val="00B60629"/>
    <w:rsid w:val="00B615D6"/>
    <w:rsid w:val="00B61C1A"/>
    <w:rsid w:val="00B61E94"/>
    <w:rsid w:val="00B6227E"/>
    <w:rsid w:val="00B622CA"/>
    <w:rsid w:val="00B63224"/>
    <w:rsid w:val="00B63289"/>
    <w:rsid w:val="00B632C8"/>
    <w:rsid w:val="00B63585"/>
    <w:rsid w:val="00B635F6"/>
    <w:rsid w:val="00B63D3A"/>
    <w:rsid w:val="00B640B4"/>
    <w:rsid w:val="00B64279"/>
    <w:rsid w:val="00B65672"/>
    <w:rsid w:val="00B658FB"/>
    <w:rsid w:val="00B6688D"/>
    <w:rsid w:val="00B66C7C"/>
    <w:rsid w:val="00B67DA6"/>
    <w:rsid w:val="00B67E47"/>
    <w:rsid w:val="00B70EEE"/>
    <w:rsid w:val="00B71102"/>
    <w:rsid w:val="00B714B2"/>
    <w:rsid w:val="00B715AD"/>
    <w:rsid w:val="00B718B3"/>
    <w:rsid w:val="00B721C3"/>
    <w:rsid w:val="00B72342"/>
    <w:rsid w:val="00B72DB1"/>
    <w:rsid w:val="00B72F77"/>
    <w:rsid w:val="00B7329E"/>
    <w:rsid w:val="00B73393"/>
    <w:rsid w:val="00B737A1"/>
    <w:rsid w:val="00B74058"/>
    <w:rsid w:val="00B7416F"/>
    <w:rsid w:val="00B746F0"/>
    <w:rsid w:val="00B74822"/>
    <w:rsid w:val="00B748E3"/>
    <w:rsid w:val="00B74A49"/>
    <w:rsid w:val="00B74ACF"/>
    <w:rsid w:val="00B74E39"/>
    <w:rsid w:val="00B754CA"/>
    <w:rsid w:val="00B75CB2"/>
    <w:rsid w:val="00B75DE7"/>
    <w:rsid w:val="00B75E79"/>
    <w:rsid w:val="00B77EEE"/>
    <w:rsid w:val="00B8049A"/>
    <w:rsid w:val="00B82496"/>
    <w:rsid w:val="00B82A40"/>
    <w:rsid w:val="00B82F56"/>
    <w:rsid w:val="00B83C10"/>
    <w:rsid w:val="00B83CE7"/>
    <w:rsid w:val="00B8433D"/>
    <w:rsid w:val="00B847DA"/>
    <w:rsid w:val="00B84927"/>
    <w:rsid w:val="00B850A6"/>
    <w:rsid w:val="00B853A9"/>
    <w:rsid w:val="00B85698"/>
    <w:rsid w:val="00B8658D"/>
    <w:rsid w:val="00B866DE"/>
    <w:rsid w:val="00B869D7"/>
    <w:rsid w:val="00B87107"/>
    <w:rsid w:val="00B8784C"/>
    <w:rsid w:val="00B90367"/>
    <w:rsid w:val="00B90431"/>
    <w:rsid w:val="00B918A3"/>
    <w:rsid w:val="00B91C7F"/>
    <w:rsid w:val="00B91D14"/>
    <w:rsid w:val="00B9238D"/>
    <w:rsid w:val="00B92C40"/>
    <w:rsid w:val="00B93066"/>
    <w:rsid w:val="00B930A2"/>
    <w:rsid w:val="00B935CB"/>
    <w:rsid w:val="00B9384F"/>
    <w:rsid w:val="00B9387F"/>
    <w:rsid w:val="00B93C21"/>
    <w:rsid w:val="00B94C09"/>
    <w:rsid w:val="00B958AC"/>
    <w:rsid w:val="00B95B3E"/>
    <w:rsid w:val="00B964C6"/>
    <w:rsid w:val="00B969E8"/>
    <w:rsid w:val="00B97B41"/>
    <w:rsid w:val="00BA09C7"/>
    <w:rsid w:val="00BA0A56"/>
    <w:rsid w:val="00BA103C"/>
    <w:rsid w:val="00BA1069"/>
    <w:rsid w:val="00BA12FA"/>
    <w:rsid w:val="00BA16A7"/>
    <w:rsid w:val="00BA1B4E"/>
    <w:rsid w:val="00BA1C0B"/>
    <w:rsid w:val="00BA23D5"/>
    <w:rsid w:val="00BA25B0"/>
    <w:rsid w:val="00BA2A66"/>
    <w:rsid w:val="00BA2D7B"/>
    <w:rsid w:val="00BA2E45"/>
    <w:rsid w:val="00BA3083"/>
    <w:rsid w:val="00BA3CA0"/>
    <w:rsid w:val="00BA3E3E"/>
    <w:rsid w:val="00BA4182"/>
    <w:rsid w:val="00BA41D2"/>
    <w:rsid w:val="00BA432E"/>
    <w:rsid w:val="00BA470F"/>
    <w:rsid w:val="00BA4720"/>
    <w:rsid w:val="00BA4F82"/>
    <w:rsid w:val="00BA5BF5"/>
    <w:rsid w:val="00BA5D31"/>
    <w:rsid w:val="00BA6280"/>
    <w:rsid w:val="00BA62DD"/>
    <w:rsid w:val="00BA6888"/>
    <w:rsid w:val="00BA68EB"/>
    <w:rsid w:val="00BA6901"/>
    <w:rsid w:val="00BA69D2"/>
    <w:rsid w:val="00BA6EE5"/>
    <w:rsid w:val="00BA77F8"/>
    <w:rsid w:val="00BA7861"/>
    <w:rsid w:val="00BA7A2B"/>
    <w:rsid w:val="00BA7B93"/>
    <w:rsid w:val="00BB042D"/>
    <w:rsid w:val="00BB042E"/>
    <w:rsid w:val="00BB047A"/>
    <w:rsid w:val="00BB0739"/>
    <w:rsid w:val="00BB07E4"/>
    <w:rsid w:val="00BB12B6"/>
    <w:rsid w:val="00BB1BEC"/>
    <w:rsid w:val="00BB1F59"/>
    <w:rsid w:val="00BB260C"/>
    <w:rsid w:val="00BB2E5D"/>
    <w:rsid w:val="00BB33F8"/>
    <w:rsid w:val="00BB3428"/>
    <w:rsid w:val="00BB3908"/>
    <w:rsid w:val="00BB3AC1"/>
    <w:rsid w:val="00BB3E39"/>
    <w:rsid w:val="00BB512D"/>
    <w:rsid w:val="00BB5366"/>
    <w:rsid w:val="00BB55D6"/>
    <w:rsid w:val="00BB61B3"/>
    <w:rsid w:val="00BB62C4"/>
    <w:rsid w:val="00BB6DA3"/>
    <w:rsid w:val="00BB73F4"/>
    <w:rsid w:val="00BB7945"/>
    <w:rsid w:val="00BC04CC"/>
    <w:rsid w:val="00BC0858"/>
    <w:rsid w:val="00BC1355"/>
    <w:rsid w:val="00BC168B"/>
    <w:rsid w:val="00BC1838"/>
    <w:rsid w:val="00BC1C03"/>
    <w:rsid w:val="00BC20B2"/>
    <w:rsid w:val="00BC2247"/>
    <w:rsid w:val="00BC2618"/>
    <w:rsid w:val="00BC29E9"/>
    <w:rsid w:val="00BC32BB"/>
    <w:rsid w:val="00BC3476"/>
    <w:rsid w:val="00BC351D"/>
    <w:rsid w:val="00BC3B6B"/>
    <w:rsid w:val="00BC3C75"/>
    <w:rsid w:val="00BC4C04"/>
    <w:rsid w:val="00BC5ABD"/>
    <w:rsid w:val="00BC65DA"/>
    <w:rsid w:val="00BC6AD0"/>
    <w:rsid w:val="00BC7574"/>
    <w:rsid w:val="00BC7EFE"/>
    <w:rsid w:val="00BD0000"/>
    <w:rsid w:val="00BD07B0"/>
    <w:rsid w:val="00BD0A4D"/>
    <w:rsid w:val="00BD0F1E"/>
    <w:rsid w:val="00BD17A7"/>
    <w:rsid w:val="00BD18E2"/>
    <w:rsid w:val="00BD2AD6"/>
    <w:rsid w:val="00BD2C6C"/>
    <w:rsid w:val="00BD331B"/>
    <w:rsid w:val="00BD3804"/>
    <w:rsid w:val="00BD3878"/>
    <w:rsid w:val="00BD3AAF"/>
    <w:rsid w:val="00BD4A51"/>
    <w:rsid w:val="00BD5033"/>
    <w:rsid w:val="00BD5430"/>
    <w:rsid w:val="00BD5511"/>
    <w:rsid w:val="00BD5D24"/>
    <w:rsid w:val="00BD5E26"/>
    <w:rsid w:val="00BD6548"/>
    <w:rsid w:val="00BD6C55"/>
    <w:rsid w:val="00BD6D4C"/>
    <w:rsid w:val="00BD6E09"/>
    <w:rsid w:val="00BD75CA"/>
    <w:rsid w:val="00BD7AAC"/>
    <w:rsid w:val="00BE0828"/>
    <w:rsid w:val="00BE15C9"/>
    <w:rsid w:val="00BE1935"/>
    <w:rsid w:val="00BE1A6D"/>
    <w:rsid w:val="00BE1B2A"/>
    <w:rsid w:val="00BE1C8B"/>
    <w:rsid w:val="00BE295C"/>
    <w:rsid w:val="00BE3199"/>
    <w:rsid w:val="00BE344E"/>
    <w:rsid w:val="00BE3A05"/>
    <w:rsid w:val="00BE3C72"/>
    <w:rsid w:val="00BE3E0B"/>
    <w:rsid w:val="00BE44B4"/>
    <w:rsid w:val="00BE4849"/>
    <w:rsid w:val="00BE4C3B"/>
    <w:rsid w:val="00BE4FBD"/>
    <w:rsid w:val="00BE50BB"/>
    <w:rsid w:val="00BE59B5"/>
    <w:rsid w:val="00BE6118"/>
    <w:rsid w:val="00BE6AE2"/>
    <w:rsid w:val="00BE79F5"/>
    <w:rsid w:val="00BE7FBE"/>
    <w:rsid w:val="00BF019C"/>
    <w:rsid w:val="00BF01D9"/>
    <w:rsid w:val="00BF0214"/>
    <w:rsid w:val="00BF066D"/>
    <w:rsid w:val="00BF0E70"/>
    <w:rsid w:val="00BF1D0F"/>
    <w:rsid w:val="00BF1D30"/>
    <w:rsid w:val="00BF1E1B"/>
    <w:rsid w:val="00BF2389"/>
    <w:rsid w:val="00BF2663"/>
    <w:rsid w:val="00BF28B5"/>
    <w:rsid w:val="00BF28DA"/>
    <w:rsid w:val="00BF29C9"/>
    <w:rsid w:val="00BF2B76"/>
    <w:rsid w:val="00BF2C20"/>
    <w:rsid w:val="00BF2D82"/>
    <w:rsid w:val="00BF45E7"/>
    <w:rsid w:val="00BF4694"/>
    <w:rsid w:val="00BF5184"/>
    <w:rsid w:val="00BF54FE"/>
    <w:rsid w:val="00BF5581"/>
    <w:rsid w:val="00BF5854"/>
    <w:rsid w:val="00BF65D1"/>
    <w:rsid w:val="00BF6921"/>
    <w:rsid w:val="00BF6955"/>
    <w:rsid w:val="00BF6FD5"/>
    <w:rsid w:val="00BF7FCB"/>
    <w:rsid w:val="00C0005F"/>
    <w:rsid w:val="00C0082F"/>
    <w:rsid w:val="00C00B17"/>
    <w:rsid w:val="00C01389"/>
    <w:rsid w:val="00C01F31"/>
    <w:rsid w:val="00C0232D"/>
    <w:rsid w:val="00C02E96"/>
    <w:rsid w:val="00C03078"/>
    <w:rsid w:val="00C03190"/>
    <w:rsid w:val="00C033A2"/>
    <w:rsid w:val="00C035BC"/>
    <w:rsid w:val="00C03797"/>
    <w:rsid w:val="00C03A50"/>
    <w:rsid w:val="00C04362"/>
    <w:rsid w:val="00C0488E"/>
    <w:rsid w:val="00C0541B"/>
    <w:rsid w:val="00C0547E"/>
    <w:rsid w:val="00C056A6"/>
    <w:rsid w:val="00C06208"/>
    <w:rsid w:val="00C06B1C"/>
    <w:rsid w:val="00C06DE7"/>
    <w:rsid w:val="00C0730C"/>
    <w:rsid w:val="00C07C5F"/>
    <w:rsid w:val="00C10049"/>
    <w:rsid w:val="00C10A45"/>
    <w:rsid w:val="00C116AF"/>
    <w:rsid w:val="00C11798"/>
    <w:rsid w:val="00C11C2D"/>
    <w:rsid w:val="00C125DC"/>
    <w:rsid w:val="00C12655"/>
    <w:rsid w:val="00C12AE7"/>
    <w:rsid w:val="00C130ED"/>
    <w:rsid w:val="00C1393B"/>
    <w:rsid w:val="00C1535D"/>
    <w:rsid w:val="00C1565D"/>
    <w:rsid w:val="00C15E79"/>
    <w:rsid w:val="00C15F8A"/>
    <w:rsid w:val="00C16160"/>
    <w:rsid w:val="00C16AA3"/>
    <w:rsid w:val="00C16CF3"/>
    <w:rsid w:val="00C16D95"/>
    <w:rsid w:val="00C17087"/>
    <w:rsid w:val="00C17915"/>
    <w:rsid w:val="00C17C0C"/>
    <w:rsid w:val="00C17E24"/>
    <w:rsid w:val="00C204E4"/>
    <w:rsid w:val="00C2078A"/>
    <w:rsid w:val="00C208DD"/>
    <w:rsid w:val="00C209D6"/>
    <w:rsid w:val="00C20AFE"/>
    <w:rsid w:val="00C20D0F"/>
    <w:rsid w:val="00C20EC8"/>
    <w:rsid w:val="00C2137D"/>
    <w:rsid w:val="00C2176F"/>
    <w:rsid w:val="00C217FF"/>
    <w:rsid w:val="00C21889"/>
    <w:rsid w:val="00C228E2"/>
    <w:rsid w:val="00C23B82"/>
    <w:rsid w:val="00C23ECF"/>
    <w:rsid w:val="00C23F5C"/>
    <w:rsid w:val="00C24147"/>
    <w:rsid w:val="00C24675"/>
    <w:rsid w:val="00C24AFB"/>
    <w:rsid w:val="00C255D2"/>
    <w:rsid w:val="00C25633"/>
    <w:rsid w:val="00C25A52"/>
    <w:rsid w:val="00C26D1F"/>
    <w:rsid w:val="00C271C5"/>
    <w:rsid w:val="00C272E0"/>
    <w:rsid w:val="00C2736B"/>
    <w:rsid w:val="00C2759E"/>
    <w:rsid w:val="00C27611"/>
    <w:rsid w:val="00C3037B"/>
    <w:rsid w:val="00C303C7"/>
    <w:rsid w:val="00C30412"/>
    <w:rsid w:val="00C30966"/>
    <w:rsid w:val="00C318DB"/>
    <w:rsid w:val="00C31B44"/>
    <w:rsid w:val="00C31DB7"/>
    <w:rsid w:val="00C32118"/>
    <w:rsid w:val="00C32240"/>
    <w:rsid w:val="00C32501"/>
    <w:rsid w:val="00C325B1"/>
    <w:rsid w:val="00C32A6A"/>
    <w:rsid w:val="00C32AFA"/>
    <w:rsid w:val="00C32F69"/>
    <w:rsid w:val="00C3319D"/>
    <w:rsid w:val="00C332E1"/>
    <w:rsid w:val="00C3351D"/>
    <w:rsid w:val="00C33AA6"/>
    <w:rsid w:val="00C33C4C"/>
    <w:rsid w:val="00C33EAC"/>
    <w:rsid w:val="00C3405D"/>
    <w:rsid w:val="00C3416D"/>
    <w:rsid w:val="00C34599"/>
    <w:rsid w:val="00C348B5"/>
    <w:rsid w:val="00C34E0A"/>
    <w:rsid w:val="00C354E0"/>
    <w:rsid w:val="00C35604"/>
    <w:rsid w:val="00C35837"/>
    <w:rsid w:val="00C35A55"/>
    <w:rsid w:val="00C35E49"/>
    <w:rsid w:val="00C36230"/>
    <w:rsid w:val="00C3628D"/>
    <w:rsid w:val="00C3660C"/>
    <w:rsid w:val="00C366CB"/>
    <w:rsid w:val="00C36AFB"/>
    <w:rsid w:val="00C36C9D"/>
    <w:rsid w:val="00C36D37"/>
    <w:rsid w:val="00C3765B"/>
    <w:rsid w:val="00C37C1F"/>
    <w:rsid w:val="00C40ECA"/>
    <w:rsid w:val="00C420C6"/>
    <w:rsid w:val="00C424B6"/>
    <w:rsid w:val="00C426CB"/>
    <w:rsid w:val="00C427D5"/>
    <w:rsid w:val="00C42CE7"/>
    <w:rsid w:val="00C4359A"/>
    <w:rsid w:val="00C435BC"/>
    <w:rsid w:val="00C43921"/>
    <w:rsid w:val="00C43EF4"/>
    <w:rsid w:val="00C442B9"/>
    <w:rsid w:val="00C44308"/>
    <w:rsid w:val="00C44764"/>
    <w:rsid w:val="00C44842"/>
    <w:rsid w:val="00C45339"/>
    <w:rsid w:val="00C45AC6"/>
    <w:rsid w:val="00C45BE0"/>
    <w:rsid w:val="00C4629C"/>
    <w:rsid w:val="00C46330"/>
    <w:rsid w:val="00C4673D"/>
    <w:rsid w:val="00C476AB"/>
    <w:rsid w:val="00C47F35"/>
    <w:rsid w:val="00C507A0"/>
    <w:rsid w:val="00C50BE6"/>
    <w:rsid w:val="00C50E5E"/>
    <w:rsid w:val="00C50EDE"/>
    <w:rsid w:val="00C514E9"/>
    <w:rsid w:val="00C517AF"/>
    <w:rsid w:val="00C531BD"/>
    <w:rsid w:val="00C5357D"/>
    <w:rsid w:val="00C53871"/>
    <w:rsid w:val="00C5425F"/>
    <w:rsid w:val="00C548D5"/>
    <w:rsid w:val="00C54A95"/>
    <w:rsid w:val="00C5593C"/>
    <w:rsid w:val="00C55BBB"/>
    <w:rsid w:val="00C55E2D"/>
    <w:rsid w:val="00C564E8"/>
    <w:rsid w:val="00C574F0"/>
    <w:rsid w:val="00C57C09"/>
    <w:rsid w:val="00C57C14"/>
    <w:rsid w:val="00C60072"/>
    <w:rsid w:val="00C60429"/>
    <w:rsid w:val="00C6045F"/>
    <w:rsid w:val="00C605DD"/>
    <w:rsid w:val="00C60736"/>
    <w:rsid w:val="00C60D48"/>
    <w:rsid w:val="00C610EB"/>
    <w:rsid w:val="00C6122E"/>
    <w:rsid w:val="00C6157F"/>
    <w:rsid w:val="00C616A3"/>
    <w:rsid w:val="00C61AB9"/>
    <w:rsid w:val="00C61B3F"/>
    <w:rsid w:val="00C62017"/>
    <w:rsid w:val="00C62064"/>
    <w:rsid w:val="00C62626"/>
    <w:rsid w:val="00C629F7"/>
    <w:rsid w:val="00C6306B"/>
    <w:rsid w:val="00C6357F"/>
    <w:rsid w:val="00C63F06"/>
    <w:rsid w:val="00C63F24"/>
    <w:rsid w:val="00C63F62"/>
    <w:rsid w:val="00C6487C"/>
    <w:rsid w:val="00C65094"/>
    <w:rsid w:val="00C65509"/>
    <w:rsid w:val="00C6554E"/>
    <w:rsid w:val="00C65CC7"/>
    <w:rsid w:val="00C65F46"/>
    <w:rsid w:val="00C662BB"/>
    <w:rsid w:val="00C66310"/>
    <w:rsid w:val="00C667DA"/>
    <w:rsid w:val="00C66830"/>
    <w:rsid w:val="00C66EDC"/>
    <w:rsid w:val="00C67400"/>
    <w:rsid w:val="00C67889"/>
    <w:rsid w:val="00C7009D"/>
    <w:rsid w:val="00C7012A"/>
    <w:rsid w:val="00C70564"/>
    <w:rsid w:val="00C70A9A"/>
    <w:rsid w:val="00C71143"/>
    <w:rsid w:val="00C71188"/>
    <w:rsid w:val="00C71303"/>
    <w:rsid w:val="00C71A6D"/>
    <w:rsid w:val="00C71AB0"/>
    <w:rsid w:val="00C71F41"/>
    <w:rsid w:val="00C722C0"/>
    <w:rsid w:val="00C72449"/>
    <w:rsid w:val="00C72D25"/>
    <w:rsid w:val="00C733EB"/>
    <w:rsid w:val="00C7367C"/>
    <w:rsid w:val="00C73974"/>
    <w:rsid w:val="00C73B80"/>
    <w:rsid w:val="00C74469"/>
    <w:rsid w:val="00C74745"/>
    <w:rsid w:val="00C748B7"/>
    <w:rsid w:val="00C748BE"/>
    <w:rsid w:val="00C75077"/>
    <w:rsid w:val="00C757CA"/>
    <w:rsid w:val="00C75847"/>
    <w:rsid w:val="00C76939"/>
    <w:rsid w:val="00C76C3B"/>
    <w:rsid w:val="00C77032"/>
    <w:rsid w:val="00C7714B"/>
    <w:rsid w:val="00C77369"/>
    <w:rsid w:val="00C7791B"/>
    <w:rsid w:val="00C77A4C"/>
    <w:rsid w:val="00C77B69"/>
    <w:rsid w:val="00C81060"/>
    <w:rsid w:val="00C816A0"/>
    <w:rsid w:val="00C81865"/>
    <w:rsid w:val="00C81E75"/>
    <w:rsid w:val="00C81F0F"/>
    <w:rsid w:val="00C824B1"/>
    <w:rsid w:val="00C8280D"/>
    <w:rsid w:val="00C83A9D"/>
    <w:rsid w:val="00C84913"/>
    <w:rsid w:val="00C85900"/>
    <w:rsid w:val="00C86084"/>
    <w:rsid w:val="00C8628E"/>
    <w:rsid w:val="00C868F4"/>
    <w:rsid w:val="00C86924"/>
    <w:rsid w:val="00C86E17"/>
    <w:rsid w:val="00C87015"/>
    <w:rsid w:val="00C875BF"/>
    <w:rsid w:val="00C8772C"/>
    <w:rsid w:val="00C87B0B"/>
    <w:rsid w:val="00C9053E"/>
    <w:rsid w:val="00C9088F"/>
    <w:rsid w:val="00C912EA"/>
    <w:rsid w:val="00C91791"/>
    <w:rsid w:val="00C923A7"/>
    <w:rsid w:val="00C92F26"/>
    <w:rsid w:val="00C935F9"/>
    <w:rsid w:val="00C9366A"/>
    <w:rsid w:val="00C93672"/>
    <w:rsid w:val="00C93F37"/>
    <w:rsid w:val="00C943C7"/>
    <w:rsid w:val="00C948DE"/>
    <w:rsid w:val="00C95125"/>
    <w:rsid w:val="00C9544E"/>
    <w:rsid w:val="00C957FF"/>
    <w:rsid w:val="00C95C3C"/>
    <w:rsid w:val="00C96645"/>
    <w:rsid w:val="00C96D10"/>
    <w:rsid w:val="00C971AF"/>
    <w:rsid w:val="00C97375"/>
    <w:rsid w:val="00CA04F4"/>
    <w:rsid w:val="00CA0A05"/>
    <w:rsid w:val="00CA0DC2"/>
    <w:rsid w:val="00CA0E8E"/>
    <w:rsid w:val="00CA182D"/>
    <w:rsid w:val="00CA1A81"/>
    <w:rsid w:val="00CA1BB2"/>
    <w:rsid w:val="00CA214C"/>
    <w:rsid w:val="00CA3551"/>
    <w:rsid w:val="00CA39EE"/>
    <w:rsid w:val="00CA3C48"/>
    <w:rsid w:val="00CA3F4B"/>
    <w:rsid w:val="00CA431F"/>
    <w:rsid w:val="00CA44FD"/>
    <w:rsid w:val="00CA456F"/>
    <w:rsid w:val="00CA4C18"/>
    <w:rsid w:val="00CA4CC0"/>
    <w:rsid w:val="00CA50B7"/>
    <w:rsid w:val="00CA5402"/>
    <w:rsid w:val="00CA556A"/>
    <w:rsid w:val="00CA5C9B"/>
    <w:rsid w:val="00CA6573"/>
    <w:rsid w:val="00CA677D"/>
    <w:rsid w:val="00CA7326"/>
    <w:rsid w:val="00CB0509"/>
    <w:rsid w:val="00CB061B"/>
    <w:rsid w:val="00CB0A65"/>
    <w:rsid w:val="00CB0B7A"/>
    <w:rsid w:val="00CB1022"/>
    <w:rsid w:val="00CB1051"/>
    <w:rsid w:val="00CB1160"/>
    <w:rsid w:val="00CB15B1"/>
    <w:rsid w:val="00CB1EC8"/>
    <w:rsid w:val="00CB2206"/>
    <w:rsid w:val="00CB2640"/>
    <w:rsid w:val="00CB2DA4"/>
    <w:rsid w:val="00CB3363"/>
    <w:rsid w:val="00CB346C"/>
    <w:rsid w:val="00CB3E1A"/>
    <w:rsid w:val="00CB3E79"/>
    <w:rsid w:val="00CB3F5E"/>
    <w:rsid w:val="00CB42E9"/>
    <w:rsid w:val="00CB43F7"/>
    <w:rsid w:val="00CB469F"/>
    <w:rsid w:val="00CB4BBC"/>
    <w:rsid w:val="00CB5102"/>
    <w:rsid w:val="00CB5169"/>
    <w:rsid w:val="00CB6861"/>
    <w:rsid w:val="00CB7119"/>
    <w:rsid w:val="00CB7170"/>
    <w:rsid w:val="00CB71DE"/>
    <w:rsid w:val="00CB75A6"/>
    <w:rsid w:val="00CB7BAF"/>
    <w:rsid w:val="00CC01AF"/>
    <w:rsid w:val="00CC023F"/>
    <w:rsid w:val="00CC0604"/>
    <w:rsid w:val="00CC1701"/>
    <w:rsid w:val="00CC17EA"/>
    <w:rsid w:val="00CC18F8"/>
    <w:rsid w:val="00CC1A61"/>
    <w:rsid w:val="00CC1B39"/>
    <w:rsid w:val="00CC1D2F"/>
    <w:rsid w:val="00CC2902"/>
    <w:rsid w:val="00CC30AC"/>
    <w:rsid w:val="00CC30C8"/>
    <w:rsid w:val="00CC346E"/>
    <w:rsid w:val="00CC36E2"/>
    <w:rsid w:val="00CC3A83"/>
    <w:rsid w:val="00CC3D66"/>
    <w:rsid w:val="00CC432E"/>
    <w:rsid w:val="00CC48CB"/>
    <w:rsid w:val="00CC4D0B"/>
    <w:rsid w:val="00CC4FBA"/>
    <w:rsid w:val="00CC50B1"/>
    <w:rsid w:val="00CC53AA"/>
    <w:rsid w:val="00CC5F57"/>
    <w:rsid w:val="00CC6033"/>
    <w:rsid w:val="00CC610E"/>
    <w:rsid w:val="00CC6396"/>
    <w:rsid w:val="00CC6A24"/>
    <w:rsid w:val="00CC6A41"/>
    <w:rsid w:val="00CC6AC1"/>
    <w:rsid w:val="00CC6B54"/>
    <w:rsid w:val="00CC758B"/>
    <w:rsid w:val="00CC77EE"/>
    <w:rsid w:val="00CC7C47"/>
    <w:rsid w:val="00CC7FED"/>
    <w:rsid w:val="00CD0610"/>
    <w:rsid w:val="00CD07AE"/>
    <w:rsid w:val="00CD0804"/>
    <w:rsid w:val="00CD0AA5"/>
    <w:rsid w:val="00CD0F00"/>
    <w:rsid w:val="00CD155C"/>
    <w:rsid w:val="00CD16CF"/>
    <w:rsid w:val="00CD1759"/>
    <w:rsid w:val="00CD1767"/>
    <w:rsid w:val="00CD21A0"/>
    <w:rsid w:val="00CD257F"/>
    <w:rsid w:val="00CD2C43"/>
    <w:rsid w:val="00CD35F5"/>
    <w:rsid w:val="00CD36B5"/>
    <w:rsid w:val="00CD397A"/>
    <w:rsid w:val="00CD4F38"/>
    <w:rsid w:val="00CD552A"/>
    <w:rsid w:val="00CD58FE"/>
    <w:rsid w:val="00CD5D63"/>
    <w:rsid w:val="00CD60C2"/>
    <w:rsid w:val="00CD6129"/>
    <w:rsid w:val="00CD6407"/>
    <w:rsid w:val="00CD6487"/>
    <w:rsid w:val="00CD662F"/>
    <w:rsid w:val="00CD6856"/>
    <w:rsid w:val="00CD6AE8"/>
    <w:rsid w:val="00CD6B95"/>
    <w:rsid w:val="00CD6F87"/>
    <w:rsid w:val="00CD7A2E"/>
    <w:rsid w:val="00CD7D31"/>
    <w:rsid w:val="00CD7F8B"/>
    <w:rsid w:val="00CE01DE"/>
    <w:rsid w:val="00CE023A"/>
    <w:rsid w:val="00CE068E"/>
    <w:rsid w:val="00CE0777"/>
    <w:rsid w:val="00CE0981"/>
    <w:rsid w:val="00CE1396"/>
    <w:rsid w:val="00CE1FE2"/>
    <w:rsid w:val="00CE208B"/>
    <w:rsid w:val="00CE2221"/>
    <w:rsid w:val="00CE2989"/>
    <w:rsid w:val="00CE2E39"/>
    <w:rsid w:val="00CE36BA"/>
    <w:rsid w:val="00CE3703"/>
    <w:rsid w:val="00CE3FC9"/>
    <w:rsid w:val="00CE4297"/>
    <w:rsid w:val="00CE43E3"/>
    <w:rsid w:val="00CE4521"/>
    <w:rsid w:val="00CE4DC8"/>
    <w:rsid w:val="00CE5243"/>
    <w:rsid w:val="00CE5370"/>
    <w:rsid w:val="00CE5924"/>
    <w:rsid w:val="00CE7935"/>
    <w:rsid w:val="00CF0B58"/>
    <w:rsid w:val="00CF0C44"/>
    <w:rsid w:val="00CF1102"/>
    <w:rsid w:val="00CF248A"/>
    <w:rsid w:val="00CF38E0"/>
    <w:rsid w:val="00CF3A60"/>
    <w:rsid w:val="00CF3B30"/>
    <w:rsid w:val="00CF3C15"/>
    <w:rsid w:val="00CF407C"/>
    <w:rsid w:val="00CF519C"/>
    <w:rsid w:val="00CF5736"/>
    <w:rsid w:val="00CF57BE"/>
    <w:rsid w:val="00CF5A22"/>
    <w:rsid w:val="00CF6036"/>
    <w:rsid w:val="00CF618F"/>
    <w:rsid w:val="00CF6769"/>
    <w:rsid w:val="00CF6A61"/>
    <w:rsid w:val="00CF6AC5"/>
    <w:rsid w:val="00CF6E38"/>
    <w:rsid w:val="00CF72B3"/>
    <w:rsid w:val="00CF72C6"/>
    <w:rsid w:val="00CF78AB"/>
    <w:rsid w:val="00D000D7"/>
    <w:rsid w:val="00D00406"/>
    <w:rsid w:val="00D00497"/>
    <w:rsid w:val="00D00736"/>
    <w:rsid w:val="00D008DE"/>
    <w:rsid w:val="00D009EF"/>
    <w:rsid w:val="00D010EA"/>
    <w:rsid w:val="00D01836"/>
    <w:rsid w:val="00D01AE7"/>
    <w:rsid w:val="00D02048"/>
    <w:rsid w:val="00D020B8"/>
    <w:rsid w:val="00D026F9"/>
    <w:rsid w:val="00D02902"/>
    <w:rsid w:val="00D034D0"/>
    <w:rsid w:val="00D03705"/>
    <w:rsid w:val="00D0382A"/>
    <w:rsid w:val="00D03AA5"/>
    <w:rsid w:val="00D0459C"/>
    <w:rsid w:val="00D04762"/>
    <w:rsid w:val="00D0478C"/>
    <w:rsid w:val="00D04A5D"/>
    <w:rsid w:val="00D04AF8"/>
    <w:rsid w:val="00D04C1F"/>
    <w:rsid w:val="00D05927"/>
    <w:rsid w:val="00D062C9"/>
    <w:rsid w:val="00D06900"/>
    <w:rsid w:val="00D06944"/>
    <w:rsid w:val="00D06D40"/>
    <w:rsid w:val="00D071BB"/>
    <w:rsid w:val="00D072E6"/>
    <w:rsid w:val="00D074E3"/>
    <w:rsid w:val="00D07BE7"/>
    <w:rsid w:val="00D07E0E"/>
    <w:rsid w:val="00D10274"/>
    <w:rsid w:val="00D10378"/>
    <w:rsid w:val="00D10912"/>
    <w:rsid w:val="00D11193"/>
    <w:rsid w:val="00D12247"/>
    <w:rsid w:val="00D122C4"/>
    <w:rsid w:val="00D12C72"/>
    <w:rsid w:val="00D12F74"/>
    <w:rsid w:val="00D12FCF"/>
    <w:rsid w:val="00D1421A"/>
    <w:rsid w:val="00D1422E"/>
    <w:rsid w:val="00D14417"/>
    <w:rsid w:val="00D14824"/>
    <w:rsid w:val="00D1490C"/>
    <w:rsid w:val="00D14C80"/>
    <w:rsid w:val="00D14F02"/>
    <w:rsid w:val="00D1541B"/>
    <w:rsid w:val="00D1568C"/>
    <w:rsid w:val="00D15E0E"/>
    <w:rsid w:val="00D16622"/>
    <w:rsid w:val="00D17B42"/>
    <w:rsid w:val="00D20269"/>
    <w:rsid w:val="00D20B85"/>
    <w:rsid w:val="00D20CB7"/>
    <w:rsid w:val="00D21258"/>
    <w:rsid w:val="00D215D2"/>
    <w:rsid w:val="00D21783"/>
    <w:rsid w:val="00D2196C"/>
    <w:rsid w:val="00D2295B"/>
    <w:rsid w:val="00D22E08"/>
    <w:rsid w:val="00D22FF0"/>
    <w:rsid w:val="00D231F3"/>
    <w:rsid w:val="00D23C30"/>
    <w:rsid w:val="00D23F90"/>
    <w:rsid w:val="00D24B31"/>
    <w:rsid w:val="00D24E1B"/>
    <w:rsid w:val="00D262F2"/>
    <w:rsid w:val="00D2639E"/>
    <w:rsid w:val="00D2661F"/>
    <w:rsid w:val="00D26737"/>
    <w:rsid w:val="00D2682D"/>
    <w:rsid w:val="00D26EFB"/>
    <w:rsid w:val="00D2741B"/>
    <w:rsid w:val="00D2752A"/>
    <w:rsid w:val="00D27632"/>
    <w:rsid w:val="00D276C9"/>
    <w:rsid w:val="00D27997"/>
    <w:rsid w:val="00D27DF0"/>
    <w:rsid w:val="00D27DFA"/>
    <w:rsid w:val="00D3044D"/>
    <w:rsid w:val="00D30642"/>
    <w:rsid w:val="00D3096D"/>
    <w:rsid w:val="00D30F6D"/>
    <w:rsid w:val="00D31F43"/>
    <w:rsid w:val="00D32208"/>
    <w:rsid w:val="00D32539"/>
    <w:rsid w:val="00D32651"/>
    <w:rsid w:val="00D32949"/>
    <w:rsid w:val="00D32DAB"/>
    <w:rsid w:val="00D32FB1"/>
    <w:rsid w:val="00D3302D"/>
    <w:rsid w:val="00D33108"/>
    <w:rsid w:val="00D334D7"/>
    <w:rsid w:val="00D336AA"/>
    <w:rsid w:val="00D33D86"/>
    <w:rsid w:val="00D33E4E"/>
    <w:rsid w:val="00D33F4E"/>
    <w:rsid w:val="00D34F81"/>
    <w:rsid w:val="00D35480"/>
    <w:rsid w:val="00D357CA"/>
    <w:rsid w:val="00D35844"/>
    <w:rsid w:val="00D35D67"/>
    <w:rsid w:val="00D361DE"/>
    <w:rsid w:val="00D36404"/>
    <w:rsid w:val="00D3670B"/>
    <w:rsid w:val="00D36C7E"/>
    <w:rsid w:val="00D36E67"/>
    <w:rsid w:val="00D3720E"/>
    <w:rsid w:val="00D37379"/>
    <w:rsid w:val="00D377DF"/>
    <w:rsid w:val="00D4024C"/>
    <w:rsid w:val="00D4032A"/>
    <w:rsid w:val="00D409D0"/>
    <w:rsid w:val="00D40A7C"/>
    <w:rsid w:val="00D40C20"/>
    <w:rsid w:val="00D41074"/>
    <w:rsid w:val="00D416EE"/>
    <w:rsid w:val="00D41F7A"/>
    <w:rsid w:val="00D42E24"/>
    <w:rsid w:val="00D44486"/>
    <w:rsid w:val="00D44841"/>
    <w:rsid w:val="00D4548B"/>
    <w:rsid w:val="00D456A5"/>
    <w:rsid w:val="00D4582C"/>
    <w:rsid w:val="00D45977"/>
    <w:rsid w:val="00D45A02"/>
    <w:rsid w:val="00D45ED9"/>
    <w:rsid w:val="00D4600B"/>
    <w:rsid w:val="00D461F8"/>
    <w:rsid w:val="00D46E06"/>
    <w:rsid w:val="00D4704E"/>
    <w:rsid w:val="00D473A1"/>
    <w:rsid w:val="00D47C52"/>
    <w:rsid w:val="00D505FE"/>
    <w:rsid w:val="00D507EC"/>
    <w:rsid w:val="00D508CF"/>
    <w:rsid w:val="00D50DEF"/>
    <w:rsid w:val="00D513D0"/>
    <w:rsid w:val="00D5222E"/>
    <w:rsid w:val="00D52660"/>
    <w:rsid w:val="00D52929"/>
    <w:rsid w:val="00D529AC"/>
    <w:rsid w:val="00D5439A"/>
    <w:rsid w:val="00D54AFC"/>
    <w:rsid w:val="00D54B41"/>
    <w:rsid w:val="00D54E85"/>
    <w:rsid w:val="00D554A6"/>
    <w:rsid w:val="00D55729"/>
    <w:rsid w:val="00D55895"/>
    <w:rsid w:val="00D558BE"/>
    <w:rsid w:val="00D55966"/>
    <w:rsid w:val="00D55C0C"/>
    <w:rsid w:val="00D55D1C"/>
    <w:rsid w:val="00D55E12"/>
    <w:rsid w:val="00D569D2"/>
    <w:rsid w:val="00D56B53"/>
    <w:rsid w:val="00D602EF"/>
    <w:rsid w:val="00D616D3"/>
    <w:rsid w:val="00D61A3D"/>
    <w:rsid w:val="00D6233C"/>
    <w:rsid w:val="00D62751"/>
    <w:rsid w:val="00D62960"/>
    <w:rsid w:val="00D62A27"/>
    <w:rsid w:val="00D62F57"/>
    <w:rsid w:val="00D633B6"/>
    <w:rsid w:val="00D63762"/>
    <w:rsid w:val="00D637A2"/>
    <w:rsid w:val="00D63AA5"/>
    <w:rsid w:val="00D63B9A"/>
    <w:rsid w:val="00D63CCC"/>
    <w:rsid w:val="00D63F70"/>
    <w:rsid w:val="00D640CF"/>
    <w:rsid w:val="00D6443E"/>
    <w:rsid w:val="00D6450F"/>
    <w:rsid w:val="00D65186"/>
    <w:rsid w:val="00D65986"/>
    <w:rsid w:val="00D65E15"/>
    <w:rsid w:val="00D66095"/>
    <w:rsid w:val="00D66A00"/>
    <w:rsid w:val="00D66E7F"/>
    <w:rsid w:val="00D66EEF"/>
    <w:rsid w:val="00D66FF2"/>
    <w:rsid w:val="00D67F10"/>
    <w:rsid w:val="00D70854"/>
    <w:rsid w:val="00D70FDE"/>
    <w:rsid w:val="00D71153"/>
    <w:rsid w:val="00D71BF3"/>
    <w:rsid w:val="00D71D6C"/>
    <w:rsid w:val="00D724AA"/>
    <w:rsid w:val="00D72680"/>
    <w:rsid w:val="00D728C9"/>
    <w:rsid w:val="00D72D46"/>
    <w:rsid w:val="00D72E35"/>
    <w:rsid w:val="00D7360A"/>
    <w:rsid w:val="00D73E30"/>
    <w:rsid w:val="00D748F9"/>
    <w:rsid w:val="00D74CA9"/>
    <w:rsid w:val="00D755A6"/>
    <w:rsid w:val="00D75692"/>
    <w:rsid w:val="00D756AE"/>
    <w:rsid w:val="00D75948"/>
    <w:rsid w:val="00D75F34"/>
    <w:rsid w:val="00D76189"/>
    <w:rsid w:val="00D76B4E"/>
    <w:rsid w:val="00D77CDA"/>
    <w:rsid w:val="00D77D1D"/>
    <w:rsid w:val="00D77EFD"/>
    <w:rsid w:val="00D802A6"/>
    <w:rsid w:val="00D804FE"/>
    <w:rsid w:val="00D80522"/>
    <w:rsid w:val="00D81118"/>
    <w:rsid w:val="00D811B0"/>
    <w:rsid w:val="00D81352"/>
    <w:rsid w:val="00D813DD"/>
    <w:rsid w:val="00D814FA"/>
    <w:rsid w:val="00D81AEA"/>
    <w:rsid w:val="00D82B7B"/>
    <w:rsid w:val="00D82D46"/>
    <w:rsid w:val="00D83661"/>
    <w:rsid w:val="00D83F64"/>
    <w:rsid w:val="00D844C1"/>
    <w:rsid w:val="00D84641"/>
    <w:rsid w:val="00D84A1C"/>
    <w:rsid w:val="00D866B2"/>
    <w:rsid w:val="00D8694B"/>
    <w:rsid w:val="00D86C6F"/>
    <w:rsid w:val="00D87DAF"/>
    <w:rsid w:val="00D87F91"/>
    <w:rsid w:val="00D90508"/>
    <w:rsid w:val="00D905AC"/>
    <w:rsid w:val="00D906A0"/>
    <w:rsid w:val="00D90A5C"/>
    <w:rsid w:val="00D90A81"/>
    <w:rsid w:val="00D90AAE"/>
    <w:rsid w:val="00D90AE5"/>
    <w:rsid w:val="00D90F17"/>
    <w:rsid w:val="00D9138D"/>
    <w:rsid w:val="00D91443"/>
    <w:rsid w:val="00D915DE"/>
    <w:rsid w:val="00D920AD"/>
    <w:rsid w:val="00D924F3"/>
    <w:rsid w:val="00D926C4"/>
    <w:rsid w:val="00D92DA4"/>
    <w:rsid w:val="00D936E6"/>
    <w:rsid w:val="00D93B0B"/>
    <w:rsid w:val="00D93F86"/>
    <w:rsid w:val="00D94457"/>
    <w:rsid w:val="00D9472F"/>
    <w:rsid w:val="00D94915"/>
    <w:rsid w:val="00D94A4B"/>
    <w:rsid w:val="00D94D24"/>
    <w:rsid w:val="00D94EB5"/>
    <w:rsid w:val="00D95248"/>
    <w:rsid w:val="00D9591C"/>
    <w:rsid w:val="00D95D51"/>
    <w:rsid w:val="00D95E80"/>
    <w:rsid w:val="00D961B9"/>
    <w:rsid w:val="00D964B5"/>
    <w:rsid w:val="00D96518"/>
    <w:rsid w:val="00D96553"/>
    <w:rsid w:val="00D9686C"/>
    <w:rsid w:val="00D96A05"/>
    <w:rsid w:val="00D96C7A"/>
    <w:rsid w:val="00D97341"/>
    <w:rsid w:val="00D974AD"/>
    <w:rsid w:val="00D97794"/>
    <w:rsid w:val="00D97D91"/>
    <w:rsid w:val="00D97EAE"/>
    <w:rsid w:val="00DA0338"/>
    <w:rsid w:val="00DA1372"/>
    <w:rsid w:val="00DA1597"/>
    <w:rsid w:val="00DA1931"/>
    <w:rsid w:val="00DA1D85"/>
    <w:rsid w:val="00DA20BA"/>
    <w:rsid w:val="00DA3781"/>
    <w:rsid w:val="00DA3907"/>
    <w:rsid w:val="00DA3CA0"/>
    <w:rsid w:val="00DA3EF7"/>
    <w:rsid w:val="00DA45D5"/>
    <w:rsid w:val="00DA4F4A"/>
    <w:rsid w:val="00DA5087"/>
    <w:rsid w:val="00DA5482"/>
    <w:rsid w:val="00DA57F5"/>
    <w:rsid w:val="00DA5ADD"/>
    <w:rsid w:val="00DA5B0B"/>
    <w:rsid w:val="00DA5CC0"/>
    <w:rsid w:val="00DA6978"/>
    <w:rsid w:val="00DA697D"/>
    <w:rsid w:val="00DA6C5A"/>
    <w:rsid w:val="00DA7AB9"/>
    <w:rsid w:val="00DA7C76"/>
    <w:rsid w:val="00DA7E37"/>
    <w:rsid w:val="00DB03C8"/>
    <w:rsid w:val="00DB13E5"/>
    <w:rsid w:val="00DB180A"/>
    <w:rsid w:val="00DB180C"/>
    <w:rsid w:val="00DB1AB6"/>
    <w:rsid w:val="00DB1E81"/>
    <w:rsid w:val="00DB2039"/>
    <w:rsid w:val="00DB230D"/>
    <w:rsid w:val="00DB2414"/>
    <w:rsid w:val="00DB2977"/>
    <w:rsid w:val="00DB3057"/>
    <w:rsid w:val="00DB380C"/>
    <w:rsid w:val="00DB3A46"/>
    <w:rsid w:val="00DB3F74"/>
    <w:rsid w:val="00DB462C"/>
    <w:rsid w:val="00DB5060"/>
    <w:rsid w:val="00DB60CF"/>
    <w:rsid w:val="00DB67F5"/>
    <w:rsid w:val="00DB68AA"/>
    <w:rsid w:val="00DB68E6"/>
    <w:rsid w:val="00DB6E33"/>
    <w:rsid w:val="00DB6F10"/>
    <w:rsid w:val="00DB6F5C"/>
    <w:rsid w:val="00DB7AD0"/>
    <w:rsid w:val="00DB7EE9"/>
    <w:rsid w:val="00DC0749"/>
    <w:rsid w:val="00DC0882"/>
    <w:rsid w:val="00DC0A70"/>
    <w:rsid w:val="00DC1226"/>
    <w:rsid w:val="00DC1957"/>
    <w:rsid w:val="00DC2330"/>
    <w:rsid w:val="00DC26AB"/>
    <w:rsid w:val="00DC2F37"/>
    <w:rsid w:val="00DC3144"/>
    <w:rsid w:val="00DC3822"/>
    <w:rsid w:val="00DC4737"/>
    <w:rsid w:val="00DC4EB2"/>
    <w:rsid w:val="00DC509A"/>
    <w:rsid w:val="00DC50DA"/>
    <w:rsid w:val="00DC512D"/>
    <w:rsid w:val="00DC53F9"/>
    <w:rsid w:val="00DC5ABF"/>
    <w:rsid w:val="00DC5CB4"/>
    <w:rsid w:val="00DC628E"/>
    <w:rsid w:val="00DC633A"/>
    <w:rsid w:val="00DC63AF"/>
    <w:rsid w:val="00DC6548"/>
    <w:rsid w:val="00DC6A57"/>
    <w:rsid w:val="00DC7114"/>
    <w:rsid w:val="00DC7700"/>
    <w:rsid w:val="00DC7A06"/>
    <w:rsid w:val="00DD003E"/>
    <w:rsid w:val="00DD049A"/>
    <w:rsid w:val="00DD0A45"/>
    <w:rsid w:val="00DD0C21"/>
    <w:rsid w:val="00DD10D9"/>
    <w:rsid w:val="00DD18B1"/>
    <w:rsid w:val="00DD1D2C"/>
    <w:rsid w:val="00DD249C"/>
    <w:rsid w:val="00DD2684"/>
    <w:rsid w:val="00DD29CE"/>
    <w:rsid w:val="00DD2C46"/>
    <w:rsid w:val="00DD3013"/>
    <w:rsid w:val="00DD3480"/>
    <w:rsid w:val="00DD35A1"/>
    <w:rsid w:val="00DD48A3"/>
    <w:rsid w:val="00DD4D1A"/>
    <w:rsid w:val="00DD4FE9"/>
    <w:rsid w:val="00DD5E6C"/>
    <w:rsid w:val="00DD5EE1"/>
    <w:rsid w:val="00DD6281"/>
    <w:rsid w:val="00DD6CF1"/>
    <w:rsid w:val="00DD7E3F"/>
    <w:rsid w:val="00DE0944"/>
    <w:rsid w:val="00DE0B42"/>
    <w:rsid w:val="00DE0DE1"/>
    <w:rsid w:val="00DE0FBC"/>
    <w:rsid w:val="00DE12A5"/>
    <w:rsid w:val="00DE1368"/>
    <w:rsid w:val="00DE1744"/>
    <w:rsid w:val="00DE2580"/>
    <w:rsid w:val="00DE2CCD"/>
    <w:rsid w:val="00DE322B"/>
    <w:rsid w:val="00DE3260"/>
    <w:rsid w:val="00DE4238"/>
    <w:rsid w:val="00DE44EF"/>
    <w:rsid w:val="00DE4A52"/>
    <w:rsid w:val="00DE4AF1"/>
    <w:rsid w:val="00DE4D40"/>
    <w:rsid w:val="00DE4F7F"/>
    <w:rsid w:val="00DE53E9"/>
    <w:rsid w:val="00DE5981"/>
    <w:rsid w:val="00DE62D4"/>
    <w:rsid w:val="00DE6868"/>
    <w:rsid w:val="00DE6C39"/>
    <w:rsid w:val="00DE6CD1"/>
    <w:rsid w:val="00DE727E"/>
    <w:rsid w:val="00DE75CA"/>
    <w:rsid w:val="00DE7850"/>
    <w:rsid w:val="00DE7A11"/>
    <w:rsid w:val="00DE7B9D"/>
    <w:rsid w:val="00DE7ECD"/>
    <w:rsid w:val="00DF0010"/>
    <w:rsid w:val="00DF0037"/>
    <w:rsid w:val="00DF05AF"/>
    <w:rsid w:val="00DF085B"/>
    <w:rsid w:val="00DF0C0C"/>
    <w:rsid w:val="00DF0D27"/>
    <w:rsid w:val="00DF0D7F"/>
    <w:rsid w:val="00DF0FA4"/>
    <w:rsid w:val="00DF12D4"/>
    <w:rsid w:val="00DF1749"/>
    <w:rsid w:val="00DF1927"/>
    <w:rsid w:val="00DF1B10"/>
    <w:rsid w:val="00DF1DC6"/>
    <w:rsid w:val="00DF1F4D"/>
    <w:rsid w:val="00DF2372"/>
    <w:rsid w:val="00DF2BF5"/>
    <w:rsid w:val="00DF2C26"/>
    <w:rsid w:val="00DF2CBF"/>
    <w:rsid w:val="00DF2F01"/>
    <w:rsid w:val="00DF30DA"/>
    <w:rsid w:val="00DF3C8F"/>
    <w:rsid w:val="00DF3E99"/>
    <w:rsid w:val="00DF44D5"/>
    <w:rsid w:val="00DF54B7"/>
    <w:rsid w:val="00DF6571"/>
    <w:rsid w:val="00DF7365"/>
    <w:rsid w:val="00DF76D3"/>
    <w:rsid w:val="00DF78B5"/>
    <w:rsid w:val="00DF7E77"/>
    <w:rsid w:val="00DF7EEF"/>
    <w:rsid w:val="00DF7FE6"/>
    <w:rsid w:val="00E00ADD"/>
    <w:rsid w:val="00E00CAD"/>
    <w:rsid w:val="00E00F7A"/>
    <w:rsid w:val="00E01291"/>
    <w:rsid w:val="00E0197F"/>
    <w:rsid w:val="00E01B14"/>
    <w:rsid w:val="00E01B1B"/>
    <w:rsid w:val="00E01B84"/>
    <w:rsid w:val="00E01C0D"/>
    <w:rsid w:val="00E01C43"/>
    <w:rsid w:val="00E01CF8"/>
    <w:rsid w:val="00E01EE5"/>
    <w:rsid w:val="00E022FE"/>
    <w:rsid w:val="00E02440"/>
    <w:rsid w:val="00E0251C"/>
    <w:rsid w:val="00E02DB4"/>
    <w:rsid w:val="00E033E8"/>
    <w:rsid w:val="00E035F3"/>
    <w:rsid w:val="00E03F14"/>
    <w:rsid w:val="00E0425A"/>
    <w:rsid w:val="00E042FB"/>
    <w:rsid w:val="00E04402"/>
    <w:rsid w:val="00E04AE7"/>
    <w:rsid w:val="00E06620"/>
    <w:rsid w:val="00E07B77"/>
    <w:rsid w:val="00E07C29"/>
    <w:rsid w:val="00E10ADC"/>
    <w:rsid w:val="00E1164A"/>
    <w:rsid w:val="00E120B9"/>
    <w:rsid w:val="00E12763"/>
    <w:rsid w:val="00E1290F"/>
    <w:rsid w:val="00E12F3E"/>
    <w:rsid w:val="00E13380"/>
    <w:rsid w:val="00E14AC7"/>
    <w:rsid w:val="00E15392"/>
    <w:rsid w:val="00E1655C"/>
    <w:rsid w:val="00E1657F"/>
    <w:rsid w:val="00E168CA"/>
    <w:rsid w:val="00E169A6"/>
    <w:rsid w:val="00E16BB0"/>
    <w:rsid w:val="00E16C68"/>
    <w:rsid w:val="00E17B7A"/>
    <w:rsid w:val="00E17E12"/>
    <w:rsid w:val="00E17EEB"/>
    <w:rsid w:val="00E20816"/>
    <w:rsid w:val="00E20EB0"/>
    <w:rsid w:val="00E20ED0"/>
    <w:rsid w:val="00E213F4"/>
    <w:rsid w:val="00E216C0"/>
    <w:rsid w:val="00E21B8F"/>
    <w:rsid w:val="00E226CA"/>
    <w:rsid w:val="00E22E8F"/>
    <w:rsid w:val="00E235C3"/>
    <w:rsid w:val="00E23C0C"/>
    <w:rsid w:val="00E24643"/>
    <w:rsid w:val="00E24D80"/>
    <w:rsid w:val="00E25039"/>
    <w:rsid w:val="00E2523D"/>
    <w:rsid w:val="00E2527E"/>
    <w:rsid w:val="00E25FD9"/>
    <w:rsid w:val="00E269B5"/>
    <w:rsid w:val="00E26E6E"/>
    <w:rsid w:val="00E26EC1"/>
    <w:rsid w:val="00E278E6"/>
    <w:rsid w:val="00E306CE"/>
    <w:rsid w:val="00E30D93"/>
    <w:rsid w:val="00E31130"/>
    <w:rsid w:val="00E312D9"/>
    <w:rsid w:val="00E316BB"/>
    <w:rsid w:val="00E31B74"/>
    <w:rsid w:val="00E32CB3"/>
    <w:rsid w:val="00E331D7"/>
    <w:rsid w:val="00E33A77"/>
    <w:rsid w:val="00E33DA0"/>
    <w:rsid w:val="00E33DF3"/>
    <w:rsid w:val="00E34609"/>
    <w:rsid w:val="00E3590B"/>
    <w:rsid w:val="00E35D8D"/>
    <w:rsid w:val="00E35E6B"/>
    <w:rsid w:val="00E362F5"/>
    <w:rsid w:val="00E369E1"/>
    <w:rsid w:val="00E36A14"/>
    <w:rsid w:val="00E36BB6"/>
    <w:rsid w:val="00E36FDC"/>
    <w:rsid w:val="00E36FF4"/>
    <w:rsid w:val="00E373B4"/>
    <w:rsid w:val="00E37CDA"/>
    <w:rsid w:val="00E37DC1"/>
    <w:rsid w:val="00E37DCE"/>
    <w:rsid w:val="00E37F97"/>
    <w:rsid w:val="00E40610"/>
    <w:rsid w:val="00E4081E"/>
    <w:rsid w:val="00E40A24"/>
    <w:rsid w:val="00E40CB9"/>
    <w:rsid w:val="00E40FFC"/>
    <w:rsid w:val="00E412BB"/>
    <w:rsid w:val="00E41A7C"/>
    <w:rsid w:val="00E41FAE"/>
    <w:rsid w:val="00E422DA"/>
    <w:rsid w:val="00E42360"/>
    <w:rsid w:val="00E42A19"/>
    <w:rsid w:val="00E42BD2"/>
    <w:rsid w:val="00E42C08"/>
    <w:rsid w:val="00E42CD0"/>
    <w:rsid w:val="00E42CFD"/>
    <w:rsid w:val="00E42F68"/>
    <w:rsid w:val="00E43B22"/>
    <w:rsid w:val="00E44CD2"/>
    <w:rsid w:val="00E452D0"/>
    <w:rsid w:val="00E458AC"/>
    <w:rsid w:val="00E45A2B"/>
    <w:rsid w:val="00E460DF"/>
    <w:rsid w:val="00E466B2"/>
    <w:rsid w:val="00E477A8"/>
    <w:rsid w:val="00E47CD5"/>
    <w:rsid w:val="00E50145"/>
    <w:rsid w:val="00E505E9"/>
    <w:rsid w:val="00E50C08"/>
    <w:rsid w:val="00E50F96"/>
    <w:rsid w:val="00E51103"/>
    <w:rsid w:val="00E51555"/>
    <w:rsid w:val="00E52078"/>
    <w:rsid w:val="00E5229C"/>
    <w:rsid w:val="00E525D4"/>
    <w:rsid w:val="00E52DE8"/>
    <w:rsid w:val="00E541F8"/>
    <w:rsid w:val="00E542EF"/>
    <w:rsid w:val="00E54349"/>
    <w:rsid w:val="00E54875"/>
    <w:rsid w:val="00E551CC"/>
    <w:rsid w:val="00E55307"/>
    <w:rsid w:val="00E559D5"/>
    <w:rsid w:val="00E55A4A"/>
    <w:rsid w:val="00E56AF1"/>
    <w:rsid w:val="00E57426"/>
    <w:rsid w:val="00E577DA"/>
    <w:rsid w:val="00E57FD7"/>
    <w:rsid w:val="00E6033C"/>
    <w:rsid w:val="00E60AD0"/>
    <w:rsid w:val="00E61731"/>
    <w:rsid w:val="00E61843"/>
    <w:rsid w:val="00E625F7"/>
    <w:rsid w:val="00E62C68"/>
    <w:rsid w:val="00E6323A"/>
    <w:rsid w:val="00E63246"/>
    <w:rsid w:val="00E63849"/>
    <w:rsid w:val="00E64676"/>
    <w:rsid w:val="00E65219"/>
    <w:rsid w:val="00E658FC"/>
    <w:rsid w:val="00E65AF9"/>
    <w:rsid w:val="00E6631A"/>
    <w:rsid w:val="00E66C36"/>
    <w:rsid w:val="00E6761E"/>
    <w:rsid w:val="00E70FCE"/>
    <w:rsid w:val="00E71571"/>
    <w:rsid w:val="00E71ECC"/>
    <w:rsid w:val="00E71EF2"/>
    <w:rsid w:val="00E7222C"/>
    <w:rsid w:val="00E72600"/>
    <w:rsid w:val="00E73082"/>
    <w:rsid w:val="00E730A9"/>
    <w:rsid w:val="00E730F8"/>
    <w:rsid w:val="00E7344D"/>
    <w:rsid w:val="00E739E8"/>
    <w:rsid w:val="00E73AEF"/>
    <w:rsid w:val="00E740DE"/>
    <w:rsid w:val="00E741F7"/>
    <w:rsid w:val="00E7464B"/>
    <w:rsid w:val="00E74B6E"/>
    <w:rsid w:val="00E74B91"/>
    <w:rsid w:val="00E74D06"/>
    <w:rsid w:val="00E75106"/>
    <w:rsid w:val="00E75CA3"/>
    <w:rsid w:val="00E765B1"/>
    <w:rsid w:val="00E767E7"/>
    <w:rsid w:val="00E76CCD"/>
    <w:rsid w:val="00E76E16"/>
    <w:rsid w:val="00E76F6B"/>
    <w:rsid w:val="00E77213"/>
    <w:rsid w:val="00E772FE"/>
    <w:rsid w:val="00E7781B"/>
    <w:rsid w:val="00E77C8A"/>
    <w:rsid w:val="00E8082F"/>
    <w:rsid w:val="00E80EE8"/>
    <w:rsid w:val="00E81226"/>
    <w:rsid w:val="00E81551"/>
    <w:rsid w:val="00E817BB"/>
    <w:rsid w:val="00E8182A"/>
    <w:rsid w:val="00E820F3"/>
    <w:rsid w:val="00E828C9"/>
    <w:rsid w:val="00E831AC"/>
    <w:rsid w:val="00E83718"/>
    <w:rsid w:val="00E83752"/>
    <w:rsid w:val="00E838BC"/>
    <w:rsid w:val="00E83E2D"/>
    <w:rsid w:val="00E83E50"/>
    <w:rsid w:val="00E84739"/>
    <w:rsid w:val="00E84D23"/>
    <w:rsid w:val="00E85235"/>
    <w:rsid w:val="00E85739"/>
    <w:rsid w:val="00E85CA6"/>
    <w:rsid w:val="00E85D5E"/>
    <w:rsid w:val="00E8601B"/>
    <w:rsid w:val="00E86D8B"/>
    <w:rsid w:val="00E87428"/>
    <w:rsid w:val="00E8773D"/>
    <w:rsid w:val="00E87A52"/>
    <w:rsid w:val="00E87D72"/>
    <w:rsid w:val="00E87F2C"/>
    <w:rsid w:val="00E9034F"/>
    <w:rsid w:val="00E906D4"/>
    <w:rsid w:val="00E908EF"/>
    <w:rsid w:val="00E90A43"/>
    <w:rsid w:val="00E9150D"/>
    <w:rsid w:val="00E916EC"/>
    <w:rsid w:val="00E917CA"/>
    <w:rsid w:val="00E91A73"/>
    <w:rsid w:val="00E91D5C"/>
    <w:rsid w:val="00E91DD7"/>
    <w:rsid w:val="00E91F6B"/>
    <w:rsid w:val="00E92086"/>
    <w:rsid w:val="00E921E5"/>
    <w:rsid w:val="00E9230D"/>
    <w:rsid w:val="00E924E4"/>
    <w:rsid w:val="00E926A3"/>
    <w:rsid w:val="00E92F2D"/>
    <w:rsid w:val="00E9316A"/>
    <w:rsid w:val="00E93353"/>
    <w:rsid w:val="00E9399D"/>
    <w:rsid w:val="00E93E1B"/>
    <w:rsid w:val="00E93E4D"/>
    <w:rsid w:val="00E9472B"/>
    <w:rsid w:val="00E95320"/>
    <w:rsid w:val="00E95FB5"/>
    <w:rsid w:val="00E96046"/>
    <w:rsid w:val="00E96363"/>
    <w:rsid w:val="00E968ED"/>
    <w:rsid w:val="00E96E3C"/>
    <w:rsid w:val="00E9720A"/>
    <w:rsid w:val="00E972DD"/>
    <w:rsid w:val="00E977BF"/>
    <w:rsid w:val="00E97CF4"/>
    <w:rsid w:val="00EA0376"/>
    <w:rsid w:val="00EA0908"/>
    <w:rsid w:val="00EA095F"/>
    <w:rsid w:val="00EA0E08"/>
    <w:rsid w:val="00EA148E"/>
    <w:rsid w:val="00EA17B4"/>
    <w:rsid w:val="00EA17DE"/>
    <w:rsid w:val="00EA1E42"/>
    <w:rsid w:val="00EA2019"/>
    <w:rsid w:val="00EA2AB3"/>
    <w:rsid w:val="00EA2E17"/>
    <w:rsid w:val="00EA375A"/>
    <w:rsid w:val="00EA39D6"/>
    <w:rsid w:val="00EA3BB8"/>
    <w:rsid w:val="00EA3EBA"/>
    <w:rsid w:val="00EA4431"/>
    <w:rsid w:val="00EA48A9"/>
    <w:rsid w:val="00EA4E8C"/>
    <w:rsid w:val="00EA53A5"/>
    <w:rsid w:val="00EA57B9"/>
    <w:rsid w:val="00EA5810"/>
    <w:rsid w:val="00EA5922"/>
    <w:rsid w:val="00EA5C44"/>
    <w:rsid w:val="00EA635D"/>
    <w:rsid w:val="00EA674B"/>
    <w:rsid w:val="00EA67C7"/>
    <w:rsid w:val="00EA6908"/>
    <w:rsid w:val="00EA6C26"/>
    <w:rsid w:val="00EA6FD2"/>
    <w:rsid w:val="00EA6FFA"/>
    <w:rsid w:val="00EA794A"/>
    <w:rsid w:val="00EA7E1E"/>
    <w:rsid w:val="00EA7F64"/>
    <w:rsid w:val="00EB0990"/>
    <w:rsid w:val="00EB0C68"/>
    <w:rsid w:val="00EB0F29"/>
    <w:rsid w:val="00EB19CB"/>
    <w:rsid w:val="00EB1AED"/>
    <w:rsid w:val="00EB1B0D"/>
    <w:rsid w:val="00EB1D1C"/>
    <w:rsid w:val="00EB2000"/>
    <w:rsid w:val="00EB237B"/>
    <w:rsid w:val="00EB25C9"/>
    <w:rsid w:val="00EB2A70"/>
    <w:rsid w:val="00EB2FBB"/>
    <w:rsid w:val="00EB3000"/>
    <w:rsid w:val="00EB3F82"/>
    <w:rsid w:val="00EB4131"/>
    <w:rsid w:val="00EB414F"/>
    <w:rsid w:val="00EB41A5"/>
    <w:rsid w:val="00EB430D"/>
    <w:rsid w:val="00EB4345"/>
    <w:rsid w:val="00EB448F"/>
    <w:rsid w:val="00EB4570"/>
    <w:rsid w:val="00EB554C"/>
    <w:rsid w:val="00EB5921"/>
    <w:rsid w:val="00EB648C"/>
    <w:rsid w:val="00EB70F9"/>
    <w:rsid w:val="00EB7972"/>
    <w:rsid w:val="00EB7B52"/>
    <w:rsid w:val="00EB7B73"/>
    <w:rsid w:val="00EC05E3"/>
    <w:rsid w:val="00EC0E41"/>
    <w:rsid w:val="00EC0FC7"/>
    <w:rsid w:val="00EC128D"/>
    <w:rsid w:val="00EC1821"/>
    <w:rsid w:val="00EC1B54"/>
    <w:rsid w:val="00EC1EE5"/>
    <w:rsid w:val="00EC2090"/>
    <w:rsid w:val="00EC2A74"/>
    <w:rsid w:val="00EC2F1B"/>
    <w:rsid w:val="00EC3213"/>
    <w:rsid w:val="00EC34C4"/>
    <w:rsid w:val="00EC36CA"/>
    <w:rsid w:val="00EC3C0A"/>
    <w:rsid w:val="00EC44AD"/>
    <w:rsid w:val="00EC4A01"/>
    <w:rsid w:val="00EC4C11"/>
    <w:rsid w:val="00EC55DF"/>
    <w:rsid w:val="00EC58EF"/>
    <w:rsid w:val="00EC62DE"/>
    <w:rsid w:val="00EC69C9"/>
    <w:rsid w:val="00EC6D85"/>
    <w:rsid w:val="00EC6DB7"/>
    <w:rsid w:val="00EC6EAF"/>
    <w:rsid w:val="00EC6FE8"/>
    <w:rsid w:val="00EC724A"/>
    <w:rsid w:val="00EC781E"/>
    <w:rsid w:val="00EC787C"/>
    <w:rsid w:val="00ED023E"/>
    <w:rsid w:val="00ED0570"/>
    <w:rsid w:val="00ED0C5B"/>
    <w:rsid w:val="00ED0E58"/>
    <w:rsid w:val="00ED128A"/>
    <w:rsid w:val="00ED1470"/>
    <w:rsid w:val="00ED147D"/>
    <w:rsid w:val="00ED307A"/>
    <w:rsid w:val="00ED3CFB"/>
    <w:rsid w:val="00ED3EA1"/>
    <w:rsid w:val="00ED454D"/>
    <w:rsid w:val="00ED4D6E"/>
    <w:rsid w:val="00ED56ED"/>
    <w:rsid w:val="00ED5C3F"/>
    <w:rsid w:val="00ED5C5C"/>
    <w:rsid w:val="00ED5EF7"/>
    <w:rsid w:val="00ED604B"/>
    <w:rsid w:val="00ED60F0"/>
    <w:rsid w:val="00ED6532"/>
    <w:rsid w:val="00ED7B81"/>
    <w:rsid w:val="00EE0070"/>
    <w:rsid w:val="00EE116A"/>
    <w:rsid w:val="00EE181A"/>
    <w:rsid w:val="00EE18FD"/>
    <w:rsid w:val="00EE1FB6"/>
    <w:rsid w:val="00EE224A"/>
    <w:rsid w:val="00EE26B3"/>
    <w:rsid w:val="00EE2FCD"/>
    <w:rsid w:val="00EE31A5"/>
    <w:rsid w:val="00EE31B2"/>
    <w:rsid w:val="00EE32C4"/>
    <w:rsid w:val="00EE3552"/>
    <w:rsid w:val="00EE35C7"/>
    <w:rsid w:val="00EE38FA"/>
    <w:rsid w:val="00EE410C"/>
    <w:rsid w:val="00EE420D"/>
    <w:rsid w:val="00EE4788"/>
    <w:rsid w:val="00EE507A"/>
    <w:rsid w:val="00EE51DE"/>
    <w:rsid w:val="00EE5395"/>
    <w:rsid w:val="00EE58A2"/>
    <w:rsid w:val="00EE5E78"/>
    <w:rsid w:val="00EE6526"/>
    <w:rsid w:val="00EE6646"/>
    <w:rsid w:val="00EE6CDE"/>
    <w:rsid w:val="00EE6DC5"/>
    <w:rsid w:val="00EE6F81"/>
    <w:rsid w:val="00EE70A7"/>
    <w:rsid w:val="00EE7704"/>
    <w:rsid w:val="00EE7A7A"/>
    <w:rsid w:val="00EE7E3A"/>
    <w:rsid w:val="00EF00EF"/>
    <w:rsid w:val="00EF06F2"/>
    <w:rsid w:val="00EF082B"/>
    <w:rsid w:val="00EF19F8"/>
    <w:rsid w:val="00EF2831"/>
    <w:rsid w:val="00EF2905"/>
    <w:rsid w:val="00EF38B8"/>
    <w:rsid w:val="00EF399E"/>
    <w:rsid w:val="00EF3AAF"/>
    <w:rsid w:val="00EF3AE0"/>
    <w:rsid w:val="00EF3AEF"/>
    <w:rsid w:val="00EF42A3"/>
    <w:rsid w:val="00EF4495"/>
    <w:rsid w:val="00EF4684"/>
    <w:rsid w:val="00EF48D7"/>
    <w:rsid w:val="00EF4B56"/>
    <w:rsid w:val="00EF5324"/>
    <w:rsid w:val="00EF5B98"/>
    <w:rsid w:val="00EF5C4C"/>
    <w:rsid w:val="00EF69DD"/>
    <w:rsid w:val="00EF740F"/>
    <w:rsid w:val="00EF79A1"/>
    <w:rsid w:val="00EF7B69"/>
    <w:rsid w:val="00EF7C52"/>
    <w:rsid w:val="00EF7E89"/>
    <w:rsid w:val="00F01032"/>
    <w:rsid w:val="00F012B1"/>
    <w:rsid w:val="00F01322"/>
    <w:rsid w:val="00F016CF"/>
    <w:rsid w:val="00F01D4F"/>
    <w:rsid w:val="00F01F3B"/>
    <w:rsid w:val="00F02968"/>
    <w:rsid w:val="00F02A30"/>
    <w:rsid w:val="00F030B4"/>
    <w:rsid w:val="00F03DF1"/>
    <w:rsid w:val="00F03E25"/>
    <w:rsid w:val="00F03F4B"/>
    <w:rsid w:val="00F04041"/>
    <w:rsid w:val="00F041F1"/>
    <w:rsid w:val="00F04487"/>
    <w:rsid w:val="00F04519"/>
    <w:rsid w:val="00F04719"/>
    <w:rsid w:val="00F05AAD"/>
    <w:rsid w:val="00F05B58"/>
    <w:rsid w:val="00F06016"/>
    <w:rsid w:val="00F0668F"/>
    <w:rsid w:val="00F068A6"/>
    <w:rsid w:val="00F06DEC"/>
    <w:rsid w:val="00F06F38"/>
    <w:rsid w:val="00F0708B"/>
    <w:rsid w:val="00F077AD"/>
    <w:rsid w:val="00F0785A"/>
    <w:rsid w:val="00F078AA"/>
    <w:rsid w:val="00F07A03"/>
    <w:rsid w:val="00F10B25"/>
    <w:rsid w:val="00F120F8"/>
    <w:rsid w:val="00F1235E"/>
    <w:rsid w:val="00F12A0B"/>
    <w:rsid w:val="00F12AFF"/>
    <w:rsid w:val="00F1328B"/>
    <w:rsid w:val="00F132E0"/>
    <w:rsid w:val="00F13B88"/>
    <w:rsid w:val="00F14859"/>
    <w:rsid w:val="00F14CC7"/>
    <w:rsid w:val="00F14E41"/>
    <w:rsid w:val="00F15AFA"/>
    <w:rsid w:val="00F16097"/>
    <w:rsid w:val="00F160F5"/>
    <w:rsid w:val="00F168D4"/>
    <w:rsid w:val="00F17090"/>
    <w:rsid w:val="00F173F7"/>
    <w:rsid w:val="00F178AA"/>
    <w:rsid w:val="00F17B9E"/>
    <w:rsid w:val="00F17CE3"/>
    <w:rsid w:val="00F17FEB"/>
    <w:rsid w:val="00F20BB0"/>
    <w:rsid w:val="00F21BA1"/>
    <w:rsid w:val="00F21BD3"/>
    <w:rsid w:val="00F2288B"/>
    <w:rsid w:val="00F22A14"/>
    <w:rsid w:val="00F22AE9"/>
    <w:rsid w:val="00F231B9"/>
    <w:rsid w:val="00F234D1"/>
    <w:rsid w:val="00F2448A"/>
    <w:rsid w:val="00F246BE"/>
    <w:rsid w:val="00F24A29"/>
    <w:rsid w:val="00F24F3C"/>
    <w:rsid w:val="00F25504"/>
    <w:rsid w:val="00F266A0"/>
    <w:rsid w:val="00F2686B"/>
    <w:rsid w:val="00F26EA4"/>
    <w:rsid w:val="00F2749E"/>
    <w:rsid w:val="00F3000A"/>
    <w:rsid w:val="00F3071F"/>
    <w:rsid w:val="00F30949"/>
    <w:rsid w:val="00F30A46"/>
    <w:rsid w:val="00F31AA6"/>
    <w:rsid w:val="00F320A4"/>
    <w:rsid w:val="00F3262B"/>
    <w:rsid w:val="00F3348A"/>
    <w:rsid w:val="00F336CD"/>
    <w:rsid w:val="00F34130"/>
    <w:rsid w:val="00F3441E"/>
    <w:rsid w:val="00F349B3"/>
    <w:rsid w:val="00F34A61"/>
    <w:rsid w:val="00F34C19"/>
    <w:rsid w:val="00F35D14"/>
    <w:rsid w:val="00F3643A"/>
    <w:rsid w:val="00F365A4"/>
    <w:rsid w:val="00F36CC6"/>
    <w:rsid w:val="00F36CED"/>
    <w:rsid w:val="00F370DA"/>
    <w:rsid w:val="00F370FF"/>
    <w:rsid w:val="00F3770A"/>
    <w:rsid w:val="00F37732"/>
    <w:rsid w:val="00F37776"/>
    <w:rsid w:val="00F379DA"/>
    <w:rsid w:val="00F37A5A"/>
    <w:rsid w:val="00F37B43"/>
    <w:rsid w:val="00F37FA3"/>
    <w:rsid w:val="00F401E1"/>
    <w:rsid w:val="00F403D6"/>
    <w:rsid w:val="00F40474"/>
    <w:rsid w:val="00F4047A"/>
    <w:rsid w:val="00F40734"/>
    <w:rsid w:val="00F407D1"/>
    <w:rsid w:val="00F40C23"/>
    <w:rsid w:val="00F40D6B"/>
    <w:rsid w:val="00F41A64"/>
    <w:rsid w:val="00F41BB1"/>
    <w:rsid w:val="00F42BA6"/>
    <w:rsid w:val="00F42D47"/>
    <w:rsid w:val="00F4338B"/>
    <w:rsid w:val="00F43451"/>
    <w:rsid w:val="00F43875"/>
    <w:rsid w:val="00F44295"/>
    <w:rsid w:val="00F445AB"/>
    <w:rsid w:val="00F445CE"/>
    <w:rsid w:val="00F45041"/>
    <w:rsid w:val="00F45123"/>
    <w:rsid w:val="00F45353"/>
    <w:rsid w:val="00F45A1D"/>
    <w:rsid w:val="00F45BA5"/>
    <w:rsid w:val="00F46297"/>
    <w:rsid w:val="00F46681"/>
    <w:rsid w:val="00F47CE4"/>
    <w:rsid w:val="00F510E5"/>
    <w:rsid w:val="00F51205"/>
    <w:rsid w:val="00F51DBE"/>
    <w:rsid w:val="00F51FEC"/>
    <w:rsid w:val="00F52219"/>
    <w:rsid w:val="00F5298A"/>
    <w:rsid w:val="00F52A8E"/>
    <w:rsid w:val="00F52DE4"/>
    <w:rsid w:val="00F5338D"/>
    <w:rsid w:val="00F534D6"/>
    <w:rsid w:val="00F536F5"/>
    <w:rsid w:val="00F5388A"/>
    <w:rsid w:val="00F539CA"/>
    <w:rsid w:val="00F53AEA"/>
    <w:rsid w:val="00F53B6B"/>
    <w:rsid w:val="00F544AC"/>
    <w:rsid w:val="00F54917"/>
    <w:rsid w:val="00F5515C"/>
    <w:rsid w:val="00F55AAD"/>
    <w:rsid w:val="00F55B75"/>
    <w:rsid w:val="00F55EC0"/>
    <w:rsid w:val="00F56060"/>
    <w:rsid w:val="00F560B5"/>
    <w:rsid w:val="00F56284"/>
    <w:rsid w:val="00F56495"/>
    <w:rsid w:val="00F565F2"/>
    <w:rsid w:val="00F56EDA"/>
    <w:rsid w:val="00F57115"/>
    <w:rsid w:val="00F57BDE"/>
    <w:rsid w:val="00F60062"/>
    <w:rsid w:val="00F607FE"/>
    <w:rsid w:val="00F60FBE"/>
    <w:rsid w:val="00F61225"/>
    <w:rsid w:val="00F61365"/>
    <w:rsid w:val="00F61419"/>
    <w:rsid w:val="00F6164E"/>
    <w:rsid w:val="00F61719"/>
    <w:rsid w:val="00F61A37"/>
    <w:rsid w:val="00F61C35"/>
    <w:rsid w:val="00F61CCD"/>
    <w:rsid w:val="00F61E07"/>
    <w:rsid w:val="00F61F40"/>
    <w:rsid w:val="00F62489"/>
    <w:rsid w:val="00F624DA"/>
    <w:rsid w:val="00F62555"/>
    <w:rsid w:val="00F6347A"/>
    <w:rsid w:val="00F634BA"/>
    <w:rsid w:val="00F63D0F"/>
    <w:rsid w:val="00F64834"/>
    <w:rsid w:val="00F64BF0"/>
    <w:rsid w:val="00F65E29"/>
    <w:rsid w:val="00F65E8B"/>
    <w:rsid w:val="00F65EB0"/>
    <w:rsid w:val="00F67842"/>
    <w:rsid w:val="00F707C0"/>
    <w:rsid w:val="00F70FC4"/>
    <w:rsid w:val="00F716F6"/>
    <w:rsid w:val="00F721E4"/>
    <w:rsid w:val="00F7266D"/>
    <w:rsid w:val="00F73269"/>
    <w:rsid w:val="00F73477"/>
    <w:rsid w:val="00F73684"/>
    <w:rsid w:val="00F73AEE"/>
    <w:rsid w:val="00F74266"/>
    <w:rsid w:val="00F744A5"/>
    <w:rsid w:val="00F752F5"/>
    <w:rsid w:val="00F757F4"/>
    <w:rsid w:val="00F7582B"/>
    <w:rsid w:val="00F75F19"/>
    <w:rsid w:val="00F75FB8"/>
    <w:rsid w:val="00F76282"/>
    <w:rsid w:val="00F7694D"/>
    <w:rsid w:val="00F76D0C"/>
    <w:rsid w:val="00F76F87"/>
    <w:rsid w:val="00F77759"/>
    <w:rsid w:val="00F778EC"/>
    <w:rsid w:val="00F77C19"/>
    <w:rsid w:val="00F77F76"/>
    <w:rsid w:val="00F8003C"/>
    <w:rsid w:val="00F8014B"/>
    <w:rsid w:val="00F80231"/>
    <w:rsid w:val="00F804BC"/>
    <w:rsid w:val="00F80B60"/>
    <w:rsid w:val="00F80BD5"/>
    <w:rsid w:val="00F81710"/>
    <w:rsid w:val="00F8187F"/>
    <w:rsid w:val="00F819A2"/>
    <w:rsid w:val="00F81A0F"/>
    <w:rsid w:val="00F81A2B"/>
    <w:rsid w:val="00F8208D"/>
    <w:rsid w:val="00F82778"/>
    <w:rsid w:val="00F84050"/>
    <w:rsid w:val="00F844C6"/>
    <w:rsid w:val="00F84898"/>
    <w:rsid w:val="00F85244"/>
    <w:rsid w:val="00F85FF4"/>
    <w:rsid w:val="00F8642E"/>
    <w:rsid w:val="00F86A4B"/>
    <w:rsid w:val="00F87492"/>
    <w:rsid w:val="00F874FE"/>
    <w:rsid w:val="00F902F5"/>
    <w:rsid w:val="00F90D24"/>
    <w:rsid w:val="00F9105B"/>
    <w:rsid w:val="00F91724"/>
    <w:rsid w:val="00F91AD5"/>
    <w:rsid w:val="00F9216A"/>
    <w:rsid w:val="00F9264A"/>
    <w:rsid w:val="00F92805"/>
    <w:rsid w:val="00F92B16"/>
    <w:rsid w:val="00F92BEE"/>
    <w:rsid w:val="00F93262"/>
    <w:rsid w:val="00F936F7"/>
    <w:rsid w:val="00F93764"/>
    <w:rsid w:val="00F944FC"/>
    <w:rsid w:val="00F94C22"/>
    <w:rsid w:val="00F94E7E"/>
    <w:rsid w:val="00F954EE"/>
    <w:rsid w:val="00F95843"/>
    <w:rsid w:val="00F95B23"/>
    <w:rsid w:val="00F95CC2"/>
    <w:rsid w:val="00F95FD4"/>
    <w:rsid w:val="00F96026"/>
    <w:rsid w:val="00F960E0"/>
    <w:rsid w:val="00F96C6A"/>
    <w:rsid w:val="00F96EA3"/>
    <w:rsid w:val="00F97167"/>
    <w:rsid w:val="00F97756"/>
    <w:rsid w:val="00F97A4A"/>
    <w:rsid w:val="00FA07CF"/>
    <w:rsid w:val="00FA0F3B"/>
    <w:rsid w:val="00FA1CA3"/>
    <w:rsid w:val="00FA1E1E"/>
    <w:rsid w:val="00FA2289"/>
    <w:rsid w:val="00FA22B8"/>
    <w:rsid w:val="00FA2A1E"/>
    <w:rsid w:val="00FA2BE2"/>
    <w:rsid w:val="00FA2F77"/>
    <w:rsid w:val="00FA361E"/>
    <w:rsid w:val="00FA431D"/>
    <w:rsid w:val="00FA492B"/>
    <w:rsid w:val="00FA540F"/>
    <w:rsid w:val="00FA549F"/>
    <w:rsid w:val="00FA5C36"/>
    <w:rsid w:val="00FA62C2"/>
    <w:rsid w:val="00FA6594"/>
    <w:rsid w:val="00FA680E"/>
    <w:rsid w:val="00FA6A58"/>
    <w:rsid w:val="00FA7C99"/>
    <w:rsid w:val="00FA7CEE"/>
    <w:rsid w:val="00FB02D2"/>
    <w:rsid w:val="00FB0327"/>
    <w:rsid w:val="00FB0376"/>
    <w:rsid w:val="00FB0A71"/>
    <w:rsid w:val="00FB0D48"/>
    <w:rsid w:val="00FB1A36"/>
    <w:rsid w:val="00FB1AA5"/>
    <w:rsid w:val="00FB2096"/>
    <w:rsid w:val="00FB21D4"/>
    <w:rsid w:val="00FB26D6"/>
    <w:rsid w:val="00FB37DD"/>
    <w:rsid w:val="00FB38D9"/>
    <w:rsid w:val="00FB405E"/>
    <w:rsid w:val="00FB46B9"/>
    <w:rsid w:val="00FB4814"/>
    <w:rsid w:val="00FB493B"/>
    <w:rsid w:val="00FB496E"/>
    <w:rsid w:val="00FB4E59"/>
    <w:rsid w:val="00FB520E"/>
    <w:rsid w:val="00FB5DD3"/>
    <w:rsid w:val="00FB6726"/>
    <w:rsid w:val="00FB79A9"/>
    <w:rsid w:val="00FB7BBB"/>
    <w:rsid w:val="00FB7C6F"/>
    <w:rsid w:val="00FC0055"/>
    <w:rsid w:val="00FC0077"/>
    <w:rsid w:val="00FC09FE"/>
    <w:rsid w:val="00FC2587"/>
    <w:rsid w:val="00FC2C01"/>
    <w:rsid w:val="00FC2E1D"/>
    <w:rsid w:val="00FC2E4C"/>
    <w:rsid w:val="00FC30B9"/>
    <w:rsid w:val="00FC33CE"/>
    <w:rsid w:val="00FC3663"/>
    <w:rsid w:val="00FC39A8"/>
    <w:rsid w:val="00FC3A6D"/>
    <w:rsid w:val="00FC3E77"/>
    <w:rsid w:val="00FC40D4"/>
    <w:rsid w:val="00FC4385"/>
    <w:rsid w:val="00FC45D1"/>
    <w:rsid w:val="00FC48E6"/>
    <w:rsid w:val="00FC5086"/>
    <w:rsid w:val="00FC593F"/>
    <w:rsid w:val="00FC5BAA"/>
    <w:rsid w:val="00FC66BD"/>
    <w:rsid w:val="00FC6BD6"/>
    <w:rsid w:val="00FC6C8C"/>
    <w:rsid w:val="00FC6F57"/>
    <w:rsid w:val="00FC73C9"/>
    <w:rsid w:val="00FC7638"/>
    <w:rsid w:val="00FC7855"/>
    <w:rsid w:val="00FD0546"/>
    <w:rsid w:val="00FD0D67"/>
    <w:rsid w:val="00FD12BB"/>
    <w:rsid w:val="00FD1412"/>
    <w:rsid w:val="00FD1A32"/>
    <w:rsid w:val="00FD1A80"/>
    <w:rsid w:val="00FD1D1C"/>
    <w:rsid w:val="00FD201B"/>
    <w:rsid w:val="00FD206C"/>
    <w:rsid w:val="00FD2D12"/>
    <w:rsid w:val="00FD31A8"/>
    <w:rsid w:val="00FD31D4"/>
    <w:rsid w:val="00FD348C"/>
    <w:rsid w:val="00FD381F"/>
    <w:rsid w:val="00FD3B6C"/>
    <w:rsid w:val="00FD4044"/>
    <w:rsid w:val="00FD465A"/>
    <w:rsid w:val="00FD5B33"/>
    <w:rsid w:val="00FD6858"/>
    <w:rsid w:val="00FD69D7"/>
    <w:rsid w:val="00FD6D42"/>
    <w:rsid w:val="00FD7179"/>
    <w:rsid w:val="00FD7322"/>
    <w:rsid w:val="00FE010E"/>
    <w:rsid w:val="00FE01A8"/>
    <w:rsid w:val="00FE04CF"/>
    <w:rsid w:val="00FE06C9"/>
    <w:rsid w:val="00FE0822"/>
    <w:rsid w:val="00FE0AE2"/>
    <w:rsid w:val="00FE16E8"/>
    <w:rsid w:val="00FE19A4"/>
    <w:rsid w:val="00FE1AA9"/>
    <w:rsid w:val="00FE1F3F"/>
    <w:rsid w:val="00FE22CE"/>
    <w:rsid w:val="00FE32BB"/>
    <w:rsid w:val="00FE4509"/>
    <w:rsid w:val="00FE4A1A"/>
    <w:rsid w:val="00FE53D9"/>
    <w:rsid w:val="00FE548B"/>
    <w:rsid w:val="00FE5B4F"/>
    <w:rsid w:val="00FE6432"/>
    <w:rsid w:val="00FE6BF6"/>
    <w:rsid w:val="00FE6CD8"/>
    <w:rsid w:val="00FE6D9D"/>
    <w:rsid w:val="00FE703C"/>
    <w:rsid w:val="00FE705F"/>
    <w:rsid w:val="00FE7EF2"/>
    <w:rsid w:val="00FE7F16"/>
    <w:rsid w:val="00FF01EC"/>
    <w:rsid w:val="00FF04D2"/>
    <w:rsid w:val="00FF05B2"/>
    <w:rsid w:val="00FF06A9"/>
    <w:rsid w:val="00FF1862"/>
    <w:rsid w:val="00FF1F02"/>
    <w:rsid w:val="00FF2BE4"/>
    <w:rsid w:val="00FF3119"/>
    <w:rsid w:val="00FF33D5"/>
    <w:rsid w:val="00FF38E6"/>
    <w:rsid w:val="00FF391A"/>
    <w:rsid w:val="00FF3988"/>
    <w:rsid w:val="00FF4150"/>
    <w:rsid w:val="00FF4583"/>
    <w:rsid w:val="00FF4676"/>
    <w:rsid w:val="00FF4DBF"/>
    <w:rsid w:val="00FF5043"/>
    <w:rsid w:val="00FF58BF"/>
    <w:rsid w:val="00FF5A47"/>
    <w:rsid w:val="00FF5E2A"/>
    <w:rsid w:val="00FF6055"/>
    <w:rsid w:val="00FF60C9"/>
    <w:rsid w:val="00FF6318"/>
    <w:rsid w:val="00FF66D6"/>
    <w:rsid w:val="00FF6874"/>
    <w:rsid w:val="00FF6A15"/>
    <w:rsid w:val="00FF6C4E"/>
    <w:rsid w:val="00FF7096"/>
    <w:rsid w:val="00FF777D"/>
    <w:rsid w:val="00FF78F2"/>
    <w:rsid w:val="00FF7CAA"/>
    <w:rsid w:val="00FF7EE8"/>
    <w:rsid w:val="0BDCE83E"/>
    <w:rsid w:val="0E0B20C0"/>
    <w:rsid w:val="11AEDDE6"/>
    <w:rsid w:val="2059EF6F"/>
    <w:rsid w:val="22622714"/>
    <w:rsid w:val="235ACF05"/>
    <w:rsid w:val="246D79DB"/>
    <w:rsid w:val="25357479"/>
    <w:rsid w:val="2A049D13"/>
    <w:rsid w:val="2E052272"/>
    <w:rsid w:val="2EF87E2A"/>
    <w:rsid w:val="3D0B8560"/>
    <w:rsid w:val="40F2C1DB"/>
    <w:rsid w:val="45078294"/>
    <w:rsid w:val="4B37A2FF"/>
    <w:rsid w:val="4B7D20C8"/>
    <w:rsid w:val="5361CEFF"/>
    <w:rsid w:val="57DDE733"/>
    <w:rsid w:val="580D363C"/>
    <w:rsid w:val="5C61471D"/>
    <w:rsid w:val="5CC1BC93"/>
    <w:rsid w:val="5F1DD41C"/>
    <w:rsid w:val="61343B13"/>
    <w:rsid w:val="6507724D"/>
    <w:rsid w:val="652106D5"/>
    <w:rsid w:val="6DF7C923"/>
    <w:rsid w:val="74FFCEE0"/>
    <w:rsid w:val="7C01BF89"/>
    <w:rsid w:val="7DF3FDE0"/>
    <w:rsid w:val="7E2217F2"/>
    <w:rsid w:val="7F4C4CB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208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68C"/>
    <w:pPr>
      <w:spacing w:before="120" w:after="0" w:line="276" w:lineRule="auto"/>
    </w:pPr>
  </w:style>
  <w:style w:type="paragraph" w:styleId="Heading1">
    <w:name w:val="heading 1"/>
    <w:aliases w:val="Chapter Level 2"/>
    <w:basedOn w:val="Heading2"/>
    <w:next w:val="1AllTextNormalParagraph"/>
    <w:link w:val="Heading1Char"/>
    <w:uiPriority w:val="9"/>
    <w:qFormat/>
    <w:rsid w:val="00613A55"/>
    <w:pPr>
      <w:numPr>
        <w:ilvl w:val="0"/>
      </w:numPr>
      <w:tabs>
        <w:tab w:val="clear" w:pos="2552"/>
        <w:tab w:val="num" w:pos="1985"/>
      </w:tabs>
      <w:ind w:left="1985"/>
      <w:outlineLvl w:val="0"/>
    </w:pPr>
    <w:rPr>
      <w:color w:val="343741"/>
      <w:sz w:val="40"/>
      <w:szCs w:val="32"/>
    </w:rPr>
  </w:style>
  <w:style w:type="paragraph" w:styleId="Heading2">
    <w:name w:val="heading 2"/>
    <w:aliases w:val="Chapter Level 3,Chapter Level 1"/>
    <w:basedOn w:val="Heading3"/>
    <w:next w:val="1AllTextNormalParagraph"/>
    <w:link w:val="Heading2Char"/>
    <w:uiPriority w:val="9"/>
    <w:unhideWhenUsed/>
    <w:qFormat/>
    <w:rsid w:val="00C23B82"/>
    <w:pPr>
      <w:numPr>
        <w:ilvl w:val="1"/>
      </w:numPr>
      <w:outlineLvl w:val="1"/>
    </w:pPr>
    <w:rPr>
      <w:color w:val="002D3F" w:themeColor="text2"/>
      <w:sz w:val="30"/>
      <w:szCs w:val="26"/>
    </w:rPr>
  </w:style>
  <w:style w:type="paragraph" w:styleId="Heading3">
    <w:name w:val="heading 3"/>
    <w:aliases w:val="Chapter Level 4"/>
    <w:basedOn w:val="Normal"/>
    <w:next w:val="1AllTextNormalParagraph"/>
    <w:link w:val="Heading3Char"/>
    <w:uiPriority w:val="9"/>
    <w:unhideWhenUsed/>
    <w:qFormat/>
    <w:rsid w:val="00553082"/>
    <w:pPr>
      <w:keepNext/>
      <w:keepLines/>
      <w:numPr>
        <w:ilvl w:val="2"/>
        <w:numId w:val="6"/>
      </w:numPr>
      <w:spacing w:before="240"/>
      <w:outlineLvl w:val="2"/>
    </w:pPr>
    <w:rPr>
      <w:rFonts w:ascii="Calibri" w:eastAsiaTheme="majorEastAsia" w:hAnsi="Calibri" w:cstheme="majorBidi"/>
      <w:b/>
      <w:bCs/>
      <w:color w:val="287DB2" w:themeColor="accent6"/>
      <w:sz w:val="28"/>
      <w:szCs w:val="24"/>
    </w:rPr>
  </w:style>
  <w:style w:type="paragraph" w:styleId="Heading4">
    <w:name w:val="heading 4"/>
    <w:aliases w:val="Chapter Level 5"/>
    <w:basedOn w:val="Normal"/>
    <w:next w:val="1AllTextNormalParagraph"/>
    <w:link w:val="Heading4Char"/>
    <w:uiPriority w:val="9"/>
    <w:unhideWhenUsed/>
    <w:qFormat/>
    <w:rsid w:val="003C0F90"/>
    <w:pPr>
      <w:keepNext/>
      <w:keepLines/>
      <w:spacing w:before="240"/>
      <w:outlineLvl w:val="3"/>
    </w:pPr>
    <w:rPr>
      <w:rFonts w:ascii="Calibri" w:eastAsiaTheme="majorEastAsia" w:hAnsi="Calibri" w:cstheme="majorBidi"/>
      <w:iCs/>
      <w:color w:val="008276" w:themeColor="accent3"/>
      <w:sz w:val="28"/>
      <w:szCs w:val="24"/>
    </w:rPr>
  </w:style>
  <w:style w:type="paragraph" w:styleId="Heading5">
    <w:name w:val="heading 5"/>
    <w:basedOn w:val="Heading6"/>
    <w:next w:val="Normal"/>
    <w:link w:val="Heading5Char"/>
    <w:uiPriority w:val="9"/>
    <w:unhideWhenUsed/>
    <w:rsid w:val="00613A55"/>
    <w:pPr>
      <w:spacing w:before="240"/>
      <w:outlineLvl w:val="4"/>
    </w:pPr>
  </w:style>
  <w:style w:type="paragraph" w:styleId="Heading6">
    <w:name w:val="heading 6"/>
    <w:basedOn w:val="Normal"/>
    <w:next w:val="Normal"/>
    <w:link w:val="Heading6Char"/>
    <w:uiPriority w:val="9"/>
    <w:unhideWhenUsed/>
    <w:rsid w:val="00476AF8"/>
    <w:pPr>
      <w:keepNext/>
      <w:keepLines/>
      <w:spacing w:before="40"/>
      <w:outlineLvl w:val="5"/>
    </w:pPr>
    <w:rPr>
      <w:rFonts w:asciiTheme="majorHAnsi" w:eastAsiaTheme="majorEastAsia" w:hAnsiTheme="majorHAnsi" w:cstheme="majorBidi"/>
      <w:color w:val="00161F"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llTextNormalParagraph">
    <w:name w:val="1. All Text (Normal Paragraph)"/>
    <w:basedOn w:val="Normal"/>
    <w:link w:val="1AllTextNormalParagraphChar"/>
    <w:qFormat/>
    <w:rsid w:val="006449F1"/>
  </w:style>
  <w:style w:type="character" w:customStyle="1" w:styleId="1AllTextNormalParagraphChar">
    <w:name w:val="1. All Text (Normal Paragraph) Char"/>
    <w:basedOn w:val="DefaultParagraphFont"/>
    <w:link w:val="1AllTextNormalParagraph"/>
    <w:locked/>
    <w:rsid w:val="006449F1"/>
  </w:style>
  <w:style w:type="character" w:customStyle="1" w:styleId="Heading3Char">
    <w:name w:val="Heading 3 Char"/>
    <w:aliases w:val="Chapter Level 4 Char"/>
    <w:basedOn w:val="DefaultParagraphFont"/>
    <w:link w:val="Heading3"/>
    <w:uiPriority w:val="9"/>
    <w:rsid w:val="00553082"/>
    <w:rPr>
      <w:rFonts w:ascii="Calibri" w:eastAsiaTheme="majorEastAsia" w:hAnsi="Calibri" w:cstheme="majorBidi"/>
      <w:b/>
      <w:bCs/>
      <w:color w:val="287DB2" w:themeColor="accent6"/>
      <w:sz w:val="28"/>
      <w:szCs w:val="24"/>
    </w:rPr>
  </w:style>
  <w:style w:type="character" w:customStyle="1" w:styleId="Heading2Char">
    <w:name w:val="Heading 2 Char"/>
    <w:aliases w:val="Chapter Level 3 Char,Chapter Level 1 Char"/>
    <w:basedOn w:val="DefaultParagraphFont"/>
    <w:link w:val="Heading2"/>
    <w:uiPriority w:val="9"/>
    <w:rsid w:val="00C23B82"/>
    <w:rPr>
      <w:rFonts w:ascii="Calibri" w:eastAsiaTheme="majorEastAsia" w:hAnsi="Calibri" w:cstheme="majorBidi"/>
      <w:b/>
      <w:bCs/>
      <w:color w:val="002D3F" w:themeColor="text2"/>
      <w:sz w:val="30"/>
      <w:szCs w:val="26"/>
    </w:rPr>
  </w:style>
  <w:style w:type="character" w:customStyle="1" w:styleId="Heading1Char">
    <w:name w:val="Heading 1 Char"/>
    <w:aliases w:val="Chapter Level 2 Char"/>
    <w:basedOn w:val="DefaultParagraphFont"/>
    <w:link w:val="Heading1"/>
    <w:uiPriority w:val="9"/>
    <w:rsid w:val="00613A55"/>
    <w:rPr>
      <w:rFonts w:ascii="Calibri" w:eastAsiaTheme="majorEastAsia" w:hAnsi="Calibri" w:cstheme="majorBidi"/>
      <w:b/>
      <w:bCs/>
      <w:color w:val="343741"/>
      <w:sz w:val="40"/>
      <w:szCs w:val="32"/>
    </w:rPr>
  </w:style>
  <w:style w:type="character" w:customStyle="1" w:styleId="Heading4Char">
    <w:name w:val="Heading 4 Char"/>
    <w:aliases w:val="Chapter Level 5 Char"/>
    <w:basedOn w:val="DefaultParagraphFont"/>
    <w:link w:val="Heading4"/>
    <w:uiPriority w:val="9"/>
    <w:rsid w:val="003C0F90"/>
    <w:rPr>
      <w:rFonts w:ascii="Calibri" w:eastAsiaTheme="majorEastAsia" w:hAnsi="Calibri" w:cstheme="majorBidi"/>
      <w:iCs/>
      <w:color w:val="008276" w:themeColor="accent3"/>
      <w:sz w:val="28"/>
      <w:szCs w:val="24"/>
    </w:rPr>
  </w:style>
  <w:style w:type="character" w:customStyle="1" w:styleId="Heading6Char">
    <w:name w:val="Heading 6 Char"/>
    <w:basedOn w:val="DefaultParagraphFont"/>
    <w:link w:val="Heading6"/>
    <w:uiPriority w:val="9"/>
    <w:rsid w:val="00476AF8"/>
    <w:rPr>
      <w:rFonts w:asciiTheme="majorHAnsi" w:eastAsiaTheme="majorEastAsia" w:hAnsiTheme="majorHAnsi" w:cstheme="majorBidi"/>
      <w:color w:val="00161F" w:themeColor="accent1" w:themeShade="7F"/>
      <w:sz w:val="26"/>
      <w:szCs w:val="26"/>
    </w:rPr>
  </w:style>
  <w:style w:type="character" w:customStyle="1" w:styleId="Heading5Char">
    <w:name w:val="Heading 5 Char"/>
    <w:basedOn w:val="DefaultParagraphFont"/>
    <w:link w:val="Heading5"/>
    <w:uiPriority w:val="9"/>
    <w:rsid w:val="00613A55"/>
    <w:rPr>
      <w:rFonts w:asciiTheme="majorHAnsi" w:eastAsiaTheme="majorEastAsia" w:hAnsiTheme="majorHAnsi" w:cstheme="majorBidi"/>
      <w:color w:val="00161F" w:themeColor="accent1" w:themeShade="7F"/>
      <w:sz w:val="26"/>
      <w:szCs w:val="26"/>
    </w:rPr>
  </w:style>
  <w:style w:type="character" w:styleId="Hyperlink">
    <w:name w:val="Hyperlink"/>
    <w:basedOn w:val="DefaultParagraphFont"/>
    <w:uiPriority w:val="99"/>
    <w:unhideWhenUsed/>
    <w:qFormat/>
    <w:rsid w:val="000F7631"/>
    <w:rPr>
      <w:color w:val="287BB3"/>
      <w:u w:val="single"/>
    </w:rPr>
  </w:style>
  <w:style w:type="paragraph" w:styleId="TOC1">
    <w:name w:val="toc 1"/>
    <w:basedOn w:val="Normal"/>
    <w:next w:val="Normal"/>
    <w:autoRedefine/>
    <w:uiPriority w:val="39"/>
    <w:unhideWhenUsed/>
    <w:rsid w:val="00E36A14"/>
    <w:pPr>
      <w:tabs>
        <w:tab w:val="left" w:pos="1540"/>
        <w:tab w:val="right" w:pos="9016"/>
      </w:tabs>
      <w:spacing w:before="360"/>
    </w:pPr>
    <w:rPr>
      <w:rFonts w:asciiTheme="majorHAnsi" w:hAnsiTheme="majorHAnsi" w:cstheme="majorHAnsi"/>
      <w:b/>
      <w:bCs/>
      <w:caps/>
      <w:noProof/>
    </w:rPr>
  </w:style>
  <w:style w:type="paragraph" w:styleId="TOC2">
    <w:name w:val="toc 2"/>
    <w:basedOn w:val="Normal"/>
    <w:next w:val="Normal"/>
    <w:autoRedefine/>
    <w:uiPriority w:val="39"/>
    <w:unhideWhenUsed/>
    <w:rsid w:val="00E8082F"/>
    <w:pPr>
      <w:tabs>
        <w:tab w:val="left" w:pos="660"/>
        <w:tab w:val="right" w:pos="9016"/>
      </w:tabs>
      <w:spacing w:before="240"/>
    </w:pPr>
    <w:rPr>
      <w:rFonts w:cstheme="minorHAnsi"/>
      <w:b/>
      <w:bCs/>
      <w:sz w:val="20"/>
      <w:szCs w:val="20"/>
    </w:rPr>
  </w:style>
  <w:style w:type="paragraph" w:styleId="TOC3">
    <w:name w:val="toc 3"/>
    <w:basedOn w:val="Normal"/>
    <w:next w:val="Normal"/>
    <w:autoRedefine/>
    <w:uiPriority w:val="39"/>
    <w:unhideWhenUsed/>
    <w:rsid w:val="005E7070"/>
    <w:pPr>
      <w:tabs>
        <w:tab w:val="left" w:pos="1100"/>
        <w:tab w:val="right" w:pos="9016"/>
      </w:tabs>
      <w:spacing w:before="0"/>
      <w:ind w:left="220"/>
    </w:pPr>
    <w:rPr>
      <w:rFonts w:cstheme="minorHAnsi"/>
      <w:sz w:val="20"/>
      <w:szCs w:val="20"/>
    </w:rPr>
  </w:style>
  <w:style w:type="paragraph" w:styleId="TOC4">
    <w:name w:val="toc 4"/>
    <w:basedOn w:val="Normal"/>
    <w:next w:val="Normal"/>
    <w:autoRedefine/>
    <w:uiPriority w:val="39"/>
    <w:unhideWhenUsed/>
    <w:rsid w:val="000F7631"/>
    <w:pPr>
      <w:spacing w:before="0"/>
      <w:ind w:left="440"/>
    </w:pPr>
    <w:rPr>
      <w:rFonts w:cstheme="minorHAnsi"/>
      <w:sz w:val="20"/>
      <w:szCs w:val="20"/>
    </w:rPr>
  </w:style>
  <w:style w:type="paragraph" w:styleId="Title">
    <w:name w:val="Title"/>
    <w:basedOn w:val="Normal"/>
    <w:next w:val="Normal"/>
    <w:link w:val="TitleChar"/>
    <w:uiPriority w:val="10"/>
    <w:qFormat/>
    <w:rsid w:val="000F7631"/>
    <w:pPr>
      <w:spacing w:before="180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10"/>
    <w:rsid w:val="000F7631"/>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0F7631"/>
    <w:rPr>
      <w:rFonts w:ascii="Calibri" w:eastAsiaTheme="minorEastAsia" w:hAnsi="Calibri"/>
      <w:spacing w:val="15"/>
      <w:sz w:val="40"/>
    </w:rPr>
  </w:style>
  <w:style w:type="character" w:customStyle="1" w:styleId="SubtitleChar">
    <w:name w:val="Subtitle Char"/>
    <w:basedOn w:val="DefaultParagraphFont"/>
    <w:link w:val="Subtitle"/>
    <w:uiPriority w:val="8"/>
    <w:rsid w:val="000F7631"/>
    <w:rPr>
      <w:rFonts w:ascii="Calibri" w:eastAsiaTheme="minorEastAsia" w:hAnsi="Calibri"/>
      <w:spacing w:val="15"/>
      <w:sz w:val="40"/>
    </w:rPr>
  </w:style>
  <w:style w:type="paragraph" w:styleId="TOCHeading">
    <w:name w:val="TOC Heading"/>
    <w:basedOn w:val="Heading1"/>
    <w:next w:val="Normal"/>
    <w:uiPriority w:val="39"/>
    <w:unhideWhenUsed/>
    <w:qFormat/>
    <w:rsid w:val="000F7631"/>
    <w:pPr>
      <w:spacing w:after="240"/>
      <w:outlineLvl w:val="9"/>
    </w:pPr>
    <w:rPr>
      <w:b w:val="0"/>
      <w:bCs w:val="0"/>
      <w:color w:val="595959"/>
    </w:rPr>
  </w:style>
  <w:style w:type="paragraph" w:customStyle="1" w:styleId="SupportingDocumentHeading">
    <w:name w:val="Supporting Document Heading"/>
    <w:basedOn w:val="Heading5"/>
    <w:next w:val="SupportingDocumentSub-Heading"/>
    <w:link w:val="SupportingDocumentHeadingChar"/>
    <w:qFormat/>
    <w:rsid w:val="003C0F90"/>
    <w:pPr>
      <w:spacing w:before="0"/>
      <w:outlineLvl w:val="1"/>
    </w:pPr>
    <w:rPr>
      <w:b/>
      <w:color w:val="B6006A"/>
      <w:sz w:val="24"/>
    </w:rPr>
  </w:style>
  <w:style w:type="paragraph" w:customStyle="1" w:styleId="SupportingDocumentSub-Heading">
    <w:name w:val="Supporting Document Sub-Heading"/>
    <w:basedOn w:val="SupportingDocumentHeading"/>
    <w:next w:val="SupportingDocumentBulletList"/>
    <w:link w:val="SupportingDocumentSub-HeadingChar"/>
    <w:qFormat/>
    <w:rsid w:val="003C0F90"/>
    <w:pPr>
      <w:outlineLvl w:val="2"/>
    </w:pPr>
    <w:rPr>
      <w:b w:val="0"/>
      <w:bCs/>
      <w:sz w:val="22"/>
      <w:szCs w:val="22"/>
    </w:rPr>
  </w:style>
  <w:style w:type="paragraph" w:customStyle="1" w:styleId="SupportingDocumentBulletList">
    <w:name w:val="Supporting Document Bullet List"/>
    <w:basedOn w:val="Normal"/>
    <w:link w:val="SupportingDocumentBulletListChar"/>
    <w:qFormat/>
    <w:rsid w:val="00FE7F16"/>
    <w:pPr>
      <w:numPr>
        <w:numId w:val="5"/>
      </w:numPr>
      <w:spacing w:line="240" w:lineRule="auto"/>
      <w:contextualSpacing/>
    </w:pPr>
    <w:rPr>
      <w:color w:val="000000" w:themeColor="text1"/>
      <w:sz w:val="20"/>
      <w:szCs w:val="20"/>
    </w:rPr>
  </w:style>
  <w:style w:type="character" w:customStyle="1" w:styleId="SupportingDocumentBulletListChar">
    <w:name w:val="Supporting Document Bullet List Char"/>
    <w:basedOn w:val="DefaultParagraphFont"/>
    <w:link w:val="SupportingDocumentBulletList"/>
    <w:locked/>
    <w:rsid w:val="00FE7F16"/>
    <w:rPr>
      <w:color w:val="000000" w:themeColor="text1"/>
      <w:sz w:val="20"/>
      <w:szCs w:val="20"/>
    </w:rPr>
  </w:style>
  <w:style w:type="character" w:customStyle="1" w:styleId="SupportingDocumentSub-HeadingChar">
    <w:name w:val="Supporting Document Sub-Heading Char"/>
    <w:basedOn w:val="SupportingDocumentHeadingChar"/>
    <w:link w:val="SupportingDocumentSub-Heading"/>
    <w:rsid w:val="003C0F90"/>
    <w:rPr>
      <w:rFonts w:ascii="Calibri" w:eastAsiaTheme="majorEastAsia" w:hAnsi="Calibri" w:cstheme="majorBidi"/>
      <w:b w:val="0"/>
      <w:bCs/>
      <w:iCs w:val="0"/>
      <w:color w:val="B6006A"/>
      <w:sz w:val="24"/>
      <w:szCs w:val="24"/>
    </w:rPr>
  </w:style>
  <w:style w:type="character" w:customStyle="1" w:styleId="SupportingDocumentHeadingChar">
    <w:name w:val="Supporting Document Heading Char"/>
    <w:basedOn w:val="Heading5Char"/>
    <w:link w:val="SupportingDocumentHeading"/>
    <w:locked/>
    <w:rsid w:val="003C0F90"/>
    <w:rPr>
      <w:rFonts w:ascii="Calibri" w:eastAsiaTheme="majorEastAsia" w:hAnsi="Calibri" w:cstheme="majorBidi"/>
      <w:b/>
      <w:iCs w:val="0"/>
      <w:color w:val="B6006A"/>
      <w:sz w:val="24"/>
      <w:szCs w:val="24"/>
    </w:rPr>
  </w:style>
  <w:style w:type="character" w:customStyle="1" w:styleId="SystemstepChar">
    <w:name w:val="System step Char"/>
    <w:basedOn w:val="DefaultParagraphFont"/>
    <w:link w:val="Systemstep"/>
    <w:locked/>
    <w:rsid w:val="00D6233C"/>
    <w:rPr>
      <w:bCs/>
    </w:rPr>
  </w:style>
  <w:style w:type="paragraph" w:customStyle="1" w:styleId="Systemstep">
    <w:name w:val="System step"/>
    <w:basedOn w:val="Normal"/>
    <w:link w:val="SystemstepChar"/>
    <w:qFormat/>
    <w:rsid w:val="00D6233C"/>
    <w:pPr>
      <w:numPr>
        <w:numId w:val="1"/>
      </w:numPr>
      <w:spacing w:line="240" w:lineRule="auto"/>
      <w:ind w:left="284" w:hanging="284"/>
    </w:pPr>
    <w:rPr>
      <w:bCs/>
    </w:rPr>
  </w:style>
  <w:style w:type="character" w:customStyle="1" w:styleId="DocumentaryEvidencePointChar">
    <w:name w:val="Documentary Evidence Point Char"/>
    <w:basedOn w:val="SystemstepChar"/>
    <w:link w:val="DocumentaryEvidencePoint"/>
    <w:locked/>
    <w:rsid w:val="00CD2C43"/>
    <w:rPr>
      <w:bCs/>
    </w:rPr>
  </w:style>
  <w:style w:type="paragraph" w:customStyle="1" w:styleId="DocumentaryEvidencePoint">
    <w:name w:val="Documentary Evidence Point"/>
    <w:basedOn w:val="Normal"/>
    <w:link w:val="DocumentaryEvidencePointChar"/>
    <w:qFormat/>
    <w:rsid w:val="00CD2C43"/>
    <w:pPr>
      <w:numPr>
        <w:numId w:val="2"/>
      </w:numPr>
      <w:spacing w:line="240" w:lineRule="auto"/>
      <w:ind w:left="284" w:hanging="284"/>
    </w:pPr>
    <w:rPr>
      <w:bCs/>
    </w:rPr>
  </w:style>
  <w:style w:type="character" w:customStyle="1" w:styleId="WHSChar">
    <w:name w:val="WHS Char"/>
    <w:basedOn w:val="SystemstepChar"/>
    <w:link w:val="WHS"/>
    <w:locked/>
    <w:rsid w:val="00AC7E40"/>
    <w:rPr>
      <w:bCs w:val="0"/>
    </w:rPr>
  </w:style>
  <w:style w:type="paragraph" w:customStyle="1" w:styleId="WHS">
    <w:name w:val="WHS"/>
    <w:basedOn w:val="Normal"/>
    <w:link w:val="WHSChar"/>
    <w:qFormat/>
    <w:rsid w:val="00AC7E40"/>
    <w:pPr>
      <w:numPr>
        <w:numId w:val="3"/>
      </w:numPr>
      <w:spacing w:line="264" w:lineRule="auto"/>
      <w:ind w:left="284" w:hanging="284"/>
    </w:pPr>
  </w:style>
  <w:style w:type="character" w:customStyle="1" w:styleId="DeedReferencesChar">
    <w:name w:val="Deed References Char"/>
    <w:basedOn w:val="DefaultParagraphFont"/>
    <w:link w:val="DeedReferences"/>
    <w:locked/>
    <w:rsid w:val="00476AF8"/>
    <w:rPr>
      <w:rFonts w:ascii="Calibri Light" w:hAnsi="Calibri Light" w:cs="Calibri Light"/>
      <w:szCs w:val="24"/>
    </w:rPr>
  </w:style>
  <w:style w:type="paragraph" w:customStyle="1" w:styleId="DeedReferences">
    <w:name w:val="Deed References"/>
    <w:basedOn w:val="Normal"/>
    <w:link w:val="DeedReferencesChar"/>
    <w:qFormat/>
    <w:rsid w:val="00476AF8"/>
    <w:pPr>
      <w:spacing w:line="240" w:lineRule="auto"/>
    </w:pPr>
    <w:rPr>
      <w:rFonts w:ascii="Calibri Light" w:hAnsi="Calibri Light" w:cs="Calibri Light"/>
      <w:szCs w:val="24"/>
    </w:rPr>
  </w:style>
  <w:style w:type="character" w:customStyle="1" w:styleId="GlossaryTextChar">
    <w:name w:val="Glossary Text Char"/>
    <w:basedOn w:val="1AllTextNormalParagraphChar"/>
    <w:link w:val="GlossaryText"/>
    <w:locked/>
    <w:rsid w:val="000F7631"/>
  </w:style>
  <w:style w:type="paragraph" w:customStyle="1" w:styleId="GlossaryText">
    <w:name w:val="Glossary Text"/>
    <w:basedOn w:val="1AllTextNormalParagraph"/>
    <w:link w:val="GlossaryTextChar"/>
    <w:qFormat/>
    <w:rsid w:val="000F7631"/>
  </w:style>
  <w:style w:type="table" w:styleId="TableGrid">
    <w:name w:val="Table Grid"/>
    <w:basedOn w:val="TableNormal"/>
    <w:uiPriority w:val="39"/>
    <w:rsid w:val="000F76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D5C"/>
    <w:pPr>
      <w:tabs>
        <w:tab w:val="center" w:pos="4513"/>
        <w:tab w:val="right" w:pos="9026"/>
      </w:tabs>
      <w:spacing w:line="240" w:lineRule="auto"/>
    </w:pPr>
  </w:style>
  <w:style w:type="character" w:customStyle="1" w:styleId="HeaderChar">
    <w:name w:val="Header Char"/>
    <w:basedOn w:val="DefaultParagraphFont"/>
    <w:link w:val="Header"/>
    <w:uiPriority w:val="99"/>
    <w:rsid w:val="00977D5C"/>
  </w:style>
  <w:style w:type="paragraph" w:styleId="Footer">
    <w:name w:val="footer"/>
    <w:basedOn w:val="Normal"/>
    <w:link w:val="FooterChar"/>
    <w:uiPriority w:val="99"/>
    <w:unhideWhenUsed/>
    <w:rsid w:val="00977D5C"/>
    <w:pPr>
      <w:tabs>
        <w:tab w:val="center" w:pos="4513"/>
        <w:tab w:val="right" w:pos="9026"/>
      </w:tabs>
      <w:spacing w:line="240" w:lineRule="auto"/>
    </w:pPr>
  </w:style>
  <w:style w:type="character" w:customStyle="1" w:styleId="FooterChar">
    <w:name w:val="Footer Char"/>
    <w:basedOn w:val="DefaultParagraphFont"/>
    <w:link w:val="Footer"/>
    <w:uiPriority w:val="99"/>
    <w:rsid w:val="00977D5C"/>
  </w:style>
  <w:style w:type="paragraph" w:styleId="TOC5">
    <w:name w:val="toc 5"/>
    <w:basedOn w:val="Normal"/>
    <w:next w:val="Normal"/>
    <w:autoRedefine/>
    <w:uiPriority w:val="39"/>
    <w:unhideWhenUsed/>
    <w:rsid w:val="00FD0D67"/>
    <w:pPr>
      <w:spacing w:before="0"/>
      <w:ind w:left="660"/>
    </w:pPr>
    <w:rPr>
      <w:rFonts w:cstheme="minorHAnsi"/>
      <w:sz w:val="20"/>
      <w:szCs w:val="20"/>
    </w:rPr>
  </w:style>
  <w:style w:type="paragraph" w:styleId="TOC6">
    <w:name w:val="toc 6"/>
    <w:basedOn w:val="Normal"/>
    <w:next w:val="Normal"/>
    <w:autoRedefine/>
    <w:uiPriority w:val="39"/>
    <w:unhideWhenUsed/>
    <w:rsid w:val="00FD0D67"/>
    <w:pPr>
      <w:spacing w:before="0"/>
      <w:ind w:left="880"/>
    </w:pPr>
    <w:rPr>
      <w:rFonts w:cstheme="minorHAnsi"/>
      <w:sz w:val="20"/>
      <w:szCs w:val="20"/>
    </w:rPr>
  </w:style>
  <w:style w:type="paragraph" w:styleId="TOC7">
    <w:name w:val="toc 7"/>
    <w:basedOn w:val="Normal"/>
    <w:next w:val="Normal"/>
    <w:autoRedefine/>
    <w:uiPriority w:val="39"/>
    <w:unhideWhenUsed/>
    <w:rsid w:val="00FD0D67"/>
    <w:pPr>
      <w:spacing w:before="0"/>
      <w:ind w:left="1100"/>
    </w:pPr>
    <w:rPr>
      <w:rFonts w:cstheme="minorHAnsi"/>
      <w:sz w:val="20"/>
      <w:szCs w:val="20"/>
    </w:rPr>
  </w:style>
  <w:style w:type="paragraph" w:styleId="TOC8">
    <w:name w:val="toc 8"/>
    <w:basedOn w:val="Normal"/>
    <w:next w:val="Normal"/>
    <w:autoRedefine/>
    <w:uiPriority w:val="39"/>
    <w:unhideWhenUsed/>
    <w:rsid w:val="00FD0D67"/>
    <w:pPr>
      <w:spacing w:before="0"/>
      <w:ind w:left="1320"/>
    </w:pPr>
    <w:rPr>
      <w:rFonts w:cstheme="minorHAnsi"/>
      <w:sz w:val="20"/>
      <w:szCs w:val="20"/>
    </w:rPr>
  </w:style>
  <w:style w:type="paragraph" w:styleId="TOC9">
    <w:name w:val="toc 9"/>
    <w:basedOn w:val="Normal"/>
    <w:next w:val="Normal"/>
    <w:autoRedefine/>
    <w:uiPriority w:val="39"/>
    <w:unhideWhenUsed/>
    <w:rsid w:val="00FD0D67"/>
    <w:pPr>
      <w:spacing w:before="0"/>
      <w:ind w:left="1540"/>
    </w:pPr>
    <w:rPr>
      <w:rFonts w:cstheme="minorHAnsi"/>
      <w:sz w:val="20"/>
      <w:szCs w:val="20"/>
    </w:rPr>
  </w:style>
  <w:style w:type="character" w:styleId="UnresolvedMention">
    <w:name w:val="Unresolved Mention"/>
    <w:basedOn w:val="DefaultParagraphFont"/>
    <w:uiPriority w:val="99"/>
    <w:unhideWhenUsed/>
    <w:rsid w:val="00FD0D67"/>
    <w:rPr>
      <w:color w:val="605E5C"/>
      <w:shd w:val="clear" w:color="auto" w:fill="E1DFDD"/>
    </w:rPr>
  </w:style>
  <w:style w:type="paragraph" w:customStyle="1" w:styleId="FrontPageHeading">
    <w:name w:val="Front Page Heading"/>
    <w:basedOn w:val="Heading1"/>
    <w:link w:val="FrontPageHeadingChar"/>
    <w:qFormat/>
    <w:rsid w:val="00AE0A79"/>
    <w:pPr>
      <w:numPr>
        <w:numId w:val="0"/>
      </w:numPr>
    </w:pPr>
  </w:style>
  <w:style w:type="character" w:customStyle="1" w:styleId="FrontPageHeadingChar">
    <w:name w:val="Front Page Heading Char"/>
    <w:basedOn w:val="Heading1Char"/>
    <w:link w:val="FrontPageHeading"/>
    <w:rsid w:val="00AE0A79"/>
    <w:rPr>
      <w:rFonts w:ascii="Calibri" w:eastAsiaTheme="majorEastAsia" w:hAnsi="Calibri" w:cstheme="majorBidi"/>
      <w:b/>
      <w:bCs/>
      <w:color w:val="343741"/>
      <w:sz w:val="32"/>
      <w:szCs w:val="32"/>
    </w:rPr>
  </w:style>
  <w:style w:type="paragraph" w:customStyle="1" w:styleId="AttachmentHeading">
    <w:name w:val="Attachment Heading"/>
    <w:basedOn w:val="Heading2"/>
    <w:link w:val="AttachmentHeadingChar"/>
    <w:qFormat/>
    <w:rsid w:val="00461CD0"/>
    <w:pPr>
      <w:numPr>
        <w:ilvl w:val="3"/>
      </w:numPr>
      <w:ind w:left="2268" w:hanging="2268"/>
    </w:pPr>
    <w:rPr>
      <w:color w:val="343741"/>
    </w:rPr>
  </w:style>
  <w:style w:type="character" w:customStyle="1" w:styleId="AttachmentHeadingChar">
    <w:name w:val="Attachment Heading Char"/>
    <w:basedOn w:val="FrontPageHeadingChar"/>
    <w:link w:val="AttachmentHeading"/>
    <w:rsid w:val="00461CD0"/>
    <w:rPr>
      <w:rFonts w:ascii="Calibri" w:eastAsiaTheme="majorEastAsia" w:hAnsi="Calibri" w:cstheme="majorBidi"/>
      <w:b/>
      <w:bCs/>
      <w:color w:val="343741"/>
      <w:sz w:val="30"/>
      <w:szCs w:val="26"/>
    </w:rPr>
  </w:style>
  <w:style w:type="paragraph" w:customStyle="1" w:styleId="BulletLevel1">
    <w:name w:val="Bullet Level 1"/>
    <w:basedOn w:val="Normal"/>
    <w:link w:val="BulletLevel1Char"/>
    <w:qFormat/>
    <w:rsid w:val="00AD168C"/>
    <w:pPr>
      <w:numPr>
        <w:numId w:val="107"/>
      </w:numPr>
      <w:spacing w:before="60" w:line="240" w:lineRule="auto"/>
    </w:pPr>
  </w:style>
  <w:style w:type="character" w:customStyle="1" w:styleId="BulletLevel1Char">
    <w:name w:val="Bullet Level 1 Char"/>
    <w:basedOn w:val="DefaultParagraphFont"/>
    <w:link w:val="BulletLevel1"/>
    <w:rsid w:val="00AD168C"/>
  </w:style>
  <w:style w:type="paragraph" w:styleId="BalloonText">
    <w:name w:val="Balloon Text"/>
    <w:basedOn w:val="Normal"/>
    <w:link w:val="BalloonTextChar"/>
    <w:uiPriority w:val="99"/>
    <w:semiHidden/>
    <w:unhideWhenUsed/>
    <w:rsid w:val="009408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836"/>
    <w:rPr>
      <w:rFonts w:ascii="Segoe UI" w:hAnsi="Segoe UI" w:cs="Segoe UI"/>
      <w:sz w:val="18"/>
      <w:szCs w:val="18"/>
    </w:rPr>
  </w:style>
  <w:style w:type="paragraph" w:styleId="FootnoteText">
    <w:name w:val="footnote text"/>
    <w:basedOn w:val="Normal"/>
    <w:link w:val="FootnoteTextChar"/>
    <w:semiHidden/>
    <w:rsid w:val="00703303"/>
    <w:pPr>
      <w:spacing w:after="120" w:line="240" w:lineRule="auto"/>
    </w:pPr>
    <w:rPr>
      <w:rFonts w:ascii="Calibri" w:eastAsia="Times New Roman" w:hAnsi="Calibri" w:cs="Times New Roman"/>
      <w:sz w:val="20"/>
      <w:szCs w:val="20"/>
      <w:lang w:eastAsia="en-AU"/>
    </w:rPr>
  </w:style>
  <w:style w:type="character" w:customStyle="1" w:styleId="FootnoteTextChar">
    <w:name w:val="Footnote Text Char"/>
    <w:basedOn w:val="DefaultParagraphFont"/>
    <w:link w:val="FootnoteText"/>
    <w:semiHidden/>
    <w:rsid w:val="00703303"/>
    <w:rPr>
      <w:rFonts w:ascii="Calibri" w:eastAsia="Times New Roman" w:hAnsi="Calibri" w:cs="Times New Roman"/>
      <w:sz w:val="20"/>
      <w:szCs w:val="20"/>
      <w:lang w:eastAsia="en-AU"/>
    </w:rPr>
  </w:style>
  <w:style w:type="character" w:styleId="FootnoteReference">
    <w:name w:val="footnote reference"/>
    <w:basedOn w:val="DefaultParagraphFont"/>
    <w:rsid w:val="00703303"/>
    <w:rPr>
      <w:vertAlign w:val="superscript"/>
    </w:rPr>
  </w:style>
  <w:style w:type="paragraph" w:customStyle="1" w:styleId="TableofContents">
    <w:name w:val="Table of Contents"/>
    <w:basedOn w:val="FrontPageHeading"/>
    <w:link w:val="TableofContentsChar"/>
    <w:qFormat/>
    <w:rsid w:val="00876F15"/>
  </w:style>
  <w:style w:type="character" w:customStyle="1" w:styleId="TableofContentsChar">
    <w:name w:val="Table of Contents Char"/>
    <w:basedOn w:val="FrontPageHeadingChar"/>
    <w:link w:val="TableofContents"/>
    <w:rsid w:val="00876F15"/>
    <w:rPr>
      <w:rFonts w:ascii="Calibri" w:eastAsiaTheme="majorEastAsia" w:hAnsi="Calibri" w:cstheme="majorBidi"/>
      <w:b/>
      <w:bCs/>
      <w:color w:val="343741"/>
      <w:sz w:val="32"/>
      <w:szCs w:val="32"/>
    </w:rPr>
  </w:style>
  <w:style w:type="character" w:styleId="FollowedHyperlink">
    <w:name w:val="FollowedHyperlink"/>
    <w:basedOn w:val="DefaultParagraphFont"/>
    <w:uiPriority w:val="99"/>
    <w:semiHidden/>
    <w:unhideWhenUsed/>
    <w:rsid w:val="006E6803"/>
    <w:rPr>
      <w:color w:val="002D3F" w:themeColor="followedHyperlink"/>
      <w:u w:val="single"/>
    </w:rPr>
  </w:style>
  <w:style w:type="paragraph" w:customStyle="1" w:styleId="BulletLevel2">
    <w:name w:val="Bullet Level 2"/>
    <w:basedOn w:val="BulletLevel1"/>
    <w:link w:val="BulletLevel2Char"/>
    <w:qFormat/>
    <w:rsid w:val="00AD168C"/>
    <w:pPr>
      <w:numPr>
        <w:ilvl w:val="1"/>
      </w:numPr>
    </w:pPr>
  </w:style>
  <w:style w:type="character" w:customStyle="1" w:styleId="BulletLevel2Char">
    <w:name w:val="Bullet Level 2 Char"/>
    <w:basedOn w:val="BulletLevel1Char"/>
    <w:link w:val="BulletLevel2"/>
    <w:rsid w:val="00AD168C"/>
  </w:style>
  <w:style w:type="paragraph" w:customStyle="1" w:styleId="BulletLevel3">
    <w:name w:val="Bullet Level 3"/>
    <w:basedOn w:val="BulletLevel1"/>
    <w:link w:val="BulletLevel3Char"/>
    <w:qFormat/>
    <w:rsid w:val="00AD168C"/>
    <w:pPr>
      <w:numPr>
        <w:numId w:val="105"/>
      </w:numPr>
    </w:pPr>
  </w:style>
  <w:style w:type="character" w:customStyle="1" w:styleId="BulletLevel3Char">
    <w:name w:val="Bullet Level 3 Char"/>
    <w:basedOn w:val="BulletLevel1Char"/>
    <w:link w:val="BulletLevel3"/>
    <w:rsid w:val="00AD168C"/>
  </w:style>
  <w:style w:type="paragraph" w:customStyle="1" w:styleId="BulletLevel4">
    <w:name w:val="Bullet Level 4"/>
    <w:basedOn w:val="BulletLevel1"/>
    <w:link w:val="BulletLevel4Char"/>
    <w:qFormat/>
    <w:rsid w:val="00790CA1"/>
    <w:pPr>
      <w:numPr>
        <w:numId w:val="0"/>
      </w:numPr>
    </w:pPr>
  </w:style>
  <w:style w:type="character" w:customStyle="1" w:styleId="BulletLevel4Char">
    <w:name w:val="Bullet Level 4 Char"/>
    <w:basedOn w:val="BulletLevel1Char"/>
    <w:link w:val="BulletLevel4"/>
    <w:rsid w:val="00790CA1"/>
  </w:style>
  <w:style w:type="paragraph" w:customStyle="1" w:styleId="ExampleTextBox">
    <w:name w:val="Example Text Box"/>
    <w:basedOn w:val="Normal"/>
    <w:link w:val="ExampleTextBoxChar"/>
    <w:qFormat/>
    <w:rsid w:val="00FE7F16"/>
    <w:pPr>
      <w:pBdr>
        <w:top w:val="single" w:sz="12" w:space="1" w:color="002D3F" w:themeColor="text2" w:shadow="1"/>
        <w:left w:val="single" w:sz="12" w:space="4" w:color="002D3F" w:themeColor="text2" w:shadow="1"/>
        <w:bottom w:val="single" w:sz="12" w:space="1" w:color="002D3F" w:themeColor="text2" w:shadow="1"/>
        <w:right w:val="single" w:sz="12" w:space="4" w:color="002D3F" w:themeColor="text2" w:shadow="1"/>
      </w:pBdr>
      <w:spacing w:after="360" w:line="264" w:lineRule="auto"/>
      <w:ind w:left="567" w:right="521"/>
    </w:pPr>
  </w:style>
  <w:style w:type="character" w:customStyle="1" w:styleId="ExampleTextBoxChar">
    <w:name w:val="Example Text Box Char"/>
    <w:basedOn w:val="DefaultParagraphFont"/>
    <w:link w:val="ExampleTextBox"/>
    <w:rsid w:val="00FE7F16"/>
  </w:style>
  <w:style w:type="paragraph" w:styleId="Caption">
    <w:name w:val="caption"/>
    <w:basedOn w:val="Normal"/>
    <w:next w:val="Normal"/>
    <w:link w:val="CaptionChar"/>
    <w:uiPriority w:val="16"/>
    <w:qFormat/>
    <w:rsid w:val="003827DA"/>
    <w:pPr>
      <w:spacing w:before="240" w:after="40" w:line="240" w:lineRule="auto"/>
    </w:pPr>
    <w:rPr>
      <w:b/>
      <w:iCs/>
      <w:szCs w:val="18"/>
    </w:rPr>
  </w:style>
  <w:style w:type="character" w:customStyle="1" w:styleId="CaptionChar">
    <w:name w:val="Caption Char"/>
    <w:basedOn w:val="DefaultParagraphFont"/>
    <w:link w:val="Caption"/>
    <w:uiPriority w:val="16"/>
    <w:rsid w:val="003827DA"/>
    <w:rPr>
      <w:b/>
      <w:iCs/>
      <w:szCs w:val="18"/>
    </w:rPr>
  </w:style>
  <w:style w:type="table" w:customStyle="1" w:styleId="DESE">
    <w:name w:val="DESE"/>
    <w:basedOn w:val="TableNormal"/>
    <w:uiPriority w:val="99"/>
    <w:rsid w:val="003827DA"/>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customStyle="1" w:styleId="TableCaption">
    <w:name w:val="Table Caption"/>
    <w:basedOn w:val="Caption"/>
    <w:link w:val="TableCaptionChar"/>
    <w:qFormat/>
    <w:rsid w:val="003827DA"/>
    <w:pPr>
      <w:keepNext/>
    </w:pPr>
  </w:style>
  <w:style w:type="character" w:customStyle="1" w:styleId="TableCaptionChar">
    <w:name w:val="Table Caption Char"/>
    <w:basedOn w:val="CaptionChar"/>
    <w:link w:val="TableCaption"/>
    <w:rsid w:val="003827DA"/>
    <w:rPr>
      <w:b/>
      <w:iCs/>
      <w:szCs w:val="18"/>
    </w:rPr>
  </w:style>
  <w:style w:type="paragraph" w:customStyle="1" w:styleId="TableColumnHeading">
    <w:name w:val="Table Column Heading"/>
    <w:basedOn w:val="Normal"/>
    <w:link w:val="TableColumnHeadingChar"/>
    <w:qFormat/>
    <w:rsid w:val="00671D0B"/>
    <w:pPr>
      <w:spacing w:before="60" w:after="60"/>
      <w:jc w:val="center"/>
    </w:pPr>
    <w:rPr>
      <w:rFonts w:ascii="Calibri" w:hAnsi="Calibri"/>
      <w:b/>
      <w:bCs/>
      <w:color w:val="FFFFFF" w:themeColor="background1"/>
      <w:sz w:val="24"/>
      <w:szCs w:val="24"/>
    </w:rPr>
  </w:style>
  <w:style w:type="character" w:customStyle="1" w:styleId="TableColumnHeadingChar">
    <w:name w:val="Table Column Heading Char"/>
    <w:basedOn w:val="DefaultParagraphFont"/>
    <w:link w:val="TableColumnHeading"/>
    <w:rsid w:val="00671D0B"/>
    <w:rPr>
      <w:rFonts w:ascii="Calibri" w:hAnsi="Calibri"/>
      <w:b/>
      <w:bCs/>
      <w:color w:val="FFFFFF" w:themeColor="background1"/>
      <w:sz w:val="24"/>
      <w:szCs w:val="24"/>
    </w:rPr>
  </w:style>
  <w:style w:type="paragraph" w:customStyle="1" w:styleId="TableFirstColumn">
    <w:name w:val="Table First Column"/>
    <w:basedOn w:val="Normal"/>
    <w:link w:val="TableFirstColumnChar"/>
    <w:qFormat/>
    <w:rsid w:val="00E226CA"/>
    <w:pPr>
      <w:spacing w:before="60" w:after="60"/>
    </w:pPr>
    <w:rPr>
      <w:b/>
      <w:bCs/>
      <w:sz w:val="24"/>
      <w:szCs w:val="24"/>
    </w:rPr>
  </w:style>
  <w:style w:type="character" w:customStyle="1" w:styleId="TableFirstColumnChar">
    <w:name w:val="Table First Column Char"/>
    <w:basedOn w:val="DefaultParagraphFont"/>
    <w:link w:val="TableFirstColumn"/>
    <w:rsid w:val="00E226CA"/>
    <w:rPr>
      <w:b/>
      <w:bCs/>
      <w:sz w:val="24"/>
      <w:szCs w:val="24"/>
    </w:rPr>
  </w:style>
  <w:style w:type="paragraph" w:customStyle="1" w:styleId="TableText">
    <w:name w:val="Table Text"/>
    <w:basedOn w:val="Normal"/>
    <w:link w:val="TableTextChar"/>
    <w:qFormat/>
    <w:rsid w:val="00605EA8"/>
    <w:pPr>
      <w:spacing w:before="60" w:after="60"/>
    </w:pPr>
  </w:style>
  <w:style w:type="character" w:customStyle="1" w:styleId="TableTextChar">
    <w:name w:val="Table Text Char"/>
    <w:basedOn w:val="DefaultParagraphFont"/>
    <w:link w:val="TableText"/>
    <w:rsid w:val="00605EA8"/>
  </w:style>
  <w:style w:type="paragraph" w:styleId="CommentText">
    <w:name w:val="annotation text"/>
    <w:basedOn w:val="Normal"/>
    <w:link w:val="CommentTextChar"/>
    <w:uiPriority w:val="99"/>
    <w:unhideWhenUsed/>
    <w:rsid w:val="001A07E9"/>
    <w:pPr>
      <w:spacing w:line="240" w:lineRule="auto"/>
    </w:pPr>
    <w:rPr>
      <w:sz w:val="20"/>
      <w:szCs w:val="20"/>
    </w:rPr>
  </w:style>
  <w:style w:type="character" w:customStyle="1" w:styleId="CommentTextChar">
    <w:name w:val="Comment Text Char"/>
    <w:basedOn w:val="DefaultParagraphFont"/>
    <w:link w:val="CommentText"/>
    <w:uiPriority w:val="99"/>
    <w:rsid w:val="001A07E9"/>
    <w:rPr>
      <w:sz w:val="20"/>
      <w:szCs w:val="20"/>
    </w:rPr>
  </w:style>
  <w:style w:type="character" w:styleId="CommentReference">
    <w:name w:val="annotation reference"/>
    <w:basedOn w:val="DefaultParagraphFont"/>
    <w:uiPriority w:val="99"/>
    <w:unhideWhenUsed/>
    <w:rsid w:val="001A07E9"/>
    <w:rPr>
      <w:sz w:val="16"/>
      <w:szCs w:val="16"/>
    </w:rPr>
  </w:style>
  <w:style w:type="paragraph" w:styleId="CommentSubject">
    <w:name w:val="annotation subject"/>
    <w:basedOn w:val="CommentText"/>
    <w:next w:val="CommentText"/>
    <w:link w:val="CommentSubjectChar"/>
    <w:uiPriority w:val="99"/>
    <w:semiHidden/>
    <w:unhideWhenUsed/>
    <w:rsid w:val="003C0F90"/>
    <w:rPr>
      <w:b/>
      <w:bCs/>
    </w:rPr>
  </w:style>
  <w:style w:type="character" w:customStyle="1" w:styleId="CommentSubjectChar">
    <w:name w:val="Comment Subject Char"/>
    <w:basedOn w:val="CommentTextChar"/>
    <w:link w:val="CommentSubject"/>
    <w:uiPriority w:val="99"/>
    <w:semiHidden/>
    <w:rsid w:val="003C0F90"/>
    <w:rPr>
      <w:b/>
      <w:bCs/>
      <w:sz w:val="20"/>
      <w:szCs w:val="20"/>
    </w:rPr>
  </w:style>
  <w:style w:type="paragraph" w:customStyle="1" w:styleId="ListStyleLevel1">
    <w:name w:val="List Style Level 1"/>
    <w:basedOn w:val="ListNumber"/>
    <w:link w:val="ListStyleLevel1Char"/>
    <w:rsid w:val="00F55EC0"/>
    <w:pPr>
      <w:numPr>
        <w:numId w:val="10"/>
      </w:numPr>
      <w:spacing w:before="60"/>
    </w:pPr>
  </w:style>
  <w:style w:type="paragraph" w:styleId="ListNumber">
    <w:name w:val="List Number"/>
    <w:basedOn w:val="Normal"/>
    <w:uiPriority w:val="99"/>
    <w:semiHidden/>
    <w:unhideWhenUsed/>
    <w:rsid w:val="00005CCC"/>
    <w:pPr>
      <w:tabs>
        <w:tab w:val="num" w:pos="360"/>
      </w:tabs>
      <w:ind w:left="360" w:hanging="360"/>
      <w:contextualSpacing/>
    </w:pPr>
  </w:style>
  <w:style w:type="character" w:customStyle="1" w:styleId="ListStyleLevel1Char">
    <w:name w:val="List Style Level 1 Char"/>
    <w:basedOn w:val="BulletLevel1Char"/>
    <w:link w:val="ListStyleLevel1"/>
    <w:rsid w:val="00F55EC0"/>
  </w:style>
  <w:style w:type="paragraph" w:customStyle="1" w:styleId="ListStyleLevel2">
    <w:name w:val="List Style Level 2"/>
    <w:basedOn w:val="ListStyleLevel1"/>
    <w:link w:val="ListStyleLevel2Char"/>
    <w:rsid w:val="00FE7F16"/>
    <w:pPr>
      <w:numPr>
        <w:numId w:val="8"/>
      </w:numPr>
    </w:pPr>
  </w:style>
  <w:style w:type="character" w:customStyle="1" w:styleId="ListStyleLevel2Char">
    <w:name w:val="List Style Level 2 Char"/>
    <w:basedOn w:val="ListStyleLevel1Char"/>
    <w:link w:val="ListStyleLevel2"/>
    <w:rsid w:val="00FE7F16"/>
  </w:style>
  <w:style w:type="paragraph" w:customStyle="1" w:styleId="ListStyleLevel3">
    <w:name w:val="List Style Level 3"/>
    <w:basedOn w:val="ListStyleLevel2"/>
    <w:link w:val="ListStyleLevel3Char"/>
    <w:rsid w:val="006D615D"/>
    <w:pPr>
      <w:numPr>
        <w:ilvl w:val="5"/>
      </w:numPr>
      <w:ind w:left="1843" w:hanging="425"/>
    </w:pPr>
  </w:style>
  <w:style w:type="character" w:customStyle="1" w:styleId="ListStyleLevel3Char">
    <w:name w:val="List Style Level 3 Char"/>
    <w:basedOn w:val="ListStyleLevel2Char"/>
    <w:link w:val="ListStyleLevel3"/>
    <w:rsid w:val="006D615D"/>
  </w:style>
  <w:style w:type="paragraph" w:customStyle="1" w:styleId="ListStyleLevel4">
    <w:name w:val="List Style Level 4"/>
    <w:basedOn w:val="ListStyleLevel3"/>
    <w:link w:val="ListStyleLevel4Char"/>
    <w:rsid w:val="00FE7F16"/>
    <w:pPr>
      <w:numPr>
        <w:ilvl w:val="0"/>
        <w:numId w:val="7"/>
      </w:numPr>
    </w:pPr>
  </w:style>
  <w:style w:type="character" w:customStyle="1" w:styleId="ListStyleLevel4Char">
    <w:name w:val="List Style Level 4 Char"/>
    <w:basedOn w:val="ListStyleLevel3Char"/>
    <w:link w:val="ListStyleLevel4"/>
    <w:rsid w:val="00FE7F16"/>
  </w:style>
  <w:style w:type="character" w:customStyle="1" w:styleId="1AllTextBold">
    <w:name w:val="1. All Text (Bold)"/>
    <w:basedOn w:val="DefaultParagraphFont"/>
    <w:uiPriority w:val="1"/>
    <w:qFormat/>
    <w:rsid w:val="00613A55"/>
    <w:rPr>
      <w:b/>
      <w:bCs/>
    </w:rPr>
  </w:style>
  <w:style w:type="character" w:customStyle="1" w:styleId="1AllTextItalics">
    <w:name w:val="1. All Text (Italics)"/>
    <w:basedOn w:val="1AllTextBold"/>
    <w:uiPriority w:val="1"/>
    <w:qFormat/>
    <w:rsid w:val="00613A55"/>
    <w:rPr>
      <w:b w:val="0"/>
      <w:bCs/>
      <w:i/>
      <w:u w:val="none"/>
    </w:rPr>
  </w:style>
  <w:style w:type="character" w:customStyle="1" w:styleId="1AllTextUnderline">
    <w:name w:val="1. All Text (Underline)"/>
    <w:basedOn w:val="1AllTextItalics"/>
    <w:uiPriority w:val="1"/>
    <w:qFormat/>
    <w:rsid w:val="00613A55"/>
    <w:rPr>
      <w:b w:val="0"/>
      <w:bCs/>
      <w:i w:val="0"/>
      <w:iCs/>
      <w:u w:val="single"/>
    </w:rPr>
  </w:style>
  <w:style w:type="character" w:customStyle="1" w:styleId="1AllTextNormalCharacter">
    <w:name w:val="1. All Text (Normal Character)"/>
    <w:basedOn w:val="DefaultParagraphFont"/>
    <w:uiPriority w:val="1"/>
    <w:qFormat/>
    <w:rsid w:val="00FF33D5"/>
  </w:style>
  <w:style w:type="character" w:customStyle="1" w:styleId="1AllTextHighlight">
    <w:name w:val="1. All Text (Highlight)"/>
    <w:basedOn w:val="DefaultParagraphFont"/>
    <w:uiPriority w:val="1"/>
    <w:qFormat/>
    <w:rsid w:val="00DE1744"/>
    <w:rPr>
      <w:b w:val="0"/>
      <w:bdr w:val="none" w:sz="0" w:space="0" w:color="auto"/>
      <w:shd w:val="clear" w:color="auto" w:fill="FFFF00"/>
      <w:lang w:val="en-GB"/>
    </w:rPr>
  </w:style>
  <w:style w:type="character" w:styleId="Mention">
    <w:name w:val="Mention"/>
    <w:basedOn w:val="DefaultParagraphFont"/>
    <w:uiPriority w:val="99"/>
    <w:unhideWhenUsed/>
    <w:rsid w:val="00BF6921"/>
    <w:rPr>
      <w:color w:val="2B579A"/>
      <w:shd w:val="clear" w:color="auto" w:fill="E6E6E6"/>
    </w:rPr>
  </w:style>
  <w:style w:type="paragraph" w:styleId="NormalWeb">
    <w:name w:val="Normal (Web)"/>
    <w:basedOn w:val="Normal"/>
    <w:uiPriority w:val="99"/>
    <w:semiHidden/>
    <w:unhideWhenUsed/>
    <w:rsid w:val="00BF692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97587"/>
    <w:pPr>
      <w:spacing w:after="0" w:line="240" w:lineRule="auto"/>
    </w:pPr>
  </w:style>
  <w:style w:type="character" w:styleId="Strong">
    <w:name w:val="Strong"/>
    <w:basedOn w:val="DefaultParagraphFont"/>
    <w:uiPriority w:val="22"/>
    <w:qFormat/>
    <w:rsid w:val="00A46F67"/>
    <w:rPr>
      <w:b/>
      <w:bCs/>
    </w:rPr>
  </w:style>
  <w:style w:type="paragraph" w:styleId="BodyText">
    <w:name w:val="Body Text"/>
    <w:basedOn w:val="Normal"/>
    <w:link w:val="BodyTextChar"/>
    <w:uiPriority w:val="99"/>
    <w:unhideWhenUsed/>
    <w:qFormat/>
    <w:rsid w:val="00A46F67"/>
    <w:pPr>
      <w:keepLines/>
      <w:spacing w:before="0" w:afterLines="50" w:after="50" w:line="264" w:lineRule="auto"/>
    </w:pPr>
  </w:style>
  <w:style w:type="character" w:customStyle="1" w:styleId="BodyTextChar">
    <w:name w:val="Body Text Char"/>
    <w:basedOn w:val="DefaultParagraphFont"/>
    <w:link w:val="BodyText"/>
    <w:uiPriority w:val="99"/>
    <w:rsid w:val="00A46F67"/>
  </w:style>
  <w:style w:type="paragraph" w:styleId="ListBullet">
    <w:name w:val="List Bullet"/>
    <w:basedOn w:val="Normal"/>
    <w:unhideWhenUsed/>
    <w:qFormat/>
    <w:rsid w:val="009E0B2A"/>
    <w:pPr>
      <w:numPr>
        <w:numId w:val="9"/>
      </w:numPr>
      <w:tabs>
        <w:tab w:val="num" w:pos="1985"/>
      </w:tabs>
      <w:spacing w:before="0" w:after="200" w:line="360" w:lineRule="auto"/>
      <w:ind w:left="1985" w:hanging="567"/>
      <w:contextualSpacing/>
    </w:pPr>
    <w:rPr>
      <w:rFonts w:eastAsiaTheme="minorEastAsia"/>
      <w:lang w:eastAsia="en-AU"/>
    </w:r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next w:val="SupportingDocumentBulletList"/>
    <w:link w:val="ListParagraphChar"/>
    <w:uiPriority w:val="34"/>
    <w:qFormat/>
    <w:rsid w:val="004A56FD"/>
    <w:pPr>
      <w:spacing w:before="0" w:after="200" w:line="360" w:lineRule="auto"/>
      <w:ind w:left="720"/>
      <w:contextualSpacing/>
    </w:pPr>
  </w:style>
  <w:style w:type="table" w:styleId="PlainTable5">
    <w:name w:val="Plain Table 5"/>
    <w:basedOn w:val="TableNormal"/>
    <w:uiPriority w:val="45"/>
    <w:rsid w:val="004A56FD"/>
    <w:pPr>
      <w:spacing w:after="0" w:line="240" w:lineRule="auto"/>
    </w:pPr>
    <w:rPr>
      <w:rFonts w:ascii="Times New Roman" w:eastAsia="Times New Roman" w:hAnsi="Times New Roman" w:cs="Times New Roman"/>
      <w:sz w:val="20"/>
      <w:szCs w:val="20"/>
      <w:lang w:eastAsia="en-A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GlossarySub-Heading">
    <w:name w:val="Glossary Sub-Heading"/>
    <w:basedOn w:val="Normal"/>
    <w:qFormat/>
    <w:rsid w:val="008A0DFA"/>
    <w:pPr>
      <w:outlineLvl w:val="1"/>
    </w:pPr>
    <w:rPr>
      <w:b/>
      <w:bCs/>
      <w:color w:val="287DB2" w:themeColor="accent6"/>
      <w:sz w:val="32"/>
      <w:szCs w:val="32"/>
    </w:rPr>
  </w:style>
  <w:style w:type="paragraph" w:customStyle="1" w:styleId="GlossaryHeading">
    <w:name w:val="Glossary Heading"/>
    <w:basedOn w:val="Normal"/>
    <w:qFormat/>
    <w:rsid w:val="008A0DFA"/>
    <w:pPr>
      <w:outlineLvl w:val="0"/>
    </w:pPr>
    <w:rPr>
      <w:b/>
      <w:bCs/>
      <w:color w:val="002D3F" w:themeColor="text2"/>
      <w:sz w:val="40"/>
      <w:szCs w:val="40"/>
    </w:rPr>
  </w:style>
  <w:style w:type="paragraph" w:customStyle="1" w:styleId="Standardclause">
    <w:name w:val="Standard clause"/>
    <w:basedOn w:val="Normal"/>
    <w:rsid w:val="00E73AEF"/>
    <w:pPr>
      <w:keepNext/>
      <w:numPr>
        <w:numId w:val="30"/>
      </w:numPr>
      <w:spacing w:before="0" w:after="240" w:line="240" w:lineRule="auto"/>
      <w:outlineLvl w:val="0"/>
    </w:pPr>
    <w:rPr>
      <w:rFonts w:ascii="Calibri" w:eastAsia="Times New Roman" w:hAnsi="Calibri" w:cs="Times New Roman"/>
      <w:b/>
      <w:sz w:val="26"/>
      <w:szCs w:val="20"/>
    </w:rPr>
  </w:style>
  <w:style w:type="paragraph" w:customStyle="1" w:styleId="Standardsubclause">
    <w:name w:val="Standard subclause"/>
    <w:basedOn w:val="Normal"/>
    <w:rsid w:val="00E73AEF"/>
    <w:pPr>
      <w:numPr>
        <w:ilvl w:val="1"/>
        <w:numId w:val="30"/>
      </w:numPr>
      <w:spacing w:before="0" w:after="240" w:line="240" w:lineRule="auto"/>
      <w:outlineLvl w:val="1"/>
    </w:pPr>
    <w:rPr>
      <w:rFonts w:ascii="Calibri" w:eastAsia="Times New Roman" w:hAnsi="Calibri" w:cs="Times New Roman"/>
      <w:szCs w:val="20"/>
    </w:rPr>
  </w:style>
  <w:style w:type="paragraph" w:customStyle="1" w:styleId="SubclausewithAlphaafternumber">
    <w:name w:val="Subclause with Alpha after number"/>
    <w:basedOn w:val="Normal"/>
    <w:link w:val="SubclausewithAlphaafternumberChar"/>
    <w:qFormat/>
    <w:rsid w:val="00E73AEF"/>
    <w:pPr>
      <w:numPr>
        <w:ilvl w:val="2"/>
        <w:numId w:val="30"/>
      </w:numPr>
      <w:spacing w:before="0" w:after="240" w:line="240" w:lineRule="auto"/>
      <w:outlineLvl w:val="2"/>
    </w:pPr>
    <w:rPr>
      <w:rFonts w:ascii="Calibri" w:eastAsia="Times New Roman" w:hAnsi="Calibri" w:cs="Times New Roman"/>
      <w:szCs w:val="20"/>
    </w:rPr>
  </w:style>
  <w:style w:type="paragraph" w:customStyle="1" w:styleId="SubclausewithRoman">
    <w:name w:val="Subclause with Roman"/>
    <w:basedOn w:val="Normal"/>
    <w:qFormat/>
    <w:rsid w:val="00E73AEF"/>
    <w:pPr>
      <w:numPr>
        <w:ilvl w:val="3"/>
        <w:numId w:val="30"/>
      </w:numPr>
      <w:spacing w:before="0" w:after="240" w:line="240" w:lineRule="auto"/>
      <w:outlineLvl w:val="3"/>
    </w:pPr>
    <w:rPr>
      <w:rFonts w:ascii="Calibri" w:eastAsia="Times New Roman" w:hAnsi="Calibri" w:cs="Times New Roman"/>
      <w:szCs w:val="20"/>
    </w:rPr>
  </w:style>
  <w:style w:type="paragraph" w:customStyle="1" w:styleId="SubclausewithUpperAlpha">
    <w:name w:val="Subclause with Upper Alpha"/>
    <w:basedOn w:val="Normal"/>
    <w:qFormat/>
    <w:rsid w:val="00E73AEF"/>
    <w:pPr>
      <w:numPr>
        <w:ilvl w:val="4"/>
        <w:numId w:val="30"/>
      </w:numPr>
      <w:spacing w:before="0" w:after="240" w:line="240" w:lineRule="auto"/>
      <w:outlineLvl w:val="4"/>
    </w:pPr>
    <w:rPr>
      <w:rFonts w:ascii="Calibri" w:eastAsia="Times New Roman" w:hAnsi="Calibri" w:cs="Times New Roman"/>
      <w:szCs w:val="20"/>
    </w:rPr>
  </w:style>
  <w:style w:type="character" w:customStyle="1" w:styleId="SubclausewithAlphaafternumberChar">
    <w:name w:val="Subclause with Alpha after number Char"/>
    <w:basedOn w:val="DefaultParagraphFont"/>
    <w:link w:val="SubclausewithAlphaafternumber"/>
    <w:rsid w:val="00E73AEF"/>
    <w:rPr>
      <w:rFonts w:ascii="Calibri" w:eastAsia="Times New Roman" w:hAnsi="Calibri" w:cs="Times New Roman"/>
      <w:szCs w:val="20"/>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qFormat/>
    <w:locked/>
    <w:rsid w:val="00144A90"/>
  </w:style>
  <w:style w:type="paragraph" w:customStyle="1" w:styleId="Definition">
    <w:name w:val="Definition"/>
    <w:basedOn w:val="Normal"/>
    <w:rsid w:val="0081151C"/>
    <w:pPr>
      <w:numPr>
        <w:numId w:val="39"/>
      </w:numPr>
      <w:spacing w:before="0" w:after="120" w:line="240" w:lineRule="auto"/>
    </w:pPr>
    <w:rPr>
      <w:rFonts w:ascii="Calibri" w:eastAsia="Times New Roman" w:hAnsi="Calibri" w:cs="Times New Roman"/>
      <w:lang w:eastAsia="en-AU"/>
    </w:rPr>
  </w:style>
  <w:style w:type="paragraph" w:customStyle="1" w:styleId="DefinitionNum2">
    <w:name w:val="DefinitionNum2"/>
    <w:basedOn w:val="Normal"/>
    <w:rsid w:val="0081151C"/>
    <w:pPr>
      <w:numPr>
        <w:ilvl w:val="1"/>
        <w:numId w:val="39"/>
      </w:numPr>
      <w:spacing w:before="0" w:after="120" w:line="240" w:lineRule="auto"/>
    </w:pPr>
    <w:rPr>
      <w:rFonts w:ascii="Calibri" w:eastAsia="Times New Roman" w:hAnsi="Calibri" w:cs="Times New Roman"/>
      <w:color w:val="000000"/>
      <w:szCs w:val="20"/>
      <w:lang w:eastAsia="en-AU"/>
    </w:rPr>
  </w:style>
  <w:style w:type="paragraph" w:customStyle="1" w:styleId="DefinitionNum3">
    <w:name w:val="DefinitionNum3"/>
    <w:basedOn w:val="Normal"/>
    <w:rsid w:val="0081151C"/>
    <w:pPr>
      <w:numPr>
        <w:ilvl w:val="2"/>
        <w:numId w:val="39"/>
      </w:numPr>
      <w:spacing w:before="0" w:after="120" w:line="240" w:lineRule="auto"/>
      <w:outlineLvl w:val="2"/>
    </w:pPr>
    <w:rPr>
      <w:rFonts w:ascii="Calibri" w:eastAsia="Times New Roman" w:hAnsi="Calibri" w:cs="Times New Roman"/>
      <w:color w:val="000000"/>
      <w:lang w:eastAsia="en-AU"/>
    </w:rPr>
  </w:style>
  <w:style w:type="paragraph" w:customStyle="1" w:styleId="DefinitionNum4">
    <w:name w:val="DefinitionNum4"/>
    <w:basedOn w:val="Normal"/>
    <w:rsid w:val="0081151C"/>
    <w:pPr>
      <w:numPr>
        <w:ilvl w:val="3"/>
        <w:numId w:val="39"/>
      </w:numPr>
      <w:spacing w:before="0" w:after="120" w:line="240" w:lineRule="auto"/>
    </w:pPr>
    <w:rPr>
      <w:rFonts w:ascii="Calibri" w:eastAsia="Times New Roman" w:hAnsi="Calibri" w:cs="Times New Roman"/>
      <w:szCs w:val="20"/>
      <w:lang w:eastAsia="en-AU"/>
    </w:rPr>
  </w:style>
  <w:style w:type="paragraph" w:customStyle="1" w:styleId="pf0">
    <w:name w:val="pf0"/>
    <w:basedOn w:val="Normal"/>
    <w:rsid w:val="00D6518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f01">
    <w:name w:val="cf01"/>
    <w:basedOn w:val="DefaultParagraphFont"/>
    <w:rsid w:val="00D6518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4541">
      <w:bodyDiv w:val="1"/>
      <w:marLeft w:val="0"/>
      <w:marRight w:val="0"/>
      <w:marTop w:val="0"/>
      <w:marBottom w:val="0"/>
      <w:divBdr>
        <w:top w:val="none" w:sz="0" w:space="0" w:color="auto"/>
        <w:left w:val="none" w:sz="0" w:space="0" w:color="auto"/>
        <w:bottom w:val="none" w:sz="0" w:space="0" w:color="auto"/>
        <w:right w:val="none" w:sz="0" w:space="0" w:color="auto"/>
      </w:divBdr>
      <w:divsChild>
        <w:div w:id="981810971">
          <w:marLeft w:val="274"/>
          <w:marRight w:val="0"/>
          <w:marTop w:val="0"/>
          <w:marBottom w:val="0"/>
          <w:divBdr>
            <w:top w:val="none" w:sz="0" w:space="0" w:color="auto"/>
            <w:left w:val="none" w:sz="0" w:space="0" w:color="auto"/>
            <w:bottom w:val="none" w:sz="0" w:space="0" w:color="auto"/>
            <w:right w:val="none" w:sz="0" w:space="0" w:color="auto"/>
          </w:divBdr>
        </w:div>
      </w:divsChild>
    </w:div>
    <w:div w:id="174685511">
      <w:bodyDiv w:val="1"/>
      <w:marLeft w:val="0"/>
      <w:marRight w:val="0"/>
      <w:marTop w:val="0"/>
      <w:marBottom w:val="0"/>
      <w:divBdr>
        <w:top w:val="none" w:sz="0" w:space="0" w:color="auto"/>
        <w:left w:val="none" w:sz="0" w:space="0" w:color="auto"/>
        <w:bottom w:val="none" w:sz="0" w:space="0" w:color="auto"/>
        <w:right w:val="none" w:sz="0" w:space="0" w:color="auto"/>
      </w:divBdr>
    </w:div>
    <w:div w:id="223957584">
      <w:bodyDiv w:val="1"/>
      <w:marLeft w:val="0"/>
      <w:marRight w:val="0"/>
      <w:marTop w:val="0"/>
      <w:marBottom w:val="0"/>
      <w:divBdr>
        <w:top w:val="none" w:sz="0" w:space="0" w:color="auto"/>
        <w:left w:val="none" w:sz="0" w:space="0" w:color="auto"/>
        <w:bottom w:val="none" w:sz="0" w:space="0" w:color="auto"/>
        <w:right w:val="none" w:sz="0" w:space="0" w:color="auto"/>
      </w:divBdr>
    </w:div>
    <w:div w:id="326322618">
      <w:bodyDiv w:val="1"/>
      <w:marLeft w:val="0"/>
      <w:marRight w:val="0"/>
      <w:marTop w:val="0"/>
      <w:marBottom w:val="0"/>
      <w:divBdr>
        <w:top w:val="none" w:sz="0" w:space="0" w:color="auto"/>
        <w:left w:val="none" w:sz="0" w:space="0" w:color="auto"/>
        <w:bottom w:val="none" w:sz="0" w:space="0" w:color="auto"/>
        <w:right w:val="none" w:sz="0" w:space="0" w:color="auto"/>
      </w:divBdr>
    </w:div>
    <w:div w:id="348918437">
      <w:bodyDiv w:val="1"/>
      <w:marLeft w:val="0"/>
      <w:marRight w:val="0"/>
      <w:marTop w:val="0"/>
      <w:marBottom w:val="0"/>
      <w:divBdr>
        <w:top w:val="none" w:sz="0" w:space="0" w:color="auto"/>
        <w:left w:val="none" w:sz="0" w:space="0" w:color="auto"/>
        <w:bottom w:val="none" w:sz="0" w:space="0" w:color="auto"/>
        <w:right w:val="none" w:sz="0" w:space="0" w:color="auto"/>
      </w:divBdr>
    </w:div>
    <w:div w:id="570234427">
      <w:bodyDiv w:val="1"/>
      <w:marLeft w:val="0"/>
      <w:marRight w:val="0"/>
      <w:marTop w:val="0"/>
      <w:marBottom w:val="0"/>
      <w:divBdr>
        <w:top w:val="none" w:sz="0" w:space="0" w:color="auto"/>
        <w:left w:val="none" w:sz="0" w:space="0" w:color="auto"/>
        <w:bottom w:val="none" w:sz="0" w:space="0" w:color="auto"/>
        <w:right w:val="none" w:sz="0" w:space="0" w:color="auto"/>
      </w:divBdr>
    </w:div>
    <w:div w:id="654335758">
      <w:bodyDiv w:val="1"/>
      <w:marLeft w:val="0"/>
      <w:marRight w:val="0"/>
      <w:marTop w:val="0"/>
      <w:marBottom w:val="0"/>
      <w:divBdr>
        <w:top w:val="none" w:sz="0" w:space="0" w:color="auto"/>
        <w:left w:val="none" w:sz="0" w:space="0" w:color="auto"/>
        <w:bottom w:val="none" w:sz="0" w:space="0" w:color="auto"/>
        <w:right w:val="none" w:sz="0" w:space="0" w:color="auto"/>
      </w:divBdr>
    </w:div>
    <w:div w:id="1045956037">
      <w:bodyDiv w:val="1"/>
      <w:marLeft w:val="0"/>
      <w:marRight w:val="0"/>
      <w:marTop w:val="0"/>
      <w:marBottom w:val="0"/>
      <w:divBdr>
        <w:top w:val="none" w:sz="0" w:space="0" w:color="auto"/>
        <w:left w:val="none" w:sz="0" w:space="0" w:color="auto"/>
        <w:bottom w:val="none" w:sz="0" w:space="0" w:color="auto"/>
        <w:right w:val="none" w:sz="0" w:space="0" w:color="auto"/>
      </w:divBdr>
    </w:div>
    <w:div w:id="1226260048">
      <w:bodyDiv w:val="1"/>
      <w:marLeft w:val="0"/>
      <w:marRight w:val="0"/>
      <w:marTop w:val="0"/>
      <w:marBottom w:val="0"/>
      <w:divBdr>
        <w:top w:val="none" w:sz="0" w:space="0" w:color="auto"/>
        <w:left w:val="none" w:sz="0" w:space="0" w:color="auto"/>
        <w:bottom w:val="none" w:sz="0" w:space="0" w:color="auto"/>
        <w:right w:val="none" w:sz="0" w:space="0" w:color="auto"/>
      </w:divBdr>
    </w:div>
    <w:div w:id="1699894545">
      <w:bodyDiv w:val="1"/>
      <w:marLeft w:val="0"/>
      <w:marRight w:val="0"/>
      <w:marTop w:val="0"/>
      <w:marBottom w:val="0"/>
      <w:divBdr>
        <w:top w:val="none" w:sz="0" w:space="0" w:color="auto"/>
        <w:left w:val="none" w:sz="0" w:space="0" w:color="auto"/>
        <w:bottom w:val="none" w:sz="0" w:space="0" w:color="auto"/>
        <w:right w:val="none" w:sz="0" w:space="0" w:color="auto"/>
      </w:divBdr>
    </w:div>
    <w:div w:id="1913006824">
      <w:bodyDiv w:val="1"/>
      <w:marLeft w:val="0"/>
      <w:marRight w:val="0"/>
      <w:marTop w:val="0"/>
      <w:marBottom w:val="0"/>
      <w:divBdr>
        <w:top w:val="none" w:sz="0" w:space="0" w:color="auto"/>
        <w:left w:val="none" w:sz="0" w:space="0" w:color="auto"/>
        <w:bottom w:val="none" w:sz="0" w:space="0" w:color="auto"/>
        <w:right w:val="none" w:sz="0" w:space="0" w:color="auto"/>
      </w:divBdr>
    </w:div>
    <w:div w:id="1926187161">
      <w:bodyDiv w:val="1"/>
      <w:marLeft w:val="0"/>
      <w:marRight w:val="0"/>
      <w:marTop w:val="0"/>
      <w:marBottom w:val="0"/>
      <w:divBdr>
        <w:top w:val="none" w:sz="0" w:space="0" w:color="auto"/>
        <w:left w:val="none" w:sz="0" w:space="0" w:color="auto"/>
        <w:bottom w:val="none" w:sz="0" w:space="0" w:color="auto"/>
        <w:right w:val="none" w:sz="0" w:space="0" w:color="auto"/>
      </w:divBdr>
    </w:div>
    <w:div w:id="21059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snaccess.gov.au/ProviderPortal/EST6/Incidents-Insurance/Pages/default.aspx" TargetMode="External"/><Relationship Id="rId26" Type="http://schemas.openxmlformats.org/officeDocument/2006/relationships/hyperlink" Target="https://ecsnaccess.gov.au/ProviderPortal/EST6/Guidelines/Pages/default.aspx" TargetMode="External"/><Relationship Id="rId39" Type="http://schemas.openxmlformats.org/officeDocument/2006/relationships/hyperlink" Target="https://ecsnaccess.gov.au/ProviderPortal/EST6/Guidelines/Pages/default.aspx" TargetMode="External"/><Relationship Id="rId21" Type="http://schemas.openxmlformats.org/officeDocument/2006/relationships/hyperlink" Target="https://ecsnaccess.gov.au/ProviderPortal/EST6/Guidelines/Pages/default.aspx" TargetMode="External"/><Relationship Id="rId34" Type="http://schemas.openxmlformats.org/officeDocument/2006/relationships/hyperlink" Target="https://ecsnaccess.gov.au/ProviderPortal/EST6/Guidelines/Pages/default.aspx" TargetMode="External"/><Relationship Id="rId42" Type="http://schemas.openxmlformats.org/officeDocument/2006/relationships/hyperlink" Target="https://ecsnaccess.gov.au/ProviderPortal/EST6/Guidelines/Pages/default.aspx" TargetMode="External"/><Relationship Id="rId47" Type="http://schemas.openxmlformats.org/officeDocument/2006/relationships/hyperlink" Target="https://ecsnaccess.gov.au/ProviderPortal/EST6/Guidelines/Pages/default.aspx" TargetMode="External"/><Relationship Id="rId50" Type="http://schemas.openxmlformats.org/officeDocument/2006/relationships/hyperlink" Target="https://ecsnaccess.gov.au/ProviderPortal/EST6/Guidelines/Pages/default.aspx" TargetMode="External"/><Relationship Id="rId55" Type="http://schemas.openxmlformats.org/officeDocument/2006/relationships/hyperlink" Target="https://ecsnaccess.gov.au/ProviderPortal/EST6/Guidelines/Pages/default.aspx"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csnaccess.gov.au/ProviderPortal/EST6/Incidents-Insurance/Pages/default.aspx" TargetMode="External"/><Relationship Id="rId29" Type="http://schemas.openxmlformats.org/officeDocument/2006/relationships/hyperlink" Target="https://ecsnaccess.gov.au/ProviderPortal/EST6/Guidelines/Pages/default.aspx" TargetMode="External"/><Relationship Id="rId11" Type="http://schemas.openxmlformats.org/officeDocument/2006/relationships/image" Target="media/image1.png"/><Relationship Id="rId24" Type="http://schemas.openxmlformats.org/officeDocument/2006/relationships/hyperlink" Target="https://ecsnaccess.gov.au/ProviderPortal/EST6/Guidelines/Pages/default.aspx" TargetMode="External"/><Relationship Id="rId32" Type="http://schemas.openxmlformats.org/officeDocument/2006/relationships/hyperlink" Target="https://ecsnaccess.gov.au/ProviderPortal/EST6/Guidelines/Pages/default.aspx" TargetMode="External"/><Relationship Id="rId37" Type="http://schemas.openxmlformats.org/officeDocument/2006/relationships/hyperlink" Target="https://ecsnaccess.gov.au/ProviderPortal/PRO6/Guidelines/Pages/Employment-Fund-and-Wage-Subsidies.aspx" TargetMode="External"/><Relationship Id="rId40" Type="http://schemas.openxmlformats.org/officeDocument/2006/relationships/hyperlink" Target="https://ecsnaccess.gov.au/ProviderPortal/EST6/Guidelines/Pages/default.aspx" TargetMode="External"/><Relationship Id="rId45" Type="http://schemas.openxmlformats.org/officeDocument/2006/relationships/hyperlink" Target="https://ecsnaccess.gov.au/ProviderPortal/EST6/Guidelines/Pages/default.aspx" TargetMode="External"/><Relationship Id="rId53" Type="http://schemas.openxmlformats.org/officeDocument/2006/relationships/hyperlink" Target="https://ecsnaccess.gov.au/ProviderPortal/EST6/Incidents-Insurance/Pages/default.aspx" TargetMode="External"/><Relationship Id="rId58" Type="http://schemas.openxmlformats.org/officeDocument/2006/relationships/hyperlink" Target="https://ecsnaccess.gov.au/ProviderPortal/EST6/Guidelines/Pages/default.aspx" TargetMode="External"/><Relationship Id="rId5" Type="http://schemas.openxmlformats.org/officeDocument/2006/relationships/numbering" Target="numbering.xml"/><Relationship Id="rId61" Type="http://schemas.openxmlformats.org/officeDocument/2006/relationships/hyperlink" Target="https://ecsnaccess.gov.au/ProviderPortal/EST6/Guidelines/Pages/default.aspx" TargetMode="External"/><Relationship Id="rId19" Type="http://schemas.openxmlformats.org/officeDocument/2006/relationships/hyperlink" Target="https://ecsnaccess.gov.au/ProviderPortal/EST6/Guidelines/Pages/default.aspx" TargetMode="External"/><Relationship Id="rId14" Type="http://schemas.openxmlformats.org/officeDocument/2006/relationships/hyperlink" Target="https://ecsnaccess.gov.au/ProviderPortal/EST6/Guidelines/Pages/default.aspx" TargetMode="External"/><Relationship Id="rId22" Type="http://schemas.openxmlformats.org/officeDocument/2006/relationships/hyperlink" Target="https://ecsnaccess.gov.au/ProviderPortal/EST6/Guidelines/Pages/default.aspx" TargetMode="External"/><Relationship Id="rId27" Type="http://schemas.openxmlformats.org/officeDocument/2006/relationships/hyperlink" Target="https://ecsnaccess.gov.au/ProviderPortal/EST6/Incidents-Insurance/Pages/default.aspx" TargetMode="External"/><Relationship Id="rId30" Type="http://schemas.openxmlformats.org/officeDocument/2006/relationships/hyperlink" Target="https://ecsnaccess.gov.au/ProviderPortal/EST6/Brand-Resources/Pages/default.aspx" TargetMode="External"/><Relationship Id="rId35" Type="http://schemas.openxmlformats.org/officeDocument/2006/relationships/hyperlink" Target="https://www.dewr.gov.au/skills-information-training-providers/resources/core-skills-work-developmental-framework" TargetMode="External"/><Relationship Id="rId43" Type="http://schemas.openxmlformats.org/officeDocument/2006/relationships/hyperlink" Target="https://ecsnaccess.gov.au/ProviderPortal/Documents/Current/Public%20and%20Products%20Liability%20Incident%20Report.pdf" TargetMode="External"/><Relationship Id="rId48" Type="http://schemas.openxmlformats.org/officeDocument/2006/relationships/hyperlink" Target="https://ecsnaccess.gov.au/ProviderPortal/EST6/Guidelines/Pages/default.aspx" TargetMode="External"/><Relationship Id="rId56" Type="http://schemas.openxmlformats.org/officeDocument/2006/relationships/hyperlink" Target="https://ecsnaccess.gov.au/ProviderPortal/EST6/Guidelines/Pages/default.aspx"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ecsnaccess.gov.au/ProviderPortal/EST6/Guidelines/Pages/default.aspx" TargetMode="External"/><Relationship Id="rId3" Type="http://schemas.openxmlformats.org/officeDocument/2006/relationships/customXml" Target="../customXml/item3.xml"/><Relationship Id="rId12" Type="http://schemas.openxmlformats.org/officeDocument/2006/relationships/hyperlink" Target="https://ecsnaccess.gov.au/ProviderPortal/EST6/Guidelines/Pages/default.aspx" TargetMode="External"/><Relationship Id="rId17" Type="http://schemas.openxmlformats.org/officeDocument/2006/relationships/hyperlink" Target="https://www.dese.gov.au/skills-information-training-providers/resources/core-skills-work-developmental-framework" TargetMode="External"/><Relationship Id="rId25" Type="http://schemas.openxmlformats.org/officeDocument/2006/relationships/hyperlink" Target="https://ecsnaccess.gov.au/ProviderPortal/EST6/Guidelines/Pages/default.aspx" TargetMode="External"/><Relationship Id="rId33" Type="http://schemas.openxmlformats.org/officeDocument/2006/relationships/hyperlink" Target="https://ecsnaccess.gov.au/ProviderPortal/EST6/Guidelines/Pages/default.aspx" TargetMode="External"/><Relationship Id="rId38" Type="http://schemas.openxmlformats.org/officeDocument/2006/relationships/hyperlink" Target="https://ecsnaccess.gov.au/ProviderPortal/EST6/Guidelines/Pages/default.aspx" TargetMode="External"/><Relationship Id="rId46" Type="http://schemas.openxmlformats.org/officeDocument/2006/relationships/hyperlink" Target="https://ecsnaccess.gov.au/ProviderPortal/EST6/Incidents-Insurance/Pages/default.aspx" TargetMode="External"/><Relationship Id="rId59" Type="http://schemas.openxmlformats.org/officeDocument/2006/relationships/hyperlink" Target="https://ecsnaccess.gov.au/ProviderPortal/EST6/Guidelines/Pages/default.aspx" TargetMode="External"/><Relationship Id="rId20" Type="http://schemas.openxmlformats.org/officeDocument/2006/relationships/hyperlink" Target="https://ecsnaccess.gov.au/ProviderPortal/EST6/Incidents-Insurance/Pages/default.aspx" TargetMode="External"/><Relationship Id="rId41" Type="http://schemas.openxmlformats.org/officeDocument/2006/relationships/hyperlink" Target="https://ecsnaccess.gov.au/ProviderPortal/EST6/Guidelines/Pages/Archived-Guidelines.aspx" TargetMode="External"/><Relationship Id="rId54" Type="http://schemas.openxmlformats.org/officeDocument/2006/relationships/hyperlink" Target="https://ecsnaccess.gov.au/ProviderPortal/EST6/Guidelines/Pages/default.aspx"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csnaccess.gov.au/ProviderPortal/EST6/Incidents-Insurance/Pages/default.aspx" TargetMode="External"/><Relationship Id="rId23" Type="http://schemas.openxmlformats.org/officeDocument/2006/relationships/hyperlink" Target="https://ecsnaccess.gov.au/ProviderPortal/EST6/Guidelines/Pages/default.aspx" TargetMode="External"/><Relationship Id="rId28" Type="http://schemas.openxmlformats.org/officeDocument/2006/relationships/hyperlink" Target="https://ecsnaccess.gov.au/ProviderPortal/EST6/Guidelines/Pages/default.aspx" TargetMode="External"/><Relationship Id="rId36" Type="http://schemas.openxmlformats.org/officeDocument/2006/relationships/hyperlink" Target="https://ecsnaccess.gov.au/ProviderPortal/EST6/Guidelines/Pages/default.aspx" TargetMode="External"/><Relationship Id="rId49" Type="http://schemas.openxmlformats.org/officeDocument/2006/relationships/hyperlink" Target="https://training.gov.au/Home/Tga" TargetMode="External"/><Relationship Id="rId57" Type="http://schemas.openxmlformats.org/officeDocument/2006/relationships/hyperlink" Target="https://ecsnaccess.gov.au/ProviderPortal/EST6/Guidelines/Pages/default.aspx" TargetMode="External"/><Relationship Id="rId10" Type="http://schemas.openxmlformats.org/officeDocument/2006/relationships/endnotes" Target="endnotes.xml"/><Relationship Id="rId31" Type="http://schemas.openxmlformats.org/officeDocument/2006/relationships/hyperlink" Target="https://ecsnaccess.gov.au/ProviderPortal/EST6/Incidents-Insurance/Pages/default.aspx" TargetMode="External"/><Relationship Id="rId44" Type="http://schemas.openxmlformats.org/officeDocument/2006/relationships/hyperlink" Target="https://ecsnaccess.gov.au/ProviderPortal/EST6/Guidelines/Pages/default.aspx" TargetMode="External"/><Relationship Id="rId52" Type="http://schemas.openxmlformats.org/officeDocument/2006/relationships/hyperlink" Target="https://ecsnaccess.gov.au/ProviderPortal/EST6/Guidelines/Pages/default.aspx" TargetMode="External"/><Relationship Id="rId60" Type="http://schemas.openxmlformats.org/officeDocument/2006/relationships/hyperlink" Target="https://ecsnaccess.gov.au/ProviderPortal/EST6/Guidelines/Pages/default.aspx"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DESE Templat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This Guideline details requirements for the delivery of Employability Skills Training.</ESCSSDescription>
    <ESCSSContentAuthorBranch xmlns="d4ed92f1-b901-42a9-bcc3-7b24959a6f87">354</ESCSSContentAuthorBranch>
    <ESCSSLocation xmlns="a232d271-55e7-4aa6-9ab7-ccc10e765e65">ProviderPortal/EST6/Guidelines/Pages/default.aspx</ESCSSLocation>
    <ESCSSEffectiveStartDate xmlns="d4ed92f1-b901-42a9-bcc3-7b24959a6f87">2024-01-04T13:00:00+00:00</ESCSSEffectiveStartDate>
    <ESCSSTopic xmlns="d4ed92f1-b901-42a9-bcc3-7b24959a6f87">1144</ESCSSTopic>
    <ESCSSContentStatus xmlns="d4ed92f1-b901-42a9-bcc3-7b24959a6f87">Current</ESCSSContentStatus>
    <ESCSSSummaryOfUpdate xmlns="d4ed92f1-b901-42a9-bcc3-7b24959a6f87">In this version of the Guideline, all Chapters have been amended to improve readability and usability.
</ESCSSSummaryOfUpdate>
    <ESCSSKeywords xmlns="d4ed92f1-b901-42a9-bcc3-7b24959a6f87">Employability Skills Training Guidelines v2.0, 1  January 2024
</ESCSSKeywords>
    <ESCSSSubject xmlns="d4ed92f1-b901-42a9-bcc3-7b24959a6f87">20230531-144524100457</ESCSSSubject>
    <ESCSSSiteGroup xmlns="d4ed92f1-b901-42a9-bcc3-7b24959a6f87">
      <Value>18</Value>
    </ESCSSSiteGroup>
    <ESCSSIncludeInNewsletter xmlns="d4ed92f1-b901-42a9-bcc3-7b24959a6f87">false</ESCSSIncludeInNewsletter>
    <ESCSSPublishingInstructions xmlns="d4ed92f1-b901-42a9-bcc3-7b24959a6f87">Please publish the clean (Word/PDF) versions of the Guideline</ESCSSPublishingInstructions>
    <ESCSSIncludeInLatestUpdates xmlns="d4ed92f1-b901-42a9-bcc3-7b24959a6f87">false</ESCSSIncludeInLatestUpdates>
    <ESCSSContentAuthorTeam xmlns="d4ed92f1-b901-42a9-bcc3-7b24959a6f87">195</ESCSSContentAuthorTeam>
    <ESCSSContentApprover xmlns="d4ed92f1-b901-42a9-bcc3-7b24959a6f87">3606</ESCSSContentApprover>
    <ESCSSContentAuthor xmlns="d4ed92f1-b901-42a9-bcc3-7b24959a6f87">1376</ESCSSContentAuthor>
    <ESCSSPublishingContentAuthorEmail xmlns="d4ed92f1-b901-42a9-bcc3-7b24959a6f87">DeedsAdvice@dewr.gov.au</ESCSSPublishingContentAuthorEmail>
    <ESCSSPublishingAuthorisingBranchHead xmlns="d4ed92f1-b901-42a9-bcc3-7b24959a6f87">3447</ESCSSPublishingAuthorisingBranchHead>
    <ESCSSDocumentId xmlns="d4ed92f1-b901-42a9-bcc3-7b24959a6f87">D23/4822529</ESCSSDocumentId>
    <ESCSSReviewDate xmlns="d4ed92f1-b901-42a9-bcc3-7b24959a6f8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0AC5043B35656C4BB974CF2457AE1423" ma:contentTypeVersion="48" ma:contentTypeDescription="Secure Site content type template for recording metadata for documents." ma:contentTypeScope="" ma:versionID="0ccd92c375679b74b585e2331218c2bf">
  <xsd:schema xmlns:xsd="http://www.w3.org/2001/XMLSchema" xmlns:xs="http://www.w3.org/2001/XMLSchema" xmlns:p="http://schemas.microsoft.com/office/2006/metadata/properties" xmlns:ns1="d4ed92f1-b901-42a9-bcc3-7b24959a6f87" xmlns:ns2="a232d271-55e7-4aa6-9ab7-ccc10e765e65" targetNamespace="http://schemas.microsoft.com/office/2006/metadata/properties" ma:root="true" ma:fieldsID="1bb7ac7650b0739b2f46894187bec0a8" ns1:_="" ns2:_="">
    <xsd:import namespace="d4ed92f1-b901-42a9-bcc3-7b24959a6f87"/>
    <xsd:import namespace="a232d271-55e7-4aa6-9ab7-ccc10e765e65"/>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ma:readOnly="false">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5481A-323E-4636-9C19-77471222D264}">
  <ds:schemaRefs>
    <ds:schemaRef ds:uri="http://schemas.openxmlformats.org/officeDocument/2006/bibliography"/>
  </ds:schemaRefs>
</ds:datastoreItem>
</file>

<file path=customXml/itemProps2.xml><?xml version="1.0" encoding="utf-8"?>
<ds:datastoreItem xmlns:ds="http://schemas.openxmlformats.org/officeDocument/2006/customXml" ds:itemID="{BE351899-00A7-4A5B-AD74-B4B3ADBF69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28AFF-DFED-4804-BAC1-FCA446A2FE3B}">
  <ds:schemaRefs>
    <ds:schemaRef ds:uri="http://schemas.microsoft.com/sharepoint/v3/contenttype/forms"/>
  </ds:schemaRefs>
</ds:datastoreItem>
</file>

<file path=customXml/itemProps4.xml><?xml version="1.0" encoding="utf-8"?>
<ds:datastoreItem xmlns:ds="http://schemas.openxmlformats.org/officeDocument/2006/customXml" ds:itemID="{0341605B-016D-4894-A1BA-4E0118DD3204}"/>
</file>

<file path=docProps/app.xml><?xml version="1.0" encoding="utf-8"?>
<Properties xmlns="http://schemas.openxmlformats.org/officeDocument/2006/extended-properties" xmlns:vt="http://schemas.openxmlformats.org/officeDocument/2006/docPropsVTypes">
  <Template>Normal.dotm</Template>
  <TotalTime>0</TotalTime>
  <Pages>35</Pages>
  <Words>12381</Words>
  <Characters>70573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Australia Guidelines - Part B: Employability Skills Training v2.0</dc:title>
  <dc:subject/>
  <dc:creator/>
  <cp:keywords/>
  <dc:description/>
  <cp:lastModifiedBy/>
  <cp:revision>1</cp:revision>
  <dcterms:created xsi:type="dcterms:W3CDTF">2023-12-06T01:01:00Z</dcterms:created>
  <dcterms:modified xsi:type="dcterms:W3CDTF">2023-12-06T01:01:00Z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2023-11-29T04:46:38Z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310165bb-753e-422a-9134-9dc9ed0fcacc</vt:lpwstr>
  </property>
  <property fmtid="{D5CDD505-2E9C-101B-9397-08002B2CF9AE}" pid="8" name="MSIP_Label_79d889eb-932f-4752-8739-64d25806ef64_ContentBits">
    <vt:lpwstr>0</vt:lpwstr>
  </property>
  <property fmtid="{D5CDD505-2E9C-101B-9397-08002B2CF9AE}" pid="9" name="MediaServiceImageTags">
    <vt:lpwstr/>
  </property>
  <property fmtid="{D5CDD505-2E9C-101B-9397-08002B2CF9AE}" pid="10" name="ContentTypeId">
    <vt:lpwstr>0x0101001FFFC1AF147C4F5C9369E689092D514B000AC5043B35656C4BB974CF2457AE1423</vt:lpwstr>
  </property>
</Properties>
</file>