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DE625" w14:textId="4A60B19B" w:rsidR="000F7631" w:rsidRPr="00FB1E9C" w:rsidRDefault="00344D5B" w:rsidP="00344D5B">
      <w:pPr>
        <w:pStyle w:val="AttachmentHeading"/>
        <w:numPr>
          <w:ilvl w:val="0"/>
          <w:numId w:val="0"/>
        </w:numPr>
      </w:pPr>
      <w:bookmarkStart w:id="0" w:name="_Toc145573758"/>
      <w:bookmarkStart w:id="1" w:name="_Toc145574040"/>
      <w:bookmarkStart w:id="2" w:name="_Toc145577840"/>
      <w:bookmarkStart w:id="3" w:name="_Toc146700250"/>
      <w:bookmarkStart w:id="4" w:name="_Toc151450640"/>
      <w:bookmarkStart w:id="5" w:name="_Toc151450758"/>
      <w:r w:rsidRPr="00FB1E9C">
        <w:rPr>
          <w:noProof/>
        </w:rPr>
        <w:drawing>
          <wp:inline distT="0" distB="0" distL="0" distR="0" wp14:anchorId="7A8A7394" wp14:editId="3B218B6B">
            <wp:extent cx="3517200" cy="1162800"/>
            <wp:effectExtent l="0" t="0" r="7620" b="0"/>
            <wp:docPr id="1" name="Picture 1" descr="Australian Government &#10;Workforce Australia &#10;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ustralian Government &#10;Workforce Australia &#10;Employ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17200" cy="1162800"/>
                    </a:xfrm>
                    <a:prstGeom prst="rect">
                      <a:avLst/>
                    </a:prstGeom>
                  </pic:spPr>
                </pic:pic>
              </a:graphicData>
            </a:graphic>
          </wp:inline>
        </w:drawing>
      </w:r>
      <w:r w:rsidR="00144D4D" w:rsidRPr="00FB1E9C">
        <w:rPr>
          <w:noProof/>
        </w:rPr>
        <mc:AlternateContent>
          <mc:Choice Requires="wps">
            <w:drawing>
              <wp:anchor distT="0" distB="0" distL="114300" distR="114300" simplePos="0" relativeHeight="251658240" behindDoc="1" locked="0" layoutInCell="1" allowOverlap="1" wp14:anchorId="3A053EC4" wp14:editId="585E83B7">
                <wp:simplePos x="0" y="0"/>
                <wp:positionH relativeFrom="page">
                  <wp:posOffset>-11875</wp:posOffset>
                </wp:positionH>
                <wp:positionV relativeFrom="page">
                  <wp:posOffset>0</wp:posOffset>
                </wp:positionV>
                <wp:extent cx="7560000" cy="2016000"/>
                <wp:effectExtent l="0" t="0" r="3175" b="381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2016000"/>
                        </a:xfrm>
                        <a:prstGeom prst="rect">
                          <a:avLst/>
                        </a:prstGeom>
                        <a:solidFill>
                          <a:srgbClr val="0515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dec="http://schemas.microsoft.com/office/drawing/2017/decorative" xmlns:a14="http://schemas.microsoft.com/office/drawing/2010/main" xmlns:pic="http://schemas.openxmlformats.org/drawingml/2006/picture" xmlns:a="http://schemas.openxmlformats.org/drawingml/2006/main" xmlns:w16du="http://schemas.microsoft.com/office/word/2023/wordml/word16du">
            <w:pict w14:anchorId="1EB6D43C">
              <v:rect id="Rectangle 3" style="position:absolute;margin-left:-.95pt;margin-top:0;width:595.3pt;height:158.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alt="&quot;&quot;" o:spid="_x0000_s1026" fillcolor="#051532" stroked="f" strokeweight="1pt" w14:anchorId="143B6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">
                <w10:wrap anchorx="page" anchory="page"/>
              </v:rect>
            </w:pict>
          </mc:Fallback>
        </mc:AlternateContent>
      </w:r>
      <w:bookmarkEnd w:id="0"/>
      <w:bookmarkEnd w:id="1"/>
      <w:bookmarkEnd w:id="2"/>
      <w:bookmarkEnd w:id="3"/>
      <w:bookmarkEnd w:id="4"/>
      <w:bookmarkEnd w:id="5"/>
    </w:p>
    <w:p w14:paraId="47861ED6" w14:textId="1D35A05A" w:rsidR="000F7631" w:rsidRPr="00FB1E9C" w:rsidRDefault="00CA3C48" w:rsidP="00FB1E9C">
      <w:pPr>
        <w:pStyle w:val="Title"/>
      </w:pPr>
      <w:r w:rsidRPr="00FB1E9C">
        <w:t>Workforce Australia</w:t>
      </w:r>
      <w:r w:rsidR="000F7631" w:rsidRPr="00FB1E9C">
        <w:t xml:space="preserve"> Guideline</w:t>
      </w:r>
      <w:r w:rsidR="001A092D" w:rsidRPr="00FB1E9C">
        <w:t>s</w:t>
      </w:r>
    </w:p>
    <w:p w14:paraId="581B7DC5" w14:textId="7167928E" w:rsidR="00A62596" w:rsidRPr="00FB1E9C" w:rsidRDefault="00A62596" w:rsidP="00A62596">
      <w:pPr>
        <w:pStyle w:val="Subtitle"/>
      </w:pPr>
      <w:r w:rsidRPr="00FB1E9C">
        <w:t xml:space="preserve">Part </w:t>
      </w:r>
      <w:r w:rsidR="00A46F67" w:rsidRPr="00FB1E9C">
        <w:t>B</w:t>
      </w:r>
      <w:r w:rsidRPr="00FB1E9C">
        <w:t xml:space="preserve">: </w:t>
      </w:r>
      <w:r w:rsidR="004B28CA" w:rsidRPr="00FB1E9C">
        <w:t>Career Transition Assistance</w:t>
      </w:r>
    </w:p>
    <w:p w14:paraId="31B4D7FE" w14:textId="77777777" w:rsidR="00A62596" w:rsidRPr="00FB1E9C" w:rsidRDefault="00A62596" w:rsidP="00913353">
      <w:pPr>
        <w:pStyle w:val="FrontPageHeading"/>
      </w:pPr>
      <w:bookmarkStart w:id="6" w:name="_Toc145573759"/>
      <w:bookmarkStart w:id="7" w:name="_Toc145574041"/>
      <w:bookmarkStart w:id="8" w:name="_Toc145577841"/>
      <w:bookmarkStart w:id="9" w:name="_Toc146700251"/>
      <w:bookmarkStart w:id="10" w:name="_Toc151450759"/>
      <w:r w:rsidRPr="00FB1E9C">
        <w:t>Disclaimer</w:t>
      </w:r>
      <w:bookmarkEnd w:id="6"/>
      <w:bookmarkEnd w:id="7"/>
      <w:bookmarkEnd w:id="8"/>
      <w:bookmarkEnd w:id="9"/>
      <w:bookmarkEnd w:id="10"/>
    </w:p>
    <w:p w14:paraId="01CEF48F" w14:textId="083BA5A5" w:rsidR="00A62596" w:rsidRPr="00FB1E9C" w:rsidRDefault="00A62596" w:rsidP="006449F1">
      <w:r w:rsidRPr="00FB1E9C">
        <w:t xml:space="preserve">This Guideline is not a stand-alone document and does not contain the entirety of Provider obligations. It must be read in conjunction with </w:t>
      </w:r>
      <w:r w:rsidR="00F51205" w:rsidRPr="00FB1E9C">
        <w:t xml:space="preserve">Workforce Australia - </w:t>
      </w:r>
      <w:r w:rsidR="00ED6BB7" w:rsidRPr="00FB1E9C">
        <w:t>Career Transition Assistance Deed</w:t>
      </w:r>
      <w:r w:rsidR="00A46F67" w:rsidRPr="00FB1E9C">
        <w:t xml:space="preserve"> </w:t>
      </w:r>
      <w:r w:rsidRPr="00FB1E9C">
        <w:t>2022-202</w:t>
      </w:r>
      <w:r w:rsidR="00F51205" w:rsidRPr="00FB1E9C">
        <w:t>7</w:t>
      </w:r>
      <w:r w:rsidRPr="00FB1E9C">
        <w:t xml:space="preserve"> (the Deed)</w:t>
      </w:r>
      <w:r w:rsidR="006449F1" w:rsidRPr="00FB1E9C">
        <w:t xml:space="preserve">, including </w:t>
      </w:r>
      <w:r w:rsidRPr="00FB1E9C">
        <w:t xml:space="preserve">any relevant Guidelines </w:t>
      </w:r>
      <w:r w:rsidR="006449F1" w:rsidRPr="00FB1E9C">
        <w:t>and</w:t>
      </w:r>
      <w:r w:rsidRPr="00FB1E9C">
        <w:t xml:space="preserve"> reference material issued by </w:t>
      </w:r>
      <w:r w:rsidR="00C60337" w:rsidRPr="00FB1E9C">
        <w:t xml:space="preserve">the </w:t>
      </w:r>
      <w:r w:rsidRPr="00FB1E9C">
        <w:t xml:space="preserve">Department of Employment </w:t>
      </w:r>
      <w:r w:rsidR="00144D4D" w:rsidRPr="00FB1E9C">
        <w:t xml:space="preserve">and Workplace Relations </w:t>
      </w:r>
      <w:r w:rsidRPr="00FB1E9C">
        <w:t>under or in connection with the Deed.</w:t>
      </w:r>
    </w:p>
    <w:p w14:paraId="2F01623B" w14:textId="0EF23292" w:rsidR="006449F1" w:rsidRPr="00FB1E9C" w:rsidRDefault="006449F1" w:rsidP="006449F1">
      <w:r w:rsidRPr="00FB1E9C">
        <w:t xml:space="preserve">This Guideline is not legal </w:t>
      </w:r>
      <w:r w:rsidR="001C60D9" w:rsidRPr="00FB1E9C">
        <w:t>advice,</w:t>
      </w:r>
      <w:r w:rsidR="00950FCC" w:rsidRPr="00FB1E9C">
        <w:t xml:space="preserve"> and the</w:t>
      </w:r>
      <w:r w:rsidR="00C854D6" w:rsidRPr="00FB1E9C">
        <w:t xml:space="preserve"> </w:t>
      </w:r>
      <w:r w:rsidRPr="00FB1E9C">
        <w:t xml:space="preserve">Commonwealth accepts no liability for any action </w:t>
      </w:r>
      <w:proofErr w:type="gramStart"/>
      <w:r w:rsidRPr="00FB1E9C">
        <w:t>purportedly taken</w:t>
      </w:r>
      <w:proofErr w:type="gramEnd"/>
      <w:r w:rsidRPr="00FB1E9C">
        <w:t xml:space="preserve"> in reliance upon it</w:t>
      </w:r>
      <w:r w:rsidR="00380F81" w:rsidRPr="00FB1E9C">
        <w:t xml:space="preserve"> </w:t>
      </w:r>
      <w:bookmarkStart w:id="11" w:name="_Hlk97302772"/>
      <w:r w:rsidR="00380F81" w:rsidRPr="00FB1E9C">
        <w:t>and assumes no responsibility for the delivery of the Services</w:t>
      </w:r>
      <w:bookmarkEnd w:id="11"/>
      <w:r w:rsidRPr="00FB1E9C">
        <w:t xml:space="preserve">. This Guideline does not reduce the obligation of Providers to comply with their relevant legal obligations and, to the extent </w:t>
      </w:r>
      <w:r w:rsidR="00380F81" w:rsidRPr="00FB1E9C">
        <w:t xml:space="preserve">that </w:t>
      </w:r>
      <w:r w:rsidRPr="00FB1E9C">
        <w:t>this Guideline is inconsistent with obligations under the Privacy Act, Social Security Law</w:t>
      </w:r>
      <w:r w:rsidR="00380F81" w:rsidRPr="00FB1E9C">
        <w:t>, the WHS Laws</w:t>
      </w:r>
      <w:r w:rsidRPr="00FB1E9C">
        <w:t xml:space="preserve"> or any other legislation or laws relevant to the respective jurisdictions in which Providers operate, the relevant legislation </w:t>
      </w:r>
      <w:r w:rsidR="00380F81" w:rsidRPr="00FB1E9C">
        <w:t xml:space="preserve">or laws </w:t>
      </w:r>
      <w:r w:rsidRPr="00FB1E9C">
        <w:t xml:space="preserve">will prevail. </w:t>
      </w:r>
    </w:p>
    <w:p w14:paraId="1CD6CA13" w14:textId="49620509" w:rsidR="000F7631" w:rsidRPr="00FB1E9C" w:rsidRDefault="000F7631" w:rsidP="00913353">
      <w:pPr>
        <w:pStyle w:val="FrontPageHeading"/>
      </w:pPr>
      <w:bookmarkStart w:id="12" w:name="_Toc145573760"/>
      <w:bookmarkStart w:id="13" w:name="_Toc145574042"/>
      <w:bookmarkStart w:id="14" w:name="_Toc145577842"/>
      <w:bookmarkStart w:id="15" w:name="_Toc146700252"/>
      <w:bookmarkStart w:id="16" w:name="_Toc151450760"/>
      <w:r w:rsidRPr="00FB1E9C">
        <w:t>Version History</w:t>
      </w:r>
      <w:bookmarkEnd w:id="12"/>
      <w:bookmarkEnd w:id="13"/>
      <w:bookmarkEnd w:id="14"/>
      <w:bookmarkEnd w:id="15"/>
      <w:bookmarkEnd w:id="16"/>
    </w:p>
    <w:p w14:paraId="1E3ABFCC" w14:textId="33ADDE8E" w:rsidR="00144D4D" w:rsidRPr="00FB1E9C" w:rsidRDefault="00144D4D" w:rsidP="00FB1E9C">
      <w:r w:rsidRPr="00D6026E">
        <w:rPr>
          <w:b/>
          <w:bCs/>
        </w:rPr>
        <w:t>Version</w:t>
      </w:r>
      <w:r w:rsidR="00A05519">
        <w:rPr>
          <w:b/>
          <w:bCs/>
        </w:rPr>
        <w:t>:</w:t>
      </w:r>
      <w:r w:rsidRPr="00FB1E9C">
        <w:t xml:space="preserve"> </w:t>
      </w:r>
      <w:r w:rsidR="00A05519">
        <w:t>2.1</w:t>
      </w:r>
      <w:r w:rsidRPr="00FB1E9C">
        <w:tab/>
      </w:r>
      <w:r w:rsidR="00F16A9A">
        <w:tab/>
      </w:r>
      <w:r w:rsidRPr="00D6026E">
        <w:rPr>
          <w:b/>
          <w:bCs/>
        </w:rPr>
        <w:t>Published on:</w:t>
      </w:r>
      <w:r w:rsidRPr="00FB1E9C">
        <w:t xml:space="preserve"> </w:t>
      </w:r>
      <w:r w:rsidR="00A05519">
        <w:t>7 June 2024</w:t>
      </w:r>
      <w:r w:rsidR="0060261E">
        <w:tab/>
      </w:r>
      <w:r w:rsidRPr="00D6026E">
        <w:rPr>
          <w:b/>
          <w:bCs/>
        </w:rPr>
        <w:t>Effective from:</w:t>
      </w:r>
      <w:r w:rsidRPr="00FB1E9C">
        <w:t xml:space="preserve"> </w:t>
      </w:r>
      <w:r w:rsidR="00A05519">
        <w:t>1 July 2024</w:t>
      </w:r>
    </w:p>
    <w:p w14:paraId="4D1AA90D" w14:textId="3D4857D9" w:rsidR="00D06436" w:rsidRDefault="00EB7AE3" w:rsidP="00767B93">
      <w:pPr>
        <w:pStyle w:val="1AllTextNormalParagraph"/>
      </w:pPr>
      <w:r w:rsidRPr="00E66BE0">
        <w:t>In this version of the Guideline</w:t>
      </w:r>
      <w:r w:rsidR="00273293" w:rsidRPr="00676C1F">
        <w:t>,</w:t>
      </w:r>
      <w:r w:rsidR="00046104" w:rsidRPr="00676C1F">
        <w:t xml:space="preserve"> </w:t>
      </w:r>
      <w:r w:rsidR="00A05519" w:rsidRPr="00676C1F">
        <w:t>the following Chapters have been amended</w:t>
      </w:r>
      <w:r w:rsidR="00205645" w:rsidRPr="00676C1F">
        <w:t>:</w:t>
      </w:r>
      <w:r w:rsidRPr="00FB1E9C">
        <w:t xml:space="preserve"> </w:t>
      </w:r>
    </w:p>
    <w:p w14:paraId="229247CA" w14:textId="10E4FFC7" w:rsidR="00767B93" w:rsidRDefault="009933B2" w:rsidP="0047508D">
      <w:pPr>
        <w:pStyle w:val="BulletLevel1"/>
      </w:pPr>
      <w:r>
        <w:t xml:space="preserve">Career Transition Assistance </w:t>
      </w:r>
    </w:p>
    <w:p w14:paraId="79E3E245" w14:textId="7FCAC149" w:rsidR="0047508D" w:rsidRPr="00FB1E9C" w:rsidRDefault="0047508D" w:rsidP="0047508D">
      <w:pPr>
        <w:pStyle w:val="BulletLevel1"/>
      </w:pPr>
      <w:r>
        <w:t>Performance</w:t>
      </w:r>
    </w:p>
    <w:p w14:paraId="72E3D969" w14:textId="098F1156" w:rsidR="00613A55" w:rsidRPr="00FB1E9C" w:rsidRDefault="000F7631" w:rsidP="006449F1">
      <w:r w:rsidRPr="00FB1E9C">
        <w:t xml:space="preserve">A full version history of this Guideline can be found </w:t>
      </w:r>
      <w:r w:rsidR="00144D4D" w:rsidRPr="00FB1E9C">
        <w:t xml:space="preserve">on the </w:t>
      </w:r>
      <w:hyperlink r:id="rId12" w:history="1">
        <w:r w:rsidR="00144D4D" w:rsidRPr="00FB1E9C">
          <w:t>Archived Guidelines page on the Provider Portal</w:t>
        </w:r>
      </w:hyperlink>
      <w:r w:rsidR="00144D4D" w:rsidRPr="00FB1E9C">
        <w:t>.</w:t>
      </w:r>
    </w:p>
    <w:p w14:paraId="0812877A" w14:textId="3BC11C7F" w:rsidR="007A16DB" w:rsidRPr="00FB1E9C" w:rsidRDefault="007A16DB" w:rsidP="000F7631">
      <w:r w:rsidRPr="00FB1E9C">
        <w:br w:type="page"/>
      </w:r>
    </w:p>
    <w:p w14:paraId="7A6F1491" w14:textId="7A01D8D4" w:rsidR="005746CF" w:rsidRPr="00FB1E9C" w:rsidRDefault="005746CF" w:rsidP="000F7631">
      <w:pPr>
        <w:sectPr w:rsidR="005746CF" w:rsidRPr="00FB1E9C" w:rsidSect="002F056E">
          <w:footerReference w:type="default" r:id="rId13"/>
          <w:pgSz w:w="11906" w:h="16838"/>
          <w:pgMar w:top="709" w:right="1440" w:bottom="1440" w:left="1440" w:header="709" w:footer="709" w:gutter="0"/>
          <w:cols w:space="708"/>
          <w:docGrid w:linePitch="360"/>
        </w:sectPr>
      </w:pPr>
    </w:p>
    <w:bookmarkStart w:id="17" w:name="_Toc145577843" w:displacedByCustomXml="next"/>
    <w:bookmarkStart w:id="18" w:name="_Toc145573761" w:displacedByCustomXml="next"/>
    <w:bookmarkStart w:id="19" w:name="_Toc145574043" w:displacedByCustomXml="next"/>
    <w:bookmarkStart w:id="20" w:name="_Toc146700253" w:displacedByCustomXml="next"/>
    <w:bookmarkStart w:id="21" w:name="_Toc151450761" w:displacedByCustomXml="next"/>
    <w:sdt>
      <w:sdtPr>
        <w:rPr>
          <w:rFonts w:asciiTheme="minorHAnsi" w:eastAsiaTheme="minorHAnsi" w:hAnsiTheme="minorHAnsi" w:cstheme="minorBidi"/>
          <w:b w:val="0"/>
          <w:color w:val="auto"/>
          <w:sz w:val="22"/>
          <w:szCs w:val="22"/>
        </w:rPr>
        <w:id w:val="-627009309"/>
        <w:docPartObj>
          <w:docPartGallery w:val="Table of Contents"/>
          <w:docPartUnique/>
        </w:docPartObj>
      </w:sdtPr>
      <w:sdtEndPr>
        <w:rPr>
          <w:rFonts w:ascii="Calibri" w:eastAsiaTheme="majorEastAsia" w:hAnsi="Calibri" w:cstheme="majorBidi"/>
          <w:b/>
          <w:color w:val="343741"/>
          <w:sz w:val="40"/>
          <w:szCs w:val="32"/>
        </w:rPr>
      </w:sdtEndPr>
      <w:sdtContent>
        <w:p w14:paraId="723B6EE1" w14:textId="77777777" w:rsidR="00AA642C" w:rsidRDefault="000F7631" w:rsidP="00AA642C">
          <w:pPr>
            <w:pStyle w:val="FrontPageHeading"/>
            <w:spacing w:before="120"/>
            <w:rPr>
              <w:noProof/>
            </w:rPr>
          </w:pPr>
          <w:r w:rsidRPr="00FB1E9C">
            <w:t>Contents</w:t>
          </w:r>
          <w:bookmarkStart w:id="22" w:name="_Toc151450644"/>
          <w:bookmarkEnd w:id="20"/>
          <w:bookmarkEnd w:id="19"/>
          <w:bookmarkEnd w:id="18"/>
          <w:bookmarkEnd w:id="17"/>
          <w:r w:rsidR="00AA642C">
            <w:rPr>
              <w:rFonts w:asciiTheme="majorHAnsi" w:hAnsiTheme="majorHAnsi" w:cstheme="majorHAnsi"/>
              <w:bCs/>
              <w:caps/>
              <w:sz w:val="24"/>
            </w:rPr>
            <w:fldChar w:fldCharType="begin"/>
          </w:r>
          <w:r w:rsidR="00AA642C">
            <w:rPr>
              <w:rFonts w:asciiTheme="majorHAnsi" w:hAnsiTheme="majorHAnsi" w:cstheme="majorHAnsi"/>
              <w:bCs/>
              <w:caps/>
              <w:sz w:val="24"/>
            </w:rPr>
            <w:instrText xml:space="preserve"> TOC \o "1-2" \h \z \u </w:instrText>
          </w:r>
          <w:r w:rsidR="00AA642C">
            <w:rPr>
              <w:rFonts w:asciiTheme="majorHAnsi" w:hAnsiTheme="majorHAnsi" w:cstheme="majorHAnsi"/>
              <w:bCs/>
              <w:caps/>
              <w:sz w:val="24"/>
            </w:rPr>
            <w:fldChar w:fldCharType="separate"/>
          </w:r>
        </w:p>
        <w:p w14:paraId="5EDEAD40" w14:textId="174B9CA0" w:rsidR="00AA642C" w:rsidRDefault="00F33CE7" w:rsidP="00AA642C">
          <w:pPr>
            <w:pStyle w:val="TOC1"/>
            <w:spacing w:before="120"/>
            <w:rPr>
              <w:rFonts w:asciiTheme="minorHAnsi" w:eastAsiaTheme="minorEastAsia" w:hAnsiTheme="minorHAnsi" w:cstheme="minorBidi"/>
              <w:b w:val="0"/>
              <w:bCs w:val="0"/>
              <w:caps w:val="0"/>
              <w:kern w:val="2"/>
              <w:lang w:eastAsia="en-AU"/>
              <w14:ligatures w14:val="standardContextual"/>
            </w:rPr>
          </w:pPr>
          <w:hyperlink w:anchor="_Toc151450759" w:history="1">
            <w:r w:rsidR="00AA642C" w:rsidRPr="00670873">
              <w:rPr>
                <w:rStyle w:val="Hyperlink"/>
              </w:rPr>
              <w:t>Disclaimer</w:t>
            </w:r>
            <w:r w:rsidR="00AA642C">
              <w:rPr>
                <w:webHidden/>
              </w:rPr>
              <w:tab/>
            </w:r>
            <w:r w:rsidR="00AA642C">
              <w:rPr>
                <w:webHidden/>
              </w:rPr>
              <w:fldChar w:fldCharType="begin"/>
            </w:r>
            <w:r w:rsidR="00AA642C">
              <w:rPr>
                <w:webHidden/>
              </w:rPr>
              <w:instrText xml:space="preserve"> PAGEREF _Toc151450759 \h </w:instrText>
            </w:r>
            <w:r w:rsidR="00AA642C">
              <w:rPr>
                <w:webHidden/>
              </w:rPr>
            </w:r>
            <w:r w:rsidR="00AA642C">
              <w:rPr>
                <w:webHidden/>
              </w:rPr>
              <w:fldChar w:fldCharType="separate"/>
            </w:r>
            <w:r>
              <w:rPr>
                <w:webHidden/>
              </w:rPr>
              <w:t>1</w:t>
            </w:r>
            <w:r w:rsidR="00AA642C">
              <w:rPr>
                <w:webHidden/>
              </w:rPr>
              <w:fldChar w:fldCharType="end"/>
            </w:r>
          </w:hyperlink>
        </w:p>
        <w:p w14:paraId="1FA96BBC" w14:textId="1823A586" w:rsidR="00AA642C" w:rsidRDefault="00F33CE7" w:rsidP="00AA642C">
          <w:pPr>
            <w:pStyle w:val="TOC1"/>
            <w:spacing w:before="120"/>
            <w:rPr>
              <w:rFonts w:asciiTheme="minorHAnsi" w:eastAsiaTheme="minorEastAsia" w:hAnsiTheme="minorHAnsi" w:cstheme="minorBidi"/>
              <w:b w:val="0"/>
              <w:bCs w:val="0"/>
              <w:caps w:val="0"/>
              <w:kern w:val="2"/>
              <w:lang w:eastAsia="en-AU"/>
              <w14:ligatures w14:val="standardContextual"/>
            </w:rPr>
          </w:pPr>
          <w:hyperlink w:anchor="_Toc151450760" w:history="1">
            <w:r w:rsidR="00AA642C" w:rsidRPr="00670873">
              <w:rPr>
                <w:rStyle w:val="Hyperlink"/>
              </w:rPr>
              <w:t>Version History</w:t>
            </w:r>
            <w:r w:rsidR="00AA642C">
              <w:rPr>
                <w:webHidden/>
              </w:rPr>
              <w:tab/>
            </w:r>
            <w:r w:rsidR="00AA642C">
              <w:rPr>
                <w:webHidden/>
              </w:rPr>
              <w:fldChar w:fldCharType="begin"/>
            </w:r>
            <w:r w:rsidR="00AA642C">
              <w:rPr>
                <w:webHidden/>
              </w:rPr>
              <w:instrText xml:space="preserve"> PAGEREF _Toc151450760 \h </w:instrText>
            </w:r>
            <w:r w:rsidR="00AA642C">
              <w:rPr>
                <w:webHidden/>
              </w:rPr>
            </w:r>
            <w:r w:rsidR="00AA642C">
              <w:rPr>
                <w:webHidden/>
              </w:rPr>
              <w:fldChar w:fldCharType="separate"/>
            </w:r>
            <w:r>
              <w:rPr>
                <w:webHidden/>
              </w:rPr>
              <w:t>1</w:t>
            </w:r>
            <w:r w:rsidR="00AA642C">
              <w:rPr>
                <w:webHidden/>
              </w:rPr>
              <w:fldChar w:fldCharType="end"/>
            </w:r>
          </w:hyperlink>
        </w:p>
        <w:p w14:paraId="4196CBF6" w14:textId="374A593C" w:rsidR="00AA642C" w:rsidRDefault="00F33CE7" w:rsidP="00AA642C">
          <w:pPr>
            <w:pStyle w:val="TOC1"/>
            <w:spacing w:before="120"/>
            <w:rPr>
              <w:rFonts w:asciiTheme="minorHAnsi" w:eastAsiaTheme="minorEastAsia" w:hAnsiTheme="minorHAnsi" w:cstheme="minorBidi"/>
              <w:b w:val="0"/>
              <w:bCs w:val="0"/>
              <w:caps w:val="0"/>
              <w:kern w:val="2"/>
              <w:lang w:eastAsia="en-AU"/>
              <w14:ligatures w14:val="standardContextual"/>
            </w:rPr>
          </w:pPr>
          <w:hyperlink w:anchor="_Toc151450761" w:history="1">
            <w:r w:rsidR="00AA642C" w:rsidRPr="00670873">
              <w:rPr>
                <w:rStyle w:val="Hyperlink"/>
              </w:rPr>
              <w:t>Contents</w:t>
            </w:r>
            <w:r w:rsidR="00AA642C">
              <w:rPr>
                <w:webHidden/>
              </w:rPr>
              <w:tab/>
            </w:r>
            <w:r w:rsidR="00AA642C">
              <w:rPr>
                <w:webHidden/>
              </w:rPr>
              <w:fldChar w:fldCharType="begin"/>
            </w:r>
            <w:r w:rsidR="00AA642C">
              <w:rPr>
                <w:webHidden/>
              </w:rPr>
              <w:instrText xml:space="preserve"> PAGEREF _Toc151450761 \h </w:instrText>
            </w:r>
            <w:r w:rsidR="00AA642C">
              <w:rPr>
                <w:webHidden/>
              </w:rPr>
            </w:r>
            <w:r w:rsidR="00AA642C">
              <w:rPr>
                <w:webHidden/>
              </w:rPr>
              <w:fldChar w:fldCharType="separate"/>
            </w:r>
            <w:r>
              <w:rPr>
                <w:webHidden/>
              </w:rPr>
              <w:t>2</w:t>
            </w:r>
            <w:r w:rsidR="00AA642C">
              <w:rPr>
                <w:webHidden/>
              </w:rPr>
              <w:fldChar w:fldCharType="end"/>
            </w:r>
          </w:hyperlink>
        </w:p>
        <w:p w14:paraId="511B6CD7" w14:textId="60FF9E52" w:rsidR="00AA642C" w:rsidRDefault="00F33CE7" w:rsidP="00AA642C">
          <w:pPr>
            <w:pStyle w:val="TOC1"/>
            <w:spacing w:before="120"/>
            <w:rPr>
              <w:rFonts w:asciiTheme="minorHAnsi" w:eastAsiaTheme="minorEastAsia" w:hAnsiTheme="minorHAnsi" w:cstheme="minorBidi"/>
              <w:b w:val="0"/>
              <w:bCs w:val="0"/>
              <w:caps w:val="0"/>
              <w:kern w:val="2"/>
              <w:lang w:eastAsia="en-AU"/>
              <w14:ligatures w14:val="standardContextual"/>
            </w:rPr>
          </w:pPr>
          <w:hyperlink w:anchor="_Toc151450762" w:history="1">
            <w:r w:rsidR="00AA642C" w:rsidRPr="00670873">
              <w:rPr>
                <w:rStyle w:val="Hyperlink"/>
              </w:rPr>
              <w:t>Guideline Interpretation and Glossary</w:t>
            </w:r>
            <w:r w:rsidR="00AA642C">
              <w:rPr>
                <w:webHidden/>
              </w:rPr>
              <w:tab/>
            </w:r>
            <w:r w:rsidR="00AA642C">
              <w:rPr>
                <w:webHidden/>
              </w:rPr>
              <w:fldChar w:fldCharType="begin"/>
            </w:r>
            <w:r w:rsidR="00AA642C">
              <w:rPr>
                <w:webHidden/>
              </w:rPr>
              <w:instrText xml:space="preserve"> PAGEREF _Toc151450762 \h </w:instrText>
            </w:r>
            <w:r w:rsidR="00AA642C">
              <w:rPr>
                <w:webHidden/>
              </w:rPr>
            </w:r>
            <w:r w:rsidR="00AA642C">
              <w:rPr>
                <w:webHidden/>
              </w:rPr>
              <w:fldChar w:fldCharType="separate"/>
            </w:r>
            <w:r>
              <w:rPr>
                <w:webHidden/>
              </w:rPr>
              <w:t>3</w:t>
            </w:r>
            <w:r w:rsidR="00AA642C">
              <w:rPr>
                <w:webHidden/>
              </w:rPr>
              <w:fldChar w:fldCharType="end"/>
            </w:r>
          </w:hyperlink>
        </w:p>
        <w:p w14:paraId="242B5118" w14:textId="733E9B39" w:rsidR="00AA642C" w:rsidRDefault="00F33CE7" w:rsidP="00AA642C">
          <w:pPr>
            <w:pStyle w:val="TOC1"/>
            <w:spacing w:before="120"/>
            <w:rPr>
              <w:rFonts w:asciiTheme="minorHAnsi" w:eastAsiaTheme="minorEastAsia" w:hAnsiTheme="minorHAnsi" w:cstheme="minorBidi"/>
              <w:b w:val="0"/>
              <w:bCs w:val="0"/>
              <w:caps w:val="0"/>
              <w:kern w:val="2"/>
              <w:lang w:eastAsia="en-AU"/>
              <w14:ligatures w14:val="standardContextual"/>
            </w:rPr>
          </w:pPr>
          <w:hyperlink w:anchor="_Toc151450763" w:history="1">
            <w:r w:rsidR="00AA642C" w:rsidRPr="00670873">
              <w:rPr>
                <w:rStyle w:val="Hyperlink"/>
              </w:rPr>
              <w:t>Reading Notes</w:t>
            </w:r>
            <w:r w:rsidR="00AA642C">
              <w:rPr>
                <w:webHidden/>
              </w:rPr>
              <w:tab/>
            </w:r>
            <w:r w:rsidR="00AA642C">
              <w:rPr>
                <w:webHidden/>
              </w:rPr>
              <w:fldChar w:fldCharType="begin"/>
            </w:r>
            <w:r w:rsidR="00AA642C">
              <w:rPr>
                <w:webHidden/>
              </w:rPr>
              <w:instrText xml:space="preserve"> PAGEREF _Toc151450763 \h </w:instrText>
            </w:r>
            <w:r w:rsidR="00AA642C">
              <w:rPr>
                <w:webHidden/>
              </w:rPr>
            </w:r>
            <w:r w:rsidR="00AA642C">
              <w:rPr>
                <w:webHidden/>
              </w:rPr>
              <w:fldChar w:fldCharType="separate"/>
            </w:r>
            <w:r>
              <w:rPr>
                <w:webHidden/>
              </w:rPr>
              <w:t>3</w:t>
            </w:r>
            <w:r w:rsidR="00AA642C">
              <w:rPr>
                <w:webHidden/>
              </w:rPr>
              <w:fldChar w:fldCharType="end"/>
            </w:r>
          </w:hyperlink>
        </w:p>
        <w:p w14:paraId="2CD2C928" w14:textId="7CD95F9D" w:rsidR="00AA642C" w:rsidRDefault="00F33CE7" w:rsidP="00AA642C">
          <w:pPr>
            <w:pStyle w:val="TOC1"/>
            <w:spacing w:before="120"/>
            <w:rPr>
              <w:rFonts w:asciiTheme="minorHAnsi" w:eastAsiaTheme="minorEastAsia" w:hAnsiTheme="minorHAnsi" w:cstheme="minorBidi"/>
              <w:b w:val="0"/>
              <w:bCs w:val="0"/>
              <w:caps w:val="0"/>
              <w:kern w:val="2"/>
              <w:lang w:eastAsia="en-AU"/>
              <w14:ligatures w14:val="standardContextual"/>
            </w:rPr>
          </w:pPr>
          <w:hyperlink w:anchor="_Toc151450764" w:history="1">
            <w:r w:rsidR="00AA642C" w:rsidRPr="00670873">
              <w:rPr>
                <w:rStyle w:val="Hyperlink"/>
              </w:rPr>
              <w:t>Glossary</w:t>
            </w:r>
            <w:r w:rsidR="00AA642C">
              <w:rPr>
                <w:webHidden/>
              </w:rPr>
              <w:tab/>
            </w:r>
            <w:r w:rsidR="00AA642C">
              <w:rPr>
                <w:webHidden/>
              </w:rPr>
              <w:fldChar w:fldCharType="begin"/>
            </w:r>
            <w:r w:rsidR="00AA642C">
              <w:rPr>
                <w:webHidden/>
              </w:rPr>
              <w:instrText xml:space="preserve"> PAGEREF _Toc151450764 \h </w:instrText>
            </w:r>
            <w:r w:rsidR="00AA642C">
              <w:rPr>
                <w:webHidden/>
              </w:rPr>
            </w:r>
            <w:r w:rsidR="00AA642C">
              <w:rPr>
                <w:webHidden/>
              </w:rPr>
              <w:fldChar w:fldCharType="separate"/>
            </w:r>
            <w:r>
              <w:rPr>
                <w:webHidden/>
              </w:rPr>
              <w:t>3</w:t>
            </w:r>
            <w:r w:rsidR="00AA642C">
              <w:rPr>
                <w:webHidden/>
              </w:rPr>
              <w:fldChar w:fldCharType="end"/>
            </w:r>
          </w:hyperlink>
        </w:p>
        <w:p w14:paraId="2D7BC94A" w14:textId="461F78BD" w:rsidR="00AA642C" w:rsidRDefault="00F33CE7" w:rsidP="00AA642C">
          <w:pPr>
            <w:pStyle w:val="TOC1"/>
            <w:spacing w:before="120"/>
            <w:rPr>
              <w:rFonts w:asciiTheme="minorHAnsi" w:eastAsiaTheme="minorEastAsia" w:hAnsiTheme="minorHAnsi" w:cstheme="minorBidi"/>
              <w:b w:val="0"/>
              <w:bCs w:val="0"/>
              <w:caps w:val="0"/>
              <w:kern w:val="2"/>
              <w:lang w:eastAsia="en-AU"/>
              <w14:ligatures w14:val="standardContextual"/>
            </w:rPr>
          </w:pPr>
          <w:hyperlink w:anchor="_Toc151450765" w:history="1">
            <w:r w:rsidR="00AA642C" w:rsidRPr="00670873">
              <w:rPr>
                <w:rStyle w:val="Hyperlink"/>
              </w:rPr>
              <w:t>Chapter 1: Career Transition Assistance</w:t>
            </w:r>
            <w:r w:rsidR="00AA642C">
              <w:rPr>
                <w:webHidden/>
              </w:rPr>
              <w:tab/>
            </w:r>
            <w:r w:rsidR="00AA642C">
              <w:rPr>
                <w:webHidden/>
              </w:rPr>
              <w:fldChar w:fldCharType="begin"/>
            </w:r>
            <w:r w:rsidR="00AA642C">
              <w:rPr>
                <w:webHidden/>
              </w:rPr>
              <w:instrText xml:space="preserve"> PAGEREF _Toc151450765 \h </w:instrText>
            </w:r>
            <w:r w:rsidR="00AA642C">
              <w:rPr>
                <w:webHidden/>
              </w:rPr>
            </w:r>
            <w:r w:rsidR="00AA642C">
              <w:rPr>
                <w:webHidden/>
              </w:rPr>
              <w:fldChar w:fldCharType="separate"/>
            </w:r>
            <w:r>
              <w:rPr>
                <w:webHidden/>
              </w:rPr>
              <w:t>5</w:t>
            </w:r>
            <w:r w:rsidR="00AA642C">
              <w:rPr>
                <w:webHidden/>
              </w:rPr>
              <w:fldChar w:fldCharType="end"/>
            </w:r>
          </w:hyperlink>
        </w:p>
        <w:p w14:paraId="11AEA4C5" w14:textId="666BE55F" w:rsidR="00AA642C" w:rsidRDefault="00F33CE7" w:rsidP="00AA642C">
          <w:pPr>
            <w:pStyle w:val="TOC2"/>
            <w:spacing w:before="120"/>
            <w:rPr>
              <w:rFonts w:eastAsiaTheme="minorEastAsia" w:cstheme="minorBidi"/>
              <w:b w:val="0"/>
              <w:bCs w:val="0"/>
              <w:noProof/>
              <w:kern w:val="2"/>
              <w:sz w:val="22"/>
              <w:szCs w:val="22"/>
              <w:lang w:eastAsia="en-AU"/>
              <w14:ligatures w14:val="standardContextual"/>
            </w:rPr>
          </w:pPr>
          <w:hyperlink w:anchor="_Toc151450767" w:history="1">
            <w:r w:rsidR="00AA642C" w:rsidRPr="00670873">
              <w:rPr>
                <w:rStyle w:val="Hyperlink"/>
                <w:noProof/>
              </w:rPr>
              <w:t>1.1 Chapter Overview</w:t>
            </w:r>
            <w:r w:rsidR="00AA642C">
              <w:rPr>
                <w:noProof/>
                <w:webHidden/>
              </w:rPr>
              <w:tab/>
            </w:r>
            <w:r w:rsidR="00AA642C">
              <w:rPr>
                <w:noProof/>
                <w:webHidden/>
              </w:rPr>
              <w:fldChar w:fldCharType="begin"/>
            </w:r>
            <w:r w:rsidR="00AA642C">
              <w:rPr>
                <w:noProof/>
                <w:webHidden/>
              </w:rPr>
              <w:instrText xml:space="preserve"> PAGEREF _Toc151450767 \h </w:instrText>
            </w:r>
            <w:r w:rsidR="00AA642C">
              <w:rPr>
                <w:noProof/>
                <w:webHidden/>
              </w:rPr>
            </w:r>
            <w:r w:rsidR="00AA642C">
              <w:rPr>
                <w:noProof/>
                <w:webHidden/>
              </w:rPr>
              <w:fldChar w:fldCharType="separate"/>
            </w:r>
            <w:r>
              <w:rPr>
                <w:noProof/>
                <w:webHidden/>
              </w:rPr>
              <w:t>5</w:t>
            </w:r>
            <w:r w:rsidR="00AA642C">
              <w:rPr>
                <w:noProof/>
                <w:webHidden/>
              </w:rPr>
              <w:fldChar w:fldCharType="end"/>
            </w:r>
          </w:hyperlink>
        </w:p>
        <w:p w14:paraId="73F3D01D" w14:textId="68926721" w:rsidR="00AA642C" w:rsidRDefault="00F33CE7" w:rsidP="00AA642C">
          <w:pPr>
            <w:pStyle w:val="TOC2"/>
            <w:spacing w:before="120"/>
            <w:rPr>
              <w:rFonts w:eastAsiaTheme="minorEastAsia" w:cstheme="minorBidi"/>
              <w:b w:val="0"/>
              <w:bCs w:val="0"/>
              <w:noProof/>
              <w:kern w:val="2"/>
              <w:sz w:val="22"/>
              <w:szCs w:val="22"/>
              <w:lang w:eastAsia="en-AU"/>
              <w14:ligatures w14:val="standardContextual"/>
            </w:rPr>
          </w:pPr>
          <w:hyperlink w:anchor="_Toc151450768" w:history="1">
            <w:r w:rsidR="00AA642C" w:rsidRPr="00670873">
              <w:rPr>
                <w:rStyle w:val="Hyperlink"/>
                <w:noProof/>
              </w:rPr>
              <w:t>1.2 Eligibility</w:t>
            </w:r>
            <w:r w:rsidR="00AA642C">
              <w:rPr>
                <w:noProof/>
                <w:webHidden/>
              </w:rPr>
              <w:tab/>
            </w:r>
            <w:r w:rsidR="00AA642C">
              <w:rPr>
                <w:noProof/>
                <w:webHidden/>
              </w:rPr>
              <w:fldChar w:fldCharType="begin"/>
            </w:r>
            <w:r w:rsidR="00AA642C">
              <w:rPr>
                <w:noProof/>
                <w:webHidden/>
              </w:rPr>
              <w:instrText xml:space="preserve"> PAGEREF _Toc151450768 \h </w:instrText>
            </w:r>
            <w:r w:rsidR="00AA642C">
              <w:rPr>
                <w:noProof/>
                <w:webHidden/>
              </w:rPr>
            </w:r>
            <w:r w:rsidR="00AA642C">
              <w:rPr>
                <w:noProof/>
                <w:webHidden/>
              </w:rPr>
              <w:fldChar w:fldCharType="separate"/>
            </w:r>
            <w:r>
              <w:rPr>
                <w:noProof/>
                <w:webHidden/>
              </w:rPr>
              <w:t>5</w:t>
            </w:r>
            <w:r w:rsidR="00AA642C">
              <w:rPr>
                <w:noProof/>
                <w:webHidden/>
              </w:rPr>
              <w:fldChar w:fldCharType="end"/>
            </w:r>
          </w:hyperlink>
        </w:p>
        <w:p w14:paraId="6B83D6DD" w14:textId="239A1CF3" w:rsidR="00AA642C" w:rsidRDefault="00F33CE7" w:rsidP="00AA642C">
          <w:pPr>
            <w:pStyle w:val="TOC2"/>
            <w:spacing w:before="120"/>
            <w:rPr>
              <w:rFonts w:eastAsiaTheme="minorEastAsia" w:cstheme="minorBidi"/>
              <w:b w:val="0"/>
              <w:bCs w:val="0"/>
              <w:noProof/>
              <w:kern w:val="2"/>
              <w:sz w:val="22"/>
              <w:szCs w:val="22"/>
              <w:lang w:eastAsia="en-AU"/>
              <w14:ligatures w14:val="standardContextual"/>
            </w:rPr>
          </w:pPr>
          <w:hyperlink w:anchor="_Toc151450769" w:history="1">
            <w:r w:rsidR="00AA642C" w:rsidRPr="00670873">
              <w:rPr>
                <w:rStyle w:val="Hyperlink"/>
                <w:noProof/>
              </w:rPr>
              <w:t>1.3 Service Requirements</w:t>
            </w:r>
            <w:r w:rsidR="00AA642C">
              <w:rPr>
                <w:noProof/>
                <w:webHidden/>
              </w:rPr>
              <w:tab/>
            </w:r>
            <w:r w:rsidR="00AA642C">
              <w:rPr>
                <w:noProof/>
                <w:webHidden/>
              </w:rPr>
              <w:fldChar w:fldCharType="begin"/>
            </w:r>
            <w:r w:rsidR="00AA642C">
              <w:rPr>
                <w:noProof/>
                <w:webHidden/>
              </w:rPr>
              <w:instrText xml:space="preserve"> PAGEREF _Toc151450769 \h </w:instrText>
            </w:r>
            <w:r w:rsidR="00AA642C">
              <w:rPr>
                <w:noProof/>
                <w:webHidden/>
              </w:rPr>
            </w:r>
            <w:r w:rsidR="00AA642C">
              <w:rPr>
                <w:noProof/>
                <w:webHidden/>
              </w:rPr>
              <w:fldChar w:fldCharType="separate"/>
            </w:r>
            <w:r>
              <w:rPr>
                <w:noProof/>
                <w:webHidden/>
              </w:rPr>
              <w:t>5</w:t>
            </w:r>
            <w:r w:rsidR="00AA642C">
              <w:rPr>
                <w:noProof/>
                <w:webHidden/>
              </w:rPr>
              <w:fldChar w:fldCharType="end"/>
            </w:r>
          </w:hyperlink>
        </w:p>
        <w:p w14:paraId="3BD6DB4A" w14:textId="68F1F522" w:rsidR="00AA642C" w:rsidRDefault="00F33CE7" w:rsidP="00AA642C">
          <w:pPr>
            <w:pStyle w:val="TOC2"/>
            <w:spacing w:before="120"/>
            <w:rPr>
              <w:rFonts w:eastAsiaTheme="minorEastAsia" w:cstheme="minorBidi"/>
              <w:b w:val="0"/>
              <w:bCs w:val="0"/>
              <w:noProof/>
              <w:kern w:val="2"/>
              <w:sz w:val="22"/>
              <w:szCs w:val="22"/>
              <w:lang w:eastAsia="en-AU"/>
              <w14:ligatures w14:val="standardContextual"/>
            </w:rPr>
          </w:pPr>
          <w:hyperlink w:anchor="_Toc151450770" w:history="1">
            <w:r w:rsidR="00AA642C" w:rsidRPr="00670873">
              <w:rPr>
                <w:rStyle w:val="Hyperlink"/>
                <w:noProof/>
              </w:rPr>
              <w:t>1.4 Course Management</w:t>
            </w:r>
            <w:r w:rsidR="00AA642C">
              <w:rPr>
                <w:noProof/>
                <w:webHidden/>
              </w:rPr>
              <w:tab/>
            </w:r>
            <w:r w:rsidR="00AA642C">
              <w:rPr>
                <w:noProof/>
                <w:webHidden/>
              </w:rPr>
              <w:fldChar w:fldCharType="begin"/>
            </w:r>
            <w:r w:rsidR="00AA642C">
              <w:rPr>
                <w:noProof/>
                <w:webHidden/>
              </w:rPr>
              <w:instrText xml:space="preserve"> PAGEREF _Toc151450770 \h </w:instrText>
            </w:r>
            <w:r w:rsidR="00AA642C">
              <w:rPr>
                <w:noProof/>
                <w:webHidden/>
              </w:rPr>
            </w:r>
            <w:r w:rsidR="00AA642C">
              <w:rPr>
                <w:noProof/>
                <w:webHidden/>
              </w:rPr>
              <w:fldChar w:fldCharType="separate"/>
            </w:r>
            <w:r>
              <w:rPr>
                <w:noProof/>
                <w:webHidden/>
              </w:rPr>
              <w:t>11</w:t>
            </w:r>
            <w:r w:rsidR="00AA642C">
              <w:rPr>
                <w:noProof/>
                <w:webHidden/>
              </w:rPr>
              <w:fldChar w:fldCharType="end"/>
            </w:r>
          </w:hyperlink>
        </w:p>
        <w:p w14:paraId="3CA77B3A" w14:textId="6DC40BF2" w:rsidR="00AA642C" w:rsidRDefault="00F33CE7" w:rsidP="00AA642C">
          <w:pPr>
            <w:pStyle w:val="TOC2"/>
            <w:spacing w:before="120"/>
            <w:rPr>
              <w:rFonts w:eastAsiaTheme="minorEastAsia" w:cstheme="minorBidi"/>
              <w:b w:val="0"/>
              <w:bCs w:val="0"/>
              <w:noProof/>
              <w:kern w:val="2"/>
              <w:sz w:val="22"/>
              <w:szCs w:val="22"/>
              <w:lang w:eastAsia="en-AU"/>
              <w14:ligatures w14:val="standardContextual"/>
            </w:rPr>
          </w:pPr>
          <w:hyperlink w:anchor="_Toc151450771" w:history="1">
            <w:r w:rsidR="00AA642C" w:rsidRPr="00670873">
              <w:rPr>
                <w:rStyle w:val="Hyperlink"/>
                <w:noProof/>
              </w:rPr>
              <w:t>1.5 Payments</w:t>
            </w:r>
            <w:r w:rsidR="00AA642C">
              <w:rPr>
                <w:noProof/>
                <w:webHidden/>
              </w:rPr>
              <w:tab/>
            </w:r>
            <w:r w:rsidR="00AA642C">
              <w:rPr>
                <w:noProof/>
                <w:webHidden/>
              </w:rPr>
              <w:fldChar w:fldCharType="begin"/>
            </w:r>
            <w:r w:rsidR="00AA642C">
              <w:rPr>
                <w:noProof/>
                <w:webHidden/>
              </w:rPr>
              <w:instrText xml:space="preserve"> PAGEREF _Toc151450771 \h </w:instrText>
            </w:r>
            <w:r w:rsidR="00AA642C">
              <w:rPr>
                <w:noProof/>
                <w:webHidden/>
              </w:rPr>
            </w:r>
            <w:r w:rsidR="00AA642C">
              <w:rPr>
                <w:noProof/>
                <w:webHidden/>
              </w:rPr>
              <w:fldChar w:fldCharType="separate"/>
            </w:r>
            <w:r>
              <w:rPr>
                <w:noProof/>
                <w:webHidden/>
              </w:rPr>
              <w:t>18</w:t>
            </w:r>
            <w:r w:rsidR="00AA642C">
              <w:rPr>
                <w:noProof/>
                <w:webHidden/>
              </w:rPr>
              <w:fldChar w:fldCharType="end"/>
            </w:r>
          </w:hyperlink>
        </w:p>
        <w:p w14:paraId="002F35A5" w14:textId="67AB3AA7" w:rsidR="00AA642C" w:rsidRDefault="00F33CE7" w:rsidP="00AA642C">
          <w:pPr>
            <w:pStyle w:val="TOC1"/>
            <w:spacing w:before="120"/>
            <w:rPr>
              <w:rFonts w:asciiTheme="minorHAnsi" w:eastAsiaTheme="minorEastAsia" w:hAnsiTheme="minorHAnsi" w:cstheme="minorBidi"/>
              <w:b w:val="0"/>
              <w:bCs w:val="0"/>
              <w:caps w:val="0"/>
              <w:kern w:val="2"/>
              <w:lang w:eastAsia="en-AU"/>
              <w14:ligatures w14:val="standardContextual"/>
            </w:rPr>
          </w:pPr>
          <w:hyperlink w:anchor="_Toc151450772" w:history="1">
            <w:r w:rsidR="00AA642C" w:rsidRPr="00670873">
              <w:rPr>
                <w:rStyle w:val="Hyperlink"/>
              </w:rPr>
              <w:t>Chapter 2: Reserved</w:t>
            </w:r>
            <w:r w:rsidR="00AA642C">
              <w:rPr>
                <w:webHidden/>
              </w:rPr>
              <w:tab/>
            </w:r>
            <w:r w:rsidR="00AA642C">
              <w:rPr>
                <w:webHidden/>
              </w:rPr>
              <w:fldChar w:fldCharType="begin"/>
            </w:r>
            <w:r w:rsidR="00AA642C">
              <w:rPr>
                <w:webHidden/>
              </w:rPr>
              <w:instrText xml:space="preserve"> PAGEREF _Toc151450772 \h </w:instrText>
            </w:r>
            <w:r w:rsidR="00AA642C">
              <w:rPr>
                <w:webHidden/>
              </w:rPr>
            </w:r>
            <w:r w:rsidR="00AA642C">
              <w:rPr>
                <w:webHidden/>
              </w:rPr>
              <w:fldChar w:fldCharType="separate"/>
            </w:r>
            <w:r>
              <w:rPr>
                <w:webHidden/>
              </w:rPr>
              <w:t>20</w:t>
            </w:r>
            <w:r w:rsidR="00AA642C">
              <w:rPr>
                <w:webHidden/>
              </w:rPr>
              <w:fldChar w:fldCharType="end"/>
            </w:r>
          </w:hyperlink>
        </w:p>
        <w:p w14:paraId="2E2998B0" w14:textId="2ECF3B18" w:rsidR="00AA642C" w:rsidRDefault="00F33CE7" w:rsidP="00AA642C">
          <w:pPr>
            <w:pStyle w:val="TOC1"/>
            <w:spacing w:before="120"/>
            <w:rPr>
              <w:rFonts w:asciiTheme="minorHAnsi" w:eastAsiaTheme="minorEastAsia" w:hAnsiTheme="minorHAnsi" w:cstheme="minorBidi"/>
              <w:b w:val="0"/>
              <w:bCs w:val="0"/>
              <w:caps w:val="0"/>
              <w:kern w:val="2"/>
              <w:lang w:eastAsia="en-AU"/>
              <w14:ligatures w14:val="standardContextual"/>
            </w:rPr>
          </w:pPr>
          <w:hyperlink w:anchor="_Toc151450773" w:history="1">
            <w:r w:rsidR="00AA642C" w:rsidRPr="00670873">
              <w:rPr>
                <w:rStyle w:val="Hyperlink"/>
              </w:rPr>
              <w:t>Chapter 3: WHS, Supervision and Incidents</w:t>
            </w:r>
            <w:r w:rsidR="00AA642C">
              <w:rPr>
                <w:webHidden/>
              </w:rPr>
              <w:tab/>
            </w:r>
            <w:r w:rsidR="00AA642C">
              <w:rPr>
                <w:webHidden/>
              </w:rPr>
              <w:fldChar w:fldCharType="begin"/>
            </w:r>
            <w:r w:rsidR="00AA642C">
              <w:rPr>
                <w:webHidden/>
              </w:rPr>
              <w:instrText xml:space="preserve"> PAGEREF _Toc151450773 \h </w:instrText>
            </w:r>
            <w:r w:rsidR="00AA642C">
              <w:rPr>
                <w:webHidden/>
              </w:rPr>
            </w:r>
            <w:r w:rsidR="00AA642C">
              <w:rPr>
                <w:webHidden/>
              </w:rPr>
              <w:fldChar w:fldCharType="separate"/>
            </w:r>
            <w:r>
              <w:rPr>
                <w:webHidden/>
              </w:rPr>
              <w:t>21</w:t>
            </w:r>
            <w:r w:rsidR="00AA642C">
              <w:rPr>
                <w:webHidden/>
              </w:rPr>
              <w:fldChar w:fldCharType="end"/>
            </w:r>
          </w:hyperlink>
        </w:p>
        <w:p w14:paraId="276497FB" w14:textId="24ADE3BC" w:rsidR="00AA642C" w:rsidRDefault="00F33CE7" w:rsidP="00AA642C">
          <w:pPr>
            <w:pStyle w:val="TOC2"/>
            <w:spacing w:before="120"/>
            <w:rPr>
              <w:rFonts w:eastAsiaTheme="minorEastAsia" w:cstheme="minorBidi"/>
              <w:b w:val="0"/>
              <w:bCs w:val="0"/>
              <w:noProof/>
              <w:kern w:val="2"/>
              <w:sz w:val="22"/>
              <w:szCs w:val="22"/>
              <w:lang w:eastAsia="en-AU"/>
              <w14:ligatures w14:val="standardContextual"/>
            </w:rPr>
          </w:pPr>
          <w:hyperlink w:anchor="_Toc151450775" w:history="1">
            <w:r w:rsidR="00AA642C" w:rsidRPr="00670873">
              <w:rPr>
                <w:rStyle w:val="Hyperlink"/>
                <w:noProof/>
              </w:rPr>
              <w:t>3.1 Chapter Overview</w:t>
            </w:r>
            <w:r w:rsidR="00AA642C">
              <w:rPr>
                <w:noProof/>
                <w:webHidden/>
              </w:rPr>
              <w:tab/>
            </w:r>
            <w:r w:rsidR="00AA642C">
              <w:rPr>
                <w:noProof/>
                <w:webHidden/>
              </w:rPr>
              <w:fldChar w:fldCharType="begin"/>
            </w:r>
            <w:r w:rsidR="00AA642C">
              <w:rPr>
                <w:noProof/>
                <w:webHidden/>
              </w:rPr>
              <w:instrText xml:space="preserve"> PAGEREF _Toc151450775 \h </w:instrText>
            </w:r>
            <w:r w:rsidR="00AA642C">
              <w:rPr>
                <w:noProof/>
                <w:webHidden/>
              </w:rPr>
            </w:r>
            <w:r w:rsidR="00AA642C">
              <w:rPr>
                <w:noProof/>
                <w:webHidden/>
              </w:rPr>
              <w:fldChar w:fldCharType="separate"/>
            </w:r>
            <w:r>
              <w:rPr>
                <w:noProof/>
                <w:webHidden/>
              </w:rPr>
              <w:t>21</w:t>
            </w:r>
            <w:r w:rsidR="00AA642C">
              <w:rPr>
                <w:noProof/>
                <w:webHidden/>
              </w:rPr>
              <w:fldChar w:fldCharType="end"/>
            </w:r>
          </w:hyperlink>
        </w:p>
        <w:p w14:paraId="5927480E" w14:textId="1963203E" w:rsidR="00AA642C" w:rsidRDefault="00F33CE7" w:rsidP="00AA642C">
          <w:pPr>
            <w:pStyle w:val="TOC2"/>
            <w:spacing w:before="120"/>
            <w:rPr>
              <w:rFonts w:eastAsiaTheme="minorEastAsia" w:cstheme="minorBidi"/>
              <w:b w:val="0"/>
              <w:bCs w:val="0"/>
              <w:noProof/>
              <w:kern w:val="2"/>
              <w:sz w:val="22"/>
              <w:szCs w:val="22"/>
              <w:lang w:eastAsia="en-AU"/>
              <w14:ligatures w14:val="standardContextual"/>
            </w:rPr>
          </w:pPr>
          <w:hyperlink w:anchor="_Toc151450776" w:history="1">
            <w:r w:rsidR="00AA642C" w:rsidRPr="00670873">
              <w:rPr>
                <w:rStyle w:val="Hyperlink"/>
                <w:noProof/>
              </w:rPr>
              <w:t>3.2 Conducting Risk Assessments</w:t>
            </w:r>
            <w:r w:rsidR="00AA642C">
              <w:rPr>
                <w:noProof/>
                <w:webHidden/>
              </w:rPr>
              <w:tab/>
            </w:r>
            <w:r w:rsidR="00AA642C">
              <w:rPr>
                <w:noProof/>
                <w:webHidden/>
              </w:rPr>
              <w:fldChar w:fldCharType="begin"/>
            </w:r>
            <w:r w:rsidR="00AA642C">
              <w:rPr>
                <w:noProof/>
                <w:webHidden/>
              </w:rPr>
              <w:instrText xml:space="preserve"> PAGEREF _Toc151450776 \h </w:instrText>
            </w:r>
            <w:r w:rsidR="00AA642C">
              <w:rPr>
                <w:noProof/>
                <w:webHidden/>
              </w:rPr>
            </w:r>
            <w:r w:rsidR="00AA642C">
              <w:rPr>
                <w:noProof/>
                <w:webHidden/>
              </w:rPr>
              <w:fldChar w:fldCharType="separate"/>
            </w:r>
            <w:r>
              <w:rPr>
                <w:noProof/>
                <w:webHidden/>
              </w:rPr>
              <w:t>21</w:t>
            </w:r>
            <w:r w:rsidR="00AA642C">
              <w:rPr>
                <w:noProof/>
                <w:webHidden/>
              </w:rPr>
              <w:fldChar w:fldCharType="end"/>
            </w:r>
          </w:hyperlink>
        </w:p>
        <w:p w14:paraId="5304330D" w14:textId="371D6A8A" w:rsidR="00AA642C" w:rsidRDefault="00F33CE7" w:rsidP="00AA642C">
          <w:pPr>
            <w:pStyle w:val="TOC2"/>
            <w:spacing w:before="120"/>
            <w:rPr>
              <w:rFonts w:eastAsiaTheme="minorEastAsia" w:cstheme="minorBidi"/>
              <w:b w:val="0"/>
              <w:bCs w:val="0"/>
              <w:noProof/>
              <w:kern w:val="2"/>
              <w:sz w:val="22"/>
              <w:szCs w:val="22"/>
              <w:lang w:eastAsia="en-AU"/>
              <w14:ligatures w14:val="standardContextual"/>
            </w:rPr>
          </w:pPr>
          <w:hyperlink w:anchor="_Toc151450777" w:history="1">
            <w:r w:rsidR="00AA642C" w:rsidRPr="00670873">
              <w:rPr>
                <w:rStyle w:val="Hyperlink"/>
                <w:noProof/>
              </w:rPr>
              <w:t>3.3 Supervision Requirements</w:t>
            </w:r>
            <w:r w:rsidR="00AA642C">
              <w:rPr>
                <w:noProof/>
                <w:webHidden/>
              </w:rPr>
              <w:tab/>
            </w:r>
            <w:r w:rsidR="00AA642C">
              <w:rPr>
                <w:noProof/>
                <w:webHidden/>
              </w:rPr>
              <w:fldChar w:fldCharType="begin"/>
            </w:r>
            <w:r w:rsidR="00AA642C">
              <w:rPr>
                <w:noProof/>
                <w:webHidden/>
              </w:rPr>
              <w:instrText xml:space="preserve"> PAGEREF _Toc151450777 \h </w:instrText>
            </w:r>
            <w:r w:rsidR="00AA642C">
              <w:rPr>
                <w:noProof/>
                <w:webHidden/>
              </w:rPr>
            </w:r>
            <w:r w:rsidR="00AA642C">
              <w:rPr>
                <w:noProof/>
                <w:webHidden/>
              </w:rPr>
              <w:fldChar w:fldCharType="separate"/>
            </w:r>
            <w:r>
              <w:rPr>
                <w:noProof/>
                <w:webHidden/>
              </w:rPr>
              <w:t>22</w:t>
            </w:r>
            <w:r w:rsidR="00AA642C">
              <w:rPr>
                <w:noProof/>
                <w:webHidden/>
              </w:rPr>
              <w:fldChar w:fldCharType="end"/>
            </w:r>
          </w:hyperlink>
        </w:p>
        <w:p w14:paraId="63275E20" w14:textId="00E1A85F" w:rsidR="00AA642C" w:rsidRDefault="00F33CE7" w:rsidP="00AA642C">
          <w:pPr>
            <w:pStyle w:val="TOC2"/>
            <w:spacing w:before="120"/>
            <w:rPr>
              <w:rFonts w:eastAsiaTheme="minorEastAsia" w:cstheme="minorBidi"/>
              <w:b w:val="0"/>
              <w:bCs w:val="0"/>
              <w:noProof/>
              <w:kern w:val="2"/>
              <w:sz w:val="22"/>
              <w:szCs w:val="22"/>
              <w:lang w:eastAsia="en-AU"/>
              <w14:ligatures w14:val="standardContextual"/>
            </w:rPr>
          </w:pPr>
          <w:hyperlink w:anchor="_Toc151450778" w:history="1">
            <w:r w:rsidR="00AA642C" w:rsidRPr="00670873">
              <w:rPr>
                <w:rStyle w:val="Hyperlink"/>
                <w:noProof/>
              </w:rPr>
              <w:t>3.4 Background checks</w:t>
            </w:r>
            <w:r w:rsidR="00AA642C">
              <w:rPr>
                <w:noProof/>
                <w:webHidden/>
              </w:rPr>
              <w:tab/>
            </w:r>
            <w:r w:rsidR="00AA642C">
              <w:rPr>
                <w:noProof/>
                <w:webHidden/>
              </w:rPr>
              <w:fldChar w:fldCharType="begin"/>
            </w:r>
            <w:r w:rsidR="00AA642C">
              <w:rPr>
                <w:noProof/>
                <w:webHidden/>
              </w:rPr>
              <w:instrText xml:space="preserve"> PAGEREF _Toc151450778 \h </w:instrText>
            </w:r>
            <w:r w:rsidR="00AA642C">
              <w:rPr>
                <w:noProof/>
                <w:webHidden/>
              </w:rPr>
            </w:r>
            <w:r w:rsidR="00AA642C">
              <w:rPr>
                <w:noProof/>
                <w:webHidden/>
              </w:rPr>
              <w:fldChar w:fldCharType="separate"/>
            </w:r>
            <w:r>
              <w:rPr>
                <w:noProof/>
                <w:webHidden/>
              </w:rPr>
              <w:t>23</w:t>
            </w:r>
            <w:r w:rsidR="00AA642C">
              <w:rPr>
                <w:noProof/>
                <w:webHidden/>
              </w:rPr>
              <w:fldChar w:fldCharType="end"/>
            </w:r>
          </w:hyperlink>
        </w:p>
        <w:p w14:paraId="7852DABF" w14:textId="135A513A" w:rsidR="00AA642C" w:rsidRDefault="00F33CE7" w:rsidP="00AA642C">
          <w:pPr>
            <w:pStyle w:val="TOC2"/>
            <w:spacing w:before="120"/>
            <w:rPr>
              <w:rFonts w:eastAsiaTheme="minorEastAsia" w:cstheme="minorBidi"/>
              <w:b w:val="0"/>
              <w:bCs w:val="0"/>
              <w:noProof/>
              <w:kern w:val="2"/>
              <w:sz w:val="22"/>
              <w:szCs w:val="22"/>
              <w:lang w:eastAsia="en-AU"/>
              <w14:ligatures w14:val="standardContextual"/>
            </w:rPr>
          </w:pPr>
          <w:hyperlink w:anchor="_Toc151450779" w:history="1">
            <w:r w:rsidR="00AA642C" w:rsidRPr="00670873">
              <w:rPr>
                <w:rStyle w:val="Hyperlink"/>
                <w:noProof/>
              </w:rPr>
              <w:t>3.5 Reporting and Managing Incidents</w:t>
            </w:r>
            <w:r w:rsidR="00AA642C">
              <w:rPr>
                <w:noProof/>
                <w:webHidden/>
              </w:rPr>
              <w:tab/>
            </w:r>
            <w:r w:rsidR="00AA642C">
              <w:rPr>
                <w:noProof/>
                <w:webHidden/>
              </w:rPr>
              <w:fldChar w:fldCharType="begin"/>
            </w:r>
            <w:r w:rsidR="00AA642C">
              <w:rPr>
                <w:noProof/>
                <w:webHidden/>
              </w:rPr>
              <w:instrText xml:space="preserve"> PAGEREF _Toc151450779 \h </w:instrText>
            </w:r>
            <w:r w:rsidR="00AA642C">
              <w:rPr>
                <w:noProof/>
                <w:webHidden/>
              </w:rPr>
            </w:r>
            <w:r w:rsidR="00AA642C">
              <w:rPr>
                <w:noProof/>
                <w:webHidden/>
              </w:rPr>
              <w:fldChar w:fldCharType="separate"/>
            </w:r>
            <w:r>
              <w:rPr>
                <w:noProof/>
                <w:webHidden/>
              </w:rPr>
              <w:t>23</w:t>
            </w:r>
            <w:r w:rsidR="00AA642C">
              <w:rPr>
                <w:noProof/>
                <w:webHidden/>
              </w:rPr>
              <w:fldChar w:fldCharType="end"/>
            </w:r>
          </w:hyperlink>
        </w:p>
        <w:p w14:paraId="1D9ECB86" w14:textId="6FDCDDDA" w:rsidR="00AA642C" w:rsidRDefault="00F33CE7" w:rsidP="00AA642C">
          <w:pPr>
            <w:pStyle w:val="TOC2"/>
            <w:spacing w:before="120"/>
            <w:rPr>
              <w:rFonts w:eastAsiaTheme="minorEastAsia" w:cstheme="minorBidi"/>
              <w:b w:val="0"/>
              <w:bCs w:val="0"/>
              <w:noProof/>
              <w:kern w:val="2"/>
              <w:sz w:val="22"/>
              <w:szCs w:val="22"/>
              <w:lang w:eastAsia="en-AU"/>
              <w14:ligatures w14:val="standardContextual"/>
            </w:rPr>
          </w:pPr>
          <w:hyperlink w:anchor="_Toc151450780" w:history="1">
            <w:r w:rsidR="00AA642C" w:rsidRPr="00670873">
              <w:rPr>
                <w:rStyle w:val="Hyperlink"/>
                <w:noProof/>
              </w:rPr>
              <w:t>3.6 Insurance</w:t>
            </w:r>
            <w:r w:rsidR="00AA642C">
              <w:rPr>
                <w:noProof/>
                <w:webHidden/>
              </w:rPr>
              <w:tab/>
            </w:r>
            <w:r w:rsidR="00AA642C">
              <w:rPr>
                <w:noProof/>
                <w:webHidden/>
              </w:rPr>
              <w:fldChar w:fldCharType="begin"/>
            </w:r>
            <w:r w:rsidR="00AA642C">
              <w:rPr>
                <w:noProof/>
                <w:webHidden/>
              </w:rPr>
              <w:instrText xml:space="preserve"> PAGEREF _Toc151450780 \h </w:instrText>
            </w:r>
            <w:r w:rsidR="00AA642C">
              <w:rPr>
                <w:noProof/>
                <w:webHidden/>
              </w:rPr>
            </w:r>
            <w:r w:rsidR="00AA642C">
              <w:rPr>
                <w:noProof/>
                <w:webHidden/>
              </w:rPr>
              <w:fldChar w:fldCharType="separate"/>
            </w:r>
            <w:r>
              <w:rPr>
                <w:noProof/>
                <w:webHidden/>
              </w:rPr>
              <w:t>25</w:t>
            </w:r>
            <w:r w:rsidR="00AA642C">
              <w:rPr>
                <w:noProof/>
                <w:webHidden/>
              </w:rPr>
              <w:fldChar w:fldCharType="end"/>
            </w:r>
          </w:hyperlink>
        </w:p>
        <w:p w14:paraId="6FF28A26" w14:textId="08A7BECE" w:rsidR="00AA642C" w:rsidRDefault="00F33CE7" w:rsidP="00AA642C">
          <w:pPr>
            <w:pStyle w:val="TOC1"/>
            <w:spacing w:before="120"/>
            <w:rPr>
              <w:rFonts w:asciiTheme="minorHAnsi" w:eastAsiaTheme="minorEastAsia" w:hAnsiTheme="minorHAnsi" w:cstheme="minorBidi"/>
              <w:b w:val="0"/>
              <w:bCs w:val="0"/>
              <w:caps w:val="0"/>
              <w:kern w:val="2"/>
              <w:lang w:eastAsia="en-AU"/>
              <w14:ligatures w14:val="standardContextual"/>
            </w:rPr>
          </w:pPr>
          <w:hyperlink w:anchor="_Toc151450781" w:history="1">
            <w:r w:rsidR="00AA642C" w:rsidRPr="00670873">
              <w:rPr>
                <w:rStyle w:val="Hyperlink"/>
              </w:rPr>
              <w:t>Chapter 4: Service Offer Commitments</w:t>
            </w:r>
            <w:r w:rsidR="00AA642C">
              <w:rPr>
                <w:webHidden/>
              </w:rPr>
              <w:tab/>
            </w:r>
            <w:r w:rsidR="00AA642C">
              <w:rPr>
                <w:webHidden/>
              </w:rPr>
              <w:fldChar w:fldCharType="begin"/>
            </w:r>
            <w:r w:rsidR="00AA642C">
              <w:rPr>
                <w:webHidden/>
              </w:rPr>
              <w:instrText xml:space="preserve"> PAGEREF _Toc151450781 \h </w:instrText>
            </w:r>
            <w:r w:rsidR="00AA642C">
              <w:rPr>
                <w:webHidden/>
              </w:rPr>
            </w:r>
            <w:r w:rsidR="00AA642C">
              <w:rPr>
                <w:webHidden/>
              </w:rPr>
              <w:fldChar w:fldCharType="separate"/>
            </w:r>
            <w:r>
              <w:rPr>
                <w:webHidden/>
              </w:rPr>
              <w:t>26</w:t>
            </w:r>
            <w:r w:rsidR="00AA642C">
              <w:rPr>
                <w:webHidden/>
              </w:rPr>
              <w:fldChar w:fldCharType="end"/>
            </w:r>
          </w:hyperlink>
        </w:p>
        <w:p w14:paraId="46AAD608" w14:textId="578D1B7B" w:rsidR="00AA642C" w:rsidRDefault="00F33CE7" w:rsidP="00AA642C">
          <w:pPr>
            <w:pStyle w:val="TOC2"/>
            <w:spacing w:before="120"/>
            <w:rPr>
              <w:rFonts w:eastAsiaTheme="minorEastAsia" w:cstheme="minorBidi"/>
              <w:b w:val="0"/>
              <w:bCs w:val="0"/>
              <w:noProof/>
              <w:kern w:val="2"/>
              <w:sz w:val="22"/>
              <w:szCs w:val="22"/>
              <w:lang w:eastAsia="en-AU"/>
              <w14:ligatures w14:val="standardContextual"/>
            </w:rPr>
          </w:pPr>
          <w:hyperlink w:anchor="_Toc151450782" w:history="1">
            <w:r w:rsidR="00AA642C" w:rsidRPr="00670873">
              <w:rPr>
                <w:rStyle w:val="Hyperlink"/>
                <w:noProof/>
              </w:rPr>
              <w:t>4.1 Chapter Overview</w:t>
            </w:r>
            <w:r w:rsidR="00AA642C">
              <w:rPr>
                <w:noProof/>
                <w:webHidden/>
              </w:rPr>
              <w:tab/>
            </w:r>
            <w:r w:rsidR="00AA642C">
              <w:rPr>
                <w:noProof/>
                <w:webHidden/>
              </w:rPr>
              <w:fldChar w:fldCharType="begin"/>
            </w:r>
            <w:r w:rsidR="00AA642C">
              <w:rPr>
                <w:noProof/>
                <w:webHidden/>
              </w:rPr>
              <w:instrText xml:space="preserve"> PAGEREF _Toc151450782 \h </w:instrText>
            </w:r>
            <w:r w:rsidR="00AA642C">
              <w:rPr>
                <w:noProof/>
                <w:webHidden/>
              </w:rPr>
            </w:r>
            <w:r w:rsidR="00AA642C">
              <w:rPr>
                <w:noProof/>
                <w:webHidden/>
              </w:rPr>
              <w:fldChar w:fldCharType="separate"/>
            </w:r>
            <w:r>
              <w:rPr>
                <w:noProof/>
                <w:webHidden/>
              </w:rPr>
              <w:t>26</w:t>
            </w:r>
            <w:r w:rsidR="00AA642C">
              <w:rPr>
                <w:noProof/>
                <w:webHidden/>
              </w:rPr>
              <w:fldChar w:fldCharType="end"/>
            </w:r>
          </w:hyperlink>
        </w:p>
        <w:p w14:paraId="22E1BF0F" w14:textId="2D98F6CE" w:rsidR="00AA642C" w:rsidRDefault="00F33CE7" w:rsidP="00AA642C">
          <w:pPr>
            <w:pStyle w:val="TOC2"/>
            <w:spacing w:before="120"/>
            <w:rPr>
              <w:rFonts w:eastAsiaTheme="minorEastAsia" w:cstheme="minorBidi"/>
              <w:b w:val="0"/>
              <w:bCs w:val="0"/>
              <w:noProof/>
              <w:kern w:val="2"/>
              <w:sz w:val="22"/>
              <w:szCs w:val="22"/>
              <w:lang w:eastAsia="en-AU"/>
              <w14:ligatures w14:val="standardContextual"/>
            </w:rPr>
          </w:pPr>
          <w:hyperlink w:anchor="_Toc151450783" w:history="1">
            <w:r w:rsidR="00AA642C" w:rsidRPr="00670873">
              <w:rPr>
                <w:rStyle w:val="Hyperlink"/>
                <w:noProof/>
              </w:rPr>
              <w:t>4.2 Service Offer Commitments</w:t>
            </w:r>
            <w:r w:rsidR="00AA642C">
              <w:rPr>
                <w:noProof/>
                <w:webHidden/>
              </w:rPr>
              <w:tab/>
            </w:r>
            <w:r w:rsidR="00AA642C">
              <w:rPr>
                <w:noProof/>
                <w:webHidden/>
              </w:rPr>
              <w:fldChar w:fldCharType="begin"/>
            </w:r>
            <w:r w:rsidR="00AA642C">
              <w:rPr>
                <w:noProof/>
                <w:webHidden/>
              </w:rPr>
              <w:instrText xml:space="preserve"> PAGEREF _Toc151450783 \h </w:instrText>
            </w:r>
            <w:r w:rsidR="00AA642C">
              <w:rPr>
                <w:noProof/>
                <w:webHidden/>
              </w:rPr>
            </w:r>
            <w:r w:rsidR="00AA642C">
              <w:rPr>
                <w:noProof/>
                <w:webHidden/>
              </w:rPr>
              <w:fldChar w:fldCharType="separate"/>
            </w:r>
            <w:r>
              <w:rPr>
                <w:noProof/>
                <w:webHidden/>
              </w:rPr>
              <w:t>26</w:t>
            </w:r>
            <w:r w:rsidR="00AA642C">
              <w:rPr>
                <w:noProof/>
                <w:webHidden/>
              </w:rPr>
              <w:fldChar w:fldCharType="end"/>
            </w:r>
          </w:hyperlink>
        </w:p>
        <w:p w14:paraId="496B673C" w14:textId="3A0773EE" w:rsidR="00AA642C" w:rsidRDefault="00F33CE7" w:rsidP="00AA642C">
          <w:pPr>
            <w:pStyle w:val="TOC2"/>
            <w:spacing w:before="120"/>
            <w:rPr>
              <w:rFonts w:eastAsiaTheme="minorEastAsia" w:cstheme="minorBidi"/>
              <w:b w:val="0"/>
              <w:bCs w:val="0"/>
              <w:noProof/>
              <w:kern w:val="2"/>
              <w:sz w:val="22"/>
              <w:szCs w:val="22"/>
              <w:lang w:eastAsia="en-AU"/>
              <w14:ligatures w14:val="standardContextual"/>
            </w:rPr>
          </w:pPr>
          <w:hyperlink w:anchor="_Toc151450784" w:history="1">
            <w:r w:rsidR="00AA642C" w:rsidRPr="00670873">
              <w:rPr>
                <w:rStyle w:val="Hyperlink"/>
                <w:noProof/>
              </w:rPr>
              <w:t>4.3 Changes to Service Offer Commitments</w:t>
            </w:r>
            <w:r w:rsidR="00AA642C">
              <w:rPr>
                <w:noProof/>
                <w:webHidden/>
              </w:rPr>
              <w:tab/>
            </w:r>
            <w:r w:rsidR="00AA642C">
              <w:rPr>
                <w:noProof/>
                <w:webHidden/>
              </w:rPr>
              <w:fldChar w:fldCharType="begin"/>
            </w:r>
            <w:r w:rsidR="00AA642C">
              <w:rPr>
                <w:noProof/>
                <w:webHidden/>
              </w:rPr>
              <w:instrText xml:space="preserve"> PAGEREF _Toc151450784 \h </w:instrText>
            </w:r>
            <w:r w:rsidR="00AA642C">
              <w:rPr>
                <w:noProof/>
                <w:webHidden/>
              </w:rPr>
            </w:r>
            <w:r w:rsidR="00AA642C">
              <w:rPr>
                <w:noProof/>
                <w:webHidden/>
              </w:rPr>
              <w:fldChar w:fldCharType="separate"/>
            </w:r>
            <w:r>
              <w:rPr>
                <w:noProof/>
                <w:webHidden/>
              </w:rPr>
              <w:t>26</w:t>
            </w:r>
            <w:r w:rsidR="00AA642C">
              <w:rPr>
                <w:noProof/>
                <w:webHidden/>
              </w:rPr>
              <w:fldChar w:fldCharType="end"/>
            </w:r>
          </w:hyperlink>
        </w:p>
        <w:p w14:paraId="386438E5" w14:textId="08CC2048" w:rsidR="00AA642C" w:rsidRDefault="00F33CE7" w:rsidP="00AA642C">
          <w:pPr>
            <w:pStyle w:val="TOC1"/>
            <w:spacing w:before="120"/>
            <w:rPr>
              <w:rFonts w:asciiTheme="minorHAnsi" w:eastAsiaTheme="minorEastAsia" w:hAnsiTheme="minorHAnsi" w:cstheme="minorBidi"/>
              <w:b w:val="0"/>
              <w:bCs w:val="0"/>
              <w:caps w:val="0"/>
              <w:kern w:val="2"/>
              <w:lang w:eastAsia="en-AU"/>
              <w14:ligatures w14:val="standardContextual"/>
            </w:rPr>
          </w:pPr>
          <w:hyperlink w:anchor="_Toc151450785" w:history="1">
            <w:r w:rsidR="00AA642C" w:rsidRPr="00670873">
              <w:rPr>
                <w:rStyle w:val="Hyperlink"/>
              </w:rPr>
              <w:t>Chapter 5: Performance</w:t>
            </w:r>
            <w:r w:rsidR="00AA642C">
              <w:rPr>
                <w:webHidden/>
              </w:rPr>
              <w:tab/>
            </w:r>
            <w:r w:rsidR="00AA642C">
              <w:rPr>
                <w:webHidden/>
              </w:rPr>
              <w:fldChar w:fldCharType="begin"/>
            </w:r>
            <w:r w:rsidR="00AA642C">
              <w:rPr>
                <w:webHidden/>
              </w:rPr>
              <w:instrText xml:space="preserve"> PAGEREF _Toc151450785 \h </w:instrText>
            </w:r>
            <w:r w:rsidR="00AA642C">
              <w:rPr>
                <w:webHidden/>
              </w:rPr>
            </w:r>
            <w:r w:rsidR="00AA642C">
              <w:rPr>
                <w:webHidden/>
              </w:rPr>
              <w:fldChar w:fldCharType="separate"/>
            </w:r>
            <w:r>
              <w:rPr>
                <w:webHidden/>
              </w:rPr>
              <w:t>28</w:t>
            </w:r>
            <w:r w:rsidR="00AA642C">
              <w:rPr>
                <w:webHidden/>
              </w:rPr>
              <w:fldChar w:fldCharType="end"/>
            </w:r>
          </w:hyperlink>
        </w:p>
        <w:p w14:paraId="089A7012" w14:textId="6C8DB119" w:rsidR="00AA642C" w:rsidRDefault="00F33CE7" w:rsidP="00AA642C">
          <w:pPr>
            <w:pStyle w:val="TOC2"/>
            <w:spacing w:before="120"/>
            <w:rPr>
              <w:rFonts w:eastAsiaTheme="minorEastAsia" w:cstheme="minorBidi"/>
              <w:b w:val="0"/>
              <w:bCs w:val="0"/>
              <w:noProof/>
              <w:kern w:val="2"/>
              <w:sz w:val="22"/>
              <w:szCs w:val="22"/>
              <w:lang w:eastAsia="en-AU"/>
              <w14:ligatures w14:val="standardContextual"/>
            </w:rPr>
          </w:pPr>
          <w:hyperlink w:anchor="_Toc151450787" w:history="1">
            <w:r w:rsidR="00AA642C" w:rsidRPr="00670873">
              <w:rPr>
                <w:rStyle w:val="Hyperlink"/>
                <w:noProof/>
              </w:rPr>
              <w:t>5.1 Chapter Overview</w:t>
            </w:r>
            <w:r w:rsidR="00AA642C">
              <w:rPr>
                <w:noProof/>
                <w:webHidden/>
              </w:rPr>
              <w:tab/>
            </w:r>
            <w:r w:rsidR="00AA642C">
              <w:rPr>
                <w:noProof/>
                <w:webHidden/>
              </w:rPr>
              <w:fldChar w:fldCharType="begin"/>
            </w:r>
            <w:r w:rsidR="00AA642C">
              <w:rPr>
                <w:noProof/>
                <w:webHidden/>
              </w:rPr>
              <w:instrText xml:space="preserve"> PAGEREF _Toc151450787 \h </w:instrText>
            </w:r>
            <w:r w:rsidR="00AA642C">
              <w:rPr>
                <w:noProof/>
                <w:webHidden/>
              </w:rPr>
            </w:r>
            <w:r w:rsidR="00AA642C">
              <w:rPr>
                <w:noProof/>
                <w:webHidden/>
              </w:rPr>
              <w:fldChar w:fldCharType="separate"/>
            </w:r>
            <w:r>
              <w:rPr>
                <w:noProof/>
                <w:webHidden/>
              </w:rPr>
              <w:t>28</w:t>
            </w:r>
            <w:r w:rsidR="00AA642C">
              <w:rPr>
                <w:noProof/>
                <w:webHidden/>
              </w:rPr>
              <w:fldChar w:fldCharType="end"/>
            </w:r>
          </w:hyperlink>
        </w:p>
        <w:p w14:paraId="27CA2680" w14:textId="4EB12984" w:rsidR="00AA642C" w:rsidRDefault="00F33CE7" w:rsidP="00AA642C">
          <w:pPr>
            <w:pStyle w:val="TOC2"/>
            <w:spacing w:before="120"/>
            <w:rPr>
              <w:rFonts w:eastAsiaTheme="minorEastAsia" w:cstheme="minorBidi"/>
              <w:b w:val="0"/>
              <w:bCs w:val="0"/>
              <w:noProof/>
              <w:kern w:val="2"/>
              <w:sz w:val="22"/>
              <w:szCs w:val="22"/>
              <w:lang w:eastAsia="en-AU"/>
              <w14:ligatures w14:val="standardContextual"/>
            </w:rPr>
          </w:pPr>
          <w:hyperlink w:anchor="_Toc151450788" w:history="1">
            <w:r w:rsidR="00AA642C" w:rsidRPr="00670873">
              <w:rPr>
                <w:rStyle w:val="Hyperlink"/>
                <w:noProof/>
              </w:rPr>
              <w:t>5.2 Performance Modules and Measures</w:t>
            </w:r>
            <w:r w:rsidR="00AA642C">
              <w:rPr>
                <w:noProof/>
                <w:webHidden/>
              </w:rPr>
              <w:tab/>
            </w:r>
            <w:r w:rsidR="00AA642C">
              <w:rPr>
                <w:noProof/>
                <w:webHidden/>
              </w:rPr>
              <w:fldChar w:fldCharType="begin"/>
            </w:r>
            <w:r w:rsidR="00AA642C">
              <w:rPr>
                <w:noProof/>
                <w:webHidden/>
              </w:rPr>
              <w:instrText xml:space="preserve"> PAGEREF _Toc151450788 \h </w:instrText>
            </w:r>
            <w:r w:rsidR="00AA642C">
              <w:rPr>
                <w:noProof/>
                <w:webHidden/>
              </w:rPr>
            </w:r>
            <w:r w:rsidR="00AA642C">
              <w:rPr>
                <w:noProof/>
                <w:webHidden/>
              </w:rPr>
              <w:fldChar w:fldCharType="separate"/>
            </w:r>
            <w:r>
              <w:rPr>
                <w:noProof/>
                <w:webHidden/>
              </w:rPr>
              <w:t>28</w:t>
            </w:r>
            <w:r w:rsidR="00AA642C">
              <w:rPr>
                <w:noProof/>
                <w:webHidden/>
              </w:rPr>
              <w:fldChar w:fldCharType="end"/>
            </w:r>
          </w:hyperlink>
        </w:p>
        <w:p w14:paraId="1133CCAD" w14:textId="79248D19" w:rsidR="00AA642C" w:rsidRDefault="00F33CE7" w:rsidP="00AA642C">
          <w:pPr>
            <w:pStyle w:val="TOC2"/>
            <w:spacing w:before="120"/>
            <w:rPr>
              <w:rFonts w:eastAsiaTheme="minorEastAsia" w:cstheme="minorBidi"/>
              <w:b w:val="0"/>
              <w:bCs w:val="0"/>
              <w:noProof/>
              <w:kern w:val="2"/>
              <w:sz w:val="22"/>
              <w:szCs w:val="22"/>
              <w:lang w:eastAsia="en-AU"/>
              <w14:ligatures w14:val="standardContextual"/>
            </w:rPr>
          </w:pPr>
          <w:hyperlink w:anchor="_Toc151450789" w:history="1">
            <w:r w:rsidR="00AA642C" w:rsidRPr="00670873">
              <w:rPr>
                <w:rStyle w:val="Hyperlink"/>
                <w:noProof/>
              </w:rPr>
              <w:t>5.3 Self-Assessment Report</w:t>
            </w:r>
            <w:r w:rsidR="00AA642C">
              <w:rPr>
                <w:noProof/>
                <w:webHidden/>
              </w:rPr>
              <w:tab/>
            </w:r>
            <w:r w:rsidR="00AA642C">
              <w:rPr>
                <w:noProof/>
                <w:webHidden/>
              </w:rPr>
              <w:fldChar w:fldCharType="begin"/>
            </w:r>
            <w:r w:rsidR="00AA642C">
              <w:rPr>
                <w:noProof/>
                <w:webHidden/>
              </w:rPr>
              <w:instrText xml:space="preserve"> PAGEREF _Toc151450789 \h </w:instrText>
            </w:r>
            <w:r w:rsidR="00AA642C">
              <w:rPr>
                <w:noProof/>
                <w:webHidden/>
              </w:rPr>
            </w:r>
            <w:r w:rsidR="00AA642C">
              <w:rPr>
                <w:noProof/>
                <w:webHidden/>
              </w:rPr>
              <w:fldChar w:fldCharType="separate"/>
            </w:r>
            <w:r>
              <w:rPr>
                <w:noProof/>
                <w:webHidden/>
              </w:rPr>
              <w:t>28</w:t>
            </w:r>
            <w:r w:rsidR="00AA642C">
              <w:rPr>
                <w:noProof/>
                <w:webHidden/>
              </w:rPr>
              <w:fldChar w:fldCharType="end"/>
            </w:r>
          </w:hyperlink>
        </w:p>
        <w:p w14:paraId="41C47952" w14:textId="08FD232F" w:rsidR="000F7631" w:rsidRPr="00FB1E9C" w:rsidRDefault="00AA642C" w:rsidP="00AA642C">
          <w:pPr>
            <w:pStyle w:val="FrontPageHeading"/>
            <w:spacing w:before="120"/>
          </w:pPr>
          <w:r>
            <w:rPr>
              <w:rFonts w:asciiTheme="majorHAnsi" w:hAnsiTheme="majorHAnsi" w:cstheme="majorHAnsi"/>
              <w:bCs/>
              <w:caps/>
              <w:sz w:val="24"/>
            </w:rPr>
            <w:fldChar w:fldCharType="end"/>
          </w:r>
        </w:p>
      </w:sdtContent>
    </w:sdt>
    <w:bookmarkEnd w:id="22" w:displacedByCustomXml="prev"/>
    <w:bookmarkEnd w:id="21" w:displacedByCustomXml="prev"/>
    <w:p w14:paraId="29EAE53F" w14:textId="7415A25E" w:rsidR="00CA3C48" w:rsidRPr="00FB1E9C" w:rsidRDefault="00CA3C48" w:rsidP="000F7631">
      <w:r w:rsidRPr="00FB1E9C">
        <w:br w:type="page"/>
      </w:r>
    </w:p>
    <w:p w14:paraId="33D28D86" w14:textId="48E8BF97" w:rsidR="00107112" w:rsidRPr="00FB1E9C" w:rsidRDefault="00216267" w:rsidP="00913353">
      <w:pPr>
        <w:pStyle w:val="GlossaryHeading"/>
      </w:pPr>
      <w:bookmarkStart w:id="23" w:name="_Toc97571189"/>
      <w:bookmarkStart w:id="24" w:name="_Toc97571867"/>
      <w:bookmarkStart w:id="25" w:name="_Toc128741209"/>
      <w:bookmarkStart w:id="26" w:name="_Toc151450762"/>
      <w:bookmarkStart w:id="27" w:name="_Toc85207573"/>
      <w:r w:rsidRPr="00FB1E9C">
        <w:lastRenderedPageBreak/>
        <w:t>Guideline Interpretation and Glossary</w:t>
      </w:r>
      <w:bookmarkEnd w:id="23"/>
      <w:bookmarkEnd w:id="24"/>
      <w:bookmarkEnd w:id="25"/>
      <w:bookmarkEnd w:id="26"/>
    </w:p>
    <w:p w14:paraId="23A14035" w14:textId="77777777" w:rsidR="00CD7F8B" w:rsidRPr="00FB1E9C" w:rsidRDefault="00CD7F8B" w:rsidP="00913353">
      <w:pPr>
        <w:pStyle w:val="GlossarySub-Heading"/>
      </w:pPr>
      <w:bookmarkStart w:id="28" w:name="_Toc145573763"/>
      <w:bookmarkStart w:id="29" w:name="_Toc145574045"/>
      <w:bookmarkStart w:id="30" w:name="_Toc145577845"/>
      <w:bookmarkStart w:id="31" w:name="_Toc146700255"/>
      <w:bookmarkStart w:id="32" w:name="_Toc151450763"/>
      <w:r w:rsidRPr="00FB1E9C">
        <w:t>Reading Notes</w:t>
      </w:r>
      <w:bookmarkEnd w:id="28"/>
      <w:bookmarkEnd w:id="29"/>
      <w:bookmarkEnd w:id="30"/>
      <w:bookmarkEnd w:id="31"/>
      <w:bookmarkEnd w:id="32"/>
    </w:p>
    <w:p w14:paraId="7C28F642" w14:textId="651CDA51" w:rsidR="00CD7F8B" w:rsidRPr="00FB1E9C" w:rsidRDefault="00CD7F8B" w:rsidP="00CD7F8B">
      <w:r w:rsidRPr="00FB1E9C">
        <w:t>In this Guideline, ‘must’ means</w:t>
      </w:r>
      <w:r w:rsidR="00380F81" w:rsidRPr="00FB1E9C">
        <w:t xml:space="preserve"> that</w:t>
      </w:r>
      <w:r w:rsidRPr="00FB1E9C">
        <w:t xml:space="preserve"> compliance is mandatory and ‘should’ means</w:t>
      </w:r>
      <w:r w:rsidR="00380F81" w:rsidRPr="00FB1E9C">
        <w:t xml:space="preserve"> that</w:t>
      </w:r>
      <w:r w:rsidRPr="00FB1E9C">
        <w:t xml:space="preserve"> compliance represents best practice for Providers</w:t>
      </w:r>
      <w:r w:rsidR="00380F81" w:rsidRPr="00FB1E9C">
        <w:t xml:space="preserve"> and is expected by the Department</w:t>
      </w:r>
      <w:r w:rsidRPr="00FB1E9C">
        <w:t>.</w:t>
      </w:r>
    </w:p>
    <w:p w14:paraId="4A7C4D58" w14:textId="77777777" w:rsidR="00CD7F8B" w:rsidRPr="00FB1E9C" w:rsidRDefault="00CD7F8B" w:rsidP="00CD7F8B">
      <w:r w:rsidRPr="00FB1E9C">
        <w:t>While reading this document, please note the following Icons and their meaning:</w:t>
      </w:r>
    </w:p>
    <w:p w14:paraId="0BF09ECE" w14:textId="22A284C9" w:rsidR="00A36B23" w:rsidRPr="00FB1E9C" w:rsidRDefault="000B01A6">
      <w:pPr>
        <w:pStyle w:val="Systemstep"/>
        <w:numPr>
          <w:ilvl w:val="0"/>
          <w:numId w:val="1"/>
        </w:numPr>
        <w:ind w:left="284" w:hanging="284"/>
      </w:pPr>
      <w:r w:rsidRPr="00ED6BB7">
        <w:t xml:space="preserve">This icon represents </w:t>
      </w:r>
      <w:r>
        <w:t>'</w:t>
      </w:r>
      <w:r w:rsidRPr="00ED6BB7">
        <w:t>System Steps</w:t>
      </w:r>
      <w:r>
        <w:t>'</w:t>
      </w:r>
      <w:r w:rsidRPr="00ED6BB7">
        <w:t xml:space="preserve"> – information contained under this dot point will relate to usage of the Department’s IT Systems.</w:t>
      </w:r>
    </w:p>
    <w:p w14:paraId="038E1AB4" w14:textId="4ED6D367" w:rsidR="00CD7F8B" w:rsidRPr="00FB1E9C" w:rsidRDefault="00CD7F8B" w:rsidP="00ED6BB7">
      <w:pPr>
        <w:pStyle w:val="WHS"/>
      </w:pPr>
      <w:r w:rsidRPr="00FB1E9C">
        <w:t xml:space="preserve">This icon represents </w:t>
      </w:r>
      <w:r w:rsidR="003E36FE" w:rsidRPr="00FB1E9C">
        <w:t>'</w:t>
      </w:r>
      <w:r w:rsidRPr="00FB1E9C">
        <w:t xml:space="preserve">Work, </w:t>
      </w:r>
      <w:r w:rsidR="00D82878" w:rsidRPr="00FB1E9C">
        <w:t>Hea</w:t>
      </w:r>
      <w:r w:rsidR="00D82878" w:rsidRPr="00FB1E9C" w:rsidDel="00B475A6">
        <w:t>l</w:t>
      </w:r>
      <w:r w:rsidR="00D82878" w:rsidRPr="00FB1E9C">
        <w:t>th</w:t>
      </w:r>
      <w:r w:rsidRPr="00FB1E9C">
        <w:t xml:space="preserve"> and Safety Steps</w:t>
      </w:r>
      <w:r w:rsidR="003E36FE" w:rsidRPr="00FB1E9C">
        <w:t>'</w:t>
      </w:r>
      <w:r w:rsidRPr="00FB1E9C">
        <w:t xml:space="preserve"> – information contained under this dot point will relate to matters of Work, Health</w:t>
      </w:r>
      <w:r w:rsidR="001E551C">
        <w:t>,</w:t>
      </w:r>
      <w:r w:rsidRPr="00FB1E9C">
        <w:t xml:space="preserve"> and Safety.</w:t>
      </w:r>
    </w:p>
    <w:p w14:paraId="7DA324B5" w14:textId="0FB8DC4A" w:rsidR="00CD7F8B" w:rsidRPr="00FB1E9C" w:rsidRDefault="00CD7F8B" w:rsidP="0085391D">
      <w:pPr>
        <w:pStyle w:val="DocumentaryEvidencePoint"/>
        <w:spacing w:line="264" w:lineRule="auto"/>
      </w:pPr>
      <w:r w:rsidRPr="00FB1E9C">
        <w:t xml:space="preserve">This icon represents </w:t>
      </w:r>
      <w:r w:rsidR="003E36FE" w:rsidRPr="00FB1E9C">
        <w:t>'</w:t>
      </w:r>
      <w:r w:rsidRPr="00FB1E9C">
        <w:t>Documentary Evidence</w:t>
      </w:r>
      <w:r w:rsidR="003E36FE" w:rsidRPr="00FB1E9C">
        <w:t>'</w:t>
      </w:r>
      <w:r w:rsidRPr="00FB1E9C">
        <w:t xml:space="preserve"> – information contained under this dot point will relate to matters of </w:t>
      </w:r>
      <w:r w:rsidR="00585FCB" w:rsidRPr="00FB1E9C">
        <w:t>D</w:t>
      </w:r>
      <w:r w:rsidRPr="00FB1E9C">
        <w:t xml:space="preserve">ocumentary </w:t>
      </w:r>
      <w:r w:rsidR="00585FCB" w:rsidRPr="00FB1E9C">
        <w:t>E</w:t>
      </w:r>
      <w:r w:rsidRPr="00FB1E9C">
        <w:t>vidence.</w:t>
      </w:r>
    </w:p>
    <w:p w14:paraId="73EEA0B8" w14:textId="6691BA51" w:rsidR="00CA3C48" w:rsidRPr="00FB1E9C" w:rsidRDefault="00CA3C48" w:rsidP="00913353">
      <w:pPr>
        <w:pStyle w:val="GlossarySub-Heading"/>
      </w:pPr>
      <w:bookmarkStart w:id="33" w:name="_Toc145573764"/>
      <w:bookmarkStart w:id="34" w:name="_Toc145574046"/>
      <w:bookmarkStart w:id="35" w:name="_Toc145577846"/>
      <w:bookmarkStart w:id="36" w:name="_Toc146700256"/>
      <w:bookmarkStart w:id="37" w:name="_Toc151450764"/>
      <w:r w:rsidRPr="00FB1E9C">
        <w:t>Glossary</w:t>
      </w:r>
      <w:bookmarkEnd w:id="27"/>
      <w:bookmarkEnd w:id="33"/>
      <w:bookmarkEnd w:id="34"/>
      <w:bookmarkEnd w:id="35"/>
      <w:bookmarkEnd w:id="36"/>
      <w:bookmarkEnd w:id="37"/>
    </w:p>
    <w:p w14:paraId="65A4E634" w14:textId="5E8FDB08" w:rsidR="00827513" w:rsidRPr="00FB1E9C" w:rsidRDefault="00CA3C48" w:rsidP="006449F1">
      <w:r w:rsidRPr="00FB1E9C">
        <w:t xml:space="preserve">All capitalised terms in this Guideline have the same meaning as in the Deed unless otherwise defined below. </w:t>
      </w:r>
    </w:p>
    <w:p w14:paraId="655510A7" w14:textId="06562F57" w:rsidR="007278E7" w:rsidRPr="00FB1E9C" w:rsidRDefault="007278E7" w:rsidP="007278E7">
      <w:r w:rsidRPr="000B01A6">
        <w:rPr>
          <w:b/>
          <w:bCs/>
        </w:rPr>
        <w:t>‘Eligible CTA Participant’</w:t>
      </w:r>
      <w:r w:rsidRPr="00FB1E9C">
        <w:t xml:space="preserve"> means an individual who is eligible to undertake a Course in accordance with the Deed and </w:t>
      </w:r>
      <w:r w:rsidR="00BB3622" w:rsidRPr="00FB1E9C">
        <w:t>Guidelines but</w:t>
      </w:r>
      <w:r w:rsidRPr="00FB1E9C">
        <w:t xml:space="preserve"> has not yet been Referred to a Course.</w:t>
      </w:r>
    </w:p>
    <w:p w14:paraId="28F734A8" w14:textId="2CCB21A2" w:rsidR="00DA47A8" w:rsidRPr="00FB1E9C" w:rsidRDefault="00B22F88" w:rsidP="00B22F88">
      <w:r w:rsidRPr="000B01A6">
        <w:rPr>
          <w:b/>
          <w:bCs/>
        </w:rPr>
        <w:t>‘End Date’</w:t>
      </w:r>
      <w:r w:rsidRPr="00FB1E9C">
        <w:t xml:space="preserve"> means the end date of a Course recorded in the Department’s IT Systems.</w:t>
      </w:r>
    </w:p>
    <w:p w14:paraId="52130C8B" w14:textId="5E57967F" w:rsidR="00DA6494" w:rsidRPr="00FB1E9C" w:rsidRDefault="00DA6494" w:rsidP="00ED6BB7">
      <w:r w:rsidRPr="000B01A6">
        <w:rPr>
          <w:b/>
          <w:bCs/>
        </w:rPr>
        <w:t>‘Key Contacts Protocol’</w:t>
      </w:r>
      <w:r w:rsidRPr="00FB1E9C">
        <w:t xml:space="preserve"> means the protocol that identifies the key Departmental and Provider contacts and sets out the contact channels for a range of matters.</w:t>
      </w:r>
    </w:p>
    <w:p w14:paraId="0B5E8D31" w14:textId="11B2B6EF" w:rsidR="00ED6BB7" w:rsidRPr="00FB1E9C" w:rsidRDefault="00ED6BB7" w:rsidP="00ED6BB7">
      <w:r w:rsidRPr="000B01A6">
        <w:rPr>
          <w:b/>
          <w:bCs/>
        </w:rPr>
        <w:t>'Mutual Obligation Requirement'</w:t>
      </w:r>
      <w:r w:rsidRPr="00FB1E9C">
        <w:t xml:space="preserve"> means any activity test, participation requirement or other requirement that a</w:t>
      </w:r>
      <w:r w:rsidR="00310135" w:rsidRPr="00FB1E9C">
        <w:t xml:space="preserve"> participant</w:t>
      </w:r>
      <w:r w:rsidRPr="00FB1E9C">
        <w:t xml:space="preserve"> must meet in order to receive an </w:t>
      </w:r>
      <w:r w:rsidR="00CE69AC" w:rsidRPr="00FB1E9C">
        <w:t>i</w:t>
      </w:r>
      <w:r w:rsidRPr="00FB1E9C">
        <w:t xml:space="preserve">ncome </w:t>
      </w:r>
      <w:r w:rsidR="00CE69AC" w:rsidRPr="00FB1E9C">
        <w:t>s</w:t>
      </w:r>
      <w:r w:rsidRPr="00FB1E9C">
        <w:t xml:space="preserve">upport </w:t>
      </w:r>
      <w:r w:rsidR="00CE69AC" w:rsidRPr="00FB1E9C">
        <w:t>p</w:t>
      </w:r>
      <w:r w:rsidRPr="00FB1E9C">
        <w:t>ayment, including a requirement that, if not complied with, would be:</w:t>
      </w:r>
    </w:p>
    <w:p w14:paraId="455B3EA8" w14:textId="77777777" w:rsidR="00ED6BB7" w:rsidRPr="00FB1E9C" w:rsidRDefault="00ED6BB7" w:rsidP="00FB1E9C">
      <w:pPr>
        <w:pStyle w:val="ListStyleLevel2"/>
      </w:pPr>
      <w:r w:rsidRPr="00FB1E9C">
        <w:t>a Mutual Obligation Failure;</w:t>
      </w:r>
    </w:p>
    <w:p w14:paraId="587F932A" w14:textId="77777777" w:rsidR="00ED6BB7" w:rsidRPr="00FB1E9C" w:rsidRDefault="00ED6BB7" w:rsidP="00FB1E9C">
      <w:pPr>
        <w:pStyle w:val="ListStyleLevel2"/>
      </w:pPr>
      <w:r w:rsidRPr="00FB1E9C">
        <w:t>a Work Refusal Failure;</w:t>
      </w:r>
    </w:p>
    <w:p w14:paraId="313D8DD2" w14:textId="77777777" w:rsidR="00ED6BB7" w:rsidRPr="00FB1E9C" w:rsidRDefault="00ED6BB7" w:rsidP="00FB1E9C">
      <w:pPr>
        <w:pStyle w:val="ListStyleLevel2"/>
      </w:pPr>
      <w:r w:rsidRPr="00FB1E9C">
        <w:t>an Unemployment Failure; or</w:t>
      </w:r>
    </w:p>
    <w:p w14:paraId="217689C8" w14:textId="77777777" w:rsidR="00ED6BB7" w:rsidRPr="00FB1E9C" w:rsidRDefault="00ED6BB7" w:rsidP="00FB1E9C">
      <w:pPr>
        <w:pStyle w:val="ListStyleLevel2"/>
      </w:pPr>
      <w:r w:rsidRPr="00FB1E9C">
        <w:t xml:space="preserve">a failure to meet a Reconnection Requirement, </w:t>
      </w:r>
    </w:p>
    <w:p w14:paraId="5B9084FD" w14:textId="77777777" w:rsidR="00ED6BB7" w:rsidRPr="00FB1E9C" w:rsidRDefault="00ED6BB7" w:rsidP="00ED6BB7">
      <w:r w:rsidRPr="00FB1E9C">
        <w:t>under the Social Security Law.</w:t>
      </w:r>
    </w:p>
    <w:p w14:paraId="396706FF" w14:textId="47A4BC07" w:rsidR="00ED6BB7" w:rsidRPr="00FB1E9C" w:rsidRDefault="00ED6BB7" w:rsidP="00ED6BB7">
      <w:r w:rsidRPr="000B01A6">
        <w:rPr>
          <w:b/>
          <w:bCs/>
        </w:rPr>
        <w:t>'Points Based Activation System'</w:t>
      </w:r>
      <w:r w:rsidRPr="00FB1E9C">
        <w:t xml:space="preserve"> or </w:t>
      </w:r>
      <w:r w:rsidRPr="000B01A6">
        <w:rPr>
          <w:b/>
          <w:bCs/>
        </w:rPr>
        <w:t>‘PBAS’</w:t>
      </w:r>
      <w:r w:rsidRPr="00FB1E9C">
        <w:t xml:space="preserve"> means the system which allows </w:t>
      </w:r>
      <w:r w:rsidR="00D96CAB" w:rsidRPr="00FB1E9C">
        <w:t>participants</w:t>
      </w:r>
      <w:r w:rsidRPr="00FB1E9C">
        <w:t xml:space="preserve"> to meet their Mutual Obligation Requirements by undertaking sufficient tasks and activities to meet a monthly Points Target. </w:t>
      </w:r>
    </w:p>
    <w:p w14:paraId="40844A3D" w14:textId="77777777" w:rsidR="00ED6BB7" w:rsidRPr="00FB1E9C" w:rsidRDefault="00ED6BB7" w:rsidP="00ED6BB7">
      <w:r w:rsidRPr="000B01A6">
        <w:rPr>
          <w:b/>
          <w:bCs/>
        </w:rPr>
        <w:t>‘QR Code’</w:t>
      </w:r>
      <w:r w:rsidRPr="00FB1E9C">
        <w:t xml:space="preserve"> means ‘Quick Response’ code. A machine-readable code consisting of an array of black and white squares, typically used for storing URLs or other information for reading by the camera on a smartphone.</w:t>
      </w:r>
    </w:p>
    <w:p w14:paraId="0A4E9067" w14:textId="7925B2D4" w:rsidR="00320B95" w:rsidRPr="00FB1E9C" w:rsidRDefault="00ED6BB7" w:rsidP="00ED6BB7">
      <w:r w:rsidRPr="000B01A6" w:rsidDel="009966B7">
        <w:rPr>
          <w:b/>
          <w:bCs/>
        </w:rPr>
        <w:t>‘Self-assessment Report’</w:t>
      </w:r>
      <w:r w:rsidRPr="00FB1E9C" w:rsidDel="009966B7">
        <w:t xml:space="preserve"> means a report that providers complete for the Department regarding their performance against the KPIs at the end of each Performance Period</w:t>
      </w:r>
      <w:r w:rsidR="00320B95" w:rsidRPr="00FB1E9C">
        <w:t>.</w:t>
      </w:r>
    </w:p>
    <w:p w14:paraId="43AE0057" w14:textId="7C8042AF" w:rsidR="00ED6BB7" w:rsidRPr="00FB1E9C" w:rsidRDefault="00ED6BB7" w:rsidP="00ED6BB7">
      <w:r w:rsidRPr="000B01A6">
        <w:rPr>
          <w:b/>
          <w:bCs/>
        </w:rPr>
        <w:lastRenderedPageBreak/>
        <w:t>‘Service Offer Commitment’</w:t>
      </w:r>
      <w:r w:rsidRPr="00FB1E9C">
        <w:t xml:space="preserve"> means a commitment the Provider made in its response to the request for proposal for this Deed as recorded by the Department in the Department’s IT Systems.</w:t>
      </w:r>
    </w:p>
    <w:p w14:paraId="07EC13AD" w14:textId="1A6A1B2E" w:rsidR="003C7C63" w:rsidRPr="00FB1E9C" w:rsidRDefault="003C7C63" w:rsidP="00ED6BB7">
      <w:r w:rsidRPr="000B01A6">
        <w:rPr>
          <w:b/>
          <w:bCs/>
        </w:rPr>
        <w:t>‘Social Security Law’</w:t>
      </w:r>
      <w:r w:rsidRPr="00FB1E9C">
        <w:t xml:space="preserve"> means the </w:t>
      </w:r>
      <w:r w:rsidRPr="000B01A6">
        <w:rPr>
          <w:i/>
          <w:iCs/>
        </w:rPr>
        <w:t>Social Security Act 1991</w:t>
      </w:r>
      <w:r w:rsidRPr="00FB1E9C">
        <w:t xml:space="preserve"> (Cth) and the </w:t>
      </w:r>
      <w:r w:rsidRPr="0031340F">
        <w:rPr>
          <w:i/>
          <w:iCs/>
        </w:rPr>
        <w:t>Social Security (Administration) Act 1999</w:t>
      </w:r>
      <w:r w:rsidRPr="00FB1E9C">
        <w:t xml:space="preserve"> (Cth), and includes all relevant subordinate legislation and instruments, and the Guide to Social Security Law. </w:t>
      </w:r>
    </w:p>
    <w:p w14:paraId="6210B795" w14:textId="77777777" w:rsidR="001410E2" w:rsidRPr="00FB1E9C" w:rsidRDefault="001410E2" w:rsidP="001410E2">
      <w:r w:rsidRPr="0031340F">
        <w:rPr>
          <w:b/>
          <w:bCs/>
        </w:rPr>
        <w:t>‘Start Date’</w:t>
      </w:r>
      <w:r w:rsidRPr="00FB1E9C">
        <w:t xml:space="preserve"> means the start date of a Course recorded in the Department’s IT Systems.</w:t>
      </w:r>
    </w:p>
    <w:p w14:paraId="035788F4" w14:textId="107DB046" w:rsidR="000523C6" w:rsidRPr="00FB1E9C" w:rsidRDefault="009C159B" w:rsidP="00756A81">
      <w:r w:rsidRPr="0031340F">
        <w:rPr>
          <w:b/>
          <w:bCs/>
        </w:rPr>
        <w:t>‘Supervisor App’</w:t>
      </w:r>
      <w:r w:rsidRPr="00FB1E9C">
        <w:t xml:space="preserve"> means the mobile application </w:t>
      </w:r>
      <w:r w:rsidR="002E682B" w:rsidRPr="00FB1E9C">
        <w:t xml:space="preserve">that </w:t>
      </w:r>
      <w:r w:rsidRPr="00FB1E9C">
        <w:t>allows Supervisors listed in the Department’s IT Systems to record the daily attendance of Participants at a Course.</w:t>
      </w:r>
    </w:p>
    <w:p w14:paraId="7E020862" w14:textId="23B84381" w:rsidR="00756A81" w:rsidRPr="00FB1E9C" w:rsidRDefault="00756A81" w:rsidP="00756A81">
      <w:r w:rsidRPr="0031340F">
        <w:rPr>
          <w:b/>
          <w:bCs/>
        </w:rPr>
        <w:t>'Workforce Australia Online for Individuals Base Service’</w:t>
      </w:r>
      <w:r w:rsidRPr="00FB1E9C">
        <w:t xml:space="preserve"> or </w:t>
      </w:r>
      <w:r w:rsidRPr="0031340F">
        <w:rPr>
          <w:b/>
          <w:bCs/>
        </w:rPr>
        <w:t>‘Online Base Service’</w:t>
      </w:r>
      <w:r w:rsidRPr="00FB1E9C">
        <w:t xml:space="preserve"> refers to the Department’s </w:t>
      </w:r>
      <w:r w:rsidRPr="000E12B4">
        <w:rPr>
          <w:i/>
          <w:iCs/>
        </w:rPr>
        <w:t>Self-managing in Workforc</w:t>
      </w:r>
      <w:r w:rsidR="002755DE" w:rsidRPr="000E12B4">
        <w:rPr>
          <w:i/>
          <w:iCs/>
        </w:rPr>
        <w:t>e Australia</w:t>
      </w:r>
      <w:r w:rsidRPr="000E12B4">
        <w:rPr>
          <w:i/>
          <w:iCs/>
        </w:rPr>
        <w:t xml:space="preserve"> Online for Individuals</w:t>
      </w:r>
      <w:r w:rsidRPr="00FB1E9C">
        <w:t xml:space="preserve"> service</w:t>
      </w:r>
      <w:r w:rsidR="00B1669A" w:rsidRPr="00FB1E9C">
        <w:t xml:space="preserve"> </w:t>
      </w:r>
      <w:r w:rsidRPr="00FB1E9C">
        <w:t xml:space="preserve">that is available to any Australian wishing to participate in employment services who is not otherwise considered a fully eligible </w:t>
      </w:r>
      <w:r w:rsidR="00C479D8" w:rsidRPr="00FB1E9C">
        <w:t>p</w:t>
      </w:r>
      <w:r w:rsidR="00102EBE" w:rsidRPr="00FB1E9C">
        <w:t>articipant</w:t>
      </w:r>
      <w:r w:rsidRPr="00FB1E9C">
        <w:t xml:space="preserve">. Access is via myGov, with no referral from Services Australia required. The Online Base Service will enable users to look for jobs, develop their résumé and access complementary programs, based on the eligibility of each program. </w:t>
      </w:r>
    </w:p>
    <w:p w14:paraId="01008EE0" w14:textId="6E463BA7" w:rsidR="007F6007" w:rsidRPr="00FB1E9C" w:rsidRDefault="007F6007" w:rsidP="007F6007">
      <w:r w:rsidRPr="000E12B4">
        <w:rPr>
          <w:b/>
          <w:bCs/>
        </w:rPr>
        <w:t>‘Workforce Australia Online for Individuals Full Service’</w:t>
      </w:r>
      <w:r w:rsidRPr="00FB1E9C">
        <w:t xml:space="preserve"> or </w:t>
      </w:r>
      <w:r w:rsidRPr="000E12B4">
        <w:rPr>
          <w:b/>
          <w:bCs/>
        </w:rPr>
        <w:t>‘Online Full Service’</w:t>
      </w:r>
      <w:r w:rsidRPr="00FB1E9C">
        <w:t xml:space="preserve"> refers to the Department’s </w:t>
      </w:r>
      <w:r w:rsidRPr="000E12B4">
        <w:rPr>
          <w:i/>
          <w:iCs/>
        </w:rPr>
        <w:t>Self-managing in Workforce Australia Online for Individuals</w:t>
      </w:r>
      <w:r w:rsidRPr="00FB1E9C">
        <w:t xml:space="preserve"> service available to fully eligible </w:t>
      </w:r>
      <w:r w:rsidR="00C479D8" w:rsidRPr="00FB1E9C">
        <w:t>p</w:t>
      </w:r>
      <w:r w:rsidR="006039D6" w:rsidRPr="00FB1E9C">
        <w:t>articipant</w:t>
      </w:r>
      <w:r w:rsidR="002A160B" w:rsidRPr="00FB1E9C">
        <w:t>s</w:t>
      </w:r>
      <w:r w:rsidRPr="00FB1E9C">
        <w:t xml:space="preserve"> who are assessed as able to self-manage their search for work. The Online Full Service allows </w:t>
      </w:r>
      <w:r w:rsidR="00C479D8" w:rsidRPr="00FB1E9C">
        <w:t>participant</w:t>
      </w:r>
      <w:r w:rsidR="001E0E55" w:rsidRPr="00FB1E9C">
        <w:t>s</w:t>
      </w:r>
      <w:r w:rsidRPr="00FB1E9C">
        <w:t xml:space="preserve"> to self-manage their participation in employment services with a range of supports available such as access to the Digital Employment Fund, pre-employment pathways for eligible </w:t>
      </w:r>
      <w:r w:rsidR="00C479D8" w:rsidRPr="00FB1E9C">
        <w:t>p</w:t>
      </w:r>
      <w:r w:rsidR="006039D6" w:rsidRPr="00FB1E9C">
        <w:t>articipant</w:t>
      </w:r>
      <w:r w:rsidRPr="00FB1E9C">
        <w:t xml:space="preserve"> and support provided by the Digital Service Contact Centre (DSCC). </w:t>
      </w:r>
    </w:p>
    <w:p w14:paraId="7C403357" w14:textId="77777777" w:rsidR="007F6007" w:rsidRPr="00FB1E9C" w:rsidRDefault="007F6007" w:rsidP="00756A81"/>
    <w:p w14:paraId="2CD3DD82" w14:textId="02762090" w:rsidR="006449F1" w:rsidRPr="00FB1E9C" w:rsidRDefault="006449F1" w:rsidP="006449F1">
      <w:r w:rsidRPr="00FB1E9C">
        <w:br w:type="page"/>
      </w:r>
    </w:p>
    <w:p w14:paraId="33BB83F0" w14:textId="7B74114A" w:rsidR="00ED6BB7" w:rsidRPr="00D65384" w:rsidRDefault="00502356" w:rsidP="00D65384">
      <w:pPr>
        <w:pStyle w:val="Heading1"/>
      </w:pPr>
      <w:bookmarkStart w:id="38" w:name="_Toc95127240"/>
      <w:bookmarkStart w:id="39" w:name="_Toc128741210"/>
      <w:bookmarkStart w:id="40" w:name="_Toc151450765"/>
      <w:r w:rsidRPr="00D65384">
        <w:lastRenderedPageBreak/>
        <w:t>Chapter 1</w:t>
      </w:r>
      <w:r w:rsidR="00344D5B" w:rsidRPr="00D65384">
        <w:t xml:space="preserve">: </w:t>
      </w:r>
      <w:r w:rsidR="00ED6BB7" w:rsidRPr="00D65384">
        <w:t>Career Transition Assistance</w:t>
      </w:r>
      <w:bookmarkEnd w:id="38"/>
      <w:bookmarkEnd w:id="39"/>
      <w:bookmarkEnd w:id="40"/>
    </w:p>
    <w:p w14:paraId="3BC14C87" w14:textId="77777777" w:rsidR="00ED6BB7" w:rsidRPr="00AA642C" w:rsidRDefault="00ED6BB7" w:rsidP="00AA642C">
      <w:pPr>
        <w:pStyle w:val="SupportingDocumentHeading"/>
      </w:pPr>
      <w:bookmarkStart w:id="41" w:name="_Toc145574048"/>
      <w:bookmarkStart w:id="42" w:name="_Toc145577848"/>
      <w:bookmarkStart w:id="43" w:name="_Toc146700258"/>
      <w:bookmarkStart w:id="44" w:name="_Toc151450766"/>
      <w:r w:rsidRPr="00AA642C">
        <w:t>Supporting Documents for this Chapter:</w:t>
      </w:r>
      <w:bookmarkEnd w:id="41"/>
      <w:bookmarkEnd w:id="42"/>
      <w:bookmarkEnd w:id="43"/>
      <w:bookmarkEnd w:id="44"/>
    </w:p>
    <w:p w14:paraId="4BFEC7D0" w14:textId="751C538F" w:rsidR="000E4548" w:rsidRPr="007C0654" w:rsidRDefault="007C0654" w:rsidP="0004574F">
      <w:pPr>
        <w:pStyle w:val="SupportingDocumentBulletList"/>
        <w:rPr>
          <w:rStyle w:val="Hyperlink"/>
        </w:rPr>
      </w:pPr>
      <w:r>
        <w:fldChar w:fldCharType="begin"/>
      </w:r>
      <w:r>
        <w:instrText>HYPERLINK "https://ecsnaccess.gov.au/ProviderPortal/CTA6/Guidelines/Pages/default.aspx"</w:instrText>
      </w:r>
      <w:r>
        <w:fldChar w:fldCharType="separate"/>
      </w:r>
      <w:r w:rsidR="000E4548" w:rsidRPr="007C0654">
        <w:rPr>
          <w:rStyle w:val="Hyperlink"/>
        </w:rPr>
        <w:t>Course Management Instructions</w:t>
      </w:r>
    </w:p>
    <w:p w14:paraId="791493BE" w14:textId="103B0465" w:rsidR="000E4548" w:rsidRPr="003B284C" w:rsidRDefault="007C0654" w:rsidP="000E4548">
      <w:pPr>
        <w:pStyle w:val="SupportingDocumentBulletList"/>
        <w:rPr>
          <w:rStyle w:val="Hyperlink"/>
        </w:rPr>
      </w:pPr>
      <w:r>
        <w:fldChar w:fldCharType="end"/>
      </w:r>
      <w:r w:rsidR="003B284C">
        <w:fldChar w:fldCharType="begin"/>
      </w:r>
      <w:r w:rsidR="003B284C">
        <w:instrText>HYPERLINK "https://ecsnaccess.gov.au/ProviderPortal/CTA6/Guidelines/Pages/default.aspx"</w:instrText>
      </w:r>
      <w:r w:rsidR="003B284C">
        <w:fldChar w:fldCharType="separate"/>
      </w:r>
      <w:r w:rsidR="000E4548" w:rsidRPr="003B284C">
        <w:rPr>
          <w:rStyle w:val="Hyperlink"/>
        </w:rPr>
        <w:t>CTA Participant Survey - Provider Fact Sheet</w:t>
      </w:r>
    </w:p>
    <w:p w14:paraId="79F0E86E" w14:textId="09C96BE0" w:rsidR="000E4548" w:rsidRPr="003B284C" w:rsidRDefault="003B284C" w:rsidP="000E4548">
      <w:pPr>
        <w:pStyle w:val="SupportingDocumentBulletList"/>
        <w:rPr>
          <w:rStyle w:val="Hyperlink"/>
        </w:rPr>
      </w:pPr>
      <w:r>
        <w:fldChar w:fldCharType="end"/>
      </w:r>
      <w:r w:rsidR="000E4548" w:rsidRPr="003B284C">
        <w:rPr>
          <w:rStyle w:val="Hyperlink"/>
        </w:rPr>
        <w:fldChar w:fldCharType="begin"/>
      </w:r>
      <w:r w:rsidR="000E4548" w:rsidRPr="003B284C">
        <w:rPr>
          <w:rStyle w:val="Hyperlink"/>
        </w:rPr>
        <w:instrText>HYPERLINK "https://ecsnaccess.gov.au/ProviderPortal/CTA6/Guidelines/Pages/default.aspx"</w:instrText>
      </w:r>
      <w:r w:rsidR="000E4548" w:rsidRPr="003B284C">
        <w:rPr>
          <w:rStyle w:val="Hyperlink"/>
        </w:rPr>
      </w:r>
      <w:r w:rsidR="000E4548" w:rsidRPr="003B284C">
        <w:rPr>
          <w:rStyle w:val="Hyperlink"/>
        </w:rPr>
        <w:fldChar w:fldCharType="separate"/>
      </w:r>
      <w:r w:rsidR="000E4548" w:rsidRPr="003B284C">
        <w:rPr>
          <w:rStyle w:val="Hyperlink"/>
        </w:rPr>
        <w:t>Hybrid Delivery Request Form</w:t>
      </w:r>
    </w:p>
    <w:p w14:paraId="1B80F2F5" w14:textId="1E5C3687" w:rsidR="00FF6B65" w:rsidRPr="003B284C" w:rsidRDefault="000E4548" w:rsidP="005D7612">
      <w:pPr>
        <w:pStyle w:val="SupportingDocumentBulletList"/>
        <w:rPr>
          <w:rStyle w:val="Hyperlink"/>
        </w:rPr>
      </w:pPr>
      <w:r w:rsidRPr="003B284C">
        <w:rPr>
          <w:rStyle w:val="Hyperlink"/>
        </w:rPr>
        <w:fldChar w:fldCharType="end"/>
      </w:r>
      <w:hyperlink r:id="rId14" w:history="1">
        <w:r w:rsidR="00FF6B65" w:rsidRPr="003B284C">
          <w:rPr>
            <w:rStyle w:val="Hyperlink"/>
          </w:rPr>
          <w:t>Workforce Australia Online - CTA Booking Flow</w:t>
        </w:r>
      </w:hyperlink>
    </w:p>
    <w:p w14:paraId="1042588E" w14:textId="5744A5D4" w:rsidR="00F448D4" w:rsidRPr="00FB1E9C" w:rsidRDefault="00F33CE7" w:rsidP="005D7612">
      <w:pPr>
        <w:pStyle w:val="SupportingDocumentBulletList"/>
      </w:pPr>
      <w:hyperlink r:id="rId15" w:history="1">
        <w:r w:rsidR="00F448D4" w:rsidRPr="003B284C">
          <w:rPr>
            <w:rStyle w:val="Hyperlink"/>
          </w:rPr>
          <w:t>Workforce Australia Supervisor App Guide</w:t>
        </w:r>
      </w:hyperlink>
    </w:p>
    <w:p w14:paraId="6AAFB901" w14:textId="24254C89" w:rsidR="00ED6BB7" w:rsidRPr="00D65384" w:rsidRDefault="00C90547" w:rsidP="00D65384">
      <w:pPr>
        <w:pStyle w:val="Heading2"/>
      </w:pPr>
      <w:bookmarkStart w:id="45" w:name="_Toc95127241"/>
      <w:bookmarkStart w:id="46" w:name="_Toc151450767"/>
      <w:r w:rsidRPr="00D65384">
        <w:t>1.1 C</w:t>
      </w:r>
      <w:r w:rsidR="00ED6BB7" w:rsidRPr="00D65384">
        <w:t>hapter Overview</w:t>
      </w:r>
      <w:bookmarkEnd w:id="45"/>
      <w:bookmarkEnd w:id="46"/>
    </w:p>
    <w:p w14:paraId="6AA60591" w14:textId="2A6E2D3F" w:rsidR="008C769C" w:rsidRPr="00FB1E9C" w:rsidRDefault="008C769C" w:rsidP="008C769C">
      <w:r w:rsidRPr="00FB1E9C">
        <w:t xml:space="preserve">This </w:t>
      </w:r>
      <w:r w:rsidR="00C35980">
        <w:t>C</w:t>
      </w:r>
      <w:r w:rsidRPr="00FB1E9C">
        <w:t>hapter outlines who is eligible to undertake Career Transition Assistance (CTA), the Service requirements, how Providers must manage Courses, and an overview of Provider Payments.</w:t>
      </w:r>
    </w:p>
    <w:p w14:paraId="72595665" w14:textId="62633D00" w:rsidR="00ED6BB7" w:rsidRPr="00FB1E9C" w:rsidRDefault="00ED6BB7" w:rsidP="00ED6BB7">
      <w:r w:rsidRPr="00FB1E9C">
        <w:t>CTA</w:t>
      </w:r>
      <w:r w:rsidR="00E36D80" w:rsidRPr="00FB1E9C">
        <w:t xml:space="preserve"> is</w:t>
      </w:r>
      <w:r w:rsidRPr="00FB1E9C">
        <w:t xml:space="preserve"> a </w:t>
      </w:r>
      <w:r w:rsidR="00272F04" w:rsidRPr="00FB1E9C">
        <w:t xml:space="preserve">complementary </w:t>
      </w:r>
      <w:r w:rsidR="003A6251">
        <w:t xml:space="preserve">employment services </w:t>
      </w:r>
      <w:r w:rsidRPr="00FB1E9C">
        <w:t xml:space="preserve">program </w:t>
      </w:r>
      <w:r w:rsidR="00272F04" w:rsidRPr="00FB1E9C">
        <w:t xml:space="preserve">administered by the Department </w:t>
      </w:r>
      <w:r w:rsidR="00E36D80" w:rsidRPr="00FB1E9C">
        <w:t xml:space="preserve">that </w:t>
      </w:r>
      <w:r w:rsidRPr="00FB1E9C">
        <w:t>provid</w:t>
      </w:r>
      <w:r w:rsidR="00E36D80" w:rsidRPr="00FB1E9C">
        <w:t xml:space="preserve">es </w:t>
      </w:r>
      <w:r w:rsidRPr="00FB1E9C">
        <w:t xml:space="preserve">practical assistance to </w:t>
      </w:r>
      <w:r w:rsidR="00AA4DA5" w:rsidRPr="00FB1E9C">
        <w:t>individuals</w:t>
      </w:r>
      <w:r w:rsidR="00960562" w:rsidRPr="00FB1E9C">
        <w:t xml:space="preserve"> </w:t>
      </w:r>
      <w:r w:rsidR="005E7B0C" w:rsidRPr="00FB1E9C">
        <w:t xml:space="preserve">aged 45 years and over </w:t>
      </w:r>
      <w:r w:rsidR="00960562" w:rsidRPr="00FB1E9C">
        <w:t xml:space="preserve">to </w:t>
      </w:r>
      <w:r w:rsidRPr="00FB1E9C">
        <w:t xml:space="preserve">increase </w:t>
      </w:r>
      <w:r w:rsidR="00960562" w:rsidRPr="00FB1E9C">
        <w:t xml:space="preserve">their </w:t>
      </w:r>
      <w:r w:rsidRPr="00FB1E9C">
        <w:t xml:space="preserve">employability and competitiveness in the local </w:t>
      </w:r>
      <w:r w:rsidR="00356311" w:rsidRPr="00FB1E9C">
        <w:t xml:space="preserve">labour </w:t>
      </w:r>
      <w:r w:rsidRPr="00FB1E9C">
        <w:t xml:space="preserve">market. </w:t>
      </w:r>
    </w:p>
    <w:p w14:paraId="42698F50" w14:textId="0F135E48" w:rsidR="00ED6BB7" w:rsidRPr="00FB1E9C" w:rsidRDefault="00C90547" w:rsidP="00ED6BB7">
      <w:pPr>
        <w:pStyle w:val="Heading2"/>
      </w:pPr>
      <w:bookmarkStart w:id="47" w:name="_Toc95127242"/>
      <w:bookmarkStart w:id="48" w:name="_Toc151450768"/>
      <w:r w:rsidRPr="00FB1E9C">
        <w:t>1.2 E</w:t>
      </w:r>
      <w:r w:rsidR="00ED6BB7" w:rsidRPr="00FB1E9C">
        <w:t>ligibility</w:t>
      </w:r>
      <w:bookmarkEnd w:id="47"/>
      <w:bookmarkEnd w:id="48"/>
    </w:p>
    <w:p w14:paraId="66ABC481" w14:textId="1B9F7228" w:rsidR="00ED6BB7" w:rsidRPr="00FB1E9C" w:rsidRDefault="00B26FC9" w:rsidP="00ED6BB7">
      <w:r w:rsidRPr="00FB1E9C">
        <w:t>An Eligible CTA Participant must be</w:t>
      </w:r>
      <w:r w:rsidR="00372FF0" w:rsidRPr="00FB1E9C">
        <w:t xml:space="preserve"> aged</w:t>
      </w:r>
      <w:r w:rsidRPr="00FB1E9C">
        <w:t xml:space="preserve"> </w:t>
      </w:r>
      <w:r w:rsidR="00ED6BB7" w:rsidRPr="00FB1E9C">
        <w:t>45 years and over</w:t>
      </w:r>
      <w:r w:rsidRPr="00FB1E9C">
        <w:t xml:space="preserve">, </w:t>
      </w:r>
      <w:r w:rsidR="00B806E0" w:rsidRPr="00FB1E9C">
        <w:t xml:space="preserve">have not already completed a </w:t>
      </w:r>
      <w:r w:rsidR="00810968" w:rsidRPr="00FB1E9C">
        <w:t>C</w:t>
      </w:r>
      <w:r w:rsidR="00B806E0" w:rsidRPr="00FB1E9C">
        <w:t>ourse</w:t>
      </w:r>
      <w:r w:rsidR="00DC624B" w:rsidRPr="00FB1E9C">
        <w:t xml:space="preserve"> under </w:t>
      </w:r>
      <w:r w:rsidR="00192FF8" w:rsidRPr="00FB1E9C">
        <w:t>Workforce Australia</w:t>
      </w:r>
      <w:r w:rsidR="00057EF1" w:rsidRPr="00FB1E9C">
        <w:t>,</w:t>
      </w:r>
      <w:r w:rsidR="00192FF8" w:rsidRPr="00FB1E9C">
        <w:t xml:space="preserve"> </w:t>
      </w:r>
      <w:r w:rsidR="002C1876">
        <w:t xml:space="preserve">have a myGov </w:t>
      </w:r>
      <w:r w:rsidR="00D27867">
        <w:t>account or</w:t>
      </w:r>
      <w:r w:rsidR="004F67D0" w:rsidRPr="00FB1E9C">
        <w:t xml:space="preserve"> </w:t>
      </w:r>
      <w:r w:rsidRPr="00FB1E9C">
        <w:t>be</w:t>
      </w:r>
      <w:r w:rsidR="004F67D0" w:rsidRPr="00FB1E9C">
        <w:t xml:space="preserve"> </w:t>
      </w:r>
      <w:r w:rsidR="00ED6BB7" w:rsidRPr="00FB1E9C">
        <w:t>participating in one of the following employment services:</w:t>
      </w:r>
    </w:p>
    <w:p w14:paraId="669E7DE6" w14:textId="1EC99BAB" w:rsidR="00ED6BB7" w:rsidRPr="00FB1E9C" w:rsidRDefault="00517F2C" w:rsidP="001C5233">
      <w:pPr>
        <w:pStyle w:val="BulletLevel1"/>
        <w:spacing w:before="0"/>
      </w:pPr>
      <w:r w:rsidRPr="00FB1E9C">
        <w:t xml:space="preserve">Workforce Australia </w:t>
      </w:r>
      <w:r w:rsidR="00ED6BB7" w:rsidRPr="00FB1E9C">
        <w:t xml:space="preserve">Services </w:t>
      </w:r>
    </w:p>
    <w:p w14:paraId="6950D61D" w14:textId="031BE736" w:rsidR="00ED6BB7" w:rsidRPr="00FB1E9C" w:rsidRDefault="00E66687" w:rsidP="001C5233">
      <w:pPr>
        <w:pStyle w:val="BulletLevel1"/>
        <w:spacing w:before="0"/>
      </w:pPr>
      <w:r w:rsidRPr="00FB1E9C">
        <w:t>Online</w:t>
      </w:r>
      <w:r w:rsidR="00E63D25">
        <w:t xml:space="preserve"> Full Service or Online Base Service</w:t>
      </w:r>
    </w:p>
    <w:p w14:paraId="0BBB72E4" w14:textId="2AA1477E" w:rsidR="30B1D243" w:rsidRPr="00FB1E9C" w:rsidRDefault="00ED6BB7" w:rsidP="001C5233">
      <w:pPr>
        <w:pStyle w:val="BulletLevel1"/>
        <w:spacing w:before="0"/>
      </w:pPr>
      <w:r w:rsidRPr="00FB1E9C">
        <w:t>Disability Employment Services</w:t>
      </w:r>
      <w:r w:rsidR="0093489F" w:rsidRPr="00FB1E9C">
        <w:t xml:space="preserve"> (DES)</w:t>
      </w:r>
      <w:r w:rsidR="00145F85" w:rsidRPr="00FB1E9C">
        <w:t xml:space="preserve"> </w:t>
      </w:r>
      <w:r w:rsidR="00E04162" w:rsidRPr="00FB1E9C">
        <w:t xml:space="preserve">in the </w:t>
      </w:r>
      <w:r w:rsidR="0017519D" w:rsidRPr="00FB1E9C">
        <w:t>E</w:t>
      </w:r>
      <w:r w:rsidR="00E04162" w:rsidRPr="00FB1E9C">
        <w:t xml:space="preserve">mployment </w:t>
      </w:r>
      <w:r w:rsidR="008E17A6" w:rsidRPr="00FB1E9C">
        <w:t>A</w:t>
      </w:r>
      <w:r w:rsidR="00E04162" w:rsidRPr="00FB1E9C">
        <w:t>ssistance phase</w:t>
      </w:r>
    </w:p>
    <w:p w14:paraId="5C39292C" w14:textId="7C3BA19B" w:rsidR="005409F8" w:rsidRDefault="00516C4F" w:rsidP="001C5233">
      <w:pPr>
        <w:pStyle w:val="BulletLevel1"/>
        <w:spacing w:before="0"/>
      </w:pPr>
      <w:r w:rsidRPr="00FB1E9C">
        <w:t>Yarrabah Employment Services</w:t>
      </w:r>
      <w:r w:rsidR="000862B8">
        <w:t>, or</w:t>
      </w:r>
    </w:p>
    <w:p w14:paraId="454CDF8B" w14:textId="38B0144D" w:rsidR="00AB06D6" w:rsidRPr="00FB1E9C" w:rsidRDefault="00AB06D6" w:rsidP="001C5233">
      <w:pPr>
        <w:pStyle w:val="BulletLevel1"/>
        <w:spacing w:before="0"/>
      </w:pPr>
      <w:r>
        <w:t>Broome Employment Services</w:t>
      </w:r>
      <w:r w:rsidR="00AA2061">
        <w:t>.</w:t>
      </w:r>
    </w:p>
    <w:p w14:paraId="18962187" w14:textId="7283920D" w:rsidR="005B4CB7" w:rsidRPr="00FB1E9C" w:rsidRDefault="00372FF0" w:rsidP="000E4E5A">
      <w:pPr>
        <w:pStyle w:val="BulletLevel1"/>
        <w:numPr>
          <w:ilvl w:val="0"/>
          <w:numId w:val="0"/>
        </w:numPr>
      </w:pPr>
      <w:r w:rsidRPr="00FB1E9C">
        <w:t xml:space="preserve">Eligible CTA </w:t>
      </w:r>
      <w:r w:rsidRPr="004343AC">
        <w:t>Participants</w:t>
      </w:r>
      <w:r w:rsidR="0090489C" w:rsidRPr="00FB1E9C">
        <w:t xml:space="preserve"> </w:t>
      </w:r>
      <w:r w:rsidR="004F67D0" w:rsidRPr="00FB1E9C">
        <w:t>do not have to be in receipt of income support</w:t>
      </w:r>
      <w:r w:rsidR="00B806E0" w:rsidRPr="00FB1E9C">
        <w:t xml:space="preserve"> to be eligible for CTA</w:t>
      </w:r>
      <w:r w:rsidR="00095BD3" w:rsidRPr="00FB1E9C">
        <w:t>.</w:t>
      </w:r>
    </w:p>
    <w:p w14:paraId="1ED2E608" w14:textId="0738233C" w:rsidR="005B4CB7" w:rsidRPr="008F281D" w:rsidRDefault="00AA4FE6" w:rsidP="008F281D">
      <w:pPr>
        <w:pStyle w:val="Heading3"/>
      </w:pPr>
      <w:r w:rsidRPr="008F281D">
        <w:t>1.2.1</w:t>
      </w:r>
      <w:r w:rsidR="0079626E" w:rsidRPr="008F281D">
        <w:t xml:space="preserve"> </w:t>
      </w:r>
      <w:r w:rsidRPr="008F281D">
        <w:t>Participation Requirements</w:t>
      </w:r>
    </w:p>
    <w:p w14:paraId="204E1C2A" w14:textId="746633AD" w:rsidR="004246FA" w:rsidRPr="00FB1E9C" w:rsidRDefault="004246FA" w:rsidP="004246FA">
      <w:pPr>
        <w:pStyle w:val="1AllTextNormalParagraph"/>
      </w:pPr>
      <w:r w:rsidRPr="00FB1E9C">
        <w:t xml:space="preserve">CTA is voluntary for all </w:t>
      </w:r>
      <w:r w:rsidR="007124A2" w:rsidRPr="00FB1E9C">
        <w:t>P</w:t>
      </w:r>
      <w:r w:rsidRPr="00FB1E9C">
        <w:t>articipants.</w:t>
      </w:r>
      <w:r w:rsidR="00B65DF3" w:rsidRPr="00FB1E9C">
        <w:t xml:space="preserve"> </w:t>
      </w:r>
      <w:r w:rsidR="00D726A4" w:rsidRPr="00FB1E9C">
        <w:t xml:space="preserve">Participants </w:t>
      </w:r>
      <w:r w:rsidR="0002231B" w:rsidRPr="00FB1E9C">
        <w:t xml:space="preserve">with Mutual Obligation Requirements </w:t>
      </w:r>
      <w:r w:rsidR="00D726A4" w:rsidRPr="00FB1E9C">
        <w:t xml:space="preserve">in </w:t>
      </w:r>
      <w:r w:rsidRPr="00FB1E9C">
        <w:t>Workforce Australia</w:t>
      </w:r>
      <w:r w:rsidR="00530E9B" w:rsidRPr="00FB1E9C">
        <w:t xml:space="preserve"> Services</w:t>
      </w:r>
      <w:r w:rsidR="00052243">
        <w:t>,</w:t>
      </w:r>
      <w:r w:rsidR="00D045BC" w:rsidRPr="00FB1E9C">
        <w:t xml:space="preserve"> </w:t>
      </w:r>
      <w:r w:rsidR="000F0432" w:rsidRPr="00FB1E9C">
        <w:t>Online</w:t>
      </w:r>
      <w:r w:rsidR="00845045" w:rsidRPr="00FB1E9C">
        <w:t xml:space="preserve"> Full Service</w:t>
      </w:r>
      <w:r w:rsidR="004C0BA6">
        <w:t>, Yarrabah Employment Services, and Broome Employment Services</w:t>
      </w:r>
      <w:r w:rsidRPr="00FB1E9C">
        <w:t xml:space="preserve"> gain points under the Points Based Activation System (PBAS) through participation in CTA. </w:t>
      </w:r>
    </w:p>
    <w:p w14:paraId="0BF382B9" w14:textId="3450EE31" w:rsidR="00ED6BB7" w:rsidRPr="00FB1E9C" w:rsidRDefault="00830019" w:rsidP="00ED6BB7">
      <w:pPr>
        <w:pStyle w:val="Heading2"/>
      </w:pPr>
      <w:bookmarkStart w:id="49" w:name="_Toc95127243"/>
      <w:bookmarkStart w:id="50" w:name="_Toc151450769"/>
      <w:r w:rsidRPr="00FB1E9C">
        <w:t>1.3 S</w:t>
      </w:r>
      <w:r w:rsidR="00553469" w:rsidRPr="00FB1E9C">
        <w:t>ervice</w:t>
      </w:r>
      <w:r w:rsidR="00EA3ADD" w:rsidRPr="00FB1E9C">
        <w:t xml:space="preserve"> </w:t>
      </w:r>
      <w:r w:rsidR="00ED6BB7" w:rsidRPr="00FB1E9C">
        <w:t>Requirements</w:t>
      </w:r>
      <w:bookmarkEnd w:id="49"/>
      <w:bookmarkEnd w:id="50"/>
    </w:p>
    <w:p w14:paraId="1C577C9B" w14:textId="2A28B62E" w:rsidR="00E82940" w:rsidRPr="00FB1E9C" w:rsidRDefault="00915238" w:rsidP="00ED649F">
      <w:pPr>
        <w:pStyle w:val="Heading3"/>
      </w:pPr>
      <w:r w:rsidRPr="00FB1E9C">
        <w:t xml:space="preserve">1.3.1 </w:t>
      </w:r>
      <w:r w:rsidR="00E82940" w:rsidRPr="00FB1E9C">
        <w:t>Promoting CTA</w:t>
      </w:r>
    </w:p>
    <w:p w14:paraId="6E8BC9EB" w14:textId="3049E03E" w:rsidR="00E41879" w:rsidRPr="00FB1E9C" w:rsidRDefault="00A223AA" w:rsidP="00C01FF2">
      <w:r w:rsidRPr="00FB1E9C">
        <w:t>Providers must</w:t>
      </w:r>
      <w:r w:rsidR="00965089" w:rsidRPr="00FB1E9C">
        <w:t xml:space="preserve"> market and promote </w:t>
      </w:r>
      <w:r w:rsidR="00E41879" w:rsidRPr="00FB1E9C">
        <w:t>Course</w:t>
      </w:r>
      <w:r w:rsidR="003D7D81" w:rsidRPr="00FB1E9C">
        <w:t>s</w:t>
      </w:r>
      <w:r w:rsidR="00E41879" w:rsidRPr="00FB1E9C">
        <w:t xml:space="preserve"> by establishing and maintaining </w:t>
      </w:r>
      <w:r w:rsidRPr="00FB1E9C">
        <w:t xml:space="preserve">collaborative </w:t>
      </w:r>
      <w:r w:rsidR="00E41879" w:rsidRPr="00FB1E9C">
        <w:t xml:space="preserve">relationships </w:t>
      </w:r>
      <w:r w:rsidRPr="00FB1E9C">
        <w:t>with Referring Providers</w:t>
      </w:r>
      <w:r w:rsidR="00BB5AE1" w:rsidRPr="00FB1E9C">
        <w:t xml:space="preserve"> in the Employment Region/s in which the Services are being delivered</w:t>
      </w:r>
      <w:r w:rsidR="00E41879" w:rsidRPr="00FB1E9C">
        <w:t>.</w:t>
      </w:r>
      <w:r w:rsidR="002D0EC9" w:rsidRPr="00FB1E9C">
        <w:t xml:space="preserve"> Providers may consider developing promotional materials for Referring Providers to distribute to </w:t>
      </w:r>
      <w:r w:rsidR="00D45BD7" w:rsidRPr="00FB1E9C">
        <w:t>Eligible CTA Participants</w:t>
      </w:r>
      <w:r w:rsidR="002D0EC9" w:rsidRPr="00FB1E9C">
        <w:t xml:space="preserve"> on their caseload.</w:t>
      </w:r>
    </w:p>
    <w:p w14:paraId="5E2B11C0" w14:textId="77777777" w:rsidR="002506E7" w:rsidRDefault="002506E7" w:rsidP="002506E7">
      <w:pPr>
        <w:pStyle w:val="1AllTextNormalParagraph"/>
        <w:rPr>
          <w:rFonts w:ascii="Calibri" w:hAnsi="Calibri" w:cs="Calibri"/>
          <w:szCs w:val="24"/>
        </w:rPr>
      </w:pPr>
      <w:r>
        <w:t xml:space="preserve">Because Providers cannot make direct contact with Eligible CTA Participants in </w:t>
      </w:r>
      <w:r w:rsidRPr="00F65E29">
        <w:rPr>
          <w:rFonts w:ascii="Calibri" w:hAnsi="Calibri" w:cs="Calibri"/>
          <w:szCs w:val="24"/>
        </w:rPr>
        <w:t>Online</w:t>
      </w:r>
      <w:r>
        <w:rPr>
          <w:rFonts w:ascii="Calibri" w:hAnsi="Calibri" w:cs="Calibri"/>
          <w:szCs w:val="24"/>
        </w:rPr>
        <w:t xml:space="preserve"> Full Service or Online Base Service, Providers must market Courses through accurate, </w:t>
      </w:r>
      <w:r w:rsidRPr="00F65E29">
        <w:rPr>
          <w:rFonts w:ascii="Calibri" w:hAnsi="Calibri" w:cs="Calibri"/>
          <w:szCs w:val="24"/>
        </w:rPr>
        <w:t>informative,</w:t>
      </w:r>
      <w:r>
        <w:rPr>
          <w:rFonts w:ascii="Calibri" w:hAnsi="Calibri" w:cs="Calibri"/>
          <w:szCs w:val="24"/>
        </w:rPr>
        <w:t xml:space="preserve"> and engaging</w:t>
      </w:r>
      <w:r w:rsidRPr="00F65E29">
        <w:rPr>
          <w:rFonts w:ascii="Calibri" w:hAnsi="Calibri" w:cs="Calibri"/>
          <w:szCs w:val="24"/>
        </w:rPr>
        <w:t xml:space="preserve"> </w:t>
      </w:r>
      <w:r>
        <w:rPr>
          <w:rFonts w:ascii="Calibri" w:hAnsi="Calibri" w:cs="Calibri"/>
        </w:rPr>
        <w:t>Course</w:t>
      </w:r>
      <w:r w:rsidRPr="00F65E29">
        <w:rPr>
          <w:rFonts w:ascii="Calibri" w:hAnsi="Calibri" w:cs="Calibri"/>
          <w:szCs w:val="24"/>
        </w:rPr>
        <w:t xml:space="preserve"> </w:t>
      </w:r>
      <w:r>
        <w:rPr>
          <w:rFonts w:ascii="Calibri" w:hAnsi="Calibri" w:cs="Calibri"/>
          <w:szCs w:val="24"/>
        </w:rPr>
        <w:t xml:space="preserve">names and </w:t>
      </w:r>
      <w:r w:rsidRPr="00F65E29">
        <w:rPr>
          <w:rFonts w:ascii="Calibri" w:hAnsi="Calibri" w:cs="Calibri"/>
          <w:szCs w:val="24"/>
        </w:rPr>
        <w:t xml:space="preserve">descriptions in the Department's IT </w:t>
      </w:r>
      <w:r>
        <w:rPr>
          <w:rFonts w:ascii="Calibri" w:hAnsi="Calibri" w:cs="Calibri"/>
          <w:szCs w:val="24"/>
        </w:rPr>
        <w:t>S</w:t>
      </w:r>
      <w:r w:rsidRPr="00F65E29">
        <w:rPr>
          <w:rFonts w:ascii="Calibri" w:hAnsi="Calibri" w:cs="Calibri"/>
          <w:szCs w:val="24"/>
        </w:rPr>
        <w:t>ystem</w:t>
      </w:r>
      <w:r>
        <w:rPr>
          <w:rFonts w:ascii="Calibri" w:hAnsi="Calibri" w:cs="Calibri"/>
          <w:szCs w:val="24"/>
        </w:rPr>
        <w:t>s.</w:t>
      </w:r>
    </w:p>
    <w:p w14:paraId="64C3C653" w14:textId="5D5DEC14" w:rsidR="000E2C5B" w:rsidRPr="00C856AD" w:rsidRDefault="000E2C5B" w:rsidP="00C01FF2">
      <w:pPr>
        <w:rPr>
          <w:rFonts w:asciiTheme="majorHAnsi" w:hAnsiTheme="majorHAnsi" w:cstheme="majorHAnsi"/>
        </w:rPr>
      </w:pPr>
      <w:r w:rsidRPr="00C856AD">
        <w:rPr>
          <w:rFonts w:asciiTheme="majorHAnsi" w:hAnsiTheme="majorHAnsi" w:cstheme="majorHAnsi"/>
        </w:rPr>
        <w:t>(Deed Reference(s): Clause 61.2)</w:t>
      </w:r>
    </w:p>
    <w:p w14:paraId="0989FB75" w14:textId="1070BDFD" w:rsidR="00DD529E" w:rsidRPr="00FB1E9C" w:rsidRDefault="00830019" w:rsidP="0083164E">
      <w:pPr>
        <w:pStyle w:val="Heading3"/>
      </w:pPr>
      <w:r w:rsidRPr="00FB1E9C">
        <w:lastRenderedPageBreak/>
        <w:t xml:space="preserve">1.3.2 </w:t>
      </w:r>
      <w:r w:rsidR="004F77F1" w:rsidRPr="00FB1E9C">
        <w:t xml:space="preserve">General </w:t>
      </w:r>
      <w:r w:rsidRPr="00FB1E9C">
        <w:t>C</w:t>
      </w:r>
      <w:r w:rsidR="00DD529E" w:rsidRPr="00FB1E9C">
        <w:t>ourse Requirements</w:t>
      </w:r>
    </w:p>
    <w:p w14:paraId="0AD0EE4C" w14:textId="573CC747" w:rsidR="00EC20AD" w:rsidRPr="00FB1E9C" w:rsidRDefault="00CF2DAF" w:rsidP="00D24191">
      <w:r w:rsidRPr="00FB1E9C">
        <w:t xml:space="preserve">Courses must include </w:t>
      </w:r>
      <w:r w:rsidR="005A2588" w:rsidRPr="00FB1E9C">
        <w:t>one-on one</w:t>
      </w:r>
      <w:r w:rsidRPr="00FB1E9C">
        <w:t xml:space="preserve"> </w:t>
      </w:r>
      <w:r w:rsidR="0030592E" w:rsidRPr="00FB1E9C">
        <w:t>sessions with each participant as well as</w:t>
      </w:r>
      <w:r w:rsidRPr="00FB1E9C">
        <w:t xml:space="preserve"> a minimum of 50 hours in a small group setting.</w:t>
      </w:r>
      <w:r w:rsidR="00AB4874" w:rsidRPr="00FB1E9C">
        <w:t xml:space="preserve"> </w:t>
      </w:r>
      <w:r w:rsidR="00B81892" w:rsidRPr="00FB1E9C">
        <w:t>C</w:t>
      </w:r>
      <w:r w:rsidR="00EC20AD" w:rsidRPr="00FB1E9C">
        <w:t>ourse</w:t>
      </w:r>
      <w:r w:rsidR="00B81892" w:rsidRPr="00FB1E9C">
        <w:t>s</w:t>
      </w:r>
      <w:r w:rsidR="00EC20AD" w:rsidRPr="00FB1E9C">
        <w:t xml:space="preserve"> must be delivered in an interactive and collaborative manner </w:t>
      </w:r>
      <w:r w:rsidR="00B81892" w:rsidRPr="00FB1E9C">
        <w:t>to</w:t>
      </w:r>
      <w:r w:rsidR="00EC20AD" w:rsidRPr="00FB1E9C">
        <w:t xml:space="preserve"> encourage Participants to share their expertise and </w:t>
      </w:r>
      <w:r w:rsidR="00B81892" w:rsidRPr="00FB1E9C">
        <w:t xml:space="preserve">encourage peer </w:t>
      </w:r>
      <w:r w:rsidR="00EC20AD" w:rsidRPr="00FB1E9C">
        <w:t>support</w:t>
      </w:r>
      <w:r w:rsidR="008A1DFA" w:rsidRPr="00FB1E9C">
        <w:t>.</w:t>
      </w:r>
    </w:p>
    <w:p w14:paraId="53D9DAD6" w14:textId="32BF7613" w:rsidR="00116D86" w:rsidRPr="00FB1E9C" w:rsidRDefault="003B4CE5" w:rsidP="00116D86">
      <w:r w:rsidRPr="00FB1E9C">
        <w:t xml:space="preserve">While delivering </w:t>
      </w:r>
      <w:r w:rsidR="00852A6D" w:rsidRPr="00FB1E9C">
        <w:t>C</w:t>
      </w:r>
      <w:r w:rsidRPr="00FB1E9C">
        <w:t>ourse</w:t>
      </w:r>
      <w:r w:rsidR="007B2864" w:rsidRPr="00FB1E9C">
        <w:t>s</w:t>
      </w:r>
      <w:r w:rsidRPr="00FB1E9C">
        <w:t xml:space="preserve">, </w:t>
      </w:r>
      <w:r w:rsidR="00E21113" w:rsidRPr="00FB1E9C">
        <w:t>Providers must ensure Participant</w:t>
      </w:r>
      <w:r w:rsidR="00014383" w:rsidRPr="00FB1E9C">
        <w:t>s have</w:t>
      </w:r>
      <w:r w:rsidR="00E21113" w:rsidRPr="00FB1E9C">
        <w:t xml:space="preserve"> access to </w:t>
      </w:r>
      <w:r w:rsidR="00014383" w:rsidRPr="00FB1E9C">
        <w:t>the required</w:t>
      </w:r>
      <w:r w:rsidR="00E21113" w:rsidRPr="00FB1E9C">
        <w:t xml:space="preserve"> devices and internet connectivity</w:t>
      </w:r>
      <w:r w:rsidR="00765AF5" w:rsidRPr="00FB1E9C">
        <w:t>.</w:t>
      </w:r>
      <w:r w:rsidR="00E21113" w:rsidRPr="00FB1E9C">
        <w:t xml:space="preserve"> </w:t>
      </w:r>
    </w:p>
    <w:p w14:paraId="0D1F7682" w14:textId="2DA51405" w:rsidR="00114B8B" w:rsidRPr="00FB1E9C" w:rsidRDefault="00116D86" w:rsidP="00116D86">
      <w:r w:rsidRPr="00FB1E9C">
        <w:t>Course content must be tailored to meet the needs of each Participant.</w:t>
      </w:r>
    </w:p>
    <w:p w14:paraId="2BAE0EC5" w14:textId="28084207" w:rsidR="00662C9A" w:rsidRPr="00FB1E9C" w:rsidRDefault="00E74D58" w:rsidP="00DB4F05">
      <w:pPr>
        <w:pStyle w:val="Heading3"/>
      </w:pPr>
      <w:r w:rsidRPr="00FB1E9C">
        <w:t xml:space="preserve">1.3.3 </w:t>
      </w:r>
      <w:r w:rsidR="006506FD" w:rsidRPr="00FB1E9C">
        <w:t xml:space="preserve">Core </w:t>
      </w:r>
      <w:r w:rsidR="000053E5" w:rsidRPr="00FB1E9C">
        <w:t xml:space="preserve">Course </w:t>
      </w:r>
      <w:r w:rsidR="00662C9A" w:rsidRPr="00FB1E9C">
        <w:t xml:space="preserve">Components </w:t>
      </w:r>
    </w:p>
    <w:p w14:paraId="4F795CE7" w14:textId="6372FBFE" w:rsidR="00662C9A" w:rsidRPr="00FB1E9C" w:rsidRDefault="00662C9A" w:rsidP="00662C9A">
      <w:r w:rsidRPr="00FB1E9C">
        <w:t>Each Course must include the following core components</w:t>
      </w:r>
      <w:r w:rsidR="0080042A" w:rsidRPr="00FB1E9C">
        <w:t>:</w:t>
      </w:r>
    </w:p>
    <w:p w14:paraId="7DEDF2BD" w14:textId="6768CC8B" w:rsidR="00662C9A" w:rsidRPr="00FB1E9C" w:rsidRDefault="00104F9F" w:rsidP="004343AC">
      <w:pPr>
        <w:pStyle w:val="BulletLevel1"/>
      </w:pPr>
      <w:r w:rsidRPr="00C067D0">
        <w:rPr>
          <w:b/>
          <w:bCs/>
        </w:rPr>
        <w:t>Develop a</w:t>
      </w:r>
      <w:r w:rsidR="00335216" w:rsidRPr="00C067D0">
        <w:rPr>
          <w:b/>
          <w:bCs/>
        </w:rPr>
        <w:t xml:space="preserve"> </w:t>
      </w:r>
      <w:r w:rsidR="00662C9A" w:rsidRPr="00C067D0">
        <w:rPr>
          <w:b/>
          <w:bCs/>
        </w:rPr>
        <w:t>Career Pathway Assessment</w:t>
      </w:r>
      <w:r w:rsidR="00662C9A" w:rsidRPr="00FB1E9C">
        <w:t xml:space="preserve"> –</w:t>
      </w:r>
      <w:r w:rsidR="006B3B87" w:rsidRPr="00FB1E9C">
        <w:t xml:space="preserve"> S</w:t>
      </w:r>
      <w:r w:rsidR="00662C9A" w:rsidRPr="00FB1E9C">
        <w:t xml:space="preserve">ee </w:t>
      </w:r>
      <w:hyperlink w:anchor="_Career_Pathway_Assessment" w:history="1">
        <w:r w:rsidR="00662C9A" w:rsidRPr="00C067D0">
          <w:rPr>
            <w:rStyle w:val="Hyperlink"/>
          </w:rPr>
          <w:t>Career Pathway Assessment</w:t>
        </w:r>
      </w:hyperlink>
      <w:r w:rsidR="00662C9A" w:rsidRPr="00C067D0">
        <w:rPr>
          <w:rStyle w:val="Hyperlink"/>
        </w:rPr>
        <w:t>.</w:t>
      </w:r>
    </w:p>
    <w:p w14:paraId="2C864149" w14:textId="4F4B4355" w:rsidR="00662C9A" w:rsidRPr="00FB1E9C" w:rsidRDefault="006D28C9" w:rsidP="004343AC">
      <w:pPr>
        <w:pStyle w:val="BulletLevel1"/>
      </w:pPr>
      <w:r w:rsidRPr="00C067D0">
        <w:rPr>
          <w:b/>
          <w:bCs/>
        </w:rPr>
        <w:t xml:space="preserve">Identify </w:t>
      </w:r>
      <w:r w:rsidR="00662C9A" w:rsidRPr="00C067D0">
        <w:rPr>
          <w:b/>
          <w:bCs/>
        </w:rPr>
        <w:t>Goals and Motivations</w:t>
      </w:r>
      <w:r w:rsidR="00662C9A" w:rsidRPr="00FB1E9C">
        <w:t xml:space="preserve"> –</w:t>
      </w:r>
      <w:r w:rsidR="00A12FF5" w:rsidRPr="00FB1E9C">
        <w:t xml:space="preserve"> </w:t>
      </w:r>
      <w:r w:rsidR="00E210F5" w:rsidRPr="00FB1E9C">
        <w:t>S</w:t>
      </w:r>
      <w:r w:rsidR="00A12FF5" w:rsidRPr="00FB1E9C">
        <w:t>upport</w:t>
      </w:r>
      <w:r w:rsidR="00E210F5" w:rsidRPr="00FB1E9C">
        <w:t xml:space="preserve"> Participants</w:t>
      </w:r>
      <w:r w:rsidR="00A12FF5" w:rsidRPr="00FB1E9C">
        <w:t xml:space="preserve"> to explore their </w:t>
      </w:r>
      <w:r w:rsidR="00662C9A" w:rsidRPr="00FB1E9C">
        <w:t>goals</w:t>
      </w:r>
      <w:r w:rsidR="00A12FF5" w:rsidRPr="00FB1E9C">
        <w:t>,</w:t>
      </w:r>
      <w:r w:rsidR="00662C9A" w:rsidRPr="00FB1E9C">
        <w:t xml:space="preserve"> </w:t>
      </w:r>
      <w:r w:rsidR="00C067D0" w:rsidRPr="00FB1E9C">
        <w:t>motivations,</w:t>
      </w:r>
      <w:r w:rsidR="00662C9A" w:rsidRPr="00FB1E9C">
        <w:t xml:space="preserve"> and expectations for a </w:t>
      </w:r>
      <w:r w:rsidR="00662C9A" w:rsidRPr="004343AC">
        <w:t>change</w:t>
      </w:r>
      <w:r w:rsidR="00662C9A" w:rsidRPr="00FB1E9C">
        <w:t xml:space="preserve"> in career or lifestyle. </w:t>
      </w:r>
      <w:r w:rsidR="00863B90" w:rsidRPr="00FB1E9C">
        <w:t>I</w:t>
      </w:r>
      <w:r w:rsidR="00662C9A" w:rsidRPr="00FB1E9C">
        <w:t>ntroduce wellbeing and resilience strategies</w:t>
      </w:r>
      <w:r w:rsidR="00335216" w:rsidRPr="00FB1E9C">
        <w:t xml:space="preserve">, such as </w:t>
      </w:r>
      <w:r w:rsidR="00662C9A" w:rsidRPr="00FB1E9C">
        <w:t>build</w:t>
      </w:r>
      <w:r w:rsidR="008C1264" w:rsidRPr="00FB1E9C">
        <w:t>ing</w:t>
      </w:r>
      <w:r w:rsidR="00662C9A" w:rsidRPr="00FB1E9C">
        <w:t xml:space="preserve"> confidence </w:t>
      </w:r>
      <w:r w:rsidR="008C1264" w:rsidRPr="00FB1E9C">
        <w:t>to apply</w:t>
      </w:r>
      <w:r w:rsidR="00662C9A" w:rsidRPr="00FB1E9C">
        <w:t xml:space="preserve"> for jobs</w:t>
      </w:r>
      <w:r w:rsidR="001E55BA" w:rsidRPr="00FB1E9C">
        <w:t xml:space="preserve"> and coping with knock-backs</w:t>
      </w:r>
      <w:r w:rsidR="00662C9A" w:rsidRPr="00FB1E9C">
        <w:t>.</w:t>
      </w:r>
    </w:p>
    <w:p w14:paraId="50A3C9CD" w14:textId="4092B5DF" w:rsidR="005C43A6" w:rsidRPr="00FB1E9C" w:rsidRDefault="005C43A6" w:rsidP="004343AC">
      <w:pPr>
        <w:pStyle w:val="BulletLevel1"/>
      </w:pPr>
      <w:r w:rsidRPr="00C067D0">
        <w:rPr>
          <w:b/>
          <w:bCs/>
        </w:rPr>
        <w:t>Explore and Translate Transferable Skills</w:t>
      </w:r>
      <w:r w:rsidRPr="00FB1E9C">
        <w:t xml:space="preserve"> – Support Participants to identify and articulate their skills and experience and how these relate to the current </w:t>
      </w:r>
      <w:r w:rsidR="0014519D" w:rsidRPr="00FB1E9C">
        <w:t>labour</w:t>
      </w:r>
      <w:r w:rsidRPr="00FB1E9C">
        <w:t xml:space="preserve"> market. Discuss pathways for re-skilling, further training, and formal recognition of prior learning or qualifications.</w:t>
      </w:r>
    </w:p>
    <w:p w14:paraId="3583547A" w14:textId="25D155EC" w:rsidR="00662C9A" w:rsidRPr="00FB1E9C" w:rsidRDefault="00662C9A" w:rsidP="004343AC">
      <w:pPr>
        <w:pStyle w:val="BulletLevel1"/>
      </w:pPr>
      <w:r w:rsidRPr="00C067D0">
        <w:rPr>
          <w:b/>
          <w:bCs/>
        </w:rPr>
        <w:t xml:space="preserve">Understand the Local </w:t>
      </w:r>
      <w:r w:rsidR="0014519D" w:rsidRPr="00C067D0">
        <w:rPr>
          <w:b/>
          <w:bCs/>
        </w:rPr>
        <w:t>Labour</w:t>
      </w:r>
      <w:r w:rsidRPr="00C067D0">
        <w:rPr>
          <w:b/>
          <w:bCs/>
        </w:rPr>
        <w:t xml:space="preserve"> Market and Identify Suitable Opportunities</w:t>
      </w:r>
      <w:r w:rsidRPr="00FB1E9C">
        <w:t xml:space="preserve"> – </w:t>
      </w:r>
      <w:r w:rsidR="008D28D8" w:rsidRPr="00FB1E9C">
        <w:t>E</w:t>
      </w:r>
      <w:r w:rsidRPr="00FB1E9C">
        <w:t xml:space="preserve">xplore </w:t>
      </w:r>
      <w:r w:rsidR="006D3709" w:rsidRPr="00FB1E9C">
        <w:t xml:space="preserve">local </w:t>
      </w:r>
      <w:r w:rsidRPr="00FB1E9C">
        <w:t>job</w:t>
      </w:r>
      <w:r w:rsidR="00AA55B1" w:rsidRPr="00FB1E9C">
        <w:t xml:space="preserve"> and industry</w:t>
      </w:r>
      <w:r w:rsidRPr="00FB1E9C">
        <w:t xml:space="preserve"> opportunities and </w:t>
      </w:r>
      <w:r w:rsidR="006D3709" w:rsidRPr="00FB1E9C">
        <w:t xml:space="preserve">the </w:t>
      </w:r>
      <w:r w:rsidRPr="00FB1E9C">
        <w:t xml:space="preserve">requirements </w:t>
      </w:r>
      <w:r w:rsidR="006D3709" w:rsidRPr="00FB1E9C">
        <w:t>for these roles</w:t>
      </w:r>
      <w:r w:rsidRPr="00FB1E9C">
        <w:t xml:space="preserve">. </w:t>
      </w:r>
      <w:r w:rsidR="003D6307" w:rsidRPr="00FB1E9C">
        <w:t>Describe</w:t>
      </w:r>
      <w:r w:rsidRPr="00FB1E9C">
        <w:t xml:space="preserve"> how the local </w:t>
      </w:r>
      <w:r w:rsidR="00705781" w:rsidRPr="00FB1E9C">
        <w:t xml:space="preserve">labour </w:t>
      </w:r>
      <w:r w:rsidRPr="00FB1E9C">
        <w:t xml:space="preserve">market has changed over time and </w:t>
      </w:r>
      <w:r w:rsidR="00485C40" w:rsidRPr="00FB1E9C">
        <w:t>is projected</w:t>
      </w:r>
      <w:r w:rsidRPr="00FB1E9C">
        <w:t xml:space="preserve"> to change in the future. </w:t>
      </w:r>
      <w:r w:rsidR="0097679A" w:rsidRPr="00FB1E9C">
        <w:t xml:space="preserve">Help </w:t>
      </w:r>
      <w:r w:rsidRPr="00FB1E9C">
        <w:t xml:space="preserve">Participants identify suitable occupations in local growth industries where </w:t>
      </w:r>
      <w:r w:rsidR="008670FE" w:rsidRPr="00FB1E9C">
        <w:t>e</w:t>
      </w:r>
      <w:r w:rsidRPr="00FB1E9C">
        <w:t>mployment opportunities are likely to be available.</w:t>
      </w:r>
    </w:p>
    <w:p w14:paraId="3FC858C1" w14:textId="74D14E36" w:rsidR="00662C9A" w:rsidRPr="00FB1E9C" w:rsidRDefault="00662C9A" w:rsidP="004343AC">
      <w:pPr>
        <w:pStyle w:val="BulletLevel1"/>
      </w:pPr>
      <w:r w:rsidRPr="00C067D0">
        <w:rPr>
          <w:b/>
          <w:bCs/>
        </w:rPr>
        <w:t>Experience Different Industries</w:t>
      </w:r>
      <w:r w:rsidRPr="00FB1E9C">
        <w:t xml:space="preserve"> –</w:t>
      </w:r>
      <w:r w:rsidR="00AE5337" w:rsidRPr="00FB1E9C">
        <w:t xml:space="preserve"> </w:t>
      </w:r>
      <w:r w:rsidR="008D28D8" w:rsidRPr="00FB1E9C">
        <w:t>S</w:t>
      </w:r>
      <w:r w:rsidRPr="00FB1E9C">
        <w:t xml:space="preserve">ee </w:t>
      </w:r>
      <w:hyperlink w:anchor="Employer_Visits" w:history="1">
        <w:r w:rsidR="002D2D86" w:rsidRPr="00C067D0">
          <w:rPr>
            <w:rStyle w:val="Hyperlink"/>
          </w:rPr>
          <w:t>Employer Visits</w:t>
        </w:r>
      </w:hyperlink>
      <w:r w:rsidRPr="00FB1E9C">
        <w:t>.</w:t>
      </w:r>
      <w:r w:rsidR="00936144" w:rsidRPr="00FB1E9C">
        <w:t xml:space="preserve"> </w:t>
      </w:r>
    </w:p>
    <w:p w14:paraId="53655A88" w14:textId="45951E93" w:rsidR="00D8294A" w:rsidRPr="00FB1E9C" w:rsidRDefault="00D8294A" w:rsidP="004343AC">
      <w:pPr>
        <w:pStyle w:val="BulletLevel1"/>
      </w:pPr>
      <w:r w:rsidRPr="00C067D0">
        <w:rPr>
          <w:b/>
          <w:bCs/>
        </w:rPr>
        <w:t>Improve and Tailor Résumés</w:t>
      </w:r>
      <w:r w:rsidRPr="00FB1E9C" w:rsidDel="000375C9">
        <w:t xml:space="preserve"> </w:t>
      </w:r>
      <w:r w:rsidRPr="00FB1E9C">
        <w:t xml:space="preserve">– See </w:t>
      </w:r>
      <w:r w:rsidRPr="00FB1E9C">
        <w:fldChar w:fldCharType="begin"/>
      </w:r>
      <w:r w:rsidRPr="00FB1E9C">
        <w:instrText>HYPERLINK  \l "Resume_Update"</w:instrText>
      </w:r>
      <w:r w:rsidRPr="00FB1E9C">
        <w:fldChar w:fldCharType="separate"/>
      </w:r>
      <w:r w:rsidRPr="00C067D0">
        <w:rPr>
          <w:rStyle w:val="Hyperlink"/>
        </w:rPr>
        <w:t>Résumé Update</w:t>
      </w:r>
      <w:r w:rsidRPr="00FB1E9C">
        <w:t>.</w:t>
      </w:r>
    </w:p>
    <w:p w14:paraId="724EFEA0" w14:textId="7DC3C188" w:rsidR="00D8294A" w:rsidRPr="00FB1E9C" w:rsidRDefault="00D8294A" w:rsidP="004343AC">
      <w:pPr>
        <w:pStyle w:val="BulletLevel1"/>
      </w:pPr>
      <w:r w:rsidRPr="00FB1E9C">
        <w:fldChar w:fldCharType="end"/>
      </w:r>
      <w:r w:rsidRPr="00C067D0">
        <w:rPr>
          <w:b/>
          <w:bCs/>
        </w:rPr>
        <w:t>Navigate the Job Application Process</w:t>
      </w:r>
      <w:r w:rsidRPr="00FB1E9C">
        <w:t xml:space="preserve"> – Discuss different job application processes and how to manage expectations in relation to receiving responses and feedback. Describe how the application process has changed over time, and the relative competitiveness of applying for positions, particularly online. </w:t>
      </w:r>
    </w:p>
    <w:p w14:paraId="7BF7A5A2" w14:textId="6A9B4018" w:rsidR="00D8294A" w:rsidRPr="00FB1E9C" w:rsidRDefault="00D8294A" w:rsidP="005E25E9">
      <w:pPr>
        <w:pStyle w:val="BulletLevel1"/>
      </w:pPr>
      <w:r w:rsidRPr="00C067D0">
        <w:rPr>
          <w:b/>
          <w:bCs/>
        </w:rPr>
        <w:t>Practise and Enhance Interview Skills</w:t>
      </w:r>
      <w:r w:rsidRPr="00FB1E9C">
        <w:t xml:space="preserve"> – Support Participants to practi</w:t>
      </w:r>
      <w:r w:rsidR="006D575F" w:rsidRPr="00FB1E9C">
        <w:t>s</w:t>
      </w:r>
      <w:r w:rsidRPr="00FB1E9C">
        <w:t xml:space="preserve">e mock job interviews for a range of different </w:t>
      </w:r>
      <w:r w:rsidR="003F7FA3" w:rsidRPr="00FB1E9C">
        <w:t>E</w:t>
      </w:r>
      <w:r w:rsidRPr="00FB1E9C">
        <w:t>mployers and industries, including building confidence to sell their skills and experience during an interview. Discuss the differences between in</w:t>
      </w:r>
      <w:r w:rsidR="289467F2" w:rsidRPr="00FB1E9C">
        <w:t xml:space="preserve"> </w:t>
      </w:r>
      <w:r w:rsidR="00F644CD" w:rsidRPr="00FB1E9C">
        <w:noBreakHyphen/>
      </w:r>
      <w:r w:rsidRPr="00FB1E9C">
        <w:t>person, phone</w:t>
      </w:r>
      <w:r w:rsidR="00404842" w:rsidRPr="00FB1E9C">
        <w:t>,</w:t>
      </w:r>
      <w:r w:rsidRPr="00FB1E9C">
        <w:t xml:space="preserve"> and video conference interviews. </w:t>
      </w:r>
    </w:p>
    <w:p w14:paraId="7A3D24CB" w14:textId="3356BAE5" w:rsidR="00662C9A" w:rsidRPr="00FB1E9C" w:rsidRDefault="00CC495B" w:rsidP="005E25E9">
      <w:pPr>
        <w:pStyle w:val="BulletLevel1"/>
      </w:pPr>
      <w:r w:rsidRPr="00C067D0">
        <w:rPr>
          <w:b/>
          <w:bCs/>
        </w:rPr>
        <w:t xml:space="preserve">Develop </w:t>
      </w:r>
      <w:r w:rsidR="00662C9A" w:rsidRPr="00C067D0">
        <w:rPr>
          <w:b/>
          <w:bCs/>
        </w:rPr>
        <w:t>Functional Digital Literacy</w:t>
      </w:r>
      <w:r w:rsidR="00662C9A" w:rsidRPr="00FB1E9C">
        <w:t xml:space="preserve"> </w:t>
      </w:r>
      <w:r w:rsidR="00936144" w:rsidRPr="00FB1E9C">
        <w:t>–</w:t>
      </w:r>
      <w:r w:rsidR="00662C9A" w:rsidRPr="00FB1E9C">
        <w:t xml:space="preserve"> </w:t>
      </w:r>
      <w:r w:rsidR="00B67ED1" w:rsidRPr="00FB1E9C">
        <w:t>Provider</w:t>
      </w:r>
      <w:r w:rsidR="00FC2B43" w:rsidRPr="00FB1E9C">
        <w:t xml:space="preserve">s must </w:t>
      </w:r>
      <w:r w:rsidR="00214060" w:rsidRPr="00FB1E9C">
        <w:t>provide</w:t>
      </w:r>
      <w:r w:rsidR="006F5EB3" w:rsidRPr="00FB1E9C">
        <w:t xml:space="preserve"> one-on-one support</w:t>
      </w:r>
      <w:r w:rsidR="009F010E" w:rsidRPr="00FB1E9C">
        <w:t>,</w:t>
      </w:r>
      <w:r w:rsidR="006F5EB3" w:rsidRPr="00FB1E9C">
        <w:t xml:space="preserve"> </w:t>
      </w:r>
      <w:r w:rsidR="007D3079" w:rsidRPr="00FB1E9C">
        <w:t xml:space="preserve">as </w:t>
      </w:r>
      <w:r w:rsidR="008738D4" w:rsidRPr="00FB1E9C">
        <w:t>required</w:t>
      </w:r>
      <w:r w:rsidR="009F010E" w:rsidRPr="00FB1E9C">
        <w:t>,</w:t>
      </w:r>
      <w:r w:rsidR="007D3079" w:rsidRPr="00FB1E9C">
        <w:t xml:space="preserve"> </w:t>
      </w:r>
      <w:r w:rsidR="006F5EB3" w:rsidRPr="00FB1E9C">
        <w:t>to ensure Participants achieve the following comp</w:t>
      </w:r>
      <w:r w:rsidR="00DF0576" w:rsidRPr="00FB1E9C">
        <w:t>etencies</w:t>
      </w:r>
      <w:r w:rsidR="00F2005F" w:rsidRPr="00FB1E9C">
        <w:t xml:space="preserve"> </w:t>
      </w:r>
      <w:r w:rsidR="009F010E" w:rsidRPr="00FB1E9C">
        <w:t>(</w:t>
      </w:r>
      <w:r w:rsidR="00F2005F" w:rsidRPr="00FB1E9C">
        <w:t xml:space="preserve">noting that </w:t>
      </w:r>
      <w:r w:rsidR="00561C0C" w:rsidRPr="00FB1E9C">
        <w:t>each</w:t>
      </w:r>
      <w:r w:rsidR="00F2005F" w:rsidRPr="00FB1E9C">
        <w:t xml:space="preserve"> </w:t>
      </w:r>
      <w:r w:rsidR="00AB2AF6" w:rsidRPr="00FB1E9C">
        <w:t>Participant</w:t>
      </w:r>
      <w:r w:rsidR="00F2005F" w:rsidRPr="00FB1E9C">
        <w:t xml:space="preserve"> will have varying levels of digital </w:t>
      </w:r>
      <w:r w:rsidR="00AB2AF6" w:rsidRPr="00FB1E9C">
        <w:t>literacy</w:t>
      </w:r>
      <w:r w:rsidR="009F010E" w:rsidRPr="00FB1E9C">
        <w:t>)</w:t>
      </w:r>
      <w:r w:rsidR="00DF0576" w:rsidRPr="00FB1E9C">
        <w:t>:</w:t>
      </w:r>
    </w:p>
    <w:p w14:paraId="67E724A2" w14:textId="2E3F708E" w:rsidR="002A5835" w:rsidRPr="00FB1E9C" w:rsidRDefault="000813D7" w:rsidP="00C30DA5">
      <w:pPr>
        <w:pStyle w:val="BulletLevel2"/>
      </w:pPr>
      <w:r w:rsidRPr="00FB1E9C">
        <w:t xml:space="preserve">use </w:t>
      </w:r>
      <w:r w:rsidR="002A5835" w:rsidRPr="00FB1E9C">
        <w:t xml:space="preserve">different </w:t>
      </w:r>
      <w:r w:rsidR="00361A1B" w:rsidRPr="004343AC">
        <w:t>device</w:t>
      </w:r>
      <w:r w:rsidR="004A6048" w:rsidRPr="004343AC">
        <w:t>s</w:t>
      </w:r>
      <w:r w:rsidR="002A5835" w:rsidRPr="00FB1E9C">
        <w:t xml:space="preserve"> </w:t>
      </w:r>
      <w:r w:rsidR="00A57203" w:rsidRPr="00FB1E9C">
        <w:t>(</w:t>
      </w:r>
      <w:r w:rsidR="004A6048" w:rsidRPr="00FB1E9C">
        <w:t>such as</w:t>
      </w:r>
      <w:r w:rsidR="00361A1B" w:rsidRPr="00FB1E9C">
        <w:t xml:space="preserve"> </w:t>
      </w:r>
      <w:r w:rsidR="002A5835" w:rsidRPr="00FB1E9C">
        <w:t>smart</w:t>
      </w:r>
      <w:r w:rsidR="00361A1B" w:rsidRPr="00FB1E9C">
        <w:t xml:space="preserve"> </w:t>
      </w:r>
      <w:r w:rsidR="002A5835" w:rsidRPr="00FB1E9C">
        <w:t>phones, tablets, and desktop computers</w:t>
      </w:r>
      <w:r w:rsidR="00A57203" w:rsidRPr="00FB1E9C">
        <w:t>),</w:t>
      </w:r>
      <w:r w:rsidR="004A6048" w:rsidRPr="00FB1E9C">
        <w:t xml:space="preserve"> both </w:t>
      </w:r>
      <w:r w:rsidR="00CB7860" w:rsidRPr="00FB1E9C">
        <w:t>in the workplace and</w:t>
      </w:r>
      <w:r w:rsidR="004A6048" w:rsidRPr="00FB1E9C">
        <w:t xml:space="preserve"> to apply for jobs</w:t>
      </w:r>
      <w:r w:rsidR="00E07288" w:rsidRPr="00FB1E9C">
        <w:t xml:space="preserve"> </w:t>
      </w:r>
    </w:p>
    <w:p w14:paraId="618BCBC5" w14:textId="63A2949D" w:rsidR="00662C9A" w:rsidRPr="00FB1E9C" w:rsidRDefault="00FA329A" w:rsidP="00C30DA5">
      <w:pPr>
        <w:pStyle w:val="BulletLevel2"/>
      </w:pPr>
      <w:r w:rsidRPr="00FB1E9C">
        <w:t>search for jobs</w:t>
      </w:r>
      <w:r w:rsidR="00662C9A" w:rsidRPr="00FB1E9C">
        <w:t xml:space="preserve">, including via social media </w:t>
      </w:r>
    </w:p>
    <w:p w14:paraId="4D95E521" w14:textId="4CE7333F" w:rsidR="00F62DFD" w:rsidRPr="00FB1E9C" w:rsidRDefault="00F62DFD" w:rsidP="00C30DA5">
      <w:pPr>
        <w:pStyle w:val="BulletLevel2"/>
      </w:pPr>
      <w:r w:rsidRPr="00FB1E9C">
        <w:t>set up (if required) and use an email account to apply for jobs</w:t>
      </w:r>
    </w:p>
    <w:p w14:paraId="73BDF804" w14:textId="0F412C80" w:rsidR="0004429E" w:rsidRPr="00FB1E9C" w:rsidRDefault="00F62DFD" w:rsidP="00C30DA5">
      <w:pPr>
        <w:pStyle w:val="BulletLevel2"/>
      </w:pPr>
      <w:r w:rsidRPr="00FB1E9C">
        <w:t xml:space="preserve">set up (if required) and use a </w:t>
      </w:r>
      <w:r w:rsidR="00FD5201" w:rsidRPr="00FB1E9C">
        <w:t>m</w:t>
      </w:r>
      <w:r w:rsidRPr="00FB1E9C">
        <w:t>yGov account</w:t>
      </w:r>
      <w:r w:rsidR="00A91BAA" w:rsidRPr="00FB1E9C">
        <w:t xml:space="preserve">, </w:t>
      </w:r>
      <w:r w:rsidR="003E1F71" w:rsidRPr="00FB1E9C">
        <w:t>and</w:t>
      </w:r>
      <w:r w:rsidRPr="00FB1E9C">
        <w:t xml:space="preserve"> </w:t>
      </w:r>
      <w:r w:rsidR="00A91BAA" w:rsidRPr="00FB1E9C">
        <w:t xml:space="preserve">the </w:t>
      </w:r>
      <w:r w:rsidRPr="00FB1E9C">
        <w:t xml:space="preserve">Workforce Australia </w:t>
      </w:r>
      <w:r w:rsidR="00A91BAA" w:rsidRPr="00FB1E9C">
        <w:t xml:space="preserve">Online for Individuals website and </w:t>
      </w:r>
      <w:r w:rsidRPr="00FB1E9C">
        <w:t>apps</w:t>
      </w:r>
    </w:p>
    <w:p w14:paraId="7C50500B" w14:textId="60F403CC" w:rsidR="0004429E" w:rsidRPr="00FB1E9C" w:rsidRDefault="0004429E" w:rsidP="00C30DA5">
      <w:pPr>
        <w:pStyle w:val="BulletLevel2"/>
      </w:pPr>
      <w:r w:rsidRPr="00FB1E9C">
        <w:lastRenderedPageBreak/>
        <w:t xml:space="preserve">apply for jobs </w:t>
      </w:r>
      <w:r w:rsidRPr="004343AC">
        <w:t>online</w:t>
      </w:r>
      <w:r w:rsidRPr="00FB1E9C">
        <w:t>, including uploading attachments</w:t>
      </w:r>
      <w:r w:rsidR="00950AED" w:rsidRPr="00FB1E9C">
        <w:t>,</w:t>
      </w:r>
      <w:r w:rsidRPr="00FB1E9C">
        <w:t xml:space="preserve"> such as a résumé and a response to </w:t>
      </w:r>
      <w:r w:rsidRPr="004343AC">
        <w:t>selection</w:t>
      </w:r>
      <w:r w:rsidRPr="00FB1E9C">
        <w:t xml:space="preserve"> criteria, and complete online forms</w:t>
      </w:r>
    </w:p>
    <w:p w14:paraId="44E23D4F" w14:textId="49F237C4" w:rsidR="00E3458F" w:rsidRPr="00FB1E9C" w:rsidRDefault="00E3458F" w:rsidP="00C30DA5">
      <w:pPr>
        <w:pStyle w:val="BulletLevel2"/>
      </w:pPr>
      <w:r w:rsidRPr="00FB1E9C">
        <w:t>understand how to manage one’s online presence.</w:t>
      </w:r>
    </w:p>
    <w:p w14:paraId="18E9EEDC" w14:textId="292730FE" w:rsidR="00662C9A" w:rsidRPr="00FB1E9C" w:rsidRDefault="00662C9A" w:rsidP="004343AC">
      <w:pPr>
        <w:pStyle w:val="BulletLevel1"/>
      </w:pPr>
      <w:r w:rsidRPr="00877F9C">
        <w:rPr>
          <w:b/>
          <w:bCs/>
        </w:rPr>
        <w:t>Prepare a Career</w:t>
      </w:r>
      <w:r w:rsidRPr="0020222A">
        <w:rPr>
          <w:b/>
          <w:bCs/>
        </w:rPr>
        <w:t xml:space="preserve"> Pathway</w:t>
      </w:r>
      <w:r w:rsidRPr="00877F9C">
        <w:rPr>
          <w:b/>
          <w:bCs/>
        </w:rPr>
        <w:t xml:space="preserve"> Plan</w:t>
      </w:r>
      <w:r w:rsidRPr="00877F9C">
        <w:t xml:space="preserve"> – </w:t>
      </w:r>
      <w:r w:rsidR="007D16FE" w:rsidRPr="00877F9C">
        <w:t>S</w:t>
      </w:r>
      <w:r w:rsidRPr="00877F9C">
        <w:t xml:space="preserve">ee </w:t>
      </w:r>
      <w:hyperlink w:anchor="_Career_Pathway_Plan">
        <w:r w:rsidRPr="00877F9C">
          <w:rPr>
            <w:rStyle w:val="Hyperlink"/>
          </w:rPr>
          <w:t>Career Pathway Plan</w:t>
        </w:r>
      </w:hyperlink>
      <w:r w:rsidRPr="00FB1E9C">
        <w:t>.</w:t>
      </w:r>
    </w:p>
    <w:p w14:paraId="3A8BA798" w14:textId="56CCDCE7" w:rsidR="00211FCE" w:rsidRPr="00427C83" w:rsidRDefault="00662C9A" w:rsidP="004343AC">
      <w:pPr>
        <w:pStyle w:val="BulletLevel1"/>
      </w:pPr>
      <w:r w:rsidRPr="00427C83">
        <w:rPr>
          <w:b/>
          <w:bCs/>
        </w:rPr>
        <w:t xml:space="preserve">Access </w:t>
      </w:r>
      <w:r w:rsidR="001466C2" w:rsidRPr="00427C83">
        <w:rPr>
          <w:b/>
          <w:bCs/>
        </w:rPr>
        <w:t>O</w:t>
      </w:r>
      <w:r w:rsidRPr="00427C83">
        <w:rPr>
          <w:b/>
          <w:bCs/>
        </w:rPr>
        <w:t>ngoing</w:t>
      </w:r>
      <w:r w:rsidRPr="003C5B42">
        <w:rPr>
          <w:b/>
          <w:bCs/>
        </w:rPr>
        <w:t xml:space="preserve"> </w:t>
      </w:r>
      <w:r w:rsidR="001466C2" w:rsidRPr="003C5B42">
        <w:rPr>
          <w:b/>
          <w:bCs/>
        </w:rPr>
        <w:t>S</w:t>
      </w:r>
      <w:r w:rsidRPr="003C5B42">
        <w:rPr>
          <w:b/>
          <w:bCs/>
        </w:rPr>
        <w:t>upport</w:t>
      </w:r>
      <w:r w:rsidRPr="00427C83">
        <w:t xml:space="preserve"> – </w:t>
      </w:r>
      <w:r w:rsidR="007D16FE" w:rsidRPr="00427C83">
        <w:t>See</w:t>
      </w:r>
      <w:r w:rsidR="00E7125F" w:rsidRPr="00427C83">
        <w:t xml:space="preserve"> </w:t>
      </w:r>
      <w:hyperlink w:anchor="_Personal_Handover_Meeting" w:history="1">
        <w:r w:rsidR="00E7125F" w:rsidRPr="00427C83">
          <w:rPr>
            <w:rStyle w:val="Hyperlink"/>
          </w:rPr>
          <w:t>Personal Handover Meeting</w:t>
        </w:r>
      </w:hyperlink>
      <w:r w:rsidR="00E7125F" w:rsidRPr="00427C83">
        <w:t>. In addition,</w:t>
      </w:r>
      <w:r w:rsidR="00E84E5C" w:rsidRPr="00427C83">
        <w:t xml:space="preserve"> the</w:t>
      </w:r>
      <w:r w:rsidR="00E7125F" w:rsidRPr="00427C83">
        <w:t xml:space="preserve"> Provider must s</w:t>
      </w:r>
      <w:r w:rsidR="0008637C" w:rsidRPr="00427C83">
        <w:t xml:space="preserve">upply </w:t>
      </w:r>
      <w:r w:rsidRPr="00427C83">
        <w:t xml:space="preserve">information </w:t>
      </w:r>
      <w:r w:rsidR="0008637C" w:rsidRPr="00427C83">
        <w:t xml:space="preserve">on </w:t>
      </w:r>
      <w:r w:rsidRPr="00427C83">
        <w:t>local</w:t>
      </w:r>
      <w:r w:rsidR="00083A0F" w:rsidRPr="00427C83">
        <w:t>ly available</w:t>
      </w:r>
      <w:r w:rsidRPr="00427C83">
        <w:t xml:space="preserve"> resources to support health and wellbeing. </w:t>
      </w:r>
    </w:p>
    <w:p w14:paraId="144FACA6" w14:textId="52173247" w:rsidR="006658BD" w:rsidRPr="00FB1E9C" w:rsidRDefault="006658BD" w:rsidP="00FB1E9C">
      <w:pPr>
        <w:pStyle w:val="1AllTextNormalParagraph"/>
      </w:pPr>
      <w:r w:rsidRPr="00FB1E9C">
        <w:t xml:space="preserve">Providers may rename or combine </w:t>
      </w:r>
      <w:r w:rsidR="00D93948" w:rsidRPr="00FB1E9C">
        <w:t xml:space="preserve">Course </w:t>
      </w:r>
      <w:r w:rsidR="00FD7F09" w:rsidRPr="00FB1E9C">
        <w:t>c</w:t>
      </w:r>
      <w:r w:rsidRPr="00FB1E9C">
        <w:t xml:space="preserve">ore </w:t>
      </w:r>
      <w:r w:rsidR="00FD7F09" w:rsidRPr="00FB1E9C">
        <w:t>c</w:t>
      </w:r>
      <w:r w:rsidRPr="00FB1E9C">
        <w:t>omponents</w:t>
      </w:r>
      <w:r w:rsidR="00D93948" w:rsidRPr="00FB1E9C">
        <w:t xml:space="preserve"> provided each component is delivered.</w:t>
      </w:r>
      <w:r w:rsidRPr="00FB1E9C">
        <w:t xml:space="preserve"> </w:t>
      </w:r>
    </w:p>
    <w:p w14:paraId="01A43918" w14:textId="4FF47C3A" w:rsidR="00ED6BB7" w:rsidRPr="00FB1E9C" w:rsidRDefault="00830019" w:rsidP="00AD0AAE">
      <w:pPr>
        <w:pStyle w:val="Heading3"/>
      </w:pPr>
      <w:r w:rsidRPr="00FB1E9C">
        <w:t>1.3.4 I</w:t>
      </w:r>
      <w:bookmarkStart w:id="51" w:name="_Promoting_CTA"/>
      <w:bookmarkStart w:id="52" w:name="_Initial_Meeting"/>
      <w:bookmarkStart w:id="53" w:name="Initial_Meeting"/>
      <w:bookmarkEnd w:id="51"/>
      <w:bookmarkEnd w:id="52"/>
      <w:r w:rsidR="000D0B94" w:rsidRPr="00FB1E9C">
        <w:t>nitial Meeting</w:t>
      </w:r>
    </w:p>
    <w:bookmarkEnd w:id="53"/>
    <w:p w14:paraId="0FE8EDC0" w14:textId="71B8BF9A" w:rsidR="00190578" w:rsidRPr="00FB1E9C" w:rsidRDefault="00BF0FED" w:rsidP="00ED6BB7">
      <w:r w:rsidRPr="00FB1E9C">
        <w:t>Provider</w:t>
      </w:r>
      <w:r w:rsidR="00766CBB" w:rsidRPr="00FB1E9C">
        <w:t>s</w:t>
      </w:r>
      <w:r w:rsidRPr="00FB1E9C">
        <w:t xml:space="preserve"> must </w:t>
      </w:r>
      <w:r w:rsidR="00B128A4" w:rsidRPr="00FB1E9C">
        <w:t xml:space="preserve">make efforts to </w:t>
      </w:r>
      <w:r w:rsidR="006E118A" w:rsidRPr="00FB1E9C">
        <w:t xml:space="preserve">contact the </w:t>
      </w:r>
      <w:r w:rsidR="00F00853" w:rsidRPr="00FB1E9C">
        <w:t>Referred individual</w:t>
      </w:r>
      <w:r w:rsidR="0053037C" w:rsidRPr="00FB1E9C">
        <w:t xml:space="preserve"> to </w:t>
      </w:r>
      <w:r w:rsidRPr="00FB1E9C">
        <w:t>arrange an Initial Meeting</w:t>
      </w:r>
      <w:r w:rsidR="00683258" w:rsidRPr="00FB1E9C">
        <w:t xml:space="preserve">, </w:t>
      </w:r>
      <w:r w:rsidR="00F47F3F" w:rsidRPr="00FB1E9C">
        <w:t>no later than</w:t>
      </w:r>
      <w:r w:rsidR="00683258" w:rsidRPr="00FB1E9C">
        <w:t xml:space="preserve"> </w:t>
      </w:r>
      <w:r w:rsidR="00F47F3F" w:rsidRPr="00FB1E9C">
        <w:t>close of business</w:t>
      </w:r>
      <w:r w:rsidR="00683258" w:rsidRPr="00FB1E9C">
        <w:t xml:space="preserve"> the Business Day after a Referral is received</w:t>
      </w:r>
      <w:r w:rsidR="004846E6" w:rsidRPr="00FB1E9C">
        <w:t>.</w:t>
      </w:r>
    </w:p>
    <w:p w14:paraId="76B95E9B" w14:textId="58D55B77" w:rsidR="00380751" w:rsidRDefault="00F52CA7" w:rsidP="00ED6BB7">
      <w:r w:rsidRPr="00FB1E9C">
        <w:t xml:space="preserve">If, during the Initial Meeting, the Provider believes the </w:t>
      </w:r>
      <w:r w:rsidR="00437770" w:rsidRPr="00FB1E9C">
        <w:t xml:space="preserve">Course is not suitable for the </w:t>
      </w:r>
      <w:r w:rsidR="005F2314" w:rsidRPr="00FB1E9C">
        <w:t>Referred individual</w:t>
      </w:r>
      <w:r w:rsidR="009043AB" w:rsidRPr="00FB1E9C">
        <w:t>,</w:t>
      </w:r>
      <w:r w:rsidR="001A10C6" w:rsidRPr="00FB1E9C">
        <w:t xml:space="preserve"> </w:t>
      </w:r>
      <w:r w:rsidRPr="00FB1E9C">
        <w:t>the Provider must not Commence the</w:t>
      </w:r>
      <w:r w:rsidR="009043AB" w:rsidRPr="00FB1E9C">
        <w:t>m</w:t>
      </w:r>
      <w:r w:rsidR="00C61B82" w:rsidRPr="00FB1E9C">
        <w:t>.</w:t>
      </w:r>
      <w:r w:rsidRPr="00FB1E9C">
        <w:t xml:space="preserve"> For more information, see </w:t>
      </w:r>
      <w:hyperlink w:anchor="_Rejecting_a_Referral" w:history="1">
        <w:r w:rsidRPr="00B75CCE">
          <w:rPr>
            <w:rStyle w:val="Hyperlink"/>
          </w:rPr>
          <w:t>Rejecting a Referral</w:t>
        </w:r>
      </w:hyperlink>
      <w:r w:rsidRPr="00FB1E9C">
        <w:t xml:space="preserve">. </w:t>
      </w:r>
    </w:p>
    <w:p w14:paraId="6A51FC8B" w14:textId="321F048A" w:rsidR="00173216" w:rsidRPr="00FB1E9C" w:rsidRDefault="00173216" w:rsidP="00ED6BB7">
      <w:r>
        <w:t xml:space="preserve">If a Referred individual indicates they need assistance with costs associated with the Course, </w:t>
      </w:r>
      <w:r w:rsidR="00302B2E" w:rsidRPr="00FB1E9C">
        <w:t>Providers should encourage the</w:t>
      </w:r>
      <w:r w:rsidR="00302B2E">
        <w:t>m</w:t>
      </w:r>
      <w:r w:rsidR="00302B2E" w:rsidRPr="00FB1E9C">
        <w:t xml:space="preserve"> to seek support from the </w:t>
      </w:r>
      <w:r w:rsidR="00F21226">
        <w:t>Digital Service Contact Centre (</w:t>
      </w:r>
      <w:r w:rsidR="00302B2E" w:rsidRPr="00FB1E9C">
        <w:t>DSCC</w:t>
      </w:r>
      <w:r w:rsidR="00F21226">
        <w:t>)</w:t>
      </w:r>
      <w:r w:rsidR="00302B2E" w:rsidRPr="00FB1E9C">
        <w:t xml:space="preserve"> or Referring Provider</w:t>
      </w:r>
      <w:r w:rsidR="00723357">
        <w:t>, as relevant</w:t>
      </w:r>
      <w:r>
        <w:t xml:space="preserve"> (see </w:t>
      </w:r>
      <w:hyperlink w:anchor="Assistance_with_Costs" w:history="1">
        <w:r w:rsidRPr="00171FCA">
          <w:rPr>
            <w:rStyle w:val="Hyperlink"/>
          </w:rPr>
          <w:t>Assistance with Costs)</w:t>
        </w:r>
      </w:hyperlink>
      <w:r>
        <w:t xml:space="preserve">. </w:t>
      </w:r>
    </w:p>
    <w:p w14:paraId="0D307D2B" w14:textId="1EB30AD0" w:rsidR="00541C30" w:rsidRPr="00B75CCE" w:rsidRDefault="00541C30" w:rsidP="00B75CCE">
      <w:pPr>
        <w:pStyle w:val="SupportingDocumentBulletList"/>
        <w:numPr>
          <w:ilvl w:val="0"/>
          <w:numId w:val="0"/>
        </w:numPr>
        <w:rPr>
          <w:sz w:val="22"/>
          <w:szCs w:val="22"/>
        </w:rPr>
      </w:pPr>
      <w:r w:rsidRPr="00B75CCE">
        <w:rPr>
          <w:sz w:val="22"/>
          <w:szCs w:val="22"/>
        </w:rPr>
        <w:t xml:space="preserve">At the Initial Meeting, the Provider must complete an assessment for each </w:t>
      </w:r>
      <w:r w:rsidR="00F00853" w:rsidRPr="00B75CCE">
        <w:rPr>
          <w:sz w:val="22"/>
          <w:szCs w:val="22"/>
        </w:rPr>
        <w:t>Referred individual</w:t>
      </w:r>
      <w:r w:rsidRPr="00B75CCE">
        <w:rPr>
          <w:sz w:val="22"/>
          <w:szCs w:val="22"/>
        </w:rPr>
        <w:t xml:space="preserve"> </w:t>
      </w:r>
      <w:r w:rsidR="000A2436" w:rsidRPr="00B75CCE">
        <w:rPr>
          <w:sz w:val="22"/>
          <w:szCs w:val="22"/>
        </w:rPr>
        <w:t>for wh</w:t>
      </w:r>
      <w:r w:rsidR="00132212" w:rsidRPr="00B75CCE">
        <w:rPr>
          <w:sz w:val="22"/>
          <w:szCs w:val="22"/>
        </w:rPr>
        <w:t>om</w:t>
      </w:r>
      <w:r w:rsidR="000A2436" w:rsidRPr="00B75CCE">
        <w:rPr>
          <w:sz w:val="22"/>
          <w:szCs w:val="22"/>
        </w:rPr>
        <w:t xml:space="preserve"> the Course is deemed suitable,</w:t>
      </w:r>
      <w:r w:rsidRPr="00B75CCE">
        <w:rPr>
          <w:sz w:val="22"/>
          <w:szCs w:val="22"/>
        </w:rPr>
        <w:t xml:space="preserve"> as detailed in the </w:t>
      </w:r>
      <w:hyperlink w:anchor="_Career_Pathway_Assessment" w:history="1">
        <w:r w:rsidRPr="00B75CCE">
          <w:rPr>
            <w:rStyle w:val="Hyperlink"/>
            <w:sz w:val="22"/>
            <w:szCs w:val="22"/>
          </w:rPr>
          <w:t>Career Pathway Assessment</w:t>
        </w:r>
      </w:hyperlink>
      <w:r w:rsidRPr="00B75CCE">
        <w:rPr>
          <w:sz w:val="22"/>
          <w:szCs w:val="22"/>
        </w:rPr>
        <w:t xml:space="preserve"> section. </w:t>
      </w:r>
    </w:p>
    <w:p w14:paraId="2AA6C5AA" w14:textId="033BDB75" w:rsidR="00D16C46" w:rsidRDefault="00D16C46" w:rsidP="00074622">
      <w:r>
        <w:t xml:space="preserve">For Participants </w:t>
      </w:r>
      <w:r w:rsidR="00D85517">
        <w:t>in</w:t>
      </w:r>
      <w:r w:rsidRPr="00880EEF">
        <w:t xml:space="preserve"> Online Base Service, the Provider must complete the </w:t>
      </w:r>
      <w:hyperlink r:id="rId16" w:history="1">
        <w:r w:rsidRPr="00C92BF8">
          <w:rPr>
            <w:rStyle w:val="Hyperlink"/>
          </w:rPr>
          <w:t>Career Transition Assistance Eligibility</w:t>
        </w:r>
      </w:hyperlink>
      <w:r w:rsidRPr="00880EEF">
        <w:t xml:space="preserve"> Form</w:t>
      </w:r>
      <w:r>
        <w:t xml:space="preserve"> during the Initial Meeting</w:t>
      </w:r>
      <w:r w:rsidR="00074622">
        <w:t>.</w:t>
      </w:r>
      <w:r w:rsidRPr="00FB1E9C">
        <w:t xml:space="preserve"> </w:t>
      </w:r>
    </w:p>
    <w:p w14:paraId="6664EFB2" w14:textId="0C296224" w:rsidR="00ED6BB7" w:rsidRPr="00FB1E9C" w:rsidRDefault="00ED6BB7" w:rsidP="00ED6BB7">
      <w:pPr>
        <w:pStyle w:val="DeedReferences"/>
      </w:pPr>
      <w:r w:rsidRPr="00FB1E9C">
        <w:t>(</w:t>
      </w:r>
      <w:r w:rsidR="004C2446" w:rsidRPr="00FB1E9C">
        <w:t>Deed Reference(s)</w:t>
      </w:r>
      <w:r w:rsidRPr="00FB1E9C">
        <w:t xml:space="preserve">: </w:t>
      </w:r>
      <w:r w:rsidR="004C2446" w:rsidRPr="00FB1E9C">
        <w:t>Clause</w:t>
      </w:r>
      <w:r w:rsidR="00AE1DD5" w:rsidRPr="00FB1E9C">
        <w:t>s</w:t>
      </w:r>
      <w:r w:rsidRPr="00FB1E9C">
        <w:t xml:space="preserve"> 85</w:t>
      </w:r>
      <w:r w:rsidR="00DA124A" w:rsidRPr="00FB1E9C">
        <w:t xml:space="preserve">.1, </w:t>
      </w:r>
      <w:r w:rsidR="00654C71" w:rsidRPr="00FB1E9C">
        <w:t>85.3</w:t>
      </w:r>
      <w:r w:rsidR="007F3EE9" w:rsidRPr="00FB1E9C">
        <w:t>,</w:t>
      </w:r>
      <w:r w:rsidR="00654C71" w:rsidRPr="00FB1E9C">
        <w:t xml:space="preserve"> 85.4</w:t>
      </w:r>
      <w:r w:rsidRPr="00FB1E9C">
        <w:t>) </w:t>
      </w:r>
    </w:p>
    <w:p w14:paraId="134BA1EF" w14:textId="5BD67839" w:rsidR="00ED6BB7" w:rsidRPr="00FB1E9C" w:rsidRDefault="00F14644" w:rsidP="00567F26">
      <w:pPr>
        <w:pStyle w:val="Heading3"/>
      </w:pPr>
      <w:bookmarkStart w:id="54" w:name="_Career_Pathway_Assessment"/>
      <w:bookmarkEnd w:id="54"/>
      <w:r w:rsidRPr="00FB1E9C">
        <w:t>1.3.5 C</w:t>
      </w:r>
      <w:r w:rsidR="00ED6BB7" w:rsidRPr="00FB1E9C">
        <w:t>areer Pathway Assessment</w:t>
      </w:r>
    </w:p>
    <w:p w14:paraId="389E2430" w14:textId="592CF8B5" w:rsidR="009D35AC" w:rsidRPr="00FB1E9C" w:rsidRDefault="005B0AA3" w:rsidP="00ED6BB7">
      <w:r w:rsidRPr="00FB1E9C">
        <w:t xml:space="preserve">The </w:t>
      </w:r>
      <w:r w:rsidR="00CB5D63" w:rsidRPr="00FB1E9C">
        <w:t xml:space="preserve">Career Pathway Assessment </w:t>
      </w:r>
      <w:r w:rsidRPr="00FB1E9C">
        <w:t>is a</w:t>
      </w:r>
      <w:r w:rsidR="005D55D7" w:rsidRPr="00FB1E9C">
        <w:t>n</w:t>
      </w:r>
      <w:r w:rsidRPr="00FB1E9C">
        <w:t xml:space="preserve"> assessment</w:t>
      </w:r>
      <w:r w:rsidR="00B150A7" w:rsidRPr="00FB1E9C">
        <w:t xml:space="preserve"> </w:t>
      </w:r>
      <w:r w:rsidRPr="00FB1E9C">
        <w:t xml:space="preserve">of </w:t>
      </w:r>
      <w:r w:rsidR="006F7A25" w:rsidRPr="00FB1E9C">
        <w:t>the</w:t>
      </w:r>
      <w:r w:rsidRPr="00FB1E9C">
        <w:t xml:space="preserve"> Participant’s current circumstances that </w:t>
      </w:r>
      <w:r w:rsidR="005A3272" w:rsidRPr="000E4E5A">
        <w:t>will</w:t>
      </w:r>
      <w:r w:rsidRPr="00FB1E9C">
        <w:t xml:space="preserve"> </w:t>
      </w:r>
      <w:r w:rsidR="000657BB" w:rsidRPr="00FB1E9C">
        <w:t>inform</w:t>
      </w:r>
      <w:r w:rsidRPr="00FB1E9C">
        <w:t xml:space="preserve"> how the </w:t>
      </w:r>
      <w:r w:rsidRPr="000E4E5A">
        <w:t xml:space="preserve">Course </w:t>
      </w:r>
      <w:r w:rsidR="00DB33FF" w:rsidRPr="000E4E5A">
        <w:t>is</w:t>
      </w:r>
      <w:r w:rsidRPr="00FB1E9C">
        <w:t xml:space="preserve"> </w:t>
      </w:r>
      <w:r w:rsidR="00DB33FF" w:rsidRPr="00FB1E9C">
        <w:t xml:space="preserve">then </w:t>
      </w:r>
      <w:r w:rsidRPr="00FB1E9C">
        <w:t xml:space="preserve">tailored to address the Participant’s goals and needs. </w:t>
      </w:r>
    </w:p>
    <w:p w14:paraId="3A7A92DF" w14:textId="524A8C69" w:rsidR="00ED6BB7" w:rsidRPr="006B0EBF" w:rsidRDefault="00ED6BB7" w:rsidP="00ED6BB7">
      <w:r w:rsidRPr="006B0EBF">
        <w:t>The Career Pathway Assessment must</w:t>
      </w:r>
      <w:r w:rsidR="007B4C62" w:rsidRPr="006B0EBF">
        <w:t xml:space="preserve"> </w:t>
      </w:r>
      <w:r w:rsidRPr="006B0EBF">
        <w:t xml:space="preserve">document the </w:t>
      </w:r>
      <w:r w:rsidR="007B4C62" w:rsidRPr="006B0EBF">
        <w:t>Participant's</w:t>
      </w:r>
      <w:r w:rsidRPr="006B0EBF">
        <w:t>:</w:t>
      </w:r>
    </w:p>
    <w:p w14:paraId="3DD9A2A5" w14:textId="1F8042D3" w:rsidR="00107012" w:rsidRPr="006B0EBF" w:rsidRDefault="00107012" w:rsidP="004343AC">
      <w:pPr>
        <w:pStyle w:val="BulletLevel1"/>
      </w:pPr>
      <w:r w:rsidRPr="006B0EBF">
        <w:t>Job Seeker ID and name</w:t>
      </w:r>
    </w:p>
    <w:p w14:paraId="61417726" w14:textId="25197602" w:rsidR="00107012" w:rsidRPr="006B0EBF" w:rsidRDefault="00107012" w:rsidP="004343AC">
      <w:pPr>
        <w:pStyle w:val="BulletLevel1"/>
      </w:pPr>
      <w:r w:rsidRPr="006B0EBF">
        <w:t xml:space="preserve">Course ID </w:t>
      </w:r>
    </w:p>
    <w:p w14:paraId="58B2DB13" w14:textId="10F98924" w:rsidR="00ED6BB7" w:rsidRPr="00AC6DAF" w:rsidRDefault="0017519D" w:rsidP="004343AC">
      <w:pPr>
        <w:pStyle w:val="BulletLevel1"/>
      </w:pPr>
      <w:r w:rsidRPr="00AC6DAF">
        <w:t>E</w:t>
      </w:r>
      <w:r w:rsidR="00ED6BB7" w:rsidRPr="00AC6DAF">
        <w:t>mployment status</w:t>
      </w:r>
    </w:p>
    <w:p w14:paraId="1E600896" w14:textId="77777777" w:rsidR="00A755D9" w:rsidRPr="00AC6DAF" w:rsidRDefault="00A755D9" w:rsidP="004343AC">
      <w:pPr>
        <w:pStyle w:val="BulletLevel1"/>
      </w:pPr>
      <w:r w:rsidRPr="00AC6DAF">
        <w:t>recent Employment/</w:t>
      </w:r>
      <w:r w:rsidRPr="004343AC">
        <w:t>training</w:t>
      </w:r>
      <w:r w:rsidRPr="00AC6DAF">
        <w:t xml:space="preserve"> experience</w:t>
      </w:r>
    </w:p>
    <w:p w14:paraId="608B4CE7" w14:textId="500EDA42" w:rsidR="00ED6BB7" w:rsidRPr="00AC6DAF" w:rsidRDefault="0017519D" w:rsidP="004343AC">
      <w:pPr>
        <w:pStyle w:val="BulletLevel1"/>
      </w:pPr>
      <w:r w:rsidRPr="00AC6DAF">
        <w:t>E</w:t>
      </w:r>
      <w:r w:rsidR="00ED6BB7" w:rsidRPr="00AC6DAF">
        <w:t xml:space="preserve">mployment, </w:t>
      </w:r>
      <w:r w:rsidR="003B79B2" w:rsidRPr="00AC6DAF">
        <w:t>education,</w:t>
      </w:r>
      <w:r w:rsidR="00ED6BB7" w:rsidRPr="00AC6DAF">
        <w:t xml:space="preserve"> or training goals</w:t>
      </w:r>
    </w:p>
    <w:p w14:paraId="19148A54" w14:textId="77777777" w:rsidR="00A755D9" w:rsidRPr="00AC6DAF" w:rsidRDefault="00A755D9" w:rsidP="004343AC">
      <w:pPr>
        <w:pStyle w:val="BulletLevel1"/>
      </w:pPr>
      <w:r w:rsidRPr="00AC6DAF">
        <w:t xml:space="preserve">main barriers to </w:t>
      </w:r>
      <w:r w:rsidRPr="004343AC">
        <w:t>securing</w:t>
      </w:r>
      <w:r w:rsidRPr="00AC6DAF">
        <w:t xml:space="preserve"> Employment</w:t>
      </w:r>
    </w:p>
    <w:p w14:paraId="5B12346D" w14:textId="2527A8FC" w:rsidR="00ED6BB7" w:rsidRPr="00AC6DAF" w:rsidRDefault="00ED6BB7" w:rsidP="004343AC">
      <w:pPr>
        <w:pStyle w:val="BulletLevel1"/>
      </w:pPr>
      <w:r w:rsidRPr="00AC6DAF">
        <w:t>training needs</w:t>
      </w:r>
    </w:p>
    <w:p w14:paraId="3BD5C6CC" w14:textId="280FC7F2" w:rsidR="00ED6BB7" w:rsidRPr="00AC6DAF" w:rsidRDefault="00ED6BB7" w:rsidP="004343AC">
      <w:pPr>
        <w:pStyle w:val="BulletLevel1"/>
      </w:pPr>
      <w:r w:rsidRPr="00AC6DAF">
        <w:t xml:space="preserve">confidence </w:t>
      </w:r>
      <w:r w:rsidRPr="004343AC">
        <w:t>and</w:t>
      </w:r>
      <w:r w:rsidRPr="00AC6DAF">
        <w:t xml:space="preserve"> capability in using digital technology and key areas in which the Participant requires </w:t>
      </w:r>
      <w:r w:rsidRPr="004343AC">
        <w:t>assistance</w:t>
      </w:r>
    </w:p>
    <w:p w14:paraId="35FA3EBC" w14:textId="6627706A" w:rsidR="00DB33FF" w:rsidRPr="00FB1E9C" w:rsidRDefault="000C6320" w:rsidP="004343AC">
      <w:pPr>
        <w:pStyle w:val="BulletLevel1"/>
      </w:pPr>
      <w:r w:rsidRPr="00AC6DAF">
        <w:t>signature</w:t>
      </w:r>
      <w:r w:rsidRPr="00FB1E9C">
        <w:t xml:space="preserve">, </w:t>
      </w:r>
      <w:r w:rsidRPr="004343AC">
        <w:t>confirming</w:t>
      </w:r>
      <w:r w:rsidRPr="00FB1E9C">
        <w:t xml:space="preserve"> that </w:t>
      </w:r>
      <w:r w:rsidR="00E52725" w:rsidRPr="00FB1E9C">
        <w:t>the information captured is accurate.</w:t>
      </w:r>
    </w:p>
    <w:p w14:paraId="70253F4B" w14:textId="3B1944A4" w:rsidR="00B13B39" w:rsidRPr="00FB1E9C" w:rsidRDefault="00782503" w:rsidP="00B13B39">
      <w:r w:rsidRPr="00FB1E9C">
        <w:t>T</w:t>
      </w:r>
      <w:r w:rsidR="00445D55" w:rsidRPr="00FB1E9C">
        <w:t>he</w:t>
      </w:r>
      <w:r w:rsidR="00474101" w:rsidRPr="00FB1E9C">
        <w:t xml:space="preserve"> Career Pathway Assessment</w:t>
      </w:r>
      <w:r w:rsidR="00505BE6" w:rsidRPr="00FB1E9C">
        <w:t xml:space="preserve"> </w:t>
      </w:r>
      <w:r w:rsidR="00445D55" w:rsidRPr="00FB1E9C">
        <w:t xml:space="preserve">must be completed before </w:t>
      </w:r>
      <w:r w:rsidR="00505BE6" w:rsidRPr="00FB1E9C">
        <w:t>Commenc</w:t>
      </w:r>
      <w:r w:rsidR="00445D55" w:rsidRPr="00FB1E9C">
        <w:t xml:space="preserve">ing a </w:t>
      </w:r>
      <w:r w:rsidR="00505BE6" w:rsidRPr="00FB1E9C">
        <w:t xml:space="preserve">Participant – See </w:t>
      </w:r>
      <w:hyperlink w:anchor="Commencing_a_Participant" w:history="1">
        <w:r w:rsidR="00505BE6" w:rsidRPr="00AC6DAF">
          <w:rPr>
            <w:rStyle w:val="Hyperlink"/>
          </w:rPr>
          <w:t>Commencing a Participant</w:t>
        </w:r>
      </w:hyperlink>
      <w:r w:rsidR="00505BE6" w:rsidRPr="00AC6DAF">
        <w:rPr>
          <w:rStyle w:val="Hyperlink"/>
        </w:rPr>
        <w:t>.</w:t>
      </w:r>
    </w:p>
    <w:p w14:paraId="4FC12128" w14:textId="32CB10FD" w:rsidR="00ED6BB7" w:rsidRPr="00FB1E9C" w:rsidRDefault="00ED6BB7" w:rsidP="00ED6BB7">
      <w:pPr>
        <w:pStyle w:val="DeedReferences"/>
      </w:pPr>
      <w:r w:rsidRPr="00FB1E9C">
        <w:t>(</w:t>
      </w:r>
      <w:r w:rsidR="004C2446" w:rsidRPr="00FB1E9C">
        <w:t>Deed Reference(s)</w:t>
      </w:r>
      <w:r w:rsidRPr="00FB1E9C">
        <w:t xml:space="preserve">: </w:t>
      </w:r>
      <w:r w:rsidR="001E0E90" w:rsidRPr="00FB1E9C">
        <w:t xml:space="preserve">Clauses </w:t>
      </w:r>
      <w:r w:rsidRPr="00FB1E9C">
        <w:t>85.3</w:t>
      </w:r>
      <w:r w:rsidR="00E51EA0" w:rsidRPr="00FB1E9C">
        <w:t>,</w:t>
      </w:r>
      <w:r w:rsidRPr="00FB1E9C">
        <w:t xml:space="preserve"> 86.1(c))</w:t>
      </w:r>
    </w:p>
    <w:p w14:paraId="55A3D559" w14:textId="11D6481E" w:rsidR="004753FF" w:rsidRPr="00FB1E9C" w:rsidRDefault="00143C3A" w:rsidP="00567F26">
      <w:pPr>
        <w:pStyle w:val="Heading3"/>
      </w:pPr>
      <w:r w:rsidRPr="00FB1E9C">
        <w:lastRenderedPageBreak/>
        <w:t xml:space="preserve">1.3.6 </w:t>
      </w:r>
      <w:r w:rsidR="004753FF" w:rsidRPr="00FB1E9C">
        <w:t>Employer Visits</w:t>
      </w:r>
    </w:p>
    <w:p w14:paraId="4ED76BD1" w14:textId="765A3208" w:rsidR="002F6D0D" w:rsidRPr="00FB1E9C" w:rsidRDefault="002F6D0D" w:rsidP="00D32A5D">
      <w:r w:rsidRPr="00FB1E9C">
        <w:t>Providers</w:t>
      </w:r>
      <w:r w:rsidRPr="00FB1E9C" w:rsidDel="00421413">
        <w:t xml:space="preserve"> </w:t>
      </w:r>
      <w:r w:rsidRPr="00FB1E9C">
        <w:t xml:space="preserve">must ensure that each Participant can participate in at least one Inbound </w:t>
      </w:r>
      <w:r w:rsidR="004650C8" w:rsidRPr="00FB1E9C">
        <w:t xml:space="preserve">or Outbound </w:t>
      </w:r>
      <w:r w:rsidRPr="00FB1E9C">
        <w:t>Employer Visit.</w:t>
      </w:r>
    </w:p>
    <w:p w14:paraId="39501A33" w14:textId="32F92282" w:rsidR="002F6D0D" w:rsidRPr="00FB1E9C" w:rsidRDefault="002F6D0D" w:rsidP="00D32A5D">
      <w:r w:rsidRPr="00FB1E9C">
        <w:t>In arranging Employer Visits, Providers should:</w:t>
      </w:r>
    </w:p>
    <w:p w14:paraId="5109F83C" w14:textId="1AADB13E" w:rsidR="002F6D0D" w:rsidRPr="00FB1E9C" w:rsidRDefault="002F6D0D" w:rsidP="004343AC">
      <w:pPr>
        <w:pStyle w:val="BulletLevel1"/>
      </w:pPr>
      <w:r w:rsidRPr="00FB1E9C">
        <w:t>consider the major industries and Employers in the local area</w:t>
      </w:r>
    </w:p>
    <w:p w14:paraId="0684EA3F" w14:textId="77777777" w:rsidR="002F6D0D" w:rsidRPr="00FB1E9C" w:rsidRDefault="002F6D0D" w:rsidP="004343AC">
      <w:pPr>
        <w:pStyle w:val="BulletLevel1"/>
      </w:pPr>
      <w:r w:rsidRPr="00FB1E9C">
        <w:t>engage with a range of Employers</w:t>
      </w:r>
    </w:p>
    <w:p w14:paraId="341B1B33" w14:textId="14754D1A" w:rsidR="002F6D0D" w:rsidRPr="00FB1E9C" w:rsidRDefault="002F6D0D" w:rsidP="004343AC">
      <w:pPr>
        <w:pStyle w:val="BulletLevel1"/>
      </w:pPr>
      <w:r w:rsidRPr="00FB1E9C">
        <w:t>tailor the visits to the interests and skills of Participants.</w:t>
      </w:r>
    </w:p>
    <w:p w14:paraId="35ADF4BB" w14:textId="577FA629" w:rsidR="00A549CF" w:rsidRPr="00BD31B0" w:rsidRDefault="00A549CF" w:rsidP="00BD31B0">
      <w:pPr>
        <w:pStyle w:val="SupportingDocumentBulletList"/>
        <w:numPr>
          <w:ilvl w:val="0"/>
          <w:numId w:val="0"/>
        </w:numPr>
        <w:rPr>
          <w:rFonts w:asciiTheme="majorHAnsi" w:hAnsiTheme="majorHAnsi" w:cstheme="majorHAnsi"/>
          <w:sz w:val="22"/>
          <w:szCs w:val="22"/>
        </w:rPr>
      </w:pPr>
      <w:r w:rsidRPr="00BD31B0">
        <w:rPr>
          <w:rFonts w:asciiTheme="majorHAnsi" w:hAnsiTheme="majorHAnsi" w:cstheme="majorHAnsi"/>
          <w:sz w:val="22"/>
          <w:szCs w:val="22"/>
        </w:rPr>
        <w:t xml:space="preserve">(Deed reference(s): </w:t>
      </w:r>
      <w:r w:rsidR="001E0E90" w:rsidRPr="00BD31B0">
        <w:rPr>
          <w:rFonts w:asciiTheme="majorHAnsi" w:hAnsiTheme="majorHAnsi" w:cstheme="majorHAnsi"/>
          <w:sz w:val="22"/>
          <w:szCs w:val="22"/>
        </w:rPr>
        <w:t>C</w:t>
      </w:r>
      <w:r w:rsidRPr="00BD31B0">
        <w:rPr>
          <w:rFonts w:asciiTheme="majorHAnsi" w:hAnsiTheme="majorHAnsi" w:cstheme="majorHAnsi"/>
          <w:sz w:val="22"/>
          <w:szCs w:val="22"/>
        </w:rPr>
        <w:t xml:space="preserve">lause </w:t>
      </w:r>
      <w:r w:rsidR="00020817" w:rsidRPr="00BD31B0">
        <w:rPr>
          <w:rFonts w:asciiTheme="majorHAnsi" w:hAnsiTheme="majorHAnsi" w:cstheme="majorHAnsi"/>
          <w:sz w:val="22"/>
          <w:szCs w:val="22"/>
        </w:rPr>
        <w:t>94.1)</w:t>
      </w:r>
    </w:p>
    <w:p w14:paraId="0BDFB330" w14:textId="62C3169B" w:rsidR="002F6D0D" w:rsidRPr="00FB1E9C" w:rsidRDefault="002F6D0D" w:rsidP="00D32A5D">
      <w:pPr>
        <w:pStyle w:val="Heading4"/>
      </w:pPr>
      <w:r w:rsidRPr="00FB1E9C">
        <w:t>Managing Inbound Employer Visits</w:t>
      </w:r>
    </w:p>
    <w:p w14:paraId="6D70B1A4" w14:textId="754C20F5" w:rsidR="002F6D0D" w:rsidRPr="00FB1E9C" w:rsidRDefault="002F6D0D" w:rsidP="00D32A5D">
      <w:r w:rsidRPr="00FB1E9C">
        <w:t xml:space="preserve">If an Inbound Employer Visit is being arranged, Providers must ensure the visit is as experiential as possible. Providers should consider innovative approaches to allow Participants to get a ‘feel’ for the </w:t>
      </w:r>
      <w:r w:rsidR="001B7BD5" w:rsidRPr="00FB1E9C">
        <w:t xml:space="preserve">Employer’s </w:t>
      </w:r>
      <w:r w:rsidRPr="00FB1E9C">
        <w:t xml:space="preserve">industry. </w:t>
      </w:r>
    </w:p>
    <w:p w14:paraId="175BD40C" w14:textId="04994A79" w:rsidR="002F6D0D" w:rsidRPr="00FB1E9C" w:rsidRDefault="002F6D0D" w:rsidP="00D32A5D">
      <w:pPr>
        <w:pStyle w:val="DeedReferences"/>
      </w:pPr>
      <w:r w:rsidRPr="00FB1E9C">
        <w:t>(Deed Reference(s): Clause</w:t>
      </w:r>
      <w:r w:rsidR="00AE1DD5" w:rsidRPr="00FB1E9C">
        <w:t>s</w:t>
      </w:r>
      <w:r w:rsidRPr="00FB1E9C">
        <w:t xml:space="preserve"> 94.1(b)(c)) </w:t>
      </w:r>
    </w:p>
    <w:p w14:paraId="38E28064" w14:textId="77777777" w:rsidR="002F6D0D" w:rsidRPr="00FB1E9C" w:rsidRDefault="002F6D0D" w:rsidP="00D32A5D">
      <w:pPr>
        <w:pStyle w:val="Heading4"/>
      </w:pPr>
      <w:r w:rsidRPr="00FB1E9C">
        <w:t>Managing Outbound Employer Visits</w:t>
      </w:r>
    </w:p>
    <w:p w14:paraId="4EFAE42B" w14:textId="7AD94C0F" w:rsidR="002F6D0D" w:rsidRPr="00FB1E9C" w:rsidRDefault="002F6D0D" w:rsidP="00D32A5D">
      <w:r w:rsidRPr="00FB1E9C">
        <w:t xml:space="preserve">Providers are required to meet additional obligations when arranging and conducting Outbound Employer Visits, </w:t>
      </w:r>
      <w:r w:rsidR="000E750F" w:rsidRPr="00FB1E9C">
        <w:t>s</w:t>
      </w:r>
      <w:r w:rsidRPr="00FB1E9C">
        <w:t xml:space="preserve">ee </w:t>
      </w:r>
      <w:hyperlink w:anchor="Risk_Assessments_for_Outbound" w:history="1">
        <w:r w:rsidRPr="005B79C2">
          <w:rPr>
            <w:rStyle w:val="Hyperlink"/>
          </w:rPr>
          <w:t>Risk Assessments for Outbound Employer Visits</w:t>
        </w:r>
      </w:hyperlink>
      <w:r w:rsidRPr="00FB1E9C">
        <w:t xml:space="preserve"> for more information.</w:t>
      </w:r>
    </w:p>
    <w:p w14:paraId="185C1F32" w14:textId="11E97558" w:rsidR="00020817" w:rsidRPr="00FB1E9C" w:rsidRDefault="0073790D" w:rsidP="00D32A5D">
      <w:r w:rsidRPr="00FB1E9C">
        <w:t xml:space="preserve">This includes </w:t>
      </w:r>
      <w:r w:rsidR="002F6D0D" w:rsidRPr="00FB1E9C">
        <w:t>arrang</w:t>
      </w:r>
      <w:r w:rsidRPr="00FB1E9C">
        <w:t>ing</w:t>
      </w:r>
      <w:r w:rsidR="002F6D0D" w:rsidRPr="00FB1E9C">
        <w:t xml:space="preserve">, at the Provider’s own expense, appropriate and safe transport for Participants when going on an Outbound Employer Visit. </w:t>
      </w:r>
    </w:p>
    <w:p w14:paraId="493B6A6B" w14:textId="3D8EB10D" w:rsidR="004753FF" w:rsidRPr="005E7A9F" w:rsidRDefault="00020817" w:rsidP="00345D05">
      <w:pPr>
        <w:rPr>
          <w:rFonts w:asciiTheme="majorHAnsi" w:hAnsiTheme="majorHAnsi" w:cstheme="majorHAnsi"/>
        </w:rPr>
      </w:pPr>
      <w:r w:rsidRPr="005E7A9F">
        <w:rPr>
          <w:rFonts w:asciiTheme="majorHAnsi" w:hAnsiTheme="majorHAnsi" w:cstheme="majorHAnsi"/>
        </w:rPr>
        <w:t>(Deed Reference(s): Clause</w:t>
      </w:r>
      <w:r w:rsidR="00AB20D6" w:rsidRPr="005E7A9F">
        <w:rPr>
          <w:rFonts w:asciiTheme="majorHAnsi" w:hAnsiTheme="majorHAnsi" w:cstheme="majorHAnsi"/>
        </w:rPr>
        <w:t>s</w:t>
      </w:r>
      <w:r w:rsidRPr="005E7A9F">
        <w:rPr>
          <w:rFonts w:asciiTheme="majorHAnsi" w:hAnsiTheme="majorHAnsi" w:cstheme="majorHAnsi"/>
        </w:rPr>
        <w:t xml:space="preserve"> </w:t>
      </w:r>
      <w:r w:rsidR="00FC6971" w:rsidRPr="005E7A9F">
        <w:rPr>
          <w:rFonts w:asciiTheme="majorHAnsi" w:hAnsiTheme="majorHAnsi" w:cstheme="majorHAnsi"/>
        </w:rPr>
        <w:t>94.3</w:t>
      </w:r>
      <w:r w:rsidR="00AB20D6" w:rsidRPr="005E7A9F">
        <w:rPr>
          <w:rFonts w:asciiTheme="majorHAnsi" w:hAnsiTheme="majorHAnsi" w:cstheme="majorHAnsi"/>
        </w:rPr>
        <w:t>, 10</w:t>
      </w:r>
      <w:r w:rsidR="009A54EB" w:rsidRPr="005E7A9F">
        <w:rPr>
          <w:rFonts w:asciiTheme="majorHAnsi" w:hAnsiTheme="majorHAnsi" w:cstheme="majorHAnsi"/>
        </w:rPr>
        <w:t>5.1, 105.2, 105.3</w:t>
      </w:r>
      <w:r w:rsidR="007E65C3" w:rsidRPr="005E7A9F">
        <w:rPr>
          <w:rFonts w:asciiTheme="majorHAnsi" w:hAnsiTheme="majorHAnsi" w:cstheme="majorHAnsi"/>
        </w:rPr>
        <w:t>, 105.5</w:t>
      </w:r>
      <w:r w:rsidR="00FC6971" w:rsidRPr="005E7A9F">
        <w:rPr>
          <w:rFonts w:asciiTheme="majorHAnsi" w:hAnsiTheme="majorHAnsi" w:cstheme="majorHAnsi"/>
        </w:rPr>
        <w:t>)</w:t>
      </w:r>
    </w:p>
    <w:p w14:paraId="2DB7B6C1" w14:textId="262B1D9C" w:rsidR="00AC272B" w:rsidRPr="00FB1E9C" w:rsidRDefault="00AC272B" w:rsidP="00345D05">
      <w:pPr>
        <w:pStyle w:val="Heading4"/>
      </w:pPr>
      <w:r w:rsidRPr="00FB1E9C">
        <w:t xml:space="preserve">Employer Visit Prohibitions </w:t>
      </w:r>
    </w:p>
    <w:p w14:paraId="7BEAC8C1" w14:textId="245CC87A" w:rsidR="00AC272B" w:rsidRPr="00FB1E9C" w:rsidRDefault="00AC272B" w:rsidP="00AC272B">
      <w:r w:rsidRPr="00FB1E9C">
        <w:t xml:space="preserve">Providers must consider the nature of the work conducted by an Employer when assessing </w:t>
      </w:r>
      <w:r w:rsidR="00A35467">
        <w:t xml:space="preserve">its </w:t>
      </w:r>
      <w:r w:rsidRPr="00FB1E9C">
        <w:t xml:space="preserve">suitability for an Employer Visit. </w:t>
      </w:r>
    </w:p>
    <w:p w14:paraId="79247F42" w14:textId="44D54508" w:rsidR="00AC272B" w:rsidRPr="00FB1E9C" w:rsidRDefault="00AC272B" w:rsidP="00AC272B">
      <w:r w:rsidRPr="00FB1E9C">
        <w:t>Providers must not arrange an Employer Visit hosted by an Employer that:</w:t>
      </w:r>
    </w:p>
    <w:p w14:paraId="27375203" w14:textId="4DC6D435" w:rsidR="00AC272B" w:rsidRPr="00FB1E9C" w:rsidRDefault="00AC272B" w:rsidP="004343AC">
      <w:pPr>
        <w:pStyle w:val="BulletLevel1"/>
      </w:pPr>
      <w:r w:rsidRPr="00FB1E9C">
        <w:t xml:space="preserve">has engaged </w:t>
      </w:r>
      <w:r w:rsidRPr="004343AC">
        <w:t>in</w:t>
      </w:r>
      <w:r w:rsidRPr="00FB1E9C">
        <w:t xml:space="preserve"> illegal operations or promotes or condones any form of unlawful conduct </w:t>
      </w:r>
    </w:p>
    <w:p w14:paraId="105213DC" w14:textId="77777777" w:rsidR="00AC272B" w:rsidRPr="00FB1E9C" w:rsidRDefault="00AC272B" w:rsidP="004343AC">
      <w:pPr>
        <w:pStyle w:val="BulletLevel1"/>
      </w:pPr>
      <w:r w:rsidRPr="00FB1E9C">
        <w:t xml:space="preserve">promotes or </w:t>
      </w:r>
      <w:r w:rsidRPr="004343AC">
        <w:t>condones</w:t>
      </w:r>
      <w:r w:rsidRPr="00FB1E9C">
        <w:t xml:space="preserve"> any form of discrimination, including on the grounds of race, ethnic group, </w:t>
      </w:r>
      <w:r w:rsidRPr="004343AC">
        <w:t>language</w:t>
      </w:r>
      <w:r w:rsidRPr="00FB1E9C">
        <w:t xml:space="preserve">, sex, religion or disability </w:t>
      </w:r>
    </w:p>
    <w:p w14:paraId="37D09F70" w14:textId="77777777" w:rsidR="00AC272B" w:rsidRPr="00FB1E9C" w:rsidRDefault="00AC272B" w:rsidP="004343AC">
      <w:pPr>
        <w:pStyle w:val="BulletLevel1"/>
      </w:pPr>
      <w:r w:rsidRPr="00FB1E9C">
        <w:t xml:space="preserve">promotes or </w:t>
      </w:r>
      <w:r w:rsidRPr="004343AC">
        <w:t>condones</w:t>
      </w:r>
      <w:r w:rsidRPr="00FB1E9C">
        <w:t xml:space="preserve"> any form of violence, self-harm or suicide </w:t>
      </w:r>
    </w:p>
    <w:p w14:paraId="59814E39" w14:textId="10DC0C53" w:rsidR="00AC272B" w:rsidRPr="00FB1E9C" w:rsidRDefault="00AC272B" w:rsidP="004343AC">
      <w:pPr>
        <w:pStyle w:val="BulletLevel1"/>
      </w:pPr>
      <w:r w:rsidRPr="00FB1E9C">
        <w:t xml:space="preserve">has been or is associated with the sex industry </w:t>
      </w:r>
    </w:p>
    <w:p w14:paraId="50A2C5EF" w14:textId="77777777" w:rsidR="00AC272B" w:rsidRPr="00FB1E9C" w:rsidRDefault="00AC272B" w:rsidP="004343AC">
      <w:pPr>
        <w:pStyle w:val="BulletLevel1"/>
      </w:pPr>
      <w:r w:rsidRPr="00FB1E9C">
        <w:t xml:space="preserve">promotes or </w:t>
      </w:r>
      <w:r w:rsidRPr="004343AC">
        <w:t>condones</w:t>
      </w:r>
      <w:r w:rsidRPr="00FB1E9C">
        <w:t xml:space="preserve"> gambling that the Department deems inappropriate </w:t>
      </w:r>
    </w:p>
    <w:p w14:paraId="0F904AE1" w14:textId="77777777" w:rsidR="00AC272B" w:rsidRPr="00FB1E9C" w:rsidRDefault="00AC272B" w:rsidP="004343AC">
      <w:pPr>
        <w:pStyle w:val="BulletLevel1"/>
      </w:pPr>
      <w:r w:rsidRPr="00FB1E9C">
        <w:t xml:space="preserve">provides any </w:t>
      </w:r>
      <w:r w:rsidRPr="004343AC">
        <w:t>other</w:t>
      </w:r>
      <w:r w:rsidRPr="00FB1E9C">
        <w:t xml:space="preserve"> service or conducts themselves in a manner that is likely to bring the Participant, </w:t>
      </w:r>
      <w:r w:rsidRPr="004343AC">
        <w:t>the</w:t>
      </w:r>
      <w:r w:rsidRPr="00FB1E9C">
        <w:t xml:space="preserve"> Provider or the Department into disrepute </w:t>
      </w:r>
    </w:p>
    <w:p w14:paraId="2D95402E" w14:textId="64D17848" w:rsidR="00AC272B" w:rsidRPr="00FB1E9C" w:rsidRDefault="00AC272B" w:rsidP="004343AC">
      <w:pPr>
        <w:pStyle w:val="BulletLevel1"/>
      </w:pPr>
      <w:r w:rsidRPr="00FB1E9C">
        <w:t xml:space="preserve">uses the Employer Visit as a stop-gap measure while the Employer is undertaking recruitment </w:t>
      </w:r>
      <w:r w:rsidRPr="004343AC">
        <w:t>exercises</w:t>
      </w:r>
      <w:r w:rsidRPr="00FB1E9C">
        <w:t xml:space="preserve"> or as a way of meeting ad hoc needs in lieu of creating paid Employment opportunities</w:t>
      </w:r>
    </w:p>
    <w:p w14:paraId="51CBDF27" w14:textId="77777777" w:rsidR="00AC272B" w:rsidRPr="00FB1E9C" w:rsidRDefault="00AC272B" w:rsidP="004343AC">
      <w:pPr>
        <w:pStyle w:val="BulletLevel1"/>
      </w:pPr>
      <w:r w:rsidRPr="00FB1E9C">
        <w:t>provides the Participant with extra hours of paid or unpaid work outside the agreed hours</w:t>
      </w:r>
    </w:p>
    <w:p w14:paraId="153CCF16" w14:textId="77777777" w:rsidR="00AC272B" w:rsidRPr="00FB1E9C" w:rsidRDefault="00AC272B" w:rsidP="004343AC">
      <w:pPr>
        <w:pStyle w:val="BulletLevel1"/>
      </w:pPr>
      <w:r w:rsidRPr="00FB1E9C">
        <w:t xml:space="preserve">pays the </w:t>
      </w:r>
      <w:r w:rsidRPr="004343AC">
        <w:t>Participant</w:t>
      </w:r>
      <w:r w:rsidRPr="00FB1E9C">
        <w:t xml:space="preserve"> during the Employer Visit.</w:t>
      </w:r>
    </w:p>
    <w:p w14:paraId="58E13264" w14:textId="77777777" w:rsidR="00AC272B" w:rsidRPr="00FB1E9C" w:rsidRDefault="00AC272B" w:rsidP="00AC272B">
      <w:pPr>
        <w:pStyle w:val="1AllTextNormalParagraph"/>
      </w:pPr>
      <w:r w:rsidRPr="00FB1E9C">
        <w:lastRenderedPageBreak/>
        <w:t xml:space="preserve">If a Provider suspects or becomes aware that an Employer has engaged in any conduct described in the list above, the Provider must: </w:t>
      </w:r>
    </w:p>
    <w:p w14:paraId="52571765" w14:textId="38B19FB4" w:rsidR="00AC272B" w:rsidRPr="00FB1E9C" w:rsidRDefault="00AC272B" w:rsidP="004343AC">
      <w:pPr>
        <w:pStyle w:val="BulletLevel1"/>
      </w:pPr>
      <w:r w:rsidRPr="00FB1E9C">
        <w:t xml:space="preserve">ensure that </w:t>
      </w:r>
      <w:r w:rsidRPr="004343AC">
        <w:t>no</w:t>
      </w:r>
      <w:r w:rsidRPr="00FB1E9C">
        <w:t xml:space="preserve"> Participant starts or continues to participate in the Employer Visit that the Employer hosts </w:t>
      </w:r>
    </w:p>
    <w:p w14:paraId="72295B33" w14:textId="00BE389C" w:rsidR="00AC272B" w:rsidRPr="00FB1E9C" w:rsidRDefault="00AC272B" w:rsidP="004343AC">
      <w:pPr>
        <w:pStyle w:val="BulletLevel1"/>
      </w:pPr>
      <w:r w:rsidRPr="00FB1E9C">
        <w:t xml:space="preserve">Notify the </w:t>
      </w:r>
      <w:r w:rsidRPr="004343AC">
        <w:t>Department</w:t>
      </w:r>
      <w:r w:rsidRPr="00FB1E9C">
        <w:t xml:space="preserve"> immediately and provide information as requested by the Department</w:t>
      </w:r>
    </w:p>
    <w:p w14:paraId="379CA7BE" w14:textId="3710BD6F" w:rsidR="00AC272B" w:rsidRPr="00FB1E9C" w:rsidRDefault="00794DAD" w:rsidP="004343AC">
      <w:pPr>
        <w:pStyle w:val="BulletLevel1"/>
      </w:pPr>
      <w:r>
        <w:t>i</w:t>
      </w:r>
      <w:r w:rsidR="00AC272B" w:rsidRPr="00FB1E9C">
        <w:t xml:space="preserve">f requested by the Department, </w:t>
      </w:r>
      <w:r w:rsidR="00207F52" w:rsidRPr="00FB1E9C">
        <w:t>cease,</w:t>
      </w:r>
      <w:r w:rsidR="00AC272B" w:rsidRPr="00FB1E9C">
        <w:t xml:space="preserve"> or vary the Employer Visit.</w:t>
      </w:r>
    </w:p>
    <w:p w14:paraId="1694E6F0" w14:textId="380CA72D" w:rsidR="00FC6971" w:rsidRPr="00FB1E9C" w:rsidRDefault="00AC272B">
      <w:r w:rsidRPr="00FB1E9C">
        <w:t>Where the Department determines that an Employer has engaged in any conduct described above, the Department may give a direction to the Provider that the Provider must not arrange, and/or must not Refer any Participants to, Employer Visits hosted by that Employer. If the Department gives such a direction, the Provider must immediately comply with the direction.</w:t>
      </w:r>
    </w:p>
    <w:p w14:paraId="033E1C18" w14:textId="799BF306" w:rsidR="00AC272B" w:rsidRPr="005E7A9F" w:rsidRDefault="00FC6971" w:rsidP="002A5B33">
      <w:pPr>
        <w:rPr>
          <w:rFonts w:asciiTheme="majorHAnsi" w:hAnsiTheme="majorHAnsi" w:cstheme="majorHAnsi"/>
        </w:rPr>
      </w:pPr>
      <w:r w:rsidRPr="005E7A9F">
        <w:rPr>
          <w:rFonts w:asciiTheme="majorHAnsi" w:hAnsiTheme="majorHAnsi" w:cstheme="majorHAnsi"/>
        </w:rPr>
        <w:t>(Deed Reference(s): Clause</w:t>
      </w:r>
      <w:r w:rsidR="00247A9C" w:rsidRPr="005E7A9F">
        <w:rPr>
          <w:rFonts w:asciiTheme="majorHAnsi" w:hAnsiTheme="majorHAnsi" w:cstheme="majorHAnsi"/>
        </w:rPr>
        <w:t>s</w:t>
      </w:r>
      <w:r w:rsidRPr="005E7A9F">
        <w:rPr>
          <w:rFonts w:asciiTheme="majorHAnsi" w:hAnsiTheme="majorHAnsi" w:cstheme="majorHAnsi"/>
        </w:rPr>
        <w:t xml:space="preserve"> 94</w:t>
      </w:r>
      <w:r w:rsidR="00005E23" w:rsidRPr="005E7A9F">
        <w:rPr>
          <w:rFonts w:asciiTheme="majorHAnsi" w:hAnsiTheme="majorHAnsi" w:cstheme="majorHAnsi"/>
        </w:rPr>
        <w:t>.2</w:t>
      </w:r>
      <w:r w:rsidR="00247A9C" w:rsidRPr="005E7A9F">
        <w:rPr>
          <w:rFonts w:asciiTheme="majorHAnsi" w:hAnsiTheme="majorHAnsi" w:cstheme="majorHAnsi"/>
        </w:rPr>
        <w:t>, 108</w:t>
      </w:r>
      <w:r w:rsidR="00005E23" w:rsidRPr="005E7A9F">
        <w:rPr>
          <w:rFonts w:asciiTheme="majorHAnsi" w:hAnsiTheme="majorHAnsi" w:cstheme="majorHAnsi"/>
        </w:rPr>
        <w:t>)</w:t>
      </w:r>
    </w:p>
    <w:p w14:paraId="7F6D39F6" w14:textId="478D56D5" w:rsidR="003C5B58" w:rsidRPr="00FB1E9C" w:rsidRDefault="00F14644" w:rsidP="002A5B33">
      <w:pPr>
        <w:pStyle w:val="Heading3"/>
      </w:pPr>
      <w:bookmarkStart w:id="55" w:name="Resume_Update"/>
      <w:r w:rsidRPr="00FB1E9C">
        <w:t>1.3.7 R</w:t>
      </w:r>
      <w:r w:rsidR="003C5B58" w:rsidRPr="00FB1E9C">
        <w:t>ésumé Update</w:t>
      </w:r>
    </w:p>
    <w:bookmarkEnd w:id="55"/>
    <w:p w14:paraId="795BDA9E" w14:textId="5A9B0A2A" w:rsidR="00CB51DA" w:rsidRPr="00FB1E9C" w:rsidRDefault="003C5B58" w:rsidP="00BF71B6">
      <w:r w:rsidRPr="00FB1E9C">
        <w:t>Provider</w:t>
      </w:r>
      <w:r w:rsidR="007C320D" w:rsidRPr="00FB1E9C">
        <w:t>s must work with</w:t>
      </w:r>
      <w:r w:rsidR="00DE0A6D" w:rsidRPr="00FB1E9C">
        <w:t xml:space="preserve"> </w:t>
      </w:r>
      <w:r w:rsidRPr="00FB1E9C">
        <w:t>Participant</w:t>
      </w:r>
      <w:r w:rsidR="007C320D" w:rsidRPr="00FB1E9C">
        <w:t xml:space="preserve">s to </w:t>
      </w:r>
      <w:r w:rsidRPr="00FB1E9C">
        <w:t>develop a</w:t>
      </w:r>
      <w:r w:rsidR="002F061D" w:rsidRPr="00FB1E9C">
        <w:t>n updated</w:t>
      </w:r>
      <w:r w:rsidRPr="00FB1E9C">
        <w:t xml:space="preserve"> </w:t>
      </w:r>
      <w:r w:rsidR="00DF75EF" w:rsidRPr="00FB1E9C">
        <w:t>r</w:t>
      </w:r>
      <w:r w:rsidRPr="00FB1E9C">
        <w:t>ésumé</w:t>
      </w:r>
      <w:r w:rsidR="00252C60" w:rsidRPr="00FB1E9C">
        <w:t xml:space="preserve"> during the Course</w:t>
      </w:r>
      <w:r w:rsidR="002F061D" w:rsidRPr="00FB1E9C">
        <w:t>.</w:t>
      </w:r>
      <w:r w:rsidR="004453EA" w:rsidRPr="00FB1E9C">
        <w:t xml:space="preserve"> </w:t>
      </w:r>
    </w:p>
    <w:p w14:paraId="149E8FDB" w14:textId="21377E93" w:rsidR="00BF71B6" w:rsidRPr="00FB1E9C" w:rsidRDefault="00007A61" w:rsidP="00BF71B6">
      <w:r w:rsidRPr="00FB1E9C">
        <w:t>Providers must ensure</w:t>
      </w:r>
      <w:r w:rsidR="00BF71B6" w:rsidRPr="00FB1E9C">
        <w:t xml:space="preserve"> that Participant</w:t>
      </w:r>
      <w:r w:rsidRPr="00FB1E9C">
        <w:t>s</w:t>
      </w:r>
      <w:r w:rsidR="00BF71B6" w:rsidRPr="00FB1E9C">
        <w:t xml:space="preserve"> ha</w:t>
      </w:r>
      <w:r w:rsidRPr="00FB1E9C">
        <w:t>ve</w:t>
      </w:r>
      <w:r w:rsidR="00BF71B6" w:rsidRPr="00FB1E9C">
        <w:t xml:space="preserve"> </w:t>
      </w:r>
      <w:r w:rsidR="007A7484" w:rsidRPr="00FB1E9C">
        <w:t xml:space="preserve">the skills to </w:t>
      </w:r>
      <w:r w:rsidR="005A2705" w:rsidRPr="00FB1E9C">
        <w:t xml:space="preserve">edit and </w:t>
      </w:r>
      <w:r w:rsidR="007A7484" w:rsidRPr="00FB1E9C">
        <w:t>tailor their résumé</w:t>
      </w:r>
      <w:r w:rsidR="007A7484" w:rsidRPr="00FB1E9C" w:rsidDel="000375C9">
        <w:t xml:space="preserve"> </w:t>
      </w:r>
      <w:r w:rsidR="00C67340" w:rsidRPr="00FB1E9C">
        <w:t>to</w:t>
      </w:r>
      <w:r w:rsidR="007A7484" w:rsidRPr="00FB1E9C">
        <w:t xml:space="preserve"> specific job</w:t>
      </w:r>
      <w:r w:rsidR="00AE2249" w:rsidRPr="00FB1E9C">
        <w:t>s</w:t>
      </w:r>
      <w:r w:rsidR="004453EA" w:rsidRPr="00FB1E9C">
        <w:t xml:space="preserve"> and industries</w:t>
      </w:r>
      <w:r w:rsidR="00BF71B6" w:rsidRPr="00FB1E9C">
        <w:t xml:space="preserve">. </w:t>
      </w:r>
    </w:p>
    <w:p w14:paraId="774A34C3" w14:textId="77777777" w:rsidR="00070DC5" w:rsidRPr="00FB1E9C" w:rsidRDefault="00070DC5" w:rsidP="00070DC5">
      <w:r w:rsidRPr="00FB1E9C">
        <w:t>The résumé must:</w:t>
      </w:r>
    </w:p>
    <w:p w14:paraId="74D70C55" w14:textId="68FF93C2" w:rsidR="00070DC5" w:rsidRPr="00012594" w:rsidRDefault="00070DC5" w:rsidP="004343AC">
      <w:pPr>
        <w:pStyle w:val="BulletLevel1"/>
      </w:pPr>
      <w:r w:rsidRPr="00012594">
        <w:t xml:space="preserve">include the </w:t>
      </w:r>
      <w:r w:rsidRPr="004343AC">
        <w:t>Participant’s</w:t>
      </w:r>
      <w:r w:rsidRPr="00012594">
        <w:t xml:space="preserve"> identified skills and experience</w:t>
      </w:r>
    </w:p>
    <w:p w14:paraId="7900FD81" w14:textId="77777777" w:rsidR="00070DC5" w:rsidRPr="00012594" w:rsidRDefault="00070DC5" w:rsidP="004343AC">
      <w:pPr>
        <w:pStyle w:val="BulletLevel1"/>
      </w:pPr>
      <w:r w:rsidRPr="00012594">
        <w:t xml:space="preserve">be professionally </w:t>
      </w:r>
      <w:r w:rsidRPr="004343AC">
        <w:t>presented</w:t>
      </w:r>
    </w:p>
    <w:p w14:paraId="76B8E4B8" w14:textId="046C7B19" w:rsidR="0052221D" w:rsidRPr="00012594" w:rsidRDefault="00070DC5" w:rsidP="004343AC">
      <w:pPr>
        <w:pStyle w:val="BulletLevel1"/>
      </w:pPr>
      <w:r w:rsidRPr="00012594">
        <w:t xml:space="preserve">not contain spelling </w:t>
      </w:r>
      <w:r w:rsidRPr="004343AC">
        <w:t>or</w:t>
      </w:r>
      <w:r w:rsidRPr="00012594">
        <w:t xml:space="preserve"> grammatical errors.</w:t>
      </w:r>
    </w:p>
    <w:p w14:paraId="30F57467" w14:textId="21C900D4" w:rsidR="00086643" w:rsidRPr="00FB1E9C" w:rsidRDefault="00E77DEC" w:rsidP="00086643">
      <w:r w:rsidRPr="00FB1E9C">
        <w:t xml:space="preserve">The </w:t>
      </w:r>
      <w:r w:rsidR="00086643" w:rsidRPr="00FB1E9C">
        <w:t>résumé</w:t>
      </w:r>
      <w:r w:rsidRPr="00FB1E9C">
        <w:t xml:space="preserve"> must be </w:t>
      </w:r>
      <w:r w:rsidR="006C4102" w:rsidRPr="00FB1E9C">
        <w:t xml:space="preserve">uploaded </w:t>
      </w:r>
      <w:r w:rsidR="00CF52E4" w:rsidRPr="00FB1E9C">
        <w:t xml:space="preserve">to the Department’s IT Systems </w:t>
      </w:r>
      <w:r w:rsidR="00086643" w:rsidRPr="00FB1E9C">
        <w:t xml:space="preserve">before Exiting a Participant – See </w:t>
      </w:r>
      <w:hyperlink w:anchor="Conducting_an_Exit" w:history="1">
        <w:r w:rsidR="00086643" w:rsidRPr="00012594">
          <w:rPr>
            <w:rStyle w:val="Hyperlink"/>
          </w:rPr>
          <w:t>Conducting</w:t>
        </w:r>
        <w:r w:rsidR="00274740" w:rsidRPr="00012594">
          <w:rPr>
            <w:rStyle w:val="Hyperlink"/>
          </w:rPr>
          <w:t xml:space="preserve"> an</w:t>
        </w:r>
        <w:r w:rsidR="00086643" w:rsidRPr="00012594">
          <w:rPr>
            <w:rStyle w:val="Hyperlink"/>
          </w:rPr>
          <w:t xml:space="preserve"> Exit</w:t>
        </w:r>
      </w:hyperlink>
      <w:r w:rsidR="00086643" w:rsidRPr="00FB1E9C">
        <w:t>.</w:t>
      </w:r>
    </w:p>
    <w:p w14:paraId="39FF14F6" w14:textId="73CD1879" w:rsidR="003C5B58" w:rsidRPr="00FB1E9C" w:rsidRDefault="003C5B58" w:rsidP="00ED6BB7">
      <w:pPr>
        <w:pStyle w:val="DeedReferences"/>
      </w:pPr>
      <w:r w:rsidRPr="00FB1E9C">
        <w:t>(Deed Reference(s): Clause 88.1(b)) </w:t>
      </w:r>
    </w:p>
    <w:p w14:paraId="3F21D393" w14:textId="53878081" w:rsidR="00ED6BB7" w:rsidRPr="00FB1E9C" w:rsidRDefault="00143C3A" w:rsidP="004705DD">
      <w:pPr>
        <w:pStyle w:val="Heading3"/>
      </w:pPr>
      <w:bookmarkStart w:id="56" w:name="_Career_Pathway_Plan"/>
      <w:bookmarkEnd w:id="56"/>
      <w:r w:rsidRPr="00FB1E9C">
        <w:t xml:space="preserve">1.3.8 </w:t>
      </w:r>
      <w:r w:rsidR="00ED6BB7" w:rsidRPr="00FB1E9C">
        <w:t xml:space="preserve">Career Pathway Plan </w:t>
      </w:r>
    </w:p>
    <w:p w14:paraId="293D69CB" w14:textId="4386C4F2" w:rsidR="00A94ECE" w:rsidRPr="00FB1E9C" w:rsidRDefault="005B0AA3" w:rsidP="00ED6BB7">
      <w:r w:rsidRPr="00FB1E9C">
        <w:t>Providers must work with Participants to develop a</w:t>
      </w:r>
      <w:r w:rsidR="0056708F" w:rsidRPr="00FB1E9C">
        <w:t xml:space="preserve"> </w:t>
      </w:r>
      <w:r w:rsidR="00ED6BB7" w:rsidRPr="00FB1E9C">
        <w:t>Career Pathway Plan</w:t>
      </w:r>
      <w:r w:rsidR="00B05FEB" w:rsidRPr="00FB1E9C">
        <w:t xml:space="preserve"> </w:t>
      </w:r>
      <w:r w:rsidR="00916AE0" w:rsidRPr="00FB1E9C">
        <w:t>during the Course</w:t>
      </w:r>
      <w:r w:rsidR="00ED6BB7" w:rsidRPr="00FB1E9C">
        <w:t xml:space="preserve">. </w:t>
      </w:r>
    </w:p>
    <w:p w14:paraId="0FBE724A" w14:textId="2C3AC1DC" w:rsidR="00ED6BB7" w:rsidRPr="00FB1E9C" w:rsidRDefault="00ED6BB7" w:rsidP="00ED6BB7">
      <w:r w:rsidRPr="00FB1E9C">
        <w:t xml:space="preserve">The Career Pathway Plan </w:t>
      </w:r>
      <w:r w:rsidR="00ED0410" w:rsidRPr="00FB1E9C">
        <w:t>is a</w:t>
      </w:r>
      <w:r w:rsidRPr="00FB1E9C">
        <w:t xml:space="preserve"> plan of action </w:t>
      </w:r>
      <w:r w:rsidR="00926025" w:rsidRPr="00FB1E9C">
        <w:t>for t</w:t>
      </w:r>
      <w:r w:rsidRPr="00FB1E9C">
        <w:t xml:space="preserve">he Participant to pursue </w:t>
      </w:r>
      <w:r w:rsidR="0017519D" w:rsidRPr="00FB1E9C">
        <w:t>E</w:t>
      </w:r>
      <w:r w:rsidRPr="00FB1E9C">
        <w:t>mployment and/or training opportunities based on the</w:t>
      </w:r>
      <w:r w:rsidR="005D55D7" w:rsidRPr="00FB1E9C">
        <w:t>ir</w:t>
      </w:r>
      <w:r w:rsidRPr="00FB1E9C">
        <w:t xml:space="preserve"> goals, transferable skills, and the local labour market.</w:t>
      </w:r>
    </w:p>
    <w:p w14:paraId="18334A17" w14:textId="49A1D37C" w:rsidR="00ED6BB7" w:rsidRPr="00FB1E9C" w:rsidRDefault="00ED6BB7" w:rsidP="00ED6BB7">
      <w:r w:rsidRPr="00FB1E9C">
        <w:t xml:space="preserve">The Career Pathway Plan must </w:t>
      </w:r>
      <w:r w:rsidR="003F195F" w:rsidRPr="00FB1E9C">
        <w:t>document</w:t>
      </w:r>
      <w:r w:rsidRPr="00FB1E9C">
        <w:t>, at a minimum:</w:t>
      </w:r>
    </w:p>
    <w:p w14:paraId="02AE1998" w14:textId="577E9BF7" w:rsidR="00ED6BB7" w:rsidRPr="00FB1E9C" w:rsidRDefault="00ED6BB7" w:rsidP="004343AC">
      <w:pPr>
        <w:pStyle w:val="BulletLevel1"/>
      </w:pPr>
      <w:r w:rsidRPr="00FB1E9C">
        <w:t xml:space="preserve">the Participant’s </w:t>
      </w:r>
      <w:r w:rsidR="0017519D" w:rsidRPr="004343AC">
        <w:t>E</w:t>
      </w:r>
      <w:r w:rsidRPr="004343AC">
        <w:t>mployment</w:t>
      </w:r>
      <w:r w:rsidRPr="00FB1E9C">
        <w:t xml:space="preserve"> goals </w:t>
      </w:r>
    </w:p>
    <w:p w14:paraId="6C188966" w14:textId="7309817F" w:rsidR="00ED6BB7" w:rsidRPr="00FB1E9C" w:rsidRDefault="00F27404" w:rsidP="004343AC">
      <w:pPr>
        <w:pStyle w:val="BulletLevel1"/>
      </w:pPr>
      <w:r w:rsidRPr="00FB1E9C">
        <w:t>the</w:t>
      </w:r>
      <w:r w:rsidR="00ED6BB7" w:rsidRPr="00FB1E9C">
        <w:t xml:space="preserve"> </w:t>
      </w:r>
      <w:r w:rsidR="00F24A2D" w:rsidRPr="00FB1E9C">
        <w:t xml:space="preserve">locally available </w:t>
      </w:r>
      <w:r w:rsidR="00ED6BB7" w:rsidRPr="004343AC">
        <w:t>occupations</w:t>
      </w:r>
      <w:r w:rsidR="00ED6BB7" w:rsidRPr="00FB1E9C">
        <w:t xml:space="preserve"> and industries the Participant </w:t>
      </w:r>
      <w:r w:rsidR="0014072B" w:rsidRPr="00FB1E9C">
        <w:t>is interested in working</w:t>
      </w:r>
      <w:r w:rsidR="007654A9">
        <w:t xml:space="preserve"> in</w:t>
      </w:r>
    </w:p>
    <w:p w14:paraId="34F42576" w14:textId="273BEA1A" w:rsidR="006424B8" w:rsidRPr="00FB1E9C" w:rsidRDefault="00ED6BB7" w:rsidP="004343AC">
      <w:pPr>
        <w:pStyle w:val="BulletLevel1"/>
      </w:pPr>
      <w:r w:rsidRPr="00FB1E9C">
        <w:t xml:space="preserve">the </w:t>
      </w:r>
      <w:r w:rsidRPr="004343AC">
        <w:t>Participant’s</w:t>
      </w:r>
      <w:r w:rsidRPr="00FB1E9C">
        <w:t xml:space="preserve"> transferable skills, </w:t>
      </w:r>
      <w:r w:rsidR="001C6734" w:rsidRPr="00FB1E9C">
        <w:t>strengths,</w:t>
      </w:r>
      <w:r w:rsidRPr="00FB1E9C">
        <w:t xml:space="preserve"> and experience relevant to the</w:t>
      </w:r>
      <w:r w:rsidR="006424B8" w:rsidRPr="00FB1E9C">
        <w:t xml:space="preserve"> identified occupations</w:t>
      </w:r>
      <w:r w:rsidR="005E132B" w:rsidRPr="00FB1E9C">
        <w:t xml:space="preserve"> and </w:t>
      </w:r>
      <w:r w:rsidR="006424B8" w:rsidRPr="00FB1E9C">
        <w:t>industries</w:t>
      </w:r>
    </w:p>
    <w:p w14:paraId="48E25F1B" w14:textId="34EC8FA4" w:rsidR="000C6E73" w:rsidRPr="00FB1E9C" w:rsidRDefault="00ED6BB7" w:rsidP="004343AC">
      <w:pPr>
        <w:pStyle w:val="BulletLevel1"/>
      </w:pPr>
      <w:r w:rsidRPr="00FB1E9C">
        <w:t xml:space="preserve">work </w:t>
      </w:r>
      <w:r w:rsidRPr="004343AC">
        <w:t>experience</w:t>
      </w:r>
      <w:r w:rsidRPr="00FB1E9C">
        <w:t xml:space="preserve"> and</w:t>
      </w:r>
      <w:r w:rsidR="00E301FB" w:rsidRPr="00FB1E9C">
        <w:t>/or</w:t>
      </w:r>
      <w:r w:rsidRPr="00FB1E9C">
        <w:t xml:space="preserve"> training </w:t>
      </w:r>
      <w:r w:rsidR="00852CA1" w:rsidRPr="00FB1E9C">
        <w:t xml:space="preserve">options </w:t>
      </w:r>
      <w:r w:rsidR="000C6E73" w:rsidRPr="00FB1E9C">
        <w:t>relevant to the identified occupations</w:t>
      </w:r>
      <w:r w:rsidR="005E132B" w:rsidRPr="00FB1E9C">
        <w:t xml:space="preserve"> and </w:t>
      </w:r>
      <w:r w:rsidR="000C6E73" w:rsidRPr="00FB1E9C">
        <w:t>industries</w:t>
      </w:r>
    </w:p>
    <w:p w14:paraId="4162F859" w14:textId="04836E2D" w:rsidR="00ED6BB7" w:rsidRPr="00FB1E9C" w:rsidRDefault="00ED6BB7" w:rsidP="004343AC">
      <w:pPr>
        <w:pStyle w:val="BulletLevel1"/>
      </w:pPr>
      <w:r w:rsidRPr="00FB1E9C">
        <w:t>a self-</w:t>
      </w:r>
      <w:r w:rsidRPr="004343AC">
        <w:t>marketing</w:t>
      </w:r>
      <w:r w:rsidRPr="00FB1E9C">
        <w:t xml:space="preserve"> plan with practical steps the Participant can take to market themselves to potential Employers</w:t>
      </w:r>
    </w:p>
    <w:p w14:paraId="29E108D2" w14:textId="317D7DE6" w:rsidR="0050028A" w:rsidRPr="00C712FF" w:rsidRDefault="0050028A" w:rsidP="004343AC">
      <w:pPr>
        <w:pStyle w:val="BulletLevel1"/>
      </w:pPr>
      <w:r w:rsidRPr="00C712FF">
        <w:t xml:space="preserve">a </w:t>
      </w:r>
      <w:r w:rsidRPr="004343AC">
        <w:t>commitment</w:t>
      </w:r>
      <w:r w:rsidRPr="00C712FF">
        <w:t xml:space="preserve"> to provide two future support Contacts within 3 months of Course completion</w:t>
      </w:r>
    </w:p>
    <w:p w14:paraId="721ED779" w14:textId="11C23BD9" w:rsidR="00ED6BB7" w:rsidRPr="00FB1E9C" w:rsidRDefault="00E255EF" w:rsidP="004343AC">
      <w:pPr>
        <w:pStyle w:val="BulletLevel1"/>
      </w:pPr>
      <w:r w:rsidRPr="00FB1E9C">
        <w:lastRenderedPageBreak/>
        <w:t>a commitment</w:t>
      </w:r>
      <w:r w:rsidR="00ED6BB7" w:rsidRPr="00FB1E9C">
        <w:t xml:space="preserve"> from the </w:t>
      </w:r>
      <w:r w:rsidR="00D85BD4" w:rsidRPr="00FB1E9C">
        <w:t>P</w:t>
      </w:r>
      <w:r w:rsidRPr="00FB1E9C">
        <w:t>rovider</w:t>
      </w:r>
      <w:r w:rsidR="00ED6BB7" w:rsidRPr="00FB1E9C">
        <w:t xml:space="preserve"> </w:t>
      </w:r>
      <w:r w:rsidR="00230A41" w:rsidRPr="00FB1E9C">
        <w:t xml:space="preserve">that </w:t>
      </w:r>
      <w:r w:rsidR="00ED6BB7" w:rsidRPr="00FB1E9C">
        <w:t xml:space="preserve">the Career Pathway Plan has been developed </w:t>
      </w:r>
      <w:r w:rsidR="00ED6BB7" w:rsidRPr="004343AC">
        <w:t>specifically</w:t>
      </w:r>
      <w:r w:rsidR="00ED6BB7" w:rsidRPr="00FB1E9C">
        <w:t xml:space="preserve"> for</w:t>
      </w:r>
      <w:r w:rsidRPr="00FB1E9C">
        <w:t>, and in consultation with,</w:t>
      </w:r>
      <w:r w:rsidR="00ED6BB7" w:rsidRPr="00FB1E9C">
        <w:t xml:space="preserve"> the</w:t>
      </w:r>
      <w:r w:rsidR="00484013" w:rsidRPr="00FB1E9C">
        <w:t xml:space="preserve"> </w:t>
      </w:r>
      <w:r w:rsidRPr="00FB1E9C">
        <w:t>Participant</w:t>
      </w:r>
      <w:r w:rsidR="00ED6BB7" w:rsidRPr="00FB1E9C">
        <w:t>.</w:t>
      </w:r>
    </w:p>
    <w:p w14:paraId="27F2A9E6" w14:textId="4DC84B52" w:rsidR="00981E51" w:rsidRPr="00FB1E9C" w:rsidRDefault="00981E51" w:rsidP="00990825">
      <w:r w:rsidRPr="00FB1E9C">
        <w:t xml:space="preserve">If the Provider is unable to complete a comprehensive </w:t>
      </w:r>
      <w:r w:rsidR="004A467F" w:rsidRPr="00FB1E9C">
        <w:t>Career Pathway Plan</w:t>
      </w:r>
      <w:r w:rsidRPr="00FB1E9C">
        <w:t xml:space="preserve"> due to insufficient attendance by the Participant, the Provider must complete the </w:t>
      </w:r>
      <w:r w:rsidR="00340B6F" w:rsidRPr="00FB1E9C">
        <w:t>Career Pathway Plan</w:t>
      </w:r>
      <w:r w:rsidRPr="00FB1E9C">
        <w:t xml:space="preserve"> to the best of its ability.</w:t>
      </w:r>
    </w:p>
    <w:p w14:paraId="2E281998" w14:textId="0C8F14B7" w:rsidR="00396091" w:rsidRPr="00FB1E9C" w:rsidRDefault="00396091" w:rsidP="00086643">
      <w:r w:rsidRPr="00FB1E9C">
        <w:t>The Career Pathway Plan must be signed and dated by the Participant.</w:t>
      </w:r>
      <w:r w:rsidR="00543FA5" w:rsidRPr="00FB1E9C">
        <w:t xml:space="preserve"> </w:t>
      </w:r>
      <w:r w:rsidR="005445C3" w:rsidRPr="00FB1E9C">
        <w:t>W</w:t>
      </w:r>
      <w:r w:rsidR="00543FA5" w:rsidRPr="00FB1E9C">
        <w:t xml:space="preserve">here the </w:t>
      </w:r>
      <w:r w:rsidR="007639B8" w:rsidRPr="00FB1E9C">
        <w:t>P</w:t>
      </w:r>
      <w:r w:rsidR="00543FA5" w:rsidRPr="00FB1E9C">
        <w:t xml:space="preserve">articipant is unable to sign and date the </w:t>
      </w:r>
      <w:r w:rsidR="005445C3" w:rsidRPr="00FB1E9C">
        <w:t>Career Pathway Plan</w:t>
      </w:r>
      <w:r w:rsidR="004971F1">
        <w:t>,</w:t>
      </w:r>
      <w:r w:rsidR="005445C3" w:rsidRPr="00FB1E9C">
        <w:t xml:space="preserve"> </w:t>
      </w:r>
      <w:r w:rsidR="00543FA5" w:rsidRPr="00FB1E9C">
        <w:t xml:space="preserve">the </w:t>
      </w:r>
      <w:r w:rsidR="005445C3" w:rsidRPr="00FB1E9C">
        <w:t>P</w:t>
      </w:r>
      <w:r w:rsidR="00543FA5" w:rsidRPr="00FB1E9C">
        <w:t xml:space="preserve">rovider must note the reason </w:t>
      </w:r>
      <w:r w:rsidR="007639B8" w:rsidRPr="00FB1E9C">
        <w:t>for this in the plan.</w:t>
      </w:r>
    </w:p>
    <w:p w14:paraId="2DCB85E7" w14:textId="7BFE80FE" w:rsidR="00086643" w:rsidRPr="00FB1E9C" w:rsidRDefault="00086643" w:rsidP="00086643">
      <w:r w:rsidRPr="00FB1E9C">
        <w:t xml:space="preserve">The Career Pathway Plan must be completed before Exiting a Participant – See </w:t>
      </w:r>
      <w:hyperlink w:anchor="Conducting_an_Exit" w:history="1">
        <w:r w:rsidRPr="00C712FF">
          <w:rPr>
            <w:rStyle w:val="Hyperlink"/>
          </w:rPr>
          <w:t>Conducting</w:t>
        </w:r>
        <w:r w:rsidR="00724450" w:rsidRPr="00C712FF">
          <w:rPr>
            <w:rStyle w:val="Hyperlink"/>
          </w:rPr>
          <w:t xml:space="preserve"> an</w:t>
        </w:r>
        <w:r w:rsidRPr="00C712FF">
          <w:rPr>
            <w:rStyle w:val="Hyperlink"/>
          </w:rPr>
          <w:t xml:space="preserve"> Exit</w:t>
        </w:r>
      </w:hyperlink>
      <w:r w:rsidRPr="00FB1E9C">
        <w:t>.</w:t>
      </w:r>
    </w:p>
    <w:p w14:paraId="3C191BED" w14:textId="0DE5B923" w:rsidR="00ED6BB7" w:rsidRPr="00FB1E9C" w:rsidRDefault="00ED6BB7" w:rsidP="00ED6BB7">
      <w:pPr>
        <w:pStyle w:val="DeedReferences"/>
      </w:pPr>
      <w:bookmarkStart w:id="57" w:name="_Participant_Résumé"/>
      <w:bookmarkEnd w:id="57"/>
      <w:r w:rsidRPr="00FB1E9C">
        <w:t>(</w:t>
      </w:r>
      <w:r w:rsidR="004C2446" w:rsidRPr="00FB1E9C">
        <w:t>Deed Reference(s)</w:t>
      </w:r>
      <w:r w:rsidRPr="00FB1E9C">
        <w:t xml:space="preserve">: </w:t>
      </w:r>
      <w:r w:rsidR="004C2446" w:rsidRPr="00FB1E9C">
        <w:t>Clause</w:t>
      </w:r>
      <w:r w:rsidR="00613C45" w:rsidRPr="00FB1E9C">
        <w:t>s</w:t>
      </w:r>
      <w:r w:rsidRPr="00FB1E9C">
        <w:t xml:space="preserve"> 79.1</w:t>
      </w:r>
      <w:r w:rsidR="00E51EA0" w:rsidRPr="00FB1E9C">
        <w:t>,</w:t>
      </w:r>
      <w:r w:rsidRPr="00FB1E9C">
        <w:t xml:space="preserve"> 88.1(b)(d)) </w:t>
      </w:r>
    </w:p>
    <w:p w14:paraId="4D9FDAFA" w14:textId="795636DE" w:rsidR="00ED6BB7" w:rsidRPr="00FB1E9C" w:rsidRDefault="00143C3A" w:rsidP="00990825">
      <w:pPr>
        <w:pStyle w:val="Heading3"/>
      </w:pPr>
      <w:bookmarkStart w:id="58" w:name="_Personal_Handover_Meeting"/>
      <w:bookmarkStart w:id="59" w:name="Personal_Handover_Meeting"/>
      <w:bookmarkEnd w:id="58"/>
      <w:r w:rsidRPr="00FB1E9C">
        <w:t xml:space="preserve">1.3.9 </w:t>
      </w:r>
      <w:r w:rsidR="00ED6BB7" w:rsidRPr="00FB1E9C">
        <w:t>Personal Handover Meeting</w:t>
      </w:r>
    </w:p>
    <w:bookmarkEnd w:id="59"/>
    <w:p w14:paraId="122E7370" w14:textId="20EA3EB6" w:rsidR="00572ABB" w:rsidRPr="00FB1E9C" w:rsidRDefault="00791C29" w:rsidP="00ED6BB7">
      <w:r>
        <w:t>For all Participants that have attended 80% or more of the minimum Course hours</w:t>
      </w:r>
      <w:r w:rsidR="00723737">
        <w:t xml:space="preserve"> (</w:t>
      </w:r>
      <w:r w:rsidR="00224405">
        <w:t>i.e.,</w:t>
      </w:r>
      <w:r w:rsidR="00723737">
        <w:t xml:space="preserve"> </w:t>
      </w:r>
      <w:r w:rsidR="0010571F">
        <w:t xml:space="preserve">at least </w:t>
      </w:r>
      <w:r w:rsidR="00660AF0">
        <w:t>60 hours</w:t>
      </w:r>
      <w:r w:rsidR="00224405">
        <w:t>)</w:t>
      </w:r>
      <w:r w:rsidR="00831D05" w:rsidRPr="00FB1E9C">
        <w:t xml:space="preserve"> </w:t>
      </w:r>
      <w:r w:rsidR="00ED6BB7" w:rsidRPr="00FB1E9C">
        <w:t>Provider</w:t>
      </w:r>
      <w:r w:rsidR="00572ABB" w:rsidRPr="00FB1E9C">
        <w:t>s</w:t>
      </w:r>
      <w:r w:rsidR="00ED6BB7" w:rsidRPr="00FB1E9C">
        <w:t xml:space="preserve"> must </w:t>
      </w:r>
      <w:r w:rsidR="00036E97" w:rsidRPr="00FB1E9C">
        <w:t>hold the</w:t>
      </w:r>
      <w:r w:rsidR="00ED6BB7" w:rsidRPr="00FB1E9C">
        <w:t xml:space="preserve"> Personal Handover Meeting </w:t>
      </w:r>
      <w:r w:rsidR="00572ABB" w:rsidRPr="00FB1E9C">
        <w:t xml:space="preserve">within 5 Business Days </w:t>
      </w:r>
      <w:r w:rsidR="00A641BE" w:rsidRPr="00FB1E9C">
        <w:t>after the final scheduled day of the relevant Course</w:t>
      </w:r>
      <w:r w:rsidR="000B343F" w:rsidRPr="00FB1E9C">
        <w:t>.</w:t>
      </w:r>
    </w:p>
    <w:p w14:paraId="3023D3CF" w14:textId="224D87F7" w:rsidR="00250395" w:rsidRPr="00FB1E9C" w:rsidRDefault="00F57FEE" w:rsidP="00ED6BB7">
      <w:r w:rsidRPr="00FB1E9C">
        <w:t xml:space="preserve">If the </w:t>
      </w:r>
      <w:r w:rsidR="00711417" w:rsidRPr="00FB1E9C">
        <w:t>Participant</w:t>
      </w:r>
      <w:r w:rsidRPr="00FB1E9C">
        <w:t xml:space="preserve"> </w:t>
      </w:r>
      <w:r w:rsidR="00D73220" w:rsidRPr="00FB1E9C">
        <w:t xml:space="preserve">has a Referring </w:t>
      </w:r>
      <w:r w:rsidR="00687A14" w:rsidRPr="00FB1E9C">
        <w:t>Provider,</w:t>
      </w:r>
      <w:r w:rsidR="00D73220" w:rsidRPr="00FB1E9C">
        <w:t xml:space="preserve"> the</w:t>
      </w:r>
      <w:r w:rsidR="000E10F3" w:rsidRPr="00FB1E9C">
        <w:t>y must be included in the</w:t>
      </w:r>
      <w:r w:rsidR="00D73220" w:rsidRPr="00FB1E9C">
        <w:t xml:space="preserve"> </w:t>
      </w:r>
      <w:r w:rsidR="00250395" w:rsidRPr="00FB1E9C">
        <w:t>Personal Handover Meeting</w:t>
      </w:r>
      <w:r w:rsidR="00ED6BB7" w:rsidRPr="00FB1E9C">
        <w:t xml:space="preserve">. </w:t>
      </w:r>
      <w:r w:rsidR="00250395" w:rsidRPr="00FB1E9C">
        <w:t xml:space="preserve">If the Participant is in </w:t>
      </w:r>
      <w:r w:rsidR="00293C20" w:rsidRPr="00FB1E9C">
        <w:t>Online Full Service or Online Base Service</w:t>
      </w:r>
      <w:r w:rsidR="00250395" w:rsidRPr="00FB1E9C">
        <w:t xml:space="preserve">, the meeting will only include the Provider and the Participant. </w:t>
      </w:r>
    </w:p>
    <w:p w14:paraId="08A08BA8" w14:textId="301E5F03" w:rsidR="00ED6BB7" w:rsidRPr="00FB1E9C" w:rsidRDefault="00BE79C6" w:rsidP="00ED6BB7">
      <w:r w:rsidRPr="00FB1E9C">
        <w:t>Where</w:t>
      </w:r>
      <w:r w:rsidR="00ED6BB7" w:rsidRPr="00FB1E9C">
        <w:t xml:space="preserve"> possible, Personal Handover Meeting</w:t>
      </w:r>
      <w:r w:rsidRPr="00FB1E9C">
        <w:t>s</w:t>
      </w:r>
      <w:r w:rsidR="00ED6BB7" w:rsidRPr="00FB1E9C">
        <w:t xml:space="preserve"> should be conducted </w:t>
      </w:r>
      <w:r w:rsidRPr="00FB1E9C">
        <w:t>in person</w:t>
      </w:r>
      <w:r w:rsidR="00ED6BB7" w:rsidRPr="00FB1E9C">
        <w:t xml:space="preserve">. </w:t>
      </w:r>
    </w:p>
    <w:p w14:paraId="166A8B73" w14:textId="68228A31" w:rsidR="00ED6BB7" w:rsidRPr="00FB1E9C" w:rsidRDefault="00062D25" w:rsidP="00ED6BB7">
      <w:r w:rsidRPr="00FB1E9C">
        <w:t>During the</w:t>
      </w:r>
      <w:r w:rsidR="00ED6BB7" w:rsidRPr="00FB1E9C">
        <w:t xml:space="preserve"> Personal Handover Meeting</w:t>
      </w:r>
      <w:r w:rsidR="00AD26B4" w:rsidRPr="00FB1E9C">
        <w:t>,</w:t>
      </w:r>
      <w:r w:rsidR="00ED6BB7" w:rsidRPr="00FB1E9C">
        <w:t xml:space="preserve"> the </w:t>
      </w:r>
      <w:r w:rsidRPr="00FB1E9C">
        <w:t xml:space="preserve">Provider </w:t>
      </w:r>
      <w:r w:rsidR="00ED6BB7" w:rsidRPr="00FB1E9C">
        <w:t>must:</w:t>
      </w:r>
    </w:p>
    <w:p w14:paraId="1074693C" w14:textId="531D96C3" w:rsidR="00ED6BB7" w:rsidRPr="00FB1E9C" w:rsidRDefault="00ED6BB7" w:rsidP="004343AC">
      <w:pPr>
        <w:pStyle w:val="BulletLevel1"/>
      </w:pPr>
      <w:r w:rsidRPr="00FB1E9C">
        <w:t xml:space="preserve">discuss the </w:t>
      </w:r>
      <w:r w:rsidRPr="004343AC">
        <w:t>Participant’s</w:t>
      </w:r>
      <w:r w:rsidRPr="00FB1E9C">
        <w:t xml:space="preserve"> next steps for pursuing </w:t>
      </w:r>
      <w:r w:rsidR="00986F24" w:rsidRPr="00FB1E9C">
        <w:t xml:space="preserve">the </w:t>
      </w:r>
      <w:r w:rsidR="007A348C" w:rsidRPr="00FB1E9C">
        <w:t>E</w:t>
      </w:r>
      <w:r w:rsidRPr="00FB1E9C">
        <w:t xml:space="preserve">mployment or work experience opportunities </w:t>
      </w:r>
      <w:r w:rsidR="004D6915" w:rsidRPr="00FB1E9C">
        <w:t>identified</w:t>
      </w:r>
      <w:r w:rsidR="00986F24" w:rsidRPr="00FB1E9C">
        <w:t xml:space="preserve"> in their Career Pathway Plan</w:t>
      </w:r>
    </w:p>
    <w:p w14:paraId="293F9579" w14:textId="55E66494" w:rsidR="00E43673" w:rsidRPr="00FB1E9C" w:rsidRDefault="00E43673" w:rsidP="004343AC">
      <w:pPr>
        <w:pStyle w:val="BulletLevel1"/>
      </w:pPr>
      <w:r w:rsidRPr="00FB1E9C">
        <w:t xml:space="preserve">discuss the </w:t>
      </w:r>
      <w:r w:rsidRPr="004343AC">
        <w:t>date</w:t>
      </w:r>
      <w:r w:rsidRPr="00FB1E9C">
        <w:t xml:space="preserve">, time, and location of </w:t>
      </w:r>
      <w:r w:rsidR="00F57A77" w:rsidRPr="00FB1E9C">
        <w:t xml:space="preserve">the </w:t>
      </w:r>
      <w:r w:rsidR="00BE34E7" w:rsidRPr="00FB1E9C">
        <w:t xml:space="preserve">first of the </w:t>
      </w:r>
      <w:r w:rsidR="00546339" w:rsidRPr="00FB1E9C">
        <w:t>two</w:t>
      </w:r>
      <w:r w:rsidRPr="00FB1E9C">
        <w:t xml:space="preserve"> future support Contacts</w:t>
      </w:r>
      <w:r w:rsidR="003A2DE5" w:rsidRPr="00FB1E9C">
        <w:t xml:space="preserve"> </w:t>
      </w:r>
    </w:p>
    <w:p w14:paraId="2C461B0B" w14:textId="078157D5" w:rsidR="00ED6BB7" w:rsidRPr="00FB1E9C" w:rsidRDefault="00571D30" w:rsidP="004343AC">
      <w:pPr>
        <w:pStyle w:val="BulletLevel1"/>
      </w:pPr>
      <w:r w:rsidRPr="00FB1E9C">
        <w:t>supply</w:t>
      </w:r>
      <w:r w:rsidR="00ED6BB7" w:rsidRPr="00FB1E9C">
        <w:t xml:space="preserve"> </w:t>
      </w:r>
      <w:r w:rsidR="0051595C" w:rsidRPr="00FB1E9C">
        <w:t xml:space="preserve">the Participant and </w:t>
      </w:r>
      <w:r w:rsidR="001F4F99">
        <w:t xml:space="preserve">where relevant, </w:t>
      </w:r>
      <w:r w:rsidR="0051595C" w:rsidRPr="00FB1E9C">
        <w:t>the Referring Provider</w:t>
      </w:r>
      <w:r w:rsidR="001F4F99">
        <w:t xml:space="preserve">, </w:t>
      </w:r>
      <w:r w:rsidR="00A4108B" w:rsidRPr="00FB1E9C">
        <w:t xml:space="preserve">with </w:t>
      </w:r>
      <w:r w:rsidR="00ED6BB7" w:rsidRPr="00FB1E9C">
        <w:t>an electronic copy</w:t>
      </w:r>
      <w:r w:rsidR="00AC3165" w:rsidRPr="00FB1E9C">
        <w:t xml:space="preserve"> of the </w:t>
      </w:r>
      <w:r w:rsidR="00AC3165" w:rsidRPr="004343AC">
        <w:t>Participant’s</w:t>
      </w:r>
      <w:r w:rsidR="00AC3165" w:rsidRPr="00FB1E9C">
        <w:t xml:space="preserve"> Career Pathway Plan and updated résumé</w:t>
      </w:r>
    </w:p>
    <w:p w14:paraId="000EA248" w14:textId="5EBB3505" w:rsidR="00DD5B57" w:rsidRPr="00FB1E9C" w:rsidRDefault="00DD5B57" w:rsidP="004343AC">
      <w:pPr>
        <w:pStyle w:val="BulletLevel1"/>
      </w:pPr>
      <w:r w:rsidRPr="00FB1E9C">
        <w:t xml:space="preserve">give the </w:t>
      </w:r>
      <w:r w:rsidRPr="004343AC">
        <w:t>Participant</w:t>
      </w:r>
      <w:r w:rsidRPr="00FB1E9C">
        <w:t xml:space="preserve"> an opportunity to complete a feedback form</w:t>
      </w:r>
      <w:r w:rsidR="00F57A77" w:rsidRPr="00FB1E9C">
        <w:t>.</w:t>
      </w:r>
    </w:p>
    <w:p w14:paraId="5C733E8F" w14:textId="3DF67958" w:rsidR="00ED6BB7" w:rsidRPr="00FB1E9C" w:rsidRDefault="00ED6BB7" w:rsidP="00ED6BB7">
      <w:pPr>
        <w:pStyle w:val="DeedReferences"/>
      </w:pPr>
      <w:r w:rsidRPr="00FB1E9C">
        <w:t>(</w:t>
      </w:r>
      <w:r w:rsidR="004C2446" w:rsidRPr="00FB1E9C">
        <w:t>Deed Reference(s)</w:t>
      </w:r>
      <w:r w:rsidRPr="00FB1E9C">
        <w:t xml:space="preserve">: </w:t>
      </w:r>
      <w:r w:rsidR="004C2446" w:rsidRPr="00FB1E9C">
        <w:t>Clause</w:t>
      </w:r>
      <w:r w:rsidRPr="00FB1E9C">
        <w:t xml:space="preserve"> 92) </w:t>
      </w:r>
    </w:p>
    <w:p w14:paraId="4F844F55" w14:textId="64B8B14E" w:rsidR="00383271" w:rsidRPr="00FB1E9C" w:rsidRDefault="009B5109" w:rsidP="00990825">
      <w:pPr>
        <w:pStyle w:val="Heading3"/>
      </w:pPr>
      <w:r w:rsidRPr="00FB1E9C">
        <w:t xml:space="preserve">1.3.10 </w:t>
      </w:r>
      <w:bookmarkStart w:id="60" w:name="Assistance_with_Costs"/>
      <w:r w:rsidR="00383271" w:rsidRPr="000E4E5A">
        <w:t>Assistance with Costs</w:t>
      </w:r>
      <w:bookmarkEnd w:id="60"/>
    </w:p>
    <w:p w14:paraId="21E44BBE" w14:textId="77777777" w:rsidR="00383271" w:rsidRPr="00FB1E9C" w:rsidRDefault="00383271" w:rsidP="00383271">
      <w:r w:rsidRPr="00FB1E9C">
        <w:t xml:space="preserve">Participants must not be charged for any part of a Course. </w:t>
      </w:r>
    </w:p>
    <w:p w14:paraId="1418A5A1" w14:textId="77777777" w:rsidR="00693331" w:rsidRPr="00FB1E9C" w:rsidRDefault="00693331" w:rsidP="00693331">
      <w:r w:rsidRPr="00FB1E9C">
        <w:t xml:space="preserve">Participants will </w:t>
      </w:r>
      <w:proofErr w:type="gramStart"/>
      <w:r w:rsidRPr="00FB1E9C">
        <w:t>generally be</w:t>
      </w:r>
      <w:proofErr w:type="gramEnd"/>
      <w:r w:rsidRPr="00FB1E9C">
        <w:t xml:space="preserve"> expected to source their own transport to and from a Course, but Providers may choose to arrange transport for Participants to and from Courses (including Outbound Employer Visits). </w:t>
      </w:r>
    </w:p>
    <w:p w14:paraId="4E3A8606" w14:textId="3FAD8D5F" w:rsidR="00383271" w:rsidRPr="00FB1E9C" w:rsidRDefault="00383271" w:rsidP="00383271">
      <w:r w:rsidRPr="00FB1E9C">
        <w:t xml:space="preserve">If a Course has requirements that have costs associated with them, for example travel costs, police checks, </w:t>
      </w:r>
      <w:r w:rsidR="008A490C">
        <w:t xml:space="preserve">or </w:t>
      </w:r>
      <w:r w:rsidRPr="00FB1E9C">
        <w:t xml:space="preserve">personal protective equipment, Providers should </w:t>
      </w:r>
      <w:r w:rsidR="001A453F" w:rsidRPr="00FB1E9C">
        <w:t xml:space="preserve">encourage </w:t>
      </w:r>
      <w:r w:rsidRPr="00FB1E9C">
        <w:t xml:space="preserve">the Participant to seek support from the DSCC or Referring Provider. </w:t>
      </w:r>
    </w:p>
    <w:p w14:paraId="36347164" w14:textId="3AAB19BF" w:rsidR="00383271" w:rsidRPr="00FB1E9C" w:rsidRDefault="00383271" w:rsidP="00383271">
      <w:r w:rsidRPr="00FB1E9C">
        <w:t xml:space="preserve">Referring Providers may be able to fund support for Course participation via the </w:t>
      </w:r>
      <w:hyperlink r:id="rId17" w:history="1">
        <w:r w:rsidRPr="000F438B">
          <w:rPr>
            <w:rStyle w:val="Hyperlink"/>
          </w:rPr>
          <w:t>Employment Fund</w:t>
        </w:r>
      </w:hyperlink>
      <w:r w:rsidRPr="00FB1E9C">
        <w:t xml:space="preserve">, and the DSCC may be able to fund support via the Digital Employment Fund. The support must be discussed and agreed to. Providers should, where relevant, make it clear to the Participant the Referring Provider or DSCC has discretion over whether to cover the costs.  </w:t>
      </w:r>
    </w:p>
    <w:p w14:paraId="18C9A3E7" w14:textId="5B9DA31B" w:rsidR="004E019E" w:rsidRPr="00FB1E9C" w:rsidRDefault="00383271" w:rsidP="00820EDF">
      <w:r w:rsidRPr="00FB1E9C">
        <w:lastRenderedPageBreak/>
        <w:t xml:space="preserve">Providers may also cover the costs, noting they are not eligible to claim a reimbursement from the Department. </w:t>
      </w:r>
    </w:p>
    <w:p w14:paraId="67735B98" w14:textId="4B51B8AA" w:rsidR="00A74CA6" w:rsidRPr="00FB1E9C" w:rsidRDefault="001B61DB" w:rsidP="00FF1C53">
      <w:pPr>
        <w:pStyle w:val="Heading3"/>
      </w:pPr>
      <w:r w:rsidRPr="00FB1E9C">
        <w:t>1.3.1</w:t>
      </w:r>
      <w:r w:rsidR="00431017" w:rsidRPr="00FB1E9C">
        <w:t>1</w:t>
      </w:r>
      <w:r w:rsidRPr="00FB1E9C">
        <w:t xml:space="preserve"> </w:t>
      </w:r>
      <w:r w:rsidR="00A74CA6" w:rsidRPr="00FB1E9C">
        <w:t>CTA Participant Survey Requirements</w:t>
      </w:r>
    </w:p>
    <w:p w14:paraId="4F8DC6E9" w14:textId="626D1A81" w:rsidR="00A74CA6" w:rsidRPr="00FB1E9C" w:rsidRDefault="00B05FBE" w:rsidP="00A74CA6">
      <w:r w:rsidRPr="00FB1E9C">
        <w:t>T</w:t>
      </w:r>
      <w:r w:rsidR="00A74CA6" w:rsidRPr="00FB1E9C">
        <w:t>he Department’s IT System</w:t>
      </w:r>
      <w:r w:rsidR="006305E8" w:rsidRPr="00FB1E9C">
        <w:t>s</w:t>
      </w:r>
      <w:r w:rsidR="00A74CA6" w:rsidRPr="00FB1E9C">
        <w:t xml:space="preserve"> send</w:t>
      </w:r>
      <w:r w:rsidRPr="00FB1E9C">
        <w:t>s</w:t>
      </w:r>
      <w:r w:rsidR="00A74CA6" w:rsidRPr="00FB1E9C">
        <w:t xml:space="preserve"> all Participants a short, voluntary online survey on the second last day of their Course. </w:t>
      </w:r>
    </w:p>
    <w:p w14:paraId="0D14B9AE" w14:textId="1CCC13C0" w:rsidR="00A74CA6" w:rsidRPr="00FB1E9C" w:rsidRDefault="00A74CA6" w:rsidP="00A74CA6">
      <w:r w:rsidRPr="00FB1E9C">
        <w:t>Participants</w:t>
      </w:r>
      <w:r w:rsidR="00A26800" w:rsidRPr="00FB1E9C">
        <w:t xml:space="preserve"> </w:t>
      </w:r>
      <w:r w:rsidRPr="00FB1E9C">
        <w:t xml:space="preserve">receive </w:t>
      </w:r>
      <w:r w:rsidR="001E1A83">
        <w:t>instructions on how to access</w:t>
      </w:r>
      <w:r w:rsidRPr="00FB1E9C">
        <w:t xml:space="preserve"> the survey via their Workforce Australia Online for Individuals inbox, and to their email account </w:t>
      </w:r>
      <w:r w:rsidR="002E073F" w:rsidRPr="00FB1E9C">
        <w:t>(</w:t>
      </w:r>
      <w:r w:rsidRPr="00FB1E9C">
        <w:t>where one has been provided</w:t>
      </w:r>
      <w:r w:rsidR="002E073F" w:rsidRPr="00FB1E9C">
        <w:t>)</w:t>
      </w:r>
      <w:r w:rsidRPr="00FB1E9C">
        <w:t>. Providers are encouraged to allow</w:t>
      </w:r>
      <w:r w:rsidR="002B2F14" w:rsidRPr="00FB1E9C">
        <w:t xml:space="preserve"> </w:t>
      </w:r>
      <w:r w:rsidRPr="00FB1E9C" w:rsidDel="004D1B56">
        <w:t xml:space="preserve">time during the </w:t>
      </w:r>
      <w:r w:rsidR="009B3345" w:rsidRPr="00FB1E9C">
        <w:t>C</w:t>
      </w:r>
      <w:r w:rsidRPr="00FB1E9C" w:rsidDel="004D1B56">
        <w:t>ourse for</w:t>
      </w:r>
      <w:r w:rsidR="0084427A" w:rsidRPr="00FB1E9C">
        <w:t xml:space="preserve"> </w:t>
      </w:r>
      <w:r w:rsidRPr="00FB1E9C" w:rsidDel="004D1B56">
        <w:t>Participants to complete the survey</w:t>
      </w:r>
      <w:r w:rsidRPr="00FB1E9C">
        <w:t xml:space="preserve">, noting completion </w:t>
      </w:r>
      <w:r w:rsidRPr="00FB1E9C" w:rsidDel="00FC2E1D">
        <w:t>is voluntary</w:t>
      </w:r>
      <w:r w:rsidRPr="00FB1E9C" w:rsidDel="00EB3F82">
        <w:t>.</w:t>
      </w:r>
    </w:p>
    <w:p w14:paraId="3E751557" w14:textId="0AD13370" w:rsidR="00E80E03" w:rsidRPr="00FB1E9C" w:rsidRDefault="00A74CA6" w:rsidP="00E80E03">
      <w:pPr>
        <w:pStyle w:val="1AllTextNormalParagraph"/>
      </w:pPr>
      <w:r w:rsidRPr="00FB1E9C">
        <w:t xml:space="preserve">The </w:t>
      </w:r>
      <w:hyperlink r:id="rId18" w:history="1">
        <w:r w:rsidRPr="000F438B">
          <w:rPr>
            <w:rStyle w:val="Hyperlink"/>
          </w:rPr>
          <w:t>CTA</w:t>
        </w:r>
        <w:r w:rsidR="00FD6DBE">
          <w:rPr>
            <w:rStyle w:val="Hyperlink"/>
          </w:rPr>
          <w:t xml:space="preserve"> </w:t>
        </w:r>
        <w:r w:rsidR="008F3350">
          <w:rPr>
            <w:rStyle w:val="Hyperlink"/>
          </w:rPr>
          <w:t>Participant</w:t>
        </w:r>
        <w:r w:rsidR="00FD6DBE">
          <w:rPr>
            <w:rStyle w:val="Hyperlink"/>
          </w:rPr>
          <w:t xml:space="preserve"> Survey</w:t>
        </w:r>
        <w:r w:rsidR="008F3350">
          <w:rPr>
            <w:rStyle w:val="Hyperlink"/>
          </w:rPr>
          <w:t xml:space="preserve"> -</w:t>
        </w:r>
        <w:r w:rsidRPr="000F438B">
          <w:rPr>
            <w:rStyle w:val="Hyperlink"/>
          </w:rPr>
          <w:t xml:space="preserve"> Provider Fact Sheet</w:t>
        </w:r>
      </w:hyperlink>
      <w:r w:rsidRPr="00FB1E9C">
        <w:t xml:space="preserve"> provides further information about the survey</w:t>
      </w:r>
      <w:r w:rsidR="00310F71" w:rsidRPr="00FB1E9C">
        <w:t>,</w:t>
      </w:r>
      <w:r w:rsidRPr="00FB1E9C">
        <w:t xml:space="preserve"> including the purpose, the questions asked, and how and when it is distributed to Participants.</w:t>
      </w:r>
    </w:p>
    <w:p w14:paraId="39A86BC7" w14:textId="261E0E7E" w:rsidR="00ED6BB7" w:rsidRPr="00FB1E9C" w:rsidRDefault="000751C4" w:rsidP="00ED6BB7">
      <w:pPr>
        <w:pStyle w:val="Heading2"/>
      </w:pPr>
      <w:bookmarkStart w:id="61" w:name="_Toc95127245"/>
      <w:bookmarkStart w:id="62" w:name="_Toc151450770"/>
      <w:r w:rsidRPr="00FB1E9C">
        <w:t>1.4 C</w:t>
      </w:r>
      <w:r w:rsidR="00CC2380" w:rsidRPr="00FB1E9C">
        <w:t xml:space="preserve">ourse </w:t>
      </w:r>
      <w:r w:rsidR="00ED6BB7" w:rsidRPr="00FB1E9C">
        <w:t>Management</w:t>
      </w:r>
      <w:bookmarkEnd w:id="61"/>
      <w:bookmarkEnd w:id="62"/>
    </w:p>
    <w:p w14:paraId="059389D6" w14:textId="2B3692A1" w:rsidR="004753FF" w:rsidRPr="00FB1E9C" w:rsidRDefault="0022288D" w:rsidP="00FF1C53">
      <w:pPr>
        <w:pStyle w:val="Heading3"/>
      </w:pPr>
      <w:r w:rsidRPr="00FB1E9C">
        <w:t xml:space="preserve">1.4.1 </w:t>
      </w:r>
      <w:r w:rsidR="004753FF" w:rsidRPr="00FB1E9C">
        <w:t>Course Schedule</w:t>
      </w:r>
    </w:p>
    <w:p w14:paraId="0013889E" w14:textId="4C1847F1" w:rsidR="00B115FD" w:rsidRPr="00FB1E9C" w:rsidRDefault="00B115FD" w:rsidP="006B0654">
      <w:r w:rsidRPr="00FB1E9C">
        <w:t>Courses must be scheduled:</w:t>
      </w:r>
    </w:p>
    <w:p w14:paraId="086CC4FB" w14:textId="5A8CBE58" w:rsidR="00B115FD" w:rsidRPr="000F438B" w:rsidRDefault="00B115FD" w:rsidP="004343AC">
      <w:pPr>
        <w:pStyle w:val="BulletLevel1"/>
      </w:pPr>
      <w:r w:rsidRPr="000F438B">
        <w:t xml:space="preserve">for at least 75 hours, excluding </w:t>
      </w:r>
      <w:r w:rsidRPr="004343AC">
        <w:t>breaks</w:t>
      </w:r>
      <w:r w:rsidRPr="000F438B">
        <w:t>, but must not exceed 25 hours per week</w:t>
      </w:r>
    </w:p>
    <w:p w14:paraId="1C5E3018" w14:textId="31C0EC3C" w:rsidR="00B115FD" w:rsidRPr="000F438B" w:rsidRDefault="00B115FD" w:rsidP="004343AC">
      <w:pPr>
        <w:pStyle w:val="BulletLevel1"/>
      </w:pPr>
      <w:r w:rsidRPr="000F438B">
        <w:t>for between 3 and 8 weeks</w:t>
      </w:r>
    </w:p>
    <w:p w14:paraId="6467BDD7" w14:textId="30E19B65" w:rsidR="00B115FD" w:rsidRPr="00FB1E9C" w:rsidRDefault="00B115FD" w:rsidP="004343AC">
      <w:pPr>
        <w:pStyle w:val="BulletLevel1"/>
      </w:pPr>
      <w:r w:rsidRPr="000F438B">
        <w:t>over consecutive weeks (</w:t>
      </w:r>
      <w:r w:rsidRPr="004343AC">
        <w:t>exceptions</w:t>
      </w:r>
      <w:r w:rsidRPr="000F438B">
        <w:t xml:space="preserve"> may apply for Courses scheduled over the Department’s shutdown</w:t>
      </w:r>
      <w:r w:rsidRPr="00FB1E9C">
        <w:t xml:space="preserve"> period). </w:t>
      </w:r>
    </w:p>
    <w:p w14:paraId="601C133F" w14:textId="2FE50B25" w:rsidR="00A97AAB" w:rsidRPr="00FB1E9C" w:rsidRDefault="00B115FD" w:rsidP="004343AC">
      <w:pPr>
        <w:pStyle w:val="BulletLevel1"/>
        <w:numPr>
          <w:ilvl w:val="0"/>
          <w:numId w:val="0"/>
        </w:numPr>
      </w:pPr>
      <w:r w:rsidRPr="00FB1E9C">
        <w:t>Courses must not be scheduled</w:t>
      </w:r>
      <w:r w:rsidR="00A97AAB" w:rsidRPr="00FB1E9C">
        <w:t>:</w:t>
      </w:r>
    </w:p>
    <w:p w14:paraId="559DFD0F" w14:textId="30E97638" w:rsidR="00A97AAB" w:rsidRPr="00FB1E9C" w:rsidRDefault="00B115FD" w:rsidP="001C5233">
      <w:pPr>
        <w:pStyle w:val="BulletLevel1"/>
        <w:numPr>
          <w:ilvl w:val="0"/>
          <w:numId w:val="28"/>
        </w:numPr>
      </w:pPr>
      <w:r w:rsidRPr="00FB1E9C">
        <w:t xml:space="preserve">on </w:t>
      </w:r>
      <w:r w:rsidR="0035282A" w:rsidRPr="00FB1E9C">
        <w:t xml:space="preserve">a </w:t>
      </w:r>
      <w:r w:rsidRPr="00FB1E9C">
        <w:t>public holiday</w:t>
      </w:r>
    </w:p>
    <w:p w14:paraId="7AEAD8FD" w14:textId="0E5DC4ED" w:rsidR="00B115FD" w:rsidRPr="00FB1E9C" w:rsidRDefault="00B115FD" w:rsidP="001C5233">
      <w:pPr>
        <w:pStyle w:val="BulletLevel1"/>
        <w:numPr>
          <w:ilvl w:val="0"/>
          <w:numId w:val="28"/>
        </w:numPr>
      </w:pPr>
      <w:r w:rsidRPr="00FB1E9C">
        <w:t>for more than 8 hours per day.</w:t>
      </w:r>
    </w:p>
    <w:p w14:paraId="1E9353BB" w14:textId="7C703F4E" w:rsidR="00B115FD" w:rsidRPr="00FB1E9C" w:rsidRDefault="00B115FD" w:rsidP="009979C3">
      <w:r w:rsidRPr="00FB1E9C">
        <w:t xml:space="preserve">Providers must deliver Courses using a standard block style of training with a defined Start Date and </w:t>
      </w:r>
      <w:r w:rsidR="00851247" w:rsidRPr="00FB1E9C">
        <w:t>End</w:t>
      </w:r>
      <w:r w:rsidRPr="00FB1E9C">
        <w:t xml:space="preserve"> </w:t>
      </w:r>
      <w:r w:rsidR="00851247" w:rsidRPr="00FB1E9C">
        <w:t>D</w:t>
      </w:r>
      <w:r w:rsidRPr="00FB1E9C">
        <w:t xml:space="preserve">ate, with all Referred </w:t>
      </w:r>
      <w:r w:rsidR="00AE2C86" w:rsidRPr="00FB1E9C">
        <w:t>i</w:t>
      </w:r>
      <w:r w:rsidRPr="00FB1E9C">
        <w:t>ndividuals expected to start and finish the Course at the same time. Individuals Referred to Courses with different Start Dates cannot be ‘rolled’ together for Course delivery.</w:t>
      </w:r>
    </w:p>
    <w:p w14:paraId="7FF5C7BC" w14:textId="30510D4B" w:rsidR="004753FF" w:rsidRPr="00FB1E9C" w:rsidRDefault="00B115FD" w:rsidP="004753FF">
      <w:pPr>
        <w:pStyle w:val="DeedReferences"/>
      </w:pPr>
      <w:r w:rsidRPr="00FB1E9C">
        <w:t>(Deed Reference(s): Clause</w:t>
      </w:r>
      <w:r w:rsidR="00613C45" w:rsidRPr="00FB1E9C">
        <w:t>s</w:t>
      </w:r>
      <w:r w:rsidRPr="00FB1E9C">
        <w:t xml:space="preserve"> 87</w:t>
      </w:r>
      <w:r w:rsidR="00E51EA0" w:rsidRPr="00FB1E9C">
        <w:t>,</w:t>
      </w:r>
      <w:r w:rsidRPr="00FB1E9C">
        <w:t xml:space="preserve"> 89) </w:t>
      </w:r>
    </w:p>
    <w:p w14:paraId="1C38776C" w14:textId="586E4A22" w:rsidR="00197E91" w:rsidRPr="00FB1E9C" w:rsidRDefault="0022288D" w:rsidP="00C5334A">
      <w:pPr>
        <w:pStyle w:val="Heading3"/>
      </w:pPr>
      <w:r w:rsidRPr="00FB1E9C">
        <w:t xml:space="preserve">1.4.2 </w:t>
      </w:r>
      <w:r w:rsidR="00197E91" w:rsidRPr="000E4E5A">
        <w:t>Delivery Mode</w:t>
      </w:r>
      <w:r w:rsidR="00197E91" w:rsidRPr="00FB1E9C">
        <w:t xml:space="preserve"> </w:t>
      </w:r>
    </w:p>
    <w:p w14:paraId="531E79C0" w14:textId="3077C167" w:rsidR="002C5505" w:rsidRPr="00FB1E9C" w:rsidRDefault="002C5505" w:rsidP="002C5505">
      <w:r w:rsidRPr="00FB1E9C">
        <w:t xml:space="preserve">In person delivery is a key </w:t>
      </w:r>
      <w:r w:rsidR="00660FEE" w:rsidRPr="00FB1E9C">
        <w:t xml:space="preserve">CTA </w:t>
      </w:r>
      <w:r w:rsidRPr="00FB1E9C">
        <w:t xml:space="preserve">servicing principle and Courses must be delivered in person, in a classroom setting unless otherwise directed or approved by the Department. </w:t>
      </w:r>
    </w:p>
    <w:p w14:paraId="7978C478" w14:textId="3E06F19A" w:rsidR="005740B1" w:rsidRPr="00FB1E9C" w:rsidRDefault="002C5505" w:rsidP="002D687C">
      <w:r w:rsidRPr="00FB1E9C">
        <w:t>Providers can seek Departmental approval to deliver hybrid Courses</w:t>
      </w:r>
      <w:r w:rsidR="00FE4B86" w:rsidRPr="00FB1E9C">
        <w:t xml:space="preserve"> in limited circumstances, for example, where</w:t>
      </w:r>
      <w:r w:rsidR="002D687C" w:rsidRPr="00FB1E9C">
        <w:t xml:space="preserve"> </w:t>
      </w:r>
      <w:r w:rsidR="005740B1" w:rsidRPr="00FB1E9C">
        <w:t>Eligible CTA Participants:</w:t>
      </w:r>
    </w:p>
    <w:p w14:paraId="0B8F0C09" w14:textId="1D5B7521" w:rsidR="00FE4B86" w:rsidRPr="00FB1E9C" w:rsidRDefault="00FE4B86" w:rsidP="004343AC">
      <w:pPr>
        <w:pStyle w:val="BulletLevel1"/>
      </w:pPr>
      <w:r w:rsidRPr="00FB1E9C">
        <w:t xml:space="preserve">have transportation </w:t>
      </w:r>
      <w:r w:rsidRPr="004343AC">
        <w:t>barriers</w:t>
      </w:r>
      <w:r w:rsidRPr="00FB1E9C">
        <w:t xml:space="preserve"> that make it difficult to travel to the location of the Course</w:t>
      </w:r>
    </w:p>
    <w:p w14:paraId="09CD7DBB" w14:textId="13888AC9" w:rsidR="00FE4B86" w:rsidRPr="00FB1E9C" w:rsidRDefault="00FE4B86" w:rsidP="004343AC">
      <w:pPr>
        <w:pStyle w:val="BulletLevel1"/>
      </w:pPr>
      <w:r w:rsidRPr="00FB1E9C">
        <w:t xml:space="preserve">have health conditions </w:t>
      </w:r>
      <w:r w:rsidRPr="004343AC">
        <w:t>that</w:t>
      </w:r>
      <w:r w:rsidRPr="00FB1E9C">
        <w:t xml:space="preserve"> make it difficult to participate in person.</w:t>
      </w:r>
    </w:p>
    <w:p w14:paraId="32AD990B" w14:textId="2D9191DA" w:rsidR="002C5505" w:rsidRPr="00FB1E9C" w:rsidRDefault="002C5505" w:rsidP="002C5505">
      <w:r w:rsidRPr="00FB1E9C">
        <w:t xml:space="preserve">Providers must complete the </w:t>
      </w:r>
      <w:hyperlink r:id="rId19" w:history="1">
        <w:r w:rsidR="00BE1BB2" w:rsidRPr="00B35A19">
          <w:rPr>
            <w:rStyle w:val="Hyperlink"/>
          </w:rPr>
          <w:t>Hybrid Delivery Request Form</w:t>
        </w:r>
      </w:hyperlink>
      <w:r w:rsidRPr="00FB1E9C">
        <w:t xml:space="preserve"> and submit it to the Department in accordance with the Key Contacts Protocol. Hybrid Courses cannot be scheduled until Departmental approval has been obtained</w:t>
      </w:r>
      <w:r w:rsidR="00ED02D2">
        <w:t xml:space="preserve"> in writing</w:t>
      </w:r>
      <w:r w:rsidRPr="00FB1E9C">
        <w:t>.  </w:t>
      </w:r>
    </w:p>
    <w:p w14:paraId="48D50181" w14:textId="77777777" w:rsidR="002C5505" w:rsidRPr="00FB1E9C" w:rsidRDefault="002C5505" w:rsidP="00FB1E9C"/>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7080"/>
      </w:tblGrid>
      <w:tr w:rsidR="002C5505" w:rsidRPr="00FB1E9C" w14:paraId="1C16FF78" w14:textId="77777777" w:rsidTr="00FA16B0">
        <w:trPr>
          <w:trHeight w:val="301"/>
        </w:trPr>
        <w:tc>
          <w:tcPr>
            <w:tcW w:w="1920" w:type="dxa"/>
            <w:tcBorders>
              <w:top w:val="single" w:sz="6" w:space="0" w:color="auto"/>
              <w:left w:val="single" w:sz="6" w:space="0" w:color="auto"/>
              <w:bottom w:val="single" w:sz="6" w:space="0" w:color="auto"/>
              <w:right w:val="single" w:sz="6" w:space="0" w:color="auto"/>
            </w:tcBorders>
            <w:shd w:val="clear" w:color="auto" w:fill="auto"/>
            <w:hideMark/>
          </w:tcPr>
          <w:p w14:paraId="2EA788C8" w14:textId="77777777" w:rsidR="002C5505" w:rsidRPr="00FA16B0" w:rsidRDefault="002C5505" w:rsidP="00FB1E9C">
            <w:pPr>
              <w:rPr>
                <w:b/>
                <w:bCs/>
              </w:rPr>
            </w:pPr>
            <w:r w:rsidRPr="00FA16B0">
              <w:rPr>
                <w:b/>
                <w:bCs/>
              </w:rPr>
              <w:t>Delivery mode  </w:t>
            </w:r>
          </w:p>
        </w:tc>
        <w:tc>
          <w:tcPr>
            <w:tcW w:w="7080" w:type="dxa"/>
            <w:tcBorders>
              <w:top w:val="single" w:sz="6" w:space="0" w:color="auto"/>
              <w:left w:val="nil"/>
              <w:bottom w:val="single" w:sz="6" w:space="0" w:color="auto"/>
              <w:right w:val="single" w:sz="6" w:space="0" w:color="auto"/>
            </w:tcBorders>
            <w:shd w:val="clear" w:color="auto" w:fill="auto"/>
            <w:hideMark/>
          </w:tcPr>
          <w:p w14:paraId="6C372F1B" w14:textId="77777777" w:rsidR="002C5505" w:rsidRPr="00FA16B0" w:rsidRDefault="002C5505" w:rsidP="00FB1E9C">
            <w:pPr>
              <w:rPr>
                <w:b/>
                <w:bCs/>
              </w:rPr>
            </w:pPr>
            <w:r w:rsidRPr="00FA16B0">
              <w:rPr>
                <w:b/>
                <w:bCs/>
              </w:rPr>
              <w:t>Description  </w:t>
            </w:r>
          </w:p>
        </w:tc>
      </w:tr>
      <w:tr w:rsidR="002C5505" w:rsidRPr="00FB1E9C" w14:paraId="16611D14" w14:textId="77777777">
        <w:trPr>
          <w:trHeight w:val="300"/>
        </w:trPr>
        <w:tc>
          <w:tcPr>
            <w:tcW w:w="1920" w:type="dxa"/>
            <w:tcBorders>
              <w:top w:val="nil"/>
              <w:left w:val="single" w:sz="6" w:space="0" w:color="auto"/>
              <w:bottom w:val="single" w:sz="6" w:space="0" w:color="auto"/>
              <w:right w:val="single" w:sz="6" w:space="0" w:color="auto"/>
            </w:tcBorders>
            <w:shd w:val="clear" w:color="auto" w:fill="auto"/>
            <w:hideMark/>
          </w:tcPr>
          <w:p w14:paraId="39535E5C" w14:textId="77777777" w:rsidR="002C5505" w:rsidRPr="00FB1E9C" w:rsidRDefault="002C5505" w:rsidP="00FB1E9C">
            <w:r w:rsidRPr="00FB1E9C">
              <w:t>In person </w:t>
            </w:r>
          </w:p>
        </w:tc>
        <w:tc>
          <w:tcPr>
            <w:tcW w:w="7080" w:type="dxa"/>
            <w:tcBorders>
              <w:top w:val="nil"/>
              <w:left w:val="nil"/>
              <w:bottom w:val="single" w:sz="6" w:space="0" w:color="auto"/>
              <w:right w:val="single" w:sz="6" w:space="0" w:color="auto"/>
            </w:tcBorders>
            <w:shd w:val="clear" w:color="auto" w:fill="auto"/>
            <w:hideMark/>
          </w:tcPr>
          <w:p w14:paraId="4E57B900" w14:textId="77777777" w:rsidR="002C5505" w:rsidRPr="00FB1E9C" w:rsidRDefault="002C5505" w:rsidP="00FB1E9C">
            <w:r w:rsidRPr="00FB1E9C">
              <w:t>Delivered in person to all Participants.  </w:t>
            </w:r>
          </w:p>
        </w:tc>
      </w:tr>
      <w:tr w:rsidR="002C5505" w:rsidRPr="00FB1E9C" w14:paraId="339D156F" w14:textId="77777777">
        <w:trPr>
          <w:trHeight w:val="300"/>
        </w:trPr>
        <w:tc>
          <w:tcPr>
            <w:tcW w:w="1920" w:type="dxa"/>
            <w:tcBorders>
              <w:top w:val="nil"/>
              <w:left w:val="single" w:sz="6" w:space="0" w:color="auto"/>
              <w:bottom w:val="single" w:sz="6" w:space="0" w:color="auto"/>
              <w:right w:val="single" w:sz="6" w:space="0" w:color="auto"/>
            </w:tcBorders>
            <w:shd w:val="clear" w:color="auto" w:fill="auto"/>
            <w:hideMark/>
          </w:tcPr>
          <w:p w14:paraId="26A54735" w14:textId="77777777" w:rsidR="002C5505" w:rsidRPr="00FB1E9C" w:rsidRDefault="002C5505" w:rsidP="00FB1E9C">
            <w:r w:rsidRPr="00FB1E9C">
              <w:t>Hybrid – type 1 </w:t>
            </w:r>
          </w:p>
        </w:tc>
        <w:tc>
          <w:tcPr>
            <w:tcW w:w="7080" w:type="dxa"/>
            <w:tcBorders>
              <w:top w:val="nil"/>
              <w:left w:val="nil"/>
              <w:bottom w:val="single" w:sz="6" w:space="0" w:color="auto"/>
              <w:right w:val="single" w:sz="6" w:space="0" w:color="auto"/>
            </w:tcBorders>
            <w:shd w:val="clear" w:color="auto" w:fill="auto"/>
            <w:hideMark/>
          </w:tcPr>
          <w:p w14:paraId="2DA985E9" w14:textId="77777777" w:rsidR="002C5505" w:rsidRPr="00FB1E9C" w:rsidRDefault="002C5505" w:rsidP="00FB1E9C">
            <w:r w:rsidRPr="00FB1E9C">
              <w:t xml:space="preserve">Courses offer the choice of two </w:t>
            </w:r>
            <w:proofErr w:type="gramStart"/>
            <w:r w:rsidRPr="00FB1E9C">
              <w:t>possible delivery</w:t>
            </w:r>
            <w:proofErr w:type="gramEnd"/>
            <w:r w:rsidRPr="00FB1E9C">
              <w:t xml:space="preserve"> modes: </w:t>
            </w:r>
          </w:p>
          <w:p w14:paraId="5B830453" w14:textId="77777777" w:rsidR="002C5505" w:rsidRPr="00FB1E9C" w:rsidRDefault="002C5505" w:rsidP="00B628A5">
            <w:pPr>
              <w:pStyle w:val="ListParagraph"/>
              <w:numPr>
                <w:ilvl w:val="0"/>
                <w:numId w:val="18"/>
              </w:numPr>
              <w:spacing w:line="240" w:lineRule="auto"/>
            </w:pPr>
            <w:r w:rsidRPr="00FB1E9C">
              <w:t>Participants can attend in person, or </w:t>
            </w:r>
          </w:p>
          <w:p w14:paraId="4C49C555" w14:textId="77777777" w:rsidR="002C5505" w:rsidRPr="00FB1E9C" w:rsidRDefault="002C5505" w:rsidP="00B628A5">
            <w:pPr>
              <w:pStyle w:val="ListParagraph"/>
              <w:numPr>
                <w:ilvl w:val="0"/>
                <w:numId w:val="18"/>
              </w:numPr>
              <w:spacing w:after="0" w:line="240" w:lineRule="auto"/>
            </w:pPr>
            <w:r w:rsidRPr="00FB1E9C">
              <w:t>Participants can attend online.  </w:t>
            </w:r>
          </w:p>
          <w:p w14:paraId="1A75C897" w14:textId="54885A07" w:rsidR="002C5505" w:rsidRPr="00FB1E9C" w:rsidRDefault="002C5505" w:rsidP="00FA16B0">
            <w:r w:rsidRPr="00FB1E9C">
              <w:t>For example, a Course has 20 Participants – 15 attend in person while the remaining 5 Participants attend online. </w:t>
            </w:r>
          </w:p>
        </w:tc>
      </w:tr>
      <w:tr w:rsidR="002C5505" w:rsidRPr="00FB1E9C" w14:paraId="439A6939" w14:textId="77777777">
        <w:trPr>
          <w:trHeight w:val="300"/>
        </w:trPr>
        <w:tc>
          <w:tcPr>
            <w:tcW w:w="1920" w:type="dxa"/>
            <w:tcBorders>
              <w:top w:val="nil"/>
              <w:left w:val="single" w:sz="6" w:space="0" w:color="auto"/>
              <w:bottom w:val="single" w:sz="6" w:space="0" w:color="auto"/>
              <w:right w:val="single" w:sz="6" w:space="0" w:color="auto"/>
            </w:tcBorders>
            <w:shd w:val="clear" w:color="auto" w:fill="auto"/>
            <w:hideMark/>
          </w:tcPr>
          <w:p w14:paraId="2C4C0F3A" w14:textId="77777777" w:rsidR="002C5505" w:rsidRPr="00FB1E9C" w:rsidRDefault="002C5505" w:rsidP="00FB1E9C">
            <w:r w:rsidRPr="00FB1E9C">
              <w:t>Hybrid – type 2 </w:t>
            </w:r>
          </w:p>
        </w:tc>
        <w:tc>
          <w:tcPr>
            <w:tcW w:w="7080" w:type="dxa"/>
            <w:tcBorders>
              <w:top w:val="nil"/>
              <w:left w:val="nil"/>
              <w:bottom w:val="single" w:sz="6" w:space="0" w:color="auto"/>
              <w:right w:val="single" w:sz="6" w:space="0" w:color="auto"/>
            </w:tcBorders>
            <w:shd w:val="clear" w:color="auto" w:fill="auto"/>
            <w:hideMark/>
          </w:tcPr>
          <w:p w14:paraId="7CF0FDFB" w14:textId="78446CCF" w:rsidR="002C5505" w:rsidRPr="00FB1E9C" w:rsidRDefault="002C5505" w:rsidP="00FB1E9C">
            <w:r w:rsidRPr="00FB1E9C">
              <w:t xml:space="preserve">Courses comprise both in person and online components for </w:t>
            </w:r>
            <w:r w:rsidR="00421F5E">
              <w:t>each</w:t>
            </w:r>
            <w:r w:rsidRPr="00FB1E9C">
              <w:t xml:space="preserve"> Participant</w:t>
            </w:r>
            <w:r w:rsidR="00421F5E">
              <w:t>.</w:t>
            </w:r>
            <w:r w:rsidR="001106D8">
              <w:t xml:space="preserve"> </w:t>
            </w:r>
          </w:p>
          <w:p w14:paraId="469E57C8" w14:textId="589AD8A9" w:rsidR="002C5505" w:rsidRPr="00FB1E9C" w:rsidRDefault="002C5505" w:rsidP="00395E08">
            <w:r w:rsidRPr="00FB1E9C">
              <w:t>For example, some of the Course modules are</w:t>
            </w:r>
            <w:r w:rsidR="00EE60FC">
              <w:t xml:space="preserve"> only</w:t>
            </w:r>
            <w:r w:rsidRPr="00FB1E9C">
              <w:t xml:space="preserve"> delivered online, while the remaining modules are</w:t>
            </w:r>
            <w:r w:rsidR="00EE60FC">
              <w:t xml:space="preserve"> only</w:t>
            </w:r>
            <w:r w:rsidRPr="00FB1E9C">
              <w:t xml:space="preserve"> delivered in person. </w:t>
            </w:r>
          </w:p>
        </w:tc>
      </w:tr>
    </w:tbl>
    <w:p w14:paraId="5105D859" w14:textId="1544E19D" w:rsidR="002C5505" w:rsidRPr="00FB1E9C" w:rsidRDefault="002C5505" w:rsidP="004343AC">
      <w:pPr>
        <w:pStyle w:val="BulletLevel1"/>
        <w:numPr>
          <w:ilvl w:val="0"/>
          <w:numId w:val="0"/>
        </w:numPr>
        <w:ind w:left="709"/>
      </w:pPr>
    </w:p>
    <w:p w14:paraId="6849B1E9" w14:textId="58EDF208" w:rsidR="002C5505" w:rsidRPr="00FB1E9C" w:rsidRDefault="00FB5E32" w:rsidP="00FB1E9C">
      <w:r w:rsidRPr="00FB1E9C">
        <w:t xml:space="preserve">When Participants </w:t>
      </w:r>
      <w:r w:rsidR="000B1492" w:rsidRPr="00FB1E9C">
        <w:t>undertake any component of a Course online</w:t>
      </w:r>
      <w:r w:rsidR="002C5505" w:rsidRPr="00FB1E9C">
        <w:t>, Providers must ensure that: </w:t>
      </w:r>
    </w:p>
    <w:p w14:paraId="6E3B20D7" w14:textId="77777777" w:rsidR="002C5505" w:rsidRPr="00FB1E9C" w:rsidRDefault="002C5505" w:rsidP="005930C6">
      <w:pPr>
        <w:pStyle w:val="BulletLevel1"/>
      </w:pPr>
      <w:r w:rsidRPr="00FB1E9C">
        <w:t>each Participant receives content that is relevant to the local labour market in their Employment Region </w:t>
      </w:r>
    </w:p>
    <w:p w14:paraId="6D67D934" w14:textId="77777777" w:rsidR="002C5505" w:rsidRPr="00FB1E9C" w:rsidRDefault="002C5505" w:rsidP="005930C6">
      <w:pPr>
        <w:pStyle w:val="BulletLevel1"/>
      </w:pPr>
      <w:r w:rsidRPr="00FB1E9C">
        <w:t xml:space="preserve">information on </w:t>
      </w:r>
      <w:r w:rsidRPr="004343AC">
        <w:t>ergonomic</w:t>
      </w:r>
      <w:r w:rsidRPr="00FB1E9C">
        <w:t xml:space="preserve"> setup is issued to Participants before starting online delivery</w:t>
      </w:r>
    </w:p>
    <w:p w14:paraId="44049EE5" w14:textId="77777777" w:rsidR="002C5505" w:rsidRPr="00FB1E9C" w:rsidRDefault="002C5505" w:rsidP="005930C6">
      <w:pPr>
        <w:pStyle w:val="BulletLevel1"/>
      </w:pPr>
      <w:r w:rsidRPr="00FB1E9C">
        <w:t xml:space="preserve">information on </w:t>
      </w:r>
      <w:r w:rsidRPr="004343AC">
        <w:t>wellbeing</w:t>
      </w:r>
      <w:r w:rsidRPr="00FB1E9C">
        <w:t xml:space="preserve"> and links to supports (if needed) is given to Participants, using resources available from Safe Work Australia.</w:t>
      </w:r>
    </w:p>
    <w:p w14:paraId="14A082B8" w14:textId="1CF3FF72" w:rsidR="002C5505" w:rsidRPr="00FB1E9C" w:rsidRDefault="002C5505" w:rsidP="00395E08">
      <w:pPr>
        <w:pStyle w:val="Systemstep"/>
        <w:numPr>
          <w:ilvl w:val="0"/>
          <w:numId w:val="1"/>
        </w:numPr>
        <w:ind w:left="284" w:hanging="284"/>
      </w:pPr>
      <w:r w:rsidRPr="00FB1E9C">
        <w:t xml:space="preserve">When creating a hybrid Course in the Department’s IT Systems, Providers must ensure the Course description clearly communicates the Course delivery mode and any essential devices Participants require to undertake training, in accordance with the </w:t>
      </w:r>
      <w:hyperlink r:id="rId20" w:history="1">
        <w:r w:rsidRPr="00395E08">
          <w:rPr>
            <w:rStyle w:val="Hyperlink"/>
          </w:rPr>
          <w:t>Course Management Instructions</w:t>
        </w:r>
      </w:hyperlink>
      <w:r w:rsidRPr="00FB1E9C">
        <w:t xml:space="preserve">. </w:t>
      </w:r>
    </w:p>
    <w:p w14:paraId="6CC392F9" w14:textId="579B7614" w:rsidR="002C5505" w:rsidRPr="00FB1E9C" w:rsidRDefault="002C5505" w:rsidP="002C5505">
      <w:pPr>
        <w:pStyle w:val="DocumentaryEvidencePoint"/>
      </w:pPr>
      <w:r w:rsidRPr="00FB1E9C">
        <w:t>Providers must retain the Department’s written approval for hybrid delivery, unless otherwise directed by the Department.</w:t>
      </w:r>
    </w:p>
    <w:p w14:paraId="3BE1F6F3" w14:textId="797F5437" w:rsidR="00DF41C6" w:rsidRDefault="002C5505" w:rsidP="00DF41C6">
      <w:pPr>
        <w:pStyle w:val="DocumentaryEvidencePoint"/>
      </w:pPr>
      <w:r w:rsidRPr="00FB1E9C">
        <w:t>For Participants who undertake any component of a Course online, Providers must retain the Participant’s confirmation that they have received, read</w:t>
      </w:r>
      <w:r w:rsidR="00EC56D5">
        <w:t>,</w:t>
      </w:r>
      <w:r w:rsidRPr="00FB1E9C">
        <w:t xml:space="preserve"> and understood the information on ergonomic setup and wellbeing issued by the Provider. </w:t>
      </w:r>
    </w:p>
    <w:p w14:paraId="09FF6019" w14:textId="4F68A1B8" w:rsidR="00223DAD" w:rsidRPr="00FB1E9C" w:rsidRDefault="002C5505" w:rsidP="00D268DB">
      <w:pPr>
        <w:pStyle w:val="DeedReferences"/>
      </w:pPr>
      <w:r w:rsidRPr="00FB1E9C">
        <w:t>(Deed Reference(s): Clause</w:t>
      </w:r>
      <w:r w:rsidR="00AC1A01" w:rsidRPr="00FB1E9C">
        <w:t>s</w:t>
      </w:r>
      <w:r w:rsidRPr="00FB1E9C">
        <w:t xml:space="preserve"> 8</w:t>
      </w:r>
      <w:r w:rsidR="00E87543" w:rsidRPr="00FB1E9C">
        <w:t>7.5</w:t>
      </w:r>
      <w:r w:rsidR="00E51EA0" w:rsidRPr="00FB1E9C">
        <w:t>,</w:t>
      </w:r>
      <w:r w:rsidR="004F4C6C" w:rsidRPr="00FB1E9C">
        <w:t xml:space="preserve"> 95.2</w:t>
      </w:r>
      <w:r w:rsidR="00B9014A" w:rsidRPr="00FB1E9C">
        <w:t>(b)</w:t>
      </w:r>
      <w:r w:rsidRPr="00FB1E9C">
        <w:t xml:space="preserve">) </w:t>
      </w:r>
    </w:p>
    <w:p w14:paraId="0D3B8C09" w14:textId="4C1E1611" w:rsidR="00ED6BB7" w:rsidRPr="003C4F90" w:rsidRDefault="000751C4" w:rsidP="003C4F90">
      <w:pPr>
        <w:pStyle w:val="Heading3"/>
      </w:pPr>
      <w:r w:rsidRPr="003C4F90">
        <w:t>1.4.3 C</w:t>
      </w:r>
      <w:r w:rsidR="00D3194F" w:rsidRPr="003C4F90">
        <w:t>ourse Creation</w:t>
      </w:r>
    </w:p>
    <w:p w14:paraId="59F1EF67" w14:textId="1B1FD0B7" w:rsidR="00937208" w:rsidRPr="00FB1E9C" w:rsidRDefault="00937208" w:rsidP="00937208">
      <w:bookmarkStart w:id="63" w:name="_Toc511057515"/>
      <w:r w:rsidRPr="00FB1E9C">
        <w:t xml:space="preserve">Providers must create each Course in the Department’s IT Systems to facilitate Referrals of </w:t>
      </w:r>
      <w:r w:rsidR="00E805A6" w:rsidRPr="00FB1E9C">
        <w:t xml:space="preserve">Eligible CTA Participants </w:t>
      </w:r>
      <w:r w:rsidRPr="00FB1E9C">
        <w:t xml:space="preserve">and Payments. </w:t>
      </w:r>
    </w:p>
    <w:p w14:paraId="0002E64E" w14:textId="4A4CE98E" w:rsidR="009A13F8" w:rsidRPr="00FB1E9C" w:rsidRDefault="009A13F8" w:rsidP="00937208">
      <w:r w:rsidRPr="00FB1E9C">
        <w:t>Providers should create Courses no later than 2 weeks before the Course State Date to allow sufficient time to receive Referrals unless there are exceptional circumstances.</w:t>
      </w:r>
    </w:p>
    <w:p w14:paraId="104FD378" w14:textId="6958B41A" w:rsidR="005407D7" w:rsidRPr="00FB1E9C" w:rsidRDefault="005407D7" w:rsidP="005407D7">
      <w:r w:rsidRPr="00FB1E9C">
        <w:t>Providers must ensure the location of the Course is within a contracted Employment Region.</w:t>
      </w:r>
    </w:p>
    <w:p w14:paraId="4D706144" w14:textId="2A7EC2A5" w:rsidR="00852BFD" w:rsidRPr="00FB1E9C" w:rsidRDefault="002E4D51" w:rsidP="006A3F03">
      <w:pPr>
        <w:pStyle w:val="Systemstep"/>
        <w:numPr>
          <w:ilvl w:val="0"/>
          <w:numId w:val="1"/>
        </w:numPr>
        <w:ind w:left="284" w:hanging="284"/>
      </w:pPr>
      <w:r w:rsidRPr="00FB1E9C">
        <w:t>Pr</w:t>
      </w:r>
      <w:r w:rsidR="00AD3FBC" w:rsidRPr="00FB1E9C">
        <w:t xml:space="preserve">oviders must create </w:t>
      </w:r>
      <w:r w:rsidR="00E311B3" w:rsidRPr="00FB1E9C">
        <w:t>Courses</w:t>
      </w:r>
      <w:r w:rsidR="00AD3FBC" w:rsidRPr="00FB1E9C">
        <w:t xml:space="preserve"> in the Department’s IT Systems in accordance with the </w:t>
      </w:r>
      <w:hyperlink r:id="rId21" w:history="1">
        <w:r w:rsidR="00AD3FBC" w:rsidRPr="006A3F03">
          <w:rPr>
            <w:rStyle w:val="Hyperlink"/>
          </w:rPr>
          <w:t>Course Management Instructions</w:t>
        </w:r>
      </w:hyperlink>
      <w:r w:rsidR="00AD3FBC" w:rsidRPr="00FB1E9C">
        <w:t xml:space="preserve">. </w:t>
      </w:r>
    </w:p>
    <w:p w14:paraId="35D4D560" w14:textId="42006960" w:rsidR="00F54747" w:rsidRPr="00FB1E9C" w:rsidRDefault="00B330DD" w:rsidP="006C1B67">
      <w:pPr>
        <w:pStyle w:val="Systemstep"/>
        <w:numPr>
          <w:ilvl w:val="0"/>
          <w:numId w:val="1"/>
        </w:numPr>
        <w:ind w:left="284" w:hanging="284"/>
      </w:pPr>
      <w:r w:rsidRPr="00FB1E9C">
        <w:t xml:space="preserve">Course names and descriptions are the primary way for Providers to market their Services to Online </w:t>
      </w:r>
      <w:r w:rsidR="00BE1A24" w:rsidRPr="00FB1E9C">
        <w:t xml:space="preserve">Full Service and Online Base Service </w:t>
      </w:r>
      <w:r w:rsidRPr="00FB1E9C">
        <w:t xml:space="preserve">Participants, so Course names and descriptions must </w:t>
      </w:r>
      <w:r w:rsidRPr="00FB1E9C">
        <w:lastRenderedPageBreak/>
        <w:t xml:space="preserve">be accurate, </w:t>
      </w:r>
      <w:r w:rsidR="005435B9" w:rsidRPr="00FB1E9C">
        <w:t>informative,</w:t>
      </w:r>
      <w:r w:rsidRPr="00FB1E9C">
        <w:t xml:space="preserve"> and engaging. Providers should refer to the </w:t>
      </w:r>
      <w:hyperlink r:id="rId22" w:history="1">
        <w:r w:rsidRPr="007C37BE">
          <w:rPr>
            <w:rStyle w:val="Hyperlink"/>
          </w:rPr>
          <w:t xml:space="preserve">Workforce Australia Online </w:t>
        </w:r>
        <w:r w:rsidR="003F2A81" w:rsidRPr="007C37BE">
          <w:rPr>
            <w:rStyle w:val="Hyperlink"/>
          </w:rPr>
          <w:t xml:space="preserve">- </w:t>
        </w:r>
        <w:r w:rsidR="008C338C" w:rsidRPr="007C37BE">
          <w:rPr>
            <w:rStyle w:val="Hyperlink"/>
          </w:rPr>
          <w:t xml:space="preserve">CTA </w:t>
        </w:r>
        <w:r w:rsidRPr="007C37BE">
          <w:rPr>
            <w:rStyle w:val="Hyperlink"/>
          </w:rPr>
          <w:t xml:space="preserve">Booking </w:t>
        </w:r>
        <w:r w:rsidR="003F2A81" w:rsidRPr="007C37BE">
          <w:rPr>
            <w:rStyle w:val="Hyperlink"/>
          </w:rPr>
          <w:t>F</w:t>
        </w:r>
        <w:r w:rsidRPr="007C37BE">
          <w:rPr>
            <w:rStyle w:val="Hyperlink"/>
          </w:rPr>
          <w:t>low</w:t>
        </w:r>
      </w:hyperlink>
      <w:r w:rsidRPr="00FB1E9C">
        <w:t xml:space="preserve"> to better target Course names and descriptions. </w:t>
      </w:r>
    </w:p>
    <w:p w14:paraId="17DB7E24" w14:textId="009884E0" w:rsidR="00F91B45" w:rsidRPr="007C37BE" w:rsidRDefault="00F91B45" w:rsidP="004343AC">
      <w:pPr>
        <w:pStyle w:val="Systemstep"/>
        <w:numPr>
          <w:ilvl w:val="0"/>
          <w:numId w:val="0"/>
        </w:numPr>
        <w:rPr>
          <w:rFonts w:asciiTheme="majorHAnsi" w:hAnsiTheme="majorHAnsi" w:cstheme="majorHAnsi"/>
        </w:rPr>
      </w:pPr>
      <w:r w:rsidRPr="007C37BE">
        <w:rPr>
          <w:rFonts w:asciiTheme="majorHAnsi" w:hAnsiTheme="majorHAnsi" w:cstheme="majorHAnsi"/>
        </w:rPr>
        <w:t>(Deed Reference(s): Clause</w:t>
      </w:r>
      <w:r w:rsidR="002F0E05" w:rsidRPr="007C37BE">
        <w:rPr>
          <w:rFonts w:asciiTheme="majorHAnsi" w:hAnsiTheme="majorHAnsi" w:cstheme="majorHAnsi"/>
        </w:rPr>
        <w:t>s</w:t>
      </w:r>
      <w:r w:rsidR="000E2C5B" w:rsidRPr="007C37BE">
        <w:rPr>
          <w:rFonts w:asciiTheme="majorHAnsi" w:hAnsiTheme="majorHAnsi" w:cstheme="majorHAnsi"/>
        </w:rPr>
        <w:t xml:space="preserve"> 61.2,</w:t>
      </w:r>
      <w:r w:rsidRPr="007C37BE">
        <w:rPr>
          <w:rFonts w:asciiTheme="majorHAnsi" w:hAnsiTheme="majorHAnsi" w:cstheme="majorHAnsi"/>
        </w:rPr>
        <w:t xml:space="preserve"> </w:t>
      </w:r>
      <w:r w:rsidR="00E4003E" w:rsidRPr="007C37BE">
        <w:rPr>
          <w:rFonts w:asciiTheme="majorHAnsi" w:hAnsiTheme="majorHAnsi" w:cstheme="majorHAnsi"/>
        </w:rPr>
        <w:t>87.2)</w:t>
      </w:r>
    </w:p>
    <w:p w14:paraId="5B4944E8" w14:textId="47A9C064" w:rsidR="00E76E0B" w:rsidRPr="00FB1E9C" w:rsidRDefault="0022288D" w:rsidP="005D6EBA">
      <w:pPr>
        <w:pStyle w:val="Heading3"/>
      </w:pPr>
      <w:r w:rsidRPr="00FB1E9C">
        <w:t xml:space="preserve">1.4.4 </w:t>
      </w:r>
      <w:r w:rsidR="00ED2116" w:rsidRPr="00FB1E9C">
        <w:t>Course Changes</w:t>
      </w:r>
    </w:p>
    <w:p w14:paraId="419DF2CE" w14:textId="7862CF13" w:rsidR="00356E1B" w:rsidRPr="00FB1E9C" w:rsidRDefault="00356E1B" w:rsidP="00356E1B">
      <w:r w:rsidRPr="00FB1E9C">
        <w:t xml:space="preserve">The Department’s IT Systems allow Providers to make minor changes to Course details after a Course has been created. The </w:t>
      </w:r>
      <w:hyperlink r:id="rId23" w:history="1">
        <w:r w:rsidR="008046C8" w:rsidRPr="00AC4BBE">
          <w:rPr>
            <w:rStyle w:val="Hyperlink"/>
          </w:rPr>
          <w:t>Course Management Instructions</w:t>
        </w:r>
      </w:hyperlink>
      <w:r w:rsidR="008046C8" w:rsidRPr="00FB1E9C">
        <w:t xml:space="preserve"> </w:t>
      </w:r>
      <w:r w:rsidRPr="00FB1E9C">
        <w:t>detail the changes that can be made to a Course and the changes that require a Course to be withdrawn and a new Course created.</w:t>
      </w:r>
    </w:p>
    <w:p w14:paraId="2B93E751" w14:textId="361EB577" w:rsidR="00C961EF" w:rsidRPr="00FB1E9C" w:rsidRDefault="00C961EF" w:rsidP="00C961EF">
      <w:r w:rsidRPr="00FB1E9C">
        <w:t xml:space="preserve">Providers must notify </w:t>
      </w:r>
      <w:r w:rsidR="00BD2F08" w:rsidRPr="00FB1E9C">
        <w:t xml:space="preserve">Referred </w:t>
      </w:r>
      <w:r w:rsidR="0066659A">
        <w:t>individuals</w:t>
      </w:r>
      <w:r w:rsidRPr="00FB1E9C">
        <w:t xml:space="preserve"> and Referring Providers of any Course changes in accordance with the </w:t>
      </w:r>
      <w:hyperlink r:id="rId24" w:history="1">
        <w:r w:rsidRPr="00AC4BBE">
          <w:rPr>
            <w:rStyle w:val="Hyperlink"/>
          </w:rPr>
          <w:t>Course Management Instructions</w:t>
        </w:r>
        <w:r w:rsidRPr="00FB1E9C">
          <w:t>.</w:t>
        </w:r>
      </w:hyperlink>
    </w:p>
    <w:p w14:paraId="6D662532" w14:textId="1F35C0E4" w:rsidR="00C8222D" w:rsidRPr="00FB1E9C" w:rsidRDefault="00C8222D" w:rsidP="00C8222D">
      <w:r w:rsidRPr="00FB1E9C">
        <w:t>The Department recommends changes be made no later than one week before the Course Start Date to allow sufficient time for prospective Participants to be notified and take any necessary action.</w:t>
      </w:r>
    </w:p>
    <w:p w14:paraId="3862C8F3" w14:textId="14A8ACE1" w:rsidR="004C1A75" w:rsidRPr="00FB1E9C" w:rsidRDefault="004C1A75" w:rsidP="00AC4BBE">
      <w:pPr>
        <w:pStyle w:val="Systemstep"/>
        <w:numPr>
          <w:ilvl w:val="0"/>
          <w:numId w:val="1"/>
        </w:numPr>
        <w:ind w:left="284" w:hanging="284"/>
      </w:pPr>
      <w:r w:rsidRPr="00FB1E9C">
        <w:t xml:space="preserve">Providers must update the Department’s IT Systems to reflect any changes to Course details in accordance with the </w:t>
      </w:r>
      <w:hyperlink r:id="rId25" w:history="1">
        <w:r w:rsidRPr="001C5233">
          <w:rPr>
            <w:rStyle w:val="Hyperlink"/>
          </w:rPr>
          <w:t>Course Management Instructions</w:t>
        </w:r>
      </w:hyperlink>
      <w:r w:rsidRPr="001C5233">
        <w:rPr>
          <w:rStyle w:val="Hyperlink"/>
        </w:rPr>
        <w:t>.</w:t>
      </w:r>
      <w:r w:rsidRPr="00FB1E9C">
        <w:t xml:space="preserve"> </w:t>
      </w:r>
    </w:p>
    <w:p w14:paraId="78E448CF" w14:textId="14D66220" w:rsidR="00160F60" w:rsidRPr="00FB1E9C" w:rsidRDefault="00160F60" w:rsidP="0016583F">
      <w:r w:rsidRPr="00AC4BBE">
        <w:rPr>
          <w:b/>
          <w:bCs/>
        </w:rPr>
        <w:t>Note:</w:t>
      </w:r>
      <w:r w:rsidRPr="00FB1E9C">
        <w:t xml:space="preserve"> </w:t>
      </w:r>
      <w:r w:rsidRPr="00FB1E9C" w:rsidDel="00896EB8">
        <w:t>Course session dates</w:t>
      </w:r>
      <w:r w:rsidRPr="00FB1E9C">
        <w:t xml:space="preserve">, </w:t>
      </w:r>
      <w:r w:rsidRPr="00FB1E9C" w:rsidDel="00896EB8">
        <w:t>including the Course Start Date</w:t>
      </w:r>
      <w:r w:rsidRPr="00FB1E9C">
        <w:t xml:space="preserve">, </w:t>
      </w:r>
      <w:r w:rsidRPr="00BF1359" w:rsidDel="00896EB8">
        <w:rPr>
          <w:b/>
          <w:bCs/>
        </w:rPr>
        <w:t>cannot</w:t>
      </w:r>
      <w:r w:rsidRPr="00FB1E9C" w:rsidDel="00896EB8">
        <w:t xml:space="preserve"> be changed </w:t>
      </w:r>
      <w:r w:rsidRPr="00FB1E9C" w:rsidDel="00303F6F">
        <w:t xml:space="preserve">if the </w:t>
      </w:r>
      <w:r w:rsidRPr="00FB1E9C" w:rsidDel="00896EB8">
        <w:t xml:space="preserve">Course has </w:t>
      </w:r>
      <w:r w:rsidRPr="00FB1E9C">
        <w:t>R</w:t>
      </w:r>
      <w:r w:rsidRPr="00FB1E9C" w:rsidDel="00896EB8">
        <w:t xml:space="preserve">eferrals of any type, including </w:t>
      </w:r>
      <w:r w:rsidRPr="00FB1E9C">
        <w:t>R</w:t>
      </w:r>
      <w:r w:rsidRPr="00FB1E9C" w:rsidDel="00896EB8">
        <w:t>eferrals with a placement status of ‘Expected to Start</w:t>
      </w:r>
      <w:proofErr w:type="gramStart"/>
      <w:r w:rsidRPr="00FB1E9C" w:rsidDel="00896EB8">
        <w:t>’,</w:t>
      </w:r>
      <w:proofErr w:type="gramEnd"/>
      <w:r w:rsidRPr="00FB1E9C" w:rsidDel="00896EB8">
        <w:t xml:space="preserve"> ‘Created in Error’</w:t>
      </w:r>
      <w:r w:rsidRPr="00FB1E9C">
        <w:t>, or ‘Did Not Start’</w:t>
      </w:r>
      <w:r w:rsidRPr="00FB1E9C" w:rsidDel="00896EB8">
        <w:t>.</w:t>
      </w:r>
      <w:r w:rsidR="0067635D" w:rsidRPr="00FB1E9C">
        <w:t xml:space="preserve"> If a Course cannot proceed on the scheduled days, the Provider must cancel the Course prior to the Course Start Date </w:t>
      </w:r>
      <w:r w:rsidRPr="00FB1E9C" w:rsidDel="00896EB8">
        <w:t xml:space="preserve">as outlined under </w:t>
      </w:r>
      <w:hyperlink w:anchor="Course_Cancellation" w:history="1">
        <w:r w:rsidRPr="00AC4BBE" w:rsidDel="00896EB8">
          <w:rPr>
            <w:rStyle w:val="Hyperlink"/>
          </w:rPr>
          <w:t>Course Cancellation</w:t>
        </w:r>
      </w:hyperlink>
      <w:r w:rsidRPr="00FB1E9C" w:rsidDel="00D7121E">
        <w:t xml:space="preserve"> in this Guideline</w:t>
      </w:r>
      <w:r w:rsidRPr="00FB1E9C" w:rsidDel="00896EB8">
        <w:t>.</w:t>
      </w:r>
    </w:p>
    <w:p w14:paraId="3897EC66" w14:textId="45956BAC" w:rsidR="00A403FD" w:rsidRPr="00FB1E9C" w:rsidRDefault="000751C4" w:rsidP="005D6EBA">
      <w:pPr>
        <w:pStyle w:val="Heading3"/>
      </w:pPr>
      <w:bookmarkStart w:id="64" w:name="_1.4.5_Course_Cancellations"/>
      <w:bookmarkStart w:id="65" w:name="Course_Cancellation"/>
      <w:bookmarkEnd w:id="64"/>
      <w:r w:rsidRPr="00FB1E9C">
        <w:t>1.4.5 C</w:t>
      </w:r>
      <w:r w:rsidR="00286ABC" w:rsidRPr="00FB1E9C">
        <w:t>ourse Cancellation</w:t>
      </w:r>
      <w:r w:rsidR="00005567" w:rsidRPr="00FB1E9C">
        <w:t>s</w:t>
      </w:r>
    </w:p>
    <w:bookmarkEnd w:id="65"/>
    <w:p w14:paraId="13C23980" w14:textId="77777777" w:rsidR="00D012C9" w:rsidRPr="00FB1E9C" w:rsidRDefault="00D012C9" w:rsidP="00D012C9">
      <w:r w:rsidRPr="00FB1E9C">
        <w:t xml:space="preserve">Providers may cancel a Course at any time if the Course has no Referrals. </w:t>
      </w:r>
    </w:p>
    <w:p w14:paraId="3A484084" w14:textId="13E7C789" w:rsidR="003C6FE1" w:rsidRPr="00FB1E9C" w:rsidRDefault="003C6FE1" w:rsidP="003C6FE1">
      <w:r w:rsidRPr="00FB1E9C">
        <w:t xml:space="preserve">Providers must not cancel a Course that has </w:t>
      </w:r>
      <w:r w:rsidR="00E373AD" w:rsidRPr="00FB1E9C">
        <w:t xml:space="preserve">Referrals and has </w:t>
      </w:r>
      <w:r w:rsidRPr="00FB1E9C">
        <w:t xml:space="preserve">commenced unless approval has been obtained from the Department. </w:t>
      </w:r>
    </w:p>
    <w:p w14:paraId="63C756AA" w14:textId="3118B31B" w:rsidR="00C269F0" w:rsidRPr="00FB1E9C" w:rsidRDefault="001E0539" w:rsidP="00C269F0">
      <w:r w:rsidRPr="00FB1E9C">
        <w:t xml:space="preserve">A Course yet to commence that has Referrals can be cancelled. However, Providers must consider the impacts of cancelling the Course on </w:t>
      </w:r>
      <w:r w:rsidR="0043271F" w:rsidRPr="00FB1E9C">
        <w:t>R</w:t>
      </w:r>
      <w:r w:rsidRPr="00FB1E9C">
        <w:t xml:space="preserve">eferred </w:t>
      </w:r>
      <w:r w:rsidR="00E805A6" w:rsidRPr="00FB1E9C">
        <w:t>i</w:t>
      </w:r>
      <w:r w:rsidR="00B65B5F" w:rsidRPr="00FB1E9C">
        <w:t>ndividuals</w:t>
      </w:r>
      <w:r w:rsidRPr="00FB1E9C">
        <w:t xml:space="preserve">. </w:t>
      </w:r>
      <w:r w:rsidR="00C269F0" w:rsidRPr="00FB1E9C">
        <w:t xml:space="preserve">The Department recommends cancellations be made no later than one week before the Course Start Date to allow sufficient time for </w:t>
      </w:r>
      <w:r w:rsidR="000149BE" w:rsidRPr="00FB1E9C">
        <w:t xml:space="preserve">Referred individuals </w:t>
      </w:r>
      <w:r w:rsidR="00C269F0" w:rsidRPr="00FB1E9C">
        <w:t>to be notified and take any necessary action.</w:t>
      </w:r>
    </w:p>
    <w:p w14:paraId="5A9BE65B" w14:textId="77777777" w:rsidR="00E76E0B" w:rsidRPr="00FB1E9C" w:rsidRDefault="00E76E0B" w:rsidP="004647BF">
      <w:pPr>
        <w:pStyle w:val="Systemstep"/>
        <w:numPr>
          <w:ilvl w:val="0"/>
          <w:numId w:val="0"/>
        </w:numPr>
      </w:pPr>
      <w:r w:rsidRPr="00FB1E9C">
        <w:t>When cancelling a Course, the Provider must:</w:t>
      </w:r>
    </w:p>
    <w:p w14:paraId="29E1287F" w14:textId="1ED148CC" w:rsidR="00E76E0B" w:rsidRPr="00AC4BBE" w:rsidRDefault="00E76E0B" w:rsidP="004343AC">
      <w:pPr>
        <w:pStyle w:val="BulletLevel1"/>
      </w:pPr>
      <w:r w:rsidRPr="00AC4BBE">
        <w:t xml:space="preserve">end all Referrals by </w:t>
      </w:r>
      <w:r w:rsidRPr="004343AC">
        <w:t>entering</w:t>
      </w:r>
      <w:r w:rsidRPr="00AC4BBE">
        <w:t xml:space="preserve"> a result of 'Created in Error'</w:t>
      </w:r>
    </w:p>
    <w:p w14:paraId="53D20C27" w14:textId="3FD21424" w:rsidR="00454211" w:rsidRPr="00AC4BBE" w:rsidRDefault="00454211" w:rsidP="004343AC">
      <w:pPr>
        <w:pStyle w:val="BulletLevel1"/>
      </w:pPr>
      <w:r w:rsidRPr="00AC4BBE">
        <w:t xml:space="preserve">record </w:t>
      </w:r>
      <w:r w:rsidR="00DF3BA1" w:rsidRPr="00AC4BBE">
        <w:t xml:space="preserve">that the </w:t>
      </w:r>
      <w:r w:rsidR="00DF3BA1">
        <w:t>R</w:t>
      </w:r>
      <w:r w:rsidR="00DF3BA1" w:rsidRPr="00AC4BBE">
        <w:t xml:space="preserve">eferral was ended due to Course cancellation </w:t>
      </w:r>
      <w:r w:rsidRPr="00AC4BBE">
        <w:t xml:space="preserve">in each </w:t>
      </w:r>
      <w:r w:rsidR="00EE030C" w:rsidRPr="004343AC">
        <w:t>Referred</w:t>
      </w:r>
      <w:r w:rsidR="00EE030C" w:rsidRPr="00AC4BBE">
        <w:t xml:space="preserve"> </w:t>
      </w:r>
      <w:r w:rsidR="00E805A6" w:rsidRPr="00AC4BBE">
        <w:t>i</w:t>
      </w:r>
      <w:r w:rsidR="00EE030C" w:rsidRPr="00AC4BBE">
        <w:t>ndividual’s</w:t>
      </w:r>
      <w:r w:rsidRPr="00AC4BBE">
        <w:t xml:space="preserve"> ‘Edit activity placement details’ screen of the Department’s IT Systems </w:t>
      </w:r>
    </w:p>
    <w:p w14:paraId="3DDB5825" w14:textId="7A5582A0" w:rsidR="00E76E0B" w:rsidRPr="00AC4BBE" w:rsidRDefault="00E76E0B" w:rsidP="004343AC">
      <w:pPr>
        <w:pStyle w:val="BulletLevel1"/>
      </w:pPr>
      <w:r w:rsidRPr="00AC4BBE">
        <w:t xml:space="preserve">suspend or close the </w:t>
      </w:r>
      <w:r w:rsidRPr="004343AC">
        <w:t>Course</w:t>
      </w:r>
      <w:r w:rsidRPr="00AC4BBE">
        <w:t xml:space="preserve"> in the Department's IT Systems</w:t>
      </w:r>
    </w:p>
    <w:p w14:paraId="22D14C46" w14:textId="624D4728" w:rsidR="00E76E0B" w:rsidRPr="00AC4BBE" w:rsidRDefault="00E76E0B" w:rsidP="004343AC">
      <w:pPr>
        <w:pStyle w:val="BulletLevel1"/>
      </w:pPr>
      <w:r w:rsidRPr="00AC4BBE">
        <w:t xml:space="preserve">notify </w:t>
      </w:r>
      <w:r w:rsidR="0043271F" w:rsidRPr="00AC4BBE">
        <w:t>R</w:t>
      </w:r>
      <w:r w:rsidR="00BD154C" w:rsidRPr="00AC4BBE">
        <w:t xml:space="preserve">eferred </w:t>
      </w:r>
      <w:r w:rsidR="00E805A6" w:rsidRPr="004343AC">
        <w:t>i</w:t>
      </w:r>
      <w:r w:rsidR="00EE030C" w:rsidRPr="004343AC">
        <w:t>ndividuals</w:t>
      </w:r>
      <w:r w:rsidRPr="00AC4BBE">
        <w:t xml:space="preserve"> and </w:t>
      </w:r>
      <w:r w:rsidR="001F4F99">
        <w:t xml:space="preserve">where relevant, the </w:t>
      </w:r>
      <w:r w:rsidRPr="00AC4BBE">
        <w:t>Referring Providers</w:t>
      </w:r>
      <w:r w:rsidR="001F4F99">
        <w:t>,</w:t>
      </w:r>
      <w:r w:rsidRPr="00AC4BBE">
        <w:t xml:space="preserve"> of the </w:t>
      </w:r>
      <w:r w:rsidR="004930B7" w:rsidRPr="00AC4BBE">
        <w:t>cancellation</w:t>
      </w:r>
      <w:r w:rsidR="009D4A81" w:rsidRPr="00AC4BBE">
        <w:t xml:space="preserve"> </w:t>
      </w:r>
    </w:p>
    <w:p w14:paraId="5267E22F" w14:textId="0F69BFED" w:rsidR="00E76E0B" w:rsidRPr="00FB1E9C" w:rsidRDefault="00E76E0B" w:rsidP="001C5233">
      <w:pPr>
        <w:pStyle w:val="BulletLevel1"/>
        <w:numPr>
          <w:ilvl w:val="0"/>
          <w:numId w:val="0"/>
        </w:numPr>
      </w:pPr>
      <w:r w:rsidRPr="00FB1E9C">
        <w:t xml:space="preserve">in accordance with the </w:t>
      </w:r>
      <w:hyperlink r:id="rId26" w:history="1">
        <w:r w:rsidRPr="00AC4BBE">
          <w:rPr>
            <w:rStyle w:val="Hyperlink"/>
          </w:rPr>
          <w:t>Course Managem</w:t>
        </w:r>
        <w:r w:rsidRPr="00AC4BBE" w:rsidDel="00414855">
          <w:rPr>
            <w:rStyle w:val="Hyperlink"/>
          </w:rPr>
          <w:t>e</w:t>
        </w:r>
        <w:r w:rsidRPr="00AC4BBE">
          <w:rPr>
            <w:rStyle w:val="Hyperlink"/>
          </w:rPr>
          <w:t>nt Instructions</w:t>
        </w:r>
      </w:hyperlink>
      <w:r w:rsidRPr="00FB1E9C">
        <w:t xml:space="preserve">. </w:t>
      </w:r>
    </w:p>
    <w:p w14:paraId="09A345B3" w14:textId="6F579441" w:rsidR="00ED6BB7" w:rsidRPr="00FB1E9C" w:rsidRDefault="00CD5155" w:rsidP="005D6EBA">
      <w:pPr>
        <w:pStyle w:val="Heading3"/>
      </w:pPr>
      <w:r w:rsidRPr="00FB1E9C">
        <w:t xml:space="preserve">1.4.6 </w:t>
      </w:r>
      <w:r w:rsidR="00ED6BB7" w:rsidRPr="00FB1E9C">
        <w:t>Referrals</w:t>
      </w:r>
    </w:p>
    <w:bookmarkEnd w:id="63"/>
    <w:p w14:paraId="6DB3B762" w14:textId="6634E255" w:rsidR="000806C0" w:rsidRPr="00FB1E9C" w:rsidRDefault="00301DDA" w:rsidP="00301DDA">
      <w:r w:rsidRPr="00FB1E9C">
        <w:t xml:space="preserve">All </w:t>
      </w:r>
      <w:r w:rsidR="003431B1" w:rsidRPr="00FB1E9C">
        <w:t>R</w:t>
      </w:r>
      <w:r w:rsidRPr="00FB1E9C">
        <w:t xml:space="preserve">eferrals, except for </w:t>
      </w:r>
      <w:r w:rsidR="003C588F" w:rsidRPr="00FB1E9C">
        <w:t>Eligible CTA Participants</w:t>
      </w:r>
      <w:r w:rsidR="003F0984" w:rsidRPr="00FB1E9C">
        <w:t xml:space="preserve"> in </w:t>
      </w:r>
      <w:r w:rsidRPr="00FB1E9C">
        <w:t xml:space="preserve">Online Base </w:t>
      </w:r>
      <w:r w:rsidR="003F0984" w:rsidRPr="00FB1E9C">
        <w:t>Service</w:t>
      </w:r>
      <w:r w:rsidR="006D6841">
        <w:t>,</w:t>
      </w:r>
      <w:r w:rsidR="00CE0D64" w:rsidRPr="00FB1E9C">
        <w:t xml:space="preserve"> </w:t>
      </w:r>
      <w:r w:rsidR="00DC3375" w:rsidRPr="00FB1E9C">
        <w:t>must</w:t>
      </w:r>
      <w:r w:rsidRPr="00FB1E9C">
        <w:t xml:space="preserve"> be made through the Department’s IT Systems. </w:t>
      </w:r>
      <w:r w:rsidR="000806C0" w:rsidRPr="00FB1E9C">
        <w:t xml:space="preserve">Eligible CTA Participants in Online Full Service </w:t>
      </w:r>
      <w:proofErr w:type="gramStart"/>
      <w:r w:rsidR="000806C0" w:rsidRPr="00FB1E9C">
        <w:t>generally self-refer</w:t>
      </w:r>
      <w:proofErr w:type="gramEnd"/>
      <w:r w:rsidR="000806C0" w:rsidRPr="00FB1E9C">
        <w:t xml:space="preserve"> to a </w:t>
      </w:r>
      <w:r w:rsidR="000806C0" w:rsidRPr="00FB1E9C">
        <w:lastRenderedPageBreak/>
        <w:t xml:space="preserve">Course through the Department’s website, but the DSCC can also Refer them to a Course if required. </w:t>
      </w:r>
      <w:proofErr w:type="gramStart"/>
      <w:r w:rsidR="000806C0">
        <w:t>Other</w:t>
      </w:r>
      <w:r w:rsidR="000806C0" w:rsidRPr="00FB1E9C">
        <w:t xml:space="preserve"> Eligible CTA Participants </w:t>
      </w:r>
      <w:r w:rsidR="000806C0">
        <w:t>will</w:t>
      </w:r>
      <w:r w:rsidR="000806C0" w:rsidRPr="00FB1E9C">
        <w:t xml:space="preserve"> be Referred by their Referring Provider</w:t>
      </w:r>
      <w:proofErr w:type="gramEnd"/>
      <w:r w:rsidR="000806C0" w:rsidRPr="00FB1E9C">
        <w:t>.</w:t>
      </w:r>
    </w:p>
    <w:p w14:paraId="39D6A723" w14:textId="77777777" w:rsidR="0098245E" w:rsidRPr="00FB1E9C" w:rsidRDefault="0098245E" w:rsidP="0098245E">
      <w:r>
        <w:t>Eligible CTA Participants in Online Base Service will not have an IT system record / referral, Providers must complete the Career Transition Assistance Eligibility Form.</w:t>
      </w:r>
    </w:p>
    <w:p w14:paraId="7AD6B038" w14:textId="77777777" w:rsidR="0098245E" w:rsidRDefault="0098245E" w:rsidP="0098245E">
      <w:pPr>
        <w:pStyle w:val="DocumentaryEvidencePoint"/>
      </w:pPr>
      <w:r>
        <w:t xml:space="preserve">For Online Base Service Participants, the Provider must retain a copy of the </w:t>
      </w:r>
      <w:hyperlink r:id="rId27" w:history="1">
        <w:r w:rsidRPr="00880EEF">
          <w:rPr>
            <w:rStyle w:val="Hyperlink"/>
          </w:rPr>
          <w:t>Career Transition Assistance Eligibility Form</w:t>
        </w:r>
      </w:hyperlink>
      <w:r>
        <w:t xml:space="preserve"> and upload the document</w:t>
      </w:r>
      <w:r w:rsidRPr="00FB1E9C">
        <w:t xml:space="preserve"> when claiming the </w:t>
      </w:r>
      <w:r>
        <w:t xml:space="preserve">CTA </w:t>
      </w:r>
      <w:r w:rsidRPr="00FB1E9C">
        <w:t>Commencement Payment</w:t>
      </w:r>
      <w:r>
        <w:t xml:space="preserve"> and / or CTA Final Payment.</w:t>
      </w:r>
    </w:p>
    <w:p w14:paraId="5D34DF5A" w14:textId="72B7A032" w:rsidR="001F5350" w:rsidRPr="00EC4D5E" w:rsidRDefault="001F5350" w:rsidP="0069796A">
      <w:pPr>
        <w:rPr>
          <w:rFonts w:asciiTheme="majorHAnsi" w:hAnsiTheme="majorHAnsi" w:cstheme="majorHAnsi"/>
        </w:rPr>
      </w:pPr>
      <w:r w:rsidRPr="00EC4D5E">
        <w:rPr>
          <w:rFonts w:asciiTheme="majorHAnsi" w:hAnsiTheme="majorHAnsi" w:cstheme="majorHAnsi"/>
        </w:rPr>
        <w:t xml:space="preserve">(Deed Reference(s): Clause </w:t>
      </w:r>
      <w:r w:rsidR="00466509" w:rsidRPr="00EC4D5E">
        <w:rPr>
          <w:rFonts w:asciiTheme="majorHAnsi" w:hAnsiTheme="majorHAnsi" w:cstheme="majorHAnsi"/>
        </w:rPr>
        <w:t>84.1)</w:t>
      </w:r>
    </w:p>
    <w:p w14:paraId="59ADE4BD" w14:textId="39AA6A11" w:rsidR="00834201" w:rsidRPr="00FB1E9C" w:rsidRDefault="00834201" w:rsidP="00834201">
      <w:pPr>
        <w:pStyle w:val="Heading4"/>
      </w:pPr>
      <w:bookmarkStart w:id="66" w:name="_Toc534207403"/>
      <w:bookmarkStart w:id="67" w:name="_Toc534207865"/>
      <w:bookmarkStart w:id="68" w:name="_Toc534269601"/>
      <w:bookmarkStart w:id="69" w:name="_Toc534295919"/>
      <w:bookmarkStart w:id="70" w:name="_Toc534362158"/>
      <w:bookmarkStart w:id="71" w:name="_Toc1049229"/>
      <w:bookmarkStart w:id="72" w:name="_Toc1050114"/>
      <w:bookmarkStart w:id="73" w:name="_Toc6484606"/>
      <w:bookmarkStart w:id="74" w:name="_Toc40866596"/>
      <w:bookmarkStart w:id="75" w:name="_Toc51680374"/>
      <w:bookmarkStart w:id="76" w:name="_Toc51680559"/>
      <w:bookmarkStart w:id="77" w:name="_Toc77931163"/>
      <w:r w:rsidRPr="00FB1E9C">
        <w:t>Monitoring Referrals</w:t>
      </w:r>
      <w:bookmarkEnd w:id="66"/>
      <w:bookmarkEnd w:id="67"/>
      <w:bookmarkEnd w:id="68"/>
      <w:bookmarkEnd w:id="69"/>
      <w:bookmarkEnd w:id="70"/>
      <w:bookmarkEnd w:id="71"/>
      <w:bookmarkEnd w:id="72"/>
      <w:bookmarkEnd w:id="73"/>
      <w:bookmarkEnd w:id="74"/>
      <w:bookmarkEnd w:id="75"/>
      <w:bookmarkEnd w:id="76"/>
      <w:bookmarkEnd w:id="77"/>
    </w:p>
    <w:p w14:paraId="7F2D049E" w14:textId="0DD43B34" w:rsidR="00834201" w:rsidRPr="00FB1E9C" w:rsidRDefault="00834201" w:rsidP="00834201">
      <w:r w:rsidRPr="00FB1E9C">
        <w:t xml:space="preserve">Providers must monitor Referrals to ensure that an Initial Meeting is arranged with the Referred </w:t>
      </w:r>
      <w:r w:rsidR="00BE0B32" w:rsidRPr="00FB1E9C">
        <w:t>i</w:t>
      </w:r>
      <w:r w:rsidRPr="00FB1E9C">
        <w:t>ndividual on the same or the next Business Day a Referral is received.</w:t>
      </w:r>
    </w:p>
    <w:p w14:paraId="7C14E27F" w14:textId="4F06DAC9" w:rsidR="00465350" w:rsidRPr="00FB1E9C" w:rsidRDefault="00465350" w:rsidP="00834201">
      <w:r w:rsidRPr="004647BF">
        <w:t xml:space="preserve">Providers must also monitor Referrals to determine if there are sufficient Referrals to deliver the Course, or whether to cancel the Course </w:t>
      </w:r>
      <w:r w:rsidRPr="004647BF" w:rsidDel="00896EB8">
        <w:t xml:space="preserve">as outlined under </w:t>
      </w:r>
      <w:hyperlink w:anchor="_1.4.5_Course_Cancellations" w:history="1">
        <w:r w:rsidRPr="00FC6078" w:rsidDel="00896EB8">
          <w:rPr>
            <w:rStyle w:val="Hyperlink"/>
          </w:rPr>
          <w:t>Course Cancellation</w:t>
        </w:r>
      </w:hyperlink>
      <w:r w:rsidR="00C27218" w:rsidRPr="00FC6078">
        <w:rPr>
          <w:rStyle w:val="Hyperlink"/>
        </w:rPr>
        <w:t>s</w:t>
      </w:r>
      <w:r w:rsidRPr="00FC6078">
        <w:rPr>
          <w:rStyle w:val="Hyperlink"/>
        </w:rPr>
        <w:t>.</w:t>
      </w:r>
      <w:r w:rsidRPr="004647BF">
        <w:t xml:space="preserve"> Providers will generally have discretion over the feasibility of delivering the Course, but the Department may direct a Provider to make a Course available. </w:t>
      </w:r>
    </w:p>
    <w:p w14:paraId="0EC65039" w14:textId="5D2BB326" w:rsidR="00ED6BB7" w:rsidRPr="00FB1E9C" w:rsidRDefault="00ED6BB7" w:rsidP="00ED6BB7">
      <w:pPr>
        <w:pStyle w:val="Heading4"/>
      </w:pPr>
      <w:bookmarkStart w:id="78" w:name="_Rejecting_a_Referral"/>
      <w:bookmarkStart w:id="79" w:name="_Rejecting_Referrals"/>
      <w:bookmarkStart w:id="80" w:name="_Toc511057516"/>
      <w:bookmarkStart w:id="81" w:name="_Toc534207405"/>
      <w:bookmarkStart w:id="82" w:name="_Toc534207867"/>
      <w:bookmarkStart w:id="83" w:name="_Toc534269603"/>
      <w:bookmarkStart w:id="84" w:name="_Toc534295921"/>
      <w:bookmarkStart w:id="85" w:name="_Toc534362160"/>
      <w:bookmarkStart w:id="86" w:name="_Toc1049231"/>
      <w:bookmarkStart w:id="87" w:name="_Toc1050116"/>
      <w:bookmarkStart w:id="88" w:name="_Toc6484608"/>
      <w:bookmarkStart w:id="89" w:name="_Toc40866598"/>
      <w:bookmarkStart w:id="90" w:name="_Toc51680376"/>
      <w:bookmarkStart w:id="91" w:name="_Toc51680561"/>
      <w:bookmarkStart w:id="92" w:name="_Toc77931165"/>
      <w:bookmarkEnd w:id="78"/>
      <w:bookmarkEnd w:id="79"/>
      <w:r w:rsidRPr="00FB1E9C">
        <w:t xml:space="preserve">Rejecting </w:t>
      </w:r>
      <w:bookmarkEnd w:id="80"/>
      <w:bookmarkEnd w:id="81"/>
      <w:bookmarkEnd w:id="82"/>
      <w:bookmarkEnd w:id="83"/>
      <w:bookmarkEnd w:id="84"/>
      <w:bookmarkEnd w:id="85"/>
      <w:bookmarkEnd w:id="86"/>
      <w:bookmarkEnd w:id="87"/>
      <w:bookmarkEnd w:id="88"/>
      <w:bookmarkEnd w:id="89"/>
      <w:bookmarkEnd w:id="90"/>
      <w:bookmarkEnd w:id="91"/>
      <w:bookmarkEnd w:id="92"/>
      <w:r w:rsidRPr="00FB1E9C">
        <w:t>Referral</w:t>
      </w:r>
      <w:r w:rsidR="00121777" w:rsidRPr="00FB1E9C">
        <w:t>s</w:t>
      </w:r>
    </w:p>
    <w:p w14:paraId="6ACEBA32" w14:textId="725F5686" w:rsidR="0036138D" w:rsidRDefault="0036138D" w:rsidP="0036138D">
      <w:bookmarkStart w:id="93" w:name="_Hlk509418503"/>
      <w:bookmarkStart w:id="94" w:name="_Hlk509418350"/>
      <w:r>
        <w:t xml:space="preserve">If, during the </w:t>
      </w:r>
      <w:hyperlink w:anchor="Initial_Meeting" w:history="1">
        <w:r w:rsidRPr="0036138D">
          <w:rPr>
            <w:rStyle w:val="Hyperlink"/>
          </w:rPr>
          <w:t>Initial Meeting</w:t>
        </w:r>
      </w:hyperlink>
      <w:r>
        <w:t xml:space="preserve">, the Provider believes there is a reason to not Commence a Referred individual, the Provider must reject the </w:t>
      </w:r>
      <w:r w:rsidR="004445BC">
        <w:t>R</w:t>
      </w:r>
      <w:r>
        <w:t xml:space="preserve">eferral. </w:t>
      </w:r>
    </w:p>
    <w:p w14:paraId="7C38C553" w14:textId="77777777" w:rsidR="000B6E19" w:rsidRPr="00FB1E9C" w:rsidRDefault="00DD352D" w:rsidP="00DD352D">
      <w:r w:rsidRPr="00FB1E9C">
        <w:t>Where a Provider rejects a Referral, the Provider</w:t>
      </w:r>
      <w:r w:rsidR="000B6E19" w:rsidRPr="00FB1E9C">
        <w:t>:</w:t>
      </w:r>
    </w:p>
    <w:p w14:paraId="0A551822" w14:textId="796AF84B" w:rsidR="00324443" w:rsidRPr="0097022D" w:rsidRDefault="00324443" w:rsidP="004343AC">
      <w:pPr>
        <w:pStyle w:val="BulletLevel1"/>
      </w:pPr>
      <w:r w:rsidRPr="0097022D">
        <w:t xml:space="preserve">must advise the </w:t>
      </w:r>
      <w:r w:rsidR="0043271F" w:rsidRPr="004343AC">
        <w:t>R</w:t>
      </w:r>
      <w:r w:rsidRPr="004343AC">
        <w:t>eferred</w:t>
      </w:r>
      <w:r w:rsidR="001A150B" w:rsidRPr="0097022D">
        <w:t xml:space="preserve"> </w:t>
      </w:r>
      <w:r w:rsidR="00F56761" w:rsidRPr="0097022D">
        <w:t>i</w:t>
      </w:r>
      <w:r w:rsidRPr="0097022D">
        <w:t xml:space="preserve">ndividual </w:t>
      </w:r>
      <w:r w:rsidR="00370236" w:rsidRPr="0097022D">
        <w:t xml:space="preserve">of the decision, including </w:t>
      </w:r>
      <w:r w:rsidR="00A570F4" w:rsidRPr="0097022D">
        <w:t xml:space="preserve">why the </w:t>
      </w:r>
      <w:r w:rsidR="00370236" w:rsidRPr="0097022D">
        <w:t xml:space="preserve">Course </w:t>
      </w:r>
      <w:r w:rsidR="00486E02" w:rsidRPr="0097022D">
        <w:t>is not considered suitable</w:t>
      </w:r>
    </w:p>
    <w:p w14:paraId="7395DAC3" w14:textId="6E662183" w:rsidR="000B6E19" w:rsidRPr="0097022D" w:rsidRDefault="00324443" w:rsidP="004343AC">
      <w:pPr>
        <w:pStyle w:val="BulletLevel1"/>
      </w:pPr>
      <w:r w:rsidRPr="0097022D">
        <w:t>must not</w:t>
      </w:r>
      <w:r w:rsidR="00DD352D" w:rsidRPr="0097022D">
        <w:t xml:space="preserve"> complete a </w:t>
      </w:r>
      <w:r w:rsidR="00DD352D" w:rsidRPr="004343AC">
        <w:t>Career</w:t>
      </w:r>
      <w:r w:rsidR="00DD352D" w:rsidRPr="0097022D">
        <w:t xml:space="preserve"> Pathway Assessment for the </w:t>
      </w:r>
      <w:r w:rsidR="00127059" w:rsidRPr="0097022D">
        <w:t xml:space="preserve">Referred </w:t>
      </w:r>
      <w:r w:rsidR="00F56761" w:rsidRPr="0097022D">
        <w:t>i</w:t>
      </w:r>
      <w:r w:rsidR="00DD352D" w:rsidRPr="0097022D">
        <w:t>ndividual</w:t>
      </w:r>
    </w:p>
    <w:p w14:paraId="789E9C6D" w14:textId="3632DDF9" w:rsidR="00DD352D" w:rsidRPr="00FB1E9C" w:rsidRDefault="00DD352D" w:rsidP="004343AC">
      <w:pPr>
        <w:pStyle w:val="BulletLevel1"/>
      </w:pPr>
      <w:r w:rsidRPr="0097022D">
        <w:t>will</w:t>
      </w:r>
      <w:r w:rsidRPr="00FB1E9C">
        <w:t xml:space="preserve"> not be paid the </w:t>
      </w:r>
      <w:r w:rsidRPr="004343AC">
        <w:t>CTA</w:t>
      </w:r>
      <w:r w:rsidRPr="00FB1E9C">
        <w:t xml:space="preserve"> Commencement Payment for th</w:t>
      </w:r>
      <w:r w:rsidR="000B6E19" w:rsidRPr="00FB1E9C">
        <w:t xml:space="preserve">e </w:t>
      </w:r>
      <w:r w:rsidR="00127059" w:rsidRPr="00FB1E9C">
        <w:t>Referred</w:t>
      </w:r>
      <w:r w:rsidR="001445CD" w:rsidRPr="00FB1E9C">
        <w:t xml:space="preserve"> </w:t>
      </w:r>
      <w:r w:rsidR="00F56761" w:rsidRPr="00FB1E9C">
        <w:t>i</w:t>
      </w:r>
      <w:r w:rsidR="00502D3F" w:rsidRPr="00FB1E9C">
        <w:t>ndividual</w:t>
      </w:r>
      <w:r w:rsidRPr="00FB1E9C">
        <w:t xml:space="preserve">. </w:t>
      </w:r>
    </w:p>
    <w:p w14:paraId="4DFB9C7E" w14:textId="58E40814" w:rsidR="0051190B" w:rsidRPr="00FB1E9C" w:rsidRDefault="00711B82" w:rsidP="00EC4D5E">
      <w:pPr>
        <w:pStyle w:val="Systemstep"/>
        <w:numPr>
          <w:ilvl w:val="0"/>
          <w:numId w:val="1"/>
        </w:numPr>
        <w:ind w:left="284" w:hanging="284"/>
      </w:pPr>
      <w:r w:rsidRPr="00FB1E9C">
        <w:t>To reject a Referral</w:t>
      </w:r>
      <w:r w:rsidR="00D2443C" w:rsidRPr="00FB1E9C">
        <w:t xml:space="preserve"> for a</w:t>
      </w:r>
      <w:r w:rsidR="001445CD" w:rsidRPr="00FB1E9C">
        <w:t xml:space="preserve"> </w:t>
      </w:r>
      <w:r w:rsidR="006C3938">
        <w:t xml:space="preserve">Participant </w:t>
      </w:r>
      <w:r w:rsidR="00421BD3">
        <w:t>who is Referred by a Referring Provider</w:t>
      </w:r>
      <w:r w:rsidR="00A1411E" w:rsidRPr="00FB1E9C">
        <w:t>, the Provider must</w:t>
      </w:r>
      <w:r w:rsidR="0051190B" w:rsidRPr="00FB1E9C">
        <w:t>:</w:t>
      </w:r>
    </w:p>
    <w:p w14:paraId="3FA4D558" w14:textId="570B759D" w:rsidR="00A1411E" w:rsidRPr="00FB1E9C" w:rsidRDefault="00B55849" w:rsidP="004343AC">
      <w:pPr>
        <w:pStyle w:val="BulletLevel1"/>
      </w:pPr>
      <w:r w:rsidRPr="00FB1E9C">
        <w:t xml:space="preserve">update the </w:t>
      </w:r>
      <w:r w:rsidR="00DF080F" w:rsidRPr="00FB1E9C">
        <w:t xml:space="preserve">Referral </w:t>
      </w:r>
      <w:r w:rsidR="00DF080F" w:rsidRPr="004343AC">
        <w:t>status</w:t>
      </w:r>
      <w:r w:rsidR="00A1411E" w:rsidRPr="00FB1E9C">
        <w:t xml:space="preserve"> </w:t>
      </w:r>
      <w:r w:rsidRPr="00FB1E9C">
        <w:t xml:space="preserve">to </w:t>
      </w:r>
      <w:r w:rsidR="00A1411E" w:rsidRPr="00FB1E9C">
        <w:t>‘Created in Error' in the Department’s IT Systems</w:t>
      </w:r>
    </w:p>
    <w:p w14:paraId="4076213C" w14:textId="3C29889E" w:rsidR="0051190B" w:rsidRPr="00FB1E9C" w:rsidRDefault="004E3857" w:rsidP="004343AC">
      <w:pPr>
        <w:pStyle w:val="BulletLevel1"/>
      </w:pPr>
      <w:r w:rsidRPr="00FB1E9C">
        <w:t xml:space="preserve">on the same Business Day, </w:t>
      </w:r>
      <w:r w:rsidR="0051190B" w:rsidRPr="00FB1E9C">
        <w:t xml:space="preserve">advise the Referring Provider they have not accepted the </w:t>
      </w:r>
      <w:r w:rsidR="001445CD" w:rsidRPr="00FB1E9C">
        <w:t xml:space="preserve">Referred </w:t>
      </w:r>
      <w:r w:rsidR="00F56761" w:rsidRPr="00FB1E9C">
        <w:t>i</w:t>
      </w:r>
      <w:r w:rsidR="00923DAA" w:rsidRPr="00FB1E9C">
        <w:t>ndividual</w:t>
      </w:r>
      <w:r w:rsidR="0051190B" w:rsidRPr="00FB1E9C">
        <w:t xml:space="preserve"> into CTA and the reasons for the decision</w:t>
      </w:r>
      <w:r w:rsidR="00923DAA" w:rsidRPr="00FB1E9C">
        <w:t>.</w:t>
      </w:r>
    </w:p>
    <w:p w14:paraId="525E44F7" w14:textId="7C89564C" w:rsidR="00D4107C" w:rsidRPr="00FB1E9C" w:rsidRDefault="00402A36" w:rsidP="00EC4D5E">
      <w:pPr>
        <w:pStyle w:val="Systemstep"/>
        <w:numPr>
          <w:ilvl w:val="0"/>
          <w:numId w:val="1"/>
        </w:numPr>
        <w:ind w:left="284" w:hanging="284"/>
      </w:pPr>
      <w:r w:rsidRPr="00FB1E9C">
        <w:t>To reject</w:t>
      </w:r>
      <w:r w:rsidR="00E800C9" w:rsidRPr="00FB1E9C">
        <w:t xml:space="preserve"> a </w:t>
      </w:r>
      <w:r w:rsidRPr="00FB1E9C">
        <w:t>Referral for a</w:t>
      </w:r>
      <w:r w:rsidR="00CD18C5" w:rsidRPr="00FB1E9C">
        <w:t>n</w:t>
      </w:r>
      <w:r w:rsidRPr="00FB1E9C">
        <w:t xml:space="preserve"> Online </w:t>
      </w:r>
      <w:r w:rsidR="00CD18C5" w:rsidRPr="00FB1E9C">
        <w:t xml:space="preserve">Full </w:t>
      </w:r>
      <w:r w:rsidRPr="00FB1E9C">
        <w:t>Service</w:t>
      </w:r>
      <w:r w:rsidR="00A565BE" w:rsidRPr="00FB1E9C">
        <w:t xml:space="preserve"> Participant</w:t>
      </w:r>
      <w:r w:rsidR="006B2ABC" w:rsidRPr="00FB1E9C">
        <w:t>, the Provider must</w:t>
      </w:r>
      <w:r w:rsidR="00D4107C" w:rsidRPr="00FB1E9C">
        <w:t>:</w:t>
      </w:r>
    </w:p>
    <w:p w14:paraId="3BA4A7A8" w14:textId="5B337C6F" w:rsidR="00402A36" w:rsidRPr="00FB1E9C" w:rsidRDefault="006B2ABC" w:rsidP="004343AC">
      <w:pPr>
        <w:pStyle w:val="BulletLevel1"/>
      </w:pPr>
      <w:r w:rsidRPr="00FB1E9C">
        <w:t xml:space="preserve">update the Referral </w:t>
      </w:r>
      <w:r w:rsidRPr="004343AC">
        <w:t>status</w:t>
      </w:r>
      <w:r w:rsidRPr="00FB1E9C">
        <w:t xml:space="preserve"> to ‘Created in Error' in the Department’s IT Systems</w:t>
      </w:r>
    </w:p>
    <w:p w14:paraId="5431D6EF" w14:textId="3BC08C75" w:rsidR="00D4107C" w:rsidRPr="00FB1E9C" w:rsidRDefault="00D845A5" w:rsidP="004343AC">
      <w:pPr>
        <w:pStyle w:val="BulletLevel1"/>
      </w:pPr>
      <w:r w:rsidRPr="00FB1E9C">
        <w:t xml:space="preserve">encourage </w:t>
      </w:r>
      <w:r w:rsidR="00D4107C" w:rsidRPr="00FB1E9C">
        <w:t>the</w:t>
      </w:r>
      <w:r w:rsidR="001445CD" w:rsidRPr="00FB1E9C">
        <w:t xml:space="preserve"> </w:t>
      </w:r>
      <w:r w:rsidR="001445CD" w:rsidRPr="004343AC">
        <w:t>Referred</w:t>
      </w:r>
      <w:r w:rsidR="00D4107C" w:rsidRPr="00FB1E9C">
        <w:t xml:space="preserve"> </w:t>
      </w:r>
      <w:r w:rsidR="00536702" w:rsidRPr="00FB1E9C">
        <w:t>I</w:t>
      </w:r>
      <w:r w:rsidR="00D4107C" w:rsidRPr="00FB1E9C">
        <w:t xml:space="preserve">ndividual </w:t>
      </w:r>
      <w:r w:rsidRPr="00FB1E9C">
        <w:t xml:space="preserve">to contact </w:t>
      </w:r>
      <w:r w:rsidR="00D4107C" w:rsidRPr="00FB1E9C">
        <w:t>the DSCC to discuss alternative servicing options</w:t>
      </w:r>
    </w:p>
    <w:p w14:paraId="216BB0DC" w14:textId="7D5C0616" w:rsidR="00D4107C" w:rsidRPr="00FB1E9C" w:rsidRDefault="00D4107C" w:rsidP="004343AC">
      <w:pPr>
        <w:pStyle w:val="BulletLevel1"/>
      </w:pPr>
      <w:r w:rsidRPr="00FB1E9C">
        <w:t xml:space="preserve">record the reason the Course is deemed unsuitable for the </w:t>
      </w:r>
      <w:r w:rsidR="001445CD" w:rsidRPr="00FB1E9C">
        <w:t xml:space="preserve">Referred </w:t>
      </w:r>
      <w:r w:rsidR="00F56761" w:rsidRPr="00FB1E9C">
        <w:t>i</w:t>
      </w:r>
      <w:r w:rsidR="001445CD" w:rsidRPr="00FB1E9C">
        <w:t>ndividual</w:t>
      </w:r>
      <w:r w:rsidRPr="00FB1E9C">
        <w:t xml:space="preserve"> in the 'Edit activity placement details' screen of the Department’s IT Systems to help the DSCC assess the Participant's options. </w:t>
      </w:r>
    </w:p>
    <w:p w14:paraId="1A34B23D" w14:textId="4F24D93E" w:rsidR="00402A36" w:rsidRPr="00FB1E9C" w:rsidRDefault="00402A36" w:rsidP="00EC4D5E">
      <w:pPr>
        <w:pStyle w:val="Systemstep"/>
        <w:numPr>
          <w:ilvl w:val="0"/>
          <w:numId w:val="1"/>
        </w:numPr>
        <w:ind w:left="284" w:hanging="284"/>
      </w:pPr>
      <w:r w:rsidRPr="00FB1E9C">
        <w:t>To reject a Referral for a</w:t>
      </w:r>
      <w:r w:rsidR="00EC5C58" w:rsidRPr="00FB1E9C">
        <w:t>n Online</w:t>
      </w:r>
      <w:r w:rsidR="00A565BE" w:rsidRPr="00FB1E9C">
        <w:t xml:space="preserve"> </w:t>
      </w:r>
      <w:r w:rsidRPr="00FB1E9C">
        <w:t>Base Service</w:t>
      </w:r>
      <w:r w:rsidR="00A565BE" w:rsidRPr="00FB1E9C">
        <w:t xml:space="preserve"> Participant</w:t>
      </w:r>
      <w:r w:rsidR="00B65A1A" w:rsidRPr="00FB1E9C">
        <w:t>, the Provider must:</w:t>
      </w:r>
    </w:p>
    <w:p w14:paraId="1E358F9D" w14:textId="53AEF0E5" w:rsidR="003B5839" w:rsidRPr="00FB1E9C" w:rsidRDefault="003B5839" w:rsidP="004343AC">
      <w:pPr>
        <w:pStyle w:val="BulletLevel1"/>
      </w:pPr>
      <w:r w:rsidRPr="00FB1E9C">
        <w:t>encourage the</w:t>
      </w:r>
      <w:r w:rsidR="002E0E3A" w:rsidRPr="00FB1E9C">
        <w:t xml:space="preserve"> </w:t>
      </w:r>
      <w:r w:rsidR="002E0E3A" w:rsidRPr="004343AC">
        <w:t>Referred</w:t>
      </w:r>
      <w:r w:rsidRPr="00FB1E9C">
        <w:t xml:space="preserve"> </w:t>
      </w:r>
      <w:r w:rsidR="00536702" w:rsidRPr="00FB1E9C">
        <w:t>I</w:t>
      </w:r>
      <w:r w:rsidRPr="00FB1E9C">
        <w:t>ndividual to contact the DSCC to discuss alternative servicing options</w:t>
      </w:r>
      <w:r w:rsidR="002123EA" w:rsidRPr="00FB1E9C">
        <w:t>.</w:t>
      </w:r>
    </w:p>
    <w:bookmarkEnd w:id="93"/>
    <w:bookmarkEnd w:id="94"/>
    <w:p w14:paraId="374219C1" w14:textId="0D2B2276" w:rsidR="00B13464" w:rsidRPr="00FB1E9C" w:rsidRDefault="00B13464" w:rsidP="00B13464">
      <w:pPr>
        <w:pStyle w:val="Heading4"/>
      </w:pPr>
      <w:r w:rsidRPr="00FB1E9C">
        <w:lastRenderedPageBreak/>
        <w:t>Out of E</w:t>
      </w:r>
      <w:r w:rsidR="00577144" w:rsidRPr="00FB1E9C">
        <w:t xml:space="preserve">mployment </w:t>
      </w:r>
      <w:r w:rsidRPr="00FB1E9C">
        <w:t>R</w:t>
      </w:r>
      <w:r w:rsidR="00577144" w:rsidRPr="00FB1E9C">
        <w:t>egion</w:t>
      </w:r>
      <w:r w:rsidRPr="00FB1E9C">
        <w:t xml:space="preserve"> Referrals</w:t>
      </w:r>
    </w:p>
    <w:p w14:paraId="65722488" w14:textId="7A4985FD" w:rsidR="000918D4" w:rsidRPr="00FB1E9C" w:rsidRDefault="000918D4" w:rsidP="000918D4">
      <w:r w:rsidRPr="00FB1E9C">
        <w:t xml:space="preserve">Providers can accept Referrals of </w:t>
      </w:r>
      <w:r w:rsidR="4DC993A6" w:rsidRPr="00FB1E9C">
        <w:t>individuals in Online Base Service and Online Full Service</w:t>
      </w:r>
      <w:r w:rsidRPr="00FB1E9C">
        <w:t xml:space="preserve"> residing in an Employment Region outside the Provider’s contracted Employment Region, where the</w:t>
      </w:r>
      <w:r w:rsidR="009A372F">
        <w:t xml:space="preserve"> Course is deemed suitable for the</w:t>
      </w:r>
      <w:r w:rsidR="00D43E38" w:rsidRPr="00FB1E9C">
        <w:t xml:space="preserve"> </w:t>
      </w:r>
      <w:r w:rsidR="001F0028" w:rsidRPr="00FB1E9C">
        <w:t>individual</w:t>
      </w:r>
      <w:r w:rsidRPr="00FB1E9C">
        <w:t xml:space="preserve"> in the</w:t>
      </w:r>
      <w:r w:rsidRPr="00EC4D5E">
        <w:rPr>
          <w:rStyle w:val="Hyperlink"/>
        </w:rPr>
        <w:t xml:space="preserve"> </w:t>
      </w:r>
      <w:hyperlink w:anchor="Initial_Meeting">
        <w:r w:rsidR="00D62469" w:rsidRPr="00EC4D5E">
          <w:rPr>
            <w:rStyle w:val="Hyperlink"/>
          </w:rPr>
          <w:t>Initial Meeting</w:t>
        </w:r>
      </w:hyperlink>
      <w:r w:rsidR="00D62469" w:rsidRPr="00FB1E9C">
        <w:t>.</w:t>
      </w:r>
    </w:p>
    <w:p w14:paraId="5EA1A4BC" w14:textId="77777777" w:rsidR="00F90D73" w:rsidRPr="00FB1E9C" w:rsidRDefault="00F90D73" w:rsidP="00F90D73">
      <w:r w:rsidRPr="00FB1E9C">
        <w:t xml:space="preserve">Providers cannot accept Referring Provider Referrals from an Employment Region in which the Provider is not contracted to deliver Services, unless otherwise directed by the Department. </w:t>
      </w:r>
    </w:p>
    <w:p w14:paraId="1A88613F" w14:textId="6DCCD63C" w:rsidR="00162820" w:rsidRPr="00FB1E9C" w:rsidRDefault="00162820" w:rsidP="00162820">
      <w:r w:rsidRPr="00FB1E9C">
        <w:t xml:space="preserve">Providers must not solicit Referrals of </w:t>
      </w:r>
      <w:r w:rsidR="00F826EE" w:rsidRPr="00FB1E9C">
        <w:t>Eligible CTA Participants</w:t>
      </w:r>
      <w:r w:rsidR="00D36C7F" w:rsidRPr="00FB1E9C">
        <w:t xml:space="preserve"> in </w:t>
      </w:r>
      <w:r w:rsidRPr="00FB1E9C">
        <w:t>Workforce Australia Services, Yarrabah Employment Services</w:t>
      </w:r>
      <w:r w:rsidR="007F2803" w:rsidRPr="00FB1E9C">
        <w:t xml:space="preserve">, </w:t>
      </w:r>
      <w:r w:rsidR="009D2388">
        <w:t>Broome Employment Services</w:t>
      </w:r>
      <w:r w:rsidR="00280A36">
        <w:t>,</w:t>
      </w:r>
      <w:r w:rsidR="009D2388">
        <w:t xml:space="preserve"> </w:t>
      </w:r>
      <w:r w:rsidRPr="00FB1E9C">
        <w:t>or DES where the individual resides in an Employment Region outside the Provider’s contracted Employment Regions, unless otherwise directed by the Department.</w:t>
      </w:r>
    </w:p>
    <w:p w14:paraId="5A4B32CB" w14:textId="730C1815" w:rsidR="0023561E" w:rsidRPr="00EC4D5E" w:rsidRDefault="0023561E" w:rsidP="00162820">
      <w:pPr>
        <w:rPr>
          <w:rFonts w:asciiTheme="majorHAnsi" w:hAnsiTheme="majorHAnsi" w:cstheme="majorHAnsi"/>
        </w:rPr>
      </w:pPr>
      <w:r w:rsidRPr="00EC4D5E">
        <w:rPr>
          <w:rFonts w:asciiTheme="majorHAnsi" w:hAnsiTheme="majorHAnsi" w:cstheme="majorHAnsi"/>
        </w:rPr>
        <w:t xml:space="preserve">(Deed Reference(s): Clause </w:t>
      </w:r>
      <w:r w:rsidR="00D710A0" w:rsidRPr="00EC4D5E">
        <w:rPr>
          <w:rFonts w:asciiTheme="majorHAnsi" w:hAnsiTheme="majorHAnsi" w:cstheme="majorHAnsi"/>
        </w:rPr>
        <w:t>5.2)</w:t>
      </w:r>
    </w:p>
    <w:p w14:paraId="4195C5E7" w14:textId="77777777" w:rsidR="0031388C" w:rsidRPr="00FB1E9C" w:rsidRDefault="0031388C" w:rsidP="00CB6BBE">
      <w:pPr>
        <w:pStyle w:val="Heading4"/>
      </w:pPr>
      <w:r w:rsidRPr="004647BF">
        <w:t>Funding Source</w:t>
      </w:r>
    </w:p>
    <w:p w14:paraId="78C6420E" w14:textId="4A5A9CF1" w:rsidR="00CD444B" w:rsidRPr="00FB1E9C" w:rsidRDefault="005B6A99" w:rsidP="00CD444B">
      <w:r w:rsidRPr="00FB1E9C">
        <w:t xml:space="preserve">The participation of all </w:t>
      </w:r>
      <w:r w:rsidR="00C30F8E">
        <w:t xml:space="preserve">Participants in </w:t>
      </w:r>
      <w:r w:rsidRPr="00FB1E9C">
        <w:t>Workforce Australia</w:t>
      </w:r>
      <w:r w:rsidR="004B689A" w:rsidRPr="00FB1E9C">
        <w:t xml:space="preserve"> </w:t>
      </w:r>
      <w:r w:rsidR="00C67FA3" w:rsidRPr="00FB1E9C">
        <w:t>Services, Online</w:t>
      </w:r>
      <w:r w:rsidR="00583EA7" w:rsidRPr="00FB1E9C">
        <w:t xml:space="preserve"> </w:t>
      </w:r>
      <w:r w:rsidR="00F60C67" w:rsidRPr="00FB1E9C">
        <w:t>Full Service</w:t>
      </w:r>
      <w:r w:rsidR="00C30F8E">
        <w:t xml:space="preserve">, </w:t>
      </w:r>
      <w:r w:rsidR="00F60C67" w:rsidRPr="00FB1E9C">
        <w:t>Online Base Service</w:t>
      </w:r>
      <w:r w:rsidR="00C67FA3" w:rsidRPr="00FB1E9C">
        <w:t>,</w:t>
      </w:r>
      <w:r w:rsidRPr="00FB1E9C">
        <w:t xml:space="preserve"> Yarrabah Employment Services</w:t>
      </w:r>
      <w:r w:rsidR="00E10142">
        <w:t>, and Broome Employment Services</w:t>
      </w:r>
      <w:r w:rsidRPr="00FB1E9C">
        <w:t xml:space="preserve"> in CTA is fully funded by the Department.</w:t>
      </w:r>
      <w:r w:rsidR="00CD444B" w:rsidRPr="00FB1E9C">
        <w:t xml:space="preserve"> Participants must not be charged for any part of a Course. </w:t>
      </w:r>
    </w:p>
    <w:p w14:paraId="0F4A0628" w14:textId="3D8C0270" w:rsidR="00E0577E" w:rsidRPr="00FB1E9C" w:rsidRDefault="005B6A99" w:rsidP="0016583F">
      <w:pPr>
        <w:pStyle w:val="1AllTextNormalParagraph"/>
      </w:pPr>
      <w:proofErr w:type="gramStart"/>
      <w:r w:rsidRPr="00FB1E9C">
        <w:t>The participation of DES Participants in CTA is fully funded by the DES Provider</w:t>
      </w:r>
      <w:proofErr w:type="gramEnd"/>
      <w:r w:rsidRPr="00FB1E9C">
        <w:t>.</w:t>
      </w:r>
    </w:p>
    <w:p w14:paraId="50AD9C50" w14:textId="77777777" w:rsidR="006E4B60" w:rsidRPr="00FB1E9C" w:rsidRDefault="006E4B60" w:rsidP="006E4B60">
      <w:pPr>
        <w:pStyle w:val="Heading4"/>
      </w:pPr>
      <w:r w:rsidRPr="00FB1E9C">
        <w:t>Referral Cap</w:t>
      </w:r>
    </w:p>
    <w:p w14:paraId="2F529004" w14:textId="4F4557BF" w:rsidR="006E4B60" w:rsidRPr="00FB1E9C" w:rsidRDefault="00E355DB" w:rsidP="006E4B60">
      <w:r w:rsidRPr="00FB1E9C">
        <w:t>Because</w:t>
      </w:r>
      <w:r w:rsidR="006E4B60" w:rsidRPr="00FB1E9C">
        <w:t xml:space="preserve"> the participation of Workforce Australia Services Participants </w:t>
      </w:r>
      <w:r w:rsidR="002B7F96" w:rsidRPr="00FB1E9C" w:rsidDel="00F714CE">
        <w:t xml:space="preserve">and </w:t>
      </w:r>
      <w:r w:rsidR="001C6E8A">
        <w:t>Broome Employment Services</w:t>
      </w:r>
      <w:r w:rsidR="002D2DCE">
        <w:t xml:space="preserve"> Participants</w:t>
      </w:r>
      <w:r w:rsidR="006E4B60" w:rsidRPr="00FB1E9C">
        <w:t xml:space="preserve"> in CTA is fully funded by the Department, Workforce Australia </w:t>
      </w:r>
      <w:r w:rsidR="00DC5993">
        <w:t xml:space="preserve">Employment </w:t>
      </w:r>
      <w:r w:rsidR="006E4B60" w:rsidRPr="00FB1E9C">
        <w:t>Services Providers</w:t>
      </w:r>
      <w:r w:rsidR="005A3A5A">
        <w:t xml:space="preserve"> and Broome Providers</w:t>
      </w:r>
      <w:r w:rsidR="006E4B60" w:rsidRPr="00FB1E9C">
        <w:t xml:space="preserve"> </w:t>
      </w:r>
      <w:r w:rsidR="00497E5B" w:rsidRPr="00FB1E9C">
        <w:t>that are also a Provider (as their Own Organisation, Related Entity or Subcontractor) in the same Employment Region are subject to a referral cap.</w:t>
      </w:r>
      <w:r w:rsidR="006E4B60" w:rsidRPr="00FB1E9C">
        <w:t xml:space="preserve"> </w:t>
      </w:r>
      <w:r w:rsidR="00304136" w:rsidRPr="00FB1E9C">
        <w:t xml:space="preserve">The referral cap does not apply to DES </w:t>
      </w:r>
      <w:r w:rsidR="00F714CE">
        <w:t>Providers</w:t>
      </w:r>
      <w:r w:rsidR="00304136" w:rsidRPr="00FB1E9C">
        <w:t>.</w:t>
      </w:r>
    </w:p>
    <w:p w14:paraId="0D6BB2F6" w14:textId="6724A87C" w:rsidR="006E4B60" w:rsidRPr="00FB1E9C" w:rsidRDefault="006E4B60" w:rsidP="006E4B60">
      <w:r w:rsidRPr="00FB1E9C">
        <w:t xml:space="preserve">The referral cap requires that no more than 50 per cent of </w:t>
      </w:r>
      <w:r w:rsidR="00784BCE" w:rsidRPr="00FB1E9C">
        <w:t>R</w:t>
      </w:r>
      <w:r w:rsidRPr="00FB1E9C">
        <w:t xml:space="preserve">eferrals by a Workforce Australia </w:t>
      </w:r>
      <w:r w:rsidR="003544F7" w:rsidRPr="00FB1E9C">
        <w:t xml:space="preserve">Employment </w:t>
      </w:r>
      <w:r w:rsidRPr="00FB1E9C">
        <w:t xml:space="preserve">Services Provider </w:t>
      </w:r>
      <w:r w:rsidR="00FA4637">
        <w:t xml:space="preserve">or Broome Provider </w:t>
      </w:r>
      <w:r w:rsidR="002B40A6" w:rsidRPr="00FB1E9C">
        <w:t xml:space="preserve">that </w:t>
      </w:r>
      <w:r w:rsidRPr="00FB1E9C">
        <w:t xml:space="preserve">resulted in the Commencement of a Participant, </w:t>
      </w:r>
      <w:r w:rsidR="00206A68" w:rsidRPr="00FB1E9C">
        <w:t>are</w:t>
      </w:r>
      <w:r w:rsidRPr="00FB1E9C">
        <w:t xml:space="preserve"> to one or more Providers </w:t>
      </w:r>
      <w:r w:rsidR="007449F5" w:rsidRPr="00FB1E9C">
        <w:t xml:space="preserve">that </w:t>
      </w:r>
      <w:r w:rsidRPr="00FB1E9C">
        <w:t xml:space="preserve">are its Own Organisation, a Related </w:t>
      </w:r>
      <w:r w:rsidR="00E13343" w:rsidRPr="00FB1E9C">
        <w:t>Entity,</w:t>
      </w:r>
      <w:r w:rsidRPr="00FB1E9C">
        <w:t xml:space="preserve"> or a Subcontractor.</w:t>
      </w:r>
    </w:p>
    <w:p w14:paraId="77BD421C" w14:textId="77777777" w:rsidR="006E4B60" w:rsidRPr="00FB1E9C" w:rsidRDefault="006E4B60" w:rsidP="006E4B60">
      <w:r w:rsidRPr="00FB1E9C">
        <w:t xml:space="preserve">The referral cap applies at Employment Region level. </w:t>
      </w:r>
    </w:p>
    <w:p w14:paraId="329E1599" w14:textId="381E88CB" w:rsidR="006E4B60" w:rsidRPr="00FB1E9C" w:rsidRDefault="006E4B60" w:rsidP="006E4B60">
      <w:r w:rsidRPr="00FB1E9C">
        <w:t>The referral cap will not apply if all Providers in an Employment Region are Own Organisations, Related Entities or Subcontractors of the Workforce Australia Employment Services Provider</w:t>
      </w:r>
      <w:r w:rsidR="00FA4637">
        <w:t xml:space="preserve"> or Broome Provider</w:t>
      </w:r>
      <w:r w:rsidRPr="00FB1E9C">
        <w:t>.</w:t>
      </w:r>
    </w:p>
    <w:p w14:paraId="4E786C99" w14:textId="1514F8DD" w:rsidR="00ED6BB7" w:rsidRPr="00FB1E9C" w:rsidRDefault="00CD5155" w:rsidP="001C44BE">
      <w:pPr>
        <w:pStyle w:val="Heading3"/>
      </w:pPr>
      <w:r w:rsidRPr="00FB1E9C">
        <w:t xml:space="preserve">1.4.7 </w:t>
      </w:r>
      <w:r w:rsidR="00E57B97" w:rsidRPr="00FB1E9C">
        <w:t>Participant Attendance</w:t>
      </w:r>
    </w:p>
    <w:p w14:paraId="7CEAF8ED" w14:textId="4C308D25" w:rsidR="00ED6BB7" w:rsidRPr="00FB1E9C" w:rsidRDefault="00ED6BB7" w:rsidP="00ED6BB7">
      <w:pPr>
        <w:pStyle w:val="Heading4"/>
      </w:pPr>
      <w:bookmarkStart w:id="95" w:name="_Toc1049233"/>
      <w:bookmarkStart w:id="96" w:name="_Toc1050118"/>
      <w:bookmarkStart w:id="97" w:name="_Toc6484610"/>
      <w:bookmarkStart w:id="98" w:name="_Toc40866600"/>
      <w:bookmarkStart w:id="99" w:name="_Toc51680378"/>
      <w:bookmarkStart w:id="100" w:name="_Toc51680563"/>
      <w:bookmarkStart w:id="101" w:name="_Toc77931167"/>
      <w:bookmarkStart w:id="102" w:name="Commencing_a_Participant"/>
      <w:r w:rsidRPr="00FB1E9C">
        <w:t>Commencing a Participant</w:t>
      </w:r>
      <w:bookmarkEnd w:id="95"/>
      <w:bookmarkEnd w:id="96"/>
      <w:bookmarkEnd w:id="97"/>
      <w:bookmarkEnd w:id="98"/>
      <w:bookmarkEnd w:id="99"/>
      <w:bookmarkEnd w:id="100"/>
      <w:bookmarkEnd w:id="101"/>
      <w:r w:rsidRPr="00FB1E9C">
        <w:t xml:space="preserve"> </w:t>
      </w:r>
    </w:p>
    <w:bookmarkEnd w:id="102"/>
    <w:p w14:paraId="3A283156" w14:textId="39002DAB" w:rsidR="001867C3" w:rsidRPr="00FB1E9C" w:rsidRDefault="002D2742" w:rsidP="008A3815">
      <w:r w:rsidRPr="00FB1E9C">
        <w:t xml:space="preserve">Providers must </w:t>
      </w:r>
      <w:r w:rsidR="00C131FA" w:rsidRPr="00FB1E9C">
        <w:t>C</w:t>
      </w:r>
      <w:r w:rsidR="00FC4C46" w:rsidRPr="00FB1E9C">
        <w:t>ommence Participants in the Department’s IT Systems on the first day they attend the Course (with exception of Online Base Service Participants).</w:t>
      </w:r>
      <w:r w:rsidR="00136710" w:rsidRPr="00FB1E9C">
        <w:t xml:space="preserve"> </w:t>
      </w:r>
    </w:p>
    <w:p w14:paraId="1EFF1B29" w14:textId="47B9A20B" w:rsidR="008A3815" w:rsidRPr="00FB1E9C" w:rsidRDefault="008A3815" w:rsidP="00856941">
      <w:pPr>
        <w:pStyle w:val="Systemstep"/>
        <w:numPr>
          <w:ilvl w:val="0"/>
          <w:numId w:val="1"/>
        </w:numPr>
        <w:ind w:left="284" w:hanging="284"/>
      </w:pPr>
      <w:r w:rsidRPr="00FB1E9C">
        <w:t>To</w:t>
      </w:r>
      <w:r w:rsidR="00192DED" w:rsidRPr="00FB1E9C">
        <w:t xml:space="preserve"> </w:t>
      </w:r>
      <w:r w:rsidR="003236BF" w:rsidRPr="00FB1E9C">
        <w:t>C</w:t>
      </w:r>
      <w:r w:rsidR="00192DED" w:rsidRPr="00FB1E9C">
        <w:t>ommence</w:t>
      </w:r>
      <w:r w:rsidRPr="00FB1E9C">
        <w:t xml:space="preserve"> a </w:t>
      </w:r>
      <w:r w:rsidR="00D046B2" w:rsidRPr="00FB1E9C">
        <w:t>P</w:t>
      </w:r>
      <w:r w:rsidRPr="00FB1E9C">
        <w:t>articipant</w:t>
      </w:r>
      <w:r w:rsidR="006C4206" w:rsidRPr="00FB1E9C">
        <w:t>,</w:t>
      </w:r>
      <w:r w:rsidRPr="00FB1E9C">
        <w:t xml:space="preserve"> the Provider must</w:t>
      </w:r>
      <w:r w:rsidR="001378C8" w:rsidRPr="00FB1E9C">
        <w:t xml:space="preserve"> do the following in the Department’s IT Systems</w:t>
      </w:r>
      <w:r w:rsidRPr="00FB1E9C">
        <w:t>:</w:t>
      </w:r>
    </w:p>
    <w:p w14:paraId="509AD3BB" w14:textId="2667022E" w:rsidR="00192DED" w:rsidRPr="00856941" w:rsidRDefault="006A20CC" w:rsidP="0007676B">
      <w:pPr>
        <w:pStyle w:val="BulletLevel1"/>
      </w:pPr>
      <w:r w:rsidRPr="00856941">
        <w:lastRenderedPageBreak/>
        <w:t xml:space="preserve">upload a signed and </w:t>
      </w:r>
      <w:r w:rsidRPr="004343AC">
        <w:t>dated</w:t>
      </w:r>
      <w:r w:rsidRPr="00856941">
        <w:t xml:space="preserve"> copy of the </w:t>
      </w:r>
      <w:hyperlink w:anchor="_Career_Pathway_Assessment">
        <w:r w:rsidRPr="00856941">
          <w:rPr>
            <w:rStyle w:val="Hyperlink"/>
          </w:rPr>
          <w:t>Career Pathway Assessment</w:t>
        </w:r>
      </w:hyperlink>
      <w:r w:rsidRPr="00856941">
        <w:t xml:space="preserve"> against the Participant’s activity placement</w:t>
      </w:r>
      <w:r w:rsidR="006F019D">
        <w:t>.</w:t>
      </w:r>
      <w:r w:rsidRPr="00856941">
        <w:t xml:space="preserve"> </w:t>
      </w:r>
    </w:p>
    <w:p w14:paraId="12539AF5" w14:textId="0C9D996D" w:rsidR="00403B21" w:rsidRPr="00856941" w:rsidRDefault="00192DED" w:rsidP="0007676B">
      <w:pPr>
        <w:pStyle w:val="BulletLevel1"/>
      </w:pPr>
      <w:r w:rsidRPr="00856941">
        <w:t xml:space="preserve">update the </w:t>
      </w:r>
      <w:r w:rsidR="00B16A77" w:rsidRPr="00856941">
        <w:t>Referral</w:t>
      </w:r>
      <w:r w:rsidRPr="00856941">
        <w:t xml:space="preserve"> to 'Placement Confirmed'. </w:t>
      </w:r>
    </w:p>
    <w:p w14:paraId="48553B99" w14:textId="7BFEAD37" w:rsidR="00403B21" w:rsidRPr="00FB1E9C" w:rsidRDefault="00403B21" w:rsidP="0016583F">
      <w:pPr>
        <w:pStyle w:val="DocumentaryEvidencePoint"/>
      </w:pPr>
      <w:r w:rsidRPr="00FB1E9C">
        <w:t xml:space="preserve">For Online Base Service Participants, the Provider must retain </w:t>
      </w:r>
      <w:r w:rsidR="005A3229" w:rsidRPr="00FB1E9C">
        <w:t xml:space="preserve">a Record of the Participant’s attendance </w:t>
      </w:r>
      <w:r w:rsidR="00683B8B" w:rsidRPr="00FB1E9C">
        <w:t xml:space="preserve">and </w:t>
      </w:r>
      <w:r w:rsidRPr="00FB1E9C">
        <w:t xml:space="preserve">a copy of the signed and dated Career Pathway </w:t>
      </w:r>
      <w:r w:rsidR="000E4B1F" w:rsidRPr="00FB1E9C">
        <w:t>Assessment and</w:t>
      </w:r>
      <w:r w:rsidRPr="00FB1E9C">
        <w:t xml:space="preserve"> provide the</w:t>
      </w:r>
      <w:r w:rsidR="00453CD1">
        <w:t>se</w:t>
      </w:r>
      <w:r w:rsidR="007A36A7">
        <w:t xml:space="preserve"> to</w:t>
      </w:r>
      <w:r w:rsidRPr="00FB1E9C">
        <w:t xml:space="preserve"> Department when claiming the </w:t>
      </w:r>
      <w:r w:rsidR="007A36A7">
        <w:t xml:space="preserve">CTA </w:t>
      </w:r>
      <w:r w:rsidRPr="00FB1E9C">
        <w:t>Commencement Payment.</w:t>
      </w:r>
    </w:p>
    <w:p w14:paraId="5FE1B277" w14:textId="1C8B488D" w:rsidR="00FA1347" w:rsidRPr="00FB1E9C" w:rsidRDefault="00C876AD" w:rsidP="004C0AE9">
      <w:pPr>
        <w:pStyle w:val="DocumentaryEvidencePoint"/>
        <w:numPr>
          <w:ilvl w:val="0"/>
          <w:numId w:val="0"/>
        </w:numPr>
      </w:pPr>
      <w:r w:rsidRPr="00F664AA">
        <w:rPr>
          <w:b/>
          <w:bCs w:val="0"/>
        </w:rPr>
        <w:t>Note:</w:t>
      </w:r>
      <w:r w:rsidRPr="00FB1E9C">
        <w:t xml:space="preserve"> </w:t>
      </w:r>
      <w:r w:rsidR="00E158DE" w:rsidRPr="00FB1E9C">
        <w:t>Online Base Service Participant</w:t>
      </w:r>
      <w:r w:rsidR="00690F1C" w:rsidRPr="00FB1E9C">
        <w:t>s cannot be Commenced in the Department’s IT Systems</w:t>
      </w:r>
      <w:r w:rsidR="004D7742" w:rsidRPr="00FB1E9C">
        <w:t xml:space="preserve"> because Referrals are </w:t>
      </w:r>
      <w:r w:rsidR="00754259" w:rsidRPr="00FB1E9C">
        <w:t>managed outside the Department’s IT System</w:t>
      </w:r>
      <w:r w:rsidR="00BB3B0A">
        <w:t>s</w:t>
      </w:r>
      <w:r w:rsidR="00F82B8E" w:rsidRPr="00FB1E9C">
        <w:t>.</w:t>
      </w:r>
    </w:p>
    <w:p w14:paraId="078CE32E" w14:textId="05364C3E" w:rsidR="00C34029" w:rsidRPr="00F664AA" w:rsidRDefault="00C34029" w:rsidP="004C0AE9">
      <w:pPr>
        <w:pStyle w:val="DocumentaryEvidencePoint"/>
        <w:numPr>
          <w:ilvl w:val="0"/>
          <w:numId w:val="0"/>
        </w:numPr>
        <w:rPr>
          <w:rFonts w:asciiTheme="majorHAnsi" w:hAnsiTheme="majorHAnsi" w:cstheme="majorHAnsi"/>
        </w:rPr>
      </w:pPr>
      <w:r w:rsidRPr="00F664AA">
        <w:rPr>
          <w:rFonts w:asciiTheme="majorHAnsi" w:hAnsiTheme="majorHAnsi" w:cstheme="majorHAnsi"/>
        </w:rPr>
        <w:t xml:space="preserve">(Deed Reference(s): </w:t>
      </w:r>
      <w:r w:rsidR="002109F3" w:rsidRPr="00F664AA">
        <w:rPr>
          <w:rFonts w:asciiTheme="majorHAnsi" w:hAnsiTheme="majorHAnsi" w:cstheme="majorHAnsi"/>
        </w:rPr>
        <w:t xml:space="preserve">Clause </w:t>
      </w:r>
      <w:r w:rsidRPr="00F664AA">
        <w:rPr>
          <w:rFonts w:asciiTheme="majorHAnsi" w:hAnsiTheme="majorHAnsi" w:cstheme="majorHAnsi"/>
        </w:rPr>
        <w:t>86)</w:t>
      </w:r>
    </w:p>
    <w:p w14:paraId="4EBD8661" w14:textId="753A7D31" w:rsidR="00FA1347" w:rsidRPr="00FB1E9C" w:rsidRDefault="00E158DE" w:rsidP="0016583F">
      <w:pPr>
        <w:pStyle w:val="Heading4"/>
      </w:pPr>
      <w:r w:rsidRPr="00FB1E9C">
        <w:t xml:space="preserve">Delayed Commencement </w:t>
      </w:r>
    </w:p>
    <w:p w14:paraId="78238740" w14:textId="7DD94DEE" w:rsidR="00A058C2" w:rsidRPr="00FB1E9C" w:rsidRDefault="00E20BD9" w:rsidP="00ED6BB7">
      <w:r w:rsidRPr="00FB1E9C">
        <w:t>A</w:t>
      </w:r>
      <w:r w:rsidR="001A62CB" w:rsidRPr="00FB1E9C">
        <w:t xml:space="preserve">s part of the </w:t>
      </w:r>
      <w:hyperlink w:anchor="Initial_Meeting" w:history="1">
        <w:r w:rsidR="001A62CB" w:rsidRPr="004C0AE9">
          <w:rPr>
            <w:rStyle w:val="Hyperlink"/>
          </w:rPr>
          <w:t>Initial Meeting</w:t>
        </w:r>
      </w:hyperlink>
      <w:r w:rsidR="001A62CB" w:rsidRPr="00FB1E9C">
        <w:t xml:space="preserve">, </w:t>
      </w:r>
      <w:r w:rsidR="00EA5271" w:rsidRPr="00FB1E9C">
        <w:t>Providers should consider</w:t>
      </w:r>
      <w:r w:rsidR="005F3598" w:rsidRPr="00FB1E9C">
        <w:t xml:space="preserve"> </w:t>
      </w:r>
      <w:r w:rsidR="008A0061" w:rsidRPr="00FB1E9C">
        <w:t>the</w:t>
      </w:r>
      <w:r w:rsidR="00B723ED" w:rsidRPr="00FB1E9C">
        <w:t xml:space="preserve"> im</w:t>
      </w:r>
      <w:r w:rsidR="007F4A5C" w:rsidRPr="00FB1E9C">
        <w:t>pact</w:t>
      </w:r>
      <w:r w:rsidR="00C70B61" w:rsidRPr="00FB1E9C">
        <w:t xml:space="preserve"> of a delayed </w:t>
      </w:r>
      <w:r w:rsidR="000960AE" w:rsidRPr="00FB1E9C">
        <w:t>S</w:t>
      </w:r>
      <w:r w:rsidR="00C70B61" w:rsidRPr="00FB1E9C">
        <w:t xml:space="preserve">tart </w:t>
      </w:r>
      <w:r w:rsidR="000960AE" w:rsidRPr="00FB1E9C">
        <w:t>D</w:t>
      </w:r>
      <w:r w:rsidR="00C70B61" w:rsidRPr="00FB1E9C">
        <w:t xml:space="preserve">ate on </w:t>
      </w:r>
      <w:r w:rsidR="00542984" w:rsidRPr="00FB1E9C">
        <w:t xml:space="preserve">Referred </w:t>
      </w:r>
      <w:r w:rsidR="00834B8E" w:rsidRPr="00FB1E9C">
        <w:t>i</w:t>
      </w:r>
      <w:r w:rsidR="00542984" w:rsidRPr="00FB1E9C">
        <w:t>ndividuals</w:t>
      </w:r>
      <w:r w:rsidR="005F3598" w:rsidRPr="00FB1E9C">
        <w:t xml:space="preserve"> </w:t>
      </w:r>
      <w:r w:rsidR="00C26C47" w:rsidRPr="00FB1E9C">
        <w:t xml:space="preserve">who do not attend the first 3 days of a Course, and whether they will be able to </w:t>
      </w:r>
      <w:r w:rsidR="001A62CB" w:rsidRPr="00FB1E9C">
        <w:t xml:space="preserve">achieve </w:t>
      </w:r>
      <w:r w:rsidR="005F3598" w:rsidRPr="00FB1E9C">
        <w:t>the Course</w:t>
      </w:r>
      <w:r w:rsidR="005D69EA" w:rsidRPr="00FB1E9C">
        <w:t xml:space="preserve"> </w:t>
      </w:r>
      <w:r w:rsidR="00294578" w:rsidRPr="00FB1E9C">
        <w:t>core components</w:t>
      </w:r>
      <w:r w:rsidR="00C70B61" w:rsidRPr="00FB1E9C">
        <w:t>.</w:t>
      </w:r>
      <w:r w:rsidR="005F3598" w:rsidRPr="00FB1E9C">
        <w:t xml:space="preserve"> </w:t>
      </w:r>
      <w:r w:rsidR="00BE1F7D" w:rsidRPr="00FB1E9C">
        <w:t xml:space="preserve">However, </w:t>
      </w:r>
      <w:r w:rsidR="00B40A27" w:rsidRPr="00FB1E9C">
        <w:t xml:space="preserve">Referred </w:t>
      </w:r>
      <w:r w:rsidR="00C32C7C" w:rsidRPr="00FB1E9C">
        <w:t>i</w:t>
      </w:r>
      <w:r w:rsidR="00B40A27" w:rsidRPr="00FB1E9C">
        <w:t>ndividuals</w:t>
      </w:r>
      <w:r w:rsidR="002C69BD" w:rsidRPr="00FB1E9C">
        <w:t xml:space="preserve"> can</w:t>
      </w:r>
      <w:r w:rsidR="00980EB4" w:rsidRPr="00FB1E9C">
        <w:t xml:space="preserve"> </w:t>
      </w:r>
      <w:r w:rsidR="0034631C" w:rsidRPr="00FB1E9C">
        <w:t>C</w:t>
      </w:r>
      <w:r w:rsidR="00980EB4" w:rsidRPr="00FB1E9C">
        <w:t xml:space="preserve">ommence in a Course up to </w:t>
      </w:r>
      <w:r w:rsidR="003D0450" w:rsidRPr="00FB1E9C">
        <w:t>7</w:t>
      </w:r>
      <w:r w:rsidR="00980EB4" w:rsidRPr="00FB1E9C">
        <w:t xml:space="preserve"> Business Days from the Course Start Date (including the Course Start Date). </w:t>
      </w:r>
    </w:p>
    <w:p w14:paraId="1190C208" w14:textId="148FA8B0" w:rsidR="00460760" w:rsidRPr="00FB1E9C" w:rsidRDefault="00A058C2" w:rsidP="00ED6BB7">
      <w:r w:rsidRPr="00FB1E9C">
        <w:t>If a</w:t>
      </w:r>
      <w:r w:rsidR="00573E80" w:rsidRPr="00FB1E9C">
        <w:t xml:space="preserve"> </w:t>
      </w:r>
      <w:r w:rsidR="00201E75" w:rsidRPr="00FB1E9C">
        <w:t xml:space="preserve">Provider deems a </w:t>
      </w:r>
      <w:r w:rsidR="00573E80" w:rsidRPr="00FB1E9C">
        <w:t xml:space="preserve">Course unsuitable for a Referred </w:t>
      </w:r>
      <w:r w:rsidR="00834B8E" w:rsidRPr="00FB1E9C">
        <w:t>i</w:t>
      </w:r>
      <w:r w:rsidR="00573E80" w:rsidRPr="00FB1E9C">
        <w:t xml:space="preserve">ndividual due to a delayed start, </w:t>
      </w:r>
      <w:r w:rsidR="00F626DF" w:rsidRPr="00FB1E9C">
        <w:t xml:space="preserve">the </w:t>
      </w:r>
      <w:r w:rsidR="00573E80" w:rsidRPr="00FB1E9C">
        <w:t>Provider must not Commence the</w:t>
      </w:r>
      <w:r w:rsidR="00834B8E" w:rsidRPr="00FB1E9C">
        <w:t>m</w:t>
      </w:r>
      <w:r w:rsidR="00573E80" w:rsidRPr="00FB1E9C">
        <w:t xml:space="preserve"> and must action</w:t>
      </w:r>
      <w:r w:rsidR="00F626DF" w:rsidRPr="00FB1E9C">
        <w:t xml:space="preserve"> the Referral in accordance with</w:t>
      </w:r>
      <w:r w:rsidR="00573E80" w:rsidRPr="00FB1E9C">
        <w:t xml:space="preserve"> </w:t>
      </w:r>
      <w:hyperlink w:anchor="_Rejecting_Referrals" w:history="1">
        <w:r w:rsidR="00573E80" w:rsidRPr="004C0AE9">
          <w:rPr>
            <w:rStyle w:val="Hyperlink"/>
          </w:rPr>
          <w:t>Rejecting Referr</w:t>
        </w:r>
        <w:r w:rsidR="00F626DF" w:rsidRPr="004C0AE9">
          <w:rPr>
            <w:rStyle w:val="Hyperlink"/>
          </w:rPr>
          <w:t>als</w:t>
        </w:r>
      </w:hyperlink>
      <w:r w:rsidR="00573E80" w:rsidRPr="00FB1E9C">
        <w:t>.</w:t>
      </w:r>
    </w:p>
    <w:p w14:paraId="5FC7612D" w14:textId="367C7E22" w:rsidR="003118D5" w:rsidRPr="00FB1E9C" w:rsidRDefault="00E20BD9" w:rsidP="004C0AE9">
      <w:pPr>
        <w:pStyle w:val="Systemstep"/>
        <w:numPr>
          <w:ilvl w:val="0"/>
          <w:numId w:val="1"/>
        </w:numPr>
        <w:ind w:left="284" w:hanging="284"/>
      </w:pPr>
      <w:r w:rsidRPr="00FB1E9C">
        <w:t>If a</w:t>
      </w:r>
      <w:r w:rsidR="00793F55" w:rsidRPr="00FB1E9C">
        <w:t xml:space="preserve"> </w:t>
      </w:r>
      <w:r w:rsidR="003F4999" w:rsidRPr="00FB1E9C">
        <w:t xml:space="preserve">Referred </w:t>
      </w:r>
      <w:r w:rsidR="00C32C7C" w:rsidRPr="00FB1E9C">
        <w:t>i</w:t>
      </w:r>
      <w:r w:rsidR="003F4999" w:rsidRPr="00FB1E9C">
        <w:t>ndividual</w:t>
      </w:r>
      <w:r w:rsidRPr="00FB1E9C">
        <w:t xml:space="preserve"> does not attend a Course on the Course Start Date (or the following 6 Business Days), the Provider must record a result of ‘Did Not Attend’ for each day the</w:t>
      </w:r>
      <w:r w:rsidR="00ED732B" w:rsidRPr="00FB1E9C">
        <w:t>y</w:t>
      </w:r>
      <w:r w:rsidRPr="00FB1E9C">
        <w:t xml:space="preserve"> did not attend. Providers must not end Referrals within 7 Business Days of the Course Start Date.</w:t>
      </w:r>
    </w:p>
    <w:p w14:paraId="3712014A" w14:textId="64D35031" w:rsidR="00E20BD9" w:rsidRPr="00FB1E9C" w:rsidRDefault="00E20BD9" w:rsidP="004C0AE9">
      <w:pPr>
        <w:pStyle w:val="Systemstep"/>
        <w:numPr>
          <w:ilvl w:val="0"/>
          <w:numId w:val="1"/>
        </w:numPr>
        <w:ind w:left="284" w:hanging="284"/>
      </w:pPr>
      <w:r w:rsidRPr="00FB1E9C">
        <w:t xml:space="preserve">If a </w:t>
      </w:r>
      <w:r w:rsidR="00567756" w:rsidRPr="00FB1E9C">
        <w:t>R</w:t>
      </w:r>
      <w:r w:rsidR="00A70911" w:rsidRPr="00FB1E9C">
        <w:t xml:space="preserve">eferred </w:t>
      </w:r>
      <w:r w:rsidR="00C32C7C" w:rsidRPr="00FB1E9C">
        <w:t>i</w:t>
      </w:r>
      <w:r w:rsidR="00A70911" w:rsidRPr="00FB1E9C">
        <w:t>ndividual</w:t>
      </w:r>
      <w:r w:rsidRPr="00FB1E9C">
        <w:t xml:space="preserve"> has not </w:t>
      </w:r>
      <w:r w:rsidR="00627A40" w:rsidRPr="00FB1E9C">
        <w:t>C</w:t>
      </w:r>
      <w:r w:rsidRPr="00FB1E9C">
        <w:t xml:space="preserve">ommenced the Course within 7 Business Days of the Course Start Date (including the Course Start Date), the Provider must end the Referral by updating the status to ‘Did Not Start’ and notify the </w:t>
      </w:r>
      <w:r w:rsidR="00ED732B" w:rsidRPr="00FB1E9C">
        <w:t xml:space="preserve">Referred </w:t>
      </w:r>
      <w:r w:rsidR="00C32C7C" w:rsidRPr="00FB1E9C">
        <w:t>i</w:t>
      </w:r>
      <w:r w:rsidR="00A70911" w:rsidRPr="00FB1E9C">
        <w:t xml:space="preserve">ndividual </w:t>
      </w:r>
      <w:r w:rsidRPr="00FB1E9C">
        <w:t xml:space="preserve">and </w:t>
      </w:r>
      <w:r w:rsidR="00190EF2">
        <w:t xml:space="preserve">where relevant, </w:t>
      </w:r>
      <w:r w:rsidRPr="00FB1E9C">
        <w:t xml:space="preserve">the Referring Provider. </w:t>
      </w:r>
    </w:p>
    <w:p w14:paraId="13C627BD" w14:textId="77777777" w:rsidR="00ED6BB7" w:rsidRPr="00FB1E9C" w:rsidRDefault="00ED6BB7" w:rsidP="00894A56">
      <w:pPr>
        <w:pStyle w:val="Heading4"/>
      </w:pPr>
      <w:bookmarkStart w:id="103" w:name="_Recording_Attendance"/>
      <w:bookmarkStart w:id="104" w:name="_Toc534207408"/>
      <w:bookmarkStart w:id="105" w:name="_Toc534207870"/>
      <w:bookmarkStart w:id="106" w:name="_Toc534269606"/>
      <w:bookmarkStart w:id="107" w:name="_Toc534295924"/>
      <w:bookmarkStart w:id="108" w:name="_Toc534362163"/>
      <w:bookmarkStart w:id="109" w:name="_Toc1049234"/>
      <w:bookmarkStart w:id="110" w:name="_Toc1050119"/>
      <w:bookmarkStart w:id="111" w:name="_Toc6484611"/>
      <w:bookmarkStart w:id="112" w:name="_Toc40866601"/>
      <w:bookmarkStart w:id="113" w:name="_Toc51680379"/>
      <w:bookmarkStart w:id="114" w:name="_Toc51680564"/>
      <w:bookmarkStart w:id="115" w:name="_Toc77931168"/>
      <w:bookmarkEnd w:id="103"/>
      <w:r w:rsidRPr="00FB1E9C">
        <w:t>Recording Attendance</w:t>
      </w:r>
      <w:bookmarkEnd w:id="104"/>
      <w:bookmarkEnd w:id="105"/>
      <w:bookmarkEnd w:id="106"/>
      <w:bookmarkEnd w:id="107"/>
      <w:bookmarkEnd w:id="108"/>
      <w:bookmarkEnd w:id="109"/>
      <w:bookmarkEnd w:id="110"/>
      <w:bookmarkEnd w:id="111"/>
      <w:bookmarkEnd w:id="112"/>
      <w:bookmarkEnd w:id="113"/>
      <w:bookmarkEnd w:id="114"/>
      <w:bookmarkEnd w:id="115"/>
    </w:p>
    <w:p w14:paraId="05127BFB" w14:textId="4CE8CE23" w:rsidR="009B2480" w:rsidRPr="00FB1E9C" w:rsidRDefault="009B2480" w:rsidP="009B2480">
      <w:r w:rsidRPr="00FB1E9C">
        <w:t xml:space="preserve">Providers must record the daily attendance or non-attendance of Participants on the same day as the expected attendance. </w:t>
      </w:r>
    </w:p>
    <w:p w14:paraId="20D194AF" w14:textId="345474FC" w:rsidR="00CE2151" w:rsidRPr="00FB1E9C" w:rsidRDefault="00CE2151" w:rsidP="00CE2151">
      <w:r w:rsidRPr="00FB1E9C">
        <w:t xml:space="preserve">Providers </w:t>
      </w:r>
      <w:r w:rsidR="00AC03CD" w:rsidRPr="00FB1E9C">
        <w:t xml:space="preserve">must </w:t>
      </w:r>
      <w:r w:rsidRPr="00FB1E9C">
        <w:t xml:space="preserve">record the daily attendance or non-attendance </w:t>
      </w:r>
      <w:r w:rsidR="00744BDC" w:rsidRPr="00FB1E9C">
        <w:t>of</w:t>
      </w:r>
      <w:r w:rsidR="00471B7C" w:rsidRPr="00FB1E9C">
        <w:t xml:space="preserve"> Participants (excluding Online Base Service Participants) </w:t>
      </w:r>
      <w:r w:rsidRPr="00FB1E9C">
        <w:t xml:space="preserve">using the Department’s Supervisor App in accordance with the </w:t>
      </w:r>
      <w:hyperlink r:id="rId28" w:history="1">
        <w:r w:rsidR="005A26BB" w:rsidRPr="004C0AE9">
          <w:rPr>
            <w:rStyle w:val="Hyperlink"/>
          </w:rPr>
          <w:t>Workforce Australia Supervisor App Guide</w:t>
        </w:r>
      </w:hyperlink>
      <w:r w:rsidRPr="00FB1E9C">
        <w:t xml:space="preserve">. </w:t>
      </w:r>
    </w:p>
    <w:p w14:paraId="17624435" w14:textId="2718A49E" w:rsidR="00A60DF5" w:rsidRPr="00FB1E9C" w:rsidRDefault="00A60DF5" w:rsidP="00A60DF5">
      <w:pPr>
        <w:pStyle w:val="DocumentaryEvidencePoint"/>
      </w:pPr>
      <w:r w:rsidRPr="00FB1E9C">
        <w:t xml:space="preserve">If the Provider is unable to use the Department’s Supervisor App due to technical issues, </w:t>
      </w:r>
      <w:r w:rsidR="0094431F" w:rsidRPr="00FB1E9C">
        <w:t>and for all Online Base Service Participants</w:t>
      </w:r>
      <w:r w:rsidR="0030354F" w:rsidRPr="00FB1E9C">
        <w:t xml:space="preserve"> (whose </w:t>
      </w:r>
      <w:r w:rsidR="00667E1B" w:rsidRPr="00FB1E9C">
        <w:t>R</w:t>
      </w:r>
      <w:r w:rsidR="0030354F" w:rsidRPr="00FB1E9C">
        <w:t>eferral is managed outside the Department’s IT System</w:t>
      </w:r>
      <w:r w:rsidR="00FE1A33" w:rsidRPr="00FB1E9C">
        <w:t>s</w:t>
      </w:r>
      <w:r w:rsidR="0030354F" w:rsidRPr="00FB1E9C">
        <w:t>)</w:t>
      </w:r>
      <w:r w:rsidR="0094431F" w:rsidRPr="00FB1E9C">
        <w:t xml:space="preserve">, </w:t>
      </w:r>
      <w:r w:rsidRPr="00FB1E9C">
        <w:t>the Provider must document each Participant’s attendance or non-attendance by an alternative method</w:t>
      </w:r>
      <w:r w:rsidR="00F97B3D" w:rsidRPr="00FB1E9C">
        <w:t xml:space="preserve"> and</w:t>
      </w:r>
      <w:r w:rsidRPr="00FB1E9C">
        <w:t xml:space="preserve"> retain </w:t>
      </w:r>
      <w:r w:rsidR="00C50EE6" w:rsidRPr="00FB1E9C">
        <w:t xml:space="preserve">those </w:t>
      </w:r>
      <w:r w:rsidRPr="00FB1E9C">
        <w:t>Records</w:t>
      </w:r>
      <w:r w:rsidR="00C50EE6" w:rsidRPr="00FB1E9C">
        <w:t>.</w:t>
      </w:r>
      <w:r w:rsidRPr="00FB1E9C">
        <w:t xml:space="preserve"> Records must include the: </w:t>
      </w:r>
    </w:p>
    <w:p w14:paraId="2FDF592E" w14:textId="77777777" w:rsidR="00A60DF5" w:rsidRPr="00FB1E9C" w:rsidRDefault="00A60DF5" w:rsidP="001C5233">
      <w:pPr>
        <w:pStyle w:val="BulletLevel1"/>
        <w:spacing w:before="0"/>
        <w:ind w:left="1003" w:hanging="357"/>
      </w:pPr>
      <w:r w:rsidRPr="00FB1E9C">
        <w:t xml:space="preserve">Course ID </w:t>
      </w:r>
      <w:r w:rsidRPr="004343AC">
        <w:t>and</w:t>
      </w:r>
      <w:r w:rsidRPr="00FB1E9C">
        <w:t xml:space="preserve"> name </w:t>
      </w:r>
    </w:p>
    <w:p w14:paraId="266D0ED5" w14:textId="57CD5CC3" w:rsidR="00A60DF5" w:rsidRPr="00AE22DA" w:rsidRDefault="00A60DF5" w:rsidP="001C5233">
      <w:pPr>
        <w:pStyle w:val="BulletLevel1"/>
        <w:spacing w:before="0"/>
        <w:ind w:left="1003" w:hanging="357"/>
        <w:rPr>
          <w:rStyle w:val="1AllTextItalics"/>
        </w:rPr>
      </w:pPr>
      <w:r w:rsidRPr="00FB1E9C">
        <w:t>Participant’s Job Seeker ID and name</w:t>
      </w:r>
      <w:r w:rsidR="00782C81">
        <w:t xml:space="preserve">, </w:t>
      </w:r>
      <w:r w:rsidR="00782C81" w:rsidRPr="00AE22DA">
        <w:rPr>
          <w:rStyle w:val="1AllTextItalics"/>
        </w:rPr>
        <w:t>noting that an Online Base Service Participant does not have a JSID</w:t>
      </w:r>
      <w:r w:rsidRPr="00AE22DA">
        <w:rPr>
          <w:rStyle w:val="1AllTextItalics"/>
        </w:rPr>
        <w:t xml:space="preserve"> </w:t>
      </w:r>
    </w:p>
    <w:p w14:paraId="40DEC20B" w14:textId="77777777" w:rsidR="00A60DF5" w:rsidRPr="00FB1E9C" w:rsidRDefault="00A60DF5" w:rsidP="001C5233">
      <w:pPr>
        <w:pStyle w:val="BulletLevel1"/>
        <w:spacing w:before="0"/>
        <w:ind w:left="1003" w:hanging="357"/>
      </w:pPr>
      <w:r w:rsidRPr="00FB1E9C">
        <w:t xml:space="preserve">date of the </w:t>
      </w:r>
      <w:r w:rsidRPr="004343AC">
        <w:t>expected</w:t>
      </w:r>
      <w:r w:rsidRPr="00FB1E9C">
        <w:t xml:space="preserve"> attendance</w:t>
      </w:r>
    </w:p>
    <w:p w14:paraId="3CC6F078" w14:textId="11C8AFBD" w:rsidR="00A60DF5" w:rsidRPr="00FB1E9C" w:rsidRDefault="00A60DF5" w:rsidP="001C5233">
      <w:pPr>
        <w:pStyle w:val="BulletLevel1"/>
        <w:spacing w:before="0"/>
        <w:ind w:left="1003" w:hanging="357"/>
      </w:pPr>
      <w:r w:rsidRPr="00FB1E9C">
        <w:t>Participant’s attendance or non-attendance</w:t>
      </w:r>
    </w:p>
    <w:p w14:paraId="5D300E32" w14:textId="5AF96FCE" w:rsidR="00B5704A" w:rsidRPr="00FB1E9C" w:rsidRDefault="00A60DF5" w:rsidP="001C5233">
      <w:pPr>
        <w:pStyle w:val="BulletLevel1"/>
        <w:spacing w:before="0"/>
        <w:ind w:left="1003" w:hanging="357"/>
      </w:pPr>
      <w:r w:rsidRPr="00FB1E9C">
        <w:t xml:space="preserve">user ID and </w:t>
      </w:r>
      <w:r w:rsidRPr="004343AC">
        <w:t>name</w:t>
      </w:r>
      <w:r w:rsidRPr="00FB1E9C">
        <w:t xml:space="preserve"> of the person creating the Record.</w:t>
      </w:r>
    </w:p>
    <w:p w14:paraId="419B944E" w14:textId="3A13E742" w:rsidR="00533BF5" w:rsidRPr="00FB1E9C" w:rsidRDefault="00533BF5" w:rsidP="00533BF5">
      <w:pPr>
        <w:pStyle w:val="Heading4"/>
      </w:pPr>
      <w:r w:rsidRPr="00FB1E9C">
        <w:lastRenderedPageBreak/>
        <w:t>Providing QR Codes</w:t>
      </w:r>
    </w:p>
    <w:p w14:paraId="513060DA" w14:textId="7B2DC001" w:rsidR="00C84043" w:rsidRPr="00FB1E9C" w:rsidRDefault="00F110C5" w:rsidP="00C84043">
      <w:r w:rsidRPr="00FB1E9C">
        <w:t>Providers m</w:t>
      </w:r>
      <w:r w:rsidR="00C667F9" w:rsidRPr="00FB1E9C">
        <w:t>ay</w:t>
      </w:r>
      <w:r w:rsidRPr="00FB1E9C">
        <w:t xml:space="preserve"> provide the daily QR code(s) generated by the Department’s IT Systems to</w:t>
      </w:r>
      <w:r w:rsidR="004539DE" w:rsidRPr="00FB1E9C">
        <w:t xml:space="preserve"> the </w:t>
      </w:r>
      <w:r w:rsidRPr="00FB1E9C">
        <w:t>Participants in attendance to self-report attendance</w:t>
      </w:r>
      <w:r w:rsidR="005D4D73" w:rsidRPr="00FB1E9C">
        <w:t xml:space="preserve"> (excluding Online Base Service Participants)</w:t>
      </w:r>
      <w:r w:rsidRPr="00FB1E9C">
        <w:t xml:space="preserve">. There is one QR code if the Course session is scheduled for 4 hours or less that day, and there are </w:t>
      </w:r>
      <w:r w:rsidR="006D3BB6" w:rsidRPr="00FB1E9C">
        <w:t>two</w:t>
      </w:r>
      <w:r w:rsidRPr="00FB1E9C">
        <w:t xml:space="preserve"> QR codes if the Course session is scheduled for more than 4 hours that day. </w:t>
      </w:r>
      <w:r w:rsidR="00C84043" w:rsidRPr="00FB1E9C">
        <w:t xml:space="preserve">Participants </w:t>
      </w:r>
      <w:r w:rsidR="00037E22" w:rsidRPr="00FB1E9C">
        <w:t>are required to</w:t>
      </w:r>
      <w:r w:rsidR="00C84043" w:rsidRPr="00FB1E9C">
        <w:t xml:space="preserve"> scan a QR code via the </w:t>
      </w:r>
      <w:r w:rsidR="002304F6" w:rsidRPr="00FB1E9C">
        <w:t>Workforce Australia</w:t>
      </w:r>
      <w:r w:rsidR="00C84043" w:rsidRPr="00FB1E9C">
        <w:t xml:space="preserve"> App or record a passcode through Workforce Australia Online for Individuals to record their attendance at a</w:t>
      </w:r>
      <w:r w:rsidR="001245E4" w:rsidRPr="00FB1E9C">
        <w:t xml:space="preserve"> Course</w:t>
      </w:r>
      <w:r w:rsidR="00C84043" w:rsidRPr="00FB1E9C">
        <w:t>.</w:t>
      </w:r>
    </w:p>
    <w:p w14:paraId="2D7D6E4F" w14:textId="00240842" w:rsidR="00F110C5" w:rsidRPr="00FB1E9C" w:rsidRDefault="00F110C5" w:rsidP="001C5233">
      <w:pPr>
        <w:pStyle w:val="Systemstep"/>
        <w:numPr>
          <w:ilvl w:val="0"/>
          <w:numId w:val="0"/>
        </w:numPr>
      </w:pPr>
      <w:r w:rsidRPr="00FB1E9C">
        <w:t xml:space="preserve">If the </w:t>
      </w:r>
      <w:r w:rsidRPr="004343AC">
        <w:t>Provider</w:t>
      </w:r>
      <w:r w:rsidRPr="00FB1E9C">
        <w:t xml:space="preserve"> does not receive the daily QR code(s) due to technical issues, the Provider can access the code(s) via the Department’s IT Systems.</w:t>
      </w:r>
    </w:p>
    <w:p w14:paraId="024F41DE" w14:textId="6091D255" w:rsidR="00B5704A" w:rsidRPr="00FB1E9C" w:rsidRDefault="00F110C5" w:rsidP="004343AC">
      <w:pPr>
        <w:pStyle w:val="Systemstep"/>
      </w:pPr>
      <w:r w:rsidRPr="00FB1E9C">
        <w:t xml:space="preserve">To manually access the daily QR code(s), Providers should refer to the </w:t>
      </w:r>
      <w:hyperlink r:id="rId29" w:history="1">
        <w:r w:rsidRPr="001C5233">
          <w:rPr>
            <w:rStyle w:val="Hyperlink"/>
          </w:rPr>
          <w:t>Course Management Instructions</w:t>
        </w:r>
      </w:hyperlink>
      <w:r w:rsidRPr="00FB1E9C">
        <w:t xml:space="preserve">. </w:t>
      </w:r>
    </w:p>
    <w:p w14:paraId="71E59500" w14:textId="77777777" w:rsidR="00ED6BB7" w:rsidRPr="00FB1E9C" w:rsidRDefault="00ED6BB7" w:rsidP="00FB6767">
      <w:pPr>
        <w:pStyle w:val="Heading4"/>
      </w:pPr>
      <w:bookmarkStart w:id="116" w:name="_Toc528154334"/>
      <w:bookmarkStart w:id="117" w:name="_Toc534207409"/>
      <w:bookmarkStart w:id="118" w:name="_Toc534207871"/>
      <w:bookmarkStart w:id="119" w:name="_Toc534269607"/>
      <w:bookmarkStart w:id="120" w:name="_Toc534295925"/>
      <w:bookmarkStart w:id="121" w:name="_Toc534362164"/>
      <w:bookmarkStart w:id="122" w:name="_Toc1049235"/>
      <w:bookmarkStart w:id="123" w:name="_Toc1050120"/>
      <w:bookmarkStart w:id="124" w:name="_Toc6484612"/>
      <w:bookmarkStart w:id="125" w:name="_Toc40866602"/>
      <w:bookmarkStart w:id="126" w:name="_Toc51680380"/>
      <w:bookmarkStart w:id="127" w:name="_Toc51680565"/>
      <w:bookmarkStart w:id="128" w:name="_Toc77931169"/>
      <w:r w:rsidRPr="00FB1E9C">
        <w:t>Managing Non-attendance</w:t>
      </w:r>
      <w:bookmarkEnd w:id="116"/>
      <w:bookmarkEnd w:id="117"/>
      <w:bookmarkEnd w:id="118"/>
      <w:bookmarkEnd w:id="119"/>
      <w:bookmarkEnd w:id="120"/>
      <w:bookmarkEnd w:id="121"/>
      <w:bookmarkEnd w:id="122"/>
      <w:bookmarkEnd w:id="123"/>
      <w:bookmarkEnd w:id="124"/>
      <w:bookmarkEnd w:id="125"/>
      <w:bookmarkEnd w:id="126"/>
      <w:bookmarkEnd w:id="127"/>
      <w:bookmarkEnd w:id="128"/>
    </w:p>
    <w:p w14:paraId="681A3C25" w14:textId="7F4B02DD" w:rsidR="0041024C" w:rsidRPr="00FB1E9C" w:rsidRDefault="00ED6BB7" w:rsidP="00ED6BB7">
      <w:r w:rsidRPr="00FB1E9C">
        <w:t>If a Participant fails to attend the Course on a day the Participant was scheduled to attend and does not contact the Provider, the Provider must attempt to contact the</w:t>
      </w:r>
      <w:r w:rsidR="00CD7AFA" w:rsidRPr="00FB1E9C">
        <w:t xml:space="preserve"> </w:t>
      </w:r>
      <w:r w:rsidRPr="00FB1E9C">
        <w:t xml:space="preserve">Participant to re-engage them in the program. </w:t>
      </w:r>
    </w:p>
    <w:p w14:paraId="5C9D3CEB" w14:textId="1DAFC94A" w:rsidR="002B62FF" w:rsidRPr="00FB1E9C" w:rsidRDefault="002B62FF" w:rsidP="002B62FF">
      <w:r w:rsidRPr="00FB1E9C">
        <w:t>Providers are encouraged to remind Participants to contact the DSCC or Referring Provider</w:t>
      </w:r>
      <w:r w:rsidR="00AC12A6">
        <w:t>, as relevant,</w:t>
      </w:r>
      <w:r w:rsidRPr="00FB1E9C">
        <w:t xml:space="preserve"> to give prior notice if they are unable to attend any scheduled Course days. If the DSCC or Referring Provider is satisfied the Participant has an acceptable reason for not attending a scheduled Course day, the DSCC or Referring Provider can update the requirement to ‘No Longer Required</w:t>
      </w:r>
      <w:proofErr w:type="gramStart"/>
      <w:r w:rsidRPr="00FB1E9C">
        <w:t>’.</w:t>
      </w:r>
      <w:proofErr w:type="gramEnd"/>
      <w:r w:rsidRPr="00FB1E9C">
        <w:t xml:space="preserve"> </w:t>
      </w:r>
    </w:p>
    <w:p w14:paraId="49090B42" w14:textId="20F78A52" w:rsidR="00240853" w:rsidRPr="00FB1E9C" w:rsidRDefault="002B62FF" w:rsidP="002B62FF">
      <w:r w:rsidRPr="00FB1E9C">
        <w:t>Providers are also encouraged to remind Participants to contact the DSCC or Referring Provider</w:t>
      </w:r>
      <w:r w:rsidR="00AC12A6">
        <w:t>, as relevant,</w:t>
      </w:r>
      <w:r w:rsidRPr="00FB1E9C">
        <w:t xml:space="preserve"> on the day of any unplanned non-attendance at a Course. If the DSCC or Referring Provider is satisfied the Participant had a valid reason for not attending a scheduled Course day, the DSCC or Referring Provider has 5 </w:t>
      </w:r>
      <w:r w:rsidR="00651BA2" w:rsidRPr="00FB1E9C">
        <w:t>d</w:t>
      </w:r>
      <w:r w:rsidRPr="00FB1E9C">
        <w:t xml:space="preserve">ays to update the attendance result from ‘Did Not Attend’ to ‘Did Not Attend (Valid Reason)’. </w:t>
      </w:r>
    </w:p>
    <w:p w14:paraId="67557A3C" w14:textId="12798A81" w:rsidR="002B62FF" w:rsidRPr="00B628A5" w:rsidRDefault="00240853" w:rsidP="00ED6BB7">
      <w:pPr>
        <w:rPr>
          <w:rFonts w:asciiTheme="majorHAnsi" w:hAnsiTheme="majorHAnsi" w:cstheme="majorHAnsi"/>
        </w:rPr>
      </w:pPr>
      <w:r w:rsidRPr="00B628A5">
        <w:rPr>
          <w:rFonts w:asciiTheme="majorHAnsi" w:hAnsiTheme="majorHAnsi" w:cstheme="majorHAnsi"/>
        </w:rPr>
        <w:t>(Deed Reference(s)</w:t>
      </w:r>
      <w:r w:rsidR="00265A69" w:rsidRPr="00B628A5">
        <w:rPr>
          <w:rFonts w:asciiTheme="majorHAnsi" w:hAnsiTheme="majorHAnsi" w:cstheme="majorHAnsi"/>
        </w:rPr>
        <w:t>:</w:t>
      </w:r>
      <w:r w:rsidRPr="00B628A5">
        <w:rPr>
          <w:rFonts w:asciiTheme="majorHAnsi" w:hAnsiTheme="majorHAnsi" w:cstheme="majorHAnsi"/>
        </w:rPr>
        <w:t xml:space="preserve"> Clause </w:t>
      </w:r>
      <w:r w:rsidR="00265A69" w:rsidRPr="00B628A5">
        <w:rPr>
          <w:rFonts w:asciiTheme="majorHAnsi" w:hAnsiTheme="majorHAnsi" w:cstheme="majorHAnsi"/>
        </w:rPr>
        <w:t>90.4)</w:t>
      </w:r>
    </w:p>
    <w:p w14:paraId="038A0D06" w14:textId="51833EEB" w:rsidR="00ED6BB7" w:rsidRPr="00FB1E9C" w:rsidRDefault="00501678" w:rsidP="00FB55A9">
      <w:pPr>
        <w:pStyle w:val="Heading3"/>
      </w:pPr>
      <w:bookmarkStart w:id="129" w:name="_Toc521329539"/>
      <w:bookmarkStart w:id="130" w:name="_Toc534207410"/>
      <w:bookmarkStart w:id="131" w:name="_Toc534207872"/>
      <w:bookmarkStart w:id="132" w:name="_Toc534269608"/>
      <w:bookmarkStart w:id="133" w:name="_Toc534295926"/>
      <w:bookmarkStart w:id="134" w:name="_Toc534362165"/>
      <w:bookmarkStart w:id="135" w:name="_Toc1049236"/>
      <w:bookmarkStart w:id="136" w:name="_Toc1050121"/>
      <w:bookmarkStart w:id="137" w:name="_Toc6484613"/>
      <w:bookmarkStart w:id="138" w:name="_Toc40866603"/>
      <w:bookmarkStart w:id="139" w:name="_Toc51680381"/>
      <w:bookmarkStart w:id="140" w:name="_Toc51680566"/>
      <w:bookmarkStart w:id="141" w:name="_Toc77931170"/>
      <w:r w:rsidRPr="00FB1E9C">
        <w:t>1.4.8 E</w:t>
      </w:r>
      <w:r w:rsidR="00ED6BB7" w:rsidRPr="00FB1E9C">
        <w:t>xit</w:t>
      </w:r>
      <w:r w:rsidR="009D26E7" w:rsidRPr="00FB1E9C">
        <w:t xml:space="preserve">ing </w:t>
      </w:r>
      <w:r w:rsidR="00ED6BB7" w:rsidRPr="00FB1E9C">
        <w:t>Participant</w:t>
      </w:r>
      <w:bookmarkEnd w:id="129"/>
      <w:bookmarkEnd w:id="130"/>
      <w:bookmarkEnd w:id="131"/>
      <w:bookmarkEnd w:id="132"/>
      <w:bookmarkEnd w:id="133"/>
      <w:bookmarkEnd w:id="134"/>
      <w:bookmarkEnd w:id="135"/>
      <w:bookmarkEnd w:id="136"/>
      <w:bookmarkEnd w:id="137"/>
      <w:bookmarkEnd w:id="138"/>
      <w:bookmarkEnd w:id="139"/>
      <w:bookmarkEnd w:id="140"/>
      <w:bookmarkEnd w:id="141"/>
      <w:r w:rsidR="009D26E7" w:rsidRPr="00FB1E9C">
        <w:t>s</w:t>
      </w:r>
      <w:r w:rsidR="00ED6BB7" w:rsidRPr="00FB1E9C">
        <w:t xml:space="preserve"> </w:t>
      </w:r>
    </w:p>
    <w:p w14:paraId="0C2F36BB" w14:textId="4E090439" w:rsidR="00902E54" w:rsidRPr="00FB1E9C" w:rsidRDefault="00902E54" w:rsidP="00902E54">
      <w:pPr>
        <w:pStyle w:val="Heading4"/>
      </w:pPr>
      <w:r w:rsidRPr="00FB1E9C">
        <w:t xml:space="preserve">Exits before the Course </w:t>
      </w:r>
      <w:r w:rsidR="00614A65" w:rsidRPr="00FB1E9C">
        <w:t>E</w:t>
      </w:r>
      <w:r w:rsidRPr="00FB1E9C">
        <w:t xml:space="preserve">nd </w:t>
      </w:r>
      <w:r w:rsidR="00614A65" w:rsidRPr="00FB1E9C">
        <w:t>D</w:t>
      </w:r>
      <w:r w:rsidRPr="00FB1E9C">
        <w:t>ate</w:t>
      </w:r>
    </w:p>
    <w:p w14:paraId="6222647D" w14:textId="6A03D886" w:rsidR="00ED6BB7" w:rsidRPr="00FB1E9C" w:rsidRDefault="00ED6BB7" w:rsidP="00ED6BB7">
      <w:r w:rsidRPr="00FB1E9C">
        <w:t xml:space="preserve">There are a range of reasons a Participant may </w:t>
      </w:r>
      <w:r w:rsidR="00791FC1" w:rsidRPr="00FB1E9C">
        <w:t>Exit</w:t>
      </w:r>
      <w:r w:rsidR="003F4407" w:rsidRPr="00FB1E9C">
        <w:t xml:space="preserve"> from </w:t>
      </w:r>
      <w:r w:rsidRPr="00FB1E9C" w:rsidDel="00555E79">
        <w:t xml:space="preserve">a </w:t>
      </w:r>
      <w:r w:rsidRPr="00FB1E9C">
        <w:t>Course</w:t>
      </w:r>
      <w:r w:rsidR="00A76C3A" w:rsidRPr="00FB1E9C">
        <w:t xml:space="preserve"> before the Course End Date</w:t>
      </w:r>
      <w:r w:rsidRPr="00FB1E9C">
        <w:t>, including</w:t>
      </w:r>
      <w:r w:rsidR="00A960D1" w:rsidRPr="00FB1E9C">
        <w:t xml:space="preserve"> if</w:t>
      </w:r>
      <w:r w:rsidRPr="00FB1E9C">
        <w:t>:</w:t>
      </w:r>
    </w:p>
    <w:p w14:paraId="22D6A924" w14:textId="5609D52F" w:rsidR="00ED6BB7" w:rsidRPr="007B0517" w:rsidRDefault="00CE215F" w:rsidP="004343AC">
      <w:pPr>
        <w:pStyle w:val="BulletLevel1"/>
      </w:pPr>
      <w:bookmarkStart w:id="142" w:name="_Ref465875148"/>
      <w:r w:rsidRPr="007B0517">
        <w:t xml:space="preserve">they </w:t>
      </w:r>
      <w:r w:rsidR="008F53D5" w:rsidRPr="007B0517">
        <w:t xml:space="preserve">wish to </w:t>
      </w:r>
      <w:r w:rsidR="00962C8C" w:rsidRPr="007B0517">
        <w:t xml:space="preserve">withdraw </w:t>
      </w:r>
      <w:r w:rsidR="00962C8C" w:rsidRPr="004343AC">
        <w:t>from</w:t>
      </w:r>
      <w:r w:rsidR="00ED6BB7" w:rsidRPr="007B0517">
        <w:t xml:space="preserve"> </w:t>
      </w:r>
      <w:r w:rsidR="00BB1064" w:rsidRPr="007B0517">
        <w:t>the Course</w:t>
      </w:r>
    </w:p>
    <w:p w14:paraId="46988307" w14:textId="44ABCC55" w:rsidR="00B03046" w:rsidRPr="007B0517" w:rsidRDefault="00B03046" w:rsidP="004343AC">
      <w:pPr>
        <w:pStyle w:val="BulletLevel1"/>
      </w:pPr>
      <w:r w:rsidRPr="007B0517">
        <w:t>they start Employment</w:t>
      </w:r>
    </w:p>
    <w:p w14:paraId="2A41BD16" w14:textId="6C542819" w:rsidR="005152A0" w:rsidRPr="007B0517" w:rsidRDefault="00CE215F" w:rsidP="004343AC">
      <w:pPr>
        <w:pStyle w:val="BulletLevel1"/>
      </w:pPr>
      <w:r w:rsidRPr="007B0517">
        <w:t xml:space="preserve">they </w:t>
      </w:r>
      <w:r w:rsidR="00331CE6" w:rsidRPr="007B0517">
        <w:t xml:space="preserve">have </w:t>
      </w:r>
      <w:r w:rsidR="005152A0" w:rsidRPr="007B0517">
        <w:t>attended 75 hours and completed the core components of CTA</w:t>
      </w:r>
    </w:p>
    <w:p w14:paraId="5B5112FC" w14:textId="330DB2AD" w:rsidR="00D5275D" w:rsidRPr="007B0517" w:rsidRDefault="00D5275D" w:rsidP="004343AC">
      <w:pPr>
        <w:pStyle w:val="BulletLevel1"/>
      </w:pPr>
      <w:r w:rsidRPr="007B0517">
        <w:t xml:space="preserve">they are displaying </w:t>
      </w:r>
      <w:r w:rsidRPr="004343AC">
        <w:t>violent</w:t>
      </w:r>
      <w:r w:rsidRPr="007B0517">
        <w:t>, threatening, aggressive or other inappropriate behaviour</w:t>
      </w:r>
    </w:p>
    <w:bookmarkEnd w:id="142"/>
    <w:p w14:paraId="562423F6" w14:textId="5145AF67" w:rsidR="00ED6BB7" w:rsidRPr="007B0517" w:rsidRDefault="00ED6BB7" w:rsidP="004343AC">
      <w:pPr>
        <w:pStyle w:val="BulletLevel1"/>
      </w:pPr>
      <w:r w:rsidRPr="007B0517">
        <w:t>the Provider considers the</w:t>
      </w:r>
      <w:r w:rsidR="00D5275D" w:rsidRPr="007B0517">
        <w:t xml:space="preserve">y </w:t>
      </w:r>
      <w:r w:rsidR="004B5735" w:rsidRPr="007B0517">
        <w:t xml:space="preserve">are not benefiting in CTA because they </w:t>
      </w:r>
      <w:r w:rsidR="00D5275D" w:rsidRPr="007B0517">
        <w:t>are</w:t>
      </w:r>
      <w:r w:rsidRPr="007B0517">
        <w:t xml:space="preserve"> facing non-vocational </w:t>
      </w:r>
      <w:r w:rsidR="00016C25" w:rsidRPr="007B0517">
        <w:t>barriers</w:t>
      </w:r>
      <w:r w:rsidRPr="007B0517">
        <w:t xml:space="preserve"> </w:t>
      </w:r>
    </w:p>
    <w:p w14:paraId="2D0A8671" w14:textId="0822BAE8" w:rsidR="00EE6B4C" w:rsidRPr="007B0517" w:rsidRDefault="00EE6B4C" w:rsidP="004343AC">
      <w:pPr>
        <w:pStyle w:val="BulletLevel1"/>
      </w:pPr>
      <w:r w:rsidRPr="007B0517">
        <w:t xml:space="preserve">their </w:t>
      </w:r>
      <w:r w:rsidRPr="004343AC">
        <w:t>Referring</w:t>
      </w:r>
      <w:r w:rsidRPr="007B0517">
        <w:t xml:space="preserve"> Provider withdraws them from the Course.</w:t>
      </w:r>
    </w:p>
    <w:p w14:paraId="6FB2CDE2" w14:textId="1FB9BED4" w:rsidR="00B41F49" w:rsidRPr="00FB1E9C" w:rsidRDefault="009D6000" w:rsidP="0061735C">
      <w:r w:rsidRPr="00FB1E9C">
        <w:t>If an Exit is</w:t>
      </w:r>
      <w:r w:rsidRPr="00FB1E9C" w:rsidDel="0057337A">
        <w:t xml:space="preserve"> </w:t>
      </w:r>
      <w:r w:rsidRPr="00FB1E9C">
        <w:t xml:space="preserve">requested, the Provider should discuss the reason for the Exit to determine whether any issues can be addressed so the Participant can continue their participation in the Course. </w:t>
      </w:r>
    </w:p>
    <w:p w14:paraId="23D82035" w14:textId="487B372E" w:rsidR="006256EC" w:rsidRPr="00FB1E9C" w:rsidRDefault="006256EC" w:rsidP="006256EC">
      <w:r w:rsidRPr="00FB1E9C">
        <w:lastRenderedPageBreak/>
        <w:t xml:space="preserve">For Participants </w:t>
      </w:r>
      <w:r w:rsidR="00C77283">
        <w:t>who are Referred by a Referring Provider</w:t>
      </w:r>
      <w:r w:rsidRPr="00FB1E9C">
        <w:t xml:space="preserve">, the Provider must not exit </w:t>
      </w:r>
      <w:r w:rsidR="001565DF">
        <w:t>them</w:t>
      </w:r>
      <w:r w:rsidRPr="00FB1E9C">
        <w:t xml:space="preserve"> before discussing the requested Exit with the Referring Provider. </w:t>
      </w:r>
    </w:p>
    <w:p w14:paraId="11FC9BE4" w14:textId="77777777" w:rsidR="00C305CA" w:rsidRPr="00FB1E9C" w:rsidRDefault="00C305CA" w:rsidP="00C305CA">
      <w:pPr>
        <w:pStyle w:val="Heading4"/>
      </w:pPr>
      <w:r w:rsidRPr="00FB1E9C">
        <w:t>Exits when the Course End Date is reached</w:t>
      </w:r>
    </w:p>
    <w:p w14:paraId="27BD191E" w14:textId="4913546E" w:rsidR="00E532CF" w:rsidRPr="00FB1E9C" w:rsidRDefault="00AB74A5">
      <w:r w:rsidRPr="00FB1E9C">
        <w:t xml:space="preserve">When the Course End Date is reached, the Provider must </w:t>
      </w:r>
      <w:r w:rsidR="004535B6" w:rsidRPr="00FB1E9C">
        <w:t>E</w:t>
      </w:r>
      <w:r w:rsidRPr="00FB1E9C">
        <w:t>xit all</w:t>
      </w:r>
      <w:r w:rsidR="00C83A80" w:rsidRPr="00FB1E9C">
        <w:t xml:space="preserve"> </w:t>
      </w:r>
      <w:r w:rsidR="00893CE7" w:rsidRPr="00FB1E9C">
        <w:t xml:space="preserve">remaining </w:t>
      </w:r>
      <w:r w:rsidRPr="00FB1E9C">
        <w:t xml:space="preserve">Participants </w:t>
      </w:r>
      <w:r w:rsidR="00893CE7" w:rsidRPr="00FB1E9C">
        <w:t xml:space="preserve">(those </w:t>
      </w:r>
      <w:r w:rsidRPr="00FB1E9C">
        <w:t xml:space="preserve">who did not Exit the Course </w:t>
      </w:r>
      <w:r w:rsidR="00135849" w:rsidRPr="00FB1E9C">
        <w:t>before the End Date</w:t>
      </w:r>
      <w:r w:rsidR="00893CE7" w:rsidRPr="00FB1E9C">
        <w:t>)</w:t>
      </w:r>
      <w:r w:rsidRPr="00FB1E9C">
        <w:t>, within 5 business days</w:t>
      </w:r>
      <w:r w:rsidR="00831B97" w:rsidRPr="00FB1E9C">
        <w:t>.</w:t>
      </w:r>
    </w:p>
    <w:p w14:paraId="19E35644" w14:textId="7B9DD1A9" w:rsidR="00F128BC" w:rsidRPr="00FB1E9C" w:rsidRDefault="00F128BC" w:rsidP="00F128BC">
      <w:pPr>
        <w:pStyle w:val="Heading4"/>
      </w:pPr>
      <w:bookmarkStart w:id="143" w:name="Conducting_an_Exit"/>
      <w:r w:rsidRPr="00FB1E9C">
        <w:t>Conducting an Exit</w:t>
      </w:r>
    </w:p>
    <w:bookmarkEnd w:id="143"/>
    <w:p w14:paraId="431AF616" w14:textId="4379BD70" w:rsidR="00F128BC" w:rsidRPr="00FB1E9C" w:rsidRDefault="00F128BC" w:rsidP="00F128BC">
      <w:r w:rsidRPr="00FB1E9C">
        <w:t xml:space="preserve">Providers must </w:t>
      </w:r>
      <w:r w:rsidR="00B567C0" w:rsidRPr="00FB1E9C">
        <w:t>Exit</w:t>
      </w:r>
      <w:r w:rsidRPr="00FB1E9C">
        <w:t xml:space="preserve"> Participants in the Department’s IT Systems </w:t>
      </w:r>
      <w:r w:rsidR="00B567C0" w:rsidRPr="00FB1E9C">
        <w:t xml:space="preserve">in accordance </w:t>
      </w:r>
      <w:r w:rsidR="00ED0094" w:rsidRPr="00FB1E9C">
        <w:t>with t</w:t>
      </w:r>
      <w:r w:rsidR="006943DD" w:rsidRPr="00FB1E9C">
        <w:t>he Guideline and t</w:t>
      </w:r>
      <w:r w:rsidR="00ED0094" w:rsidRPr="00FB1E9C">
        <w:t xml:space="preserve">he </w:t>
      </w:r>
      <w:hyperlink r:id="rId30" w:history="1">
        <w:r w:rsidR="00ED0094" w:rsidRPr="001C5233">
          <w:rPr>
            <w:rStyle w:val="Hyperlink"/>
          </w:rPr>
          <w:t>Course Management Instructions</w:t>
        </w:r>
        <w:r w:rsidR="00ED0094" w:rsidRPr="00FB1E9C">
          <w:t>.</w:t>
        </w:r>
      </w:hyperlink>
    </w:p>
    <w:p w14:paraId="4047EB56" w14:textId="11092468" w:rsidR="00EA328F" w:rsidRPr="00FB1E9C" w:rsidRDefault="001B4C35" w:rsidP="007B0517">
      <w:pPr>
        <w:pStyle w:val="Systemstep"/>
        <w:numPr>
          <w:ilvl w:val="0"/>
          <w:numId w:val="1"/>
        </w:numPr>
        <w:ind w:left="284" w:hanging="284"/>
      </w:pPr>
      <w:r w:rsidRPr="00FB1E9C">
        <w:t xml:space="preserve">Before conducting an Exit, </w:t>
      </w:r>
      <w:r w:rsidR="00EA328F" w:rsidRPr="00FB1E9C">
        <w:t xml:space="preserve">Providers must upload the </w:t>
      </w:r>
      <w:r w:rsidR="0044330A" w:rsidRPr="00FB1E9C">
        <w:t xml:space="preserve">completed </w:t>
      </w:r>
      <w:r w:rsidR="00EA328F" w:rsidRPr="00FB1E9C">
        <w:t xml:space="preserve">résumé </w:t>
      </w:r>
      <w:r w:rsidRPr="00FB1E9C">
        <w:t xml:space="preserve">and Career Pathway </w:t>
      </w:r>
      <w:r w:rsidR="00542988" w:rsidRPr="00FB1E9C">
        <w:t>Plan</w:t>
      </w:r>
      <w:r w:rsidRPr="00FB1E9C">
        <w:t xml:space="preserve"> </w:t>
      </w:r>
      <w:r w:rsidR="00EA328F" w:rsidRPr="00FB1E9C">
        <w:t xml:space="preserve">against the Participant’s activity placement in the Department’s IT Systems (except for Online Base Service Participants). </w:t>
      </w:r>
      <w:r w:rsidR="004143A5" w:rsidRPr="00FB1E9C">
        <w:t xml:space="preserve">In cases where the Participant Exits a Course before </w:t>
      </w:r>
      <w:r w:rsidR="00440BB6" w:rsidRPr="00FB1E9C">
        <w:t xml:space="preserve">the </w:t>
      </w:r>
      <w:r w:rsidR="004143A5" w:rsidRPr="00FB1E9C">
        <w:t>Career Pathway Plan</w:t>
      </w:r>
      <w:r w:rsidR="008A202F" w:rsidRPr="00FB1E9C">
        <w:t xml:space="preserve"> is completed, Provider</w:t>
      </w:r>
      <w:r w:rsidR="00613671" w:rsidRPr="00FB1E9C">
        <w:t>s</w:t>
      </w:r>
      <w:r w:rsidR="008A202F" w:rsidRPr="00FB1E9C">
        <w:t xml:space="preserve"> must upload the </w:t>
      </w:r>
      <w:r w:rsidR="006012D7" w:rsidRPr="00FB1E9C">
        <w:t>incomplete document that</w:t>
      </w:r>
      <w:r w:rsidR="004143A5" w:rsidRPr="00FB1E9C">
        <w:t xml:space="preserve"> show</w:t>
      </w:r>
      <w:r w:rsidR="006012D7" w:rsidRPr="00FB1E9C">
        <w:t>s</w:t>
      </w:r>
      <w:r w:rsidR="004143A5" w:rsidRPr="00FB1E9C">
        <w:t xml:space="preserve"> the progression of the plan until time of Exit.</w:t>
      </w:r>
    </w:p>
    <w:p w14:paraId="45E614BC" w14:textId="77777777" w:rsidR="00B62C4F" w:rsidRPr="00FB1E9C" w:rsidRDefault="00C3401C" w:rsidP="00CA675A">
      <w:pPr>
        <w:pStyle w:val="DocumentaryEvidencePoint"/>
      </w:pPr>
      <w:r w:rsidRPr="00FB1E9C">
        <w:t>For Online Base Service Participants, the Provider must retain</w:t>
      </w:r>
      <w:r w:rsidR="00B62C4F" w:rsidRPr="00FB1E9C">
        <w:t>:</w:t>
      </w:r>
    </w:p>
    <w:p w14:paraId="50E61A67" w14:textId="77777777" w:rsidR="00D01083" w:rsidRDefault="00D01083" w:rsidP="00D01083">
      <w:pPr>
        <w:pStyle w:val="BulletLevel1"/>
      </w:pPr>
      <w:r>
        <w:t>a copy of the Career Transition Assistance Eligibility Form</w:t>
      </w:r>
    </w:p>
    <w:p w14:paraId="1946CE79" w14:textId="77777777" w:rsidR="00D81BF4" w:rsidRPr="004343AC" w:rsidRDefault="00D81BF4" w:rsidP="00D81BF4">
      <w:pPr>
        <w:pStyle w:val="BulletLevel1"/>
      </w:pPr>
      <w:r w:rsidRPr="004343AC">
        <w:t xml:space="preserve">a copy of the Participant’s updated résumé and signed and dated Career Pathway Plan </w:t>
      </w:r>
    </w:p>
    <w:p w14:paraId="7296C3DB" w14:textId="57F6BDFA" w:rsidR="00B62C4F" w:rsidRPr="004343AC" w:rsidRDefault="009C52E7" w:rsidP="004343AC">
      <w:pPr>
        <w:pStyle w:val="BulletLevel1"/>
      </w:pPr>
      <w:r w:rsidRPr="004343AC">
        <w:t>a</w:t>
      </w:r>
      <w:r w:rsidR="00C3401C" w:rsidRPr="004343AC">
        <w:t xml:space="preserve"> Record of the Participant’s attendance</w:t>
      </w:r>
    </w:p>
    <w:p w14:paraId="3EF63D32" w14:textId="2D139A6C" w:rsidR="00B62C4F" w:rsidRPr="004343AC" w:rsidRDefault="00A13E6C" w:rsidP="004343AC">
      <w:pPr>
        <w:pStyle w:val="BulletLevel1"/>
      </w:pPr>
      <w:r w:rsidRPr="004343AC">
        <w:t xml:space="preserve">where </w:t>
      </w:r>
      <w:r w:rsidR="00B62C4F" w:rsidRPr="004343AC">
        <w:t xml:space="preserve">the </w:t>
      </w:r>
      <w:r w:rsidR="009C52E7" w:rsidRPr="004343AC">
        <w:t>Participant</w:t>
      </w:r>
      <w:r w:rsidR="00612569" w:rsidRPr="004343AC">
        <w:t xml:space="preserve"> </w:t>
      </w:r>
      <w:r w:rsidR="006B24DA" w:rsidRPr="004343AC">
        <w:t>Exited the Course due to finding Employment</w:t>
      </w:r>
      <w:r w:rsidR="0062654C" w:rsidRPr="004343AC">
        <w:t>, details</w:t>
      </w:r>
      <w:r w:rsidR="00D0771E" w:rsidRPr="004343AC">
        <w:t xml:space="preserve"> of the </w:t>
      </w:r>
      <w:r w:rsidR="00EE3B65">
        <w:t>E</w:t>
      </w:r>
      <w:r w:rsidR="00D0771E" w:rsidRPr="004343AC">
        <w:t xml:space="preserve">mployment </w:t>
      </w:r>
    </w:p>
    <w:p w14:paraId="2A9F4340" w14:textId="6F429998" w:rsidR="00C3401C" w:rsidRPr="00FB1E9C" w:rsidRDefault="00C3401C" w:rsidP="007E4CD3">
      <w:pPr>
        <w:pStyle w:val="DocumentaryEvidencePoint"/>
        <w:numPr>
          <w:ilvl w:val="0"/>
          <w:numId w:val="0"/>
        </w:numPr>
      </w:pPr>
      <w:r w:rsidRPr="00FB1E9C">
        <w:t xml:space="preserve">and provide to the Department when claiming the </w:t>
      </w:r>
      <w:r w:rsidR="004505BB">
        <w:t xml:space="preserve">CTA </w:t>
      </w:r>
      <w:r w:rsidR="002A3F7A" w:rsidRPr="00FB1E9C">
        <w:t>Final</w:t>
      </w:r>
      <w:r w:rsidRPr="00FB1E9C">
        <w:t xml:space="preserve"> Payment.</w:t>
      </w:r>
    </w:p>
    <w:p w14:paraId="3802E049" w14:textId="590D1410" w:rsidR="00831B97" w:rsidRPr="00FB1E9C" w:rsidRDefault="00ED6BB7" w:rsidP="00CA675A">
      <w:pPr>
        <w:pStyle w:val="DeedReferences"/>
      </w:pPr>
      <w:r w:rsidRPr="00FB1E9C">
        <w:t>(</w:t>
      </w:r>
      <w:r w:rsidR="004C2446" w:rsidRPr="00FB1E9C">
        <w:t>Deed Reference(s)</w:t>
      </w:r>
      <w:r w:rsidRPr="00FB1E9C">
        <w:t>: 88.1(a)(d)</w:t>
      </w:r>
      <w:r w:rsidR="00E51EA0" w:rsidRPr="00FB1E9C">
        <w:t>,</w:t>
      </w:r>
      <w:r w:rsidRPr="00FB1E9C">
        <w:t xml:space="preserve"> 91.1)</w:t>
      </w:r>
      <w:bookmarkStart w:id="144" w:name="_Toc1049237"/>
      <w:bookmarkStart w:id="145" w:name="_Toc1050122"/>
      <w:bookmarkStart w:id="146" w:name="_Toc6484614"/>
      <w:bookmarkStart w:id="147" w:name="_Toc40866604"/>
      <w:bookmarkStart w:id="148" w:name="_Toc51680382"/>
      <w:bookmarkStart w:id="149" w:name="_Toc51680567"/>
      <w:bookmarkStart w:id="150" w:name="_Toc77931171"/>
      <w:bookmarkStart w:id="151" w:name="_Toc534207411"/>
      <w:bookmarkStart w:id="152" w:name="_Toc534207873"/>
      <w:bookmarkStart w:id="153" w:name="_Toc534269609"/>
      <w:bookmarkStart w:id="154" w:name="_Toc534295927"/>
      <w:bookmarkStart w:id="155" w:name="_Toc534362166"/>
    </w:p>
    <w:p w14:paraId="1663F091" w14:textId="073B1327" w:rsidR="00ED6BB7" w:rsidRPr="00FB1E9C" w:rsidRDefault="00501678" w:rsidP="00ED6BB7">
      <w:pPr>
        <w:pStyle w:val="Heading2"/>
      </w:pPr>
      <w:bookmarkStart w:id="156" w:name="_Payments_to_CTA"/>
      <w:bookmarkStart w:id="157" w:name="_Toc151450771"/>
      <w:bookmarkStart w:id="158" w:name="_Toc1049239"/>
      <w:bookmarkStart w:id="159" w:name="_Toc1050124"/>
      <w:bookmarkStart w:id="160" w:name="_Toc6484616"/>
      <w:bookmarkStart w:id="161" w:name="_Toc40866606"/>
      <w:bookmarkStart w:id="162" w:name="_Toc51680384"/>
      <w:bookmarkStart w:id="163" w:name="_Toc51680569"/>
      <w:bookmarkStart w:id="164" w:name="_Toc77931173"/>
      <w:bookmarkStart w:id="165" w:name="_Toc95127246"/>
      <w:bookmarkEnd w:id="144"/>
      <w:bookmarkEnd w:id="145"/>
      <w:bookmarkEnd w:id="146"/>
      <w:bookmarkEnd w:id="147"/>
      <w:bookmarkEnd w:id="148"/>
      <w:bookmarkEnd w:id="149"/>
      <w:bookmarkEnd w:id="150"/>
      <w:bookmarkEnd w:id="151"/>
      <w:bookmarkEnd w:id="152"/>
      <w:bookmarkEnd w:id="153"/>
      <w:bookmarkEnd w:id="154"/>
      <w:bookmarkEnd w:id="155"/>
      <w:bookmarkEnd w:id="156"/>
      <w:r w:rsidRPr="00FB1E9C">
        <w:t>1.5 P</w:t>
      </w:r>
      <w:r w:rsidR="00ED6BB7" w:rsidRPr="00FB1E9C">
        <w:t>ayments</w:t>
      </w:r>
      <w:bookmarkEnd w:id="157"/>
      <w:r w:rsidR="00ED6BB7" w:rsidRPr="00FB1E9C">
        <w:t xml:space="preserve"> </w:t>
      </w:r>
      <w:bookmarkEnd w:id="158"/>
      <w:bookmarkEnd w:id="159"/>
      <w:bookmarkEnd w:id="160"/>
      <w:bookmarkEnd w:id="161"/>
      <w:bookmarkEnd w:id="162"/>
      <w:bookmarkEnd w:id="163"/>
      <w:bookmarkEnd w:id="164"/>
      <w:bookmarkEnd w:id="165"/>
    </w:p>
    <w:p w14:paraId="28DEAC3B" w14:textId="6267D242" w:rsidR="00AF3818" w:rsidRPr="00FB1E9C" w:rsidRDefault="00430E69" w:rsidP="00085E3A">
      <w:pPr>
        <w:pStyle w:val="Heading3"/>
      </w:pPr>
      <w:r w:rsidRPr="00FB1E9C">
        <w:t>1.5.1 C</w:t>
      </w:r>
      <w:r w:rsidR="004664FF" w:rsidRPr="00FB1E9C">
        <w:t>ommencement Payment</w:t>
      </w:r>
    </w:p>
    <w:p w14:paraId="3AC8D1FA" w14:textId="509AEE2C" w:rsidR="000C1D79" w:rsidRPr="00FB1E9C" w:rsidRDefault="000C1D79" w:rsidP="00085E3A">
      <w:r w:rsidRPr="00FB1E9C">
        <w:t xml:space="preserve">To be eligible for the </w:t>
      </w:r>
      <w:r w:rsidR="003A6965">
        <w:t xml:space="preserve">CTA </w:t>
      </w:r>
      <w:r w:rsidRPr="00FB1E9C">
        <w:t>Commencement Payment, Providers must have conducted an Initial Meeting with the Participant.</w:t>
      </w:r>
    </w:p>
    <w:p w14:paraId="7BFE3835" w14:textId="1C0946B6" w:rsidR="00D569E0" w:rsidRPr="00FB1E9C" w:rsidRDefault="00E20F84" w:rsidP="00C8798F">
      <w:r w:rsidRPr="00FB1E9C">
        <w:t xml:space="preserve">The Department automatically pays Providers the applicable CTA Commencement Payment for </w:t>
      </w:r>
      <w:r w:rsidR="007E3A1D">
        <w:t xml:space="preserve">Participants in </w:t>
      </w:r>
      <w:r w:rsidR="007B05FF" w:rsidRPr="00FB1E9C">
        <w:t>Workforce Australia Services</w:t>
      </w:r>
      <w:r w:rsidR="00F71456">
        <w:t>,</w:t>
      </w:r>
      <w:r w:rsidR="007B05FF" w:rsidRPr="00FB1E9C">
        <w:t xml:space="preserve"> Online Full Service</w:t>
      </w:r>
      <w:r w:rsidR="00700181">
        <w:t xml:space="preserve">, </w:t>
      </w:r>
      <w:r w:rsidR="00044C2E">
        <w:t>Yarrabah Employment S</w:t>
      </w:r>
      <w:r w:rsidR="002D0F7E">
        <w:t>ervices,</w:t>
      </w:r>
      <w:r w:rsidR="00EB4C9C" w:rsidRPr="00FB1E9C">
        <w:t xml:space="preserve"> </w:t>
      </w:r>
      <w:r w:rsidR="002D0F7E">
        <w:t xml:space="preserve">and Broome Employment Services </w:t>
      </w:r>
      <w:r w:rsidR="00EB4C9C" w:rsidRPr="00FB1E9C">
        <w:t>when</w:t>
      </w:r>
      <w:r w:rsidR="002F0E81" w:rsidRPr="00FB1E9C">
        <w:t xml:space="preserve"> the Provider has</w:t>
      </w:r>
      <w:r w:rsidR="002D1A94" w:rsidRPr="00FB1E9C">
        <w:t xml:space="preserve"> </w:t>
      </w:r>
      <w:r w:rsidR="009B5ED2" w:rsidRPr="00FB1E9C">
        <w:t>done the following in the Department’s IT Systems</w:t>
      </w:r>
      <w:r w:rsidR="00EB4C9C" w:rsidRPr="00FB1E9C">
        <w:t>:</w:t>
      </w:r>
    </w:p>
    <w:p w14:paraId="079A4BE9" w14:textId="1D7527D3" w:rsidR="00C8798F" w:rsidRPr="004343AC" w:rsidRDefault="00AB6789" w:rsidP="004343AC">
      <w:pPr>
        <w:pStyle w:val="BulletLevel1"/>
      </w:pPr>
      <w:r w:rsidRPr="004343AC">
        <w:t>uploaded a completed</w:t>
      </w:r>
      <w:r w:rsidR="00DF730E" w:rsidRPr="004343AC">
        <w:t xml:space="preserve"> Career Pathway Assessment </w:t>
      </w:r>
    </w:p>
    <w:p w14:paraId="455EDDDF" w14:textId="28FC3805" w:rsidR="00C8798F" w:rsidRPr="004343AC" w:rsidRDefault="00C8798F" w:rsidP="004343AC">
      <w:pPr>
        <w:pStyle w:val="BulletLevel1"/>
      </w:pPr>
      <w:r w:rsidRPr="004343AC">
        <w:t>update</w:t>
      </w:r>
      <w:r w:rsidR="00B16A77" w:rsidRPr="004343AC">
        <w:t>d</w:t>
      </w:r>
      <w:r w:rsidR="005E6DB7" w:rsidRPr="004343AC">
        <w:t xml:space="preserve"> the Referral</w:t>
      </w:r>
      <w:r w:rsidRPr="004343AC">
        <w:t xml:space="preserve"> to Placement Confirmed. </w:t>
      </w:r>
    </w:p>
    <w:p w14:paraId="7AA39803" w14:textId="10CDCC3B" w:rsidR="009A4481" w:rsidRPr="00FB1E9C" w:rsidRDefault="00023D77" w:rsidP="004343AC">
      <w:pPr>
        <w:pStyle w:val="Systemstep"/>
      </w:pPr>
      <w:r w:rsidRPr="00FB1E9C">
        <w:t xml:space="preserve">For </w:t>
      </w:r>
      <w:r w:rsidR="003A6965">
        <w:t xml:space="preserve">CTA </w:t>
      </w:r>
      <w:r w:rsidRPr="00FB1E9C">
        <w:t xml:space="preserve">Commencement Payments for Online Base Service Participants, </w:t>
      </w:r>
      <w:r w:rsidR="00CC2237" w:rsidRPr="00FB1E9C">
        <w:t xml:space="preserve">and any other instances where </w:t>
      </w:r>
      <w:r w:rsidR="00721C0C" w:rsidRPr="00FB1E9C">
        <w:t xml:space="preserve">the </w:t>
      </w:r>
      <w:r w:rsidR="00533E14">
        <w:t xml:space="preserve">CTA </w:t>
      </w:r>
      <w:r w:rsidR="00721C0C" w:rsidRPr="00FB1E9C">
        <w:t xml:space="preserve">Commencement Payment is </w:t>
      </w:r>
      <w:r w:rsidR="00CC2237" w:rsidRPr="00FB1E9C">
        <w:t xml:space="preserve">not automatically processed, </w:t>
      </w:r>
      <w:r w:rsidRPr="00FB1E9C">
        <w:t xml:space="preserve">Providers must create a Payment in the Department’s IT Systems in accordance with the </w:t>
      </w:r>
      <w:hyperlink r:id="rId31" w:history="1">
        <w:r w:rsidR="008F0AF8" w:rsidRPr="005C2BCC">
          <w:rPr>
            <w:rStyle w:val="Hyperlink"/>
          </w:rPr>
          <w:t>Manual Payment Task Cards</w:t>
        </w:r>
      </w:hyperlink>
      <w:r w:rsidR="008F0AF8">
        <w:t>.</w:t>
      </w:r>
    </w:p>
    <w:p w14:paraId="25A6B4DD" w14:textId="4631AC16" w:rsidR="00212A2B" w:rsidRPr="007E4CD3" w:rsidRDefault="00212A2B" w:rsidP="004343AC">
      <w:pPr>
        <w:pStyle w:val="Systemstep"/>
        <w:numPr>
          <w:ilvl w:val="0"/>
          <w:numId w:val="0"/>
        </w:numPr>
        <w:rPr>
          <w:rFonts w:asciiTheme="majorHAnsi" w:hAnsiTheme="majorHAnsi" w:cstheme="majorHAnsi"/>
        </w:rPr>
      </w:pPr>
      <w:r w:rsidRPr="007E4CD3">
        <w:rPr>
          <w:rFonts w:asciiTheme="majorHAnsi" w:hAnsiTheme="majorHAnsi" w:cstheme="majorHAnsi"/>
        </w:rPr>
        <w:t>(Deed Reference(s): Clause</w:t>
      </w:r>
      <w:r w:rsidR="00662294" w:rsidRPr="007E4CD3">
        <w:rPr>
          <w:rFonts w:asciiTheme="majorHAnsi" w:hAnsiTheme="majorHAnsi" w:cstheme="majorHAnsi"/>
        </w:rPr>
        <w:t>s</w:t>
      </w:r>
      <w:r w:rsidRPr="007E4CD3">
        <w:rPr>
          <w:rFonts w:asciiTheme="majorHAnsi" w:hAnsiTheme="majorHAnsi" w:cstheme="majorHAnsi"/>
        </w:rPr>
        <w:t xml:space="preserve"> </w:t>
      </w:r>
      <w:r w:rsidR="00C62C0B" w:rsidRPr="007E4CD3">
        <w:rPr>
          <w:rFonts w:asciiTheme="majorHAnsi" w:hAnsiTheme="majorHAnsi" w:cstheme="majorHAnsi"/>
        </w:rPr>
        <w:t>97.1(a)</w:t>
      </w:r>
      <w:r w:rsidR="00F10447" w:rsidRPr="007E4CD3">
        <w:rPr>
          <w:rFonts w:asciiTheme="majorHAnsi" w:hAnsiTheme="majorHAnsi" w:cstheme="majorHAnsi"/>
        </w:rPr>
        <w:t>,</w:t>
      </w:r>
      <w:r w:rsidR="00662294" w:rsidRPr="007E4CD3">
        <w:rPr>
          <w:rFonts w:asciiTheme="majorHAnsi" w:hAnsiTheme="majorHAnsi" w:cstheme="majorHAnsi"/>
        </w:rPr>
        <w:t xml:space="preserve"> 97.2(a)</w:t>
      </w:r>
      <w:r w:rsidR="00E51EA0" w:rsidRPr="007E4CD3">
        <w:rPr>
          <w:rFonts w:asciiTheme="majorHAnsi" w:hAnsiTheme="majorHAnsi" w:cstheme="majorHAnsi"/>
        </w:rPr>
        <w:t xml:space="preserve">, </w:t>
      </w:r>
      <w:r w:rsidR="00F10447" w:rsidRPr="007E4CD3">
        <w:rPr>
          <w:rFonts w:asciiTheme="majorHAnsi" w:hAnsiTheme="majorHAnsi" w:cstheme="majorHAnsi"/>
        </w:rPr>
        <w:t>98</w:t>
      </w:r>
      <w:r w:rsidR="00662294" w:rsidRPr="007E4CD3">
        <w:rPr>
          <w:rFonts w:asciiTheme="majorHAnsi" w:hAnsiTheme="majorHAnsi" w:cstheme="majorHAnsi"/>
        </w:rPr>
        <w:t>)</w:t>
      </w:r>
    </w:p>
    <w:p w14:paraId="7784B38B" w14:textId="4156B6AB" w:rsidR="004664FF" w:rsidRPr="00FB1E9C" w:rsidRDefault="00430E69" w:rsidP="00EC71CF">
      <w:pPr>
        <w:pStyle w:val="Heading3"/>
      </w:pPr>
      <w:r w:rsidRPr="00FB1E9C">
        <w:lastRenderedPageBreak/>
        <w:t>1.5.2 F</w:t>
      </w:r>
      <w:r w:rsidR="004664FF" w:rsidRPr="00FB1E9C">
        <w:t>inal Payment</w:t>
      </w:r>
    </w:p>
    <w:p w14:paraId="39376981" w14:textId="6EF1FD63" w:rsidR="0099782B" w:rsidRPr="00FB1E9C" w:rsidRDefault="0099782B" w:rsidP="0099782B">
      <w:r w:rsidRPr="00FB1E9C">
        <w:t xml:space="preserve">To be eligible for the </w:t>
      </w:r>
      <w:r w:rsidR="005D0AE9">
        <w:t xml:space="preserve">CTA </w:t>
      </w:r>
      <w:r w:rsidRPr="00FB1E9C">
        <w:t>Final Payment, Providers must have:</w:t>
      </w:r>
    </w:p>
    <w:p w14:paraId="1DD746BE" w14:textId="6EF416AE" w:rsidR="0099782B" w:rsidRPr="00FB1E9C" w:rsidRDefault="0099782B" w:rsidP="001C5233">
      <w:pPr>
        <w:pStyle w:val="BulletLevel1"/>
        <w:numPr>
          <w:ilvl w:val="0"/>
          <w:numId w:val="30"/>
        </w:numPr>
      </w:pPr>
      <w:r w:rsidRPr="00FB1E9C">
        <w:t>delivered the Course to the Participant in accordance with the Deed and Guideline, including the requirements for scheduling a Personal Handover Meeting and two future support Contacts</w:t>
      </w:r>
    </w:p>
    <w:p w14:paraId="66C1A86F" w14:textId="77777777" w:rsidR="0099782B" w:rsidRPr="00FB1E9C" w:rsidRDefault="0099782B" w:rsidP="001C5233">
      <w:pPr>
        <w:pStyle w:val="BulletLevel1"/>
        <w:numPr>
          <w:ilvl w:val="0"/>
          <w:numId w:val="30"/>
        </w:numPr>
      </w:pPr>
      <w:r w:rsidRPr="00FB1E9C" w:rsidDel="005F7206">
        <w:t>met the requirements for recording daily attendance and non</w:t>
      </w:r>
      <w:r w:rsidRPr="00FB1E9C" w:rsidDel="005F7206">
        <w:noBreakHyphen/>
        <w:t xml:space="preserve">attendance for the </w:t>
      </w:r>
      <w:r w:rsidRPr="00FB1E9C">
        <w:t>Participant.</w:t>
      </w:r>
    </w:p>
    <w:p w14:paraId="2A4F6673" w14:textId="2AEA6F03" w:rsidR="00AC7412" w:rsidRPr="00FB1E9C" w:rsidRDefault="00AC7412" w:rsidP="00AC7412">
      <w:r w:rsidRPr="00FB1E9C">
        <w:t xml:space="preserve">The Department automatically pays Providers the applicable CTA Final Payment for </w:t>
      </w:r>
      <w:r w:rsidR="00172936">
        <w:t xml:space="preserve">Participants in </w:t>
      </w:r>
      <w:r w:rsidR="00172936" w:rsidRPr="00FB1E9C">
        <w:t>Workforce Australia Services</w:t>
      </w:r>
      <w:r w:rsidR="00172936">
        <w:t>,</w:t>
      </w:r>
      <w:r w:rsidR="00172936" w:rsidRPr="00FB1E9C">
        <w:t xml:space="preserve"> Online Full Service</w:t>
      </w:r>
      <w:r w:rsidR="00172936">
        <w:t>, Yarrabah Employment Services,</w:t>
      </w:r>
      <w:r w:rsidR="00172936" w:rsidRPr="00FB1E9C">
        <w:t xml:space="preserve"> </w:t>
      </w:r>
      <w:r w:rsidR="00172936">
        <w:t xml:space="preserve">and Broome Employment Services </w:t>
      </w:r>
      <w:r w:rsidRPr="00FB1E9C">
        <w:t>when:</w:t>
      </w:r>
    </w:p>
    <w:p w14:paraId="42190286" w14:textId="7D6FC59B" w:rsidR="005228D3" w:rsidRPr="00FB1E9C" w:rsidRDefault="005228D3" w:rsidP="004343AC">
      <w:pPr>
        <w:pStyle w:val="BulletLevel1"/>
      </w:pPr>
      <w:bookmarkStart w:id="166" w:name="_Ref80443883"/>
      <w:r w:rsidRPr="00FB1E9C">
        <w:t>the Provider upload</w:t>
      </w:r>
      <w:r w:rsidR="001C791E" w:rsidRPr="00FB1E9C">
        <w:t>s</w:t>
      </w:r>
      <w:r w:rsidRPr="00FB1E9C">
        <w:t xml:space="preserve"> a </w:t>
      </w:r>
      <w:r w:rsidR="00C20329" w:rsidRPr="00FB1E9C">
        <w:t>completed</w:t>
      </w:r>
      <w:r w:rsidRPr="00FB1E9C">
        <w:t xml:space="preserve"> Career Pathway Plan and updated </w:t>
      </w:r>
      <w:r w:rsidR="00EB6D92" w:rsidRPr="00FB1E9C">
        <w:t>r</w:t>
      </w:r>
      <w:r w:rsidRPr="00FB1E9C">
        <w:t>ésumé to the Department’s IT Systems</w:t>
      </w:r>
      <w:bookmarkEnd w:id="166"/>
      <w:r w:rsidRPr="00FB1E9C">
        <w:t xml:space="preserve"> </w:t>
      </w:r>
    </w:p>
    <w:p w14:paraId="1FB55650" w14:textId="46A44D5C" w:rsidR="007A5F8D" w:rsidRPr="00FB1E9C" w:rsidRDefault="007A5F8D" w:rsidP="004343AC">
      <w:pPr>
        <w:pStyle w:val="BulletLevel1"/>
      </w:pPr>
      <w:r w:rsidRPr="00FB1E9C">
        <w:t>the Provider ends the Referral in the Department's IT Systems</w:t>
      </w:r>
    </w:p>
    <w:p w14:paraId="4F1BE858" w14:textId="0806E569" w:rsidR="007A5F8D" w:rsidRPr="00FB1E9C" w:rsidRDefault="005E6DB7" w:rsidP="004343AC">
      <w:pPr>
        <w:pStyle w:val="BulletLevel1"/>
      </w:pPr>
      <w:r w:rsidRPr="00FB1E9C">
        <w:t xml:space="preserve">the Participant meets the eligibility requirement for a </w:t>
      </w:r>
      <w:r w:rsidR="004505BB">
        <w:t xml:space="preserve">CTA </w:t>
      </w:r>
      <w:r w:rsidRPr="00FB1E9C">
        <w:t xml:space="preserve">Final Payment, either: </w:t>
      </w:r>
    </w:p>
    <w:p w14:paraId="38A7E5F8" w14:textId="2D8FFD23" w:rsidR="0049797E" w:rsidRPr="004343AC" w:rsidRDefault="00022C5A" w:rsidP="004343AC">
      <w:pPr>
        <w:pStyle w:val="BulletLevel2"/>
      </w:pPr>
      <w:r w:rsidRPr="004343AC" w:rsidDel="005F7206">
        <w:t>attended at least 80</w:t>
      </w:r>
      <w:r w:rsidRPr="004343AC">
        <w:t xml:space="preserve">% </w:t>
      </w:r>
      <w:r w:rsidRPr="004343AC" w:rsidDel="005F7206">
        <w:t xml:space="preserve">of the </w:t>
      </w:r>
      <w:r w:rsidR="00411848" w:rsidRPr="004343AC">
        <w:t>total</w:t>
      </w:r>
      <w:r w:rsidRPr="004343AC" w:rsidDel="005F7206">
        <w:t xml:space="preserve"> Course</w:t>
      </w:r>
      <w:r w:rsidR="00411848" w:rsidRPr="004343AC">
        <w:t xml:space="preserve"> hours</w:t>
      </w:r>
      <w:r w:rsidRPr="004343AC" w:rsidDel="005F7206">
        <w:t>, noting that the hours where a</w:t>
      </w:r>
      <w:r w:rsidR="0049797E" w:rsidRPr="004343AC">
        <w:t xml:space="preserve"> </w:t>
      </w:r>
      <w:r w:rsidRPr="004343AC">
        <w:t>Participant</w:t>
      </w:r>
      <w:r w:rsidRPr="004343AC" w:rsidDel="005F7206">
        <w:t xml:space="preserve"> </w:t>
      </w:r>
      <w:r w:rsidRPr="004343AC">
        <w:t xml:space="preserve">had a valid reason for non-attendance </w:t>
      </w:r>
      <w:r w:rsidRPr="004343AC" w:rsidDel="005F7206">
        <w:t>are counted towards attendance</w:t>
      </w:r>
    </w:p>
    <w:p w14:paraId="33066DCF" w14:textId="44B816C4" w:rsidR="005228D3" w:rsidRPr="004343AC" w:rsidRDefault="005228D3" w:rsidP="004343AC">
      <w:pPr>
        <w:pStyle w:val="BulletLevel2"/>
      </w:pPr>
      <w:r w:rsidRPr="004343AC">
        <w:t xml:space="preserve">unless otherwise Notified by the Department, the Participant has met the alternative measure for Course completion by Exiting the Course due to finding </w:t>
      </w:r>
      <w:r w:rsidR="00491EC4" w:rsidRPr="004343AC">
        <w:t>E</w:t>
      </w:r>
      <w:r w:rsidRPr="004343AC">
        <w:t>mployment</w:t>
      </w:r>
      <w:r w:rsidR="0004489A" w:rsidRPr="004343AC">
        <w:t>.</w:t>
      </w:r>
    </w:p>
    <w:p w14:paraId="4AD7DB0A" w14:textId="02638C8A" w:rsidR="00392934" w:rsidRPr="00FB1E9C" w:rsidRDefault="00392934" w:rsidP="00345EC1">
      <w:pPr>
        <w:pStyle w:val="Systemstep"/>
        <w:numPr>
          <w:ilvl w:val="0"/>
          <w:numId w:val="1"/>
        </w:numPr>
        <w:ind w:left="284" w:hanging="284"/>
      </w:pPr>
      <w:r w:rsidRPr="00FB1E9C">
        <w:t xml:space="preserve">For Participants Exiting the Course due to finding Employment, the Provider must document the information advised by the Participant about their Employment in the Department’s IT Systems in accordance with the </w:t>
      </w:r>
      <w:hyperlink r:id="rId32" w:history="1">
        <w:r w:rsidRPr="00345EC1">
          <w:rPr>
            <w:rStyle w:val="Hyperlink"/>
          </w:rPr>
          <w:t>Course Management Instructions</w:t>
        </w:r>
      </w:hyperlink>
      <w:r w:rsidRPr="00FB1E9C">
        <w:t xml:space="preserve">. </w:t>
      </w:r>
    </w:p>
    <w:p w14:paraId="50C906C3" w14:textId="7BC6B242" w:rsidR="007971EF" w:rsidRPr="00FB1E9C" w:rsidRDefault="007971EF" w:rsidP="00345EC1">
      <w:pPr>
        <w:pStyle w:val="Systemstep"/>
        <w:numPr>
          <w:ilvl w:val="0"/>
          <w:numId w:val="1"/>
        </w:numPr>
        <w:ind w:left="284" w:hanging="284"/>
      </w:pPr>
      <w:r w:rsidRPr="00FB1E9C">
        <w:t xml:space="preserve">For </w:t>
      </w:r>
      <w:r w:rsidR="005D0AE9">
        <w:t xml:space="preserve">CTA </w:t>
      </w:r>
      <w:r w:rsidRPr="00FB1E9C">
        <w:t xml:space="preserve">Final Payments for Online Base Service Participants, and any other instances where the </w:t>
      </w:r>
      <w:r w:rsidR="004505BB">
        <w:t xml:space="preserve">CTA </w:t>
      </w:r>
      <w:r w:rsidRPr="00FB1E9C">
        <w:t>Final Payment is not automatically processed, Providers must create a Payment in the Department’s IT Systems in accordance with the</w:t>
      </w:r>
      <w:r w:rsidR="00084D16">
        <w:t xml:space="preserve"> </w:t>
      </w:r>
      <w:hyperlink r:id="rId33" w:history="1">
        <w:r w:rsidR="00084D16" w:rsidRPr="005C2BCC">
          <w:rPr>
            <w:rStyle w:val="Hyperlink"/>
          </w:rPr>
          <w:t>Manual Payment Task Cards</w:t>
        </w:r>
      </w:hyperlink>
      <w:r w:rsidR="00084D16">
        <w:t>.</w:t>
      </w:r>
    </w:p>
    <w:p w14:paraId="1D975513" w14:textId="685DB9D1" w:rsidR="005228D3" w:rsidRPr="00FB1E9C" w:rsidRDefault="00C313A1" w:rsidP="005228D3">
      <w:r w:rsidRPr="00345EC1">
        <w:rPr>
          <w:b/>
          <w:bCs/>
        </w:rPr>
        <w:t>Note:</w:t>
      </w:r>
      <w:r w:rsidRPr="00FB1E9C">
        <w:t xml:space="preserve"> </w:t>
      </w:r>
      <w:r w:rsidR="005228D3" w:rsidRPr="00FB1E9C">
        <w:t>The Department monitors the claiming of CTA Final Payments for</w:t>
      </w:r>
      <w:r w:rsidR="0029535F" w:rsidRPr="00FB1E9C">
        <w:t xml:space="preserve"> </w:t>
      </w:r>
      <w:r w:rsidR="005228D3" w:rsidRPr="00FB1E9C">
        <w:t xml:space="preserve">Participants who Exit a Course due to finding </w:t>
      </w:r>
      <w:r w:rsidR="00491EC4" w:rsidRPr="00FB1E9C">
        <w:t>E</w:t>
      </w:r>
      <w:r w:rsidR="005228D3" w:rsidRPr="00FB1E9C">
        <w:t>mployment against income declaration data. If the Department determines that a CTA Provider has claimed CTA Final Payments in circumstances where the relevant Participant has Exited a Course</w:t>
      </w:r>
      <w:r w:rsidR="009C07EE" w:rsidRPr="00FB1E9C">
        <w:t>,</w:t>
      </w:r>
      <w:r w:rsidR="005228D3" w:rsidRPr="00FB1E9C">
        <w:t xml:space="preserve"> but it was not due to finding </w:t>
      </w:r>
      <w:r w:rsidR="00491EC4" w:rsidRPr="00FB1E9C">
        <w:t>E</w:t>
      </w:r>
      <w:r w:rsidR="005228D3" w:rsidRPr="00FB1E9C">
        <w:t xml:space="preserve">mployment, the Department may at its discretion </w:t>
      </w:r>
      <w:r w:rsidR="00B21A53" w:rsidRPr="00FB1E9C">
        <w:t>n</w:t>
      </w:r>
      <w:r w:rsidR="005228D3" w:rsidRPr="00FB1E9C">
        <w:t xml:space="preserve">otify the CTA Provider that Exiting a Course due to finding </w:t>
      </w:r>
      <w:r w:rsidR="00491EC4" w:rsidRPr="00FB1E9C">
        <w:t>E</w:t>
      </w:r>
      <w:r w:rsidR="005228D3" w:rsidRPr="00FB1E9C">
        <w:t xml:space="preserve">mployment will no longer be available to the CTA Provider as an alternative measure for Course completion. Where this occurs, the CTA Provider will be prevented from claiming any further CTA Final Payments in relation to Participants Exiting a Course due to finding </w:t>
      </w:r>
      <w:r w:rsidR="00BD1E3C" w:rsidRPr="00FB1E9C">
        <w:t>E</w:t>
      </w:r>
      <w:r w:rsidR="005228D3" w:rsidRPr="00FB1E9C">
        <w:t>mployment.</w:t>
      </w:r>
    </w:p>
    <w:p w14:paraId="31C6352C" w14:textId="79C6CB7B" w:rsidR="005228D3" w:rsidRPr="00345EC1" w:rsidRDefault="005228D3" w:rsidP="005228D3">
      <w:pPr>
        <w:pStyle w:val="1AllTextNormalParagraph"/>
        <w:rPr>
          <w:rFonts w:asciiTheme="majorHAnsi" w:hAnsiTheme="majorHAnsi" w:cstheme="majorHAnsi"/>
        </w:rPr>
      </w:pPr>
      <w:r w:rsidRPr="00345EC1">
        <w:rPr>
          <w:rFonts w:asciiTheme="majorHAnsi" w:hAnsiTheme="majorHAnsi" w:cstheme="majorHAnsi"/>
        </w:rPr>
        <w:t xml:space="preserve">(Deed Reference(s): </w:t>
      </w:r>
      <w:r w:rsidR="00433FBA" w:rsidRPr="00345EC1">
        <w:rPr>
          <w:rFonts w:asciiTheme="majorHAnsi" w:hAnsiTheme="majorHAnsi" w:cstheme="majorHAnsi"/>
        </w:rPr>
        <w:t xml:space="preserve">Clauses </w:t>
      </w:r>
      <w:r w:rsidRPr="00345EC1">
        <w:rPr>
          <w:rFonts w:asciiTheme="majorHAnsi" w:hAnsiTheme="majorHAnsi" w:cstheme="majorHAnsi"/>
        </w:rPr>
        <w:t>97</w:t>
      </w:r>
      <w:r w:rsidR="007A0E3F" w:rsidRPr="00345EC1">
        <w:rPr>
          <w:rFonts w:asciiTheme="majorHAnsi" w:hAnsiTheme="majorHAnsi" w:cstheme="majorHAnsi"/>
        </w:rPr>
        <w:t>.1(b), 97.2(b)</w:t>
      </w:r>
      <w:r w:rsidR="00E15330" w:rsidRPr="00345EC1">
        <w:rPr>
          <w:rFonts w:asciiTheme="majorHAnsi" w:hAnsiTheme="majorHAnsi" w:cstheme="majorHAnsi"/>
        </w:rPr>
        <w:t>,</w:t>
      </w:r>
      <w:r w:rsidRPr="00345EC1">
        <w:rPr>
          <w:rFonts w:asciiTheme="majorHAnsi" w:hAnsiTheme="majorHAnsi" w:cstheme="majorHAnsi"/>
        </w:rPr>
        <w:t xml:space="preserve"> 98)</w:t>
      </w:r>
    </w:p>
    <w:p w14:paraId="2C14171C" w14:textId="7370737E" w:rsidR="00957CAE" w:rsidRPr="00FB1E9C" w:rsidRDefault="00430E69" w:rsidP="008179B3">
      <w:pPr>
        <w:pStyle w:val="Heading3"/>
      </w:pPr>
      <w:r w:rsidRPr="00FB1E9C">
        <w:t>1.5.3 I</w:t>
      </w:r>
      <w:r w:rsidR="004664FF" w:rsidRPr="00FB1E9C">
        <w:t>neligible Payments</w:t>
      </w:r>
    </w:p>
    <w:p w14:paraId="1523F065" w14:textId="79DD6C54" w:rsidR="00D14E1C" w:rsidRPr="00FB1E9C" w:rsidRDefault="00D14E1C" w:rsidP="00BF04C5">
      <w:r w:rsidRPr="00FB1E9C">
        <w:t xml:space="preserve">If Providers are paid a Payment for which they have not met the Deed and Guideline requirements, the Provider must Notify the Department, in accordance with the Key Contacts Protocol, to initiate a recovery. </w:t>
      </w:r>
    </w:p>
    <w:p w14:paraId="300C12A8" w14:textId="65A8DB0C" w:rsidR="003A54FF" w:rsidRPr="00FB1E9C" w:rsidRDefault="00802FDE" w:rsidP="001A092D">
      <w:pPr>
        <w:pStyle w:val="DeedReferences"/>
        <w:sectPr w:rsidR="003A54FF" w:rsidRPr="00FB1E9C" w:rsidSect="002F056E">
          <w:pgSz w:w="11906" w:h="16838"/>
          <w:pgMar w:top="1440" w:right="1440" w:bottom="1440" w:left="1440" w:header="708" w:footer="709" w:gutter="0"/>
          <w:cols w:space="708"/>
          <w:docGrid w:linePitch="360"/>
        </w:sectPr>
      </w:pPr>
      <w:r w:rsidRPr="00FB1E9C">
        <w:t>(Deed Reference(s): Clause</w:t>
      </w:r>
      <w:r w:rsidR="00D63A2C" w:rsidRPr="00FB1E9C">
        <w:t>s 18.2,</w:t>
      </w:r>
      <w:r w:rsidR="004C4191" w:rsidRPr="00FB1E9C">
        <w:t xml:space="preserve"> 18.</w:t>
      </w:r>
      <w:r w:rsidR="00575602" w:rsidRPr="00FB1E9C">
        <w:t>5</w:t>
      </w:r>
      <w:r w:rsidRPr="00FB1E9C">
        <w:t>)</w:t>
      </w:r>
    </w:p>
    <w:p w14:paraId="06C8B9E9" w14:textId="6EFA2382" w:rsidR="00E33A5C" w:rsidRPr="00344D5B" w:rsidRDefault="00344D5B" w:rsidP="00344D5B">
      <w:pPr>
        <w:pStyle w:val="Heading1"/>
        <w:sectPr w:rsidR="00E33A5C" w:rsidRPr="00344D5B" w:rsidSect="002F056E">
          <w:pgSz w:w="11906" w:h="16838"/>
          <w:pgMar w:top="1440" w:right="1440" w:bottom="1440" w:left="1440" w:header="708" w:footer="709" w:gutter="0"/>
          <w:cols w:space="708"/>
          <w:docGrid w:linePitch="360"/>
        </w:sectPr>
      </w:pPr>
      <w:bookmarkStart w:id="167" w:name="_Toc128741211"/>
      <w:bookmarkStart w:id="168" w:name="_Toc151450772"/>
      <w:r>
        <w:lastRenderedPageBreak/>
        <w:t xml:space="preserve">Chapter 2: </w:t>
      </w:r>
      <w:r w:rsidR="00D06436" w:rsidRPr="00344D5B">
        <w:t>Reserved</w:t>
      </w:r>
      <w:bookmarkEnd w:id="167"/>
      <w:bookmarkEnd w:id="168"/>
    </w:p>
    <w:p w14:paraId="72D5D0A6" w14:textId="14D0ECD3" w:rsidR="00ED6BB7" w:rsidRPr="00FB1E9C" w:rsidRDefault="00344D5B" w:rsidP="00FB1E9C">
      <w:pPr>
        <w:pStyle w:val="Heading1"/>
      </w:pPr>
      <w:bookmarkStart w:id="169" w:name="_Work_Health_and"/>
      <w:bookmarkStart w:id="170" w:name="_Toc151450773"/>
      <w:bookmarkEnd w:id="169"/>
      <w:r>
        <w:lastRenderedPageBreak/>
        <w:t xml:space="preserve">Chapter 3: </w:t>
      </w:r>
      <w:r w:rsidR="00356C4E" w:rsidRPr="00FB1E9C">
        <w:t>WHS, Supervision and Incidents</w:t>
      </w:r>
      <w:bookmarkEnd w:id="170"/>
    </w:p>
    <w:p w14:paraId="0FB26A24" w14:textId="77777777" w:rsidR="00ED6BB7" w:rsidRPr="00FB1E9C" w:rsidRDefault="00ED6BB7" w:rsidP="006F08CA">
      <w:pPr>
        <w:pStyle w:val="SupportingDocumentHeading"/>
      </w:pPr>
      <w:bookmarkStart w:id="171" w:name="_Toc145574079"/>
      <w:bookmarkStart w:id="172" w:name="_Toc145577879"/>
      <w:bookmarkStart w:id="173" w:name="_Toc151450774"/>
      <w:r w:rsidRPr="00FB1E9C">
        <w:t>Supporting Documents for this Chapter:</w:t>
      </w:r>
      <w:bookmarkEnd w:id="171"/>
      <w:bookmarkEnd w:id="172"/>
      <w:bookmarkEnd w:id="173"/>
    </w:p>
    <w:p w14:paraId="46129077" w14:textId="19522A49" w:rsidR="004141E4" w:rsidRPr="00127497" w:rsidRDefault="00127497" w:rsidP="004141E4">
      <w:pPr>
        <w:pStyle w:val="SupportingDocumentBulletList"/>
        <w:rPr>
          <w:rStyle w:val="Hyperlink"/>
        </w:rPr>
      </w:pPr>
      <w:r>
        <w:fldChar w:fldCharType="begin"/>
      </w:r>
      <w:r>
        <w:instrText>HYPERLINK "https://ecsnaccess.gov.au/ProviderPortal/CTA6/Guidelines/Pages/default.aspx"</w:instrText>
      </w:r>
      <w:r>
        <w:fldChar w:fldCharType="separate"/>
      </w:r>
      <w:r w:rsidR="004141E4" w:rsidRPr="00127497">
        <w:rPr>
          <w:rStyle w:val="Hyperlink"/>
        </w:rPr>
        <w:t>Competent Person Register Template</w:t>
      </w:r>
    </w:p>
    <w:p w14:paraId="0B08F46F" w14:textId="3A57454D" w:rsidR="00585D66" w:rsidRPr="00345EC1" w:rsidRDefault="00127497" w:rsidP="00585D66">
      <w:pPr>
        <w:pStyle w:val="SupportingDocumentBulletList"/>
        <w:rPr>
          <w:rStyle w:val="Hyperlink"/>
        </w:rPr>
      </w:pPr>
      <w:r>
        <w:fldChar w:fldCharType="end"/>
      </w:r>
      <w:r w:rsidR="00585D66" w:rsidRPr="00345EC1">
        <w:rPr>
          <w:rStyle w:val="Hyperlink"/>
        </w:rPr>
        <w:fldChar w:fldCharType="begin"/>
      </w:r>
      <w:r w:rsidR="00585D66" w:rsidRPr="00345EC1">
        <w:rPr>
          <w:rStyle w:val="Hyperlink"/>
        </w:rPr>
        <w:instrText>HYPERLINK "https://ecsnaccess.gov.au/ProviderPortal/Documents/Current/Public%20and%20Products%20Liability%20Incident%20Report.pdf"</w:instrText>
      </w:r>
      <w:r w:rsidR="00585D66" w:rsidRPr="00345EC1">
        <w:rPr>
          <w:rStyle w:val="Hyperlink"/>
        </w:rPr>
      </w:r>
      <w:r w:rsidR="00585D66" w:rsidRPr="00345EC1">
        <w:rPr>
          <w:rStyle w:val="Hyperlink"/>
        </w:rPr>
        <w:fldChar w:fldCharType="separate"/>
      </w:r>
      <w:r w:rsidR="00585D66" w:rsidRPr="00345EC1">
        <w:rPr>
          <w:rStyle w:val="Hyperlink"/>
        </w:rPr>
        <w:t>Public and Products Liability Incident Report</w:t>
      </w:r>
    </w:p>
    <w:p w14:paraId="5A8285C1" w14:textId="59A5EF37" w:rsidR="00D37E58" w:rsidRPr="00345EC1" w:rsidRDefault="00585D66">
      <w:pPr>
        <w:pStyle w:val="SupportingDocumentBulletList"/>
        <w:rPr>
          <w:rStyle w:val="Hyperlink"/>
        </w:rPr>
      </w:pPr>
      <w:r w:rsidRPr="00345EC1">
        <w:rPr>
          <w:rStyle w:val="Hyperlink"/>
        </w:rPr>
        <w:fldChar w:fldCharType="end"/>
      </w:r>
      <w:hyperlink r:id="rId34" w:history="1">
        <w:r w:rsidR="00D37E58" w:rsidRPr="00345EC1">
          <w:rPr>
            <w:rStyle w:val="Hyperlink"/>
          </w:rPr>
          <w:t>WHS Employment Assistance Program Incident Report</w:t>
        </w:r>
      </w:hyperlink>
    </w:p>
    <w:p w14:paraId="4A9EA80A" w14:textId="6BAEB2CD" w:rsidR="00ED6BB7" w:rsidRPr="00345EC1" w:rsidRDefault="00F33CE7" w:rsidP="0073010B">
      <w:pPr>
        <w:pStyle w:val="SupportingDocumentBulletList"/>
        <w:rPr>
          <w:rStyle w:val="Hyperlink"/>
        </w:rPr>
      </w:pPr>
      <w:hyperlink r:id="rId35" w:history="1">
        <w:r w:rsidR="00FD1FA7" w:rsidRPr="00345EC1">
          <w:rPr>
            <w:rStyle w:val="Hyperlink"/>
          </w:rPr>
          <w:t xml:space="preserve">WHS Incidents and </w:t>
        </w:r>
        <w:r w:rsidR="00ED6BB7" w:rsidRPr="00345EC1">
          <w:rPr>
            <w:rStyle w:val="Hyperlink"/>
          </w:rPr>
          <w:t xml:space="preserve">Insurance Readers Guide </w:t>
        </w:r>
        <w:r w:rsidR="00432B34" w:rsidRPr="00345EC1">
          <w:rPr>
            <w:rStyle w:val="Hyperlink"/>
          </w:rPr>
          <w:t>–</w:t>
        </w:r>
        <w:r w:rsidR="00ED6BB7" w:rsidRPr="00345EC1">
          <w:rPr>
            <w:rStyle w:val="Hyperlink"/>
          </w:rPr>
          <w:t xml:space="preserve"> Providers</w:t>
        </w:r>
      </w:hyperlink>
    </w:p>
    <w:p w14:paraId="6BDB7BCA" w14:textId="694EC6E4" w:rsidR="003D6E0D" w:rsidRPr="00345EC1" w:rsidRDefault="00164D28" w:rsidP="0073010B">
      <w:pPr>
        <w:pStyle w:val="SupportingDocumentBulletList"/>
        <w:rPr>
          <w:rStyle w:val="Hyperlink"/>
        </w:rPr>
      </w:pPr>
      <w:r w:rsidRPr="00FB1E9C">
        <w:fldChar w:fldCharType="begin"/>
      </w:r>
      <w:r w:rsidRPr="00FB1E9C">
        <w:instrText>HYPERLINK "https://ecsnaccess.gov.au/ProviderPortal/CTA6/Guidelines/Pages/default.aspx"</w:instrText>
      </w:r>
      <w:r w:rsidRPr="00FB1E9C">
        <w:fldChar w:fldCharType="separate"/>
      </w:r>
      <w:r w:rsidR="00B41AEF" w:rsidRPr="00345EC1">
        <w:rPr>
          <w:rStyle w:val="Hyperlink"/>
        </w:rPr>
        <w:t>Workforce Australia Guidelines – Part A</w:t>
      </w:r>
      <w:r w:rsidR="003A4E0D" w:rsidRPr="00345EC1">
        <w:rPr>
          <w:rStyle w:val="Hyperlink"/>
        </w:rPr>
        <w:t>: Universal Guidelines</w:t>
      </w:r>
    </w:p>
    <w:p w14:paraId="6E1C5D9F" w14:textId="7D4C02D3" w:rsidR="00ED6BB7" w:rsidRPr="00FB1E9C" w:rsidRDefault="00164D28" w:rsidP="00297273">
      <w:pPr>
        <w:pStyle w:val="Heading2"/>
      </w:pPr>
      <w:r w:rsidRPr="00FB1E9C">
        <w:fldChar w:fldCharType="end"/>
      </w:r>
      <w:bookmarkStart w:id="174" w:name="_Toc95127255"/>
      <w:bookmarkStart w:id="175" w:name="_Toc151450775"/>
      <w:r w:rsidR="000751C4" w:rsidRPr="00FB1E9C">
        <w:t>3.1 C</w:t>
      </w:r>
      <w:r w:rsidR="00ED6BB7" w:rsidRPr="00FB1E9C">
        <w:t>hapter Overview</w:t>
      </w:r>
      <w:bookmarkEnd w:id="174"/>
      <w:bookmarkEnd w:id="175"/>
    </w:p>
    <w:p w14:paraId="779CE3E7" w14:textId="0DFE1206" w:rsidR="000444C5" w:rsidRPr="00FB1E9C" w:rsidRDefault="00216D28" w:rsidP="005138B1">
      <w:r w:rsidRPr="00FB1E9C">
        <w:t xml:space="preserve">This </w:t>
      </w:r>
      <w:r w:rsidR="008F0F03">
        <w:t>C</w:t>
      </w:r>
      <w:r w:rsidRPr="00FB1E9C">
        <w:t>hapter outlines the Work, Health and Safety, Supervision and Incident requirements while delivering the Services.</w:t>
      </w:r>
    </w:p>
    <w:p w14:paraId="1474B1A6" w14:textId="00F7DD52" w:rsidR="00ED6BB7" w:rsidRPr="00FB1E9C" w:rsidRDefault="000751C4" w:rsidP="00E267FE">
      <w:pPr>
        <w:pStyle w:val="Heading2"/>
      </w:pPr>
      <w:bookmarkStart w:id="176" w:name="_Host_Organisation_and"/>
      <w:bookmarkStart w:id="177" w:name="_Risk_Assessments"/>
      <w:bookmarkStart w:id="178" w:name="_Risk_Assessments_for"/>
      <w:bookmarkStart w:id="179" w:name="_Toc95127257"/>
      <w:bookmarkStart w:id="180" w:name="_Toc151450776"/>
      <w:bookmarkStart w:id="181" w:name="Risk_Assessments_for_Outbound"/>
      <w:bookmarkEnd w:id="176"/>
      <w:bookmarkEnd w:id="177"/>
      <w:bookmarkEnd w:id="178"/>
      <w:r w:rsidRPr="00FB1E9C">
        <w:t>3.2 C</w:t>
      </w:r>
      <w:r w:rsidR="00C546DB" w:rsidRPr="00FB1E9C">
        <w:t xml:space="preserve">onducting </w:t>
      </w:r>
      <w:r w:rsidR="00ED6BB7" w:rsidRPr="00FB1E9C">
        <w:t>Risk Assessments</w:t>
      </w:r>
      <w:bookmarkEnd w:id="179"/>
      <w:bookmarkEnd w:id="180"/>
      <w:r w:rsidR="00752DBF" w:rsidRPr="00FB1E9C">
        <w:t xml:space="preserve"> </w:t>
      </w:r>
    </w:p>
    <w:bookmarkEnd w:id="181"/>
    <w:p w14:paraId="6F9374F2" w14:textId="77777777" w:rsidR="00394A62" w:rsidRPr="00FB1E9C" w:rsidRDefault="00394A62" w:rsidP="00394A62">
      <w:r w:rsidRPr="00FB1E9C">
        <w:t xml:space="preserve">The purpose of the Risk Assessment process is to: </w:t>
      </w:r>
    </w:p>
    <w:p w14:paraId="06FA6B91" w14:textId="0E0930F8" w:rsidR="00394A62" w:rsidRPr="004343AC" w:rsidRDefault="00394A62" w:rsidP="004343AC">
      <w:pPr>
        <w:pStyle w:val="BulletLevel1"/>
      </w:pPr>
      <w:r w:rsidRPr="004343AC">
        <w:t xml:space="preserve">determine whether </w:t>
      </w:r>
      <w:r w:rsidR="00FF6CEF" w:rsidRPr="004343AC">
        <w:t>a</w:t>
      </w:r>
      <w:r w:rsidR="00750B90" w:rsidRPr="004343AC">
        <w:t>n</w:t>
      </w:r>
      <w:r w:rsidRPr="004343AC">
        <w:t xml:space="preserve"> </w:t>
      </w:r>
      <w:r w:rsidR="00D46623" w:rsidRPr="004343AC">
        <w:t>Outbound Employer Visit</w:t>
      </w:r>
      <w:r w:rsidRPr="004343AC">
        <w:t xml:space="preserve"> is suitable to proceed</w:t>
      </w:r>
      <w:r w:rsidR="00F524C8" w:rsidRPr="004343AC">
        <w:t xml:space="preserve"> (an Activity Risk Assessment)</w:t>
      </w:r>
    </w:p>
    <w:p w14:paraId="445A5945" w14:textId="4A211239" w:rsidR="00394A62" w:rsidRPr="004343AC" w:rsidRDefault="00394A62" w:rsidP="004343AC">
      <w:pPr>
        <w:pStyle w:val="BulletLevel1"/>
      </w:pPr>
      <w:r w:rsidRPr="004343AC">
        <w:t xml:space="preserve">identify if the </w:t>
      </w:r>
      <w:r w:rsidR="00030364" w:rsidRPr="004343AC">
        <w:t>Outbound Employer Visit</w:t>
      </w:r>
      <w:r w:rsidRPr="004343AC">
        <w:t xml:space="preserve"> is suitable for the relevant Participant(s) who </w:t>
      </w:r>
      <w:r w:rsidR="0070422D" w:rsidRPr="004343AC">
        <w:t>will be attending</w:t>
      </w:r>
      <w:r w:rsidRPr="004343AC">
        <w:t>, including identifying any risks that may arise from a Participant’s personal circumstances</w:t>
      </w:r>
      <w:r w:rsidR="000F1588" w:rsidRPr="004343AC">
        <w:t xml:space="preserve"> (a Participant Risk Assessment)</w:t>
      </w:r>
      <w:r w:rsidRPr="004343AC">
        <w:t xml:space="preserve">. </w:t>
      </w:r>
    </w:p>
    <w:p w14:paraId="2B5DB28D" w14:textId="357E227F" w:rsidR="000E155E" w:rsidRPr="00FB1E9C" w:rsidRDefault="000E155E" w:rsidP="000E155E">
      <w:r w:rsidRPr="00FB1E9C">
        <w:t xml:space="preserve">The Provider must ensure a Competent Person conducts and documents the Risk Assessment </w:t>
      </w:r>
      <w:r w:rsidRPr="00C31897">
        <w:rPr>
          <w:b/>
          <w:bCs/>
        </w:rPr>
        <w:t>before</w:t>
      </w:r>
      <w:r w:rsidRPr="00FB1E9C">
        <w:t xml:space="preserve"> a</w:t>
      </w:r>
      <w:r w:rsidR="00750B90" w:rsidRPr="00FB1E9C">
        <w:t>n</w:t>
      </w:r>
      <w:r w:rsidRPr="00FB1E9C">
        <w:t xml:space="preserve"> Outbound Employer Visit commences. </w:t>
      </w:r>
    </w:p>
    <w:p w14:paraId="57A54086" w14:textId="77777777" w:rsidR="00B75ADA" w:rsidRPr="00FB1E9C" w:rsidRDefault="00B75ADA" w:rsidP="00B75ADA">
      <w:pPr>
        <w:pStyle w:val="1AllTextNormalParagraph"/>
      </w:pPr>
      <w:r w:rsidRPr="00FB1E9C">
        <w:t xml:space="preserve">If Providers do not have a Competent Person, they must engage a Competent Person to undertake Risk Assessments. </w:t>
      </w:r>
    </w:p>
    <w:p w14:paraId="19DBFBE1" w14:textId="71CED615" w:rsidR="00E052D9" w:rsidRPr="00FB1E9C" w:rsidRDefault="00704E25" w:rsidP="00DF4696">
      <w:pPr>
        <w:pStyle w:val="DocumentaryEvidencePoint"/>
        <w:numPr>
          <w:ilvl w:val="0"/>
          <w:numId w:val="0"/>
        </w:numPr>
      </w:pPr>
      <w:r w:rsidRPr="00FB1E9C">
        <w:t xml:space="preserve">Providers have discretion over how Risk Assessments are documented, including whether the Activity Risk Assessment and Participant Risk Assessment components are combined in one document. </w:t>
      </w:r>
    </w:p>
    <w:p w14:paraId="4001960B" w14:textId="50B7B60E" w:rsidR="00797F14" w:rsidRPr="00FB1E9C" w:rsidRDefault="00797F14" w:rsidP="00797F14">
      <w:r w:rsidRPr="00FB1E9C">
        <w:t>Risk Assessment</w:t>
      </w:r>
      <w:r w:rsidR="00971757" w:rsidRPr="00FB1E9C">
        <w:t>s must include</w:t>
      </w:r>
      <w:r w:rsidRPr="00FB1E9C">
        <w:t>:</w:t>
      </w:r>
    </w:p>
    <w:p w14:paraId="38B214D4" w14:textId="77777777" w:rsidR="00B10698" w:rsidRPr="004343AC" w:rsidRDefault="00B10698" w:rsidP="004343AC">
      <w:pPr>
        <w:pStyle w:val="BulletLevel1"/>
      </w:pPr>
      <w:r w:rsidRPr="004343AC">
        <w:t>details of the activity and/or tasks to be undertaken by Participants</w:t>
      </w:r>
    </w:p>
    <w:p w14:paraId="22D5E135" w14:textId="77777777" w:rsidR="00B10698" w:rsidRPr="004343AC" w:rsidRDefault="00B10698" w:rsidP="004343AC">
      <w:pPr>
        <w:pStyle w:val="BulletLevel1"/>
      </w:pPr>
      <w:r w:rsidRPr="004343AC">
        <w:t>the risks of the activity and/or tasks and the appropriate actions to mitigate the identified risks</w:t>
      </w:r>
    </w:p>
    <w:p w14:paraId="022D8014" w14:textId="77777777" w:rsidR="00B10698" w:rsidRPr="004343AC" w:rsidRDefault="00B10698" w:rsidP="004343AC">
      <w:pPr>
        <w:pStyle w:val="BulletLevel1"/>
      </w:pPr>
      <w:r w:rsidRPr="004343AC">
        <w:t>the risks for each Participant and the appropriate actions to mitigate the identified risks</w:t>
      </w:r>
    </w:p>
    <w:p w14:paraId="2697403B" w14:textId="77777777" w:rsidR="00B10698" w:rsidRPr="004343AC" w:rsidRDefault="00B10698" w:rsidP="004343AC">
      <w:pPr>
        <w:pStyle w:val="BulletLevel1"/>
      </w:pPr>
      <w:r w:rsidRPr="004343AC">
        <w:t>the name and signature of the Competent Person who undertook the Risk Assessment</w:t>
      </w:r>
    </w:p>
    <w:p w14:paraId="1387DD6C" w14:textId="77777777" w:rsidR="00B10698" w:rsidRPr="004343AC" w:rsidRDefault="00B10698" w:rsidP="004343AC">
      <w:pPr>
        <w:pStyle w:val="BulletLevel1"/>
      </w:pPr>
      <w:r w:rsidRPr="004343AC">
        <w:t>the date the Risk Assessment was undertaken.</w:t>
      </w:r>
    </w:p>
    <w:p w14:paraId="10918A53" w14:textId="2A495996" w:rsidR="009F106C" w:rsidRPr="00FB1E9C" w:rsidRDefault="009F106C" w:rsidP="009F106C">
      <w:r w:rsidRPr="00FB1E9C">
        <w:t xml:space="preserve">Providers must seek all relevant information from a Participant for a Competent Person to undertake a Risk Assessment. If a Participant </w:t>
      </w:r>
      <w:r w:rsidR="00EB6A93">
        <w:t>was Referred by</w:t>
      </w:r>
      <w:r w:rsidR="00780F48">
        <w:t xml:space="preserve"> a Referring Provider</w:t>
      </w:r>
      <w:r w:rsidRPr="00FB1E9C">
        <w:t xml:space="preserve">, Providers must also seek all relevant information from the Participant’s Referring Provider for a Competent Person to undertake a Risk Assessment. </w:t>
      </w:r>
    </w:p>
    <w:p w14:paraId="3A744149" w14:textId="21E3D43C" w:rsidR="009F106C" w:rsidRPr="00FB1E9C" w:rsidRDefault="009F106C" w:rsidP="009F106C">
      <w:r w:rsidRPr="00FB1E9C">
        <w:t xml:space="preserve">Providers must work with </w:t>
      </w:r>
      <w:r w:rsidR="00F4078F" w:rsidRPr="00FB1E9C">
        <w:t>Employers</w:t>
      </w:r>
      <w:r w:rsidRPr="00FB1E9C">
        <w:t xml:space="preserve"> to ensure appropriate actions are applied to mitigate the identified risks, including ensuring Participants are provided with </w:t>
      </w:r>
      <w:r w:rsidR="00B8103C" w:rsidRPr="00FB1E9C">
        <w:t xml:space="preserve">any necessary </w:t>
      </w:r>
      <w:r w:rsidR="000701ED" w:rsidRPr="00FB1E9C">
        <w:t xml:space="preserve">tools and resources </w:t>
      </w:r>
      <w:r w:rsidRPr="00FB1E9C">
        <w:lastRenderedPageBreak/>
        <w:t>required to undertake the activity and/or tasks safely, for example, Supervision, training and/or personal protective equipment.</w:t>
      </w:r>
    </w:p>
    <w:p w14:paraId="18F961AB" w14:textId="69647AD8" w:rsidR="009F106C" w:rsidRPr="00FB1E9C" w:rsidRDefault="009F106C" w:rsidP="009F106C">
      <w:r w:rsidRPr="00FB1E9C">
        <w:t xml:space="preserve">If Providers identify significant risks with the </w:t>
      </w:r>
      <w:r w:rsidR="00C5145B" w:rsidRPr="00FB1E9C">
        <w:t>Outbound Employer Visit</w:t>
      </w:r>
      <w:r w:rsidRPr="00FB1E9C">
        <w:t xml:space="preserve"> that cannot be mitigated to ensure Participants can undertake the activity and/or tasks in a safe environment, Providers must not allow the </w:t>
      </w:r>
      <w:r w:rsidR="00C5145B" w:rsidRPr="00FB1E9C">
        <w:t>Outbound Employer Visit</w:t>
      </w:r>
      <w:r w:rsidRPr="00FB1E9C">
        <w:t xml:space="preserve"> to proceed.</w:t>
      </w:r>
    </w:p>
    <w:p w14:paraId="32248FEC" w14:textId="3F4F35B0" w:rsidR="009F106C" w:rsidRPr="00FB1E9C" w:rsidRDefault="009F106C" w:rsidP="009F106C">
      <w:r w:rsidRPr="00FB1E9C">
        <w:t>Similarly, if Providers identify significant risks for a Participant in a</w:t>
      </w:r>
      <w:r w:rsidR="00D60076" w:rsidRPr="00FB1E9C">
        <w:t>n</w:t>
      </w:r>
      <w:r w:rsidRPr="00FB1E9C">
        <w:t xml:space="preserve"> </w:t>
      </w:r>
      <w:r w:rsidR="00D60076" w:rsidRPr="00FB1E9C">
        <w:t>Outbound Employer Visit</w:t>
      </w:r>
      <w:r w:rsidRPr="00FB1E9C">
        <w:t xml:space="preserve"> that cannot be mitigated to ensure the Participant can undertake the activity and/or tasks safely, Providers must not allow the Participant to </w:t>
      </w:r>
      <w:r w:rsidR="00D60076" w:rsidRPr="00FB1E9C">
        <w:t xml:space="preserve">participate in </w:t>
      </w:r>
      <w:r w:rsidRPr="00FB1E9C">
        <w:t xml:space="preserve">the </w:t>
      </w:r>
      <w:r w:rsidR="00D60076" w:rsidRPr="00FB1E9C">
        <w:t>Outbound Employer Visit</w:t>
      </w:r>
      <w:r w:rsidRPr="00FB1E9C">
        <w:t>.</w:t>
      </w:r>
    </w:p>
    <w:p w14:paraId="3FB2306B" w14:textId="2950F9CE" w:rsidR="009F106C" w:rsidRPr="00FB1E9C" w:rsidRDefault="009F106C" w:rsidP="009F106C">
      <w:r w:rsidRPr="00FB1E9C">
        <w:t xml:space="preserve">Providers must review risks regularly and take appropriate actions to address any changes. If there are any changes to </w:t>
      </w:r>
      <w:r w:rsidR="00D60076" w:rsidRPr="00FB1E9C">
        <w:t>an Outbound Employer Visit</w:t>
      </w:r>
      <w:r w:rsidRPr="00FB1E9C">
        <w:t>, and/or if there are any changes to the risks for a Participant, Providers must use a Competent Person to update the Risk Assessment as required and take appropriate actions to address any changes.</w:t>
      </w:r>
    </w:p>
    <w:p w14:paraId="3FFD855E" w14:textId="3C51BB44" w:rsidR="00EE4FE5" w:rsidRPr="00FB1E9C" w:rsidRDefault="00EE4FE5" w:rsidP="00EE4FE5">
      <w:pPr>
        <w:pStyle w:val="WHS"/>
      </w:pPr>
      <w:r w:rsidRPr="00FB1E9C">
        <w:t xml:space="preserve">If Providers are transporting Participants to or from </w:t>
      </w:r>
      <w:r w:rsidR="000A2969" w:rsidRPr="00FB1E9C">
        <w:t>Outbound Employer Visits</w:t>
      </w:r>
      <w:r w:rsidRPr="00FB1E9C">
        <w:t xml:space="preserve">, the transport must be included in the relevant Risk Assessment. </w:t>
      </w:r>
    </w:p>
    <w:p w14:paraId="545D1BC1" w14:textId="00CF7ECE" w:rsidR="00EF451A" w:rsidRPr="00FB1E9C" w:rsidRDefault="00EF451A" w:rsidP="00EF451A">
      <w:pPr>
        <w:pStyle w:val="DocumentaryEvidencePoint"/>
      </w:pPr>
      <w:r w:rsidRPr="00FB1E9C">
        <w:t xml:space="preserve">Providers must retain copies of Activity Risk Assessments, Participant Risk Assessments and Records of the controls applied to mitigate the identified risks. Risk Assessments for </w:t>
      </w:r>
      <w:r w:rsidR="00CB2800" w:rsidRPr="00FB1E9C">
        <w:t>Outbound Employer Visits</w:t>
      </w:r>
      <w:r w:rsidRPr="00FB1E9C">
        <w:t xml:space="preserve"> must include the ID and name of the Course that is offering the </w:t>
      </w:r>
      <w:r w:rsidR="00CB2800" w:rsidRPr="00FB1E9C">
        <w:t xml:space="preserve">Outbound Employer Experience. </w:t>
      </w:r>
    </w:p>
    <w:p w14:paraId="723B8534" w14:textId="2C4B21AE" w:rsidR="00BB58C6" w:rsidRPr="00FB1E9C" w:rsidRDefault="00BB58C6" w:rsidP="00BB58C6">
      <w:pPr>
        <w:pStyle w:val="DocumentaryEvidencePoint"/>
      </w:pPr>
      <w:r w:rsidRPr="00FB1E9C">
        <w:t xml:space="preserve">The Provider must retain Records identifying any Competent Person(s) that it engages to conduct any Risk Assessment. </w:t>
      </w:r>
      <w:r w:rsidR="009C5344" w:rsidRPr="004A56FD">
        <w:t>The Records must include the name of the Competent Person, and a description of their relevant training, qualification</w:t>
      </w:r>
      <w:r w:rsidR="009C5344">
        <w:t>,</w:t>
      </w:r>
      <w:r w:rsidR="009C5344" w:rsidRPr="004A56FD">
        <w:t xml:space="preserve"> or experience</w:t>
      </w:r>
      <w:r w:rsidRPr="00FB1E9C">
        <w:t xml:space="preserve">. A </w:t>
      </w:r>
      <w:hyperlink r:id="rId36" w:history="1">
        <w:r w:rsidRPr="00DF4696">
          <w:rPr>
            <w:rStyle w:val="Hyperlink"/>
          </w:rPr>
          <w:t>Competent Person(s) Register template</w:t>
        </w:r>
      </w:hyperlink>
      <w:r w:rsidRPr="00FB1E9C">
        <w:t xml:space="preserve"> is available on the Provider Portal, however, use of this template is not mandatory.</w:t>
      </w:r>
      <w:r w:rsidR="000D42DD">
        <w:t xml:space="preserve"> </w:t>
      </w:r>
      <w:r w:rsidR="000D42DD" w:rsidRPr="00FB1E9C">
        <w:t>The Provider must provide these Records to the Department upon request.</w:t>
      </w:r>
    </w:p>
    <w:p w14:paraId="7E6D9762" w14:textId="772602CF" w:rsidR="00412D34" w:rsidRPr="00FB1E9C" w:rsidRDefault="00700866" w:rsidP="002724DC">
      <w:pPr>
        <w:pStyle w:val="DeedReferences"/>
      </w:pPr>
      <w:r w:rsidRPr="00FB1E9C">
        <w:t>(</w:t>
      </w:r>
      <w:r w:rsidR="004C2446" w:rsidRPr="00FB1E9C">
        <w:t>Deed Reference(s)</w:t>
      </w:r>
      <w:r w:rsidRPr="00FB1E9C">
        <w:t>:</w:t>
      </w:r>
      <w:r w:rsidR="00C126B2" w:rsidRPr="00FB1E9C">
        <w:t xml:space="preserve"> </w:t>
      </w:r>
      <w:r w:rsidR="00226115" w:rsidRPr="00FB1E9C">
        <w:t xml:space="preserve">Clause </w:t>
      </w:r>
      <w:r w:rsidR="00C126B2" w:rsidRPr="00FB1E9C">
        <w:t>105</w:t>
      </w:r>
      <w:r w:rsidRPr="00FB1E9C">
        <w:t>)</w:t>
      </w:r>
    </w:p>
    <w:p w14:paraId="571B45F4" w14:textId="16992360" w:rsidR="00ED6BB7" w:rsidRPr="00FB1E9C" w:rsidRDefault="00ED6BB7" w:rsidP="00A566D8">
      <w:pPr>
        <w:pStyle w:val="Heading4"/>
      </w:pPr>
      <w:r w:rsidRPr="00FB1E9C">
        <w:t xml:space="preserve">Multiple </w:t>
      </w:r>
      <w:r w:rsidR="00487E66" w:rsidRPr="00FB1E9C">
        <w:t xml:space="preserve">Location </w:t>
      </w:r>
      <w:r w:rsidRPr="00FB1E9C">
        <w:t xml:space="preserve">Outbound Employer Visits </w:t>
      </w:r>
    </w:p>
    <w:p w14:paraId="4C578778" w14:textId="13DC27B4" w:rsidR="00ED6BB7" w:rsidRPr="00FB1E9C" w:rsidRDefault="007C2CED" w:rsidP="00A57C4C">
      <w:r w:rsidRPr="00FB1E9C">
        <w:t>Separate</w:t>
      </w:r>
      <w:r w:rsidR="00ED6BB7" w:rsidRPr="00FB1E9C">
        <w:t xml:space="preserve"> Activity Risk Assessment</w:t>
      </w:r>
      <w:r w:rsidR="00105212" w:rsidRPr="00FB1E9C">
        <w:t>s</w:t>
      </w:r>
      <w:r w:rsidR="00ED6BB7" w:rsidRPr="00FB1E9C">
        <w:t xml:space="preserve"> </w:t>
      </w:r>
      <w:r w:rsidR="00CB0D88" w:rsidRPr="00FB1E9C">
        <w:t xml:space="preserve">are not required </w:t>
      </w:r>
      <w:r w:rsidRPr="00FB1E9C">
        <w:t>w</w:t>
      </w:r>
      <w:r w:rsidR="00ED6BB7" w:rsidRPr="00FB1E9C">
        <w:t>here</w:t>
      </w:r>
      <w:r w:rsidR="00247F60" w:rsidRPr="00FB1E9C">
        <w:t xml:space="preserve"> </w:t>
      </w:r>
      <w:r w:rsidR="00AC4819" w:rsidRPr="00FB1E9C">
        <w:t xml:space="preserve">a single </w:t>
      </w:r>
      <w:r w:rsidR="00ED6BB7" w:rsidRPr="00FB1E9C">
        <w:t>Outbound Employer Visit</w:t>
      </w:r>
      <w:r w:rsidR="00262C61" w:rsidRPr="00FB1E9C">
        <w:t xml:space="preserve"> </w:t>
      </w:r>
      <w:r w:rsidR="007E4145" w:rsidRPr="00FB1E9C">
        <w:t>ha</w:t>
      </w:r>
      <w:r w:rsidR="00AC4819" w:rsidRPr="00FB1E9C">
        <w:t>s</w:t>
      </w:r>
      <w:r w:rsidR="007E4145" w:rsidRPr="00FB1E9C">
        <w:t xml:space="preserve"> multiple </w:t>
      </w:r>
      <w:r w:rsidR="00ED6BB7" w:rsidRPr="00FB1E9C">
        <w:t xml:space="preserve">locations </w:t>
      </w:r>
      <w:r w:rsidR="008061C6" w:rsidRPr="00FB1E9C">
        <w:t xml:space="preserve">but only </w:t>
      </w:r>
      <w:r w:rsidR="00D44283" w:rsidRPr="00FB1E9C">
        <w:t>involve</w:t>
      </w:r>
      <w:r w:rsidR="00105212" w:rsidRPr="00FB1E9C">
        <w:t>s</w:t>
      </w:r>
      <w:r w:rsidR="00247F60" w:rsidRPr="00FB1E9C">
        <w:t xml:space="preserve"> </w:t>
      </w:r>
      <w:r w:rsidR="00FA01E7" w:rsidRPr="00FB1E9C">
        <w:t>one Employer</w:t>
      </w:r>
      <w:r w:rsidR="00262C61" w:rsidRPr="00FB1E9C">
        <w:t>. In these cases</w:t>
      </w:r>
      <w:r w:rsidR="005D5565" w:rsidRPr="00FB1E9C">
        <w:t>,</w:t>
      </w:r>
      <w:r w:rsidR="00262C61" w:rsidRPr="00FB1E9C">
        <w:t xml:space="preserve"> the Activity Risk Assessment must clearly identify the multiple locations and corresponding hazards and risks at each of the </w:t>
      </w:r>
      <w:proofErr w:type="gramStart"/>
      <w:r w:rsidR="00262C61" w:rsidRPr="00FB1E9C">
        <w:t>different locations</w:t>
      </w:r>
      <w:proofErr w:type="gramEnd"/>
      <w:r w:rsidR="00507D2E" w:rsidRPr="00FB1E9C">
        <w:t>.</w:t>
      </w:r>
    </w:p>
    <w:p w14:paraId="50757DF4" w14:textId="7DE91394" w:rsidR="00ED6BB7" w:rsidRPr="00FB1E9C" w:rsidRDefault="009D3A5B" w:rsidP="009A5490">
      <w:r w:rsidRPr="00FB1E9C">
        <w:t>Separate Activity Risk Assessments are also not required where a</w:t>
      </w:r>
      <w:r w:rsidR="006F7B3D" w:rsidRPr="00FB1E9C">
        <w:t>n</w:t>
      </w:r>
      <w:r w:rsidRPr="00FB1E9C">
        <w:t xml:space="preserve"> Outbound Employer Visit is </w:t>
      </w:r>
      <w:r w:rsidR="00EF6764" w:rsidRPr="00FB1E9C">
        <w:t>re-</w:t>
      </w:r>
      <w:r w:rsidR="0014766B" w:rsidRPr="00FB1E9C">
        <w:t xml:space="preserve">occurring and </w:t>
      </w:r>
      <w:r w:rsidRPr="00FB1E9C">
        <w:t>is</w:t>
      </w:r>
      <w:r w:rsidR="00ED6BB7" w:rsidRPr="00FB1E9C">
        <w:t xml:space="preserve"> of the same or similar nature. </w:t>
      </w:r>
    </w:p>
    <w:p w14:paraId="0D32384E" w14:textId="0EF8E5CC" w:rsidR="00A063A7" w:rsidRPr="00FB1E9C" w:rsidRDefault="000751C4" w:rsidP="00677406">
      <w:pPr>
        <w:pStyle w:val="Heading2"/>
      </w:pPr>
      <w:bookmarkStart w:id="182" w:name="_Toc151450777"/>
      <w:bookmarkStart w:id="183" w:name="_Toc511057536"/>
      <w:bookmarkStart w:id="184" w:name="_Toc534207418"/>
      <w:bookmarkStart w:id="185" w:name="_Toc534207880"/>
      <w:bookmarkStart w:id="186" w:name="_Toc534269616"/>
      <w:bookmarkStart w:id="187" w:name="_Toc534295934"/>
      <w:bookmarkStart w:id="188" w:name="_Toc534362173"/>
      <w:bookmarkStart w:id="189" w:name="_Toc1049243"/>
      <w:bookmarkStart w:id="190" w:name="_Toc1050128"/>
      <w:bookmarkStart w:id="191" w:name="_Toc6484620"/>
      <w:bookmarkStart w:id="192" w:name="_Toc40866610"/>
      <w:bookmarkStart w:id="193" w:name="_Toc51680388"/>
      <w:bookmarkStart w:id="194" w:name="_Toc51680573"/>
      <w:bookmarkStart w:id="195" w:name="_Toc77931177"/>
      <w:bookmarkStart w:id="196" w:name="_Toc95127259"/>
      <w:r w:rsidRPr="00FB1E9C">
        <w:t>3.3 S</w:t>
      </w:r>
      <w:r w:rsidR="00A063A7" w:rsidRPr="00FB1E9C">
        <w:t>upervision Requirements</w:t>
      </w:r>
      <w:bookmarkEnd w:id="182"/>
    </w:p>
    <w:p w14:paraId="1F89CACB" w14:textId="77777777" w:rsidR="003F1F7A" w:rsidRPr="00FB1E9C" w:rsidRDefault="003F1F7A" w:rsidP="003F1F7A">
      <w:r w:rsidRPr="00FB1E9C">
        <w:t>Providers must ensure:</w:t>
      </w:r>
    </w:p>
    <w:p w14:paraId="0435A1AB" w14:textId="4664C9D5" w:rsidR="003F1F7A" w:rsidRPr="004343AC" w:rsidRDefault="003F1F7A" w:rsidP="004343AC">
      <w:pPr>
        <w:pStyle w:val="BulletLevel1"/>
      </w:pPr>
      <w:r w:rsidRPr="004343AC">
        <w:t xml:space="preserve">they or the </w:t>
      </w:r>
      <w:r w:rsidR="007349ED" w:rsidRPr="004343AC">
        <w:t>Employer</w:t>
      </w:r>
      <w:r w:rsidRPr="004343AC">
        <w:t>, as relevant, provide adequate and appropriate Supervision so that Participants are undertaking appropriate tasks and operating in a healthy and safe environment</w:t>
      </w:r>
    </w:p>
    <w:p w14:paraId="1887E162" w14:textId="77777777" w:rsidR="003F1F7A" w:rsidRPr="004343AC" w:rsidRDefault="003F1F7A" w:rsidP="004343AC">
      <w:pPr>
        <w:pStyle w:val="BulletLevel1"/>
      </w:pPr>
      <w:r w:rsidRPr="004343AC">
        <w:t>the Supervision provided is continuous over the entire duration of the Services where:</w:t>
      </w:r>
    </w:p>
    <w:p w14:paraId="2FDE3249" w14:textId="77777777" w:rsidR="003F1F7A" w:rsidRPr="00FB1E9C" w:rsidRDefault="003F1F7A" w:rsidP="00DA24E2">
      <w:pPr>
        <w:pStyle w:val="BulletLevel2"/>
      </w:pPr>
      <w:r w:rsidRPr="00FB1E9C">
        <w:t>the Services include engagement with people who are elderly, disabled or otherwise vulnerable, or Children (</w:t>
      </w:r>
      <w:r w:rsidRPr="00BF0D18">
        <w:t>excluding</w:t>
      </w:r>
      <w:r w:rsidRPr="00FB1E9C">
        <w:t xml:space="preserve"> other Participants)</w:t>
      </w:r>
    </w:p>
    <w:p w14:paraId="7A3BF182" w14:textId="77777777" w:rsidR="003F1F7A" w:rsidRPr="00FB1E9C" w:rsidRDefault="003F1F7A" w:rsidP="00DA24E2">
      <w:pPr>
        <w:pStyle w:val="BulletLevel3"/>
        <w:numPr>
          <w:ilvl w:val="0"/>
          <w:numId w:val="34"/>
        </w:numPr>
      </w:pPr>
      <w:r w:rsidRPr="00FB1E9C">
        <w:lastRenderedPageBreak/>
        <w:t>the Provider otherwise considers that Supervision should be continuous having regard to the nature of the tasks to be undertaken, the potential Participants in the Services, and any risks identified in the relevant Risk Assessments</w:t>
      </w:r>
    </w:p>
    <w:p w14:paraId="68AD0402" w14:textId="77777777" w:rsidR="003F1F7A" w:rsidRPr="008F7F79" w:rsidRDefault="003F1F7A" w:rsidP="00BF0D18">
      <w:pPr>
        <w:pStyle w:val="BulletLevel1"/>
      </w:pPr>
      <w:r w:rsidRPr="008F7F79">
        <w:t>all Supervisors:</w:t>
      </w:r>
    </w:p>
    <w:p w14:paraId="507F9D43" w14:textId="77777777" w:rsidR="003F1F7A" w:rsidRPr="00FB1E9C" w:rsidRDefault="003F1F7A" w:rsidP="00DA24E2">
      <w:pPr>
        <w:pStyle w:val="BulletLevel3"/>
        <w:numPr>
          <w:ilvl w:val="0"/>
          <w:numId w:val="35"/>
        </w:numPr>
      </w:pPr>
      <w:r w:rsidRPr="00FB1E9C">
        <w:t>are fit and proper persons to be involved in the Services</w:t>
      </w:r>
    </w:p>
    <w:p w14:paraId="4AC0F9B1" w14:textId="77777777" w:rsidR="003F1F7A" w:rsidRPr="00FB1E9C" w:rsidRDefault="003F1F7A" w:rsidP="00DA24E2">
      <w:pPr>
        <w:pStyle w:val="BulletLevel3"/>
        <w:numPr>
          <w:ilvl w:val="0"/>
          <w:numId w:val="35"/>
        </w:numPr>
      </w:pPr>
      <w:r w:rsidRPr="00FB1E9C">
        <w:t xml:space="preserve">have </w:t>
      </w:r>
      <w:proofErr w:type="gramStart"/>
      <w:r w:rsidRPr="00FB1E9C">
        <w:t>a high level</w:t>
      </w:r>
      <w:proofErr w:type="gramEnd"/>
      <w:r w:rsidRPr="00FB1E9C">
        <w:t xml:space="preserve"> of skill/knowledge, training and/or experience in:</w:t>
      </w:r>
    </w:p>
    <w:p w14:paraId="6837D9C9" w14:textId="77777777" w:rsidR="003F1F7A" w:rsidRPr="00FB1E9C" w:rsidRDefault="003F1F7A" w:rsidP="00B628A5">
      <w:pPr>
        <w:pStyle w:val="BulletLevel3"/>
        <w:numPr>
          <w:ilvl w:val="0"/>
          <w:numId w:val="22"/>
        </w:numPr>
      </w:pPr>
      <w:r w:rsidRPr="00FB1E9C">
        <w:t>the part of the Services in which they are engaged</w:t>
      </w:r>
    </w:p>
    <w:p w14:paraId="41AACFBB" w14:textId="77777777" w:rsidR="003F1F7A" w:rsidRPr="00FB1E9C" w:rsidRDefault="003F1F7A" w:rsidP="00B628A5">
      <w:pPr>
        <w:pStyle w:val="BulletLevel3"/>
        <w:numPr>
          <w:ilvl w:val="0"/>
          <w:numId w:val="22"/>
        </w:numPr>
      </w:pPr>
      <w:r w:rsidRPr="00FB1E9C">
        <w:t>working with, training and supervising individuals in such activities.</w:t>
      </w:r>
    </w:p>
    <w:p w14:paraId="3E8ADB37" w14:textId="43A69565" w:rsidR="00A063A7" w:rsidRPr="00FB1E9C" w:rsidRDefault="00A063A7" w:rsidP="00A063A7">
      <w:pPr>
        <w:pStyle w:val="DeedReferences"/>
      </w:pPr>
      <w:r w:rsidRPr="00FB1E9C">
        <w:t>(</w:t>
      </w:r>
      <w:r w:rsidR="004C2446" w:rsidRPr="00FB1E9C">
        <w:t>Deed Reference(s)</w:t>
      </w:r>
      <w:r w:rsidRPr="00FB1E9C">
        <w:t xml:space="preserve">: </w:t>
      </w:r>
      <w:r w:rsidR="004C2446" w:rsidRPr="00FB1E9C">
        <w:t>Clause</w:t>
      </w:r>
      <w:r w:rsidRPr="00FB1E9C">
        <w:t>s 72, 10</w:t>
      </w:r>
      <w:r w:rsidR="00F74F60" w:rsidRPr="00FB1E9C">
        <w:t>7</w:t>
      </w:r>
      <w:r w:rsidRPr="00FB1E9C">
        <w:t>)</w:t>
      </w:r>
    </w:p>
    <w:p w14:paraId="70089416" w14:textId="68BE23D2" w:rsidR="00A063A7" w:rsidRPr="00FB1E9C" w:rsidRDefault="000751C4" w:rsidP="00377CA2">
      <w:pPr>
        <w:pStyle w:val="Heading2"/>
      </w:pPr>
      <w:bookmarkStart w:id="197" w:name="_Conducting_background_checks"/>
      <w:bookmarkStart w:id="198" w:name="_Toc468710486"/>
      <w:bookmarkStart w:id="199" w:name="_Toc472607090"/>
      <w:bookmarkStart w:id="200" w:name="_Toc475957193"/>
      <w:bookmarkStart w:id="201" w:name="_Toc516741982"/>
      <w:bookmarkStart w:id="202" w:name="_Toc24531745"/>
      <w:bookmarkStart w:id="203" w:name="_Toc32791252"/>
      <w:bookmarkStart w:id="204" w:name="_Toc80714375"/>
      <w:bookmarkStart w:id="205" w:name="_Toc151450778"/>
      <w:bookmarkEnd w:id="197"/>
      <w:r w:rsidRPr="00FB1E9C">
        <w:t>3.4 B</w:t>
      </w:r>
      <w:r w:rsidR="00C30FB3" w:rsidRPr="00FB1E9C">
        <w:t>ackground</w:t>
      </w:r>
      <w:r w:rsidR="00A063A7" w:rsidRPr="00FB1E9C">
        <w:t xml:space="preserve"> checks</w:t>
      </w:r>
      <w:bookmarkEnd w:id="198"/>
      <w:bookmarkEnd w:id="199"/>
      <w:bookmarkEnd w:id="200"/>
      <w:bookmarkEnd w:id="201"/>
      <w:bookmarkEnd w:id="202"/>
      <w:bookmarkEnd w:id="203"/>
      <w:bookmarkEnd w:id="204"/>
      <w:bookmarkEnd w:id="205"/>
    </w:p>
    <w:p w14:paraId="427251B8" w14:textId="77777777" w:rsidR="003A6C4F" w:rsidRPr="00FB1E9C" w:rsidRDefault="003A6C4F" w:rsidP="003A6C4F">
      <w:r w:rsidRPr="00FB1E9C">
        <w:t>Before arranging for any Personnel, potential Supervisors and/or Participants to be involved in the Services, Providers must confirm any relevant background checks have been conducted to ensure contractual and legislative requirements, as well as industry standards are met.</w:t>
      </w:r>
    </w:p>
    <w:p w14:paraId="36B5D0FE" w14:textId="77777777" w:rsidR="003A6C4F" w:rsidRPr="00FB1E9C" w:rsidRDefault="003A6C4F" w:rsidP="003A6C4F">
      <w:pPr>
        <w:pStyle w:val="ExampleTextBox"/>
      </w:pPr>
      <w:r w:rsidRPr="00BB753C">
        <w:rPr>
          <w:b/>
          <w:bCs/>
        </w:rPr>
        <w:t>Example:</w:t>
      </w:r>
      <w:r w:rsidRPr="00FB1E9C">
        <w:t xml:space="preserve"> Police checks must be conducted for activities that require individuals to not have been convicted of particular crimes, and Working With Children Checks must be conducted for activities that require individuals to have regular or unsupervised contact with Children.</w:t>
      </w:r>
    </w:p>
    <w:p w14:paraId="781F6F3F" w14:textId="01288FA4" w:rsidR="003A6C4F" w:rsidRPr="00FB1E9C" w:rsidRDefault="003A6C4F" w:rsidP="003A6C4F">
      <w:r w:rsidRPr="00FB1E9C">
        <w:t xml:space="preserve">The results of checks are personal and confidential. Providers must not disclose the results to other parties unless given permission by the individual for whom the check was undertaken. Additional information regarding disclosure of information and privacy considerations can be found in </w:t>
      </w:r>
      <w:r w:rsidRPr="00FB1E9C">
        <w:fldChar w:fldCharType="begin"/>
      </w:r>
      <w:r w:rsidRPr="00FB1E9C">
        <w:instrText>HYPERLINK "https://ecsnaccess.gov.au/ProviderPortal/CTA6/Guidelines/Pages/default.aspx"</w:instrText>
      </w:r>
      <w:r w:rsidRPr="00FB1E9C">
        <w:fldChar w:fldCharType="separate"/>
      </w:r>
      <w:r w:rsidRPr="00FA3F06">
        <w:rPr>
          <w:rStyle w:val="Hyperlink"/>
        </w:rPr>
        <w:t>Part A Guidelines: Privacy Chapter</w:t>
      </w:r>
      <w:r w:rsidR="00D528CD">
        <w:rPr>
          <w:rStyle w:val="Hyperlink"/>
        </w:rPr>
        <w:t>.</w:t>
      </w:r>
    </w:p>
    <w:p w14:paraId="2430D697" w14:textId="69AFACE9" w:rsidR="00A063A7" w:rsidRPr="00FB1E9C" w:rsidRDefault="003A6C4F" w:rsidP="00A063A7">
      <w:r w:rsidRPr="00FB1E9C">
        <w:fldChar w:fldCharType="end"/>
      </w:r>
      <w:r w:rsidRPr="00B628A5">
        <w:t>If a relevant check shows that a Participant must not be involved in a</w:t>
      </w:r>
      <w:r w:rsidR="00940902" w:rsidRPr="00B628A5">
        <w:t>n Outbound Employer Visit</w:t>
      </w:r>
      <w:r w:rsidRPr="00B628A5">
        <w:t xml:space="preserve">, Providers </w:t>
      </w:r>
      <w:r w:rsidR="0001344D" w:rsidRPr="00B628A5">
        <w:t>sho</w:t>
      </w:r>
      <w:r w:rsidR="00CD4D37" w:rsidRPr="00B628A5">
        <w:t>uld</w:t>
      </w:r>
      <w:r w:rsidRPr="00B628A5">
        <w:t xml:space="preserve"> arrange an alternative </w:t>
      </w:r>
      <w:r w:rsidR="00940902" w:rsidRPr="00B628A5">
        <w:t>Outbound Employer Visit</w:t>
      </w:r>
      <w:r w:rsidRPr="00B628A5">
        <w:t xml:space="preserve"> for the Participant.</w:t>
      </w:r>
      <w:r w:rsidRPr="00FB1E9C">
        <w:t xml:space="preserve"> </w:t>
      </w:r>
      <w:r w:rsidR="00A063A7" w:rsidRPr="00FB1E9C">
        <w:fldChar w:fldCharType="begin"/>
      </w:r>
      <w:r w:rsidR="00A063A7" w:rsidRPr="00FB1E9C">
        <w:instrText>HYPERLINK "https://ecsnaccess.gov.au/ProviderPortal/jobactive/Guidelines/Pages/Employment-Fund-and-Subsidies.aspx"</w:instrText>
      </w:r>
      <w:r w:rsidR="00A063A7" w:rsidRPr="00FB1E9C">
        <w:fldChar w:fldCharType="separate"/>
      </w:r>
    </w:p>
    <w:p w14:paraId="00A5285D" w14:textId="1E654CB9" w:rsidR="00A063A7" w:rsidRPr="00FB1E9C" w:rsidRDefault="00A063A7" w:rsidP="00A063A7">
      <w:pPr>
        <w:pStyle w:val="DeedReferences"/>
      </w:pPr>
      <w:r w:rsidRPr="00FB1E9C">
        <w:fldChar w:fldCharType="end"/>
      </w:r>
      <w:r w:rsidRPr="00FB1E9C">
        <w:t>(</w:t>
      </w:r>
      <w:r w:rsidR="004C2446" w:rsidRPr="00FB1E9C">
        <w:t>Deed Reference(s)</w:t>
      </w:r>
      <w:r w:rsidRPr="00FB1E9C">
        <w:t xml:space="preserve">: </w:t>
      </w:r>
      <w:r w:rsidR="004C2446" w:rsidRPr="00FB1E9C">
        <w:t>Clause</w:t>
      </w:r>
      <w:r w:rsidRPr="00FB1E9C">
        <w:t>s 72</w:t>
      </w:r>
      <w:r w:rsidR="008921C2" w:rsidRPr="00FB1E9C">
        <w:t>.1</w:t>
      </w:r>
      <w:r w:rsidR="00D36B49" w:rsidRPr="00FB1E9C">
        <w:t>, 72.2, 72.8, 72.9</w:t>
      </w:r>
      <w:r w:rsidRPr="00FB1E9C">
        <w:t>)</w:t>
      </w:r>
    </w:p>
    <w:p w14:paraId="77E24F65" w14:textId="584E5C06" w:rsidR="00ED6BB7" w:rsidRPr="00FB1E9C" w:rsidRDefault="00B459FB" w:rsidP="00677406">
      <w:pPr>
        <w:pStyle w:val="Heading2"/>
      </w:pPr>
      <w:bookmarkStart w:id="206" w:name="_Participants_withReporting_and"/>
      <w:bookmarkStart w:id="207" w:name="_Ref102123658"/>
      <w:bookmarkStart w:id="208" w:name="_Toc151450779"/>
      <w:bookmarkEnd w:id="206"/>
      <w:r w:rsidRPr="00FB1E9C">
        <w:t>3.5 R</w:t>
      </w:r>
      <w:r w:rsidR="00ED6BB7" w:rsidRPr="00FB1E9C">
        <w:t>eporting and Managing Incidents</w:t>
      </w:r>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207"/>
      <w:bookmarkEnd w:id="208"/>
    </w:p>
    <w:p w14:paraId="599C40E0" w14:textId="013745AD" w:rsidR="003C39F3" w:rsidRPr="00FB1E9C" w:rsidRDefault="003C39F3" w:rsidP="003C39F3">
      <w:pPr>
        <w:pStyle w:val="1AllTextNormalParagraph"/>
      </w:pPr>
      <w:r w:rsidRPr="00FB1E9C">
        <w:t xml:space="preserve">Providers must Notify the Department and </w:t>
      </w:r>
      <w:r w:rsidR="00190EF2">
        <w:t xml:space="preserve">where relevant, the </w:t>
      </w:r>
      <w:r w:rsidRPr="00FB1E9C">
        <w:t xml:space="preserve">Referring Provider, as soon as possible, and on the same day, of any incident involving the Services, including direct travel to and from the Services, for example: </w:t>
      </w:r>
    </w:p>
    <w:p w14:paraId="5A71C331" w14:textId="77777777" w:rsidR="003C39F3" w:rsidRPr="004343AC" w:rsidRDefault="003C39F3" w:rsidP="004343AC">
      <w:pPr>
        <w:pStyle w:val="BulletLevel1"/>
      </w:pPr>
      <w:r w:rsidRPr="004343AC">
        <w:t>any accident, injury or death occurring during or as a result of the Services, including in relation to Personnel, Supervisors, Participants or members of the public</w:t>
      </w:r>
    </w:p>
    <w:p w14:paraId="595A0544" w14:textId="77777777" w:rsidR="003C39F3" w:rsidRPr="004343AC" w:rsidRDefault="003C39F3" w:rsidP="004343AC">
      <w:pPr>
        <w:pStyle w:val="BulletLevel1"/>
      </w:pPr>
      <w:r w:rsidRPr="004343AC">
        <w:t>any incident or near miss which relates to a WHS issue</w:t>
      </w:r>
    </w:p>
    <w:p w14:paraId="6D88F311" w14:textId="77777777" w:rsidR="003C39F3" w:rsidRPr="004343AC" w:rsidRDefault="003C39F3" w:rsidP="004343AC">
      <w:pPr>
        <w:pStyle w:val="BulletLevel1"/>
      </w:pPr>
      <w:r w:rsidRPr="004343AC">
        <w:t>any incident that may negatively impact upon the Department or bring the Provider or the Services into disrepute.</w:t>
      </w:r>
    </w:p>
    <w:p w14:paraId="39E1CC8F" w14:textId="3D06200F" w:rsidR="003C39F3" w:rsidRPr="00FB1E9C" w:rsidRDefault="003C39F3" w:rsidP="003C39F3">
      <w:pPr>
        <w:pStyle w:val="1AllTextNormalParagraph"/>
      </w:pPr>
      <w:r w:rsidRPr="00FB1E9C">
        <w:t xml:space="preserve">Providers must Notify the Department of any incident that may result in a liability claim by completing the </w:t>
      </w:r>
      <w:hyperlink r:id="rId37" w:history="1">
        <w:r w:rsidRPr="00FA3F06">
          <w:rPr>
            <w:rStyle w:val="Hyperlink"/>
          </w:rPr>
          <w:t>Public and Products Liability Incident Report</w:t>
        </w:r>
      </w:hyperlink>
      <w:r w:rsidRPr="00FB1E9C">
        <w:t xml:space="preserve"> and submitting it to the Department in accordance with the </w:t>
      </w:r>
      <w:hyperlink r:id="rId38" w:history="1">
        <w:r w:rsidRPr="00FA3F06">
          <w:rPr>
            <w:rStyle w:val="Hyperlink"/>
          </w:rPr>
          <w:t>WHS Incidents and Insurance Readers’ Guide - Providers</w:t>
        </w:r>
      </w:hyperlink>
      <w:r w:rsidRPr="00FB1E9C">
        <w:t xml:space="preserve">, regardless of whether a claim is being made at the time. </w:t>
      </w:r>
    </w:p>
    <w:p w14:paraId="26716DAE" w14:textId="2B45C0CB" w:rsidR="003C39F3" w:rsidRPr="00FB1E9C" w:rsidRDefault="003C39F3" w:rsidP="003C39F3">
      <w:r w:rsidRPr="00FB1E9C">
        <w:t xml:space="preserve">Providers must ensure Personnel, Supervisors, </w:t>
      </w:r>
      <w:r w:rsidR="00B22C3F" w:rsidRPr="00FB1E9C">
        <w:t>Employers</w:t>
      </w:r>
      <w:r w:rsidRPr="00FB1E9C">
        <w:t xml:space="preserve"> and Participants: </w:t>
      </w:r>
    </w:p>
    <w:p w14:paraId="68897CFB" w14:textId="77777777" w:rsidR="003C39F3" w:rsidRPr="004343AC" w:rsidRDefault="003C39F3" w:rsidP="004343AC">
      <w:pPr>
        <w:pStyle w:val="BulletLevel1"/>
      </w:pPr>
      <w:r w:rsidRPr="004343AC">
        <w:t>understand their obligations to report incidents and near misses</w:t>
      </w:r>
    </w:p>
    <w:p w14:paraId="7D8CA20A" w14:textId="77777777" w:rsidR="003C39F3" w:rsidRPr="004343AC" w:rsidDel="00CA1A81" w:rsidRDefault="003C39F3" w:rsidP="004343AC">
      <w:pPr>
        <w:pStyle w:val="BulletLevel1"/>
      </w:pPr>
      <w:r w:rsidRPr="004343AC">
        <w:lastRenderedPageBreak/>
        <w:t>have access to reporting mechanisms.</w:t>
      </w:r>
    </w:p>
    <w:p w14:paraId="1C456D19" w14:textId="1A0351BE" w:rsidR="009B2ADA" w:rsidRPr="00FB1E9C" w:rsidRDefault="003C39F3" w:rsidP="00FB1E9C">
      <w:pPr>
        <w:pStyle w:val="DocumentaryEvidencePoint"/>
      </w:pPr>
      <w:r w:rsidRPr="00FB1E9C">
        <w:t>Providers must retain copies of Public and Products Liability Incident Reports</w:t>
      </w:r>
      <w:r w:rsidR="00B22C3F" w:rsidRPr="00FB1E9C">
        <w:t>.</w:t>
      </w:r>
    </w:p>
    <w:p w14:paraId="373BB595" w14:textId="73A305F2" w:rsidR="00E96095" w:rsidRPr="00A753C2" w:rsidRDefault="00C9298D" w:rsidP="00A753C2">
      <w:pPr>
        <w:pStyle w:val="WHS"/>
        <w:numPr>
          <w:ilvl w:val="0"/>
          <w:numId w:val="0"/>
        </w:numPr>
        <w:rPr>
          <w:rFonts w:asciiTheme="majorHAnsi" w:hAnsiTheme="majorHAnsi" w:cstheme="majorHAnsi"/>
        </w:rPr>
      </w:pPr>
      <w:r w:rsidRPr="00A753C2">
        <w:rPr>
          <w:rFonts w:asciiTheme="majorHAnsi" w:hAnsiTheme="majorHAnsi" w:cstheme="majorHAnsi"/>
        </w:rPr>
        <w:t xml:space="preserve">(Deed Reference(s): Clauses </w:t>
      </w:r>
      <w:r w:rsidR="009F4792" w:rsidRPr="00A753C2">
        <w:rPr>
          <w:rFonts w:asciiTheme="majorHAnsi" w:hAnsiTheme="majorHAnsi" w:cstheme="majorHAnsi"/>
        </w:rPr>
        <w:t xml:space="preserve">83.1, </w:t>
      </w:r>
      <w:r w:rsidR="0012227E" w:rsidRPr="00A753C2">
        <w:rPr>
          <w:rFonts w:asciiTheme="majorHAnsi" w:hAnsiTheme="majorHAnsi" w:cstheme="majorHAnsi"/>
        </w:rPr>
        <w:t>106.1)</w:t>
      </w:r>
    </w:p>
    <w:p w14:paraId="35BBDFD1" w14:textId="226ADED6" w:rsidR="002820AE" w:rsidRPr="00FB1E9C" w:rsidRDefault="00B459FB" w:rsidP="00F145E8">
      <w:pPr>
        <w:pStyle w:val="Heading3"/>
      </w:pPr>
      <w:r w:rsidRPr="00FB1E9C">
        <w:t>3.5.1 C</w:t>
      </w:r>
      <w:r w:rsidR="002820AE" w:rsidRPr="00FB1E9C">
        <w:t>hallenging Behaviour Incidents</w:t>
      </w:r>
    </w:p>
    <w:p w14:paraId="03862FF8" w14:textId="30BDAE7A" w:rsidR="002820AE" w:rsidRPr="00FB1E9C" w:rsidRDefault="000C67C7" w:rsidP="002820AE">
      <w:r w:rsidRPr="00FB1E9C">
        <w:t xml:space="preserve">Providers must manage incidents involving Participants demonstrating challenging behaviour in accordance with </w:t>
      </w:r>
      <w:hyperlink r:id="rId39" w:history="1">
        <w:r w:rsidR="002820AE" w:rsidRPr="00A753C2">
          <w:rPr>
            <w:rStyle w:val="Hyperlink"/>
          </w:rPr>
          <w:t>Part A Guidelines: Servicing Participants with Challenging Behaviours Chapter</w:t>
        </w:r>
      </w:hyperlink>
      <w:r w:rsidR="002820AE" w:rsidRPr="00FB1E9C">
        <w:t>.</w:t>
      </w:r>
    </w:p>
    <w:p w14:paraId="723859AF" w14:textId="496D1387" w:rsidR="00ED6BB7" w:rsidRPr="00FB1E9C" w:rsidRDefault="00B459FB" w:rsidP="00F145E8">
      <w:pPr>
        <w:pStyle w:val="Heading3"/>
      </w:pPr>
      <w:bookmarkStart w:id="209" w:name="_Toc511057537"/>
      <w:bookmarkStart w:id="210" w:name="_Toc534207419"/>
      <w:bookmarkStart w:id="211" w:name="_Toc534207881"/>
      <w:bookmarkStart w:id="212" w:name="_Toc534269617"/>
      <w:bookmarkStart w:id="213" w:name="_Toc534295935"/>
      <w:bookmarkStart w:id="214" w:name="_Toc534362174"/>
      <w:bookmarkStart w:id="215" w:name="_Toc1049244"/>
      <w:bookmarkStart w:id="216" w:name="_Toc1050129"/>
      <w:bookmarkStart w:id="217" w:name="_Toc6484621"/>
      <w:bookmarkStart w:id="218" w:name="_Toc40866611"/>
      <w:bookmarkStart w:id="219" w:name="_Toc51680389"/>
      <w:bookmarkStart w:id="220" w:name="_Toc51680574"/>
      <w:bookmarkStart w:id="221" w:name="_Toc77931178"/>
      <w:r w:rsidRPr="00FB1E9C">
        <w:t>3.5.2 W</w:t>
      </w:r>
      <w:r w:rsidR="008252E1" w:rsidRPr="00FB1E9C">
        <w:t>HS</w:t>
      </w:r>
      <w:r w:rsidR="00ED6BB7" w:rsidRPr="00FB1E9C">
        <w:t xml:space="preserve"> Incident</w:t>
      </w:r>
      <w:bookmarkEnd w:id="209"/>
      <w:bookmarkEnd w:id="210"/>
      <w:bookmarkEnd w:id="211"/>
      <w:bookmarkEnd w:id="212"/>
      <w:bookmarkEnd w:id="213"/>
      <w:bookmarkEnd w:id="214"/>
      <w:bookmarkEnd w:id="215"/>
      <w:bookmarkEnd w:id="216"/>
      <w:bookmarkEnd w:id="217"/>
      <w:bookmarkEnd w:id="218"/>
      <w:bookmarkEnd w:id="219"/>
      <w:bookmarkEnd w:id="220"/>
      <w:bookmarkEnd w:id="221"/>
      <w:r w:rsidR="008252E1" w:rsidRPr="00FB1E9C">
        <w:t>s</w:t>
      </w:r>
      <w:r w:rsidR="00ED6BB7" w:rsidRPr="00FB1E9C">
        <w:t xml:space="preserve"> </w:t>
      </w:r>
    </w:p>
    <w:p w14:paraId="25B02153" w14:textId="7ACB197D" w:rsidR="00C57025" w:rsidRPr="00FB1E9C" w:rsidRDefault="00C57025" w:rsidP="00C57025">
      <w:r w:rsidRPr="00FB1E9C">
        <w:t xml:space="preserve">Providers must Notify the Department and </w:t>
      </w:r>
      <w:r w:rsidR="00190EF2">
        <w:t xml:space="preserve">where relevant, the </w:t>
      </w:r>
      <w:r w:rsidRPr="00FB1E9C">
        <w:t xml:space="preserve">Referring Provider, as soon as possible and on the same day of any WHS incident or near miss involving the Services. </w:t>
      </w:r>
    </w:p>
    <w:p w14:paraId="70FB3502" w14:textId="77777777" w:rsidR="00C57025" w:rsidRPr="00FB1E9C" w:rsidRDefault="00C57025" w:rsidP="00A753C2">
      <w:pPr>
        <w:pStyle w:val="Systemstep"/>
        <w:numPr>
          <w:ilvl w:val="0"/>
          <w:numId w:val="1"/>
        </w:numPr>
        <w:ind w:left="284" w:hanging="284"/>
      </w:pPr>
      <w:r w:rsidRPr="00FB1E9C">
        <w:t xml:space="preserve">If an incident or near miss relating to a WHS issue involves a Participant, Providers must create a WHS Incident in the Department’s IT Systems as soon as possible and on the same day of the incident or near miss. </w:t>
      </w:r>
    </w:p>
    <w:p w14:paraId="702D6EFB" w14:textId="281F5D16" w:rsidR="00C57025" w:rsidRPr="00FB1E9C" w:rsidRDefault="00C57025" w:rsidP="00C57025">
      <w:r w:rsidRPr="00FB1E9C">
        <w:t xml:space="preserve">If Providers are unable to create a WHS Incident in the Department’s IT Systems due to technical issues, Providers must complete the </w:t>
      </w:r>
      <w:hyperlink r:id="rId40" w:history="1">
        <w:r w:rsidRPr="00A753C2">
          <w:rPr>
            <w:rStyle w:val="Hyperlink"/>
          </w:rPr>
          <w:t>WHS Employment Assistance Program Incident Report</w:t>
        </w:r>
      </w:hyperlink>
      <w:r w:rsidRPr="00FB1E9C">
        <w:t xml:space="preserve"> and submit it to the </w:t>
      </w:r>
      <w:r w:rsidR="001928F3">
        <w:t xml:space="preserve">Department and </w:t>
      </w:r>
      <w:r w:rsidR="00190EF2">
        <w:t xml:space="preserve">where relevant, the </w:t>
      </w:r>
      <w:r w:rsidRPr="00FB1E9C">
        <w:t>Referring Provider</w:t>
      </w:r>
      <w:r w:rsidR="00190EF2">
        <w:t>,</w:t>
      </w:r>
      <w:r w:rsidR="001928F3">
        <w:t xml:space="preserve"> </w:t>
      </w:r>
      <w:r w:rsidRPr="00FB1E9C">
        <w:t xml:space="preserve">in accordance with the </w:t>
      </w:r>
      <w:hyperlink r:id="rId41" w:history="1">
        <w:r w:rsidRPr="00A753C2">
          <w:rPr>
            <w:rStyle w:val="Hyperlink"/>
          </w:rPr>
          <w:t>WHS Incidents and Insurance Readers’ Guide - Providers</w:t>
        </w:r>
      </w:hyperlink>
      <w:r w:rsidRPr="00FB1E9C">
        <w:t xml:space="preserve"> and the Key Contacts Protocol, and create a WHS Incident in the Department’s IT Systems at the earliest opportunity.</w:t>
      </w:r>
    </w:p>
    <w:p w14:paraId="1A078AB2" w14:textId="77777777" w:rsidR="00C57025" w:rsidRPr="00FB1E9C" w:rsidRDefault="00C57025" w:rsidP="00BE09B1">
      <w:pPr>
        <w:pStyle w:val="DocumentaryEvidencePoint"/>
      </w:pPr>
      <w:r w:rsidRPr="00FB1E9C">
        <w:t xml:space="preserve">Providers must retain copies of WHS Employment Assistance Program Incident Reports. </w:t>
      </w:r>
    </w:p>
    <w:p w14:paraId="2E609DB7" w14:textId="2CDCDC4B" w:rsidR="00C57025" w:rsidRPr="00FB1E9C" w:rsidRDefault="00C57025" w:rsidP="00C57025">
      <w:r w:rsidRPr="00FB1E9C">
        <w:t xml:space="preserve">For Critical WHS Incidents, Providers must notify the Department via telephone as soon as possible and within one hour of the critical WHS incident, in addition to providing written Notification to the Department, in accordance with the </w:t>
      </w:r>
      <w:hyperlink r:id="rId42" w:history="1">
        <w:r w:rsidRPr="00BE09B1">
          <w:rPr>
            <w:rStyle w:val="Hyperlink"/>
          </w:rPr>
          <w:t>WHS Incidents and Insurance Readers’ Guide - Providers</w:t>
        </w:r>
      </w:hyperlink>
      <w:r w:rsidRPr="00FB1E9C">
        <w:t xml:space="preserve"> and the Key Contacts Protocol. </w:t>
      </w:r>
      <w:bookmarkStart w:id="222" w:name="_Hlk107504649"/>
      <w:r w:rsidRPr="00FB1E9C">
        <w:t xml:space="preserve">A Critical WHS Incident has the same definition as a Notifiable Incident under the WHS Act and means an incident that results in the death of a person, </w:t>
      </w:r>
      <w:proofErr w:type="gramStart"/>
      <w:r w:rsidRPr="00FB1E9C">
        <w:t>a serious injury</w:t>
      </w:r>
      <w:proofErr w:type="gramEnd"/>
      <w:r w:rsidRPr="00FB1E9C">
        <w:t xml:space="preserve"> or illness of a person, or a dangerous incident. </w:t>
      </w:r>
    </w:p>
    <w:p w14:paraId="4B8F4128" w14:textId="02A31149" w:rsidR="00C57025" w:rsidRPr="00FB1E9C" w:rsidRDefault="00C57025" w:rsidP="00C57025">
      <w:r w:rsidRPr="00FB1E9C">
        <w:t xml:space="preserve">A dangerous incident is an incident that exposes a person to a serious risk to health or safety due to an immediate or imminent exposure to electric shock, spillage or leakage of a substance, uncontrolled implosion, </w:t>
      </w:r>
      <w:r w:rsidR="005D5BBF" w:rsidRPr="00FB1E9C">
        <w:t>explosion,</w:t>
      </w:r>
      <w:r w:rsidRPr="00FB1E9C">
        <w:t xml:space="preserve"> or fire.</w:t>
      </w:r>
    </w:p>
    <w:p w14:paraId="51C386E7" w14:textId="77777777" w:rsidR="00C57025" w:rsidRPr="00FB1E9C" w:rsidRDefault="00C57025" w:rsidP="00C57025">
      <w:r w:rsidRPr="00FB1E9C">
        <w:t xml:space="preserve">Examples of critical WHS incidents include: </w:t>
      </w:r>
    </w:p>
    <w:p w14:paraId="551B30EC" w14:textId="77777777" w:rsidR="00C57025" w:rsidRPr="004343AC" w:rsidRDefault="00C57025" w:rsidP="004343AC">
      <w:pPr>
        <w:pStyle w:val="BulletLevel1"/>
      </w:pPr>
      <w:r w:rsidRPr="004343AC">
        <w:t>injuries requiring immediate treatment as an in-patient in a hospital</w:t>
      </w:r>
    </w:p>
    <w:p w14:paraId="0F30A1E2" w14:textId="77777777" w:rsidR="00C57025" w:rsidRPr="004343AC" w:rsidRDefault="00C57025" w:rsidP="004343AC">
      <w:pPr>
        <w:pStyle w:val="BulletLevel1"/>
      </w:pPr>
      <w:r w:rsidRPr="004343AC">
        <w:t>a serious head or eye injury</w:t>
      </w:r>
    </w:p>
    <w:p w14:paraId="57BF0DE7" w14:textId="77777777" w:rsidR="00C57025" w:rsidRPr="004343AC" w:rsidRDefault="00C57025" w:rsidP="004343AC">
      <w:pPr>
        <w:pStyle w:val="BulletLevel1"/>
      </w:pPr>
      <w:r w:rsidRPr="004343AC">
        <w:t>a serious burn</w:t>
      </w:r>
    </w:p>
    <w:p w14:paraId="5785369A" w14:textId="3593E76F" w:rsidR="00C57025" w:rsidRPr="004343AC" w:rsidRDefault="00C57025" w:rsidP="004343AC">
      <w:pPr>
        <w:pStyle w:val="BulletLevel1"/>
      </w:pPr>
      <w:r w:rsidRPr="004343AC">
        <w:t>a spinal injury</w:t>
      </w:r>
    </w:p>
    <w:p w14:paraId="2C8C8A10" w14:textId="06225B8E" w:rsidR="00C57025" w:rsidRPr="004343AC" w:rsidRDefault="00C57025" w:rsidP="004343AC">
      <w:pPr>
        <w:pStyle w:val="BulletLevel1"/>
      </w:pPr>
      <w:r w:rsidRPr="004343AC">
        <w:t>an amputation of any part of the body</w:t>
      </w:r>
      <w:r w:rsidR="002E6DC2">
        <w:t>.</w:t>
      </w:r>
    </w:p>
    <w:bookmarkEnd w:id="222"/>
    <w:p w14:paraId="269952AB" w14:textId="7212CA50" w:rsidR="00C57025" w:rsidRPr="00FB1E9C" w:rsidRDefault="00C57025" w:rsidP="00C57025">
      <w:r w:rsidRPr="00FB1E9C">
        <w:t xml:space="preserve">Providers must support affected individuals and manage WHS incidents in accordance with the </w:t>
      </w:r>
      <w:hyperlink r:id="rId43" w:history="1">
        <w:r w:rsidRPr="00BE09B1">
          <w:rPr>
            <w:rStyle w:val="Hyperlink"/>
          </w:rPr>
          <w:t>WHS Incidents and Insurance Readers’ Guide – Providers</w:t>
        </w:r>
      </w:hyperlink>
      <w:r w:rsidRPr="00FB1E9C">
        <w:t xml:space="preserve">. </w:t>
      </w:r>
    </w:p>
    <w:p w14:paraId="63052F34" w14:textId="64662188" w:rsidR="00C57025" w:rsidRPr="00FB1E9C" w:rsidRDefault="00C57025" w:rsidP="00C57025">
      <w:r w:rsidRPr="00FB1E9C">
        <w:t xml:space="preserve">For Participants </w:t>
      </w:r>
      <w:r w:rsidR="00E9553C">
        <w:t>who are Referred by a Referring Provider</w:t>
      </w:r>
      <w:r w:rsidRPr="00FB1E9C">
        <w:t xml:space="preserve">, Providers must work with the Referring Provider to support the affected Participant after a WHS incident. </w:t>
      </w:r>
    </w:p>
    <w:p w14:paraId="58F0C9DC" w14:textId="77777777" w:rsidR="00C57025" w:rsidRPr="00FB1E9C" w:rsidRDefault="00C57025" w:rsidP="00C57025">
      <w:r w:rsidRPr="00FB1E9C">
        <w:lastRenderedPageBreak/>
        <w:t>Providers must update the Risk Assessment as required.</w:t>
      </w:r>
    </w:p>
    <w:p w14:paraId="643C98B9" w14:textId="3A7859B9" w:rsidR="00FA67B0" w:rsidRPr="00FB1E9C" w:rsidRDefault="00FA67B0" w:rsidP="00937AF5">
      <w:pPr>
        <w:pStyle w:val="DeedReferences"/>
      </w:pPr>
      <w:r w:rsidRPr="00FB1E9C">
        <w:t>(</w:t>
      </w:r>
      <w:r w:rsidR="004C2446" w:rsidRPr="00FB1E9C">
        <w:t>Deed Reference(s)</w:t>
      </w:r>
      <w:r w:rsidRPr="00FB1E9C">
        <w:t xml:space="preserve">: </w:t>
      </w:r>
      <w:r w:rsidR="004C2446" w:rsidRPr="00FB1E9C">
        <w:t>Clause</w:t>
      </w:r>
      <w:r w:rsidRPr="00FB1E9C">
        <w:t xml:space="preserve"> 1</w:t>
      </w:r>
      <w:r w:rsidR="00C51DFD" w:rsidRPr="00FB1E9C">
        <w:t>06</w:t>
      </w:r>
      <w:r w:rsidRPr="00FB1E9C">
        <w:t>)</w:t>
      </w:r>
    </w:p>
    <w:p w14:paraId="47C5D7B1" w14:textId="6823B77E" w:rsidR="00ED6BB7" w:rsidRPr="00FB1E9C" w:rsidRDefault="00B459FB" w:rsidP="00ED6BB7">
      <w:pPr>
        <w:pStyle w:val="Heading2"/>
      </w:pPr>
      <w:bookmarkStart w:id="223" w:name="_Participants_with_Challenging"/>
      <w:bookmarkStart w:id="224" w:name="_Incident_reporting_for"/>
      <w:bookmarkStart w:id="225" w:name="_Toc95127260"/>
      <w:bookmarkStart w:id="226" w:name="_Toc151450780"/>
      <w:bookmarkEnd w:id="223"/>
      <w:bookmarkEnd w:id="224"/>
      <w:r w:rsidRPr="00FB1E9C">
        <w:t>3.6 I</w:t>
      </w:r>
      <w:r w:rsidR="00ED6BB7" w:rsidRPr="00FB1E9C">
        <w:t>nsurance</w:t>
      </w:r>
      <w:bookmarkEnd w:id="225"/>
      <w:bookmarkEnd w:id="226"/>
    </w:p>
    <w:p w14:paraId="1D90ADAD" w14:textId="2D3FFC9F" w:rsidR="00A43A3C" w:rsidRPr="00FB1E9C" w:rsidRDefault="00A43A3C" w:rsidP="00A43A3C">
      <w:bookmarkStart w:id="227" w:name="_Toc534207417"/>
      <w:bookmarkStart w:id="228" w:name="_Toc534207879"/>
      <w:bookmarkStart w:id="229" w:name="_Toc534269615"/>
      <w:bookmarkStart w:id="230" w:name="_Toc534295933"/>
      <w:bookmarkStart w:id="231" w:name="_Toc534362172"/>
      <w:bookmarkStart w:id="232" w:name="_Toc1049242"/>
      <w:bookmarkStart w:id="233" w:name="_Toc1050127"/>
      <w:bookmarkStart w:id="234" w:name="_Toc6484619"/>
      <w:bookmarkStart w:id="235" w:name="_Toc40866609"/>
      <w:bookmarkStart w:id="236" w:name="_Toc51680387"/>
      <w:bookmarkStart w:id="237" w:name="_Toc51680572"/>
      <w:bookmarkStart w:id="238" w:name="_Toc77931176"/>
      <w:r w:rsidRPr="00FB1E9C">
        <w:t xml:space="preserve">The insurance policies purchased by the Department are detailed in the </w:t>
      </w:r>
      <w:hyperlink r:id="rId44" w:history="1">
        <w:r w:rsidRPr="00BE09B1">
          <w:rPr>
            <w:rStyle w:val="Hyperlink"/>
          </w:rPr>
          <w:t>WHS Incidents and Insurance Readers’ Guide – Providers</w:t>
        </w:r>
      </w:hyperlink>
      <w:r w:rsidRPr="00FB1E9C">
        <w:t xml:space="preserve">, and copies of the insurance policies are available on the Provider Portal. </w:t>
      </w:r>
    </w:p>
    <w:p w14:paraId="52639A37" w14:textId="77777777" w:rsidR="00A43A3C" w:rsidRPr="00FB1E9C" w:rsidRDefault="00A43A3C" w:rsidP="00A43A3C">
      <w:r w:rsidRPr="00FB1E9C">
        <w:t xml:space="preserve">If an activity and/or task is excluded from the Department’s insurance policies, Participants may only undertake the activity and/or task if additional insurance that covers the activity and/or task is in place. Alternatively, Providers should modify the activity and/or task so that it is not excluded from the Department’s insurance policies. </w:t>
      </w:r>
    </w:p>
    <w:p w14:paraId="52201E0D" w14:textId="77777777" w:rsidR="00A43A3C" w:rsidRPr="00FB1E9C" w:rsidRDefault="00A43A3C" w:rsidP="00BE09B1">
      <w:pPr>
        <w:pStyle w:val="DocumentaryEvidencePoint"/>
      </w:pPr>
      <w:r w:rsidRPr="00BE09B1">
        <w:t>Providers must retain copies of the insurance policies relied upon by the Provider to be compliant with the requirements for additional insurance.</w:t>
      </w:r>
      <w:r w:rsidRPr="00FB1E9C">
        <w:t xml:space="preserve">  </w:t>
      </w:r>
    </w:p>
    <w:p w14:paraId="36BA1AB0" w14:textId="57819D04" w:rsidR="004A1C74" w:rsidRPr="00FB1E9C" w:rsidRDefault="00ED6BB7" w:rsidP="00B80BEE">
      <w:pPr>
        <w:pStyle w:val="DeedReferences"/>
      </w:pPr>
      <w:r w:rsidRPr="00FB1E9C">
        <w:t>(</w:t>
      </w:r>
      <w:r w:rsidR="004C2446" w:rsidRPr="00FB1E9C">
        <w:t>Deed Reference(s)</w:t>
      </w:r>
      <w:r w:rsidRPr="00FB1E9C">
        <w:t xml:space="preserve">: </w:t>
      </w:r>
      <w:r w:rsidR="004C2446" w:rsidRPr="00FB1E9C">
        <w:t>Clause</w:t>
      </w:r>
      <w:r w:rsidR="00E15330" w:rsidRPr="00FB1E9C">
        <w:t>s</w:t>
      </w:r>
      <w:r w:rsidRPr="00FB1E9C">
        <w:t xml:space="preserve"> 44, 105.5(e)</w:t>
      </w:r>
      <w:r w:rsidR="00E15330" w:rsidRPr="00FB1E9C">
        <w:t xml:space="preserve">, </w:t>
      </w:r>
      <w:r w:rsidRPr="00FB1E9C">
        <w:t>106.3) </w:t>
      </w:r>
    </w:p>
    <w:bookmarkEnd w:id="227"/>
    <w:bookmarkEnd w:id="228"/>
    <w:bookmarkEnd w:id="229"/>
    <w:bookmarkEnd w:id="230"/>
    <w:bookmarkEnd w:id="231"/>
    <w:bookmarkEnd w:id="232"/>
    <w:bookmarkEnd w:id="233"/>
    <w:bookmarkEnd w:id="234"/>
    <w:bookmarkEnd w:id="235"/>
    <w:bookmarkEnd w:id="236"/>
    <w:bookmarkEnd w:id="237"/>
    <w:bookmarkEnd w:id="238"/>
    <w:p w14:paraId="35F83FEB" w14:textId="77777777" w:rsidR="00ED6BB7" w:rsidRPr="00FB1E9C" w:rsidRDefault="00ED6BB7" w:rsidP="00D60E0B">
      <w:pPr>
        <w:pStyle w:val="DeedReferences"/>
        <w:sectPr w:rsidR="00ED6BB7" w:rsidRPr="00FB1E9C" w:rsidSect="002F056E">
          <w:pgSz w:w="11906" w:h="16838"/>
          <w:pgMar w:top="1440" w:right="1440" w:bottom="1440" w:left="1440" w:header="708" w:footer="709" w:gutter="0"/>
          <w:cols w:space="708"/>
          <w:docGrid w:linePitch="360"/>
        </w:sectPr>
      </w:pPr>
    </w:p>
    <w:p w14:paraId="6F8853D3" w14:textId="3CA87DE3" w:rsidR="00ED6BB7" w:rsidRPr="00FB1E9C" w:rsidRDefault="00344D5B" w:rsidP="00FB1E9C">
      <w:pPr>
        <w:pStyle w:val="Heading1"/>
      </w:pPr>
      <w:bookmarkStart w:id="239" w:name="_Toc151450781"/>
      <w:r>
        <w:lastRenderedPageBreak/>
        <w:t xml:space="preserve">Chapter 4: </w:t>
      </w:r>
      <w:r w:rsidR="0035520A" w:rsidRPr="00FB1E9C">
        <w:t xml:space="preserve">Service </w:t>
      </w:r>
      <w:r w:rsidR="00B91926" w:rsidRPr="00FB1E9C">
        <w:t>Offer Commitments</w:t>
      </w:r>
      <w:bookmarkEnd w:id="239"/>
    </w:p>
    <w:p w14:paraId="32A82C8A" w14:textId="69EDFC19" w:rsidR="00ED6BB7" w:rsidRPr="00FB1E9C" w:rsidRDefault="00B459FB" w:rsidP="00ED6BB7">
      <w:pPr>
        <w:pStyle w:val="Heading2"/>
      </w:pPr>
      <w:bookmarkStart w:id="240" w:name="_Toc95127263"/>
      <w:bookmarkStart w:id="241" w:name="_Toc151450782"/>
      <w:r w:rsidRPr="00FB1E9C">
        <w:t>4.1 C</w:t>
      </w:r>
      <w:r w:rsidR="00ED6BB7" w:rsidRPr="00FB1E9C">
        <w:t>hapter Overview</w:t>
      </w:r>
      <w:bookmarkEnd w:id="240"/>
      <w:bookmarkEnd w:id="241"/>
    </w:p>
    <w:p w14:paraId="39F6851D" w14:textId="6FF1E874" w:rsidR="00DA1627" w:rsidRPr="00FB1E9C" w:rsidRDefault="006F76D0" w:rsidP="0038218F">
      <w:pPr>
        <w:pStyle w:val="1AllTextNormalParagraph"/>
      </w:pPr>
      <w:r w:rsidRPr="00FB1E9C">
        <w:t xml:space="preserve">This </w:t>
      </w:r>
      <w:r w:rsidR="008F0F03">
        <w:t>C</w:t>
      </w:r>
      <w:r w:rsidRPr="00FB1E9C">
        <w:t>hapter sets out the requirements for</w:t>
      </w:r>
      <w:r w:rsidR="00CA1864" w:rsidRPr="00FB1E9C">
        <w:t xml:space="preserve"> </w:t>
      </w:r>
      <w:r w:rsidRPr="00FB1E9C">
        <w:t xml:space="preserve">Service </w:t>
      </w:r>
      <w:r w:rsidR="00B91926" w:rsidRPr="00FB1E9C">
        <w:t xml:space="preserve">Offer </w:t>
      </w:r>
      <w:r w:rsidR="007C0E3D" w:rsidRPr="00FB1E9C">
        <w:t>C</w:t>
      </w:r>
      <w:r w:rsidR="00B91926" w:rsidRPr="00FB1E9C">
        <w:t>ommitments</w:t>
      </w:r>
      <w:r w:rsidR="00DE26E2" w:rsidRPr="00FB1E9C">
        <w:t xml:space="preserve">, which </w:t>
      </w:r>
      <w:r w:rsidR="003C78AA" w:rsidRPr="00FB1E9C">
        <w:t>capture</w:t>
      </w:r>
      <w:r w:rsidR="009E1E97" w:rsidRPr="00FB1E9C">
        <w:t xml:space="preserve"> </w:t>
      </w:r>
      <w:r w:rsidR="000A1C4F" w:rsidRPr="00FB1E9C">
        <w:t xml:space="preserve">all </w:t>
      </w:r>
      <w:r w:rsidR="009E1E97" w:rsidRPr="00FB1E9C">
        <w:t>commitments made by Providers</w:t>
      </w:r>
      <w:r w:rsidR="001E2835" w:rsidRPr="00FB1E9C">
        <w:t xml:space="preserve"> </w:t>
      </w:r>
      <w:r w:rsidR="000A1C4F" w:rsidRPr="00FB1E9C">
        <w:t>in their response to the request for proposal for this Deed that have a material impact on the Services delivered by each Provider</w:t>
      </w:r>
      <w:r w:rsidR="0035181A" w:rsidRPr="00FB1E9C">
        <w:t>.</w:t>
      </w:r>
      <w:r w:rsidR="00C1431F" w:rsidRPr="00FB1E9C">
        <w:t xml:space="preserve"> </w:t>
      </w:r>
    </w:p>
    <w:p w14:paraId="25B0D430" w14:textId="313497C6" w:rsidR="00ED6BB7" w:rsidRPr="00FB1E9C" w:rsidRDefault="009A1FD5" w:rsidP="0038218F">
      <w:pPr>
        <w:pStyle w:val="Heading2"/>
      </w:pPr>
      <w:bookmarkStart w:id="242" w:name="_Toc151450783"/>
      <w:bookmarkStart w:id="243" w:name="_Toc55385824"/>
      <w:r w:rsidRPr="00FB1E9C">
        <w:t>4.</w:t>
      </w:r>
      <w:r w:rsidR="0097575C" w:rsidRPr="00FB1E9C">
        <w:t>2</w:t>
      </w:r>
      <w:r w:rsidRPr="00FB1E9C">
        <w:t xml:space="preserve"> S</w:t>
      </w:r>
      <w:r w:rsidR="00ED6BB7" w:rsidRPr="00FB1E9C">
        <w:t>ervice Offer Commitments</w:t>
      </w:r>
      <w:bookmarkEnd w:id="242"/>
    </w:p>
    <w:p w14:paraId="0BC8F2E2" w14:textId="2E1C9A43" w:rsidR="00ED6BB7" w:rsidRPr="00FB1E9C" w:rsidRDefault="009953ED" w:rsidP="00ED6BB7">
      <w:r w:rsidRPr="00FB1E9C">
        <w:t xml:space="preserve">Key commitments made by Providers in their response to the request for proposal for this Deed that have a material impact on the Services delivered are recorded in the Department’s IT Systems as Service Offer Commitments. </w:t>
      </w:r>
      <w:r w:rsidR="00ED6BB7" w:rsidRPr="00FB1E9C">
        <w:t>Providers</w:t>
      </w:r>
      <w:r w:rsidR="00DA1627" w:rsidRPr="00FB1E9C">
        <w:t>’</w:t>
      </w:r>
      <w:r w:rsidR="00ED6BB7" w:rsidRPr="00FB1E9C">
        <w:t xml:space="preserve"> compliance with the Service Offer Commitments must be measurable or supported by evidence.</w:t>
      </w:r>
    </w:p>
    <w:p w14:paraId="5F0B41D4" w14:textId="1A56D1FC" w:rsidR="00AA7661" w:rsidRPr="00FB1E9C" w:rsidRDefault="003F3ADC" w:rsidP="00AA7661">
      <w:r w:rsidRPr="00FB1E9C">
        <w:t>Service Offer Commitments include:</w:t>
      </w:r>
    </w:p>
    <w:p w14:paraId="4DE956FA" w14:textId="286BCF25" w:rsidR="00AA7661" w:rsidRPr="004343AC" w:rsidRDefault="003F3ADC" w:rsidP="004343AC">
      <w:pPr>
        <w:pStyle w:val="BulletLevel1"/>
      </w:pPr>
      <w:r w:rsidRPr="004343AC">
        <w:t>S</w:t>
      </w:r>
      <w:r w:rsidR="00AA7661" w:rsidRPr="004343AC">
        <w:t>ervices that are above the minimum standards of the Service Guarantee, Deed and Guidelines</w:t>
      </w:r>
      <w:r w:rsidR="00E47CAF" w:rsidRPr="004343AC">
        <w:t>, for example</w:t>
      </w:r>
      <w:r w:rsidR="00DF249B" w:rsidRPr="004343AC">
        <w:t>:</w:t>
      </w:r>
    </w:p>
    <w:p w14:paraId="2AFF1C07" w14:textId="08DF97EB" w:rsidR="0092108F" w:rsidRPr="004343AC" w:rsidRDefault="0092108F" w:rsidP="004343AC">
      <w:pPr>
        <w:pStyle w:val="BulletLevel2"/>
      </w:pPr>
      <w:r w:rsidRPr="004343AC">
        <w:t>The Provider will include at least one Outbound Visit in all Courses</w:t>
      </w:r>
    </w:p>
    <w:p w14:paraId="1FFF0C17" w14:textId="542EBA73" w:rsidR="00290C25" w:rsidRPr="004343AC" w:rsidRDefault="000B0176" w:rsidP="004343AC">
      <w:pPr>
        <w:pStyle w:val="BulletLevel2"/>
      </w:pPr>
      <w:r w:rsidRPr="004343AC">
        <w:t xml:space="preserve">The Provider will deliver </w:t>
      </w:r>
      <w:r w:rsidR="000E7621" w:rsidRPr="004343AC">
        <w:t xml:space="preserve">Courses </w:t>
      </w:r>
      <w:r w:rsidRPr="004343AC">
        <w:t>at a ratio of no more than 15</w:t>
      </w:r>
      <w:r w:rsidR="00785603" w:rsidRPr="004343AC">
        <w:t xml:space="preserve"> </w:t>
      </w:r>
      <w:r w:rsidR="005513D1" w:rsidRPr="004343AC">
        <w:t>Participants</w:t>
      </w:r>
      <w:r w:rsidR="00BD7BFD" w:rsidRPr="004343AC">
        <w:t xml:space="preserve"> per </w:t>
      </w:r>
      <w:r w:rsidR="00D77067" w:rsidRPr="004343AC">
        <w:t>F</w:t>
      </w:r>
      <w:r w:rsidR="00BD7BFD" w:rsidRPr="004343AC">
        <w:t>acilitator</w:t>
      </w:r>
    </w:p>
    <w:p w14:paraId="729CAD50" w14:textId="68A9F971" w:rsidR="00BB1EAA" w:rsidRPr="004343AC" w:rsidRDefault="005534E4" w:rsidP="004343AC">
      <w:pPr>
        <w:pStyle w:val="BulletLevel2"/>
      </w:pPr>
      <w:r w:rsidRPr="004343AC">
        <w:t>The Provider will extend their hours of operation beyond standard business hours, by opening from 8 am to 7 pm.</w:t>
      </w:r>
    </w:p>
    <w:p w14:paraId="6D0A4E02" w14:textId="77777777" w:rsidR="00BB1EAA" w:rsidRPr="004343AC" w:rsidRDefault="00BB1EAA" w:rsidP="004343AC">
      <w:pPr>
        <w:pStyle w:val="BulletLevel1"/>
      </w:pPr>
      <w:r w:rsidRPr="004343AC" w:rsidDel="00471DBA">
        <w:t>s</w:t>
      </w:r>
      <w:r w:rsidRPr="004343AC">
        <w:t>pecific strategies to deliver the Services, for example:</w:t>
      </w:r>
    </w:p>
    <w:p w14:paraId="615B601E" w14:textId="093A5B0F" w:rsidR="003450D6" w:rsidRPr="004343AC" w:rsidRDefault="003450D6" w:rsidP="004343AC">
      <w:pPr>
        <w:pStyle w:val="BulletLevel2"/>
      </w:pPr>
      <w:r w:rsidRPr="004343AC">
        <w:t xml:space="preserve">The Provider will use the [Name] strengths test for all Participants as part of their </w:t>
      </w:r>
      <w:r w:rsidR="005A3567" w:rsidRPr="004343AC">
        <w:t xml:space="preserve">Career </w:t>
      </w:r>
      <w:r w:rsidR="00E05B97" w:rsidRPr="004343AC">
        <w:t>Pathway Assessment</w:t>
      </w:r>
    </w:p>
    <w:p w14:paraId="4ECA2685" w14:textId="6E27D0C9" w:rsidR="00BB1EAA" w:rsidRPr="004343AC" w:rsidRDefault="00BB1EAA" w:rsidP="004343AC">
      <w:pPr>
        <w:pStyle w:val="BulletLevel2"/>
      </w:pPr>
      <w:r w:rsidRPr="004343AC">
        <w:t xml:space="preserve">The Provider will make at least 8 successful contacts per month with local Employers to source quality </w:t>
      </w:r>
      <w:r w:rsidR="00510D3D" w:rsidRPr="004343AC">
        <w:t xml:space="preserve">Inbound and </w:t>
      </w:r>
      <w:r w:rsidR="0016068E" w:rsidRPr="004343AC">
        <w:t>Outbound Visits</w:t>
      </w:r>
      <w:r w:rsidRPr="004343AC">
        <w:t xml:space="preserve"> for Participants.</w:t>
      </w:r>
    </w:p>
    <w:p w14:paraId="0DB33210" w14:textId="77777777" w:rsidR="00ED6BB7" w:rsidRPr="00FB1E9C" w:rsidRDefault="00ED6BB7" w:rsidP="00ED6BB7">
      <w:r w:rsidRPr="00FB1E9C">
        <w:t xml:space="preserve">The Department will provide the Provider with the list of Service Offer Commitments as recorded in the Department’s IT Systems. </w:t>
      </w:r>
    </w:p>
    <w:p w14:paraId="7C6C1674" w14:textId="77777777" w:rsidR="00AD5B46" w:rsidRPr="00FB1E9C" w:rsidRDefault="00AD5B46" w:rsidP="00AD5B46">
      <w:r w:rsidRPr="00FB1E9C">
        <w:t xml:space="preserve">If a Provider is not complying with a Service Offer Commitment, the Provider must, to the Department’s satisfaction, either: </w:t>
      </w:r>
    </w:p>
    <w:p w14:paraId="59A668CF" w14:textId="77777777" w:rsidR="00AD5B46" w:rsidRPr="004343AC" w:rsidRDefault="00AD5B46" w:rsidP="004343AC">
      <w:pPr>
        <w:pStyle w:val="BulletLevel1"/>
      </w:pPr>
      <w:r w:rsidRPr="004343AC">
        <w:t xml:space="preserve">develop strategies to rectify its non-compliance within an agreed timeframe, or </w:t>
      </w:r>
    </w:p>
    <w:p w14:paraId="600FB306" w14:textId="77777777" w:rsidR="00AD5B46" w:rsidRPr="004343AC" w:rsidRDefault="00AD5B46" w:rsidP="004343AC">
      <w:pPr>
        <w:pStyle w:val="BulletLevel1"/>
      </w:pPr>
      <w:r w:rsidRPr="004343AC">
        <w:t xml:space="preserve">change the Service Offer Commitment if it is no longer meeting the Objectives.  </w:t>
      </w:r>
    </w:p>
    <w:p w14:paraId="5553E79D" w14:textId="77777777" w:rsidR="00AD5B46" w:rsidRPr="00FB1E9C" w:rsidRDefault="00AD5B46" w:rsidP="00AD5B46">
      <w:r w:rsidRPr="00FB1E9C">
        <w:t>If a Provider does not rectify its non-compliance, the Department will address this as part of its assessment of the Provider’s performance.</w:t>
      </w:r>
    </w:p>
    <w:p w14:paraId="18141AF5" w14:textId="37973F9D" w:rsidR="00C160E6" w:rsidRPr="00D41C21" w:rsidRDefault="00C160E6" w:rsidP="00AD5B46">
      <w:pPr>
        <w:rPr>
          <w:rFonts w:asciiTheme="majorHAnsi" w:hAnsiTheme="majorHAnsi" w:cstheme="majorHAnsi"/>
        </w:rPr>
      </w:pPr>
      <w:r w:rsidRPr="00D41C21">
        <w:rPr>
          <w:rFonts w:asciiTheme="majorHAnsi" w:hAnsiTheme="majorHAnsi" w:cstheme="majorHAnsi"/>
        </w:rPr>
        <w:t>(Deed Reference(s): Clause</w:t>
      </w:r>
      <w:r w:rsidR="00E15330" w:rsidRPr="00D41C21">
        <w:rPr>
          <w:rFonts w:asciiTheme="majorHAnsi" w:hAnsiTheme="majorHAnsi" w:cstheme="majorHAnsi"/>
        </w:rPr>
        <w:t>s</w:t>
      </w:r>
      <w:r w:rsidRPr="00D41C21">
        <w:rPr>
          <w:rFonts w:asciiTheme="majorHAnsi" w:hAnsiTheme="majorHAnsi" w:cstheme="majorHAnsi"/>
        </w:rPr>
        <w:t xml:space="preserve"> 5.1</w:t>
      </w:r>
      <w:r w:rsidR="00E15330" w:rsidRPr="00D41C21">
        <w:rPr>
          <w:rFonts w:asciiTheme="majorHAnsi" w:hAnsiTheme="majorHAnsi" w:cstheme="majorHAnsi"/>
        </w:rPr>
        <w:t>,</w:t>
      </w:r>
      <w:r w:rsidR="007A4DD0" w:rsidRPr="00D41C21">
        <w:rPr>
          <w:rFonts w:asciiTheme="majorHAnsi" w:hAnsiTheme="majorHAnsi" w:cstheme="majorHAnsi"/>
        </w:rPr>
        <w:t xml:space="preserve"> 81</w:t>
      </w:r>
      <w:r w:rsidR="00CB5D25" w:rsidRPr="00D41C21">
        <w:rPr>
          <w:rFonts w:asciiTheme="majorHAnsi" w:hAnsiTheme="majorHAnsi" w:cstheme="majorHAnsi"/>
        </w:rPr>
        <w:t xml:space="preserve">, </w:t>
      </w:r>
      <w:r w:rsidR="00C83BAC" w:rsidRPr="00D41C21">
        <w:rPr>
          <w:rFonts w:asciiTheme="majorHAnsi" w:hAnsiTheme="majorHAnsi" w:cstheme="majorHAnsi"/>
        </w:rPr>
        <w:t>82.1</w:t>
      </w:r>
      <w:r w:rsidR="008768EF" w:rsidRPr="00D41C21">
        <w:rPr>
          <w:rFonts w:asciiTheme="majorHAnsi" w:hAnsiTheme="majorHAnsi" w:cstheme="majorHAnsi"/>
        </w:rPr>
        <w:t>)</w:t>
      </w:r>
    </w:p>
    <w:p w14:paraId="1F6038F6" w14:textId="23396FCF" w:rsidR="006E0D4E" w:rsidRPr="00FB1E9C" w:rsidRDefault="009A1FD5" w:rsidP="0038218F">
      <w:pPr>
        <w:pStyle w:val="Heading2"/>
      </w:pPr>
      <w:bookmarkStart w:id="244" w:name="_Toc151450784"/>
      <w:bookmarkEnd w:id="243"/>
      <w:r w:rsidRPr="00FB1E9C">
        <w:t>4.</w:t>
      </w:r>
      <w:r w:rsidR="00FA7C4E" w:rsidRPr="00FB1E9C">
        <w:t>3</w:t>
      </w:r>
      <w:r w:rsidRPr="00FB1E9C">
        <w:t xml:space="preserve"> C</w:t>
      </w:r>
      <w:r w:rsidR="006E0D4E" w:rsidRPr="00FB1E9C">
        <w:t>hanges to Service Offer Commitments</w:t>
      </w:r>
      <w:bookmarkEnd w:id="244"/>
    </w:p>
    <w:p w14:paraId="3C03B61E" w14:textId="52EE0F3D" w:rsidR="00FA433F" w:rsidRPr="00FB1E9C" w:rsidRDefault="00FA433F" w:rsidP="00FA433F">
      <w:r w:rsidRPr="00FB1E9C">
        <w:t>Provider</w:t>
      </w:r>
      <w:r w:rsidR="00B31D8A" w:rsidRPr="00FB1E9C">
        <w:t xml:space="preserve">s </w:t>
      </w:r>
      <w:r w:rsidR="00970973" w:rsidRPr="00FB1E9C">
        <w:t xml:space="preserve">should </w:t>
      </w:r>
      <w:r w:rsidR="00B35C50" w:rsidRPr="00FB1E9C">
        <w:t>routinely review</w:t>
      </w:r>
      <w:r w:rsidRPr="00FB1E9C">
        <w:t xml:space="preserve"> their servicing strategies to ensure they meet the changing labour market and needs of stakeholders. </w:t>
      </w:r>
    </w:p>
    <w:p w14:paraId="492375E5" w14:textId="74C78FDF" w:rsidR="007F4E71" w:rsidRPr="00FB1E9C" w:rsidRDefault="00FA433F" w:rsidP="00FA433F">
      <w:r w:rsidRPr="00FB1E9C">
        <w:lastRenderedPageBreak/>
        <w:t>Provider</w:t>
      </w:r>
      <w:r w:rsidR="00B31D8A" w:rsidRPr="00FB1E9C">
        <w:t>s</w:t>
      </w:r>
      <w:r w:rsidRPr="00FB1E9C">
        <w:t xml:space="preserve"> may submit requests for changes to Service Offer Commitments to the Department</w:t>
      </w:r>
      <w:r w:rsidR="00CB6627" w:rsidRPr="00FB1E9C">
        <w:t xml:space="preserve"> in accordance </w:t>
      </w:r>
      <w:r w:rsidR="00D32EF9" w:rsidRPr="00FB1E9C">
        <w:t>with the Key Contacts</w:t>
      </w:r>
      <w:r w:rsidR="0067683B" w:rsidRPr="00FB1E9C">
        <w:t xml:space="preserve"> Protocol</w:t>
      </w:r>
      <w:r w:rsidRPr="00FB1E9C">
        <w:t xml:space="preserve">. </w:t>
      </w:r>
    </w:p>
    <w:p w14:paraId="756E7742" w14:textId="5BA425FD" w:rsidR="00FA433F" w:rsidRPr="00FB1E9C" w:rsidRDefault="007F4E71" w:rsidP="0038218F">
      <w:pPr>
        <w:pStyle w:val="ExampleTextBox"/>
      </w:pPr>
      <w:r w:rsidRPr="00BB753C">
        <w:rPr>
          <w:b/>
          <w:bCs/>
        </w:rPr>
        <w:t>Example:</w:t>
      </w:r>
      <w:r w:rsidRPr="00FB1E9C">
        <w:t xml:space="preserve"> A Provider may wish to </w:t>
      </w:r>
      <w:r w:rsidR="00FA433F" w:rsidRPr="00FB1E9C">
        <w:t xml:space="preserve">update </w:t>
      </w:r>
      <w:r w:rsidR="00F74FFC" w:rsidRPr="00FB1E9C">
        <w:t xml:space="preserve">its </w:t>
      </w:r>
      <w:r w:rsidR="00FA433F" w:rsidRPr="00FB1E9C">
        <w:t>servicing strategies in response to stakeholder feedback.</w:t>
      </w:r>
    </w:p>
    <w:p w14:paraId="29E2216E" w14:textId="77777777" w:rsidR="00FA433F" w:rsidRPr="00FB1E9C" w:rsidRDefault="00FA433F" w:rsidP="00FA433F">
      <w:r w:rsidRPr="00FB1E9C">
        <w:t>The Department will assess whether:</w:t>
      </w:r>
    </w:p>
    <w:p w14:paraId="63293593" w14:textId="30216AA8" w:rsidR="00FA433F" w:rsidRPr="004343AC" w:rsidRDefault="00FA433F" w:rsidP="001C5233">
      <w:pPr>
        <w:pStyle w:val="BulletLevel1"/>
        <w:spacing w:before="0"/>
        <w:ind w:left="1003" w:hanging="357"/>
      </w:pPr>
      <w:r w:rsidRPr="004343AC">
        <w:t xml:space="preserve">there is evidence to support the </w:t>
      </w:r>
      <w:r w:rsidR="006B6C3E" w:rsidRPr="004343AC">
        <w:t>changes</w:t>
      </w:r>
    </w:p>
    <w:p w14:paraId="3EF94695" w14:textId="77777777" w:rsidR="00FA433F" w:rsidRPr="004343AC" w:rsidRDefault="00FA433F" w:rsidP="001C5233">
      <w:pPr>
        <w:pStyle w:val="BulletLevel1"/>
        <w:spacing w:before="0"/>
        <w:ind w:left="1003" w:hanging="357"/>
      </w:pPr>
      <w:r w:rsidRPr="004343AC">
        <w:t>the changes materially alter the commitments the Provider made in its response to the request for proposal for this Deed.</w:t>
      </w:r>
    </w:p>
    <w:p w14:paraId="7C159778" w14:textId="44E0CE5C" w:rsidR="00FA433F" w:rsidRPr="00FB1E9C" w:rsidRDefault="00FA433F" w:rsidP="00FA433F">
      <w:r w:rsidRPr="00FB1E9C">
        <w:t>If a Provider requests remov</w:t>
      </w:r>
      <w:r w:rsidR="009F19D6" w:rsidRPr="00FB1E9C">
        <w:t>al of</w:t>
      </w:r>
      <w:r w:rsidRPr="00FB1E9C">
        <w:t xml:space="preserve"> a servicing strategy, an alternative should be proposed to ensure that key stakeholders continue to have access to a similar range and level of Services. Alternatively, details must be provided to substantiate why an alternative is not required.</w:t>
      </w:r>
    </w:p>
    <w:p w14:paraId="6360D286" w14:textId="77777777" w:rsidR="00FA433F" w:rsidRPr="00FB1E9C" w:rsidRDefault="00FA433F" w:rsidP="00FA433F">
      <w:r w:rsidRPr="00FB1E9C">
        <w:t>If the Department approves the changes, the Department will update the Provider’s Service Offer Commitments in the Department’s IT Systems and provide the Provider with an updated list.</w:t>
      </w:r>
    </w:p>
    <w:p w14:paraId="1479494E" w14:textId="7F597E94" w:rsidR="00FA433F" w:rsidRPr="00FB1E9C" w:rsidRDefault="00FA433F" w:rsidP="00FA433F">
      <w:r w:rsidRPr="00FB1E9C">
        <w:t>Provider</w:t>
      </w:r>
      <w:r w:rsidR="00D57EC3" w:rsidRPr="00FB1E9C">
        <w:t>s</w:t>
      </w:r>
      <w:r w:rsidRPr="00FB1E9C">
        <w:t xml:space="preserve"> must have written approval from the Department prior to making changes to Service Offer Commitments.</w:t>
      </w:r>
    </w:p>
    <w:p w14:paraId="7E32E092" w14:textId="01215E1B" w:rsidR="00655D15" w:rsidRPr="00FB1E9C" w:rsidRDefault="00655D15" w:rsidP="00FA433F">
      <w:r w:rsidRPr="00FB1E9C">
        <w:t>The Department may recommend changes to the Provider</w:t>
      </w:r>
      <w:r w:rsidR="00975DA8" w:rsidRPr="00FB1E9C">
        <w:t>’</w:t>
      </w:r>
      <w:r w:rsidRPr="00FB1E9C">
        <w:t>s Service Offer Commitments. This will be done in consultation with the Provider.</w:t>
      </w:r>
    </w:p>
    <w:p w14:paraId="0BFDFB06" w14:textId="3F1F97CB" w:rsidR="00FA433F" w:rsidRPr="00FB1E9C" w:rsidRDefault="00FA433F" w:rsidP="00FA433F">
      <w:pPr>
        <w:pStyle w:val="DeedReferences"/>
      </w:pPr>
      <w:r w:rsidRPr="00FB1E9C">
        <w:t>(Deed Reference(s): Clause 5</w:t>
      </w:r>
      <w:r w:rsidR="00BF460B" w:rsidRPr="00FB1E9C">
        <w:t>.1</w:t>
      </w:r>
      <w:r w:rsidRPr="00FB1E9C">
        <w:t xml:space="preserve">) </w:t>
      </w:r>
    </w:p>
    <w:p w14:paraId="5D4DA3B5" w14:textId="77777777" w:rsidR="00AA7661" w:rsidRPr="00FB1E9C" w:rsidRDefault="00AA7661" w:rsidP="00FA433F">
      <w:pPr>
        <w:pStyle w:val="DeedReferences"/>
      </w:pPr>
    </w:p>
    <w:p w14:paraId="333AFBDB" w14:textId="77777777" w:rsidR="00AA7661" w:rsidRPr="00FB1E9C" w:rsidRDefault="00AA7661" w:rsidP="00FA433F">
      <w:pPr>
        <w:pStyle w:val="DeedReferences"/>
      </w:pPr>
    </w:p>
    <w:p w14:paraId="099FDD1C" w14:textId="77777777" w:rsidR="00AA7661" w:rsidRPr="00FB1E9C" w:rsidRDefault="00AA7661" w:rsidP="00FA433F">
      <w:pPr>
        <w:pStyle w:val="DeedReferences"/>
      </w:pPr>
    </w:p>
    <w:p w14:paraId="0B331B43" w14:textId="77777777" w:rsidR="00AA7661" w:rsidRPr="00FB1E9C" w:rsidRDefault="00AA7661" w:rsidP="00FA433F">
      <w:pPr>
        <w:pStyle w:val="DeedReferences"/>
      </w:pPr>
    </w:p>
    <w:p w14:paraId="3D72F679" w14:textId="77777777" w:rsidR="00AA7661" w:rsidRPr="00FB1E9C" w:rsidRDefault="00AA7661" w:rsidP="00FA433F">
      <w:pPr>
        <w:pStyle w:val="DeedReferences"/>
      </w:pPr>
    </w:p>
    <w:p w14:paraId="2167E377" w14:textId="77777777" w:rsidR="00AA7661" w:rsidRPr="00FB1E9C" w:rsidRDefault="00AA7661" w:rsidP="00FA433F">
      <w:pPr>
        <w:pStyle w:val="DeedReferences"/>
      </w:pPr>
    </w:p>
    <w:p w14:paraId="0AE9AF95" w14:textId="77777777" w:rsidR="00AA7661" w:rsidRPr="00FB1E9C" w:rsidRDefault="00AA7661" w:rsidP="00FA433F">
      <w:pPr>
        <w:pStyle w:val="DeedReferences"/>
      </w:pPr>
    </w:p>
    <w:p w14:paraId="07B35272" w14:textId="77777777" w:rsidR="00AA7661" w:rsidRPr="00FB1E9C" w:rsidRDefault="00AA7661" w:rsidP="00FA433F">
      <w:pPr>
        <w:pStyle w:val="DeedReferences"/>
      </w:pPr>
    </w:p>
    <w:p w14:paraId="7FB23E0F" w14:textId="77777777" w:rsidR="00AA7661" w:rsidRPr="00FB1E9C" w:rsidRDefault="00AA7661" w:rsidP="00FA433F">
      <w:pPr>
        <w:pStyle w:val="DeedReferences"/>
      </w:pPr>
    </w:p>
    <w:p w14:paraId="11B4AE3D" w14:textId="77777777" w:rsidR="00AA7661" w:rsidRPr="00FB1E9C" w:rsidRDefault="00AA7661" w:rsidP="00FA433F">
      <w:pPr>
        <w:pStyle w:val="DeedReferences"/>
      </w:pPr>
    </w:p>
    <w:p w14:paraId="456D101E" w14:textId="77777777" w:rsidR="00AA7661" w:rsidRPr="00FB1E9C" w:rsidRDefault="00AA7661" w:rsidP="00FA433F">
      <w:pPr>
        <w:pStyle w:val="DeedReferences"/>
      </w:pPr>
    </w:p>
    <w:p w14:paraId="58BE5178" w14:textId="77777777" w:rsidR="00AA7661" w:rsidRPr="00FB1E9C" w:rsidRDefault="00AA7661" w:rsidP="00FA433F">
      <w:pPr>
        <w:pStyle w:val="DeedReferences"/>
      </w:pPr>
    </w:p>
    <w:p w14:paraId="1213EBBA" w14:textId="77777777" w:rsidR="00AA7661" w:rsidRPr="00FB1E9C" w:rsidRDefault="00AA7661" w:rsidP="00FA433F">
      <w:pPr>
        <w:pStyle w:val="DeedReferences"/>
      </w:pPr>
    </w:p>
    <w:p w14:paraId="3BAFEAF0" w14:textId="77777777" w:rsidR="00AA7661" w:rsidRPr="00FB1E9C" w:rsidRDefault="00AA7661" w:rsidP="00FA433F">
      <w:pPr>
        <w:pStyle w:val="DeedReferences"/>
      </w:pPr>
    </w:p>
    <w:p w14:paraId="657C48F2" w14:textId="77777777" w:rsidR="00AA7661" w:rsidRPr="00FB1E9C" w:rsidRDefault="00AA7661" w:rsidP="00FA433F">
      <w:pPr>
        <w:pStyle w:val="DeedReferences"/>
      </w:pPr>
    </w:p>
    <w:p w14:paraId="19DA5EA4" w14:textId="77777777" w:rsidR="00AA7661" w:rsidRPr="00FB1E9C" w:rsidRDefault="00AA7661" w:rsidP="00FA433F">
      <w:pPr>
        <w:pStyle w:val="DeedReferences"/>
      </w:pPr>
    </w:p>
    <w:p w14:paraId="1228EACF" w14:textId="77777777" w:rsidR="00AA7661" w:rsidRPr="00FB1E9C" w:rsidRDefault="00AA7661" w:rsidP="00FA433F">
      <w:pPr>
        <w:pStyle w:val="DeedReferences"/>
      </w:pPr>
    </w:p>
    <w:p w14:paraId="6BA81E4E" w14:textId="772ED723" w:rsidR="00ED6BB7" w:rsidRPr="00FB1E9C" w:rsidRDefault="00C47F25" w:rsidP="00FB1E9C">
      <w:pPr>
        <w:pStyle w:val="Heading1"/>
      </w:pPr>
      <w:r w:rsidRPr="00FB1E9C">
        <w:rPr>
          <w:highlight w:val="lightGray"/>
        </w:rPr>
        <w:br w:type="column"/>
      </w:r>
      <w:bookmarkStart w:id="245" w:name="_Toc144132112"/>
      <w:bookmarkStart w:id="246" w:name="_Toc144132113"/>
      <w:bookmarkStart w:id="247" w:name="_Toc144132114"/>
      <w:bookmarkStart w:id="248" w:name="_Toc144132115"/>
      <w:bookmarkStart w:id="249" w:name="_Toc144132116"/>
      <w:bookmarkStart w:id="250" w:name="_Toc144132117"/>
      <w:bookmarkStart w:id="251" w:name="_Toc144132118"/>
      <w:bookmarkStart w:id="252" w:name="_Toc144132119"/>
      <w:bookmarkStart w:id="253" w:name="_Toc144132120"/>
      <w:bookmarkStart w:id="254" w:name="_Toc144132121"/>
      <w:bookmarkStart w:id="255" w:name="_Toc144132122"/>
      <w:bookmarkStart w:id="256" w:name="_Toc144132123"/>
      <w:bookmarkStart w:id="257" w:name="_Toc144132124"/>
      <w:bookmarkStart w:id="258" w:name="_Toc144132125"/>
      <w:bookmarkStart w:id="259" w:name="_Toc144132126"/>
      <w:bookmarkStart w:id="260" w:name="_Toc144132127"/>
      <w:bookmarkStart w:id="261" w:name="_Toc144132128"/>
      <w:bookmarkStart w:id="262" w:name="_Toc144132129"/>
      <w:bookmarkStart w:id="263" w:name="_Toc144132130"/>
      <w:bookmarkStart w:id="264" w:name="_Toc144132131"/>
      <w:bookmarkStart w:id="265" w:name="_Toc144132132"/>
      <w:bookmarkStart w:id="266" w:name="_Toc144132133"/>
      <w:bookmarkStart w:id="267" w:name="_Toc144132134"/>
      <w:bookmarkStart w:id="268" w:name="_Toc144132135"/>
      <w:bookmarkStart w:id="269" w:name="_Toc144132136"/>
      <w:bookmarkStart w:id="270" w:name="_Toc144132137"/>
      <w:bookmarkStart w:id="271" w:name="_Toc144132138"/>
      <w:bookmarkStart w:id="272" w:name="_Toc144132139"/>
      <w:bookmarkStart w:id="273" w:name="_Toc144132140"/>
      <w:bookmarkStart w:id="274" w:name="_Toc144132141"/>
      <w:bookmarkStart w:id="275" w:name="_Toc144132142"/>
      <w:bookmarkStart w:id="276" w:name="_Toc144132143"/>
      <w:bookmarkStart w:id="277" w:name="_Toc144132144"/>
      <w:bookmarkStart w:id="278" w:name="_Targeted_Assurance_Activities"/>
      <w:bookmarkStart w:id="279" w:name="_Toc151450785"/>
      <w:bookmarkStart w:id="280" w:name="_Toc95127267"/>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r w:rsidR="00344D5B">
        <w:lastRenderedPageBreak/>
        <w:t xml:space="preserve">Chapter 5: </w:t>
      </w:r>
      <w:r w:rsidR="00ED6BB7" w:rsidRPr="00FB1E9C">
        <w:t>Performance</w:t>
      </w:r>
      <w:bookmarkEnd w:id="279"/>
      <w:r w:rsidR="00ED6BB7" w:rsidRPr="00FB1E9C">
        <w:t xml:space="preserve"> </w:t>
      </w:r>
      <w:bookmarkEnd w:id="280"/>
    </w:p>
    <w:p w14:paraId="04067D74" w14:textId="77777777" w:rsidR="00A22536" w:rsidRPr="00FB1E9C" w:rsidRDefault="00A22536" w:rsidP="00A22536">
      <w:pPr>
        <w:pStyle w:val="SupportingDocumentHeading"/>
      </w:pPr>
      <w:bookmarkStart w:id="281" w:name="_Toc145574093"/>
      <w:bookmarkStart w:id="282" w:name="_Toc145577893"/>
      <w:bookmarkStart w:id="283" w:name="_Toc151450786"/>
      <w:r w:rsidRPr="00FB1E9C">
        <w:t>Supporting Documents for this Chapter:</w:t>
      </w:r>
      <w:bookmarkEnd w:id="281"/>
      <w:bookmarkEnd w:id="282"/>
      <w:bookmarkEnd w:id="283"/>
    </w:p>
    <w:p w14:paraId="33799FFF" w14:textId="341A9D34" w:rsidR="00C24315" w:rsidRPr="00914984" w:rsidRDefault="00F33CE7" w:rsidP="00D05DD3">
      <w:pPr>
        <w:pStyle w:val="SupportingDocumentBulletList"/>
        <w:rPr>
          <w:rStyle w:val="Hyperlink"/>
        </w:rPr>
      </w:pPr>
      <w:hyperlink r:id="rId45" w:history="1">
        <w:r w:rsidR="00A22536" w:rsidRPr="00D41C21">
          <w:rPr>
            <w:rStyle w:val="Hyperlink"/>
          </w:rPr>
          <w:t>Performance Framework</w:t>
        </w:r>
      </w:hyperlink>
      <w:r w:rsidR="00914984">
        <w:fldChar w:fldCharType="begin"/>
      </w:r>
      <w:r w:rsidR="00914984">
        <w:instrText>HYPERLINK "https://ecsnaccess.gov.au/ProviderPortal/CTA6/Guidelines/Pages/default.aspx"</w:instrText>
      </w:r>
      <w:r w:rsidR="00914984">
        <w:fldChar w:fldCharType="separate"/>
      </w:r>
    </w:p>
    <w:bookmarkStart w:id="284" w:name="_Toc151450787"/>
    <w:p w14:paraId="73DBA44E" w14:textId="4B627EDF" w:rsidR="0004589D" w:rsidRPr="00FB1E9C" w:rsidRDefault="00914984" w:rsidP="0038218F">
      <w:pPr>
        <w:pStyle w:val="Heading2"/>
      </w:pPr>
      <w:r>
        <w:rPr>
          <w:rFonts w:asciiTheme="minorHAnsi" w:eastAsiaTheme="minorHAnsi" w:hAnsiTheme="minorHAnsi" w:cstheme="minorBidi"/>
          <w:b w:val="0"/>
          <w:color w:val="000000" w:themeColor="text1"/>
          <w:sz w:val="20"/>
          <w:szCs w:val="20"/>
        </w:rPr>
        <w:fldChar w:fldCharType="end"/>
      </w:r>
      <w:r w:rsidR="009A1FD5" w:rsidRPr="00FB1E9C">
        <w:t>5.1 C</w:t>
      </w:r>
      <w:r w:rsidR="0004589D" w:rsidRPr="00FB1E9C">
        <w:t>hapter Overview</w:t>
      </w:r>
      <w:bookmarkEnd w:id="284"/>
    </w:p>
    <w:p w14:paraId="3C87A6FB" w14:textId="0A65C07C" w:rsidR="00EB614A" w:rsidRPr="00FB1E9C" w:rsidRDefault="00503AEC">
      <w:r w:rsidRPr="00FB1E9C">
        <w:t xml:space="preserve">This </w:t>
      </w:r>
      <w:r w:rsidR="008F0F03">
        <w:t>C</w:t>
      </w:r>
      <w:r w:rsidRPr="00FB1E9C">
        <w:t xml:space="preserve">hapter sets out </w:t>
      </w:r>
      <w:r w:rsidR="00EB614A" w:rsidRPr="00FB1E9C">
        <w:t xml:space="preserve">the modules and measures that Provider performance is monitored and assessed against, and the self-assessment report requirements. </w:t>
      </w:r>
    </w:p>
    <w:p w14:paraId="7093C77B" w14:textId="29968EDC" w:rsidR="00503AEC" w:rsidRPr="00FB1E9C" w:rsidRDefault="00503AEC" w:rsidP="00503AEC">
      <w:r w:rsidRPr="00FB1E9C">
        <w:t xml:space="preserve">The Department assesses Provider performance at the times specified in the </w:t>
      </w:r>
      <w:hyperlink r:id="rId46" w:history="1">
        <w:r w:rsidRPr="00D41C21">
          <w:rPr>
            <w:rStyle w:val="Hyperlink"/>
          </w:rPr>
          <w:t>Performance Framework</w:t>
        </w:r>
      </w:hyperlink>
      <w:r w:rsidRPr="00FB1E9C">
        <w:t xml:space="preserve"> and at such other times as the Department determine</w:t>
      </w:r>
      <w:r w:rsidR="00EB614A" w:rsidRPr="00FB1E9C">
        <w:t>s</w:t>
      </w:r>
      <w:r w:rsidRPr="00FB1E9C">
        <w:t>.</w:t>
      </w:r>
    </w:p>
    <w:p w14:paraId="344CC9CF" w14:textId="2B7EE547" w:rsidR="008A0222" w:rsidRPr="00FB1E9C" w:rsidRDefault="009A1FD5" w:rsidP="008A0222">
      <w:pPr>
        <w:pStyle w:val="Heading2"/>
      </w:pPr>
      <w:bookmarkStart w:id="285" w:name="_Toc151450788"/>
      <w:r w:rsidRPr="00FB1E9C">
        <w:t>5.2 P</w:t>
      </w:r>
      <w:r w:rsidR="008A0222" w:rsidRPr="00FB1E9C">
        <w:t>erformance Modules</w:t>
      </w:r>
      <w:r w:rsidR="00A83B50" w:rsidRPr="00FB1E9C">
        <w:t xml:space="preserve"> and Measures</w:t>
      </w:r>
      <w:bookmarkEnd w:id="285"/>
    </w:p>
    <w:p w14:paraId="00E6DA74" w14:textId="5873AD5C" w:rsidR="008A0222" w:rsidRPr="00FB1E9C" w:rsidRDefault="008A0222" w:rsidP="008A0222">
      <w:r w:rsidRPr="00FB1E9C">
        <w:t xml:space="preserve">The Department will measure provider performance against </w:t>
      </w:r>
      <w:r w:rsidR="005D0060">
        <w:t>3</w:t>
      </w:r>
      <w:r w:rsidRPr="00FB1E9C">
        <w:t xml:space="preserve"> performance modules:</w:t>
      </w:r>
    </w:p>
    <w:p w14:paraId="33BA08B9" w14:textId="77777777" w:rsidR="008A0222" w:rsidRPr="004343AC" w:rsidRDefault="008A0222" w:rsidP="004343AC">
      <w:pPr>
        <w:pStyle w:val="BulletLevel1"/>
      </w:pPr>
      <w:r w:rsidRPr="004343AC">
        <w:t>Efficiency of service</w:t>
      </w:r>
    </w:p>
    <w:p w14:paraId="02ED7159" w14:textId="77777777" w:rsidR="008A0222" w:rsidRPr="004343AC" w:rsidRDefault="008A0222" w:rsidP="004343AC">
      <w:pPr>
        <w:pStyle w:val="BulletLevel1"/>
      </w:pPr>
      <w:r w:rsidRPr="004343AC">
        <w:t>Quality of service</w:t>
      </w:r>
    </w:p>
    <w:p w14:paraId="6A220DC7" w14:textId="77777777" w:rsidR="008A0222" w:rsidRPr="004343AC" w:rsidRDefault="008A0222" w:rsidP="004343AC">
      <w:pPr>
        <w:pStyle w:val="BulletLevel1"/>
      </w:pPr>
      <w:r w:rsidRPr="004343AC">
        <w:t>Deed compliance and contract management.</w:t>
      </w:r>
    </w:p>
    <w:p w14:paraId="37777475" w14:textId="6EAD4012" w:rsidR="008A0222" w:rsidRPr="00FB1E9C" w:rsidRDefault="008A0222" w:rsidP="008A0222">
      <w:r w:rsidRPr="00FB1E9C">
        <w:t xml:space="preserve">Performance is assessed using administrative data from the Department’s IT Systems, </w:t>
      </w:r>
      <w:r w:rsidR="00000807">
        <w:t xml:space="preserve">stakeholder feedback, including </w:t>
      </w:r>
      <w:r w:rsidR="00000807" w:rsidRPr="00104AB4">
        <w:t>Participants, Employers</w:t>
      </w:r>
      <w:r w:rsidR="00DE49EA">
        <w:t>,</w:t>
      </w:r>
      <w:r w:rsidR="00000807">
        <w:t xml:space="preserve"> and</w:t>
      </w:r>
      <w:r w:rsidR="00000807" w:rsidRPr="00104AB4">
        <w:t xml:space="preserve"> Referring Providers</w:t>
      </w:r>
      <w:r w:rsidRPr="00FB1E9C">
        <w:t xml:space="preserve">, evidence from the Provider in the self-assessment report, and through ongoing contract management and assurance activities. </w:t>
      </w:r>
    </w:p>
    <w:p w14:paraId="7CBB878A" w14:textId="77777777" w:rsidR="008A0222" w:rsidRPr="00FB1E9C" w:rsidRDefault="008A0222" w:rsidP="008A0222">
      <w:r w:rsidRPr="00FB1E9C">
        <w:t>As more administrative data becomes available and program norms under the contract are established, additional performance measures may be defined.</w:t>
      </w:r>
    </w:p>
    <w:p w14:paraId="426CC362" w14:textId="1D39A123" w:rsidR="008A0222" w:rsidRPr="00FB1E9C" w:rsidRDefault="008A0222" w:rsidP="008A0222">
      <w:r w:rsidRPr="00FB1E9C">
        <w:t xml:space="preserve">The </w:t>
      </w:r>
      <w:hyperlink r:id="rId47" w:history="1">
        <w:r w:rsidRPr="00D41C21">
          <w:rPr>
            <w:rStyle w:val="Hyperlink"/>
          </w:rPr>
          <w:t>Performance Framework</w:t>
        </w:r>
      </w:hyperlink>
      <w:r w:rsidRPr="00FB1E9C">
        <w:t xml:space="preserve"> provides more detailed information on the performance measures.</w:t>
      </w:r>
    </w:p>
    <w:p w14:paraId="5153C266" w14:textId="12B09B6E" w:rsidR="00E40077" w:rsidRPr="00FB1E9C" w:rsidRDefault="00E40077" w:rsidP="00E40077">
      <w:pPr>
        <w:pStyle w:val="DeedReferences"/>
      </w:pPr>
      <w:r w:rsidRPr="00FB1E9C">
        <w:t>(Deed Reference(s): Clauses 5.1, 28)</w:t>
      </w:r>
    </w:p>
    <w:p w14:paraId="6190580C" w14:textId="02ED641D" w:rsidR="008A0222" w:rsidRPr="00FB1E9C" w:rsidRDefault="009A1FD5" w:rsidP="008A0222">
      <w:pPr>
        <w:pStyle w:val="Heading2"/>
      </w:pPr>
      <w:bookmarkStart w:id="286" w:name="_Toc151450789"/>
      <w:r w:rsidRPr="00FB1E9C">
        <w:t>5.3 S</w:t>
      </w:r>
      <w:r w:rsidR="008A0222" w:rsidRPr="00FB1E9C">
        <w:t>elf-</w:t>
      </w:r>
      <w:r w:rsidR="00C66A44" w:rsidRPr="00FB1E9C">
        <w:t>A</w:t>
      </w:r>
      <w:r w:rsidR="008A0222" w:rsidRPr="00FB1E9C">
        <w:t>ssessment Report</w:t>
      </w:r>
      <w:bookmarkEnd w:id="286"/>
      <w:r w:rsidR="008A0222" w:rsidRPr="00FB1E9C">
        <w:t xml:space="preserve"> </w:t>
      </w:r>
    </w:p>
    <w:p w14:paraId="2CC63677" w14:textId="497F8ADD" w:rsidR="00E22A85" w:rsidRPr="00FB1E9C" w:rsidRDefault="00E22A85" w:rsidP="00E22A85">
      <w:pPr>
        <w:pStyle w:val="1AllTextNormalParagraph"/>
      </w:pPr>
      <w:r w:rsidRPr="00FB1E9C">
        <w:t xml:space="preserve">The self-assessment report seeks information from Providers about how they have engaged </w:t>
      </w:r>
      <w:r w:rsidR="0057204A">
        <w:t>stakeholders</w:t>
      </w:r>
      <w:r w:rsidR="00E1160B">
        <w:t>,</w:t>
      </w:r>
      <w:r w:rsidR="0057204A">
        <w:t xml:space="preserve"> including </w:t>
      </w:r>
      <w:r w:rsidR="00104AB4" w:rsidRPr="00104AB4">
        <w:t>Participants, Employers</w:t>
      </w:r>
      <w:r w:rsidR="00DE49EA">
        <w:t>,</w:t>
      </w:r>
      <w:r w:rsidR="0057204A">
        <w:t xml:space="preserve"> and</w:t>
      </w:r>
      <w:r w:rsidR="00104AB4" w:rsidRPr="00104AB4">
        <w:t xml:space="preserve"> Referring Providers</w:t>
      </w:r>
      <w:r w:rsidR="00EE2A4A">
        <w:t>,</w:t>
      </w:r>
      <w:r w:rsidR="00104AB4">
        <w:t xml:space="preserve"> </w:t>
      </w:r>
      <w:r w:rsidRPr="00FB1E9C">
        <w:t>and used their feedback to tailor and improve the delivery of Services.</w:t>
      </w:r>
      <w:r w:rsidR="00180E68" w:rsidRPr="00FB1E9C">
        <w:t xml:space="preserve"> It is also an opportunity for Providers to </w:t>
      </w:r>
      <w:r w:rsidR="00267B95" w:rsidRPr="00FB1E9C">
        <w:t>demonstrate</w:t>
      </w:r>
      <w:r w:rsidR="00180E68" w:rsidRPr="00FB1E9C">
        <w:t xml:space="preserve"> how they are meeting </w:t>
      </w:r>
      <w:r w:rsidR="00267B95" w:rsidRPr="00FB1E9C">
        <w:t xml:space="preserve">the </w:t>
      </w:r>
      <w:r w:rsidR="00180E68" w:rsidRPr="00FB1E9C">
        <w:t>Service Offer Commitments.</w:t>
      </w:r>
    </w:p>
    <w:p w14:paraId="798EAF34" w14:textId="28BEC04F" w:rsidR="008A0222" w:rsidRPr="00FB1E9C" w:rsidRDefault="008A0222" w:rsidP="008A0222">
      <w:r w:rsidRPr="00FB1E9C">
        <w:t xml:space="preserve">Providers must complete and submit to the Department, in accordance with the Key Contacts Protocol, a self-assessment report after the end of each Performance Period and or at such other times as the Department determines. </w:t>
      </w:r>
    </w:p>
    <w:p w14:paraId="71E45ED7" w14:textId="79048CCF" w:rsidR="008A0222" w:rsidRPr="00FB1E9C" w:rsidRDefault="008A0222" w:rsidP="008A0222">
      <w:pPr>
        <w:pStyle w:val="1AllTextNormalParagraph"/>
      </w:pPr>
      <w:r w:rsidRPr="00FB1E9C">
        <w:t xml:space="preserve">The Department will provide relevant </w:t>
      </w:r>
      <w:r w:rsidR="00980A88" w:rsidRPr="00FB1E9C">
        <w:t xml:space="preserve">performance data </w:t>
      </w:r>
      <w:r w:rsidRPr="00FB1E9C">
        <w:t xml:space="preserve">information to each Provider after the end of each Performance Period. The </w:t>
      </w:r>
      <w:r w:rsidR="00980A88" w:rsidRPr="00FB1E9C">
        <w:t xml:space="preserve">data and </w:t>
      </w:r>
      <w:r w:rsidRPr="00FB1E9C">
        <w:t>information will support Providers to complete their self-assessment report and to submit it within the required timeframe.</w:t>
      </w:r>
    </w:p>
    <w:p w14:paraId="61174F2C" w14:textId="34B18831" w:rsidR="008A0222" w:rsidRPr="00FB1E9C" w:rsidRDefault="008A0222" w:rsidP="008A0222">
      <w:r w:rsidRPr="00FB1E9C">
        <w:t xml:space="preserve">The use of the </w:t>
      </w:r>
      <w:r w:rsidR="00B34802" w:rsidRPr="00583DA6">
        <w:t>Self-Assessment Report Template</w:t>
      </w:r>
      <w:r w:rsidRPr="00FB1E9C">
        <w:t xml:space="preserve"> is mandatory. </w:t>
      </w:r>
    </w:p>
    <w:p w14:paraId="56452892" w14:textId="77777777" w:rsidR="008A0222" w:rsidRPr="00FB1E9C" w:rsidRDefault="008A0222" w:rsidP="008A0222">
      <w:pPr>
        <w:pStyle w:val="DocumentaryEvidencePoint"/>
      </w:pPr>
      <w:r w:rsidRPr="00FB1E9C">
        <w:t>Providers must retain the completed self-assessment report.</w:t>
      </w:r>
    </w:p>
    <w:p w14:paraId="0B2FBD1E" w14:textId="167E727C" w:rsidR="008A0222" w:rsidRPr="00FB1E9C" w:rsidRDefault="008A0222" w:rsidP="0036226A">
      <w:pPr>
        <w:pStyle w:val="DeedReferences"/>
      </w:pPr>
      <w:r w:rsidRPr="00FB1E9C">
        <w:t>(Deed Reference(s): Clause</w:t>
      </w:r>
      <w:r w:rsidR="009D7B64" w:rsidRPr="00FB1E9C">
        <w:t>s 5.1</w:t>
      </w:r>
      <w:r w:rsidR="00B361FC" w:rsidRPr="00FB1E9C">
        <w:t>, 28</w:t>
      </w:r>
      <w:r w:rsidR="004F68B2" w:rsidRPr="00FB1E9C">
        <w:t>,</w:t>
      </w:r>
      <w:r w:rsidRPr="00FB1E9C">
        <w:t xml:space="preserve"> </w:t>
      </w:r>
      <w:r w:rsidR="00965FA4" w:rsidRPr="00FB1E9C">
        <w:t>9</w:t>
      </w:r>
      <w:r w:rsidR="009D62F8" w:rsidRPr="00FB1E9C">
        <w:t>5</w:t>
      </w:r>
      <w:r w:rsidR="00965FA4" w:rsidRPr="00FB1E9C">
        <w:t>.1</w:t>
      </w:r>
      <w:r w:rsidRPr="00FB1E9C">
        <w:t>)</w:t>
      </w:r>
    </w:p>
    <w:sectPr w:rsidR="008A0222" w:rsidRPr="00FB1E9C" w:rsidSect="002F056E">
      <w:headerReference w:type="default" r:id="rId48"/>
      <w:pgSz w:w="11906" w:h="16838"/>
      <w:pgMar w:top="1440" w:right="1440" w:bottom="1440" w:left="1440"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FD54B" w14:textId="77777777" w:rsidR="002F056E" w:rsidRDefault="002F056E" w:rsidP="00977D5C">
      <w:pPr>
        <w:spacing w:line="240" w:lineRule="auto"/>
      </w:pPr>
      <w:r>
        <w:separator/>
      </w:r>
    </w:p>
  </w:endnote>
  <w:endnote w:type="continuationSeparator" w:id="0">
    <w:p w14:paraId="23153526" w14:textId="77777777" w:rsidR="002F056E" w:rsidRDefault="002F056E" w:rsidP="00977D5C">
      <w:pPr>
        <w:spacing w:line="240" w:lineRule="auto"/>
      </w:pPr>
      <w:r>
        <w:continuationSeparator/>
      </w:r>
    </w:p>
  </w:endnote>
  <w:endnote w:type="continuationNotice" w:id="1">
    <w:p w14:paraId="6DC204D7" w14:textId="77777777" w:rsidR="002F056E" w:rsidRDefault="002F056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87A7C" w14:textId="10BB5654" w:rsidR="008E0226" w:rsidRPr="00054DE8" w:rsidRDefault="008E0226" w:rsidP="00565483">
    <w:pPr>
      <w:pStyle w:val="Footer"/>
      <w:pBdr>
        <w:top w:val="single" w:sz="4" w:space="1" w:color="767171" w:themeColor="background2" w:themeShade="80"/>
      </w:pBdr>
      <w:rPr>
        <w:sz w:val="20"/>
        <w:szCs w:val="20"/>
      </w:rPr>
    </w:pPr>
    <w:r w:rsidRPr="001F19A3">
      <w:rPr>
        <w:sz w:val="20"/>
        <w:szCs w:val="20"/>
      </w:rPr>
      <w:t>Effective from:</w:t>
    </w:r>
    <w:r w:rsidR="008E50B4">
      <w:rPr>
        <w:sz w:val="20"/>
        <w:szCs w:val="20"/>
      </w:rPr>
      <w:t xml:space="preserve"> </w:t>
    </w:r>
    <w:r w:rsidR="00205645">
      <w:rPr>
        <w:sz w:val="20"/>
        <w:szCs w:val="20"/>
      </w:rPr>
      <w:t>1 July 2024</w:t>
    </w:r>
    <w:r w:rsidRPr="001F19A3">
      <w:rPr>
        <w:sz w:val="20"/>
        <w:szCs w:val="20"/>
      </w:rPr>
      <w:tab/>
    </w:r>
    <w:r w:rsidRPr="001F19A3">
      <w:rPr>
        <w:sz w:val="20"/>
        <w:szCs w:val="20"/>
      </w:rPr>
      <w:tab/>
      <w:t xml:space="preserve">Page </w:t>
    </w:r>
    <w:r w:rsidRPr="00565483">
      <w:rPr>
        <w:b/>
        <w:bCs/>
        <w:sz w:val="20"/>
        <w:szCs w:val="20"/>
      </w:rPr>
      <w:fldChar w:fldCharType="begin"/>
    </w:r>
    <w:r w:rsidRPr="00565483">
      <w:rPr>
        <w:b/>
        <w:bCs/>
        <w:sz w:val="20"/>
        <w:szCs w:val="20"/>
      </w:rPr>
      <w:instrText xml:space="preserve"> PAGE   \* MERGEFORMAT </w:instrText>
    </w:r>
    <w:r w:rsidRPr="00565483">
      <w:rPr>
        <w:b/>
        <w:bCs/>
        <w:sz w:val="20"/>
        <w:szCs w:val="20"/>
      </w:rPr>
      <w:fldChar w:fldCharType="separate"/>
    </w:r>
    <w:r w:rsidRPr="00565483">
      <w:rPr>
        <w:b/>
        <w:bCs/>
        <w:sz w:val="20"/>
        <w:szCs w:val="20"/>
      </w:rPr>
      <w:t>1</w:t>
    </w:r>
    <w:r w:rsidRPr="00565483">
      <w:rPr>
        <w:b/>
        <w:bCs/>
        <w:sz w:val="20"/>
        <w:szCs w:val="20"/>
      </w:rPr>
      <w:fldChar w:fldCharType="end"/>
    </w:r>
    <w:r w:rsidRPr="001F19A3">
      <w:rPr>
        <w:sz w:val="20"/>
        <w:szCs w:val="20"/>
      </w:rPr>
      <w:t xml:space="preserve"> of </w:t>
    </w:r>
    <w:r w:rsidRPr="00565483">
      <w:rPr>
        <w:b/>
        <w:bCs/>
        <w:sz w:val="20"/>
        <w:szCs w:val="20"/>
      </w:rPr>
      <w:fldChar w:fldCharType="begin"/>
    </w:r>
    <w:r w:rsidRPr="00565483">
      <w:rPr>
        <w:b/>
        <w:bCs/>
        <w:sz w:val="20"/>
        <w:szCs w:val="20"/>
      </w:rPr>
      <w:instrText xml:space="preserve"> NUMPAGES   \* MERGEFORMAT </w:instrText>
    </w:r>
    <w:r w:rsidRPr="00565483">
      <w:rPr>
        <w:b/>
        <w:bCs/>
        <w:sz w:val="20"/>
        <w:szCs w:val="20"/>
      </w:rPr>
      <w:fldChar w:fldCharType="separate"/>
    </w:r>
    <w:r w:rsidRPr="00565483">
      <w:rPr>
        <w:b/>
        <w:bCs/>
        <w:sz w:val="20"/>
        <w:szCs w:val="20"/>
      </w:rPr>
      <w:t>8</w:t>
    </w:r>
    <w:r w:rsidRPr="00565483">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1321F" w14:textId="77777777" w:rsidR="002F056E" w:rsidRDefault="002F056E" w:rsidP="00977D5C">
      <w:pPr>
        <w:spacing w:line="240" w:lineRule="auto"/>
      </w:pPr>
      <w:r>
        <w:separator/>
      </w:r>
    </w:p>
  </w:footnote>
  <w:footnote w:type="continuationSeparator" w:id="0">
    <w:p w14:paraId="31429491" w14:textId="77777777" w:rsidR="002F056E" w:rsidRDefault="002F056E" w:rsidP="00977D5C">
      <w:pPr>
        <w:spacing w:line="240" w:lineRule="auto"/>
      </w:pPr>
      <w:r>
        <w:continuationSeparator/>
      </w:r>
    </w:p>
  </w:footnote>
  <w:footnote w:type="continuationNotice" w:id="1">
    <w:p w14:paraId="559ABB02" w14:textId="77777777" w:rsidR="002F056E" w:rsidRDefault="002F056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8E0226" w14:paraId="41E1F9A6" w14:textId="77777777" w:rsidTr="00BF6921">
      <w:tc>
        <w:tcPr>
          <w:tcW w:w="3005" w:type="dxa"/>
        </w:tcPr>
        <w:p w14:paraId="4146EA18" w14:textId="77777777" w:rsidR="008E0226" w:rsidRDefault="008E0226" w:rsidP="00BF6921">
          <w:pPr>
            <w:pStyle w:val="Header"/>
            <w:ind w:left="-115"/>
          </w:pPr>
        </w:p>
      </w:tc>
      <w:tc>
        <w:tcPr>
          <w:tcW w:w="3005" w:type="dxa"/>
        </w:tcPr>
        <w:p w14:paraId="588F7BE7" w14:textId="77777777" w:rsidR="008E0226" w:rsidRDefault="008E0226" w:rsidP="00BF6921">
          <w:pPr>
            <w:pStyle w:val="Header"/>
            <w:jc w:val="center"/>
          </w:pPr>
        </w:p>
      </w:tc>
      <w:tc>
        <w:tcPr>
          <w:tcW w:w="3005" w:type="dxa"/>
        </w:tcPr>
        <w:p w14:paraId="1391226A" w14:textId="77777777" w:rsidR="008E0226" w:rsidRDefault="008E0226" w:rsidP="00BF6921">
          <w:pPr>
            <w:pStyle w:val="Header"/>
            <w:ind w:right="-115"/>
            <w:jc w:val="right"/>
          </w:pPr>
        </w:p>
      </w:tc>
    </w:tr>
  </w:tbl>
  <w:p w14:paraId="1533378A" w14:textId="0F6D3F22" w:rsidR="008E0226" w:rsidRDefault="008E0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FF4CC92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76855DB"/>
    <w:multiLevelType w:val="hybridMultilevel"/>
    <w:tmpl w:val="CAEA2B4E"/>
    <w:lvl w:ilvl="0" w:tplc="91421568">
      <w:start w:val="1"/>
      <w:numFmt w:val="bullet"/>
      <w:lvlText w:val="o"/>
      <w:lvlJc w:val="left"/>
      <w:pPr>
        <w:tabs>
          <w:tab w:val="num" w:pos="1797"/>
        </w:tabs>
        <w:ind w:left="1797" w:hanging="357"/>
      </w:pPr>
      <w:rPr>
        <w:rFonts w:ascii="Courier New" w:hAnsi="Courier New" w:hint="default"/>
      </w:rPr>
    </w:lvl>
    <w:lvl w:ilvl="1" w:tplc="FFFFFFFF">
      <w:start w:val="1"/>
      <w:numFmt w:val="bullet"/>
      <w:lvlText w:val="o"/>
      <w:lvlJc w:val="left"/>
      <w:pPr>
        <w:ind w:left="1386" w:hanging="360"/>
      </w:pPr>
      <w:rPr>
        <w:rFonts w:ascii="Courier New" w:hAnsi="Courier New" w:cs="Courier New" w:hint="default"/>
      </w:rPr>
    </w:lvl>
    <w:lvl w:ilvl="2" w:tplc="FFFFFFFF">
      <w:start w:val="1"/>
      <w:numFmt w:val="bullet"/>
      <w:lvlText w:val=""/>
      <w:lvlJc w:val="left"/>
      <w:pPr>
        <w:ind w:left="2106" w:hanging="360"/>
      </w:pPr>
      <w:rPr>
        <w:rFonts w:ascii="Wingdings" w:hAnsi="Wingdings" w:hint="default"/>
      </w:rPr>
    </w:lvl>
    <w:lvl w:ilvl="3" w:tplc="FFFFFFFF" w:tentative="1">
      <w:start w:val="1"/>
      <w:numFmt w:val="bullet"/>
      <w:lvlText w:val=""/>
      <w:lvlJc w:val="left"/>
      <w:pPr>
        <w:ind w:left="2826" w:hanging="360"/>
      </w:pPr>
      <w:rPr>
        <w:rFonts w:ascii="Symbol" w:hAnsi="Symbol" w:hint="default"/>
      </w:rPr>
    </w:lvl>
    <w:lvl w:ilvl="4" w:tplc="FFFFFFFF" w:tentative="1">
      <w:start w:val="1"/>
      <w:numFmt w:val="bullet"/>
      <w:lvlText w:val="o"/>
      <w:lvlJc w:val="left"/>
      <w:pPr>
        <w:ind w:left="3546" w:hanging="360"/>
      </w:pPr>
      <w:rPr>
        <w:rFonts w:ascii="Courier New" w:hAnsi="Courier New" w:cs="Courier New" w:hint="default"/>
      </w:rPr>
    </w:lvl>
    <w:lvl w:ilvl="5" w:tplc="FFFFFFFF" w:tentative="1">
      <w:start w:val="1"/>
      <w:numFmt w:val="bullet"/>
      <w:lvlText w:val=""/>
      <w:lvlJc w:val="left"/>
      <w:pPr>
        <w:ind w:left="4266" w:hanging="360"/>
      </w:pPr>
      <w:rPr>
        <w:rFonts w:ascii="Wingdings" w:hAnsi="Wingdings" w:hint="default"/>
      </w:rPr>
    </w:lvl>
    <w:lvl w:ilvl="6" w:tplc="FFFFFFFF" w:tentative="1">
      <w:start w:val="1"/>
      <w:numFmt w:val="bullet"/>
      <w:lvlText w:val=""/>
      <w:lvlJc w:val="left"/>
      <w:pPr>
        <w:ind w:left="4986" w:hanging="360"/>
      </w:pPr>
      <w:rPr>
        <w:rFonts w:ascii="Symbol" w:hAnsi="Symbol" w:hint="default"/>
      </w:rPr>
    </w:lvl>
    <w:lvl w:ilvl="7" w:tplc="FFFFFFFF" w:tentative="1">
      <w:start w:val="1"/>
      <w:numFmt w:val="bullet"/>
      <w:lvlText w:val="o"/>
      <w:lvlJc w:val="left"/>
      <w:pPr>
        <w:ind w:left="5706" w:hanging="360"/>
      </w:pPr>
      <w:rPr>
        <w:rFonts w:ascii="Courier New" w:hAnsi="Courier New" w:cs="Courier New" w:hint="default"/>
      </w:rPr>
    </w:lvl>
    <w:lvl w:ilvl="8" w:tplc="FFFFFFFF" w:tentative="1">
      <w:start w:val="1"/>
      <w:numFmt w:val="bullet"/>
      <w:lvlText w:val=""/>
      <w:lvlJc w:val="left"/>
      <w:pPr>
        <w:ind w:left="6426" w:hanging="360"/>
      </w:pPr>
      <w:rPr>
        <w:rFonts w:ascii="Wingdings" w:hAnsi="Wingdings" w:hint="default"/>
      </w:rPr>
    </w:lvl>
  </w:abstractNum>
  <w:abstractNum w:abstractNumId="2" w15:restartNumberingAfterBreak="0">
    <w:nsid w:val="11CC04A0"/>
    <w:multiLevelType w:val="hybridMultilevel"/>
    <w:tmpl w:val="26842186"/>
    <w:lvl w:ilvl="0" w:tplc="D3560ECC">
      <w:start w:val="1"/>
      <w:numFmt w:val="bullet"/>
      <w:pStyle w:val="BulletLevel3"/>
      <w:lvlText w:val=""/>
      <w:lvlJc w:val="left"/>
      <w:pPr>
        <w:ind w:left="1211" w:hanging="360"/>
      </w:pPr>
      <w:rPr>
        <w:rFonts w:ascii="Symbol" w:hAnsi="Symbol"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3" w15:restartNumberingAfterBreak="0">
    <w:nsid w:val="1BF66DE9"/>
    <w:multiLevelType w:val="hybridMultilevel"/>
    <w:tmpl w:val="4838F1F2"/>
    <w:lvl w:ilvl="0" w:tplc="0C090005">
      <w:start w:val="1"/>
      <w:numFmt w:val="bullet"/>
      <w:lvlText w:val=""/>
      <w:lvlJc w:val="left"/>
      <w:pPr>
        <w:ind w:left="2517" w:hanging="360"/>
      </w:pPr>
      <w:rPr>
        <w:rFonts w:ascii="Wingdings" w:hAnsi="Wingdings" w:hint="default"/>
      </w:rPr>
    </w:lvl>
    <w:lvl w:ilvl="1" w:tplc="FFFFFFFF" w:tentative="1">
      <w:start w:val="1"/>
      <w:numFmt w:val="bullet"/>
      <w:lvlText w:val="o"/>
      <w:lvlJc w:val="left"/>
      <w:pPr>
        <w:ind w:left="3237" w:hanging="360"/>
      </w:pPr>
      <w:rPr>
        <w:rFonts w:ascii="Courier New" w:hAnsi="Courier New" w:cs="Courier New" w:hint="default"/>
      </w:rPr>
    </w:lvl>
    <w:lvl w:ilvl="2" w:tplc="FFFFFFFF" w:tentative="1">
      <w:start w:val="1"/>
      <w:numFmt w:val="bullet"/>
      <w:lvlText w:val=""/>
      <w:lvlJc w:val="left"/>
      <w:pPr>
        <w:ind w:left="3957" w:hanging="360"/>
      </w:pPr>
      <w:rPr>
        <w:rFonts w:ascii="Wingdings" w:hAnsi="Wingdings" w:hint="default"/>
      </w:rPr>
    </w:lvl>
    <w:lvl w:ilvl="3" w:tplc="FFFFFFFF" w:tentative="1">
      <w:start w:val="1"/>
      <w:numFmt w:val="bullet"/>
      <w:lvlText w:val=""/>
      <w:lvlJc w:val="left"/>
      <w:pPr>
        <w:ind w:left="4677" w:hanging="360"/>
      </w:pPr>
      <w:rPr>
        <w:rFonts w:ascii="Symbol" w:hAnsi="Symbol" w:hint="default"/>
      </w:rPr>
    </w:lvl>
    <w:lvl w:ilvl="4" w:tplc="FFFFFFFF" w:tentative="1">
      <w:start w:val="1"/>
      <w:numFmt w:val="bullet"/>
      <w:lvlText w:val="o"/>
      <w:lvlJc w:val="left"/>
      <w:pPr>
        <w:ind w:left="5397" w:hanging="360"/>
      </w:pPr>
      <w:rPr>
        <w:rFonts w:ascii="Courier New" w:hAnsi="Courier New" w:cs="Courier New" w:hint="default"/>
      </w:rPr>
    </w:lvl>
    <w:lvl w:ilvl="5" w:tplc="FFFFFFFF" w:tentative="1">
      <w:start w:val="1"/>
      <w:numFmt w:val="bullet"/>
      <w:lvlText w:val=""/>
      <w:lvlJc w:val="left"/>
      <w:pPr>
        <w:ind w:left="6117" w:hanging="360"/>
      </w:pPr>
      <w:rPr>
        <w:rFonts w:ascii="Wingdings" w:hAnsi="Wingdings" w:hint="default"/>
      </w:rPr>
    </w:lvl>
    <w:lvl w:ilvl="6" w:tplc="FFFFFFFF" w:tentative="1">
      <w:start w:val="1"/>
      <w:numFmt w:val="bullet"/>
      <w:lvlText w:val=""/>
      <w:lvlJc w:val="left"/>
      <w:pPr>
        <w:ind w:left="6837" w:hanging="360"/>
      </w:pPr>
      <w:rPr>
        <w:rFonts w:ascii="Symbol" w:hAnsi="Symbol" w:hint="default"/>
      </w:rPr>
    </w:lvl>
    <w:lvl w:ilvl="7" w:tplc="FFFFFFFF" w:tentative="1">
      <w:start w:val="1"/>
      <w:numFmt w:val="bullet"/>
      <w:lvlText w:val="o"/>
      <w:lvlJc w:val="left"/>
      <w:pPr>
        <w:ind w:left="7557" w:hanging="360"/>
      </w:pPr>
      <w:rPr>
        <w:rFonts w:ascii="Courier New" w:hAnsi="Courier New" w:cs="Courier New" w:hint="default"/>
      </w:rPr>
    </w:lvl>
    <w:lvl w:ilvl="8" w:tplc="FFFFFFFF" w:tentative="1">
      <w:start w:val="1"/>
      <w:numFmt w:val="bullet"/>
      <w:lvlText w:val=""/>
      <w:lvlJc w:val="left"/>
      <w:pPr>
        <w:ind w:left="8277" w:hanging="360"/>
      </w:pPr>
      <w:rPr>
        <w:rFonts w:ascii="Wingdings" w:hAnsi="Wingdings" w:hint="default"/>
      </w:rPr>
    </w:lvl>
  </w:abstractNum>
  <w:abstractNum w:abstractNumId="4" w15:restartNumberingAfterBreak="0">
    <w:nsid w:val="1D3664FD"/>
    <w:multiLevelType w:val="hybridMultilevel"/>
    <w:tmpl w:val="9E34E28E"/>
    <w:lvl w:ilvl="0" w:tplc="0C090015">
      <w:start w:val="1"/>
      <w:numFmt w:val="upperLetter"/>
      <w:pStyle w:val="ListStyleLevel4"/>
      <w:lvlText w:val="%1."/>
      <w:lvlJc w:val="left"/>
      <w:pPr>
        <w:ind w:left="2705" w:hanging="360"/>
      </w:pPr>
    </w:lvl>
    <w:lvl w:ilvl="1" w:tplc="0C090019" w:tentative="1">
      <w:start w:val="1"/>
      <w:numFmt w:val="lowerLetter"/>
      <w:lvlText w:val="%2."/>
      <w:lvlJc w:val="left"/>
      <w:pPr>
        <w:ind w:left="3425" w:hanging="360"/>
      </w:pPr>
    </w:lvl>
    <w:lvl w:ilvl="2" w:tplc="0C09001B" w:tentative="1">
      <w:start w:val="1"/>
      <w:numFmt w:val="lowerRoman"/>
      <w:lvlText w:val="%3."/>
      <w:lvlJc w:val="right"/>
      <w:pPr>
        <w:ind w:left="4145" w:hanging="180"/>
      </w:pPr>
    </w:lvl>
    <w:lvl w:ilvl="3" w:tplc="0C09000F" w:tentative="1">
      <w:start w:val="1"/>
      <w:numFmt w:val="decimal"/>
      <w:lvlText w:val="%4."/>
      <w:lvlJc w:val="left"/>
      <w:pPr>
        <w:ind w:left="4865" w:hanging="360"/>
      </w:pPr>
    </w:lvl>
    <w:lvl w:ilvl="4" w:tplc="0C090019" w:tentative="1">
      <w:start w:val="1"/>
      <w:numFmt w:val="lowerLetter"/>
      <w:lvlText w:val="%5."/>
      <w:lvlJc w:val="left"/>
      <w:pPr>
        <w:ind w:left="5585" w:hanging="360"/>
      </w:pPr>
    </w:lvl>
    <w:lvl w:ilvl="5" w:tplc="0C09001B" w:tentative="1">
      <w:start w:val="1"/>
      <w:numFmt w:val="lowerRoman"/>
      <w:lvlText w:val="%6."/>
      <w:lvlJc w:val="right"/>
      <w:pPr>
        <w:ind w:left="6305" w:hanging="180"/>
      </w:pPr>
    </w:lvl>
    <w:lvl w:ilvl="6" w:tplc="0C09000F" w:tentative="1">
      <w:start w:val="1"/>
      <w:numFmt w:val="decimal"/>
      <w:lvlText w:val="%7."/>
      <w:lvlJc w:val="left"/>
      <w:pPr>
        <w:ind w:left="7025" w:hanging="360"/>
      </w:pPr>
    </w:lvl>
    <w:lvl w:ilvl="7" w:tplc="0C090019" w:tentative="1">
      <w:start w:val="1"/>
      <w:numFmt w:val="lowerLetter"/>
      <w:lvlText w:val="%8."/>
      <w:lvlJc w:val="left"/>
      <w:pPr>
        <w:ind w:left="7745" w:hanging="360"/>
      </w:pPr>
    </w:lvl>
    <w:lvl w:ilvl="8" w:tplc="0C09001B" w:tentative="1">
      <w:start w:val="1"/>
      <w:numFmt w:val="lowerRoman"/>
      <w:lvlText w:val="%9."/>
      <w:lvlJc w:val="right"/>
      <w:pPr>
        <w:ind w:left="8465" w:hanging="180"/>
      </w:pPr>
    </w:lvl>
  </w:abstractNum>
  <w:abstractNum w:abstractNumId="5" w15:restartNumberingAfterBreak="0">
    <w:nsid w:val="1F205407"/>
    <w:multiLevelType w:val="hybridMultilevel"/>
    <w:tmpl w:val="D5FCC59A"/>
    <w:lvl w:ilvl="0" w:tplc="44D2ADF0">
      <w:start w:val="1"/>
      <w:numFmt w:val="bullet"/>
      <w:pStyle w:val="BulletLevel4"/>
      <w:lvlText w:val=""/>
      <w:lvlJc w:val="left"/>
      <w:pPr>
        <w:ind w:left="2705" w:hanging="360"/>
      </w:pPr>
      <w:rPr>
        <w:rFonts w:ascii="Wingdings" w:hAnsi="Wingdings" w:hint="default"/>
      </w:rPr>
    </w:lvl>
    <w:lvl w:ilvl="1" w:tplc="0C090003" w:tentative="1">
      <w:start w:val="1"/>
      <w:numFmt w:val="bullet"/>
      <w:lvlText w:val="o"/>
      <w:lvlJc w:val="left"/>
      <w:pPr>
        <w:ind w:left="3425" w:hanging="360"/>
      </w:pPr>
      <w:rPr>
        <w:rFonts w:ascii="Courier New" w:hAnsi="Courier New" w:cs="Courier New" w:hint="default"/>
      </w:rPr>
    </w:lvl>
    <w:lvl w:ilvl="2" w:tplc="0C090005" w:tentative="1">
      <w:start w:val="1"/>
      <w:numFmt w:val="bullet"/>
      <w:lvlText w:val=""/>
      <w:lvlJc w:val="left"/>
      <w:pPr>
        <w:ind w:left="4145" w:hanging="360"/>
      </w:pPr>
      <w:rPr>
        <w:rFonts w:ascii="Wingdings" w:hAnsi="Wingdings" w:hint="default"/>
      </w:rPr>
    </w:lvl>
    <w:lvl w:ilvl="3" w:tplc="0C090001" w:tentative="1">
      <w:start w:val="1"/>
      <w:numFmt w:val="bullet"/>
      <w:lvlText w:val=""/>
      <w:lvlJc w:val="left"/>
      <w:pPr>
        <w:ind w:left="4865" w:hanging="360"/>
      </w:pPr>
      <w:rPr>
        <w:rFonts w:ascii="Symbol" w:hAnsi="Symbol" w:hint="default"/>
      </w:rPr>
    </w:lvl>
    <w:lvl w:ilvl="4" w:tplc="0C090003" w:tentative="1">
      <w:start w:val="1"/>
      <w:numFmt w:val="bullet"/>
      <w:lvlText w:val="o"/>
      <w:lvlJc w:val="left"/>
      <w:pPr>
        <w:ind w:left="5585" w:hanging="360"/>
      </w:pPr>
      <w:rPr>
        <w:rFonts w:ascii="Courier New" w:hAnsi="Courier New" w:cs="Courier New" w:hint="default"/>
      </w:rPr>
    </w:lvl>
    <w:lvl w:ilvl="5" w:tplc="0C090005" w:tentative="1">
      <w:start w:val="1"/>
      <w:numFmt w:val="bullet"/>
      <w:lvlText w:val=""/>
      <w:lvlJc w:val="left"/>
      <w:pPr>
        <w:ind w:left="6305" w:hanging="360"/>
      </w:pPr>
      <w:rPr>
        <w:rFonts w:ascii="Wingdings" w:hAnsi="Wingdings" w:hint="default"/>
      </w:rPr>
    </w:lvl>
    <w:lvl w:ilvl="6" w:tplc="0C090001" w:tentative="1">
      <w:start w:val="1"/>
      <w:numFmt w:val="bullet"/>
      <w:lvlText w:val=""/>
      <w:lvlJc w:val="left"/>
      <w:pPr>
        <w:ind w:left="7025" w:hanging="360"/>
      </w:pPr>
      <w:rPr>
        <w:rFonts w:ascii="Symbol" w:hAnsi="Symbol" w:hint="default"/>
      </w:rPr>
    </w:lvl>
    <w:lvl w:ilvl="7" w:tplc="0C090003" w:tentative="1">
      <w:start w:val="1"/>
      <w:numFmt w:val="bullet"/>
      <w:lvlText w:val="o"/>
      <w:lvlJc w:val="left"/>
      <w:pPr>
        <w:ind w:left="7745" w:hanging="360"/>
      </w:pPr>
      <w:rPr>
        <w:rFonts w:ascii="Courier New" w:hAnsi="Courier New" w:cs="Courier New" w:hint="default"/>
      </w:rPr>
    </w:lvl>
    <w:lvl w:ilvl="8" w:tplc="0C090005" w:tentative="1">
      <w:start w:val="1"/>
      <w:numFmt w:val="bullet"/>
      <w:lvlText w:val=""/>
      <w:lvlJc w:val="left"/>
      <w:pPr>
        <w:ind w:left="8465" w:hanging="360"/>
      </w:pPr>
      <w:rPr>
        <w:rFonts w:ascii="Wingdings" w:hAnsi="Wingdings" w:hint="default"/>
      </w:rPr>
    </w:lvl>
  </w:abstractNum>
  <w:abstractNum w:abstractNumId="6" w15:restartNumberingAfterBreak="0">
    <w:nsid w:val="1FF47F9D"/>
    <w:multiLevelType w:val="hybridMultilevel"/>
    <w:tmpl w:val="ED9AB8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6E7DA9"/>
    <w:multiLevelType w:val="hybridMultilevel"/>
    <w:tmpl w:val="191A60A6"/>
    <w:lvl w:ilvl="0" w:tplc="892CEF1A">
      <w:start w:val="1"/>
      <w:numFmt w:val="bullet"/>
      <w:lvlText w:val="o"/>
      <w:lvlJc w:val="left"/>
      <w:pPr>
        <w:tabs>
          <w:tab w:val="num" w:pos="1797"/>
        </w:tabs>
        <w:ind w:left="1797" w:hanging="357"/>
      </w:pPr>
      <w:rPr>
        <w:rFonts w:ascii="Courier New" w:hAnsi="Courier New"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8" w15:restartNumberingAfterBreak="0">
    <w:nsid w:val="254636B8"/>
    <w:multiLevelType w:val="multilevel"/>
    <w:tmpl w:val="8954F5F0"/>
    <w:lvl w:ilvl="0">
      <w:start w:val="1"/>
      <w:numFmt w:val="decimal"/>
      <w:lvlText w:val="Chapter %1."/>
      <w:lvlJc w:val="left"/>
      <w:pPr>
        <w:tabs>
          <w:tab w:val="num" w:pos="4536"/>
        </w:tabs>
        <w:ind w:left="4536" w:hanging="1985"/>
      </w:pPr>
      <w:rPr>
        <w:rFonts w:hint="default"/>
        <w:b/>
        <w:bCs/>
      </w:rPr>
    </w:lvl>
    <w:lvl w:ilvl="1">
      <w:start w:val="1"/>
      <w:numFmt w:val="decimal"/>
      <w:lvlText w:val="%1.%2."/>
      <w:lvlJc w:val="left"/>
      <w:pPr>
        <w:tabs>
          <w:tab w:val="num" w:pos="1560"/>
        </w:tabs>
        <w:ind w:left="1560" w:hanging="1134"/>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984"/>
        </w:tabs>
        <w:ind w:left="1984" w:hanging="113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upperLetter"/>
      <w:pStyle w:val="AttachmentHeading"/>
      <w:lvlText w:val="Attachment %1%4."/>
      <w:lvlJc w:val="left"/>
      <w:pPr>
        <w:tabs>
          <w:tab w:val="num" w:pos="1134"/>
        </w:tabs>
        <w:ind w:left="1134" w:hanging="1134"/>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82C5A95"/>
    <w:multiLevelType w:val="hybridMultilevel"/>
    <w:tmpl w:val="90D25534"/>
    <w:lvl w:ilvl="0" w:tplc="E17601E0">
      <w:start w:val="1"/>
      <w:numFmt w:val="bullet"/>
      <w:lvlText w:val="o"/>
      <w:lvlJc w:val="left"/>
      <w:pPr>
        <w:tabs>
          <w:tab w:val="num" w:pos="1797"/>
        </w:tabs>
        <w:ind w:left="1797" w:hanging="357"/>
      </w:pPr>
      <w:rPr>
        <w:rFonts w:ascii="Courier New" w:hAnsi="Courier New"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10" w15:restartNumberingAfterBreak="0">
    <w:nsid w:val="2EA53E4C"/>
    <w:multiLevelType w:val="multilevel"/>
    <w:tmpl w:val="F1481754"/>
    <w:name w:val="List number2"/>
    <w:lvl w:ilvl="0">
      <w:start w:val="1"/>
      <w:numFmt w:val="bullet"/>
      <w:pStyle w:val="ListBullet"/>
      <w:lvlText w:val=""/>
      <w:lvlJc w:val="left"/>
      <w:pPr>
        <w:ind w:left="-1737" w:hanging="357"/>
      </w:pPr>
      <w:rPr>
        <w:rFonts w:ascii="Symbol" w:hAnsi="Symbol" w:cs="Times New Roman" w:hint="default"/>
        <w:color w:val="auto"/>
      </w:rPr>
    </w:lvl>
    <w:lvl w:ilvl="1">
      <w:start w:val="1"/>
      <w:numFmt w:val="bullet"/>
      <w:lvlText w:val="○"/>
      <w:lvlJc w:val="left"/>
      <w:pPr>
        <w:ind w:left="-1243" w:hanging="494"/>
      </w:pPr>
      <w:rPr>
        <w:rFonts w:ascii="Courier New" w:hAnsi="Courier New" w:cs="Times New Roman" w:hint="default"/>
        <w:color w:val="auto"/>
      </w:rPr>
    </w:lvl>
    <w:lvl w:ilvl="2">
      <w:start w:val="1"/>
      <w:numFmt w:val="bullet"/>
      <w:lvlText w:val="–"/>
      <w:lvlJc w:val="left"/>
      <w:pPr>
        <w:tabs>
          <w:tab w:val="num" w:pos="-109"/>
        </w:tabs>
        <w:ind w:left="-676" w:hanging="567"/>
      </w:pPr>
      <w:rPr>
        <w:rFonts w:ascii="Calibri" w:hAnsi="Calibri" w:cs="Times New Roman" w:hint="default"/>
        <w:color w:val="auto"/>
      </w:rPr>
    </w:lvl>
    <w:lvl w:ilvl="3">
      <w:start w:val="1"/>
      <w:numFmt w:val="bullet"/>
      <w:lvlText w:val=""/>
      <w:lvlJc w:val="left"/>
      <w:pPr>
        <w:tabs>
          <w:tab w:val="num" w:pos="458"/>
        </w:tabs>
        <w:ind w:left="32" w:hanging="567"/>
      </w:pPr>
      <w:rPr>
        <w:rFonts w:ascii="Wingdings" w:hAnsi="Wingdings" w:cs="Times New Roman" w:hint="default"/>
        <w:color w:val="auto"/>
      </w:rPr>
    </w:lvl>
    <w:lvl w:ilvl="4">
      <w:start w:val="1"/>
      <w:numFmt w:val="lowerLetter"/>
      <w:lvlText w:val="(%5)"/>
      <w:lvlJc w:val="left"/>
      <w:pPr>
        <w:ind w:left="-294" w:hanging="360"/>
      </w:pPr>
      <w:rPr>
        <w:rFonts w:hint="default"/>
      </w:rPr>
    </w:lvl>
    <w:lvl w:ilvl="5">
      <w:start w:val="1"/>
      <w:numFmt w:val="lowerRoman"/>
      <w:lvlText w:val="(%6)"/>
      <w:lvlJc w:val="left"/>
      <w:pPr>
        <w:ind w:left="66" w:hanging="360"/>
      </w:pPr>
      <w:rPr>
        <w:rFonts w:hint="default"/>
      </w:rPr>
    </w:lvl>
    <w:lvl w:ilvl="6">
      <w:start w:val="1"/>
      <w:numFmt w:val="decimal"/>
      <w:lvlText w:val="%7."/>
      <w:lvlJc w:val="left"/>
      <w:pPr>
        <w:ind w:left="426" w:hanging="360"/>
      </w:pPr>
      <w:rPr>
        <w:rFonts w:hint="default"/>
      </w:rPr>
    </w:lvl>
    <w:lvl w:ilvl="7">
      <w:start w:val="1"/>
      <w:numFmt w:val="lowerLetter"/>
      <w:lvlText w:val="%8."/>
      <w:lvlJc w:val="left"/>
      <w:pPr>
        <w:ind w:left="786" w:hanging="360"/>
      </w:pPr>
      <w:rPr>
        <w:rFonts w:hint="default"/>
      </w:rPr>
    </w:lvl>
    <w:lvl w:ilvl="8">
      <w:start w:val="1"/>
      <w:numFmt w:val="lowerRoman"/>
      <w:lvlText w:val="%9."/>
      <w:lvlJc w:val="left"/>
      <w:pPr>
        <w:ind w:left="1146" w:hanging="360"/>
      </w:pPr>
      <w:rPr>
        <w:rFonts w:hint="default"/>
      </w:rPr>
    </w:lvl>
  </w:abstractNum>
  <w:abstractNum w:abstractNumId="11" w15:restartNumberingAfterBreak="0">
    <w:nsid w:val="2EED037C"/>
    <w:multiLevelType w:val="hybridMultilevel"/>
    <w:tmpl w:val="A07400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020008D"/>
    <w:multiLevelType w:val="hybridMultilevel"/>
    <w:tmpl w:val="F2506650"/>
    <w:lvl w:ilvl="0" w:tplc="E8F6AE5A">
      <w:start w:val="1"/>
      <w:numFmt w:val="bullet"/>
      <w:lvlText w:val="o"/>
      <w:lvlJc w:val="left"/>
      <w:pPr>
        <w:ind w:left="666" w:hanging="360"/>
      </w:pPr>
      <w:rPr>
        <w:rFonts w:ascii="Courier New" w:hAnsi="Courier New" w:cs="Courier New" w:hint="default"/>
      </w:rPr>
    </w:lvl>
    <w:lvl w:ilvl="1" w:tplc="0C090003">
      <w:start w:val="1"/>
      <w:numFmt w:val="bullet"/>
      <w:lvlText w:val="o"/>
      <w:lvlJc w:val="left"/>
      <w:pPr>
        <w:ind w:left="1386" w:hanging="360"/>
      </w:pPr>
      <w:rPr>
        <w:rFonts w:ascii="Courier New" w:hAnsi="Courier New" w:cs="Courier New" w:hint="default"/>
      </w:rPr>
    </w:lvl>
    <w:lvl w:ilvl="2" w:tplc="0C090005">
      <w:start w:val="1"/>
      <w:numFmt w:val="bullet"/>
      <w:lvlText w:val=""/>
      <w:lvlJc w:val="left"/>
      <w:pPr>
        <w:ind w:left="2106" w:hanging="360"/>
      </w:pPr>
      <w:rPr>
        <w:rFonts w:ascii="Wingdings" w:hAnsi="Wingdings" w:hint="default"/>
      </w:rPr>
    </w:lvl>
    <w:lvl w:ilvl="3" w:tplc="0C090001" w:tentative="1">
      <w:start w:val="1"/>
      <w:numFmt w:val="bullet"/>
      <w:lvlText w:val=""/>
      <w:lvlJc w:val="left"/>
      <w:pPr>
        <w:ind w:left="2826" w:hanging="360"/>
      </w:pPr>
      <w:rPr>
        <w:rFonts w:ascii="Symbol" w:hAnsi="Symbol" w:hint="default"/>
      </w:rPr>
    </w:lvl>
    <w:lvl w:ilvl="4" w:tplc="0C090003" w:tentative="1">
      <w:start w:val="1"/>
      <w:numFmt w:val="bullet"/>
      <w:lvlText w:val="o"/>
      <w:lvlJc w:val="left"/>
      <w:pPr>
        <w:ind w:left="3546" w:hanging="360"/>
      </w:pPr>
      <w:rPr>
        <w:rFonts w:ascii="Courier New" w:hAnsi="Courier New" w:cs="Courier New" w:hint="default"/>
      </w:rPr>
    </w:lvl>
    <w:lvl w:ilvl="5" w:tplc="0C090005" w:tentative="1">
      <w:start w:val="1"/>
      <w:numFmt w:val="bullet"/>
      <w:lvlText w:val=""/>
      <w:lvlJc w:val="left"/>
      <w:pPr>
        <w:ind w:left="4266" w:hanging="360"/>
      </w:pPr>
      <w:rPr>
        <w:rFonts w:ascii="Wingdings" w:hAnsi="Wingdings" w:hint="default"/>
      </w:rPr>
    </w:lvl>
    <w:lvl w:ilvl="6" w:tplc="0C090001" w:tentative="1">
      <w:start w:val="1"/>
      <w:numFmt w:val="bullet"/>
      <w:lvlText w:val=""/>
      <w:lvlJc w:val="left"/>
      <w:pPr>
        <w:ind w:left="4986" w:hanging="360"/>
      </w:pPr>
      <w:rPr>
        <w:rFonts w:ascii="Symbol" w:hAnsi="Symbol" w:hint="default"/>
      </w:rPr>
    </w:lvl>
    <w:lvl w:ilvl="7" w:tplc="0C090003" w:tentative="1">
      <w:start w:val="1"/>
      <w:numFmt w:val="bullet"/>
      <w:lvlText w:val="o"/>
      <w:lvlJc w:val="left"/>
      <w:pPr>
        <w:ind w:left="5706" w:hanging="360"/>
      </w:pPr>
      <w:rPr>
        <w:rFonts w:ascii="Courier New" w:hAnsi="Courier New" w:cs="Courier New" w:hint="default"/>
      </w:rPr>
    </w:lvl>
    <w:lvl w:ilvl="8" w:tplc="0C090005" w:tentative="1">
      <w:start w:val="1"/>
      <w:numFmt w:val="bullet"/>
      <w:lvlText w:val=""/>
      <w:lvlJc w:val="left"/>
      <w:pPr>
        <w:ind w:left="6426" w:hanging="360"/>
      </w:pPr>
      <w:rPr>
        <w:rFonts w:ascii="Wingdings" w:hAnsi="Wingdings" w:hint="default"/>
      </w:rPr>
    </w:lvl>
  </w:abstractNum>
  <w:abstractNum w:abstractNumId="13" w15:restartNumberingAfterBreak="0">
    <w:nsid w:val="307C4997"/>
    <w:multiLevelType w:val="hybridMultilevel"/>
    <w:tmpl w:val="6F36087A"/>
    <w:lvl w:ilvl="0" w:tplc="0944B73E">
      <w:start w:val="1"/>
      <w:numFmt w:val="bullet"/>
      <w:lvlText w:val=""/>
      <w:lvlJc w:val="left"/>
      <w:pPr>
        <w:ind w:left="1004" w:hanging="360"/>
      </w:pPr>
      <w:rPr>
        <w:rFonts w:ascii="Symbol" w:hAnsi="Symbol" w:hint="default"/>
      </w:rPr>
    </w:lvl>
    <w:lvl w:ilvl="1" w:tplc="FFFFFFFF">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4" w15:restartNumberingAfterBreak="0">
    <w:nsid w:val="31704A0E"/>
    <w:multiLevelType w:val="hybridMultilevel"/>
    <w:tmpl w:val="587A9916"/>
    <w:lvl w:ilvl="0" w:tplc="07F82968">
      <w:start w:val="1"/>
      <w:numFmt w:val="bullet"/>
      <w:pStyle w:val="DocumentaryEvidencePoint"/>
      <w:lvlText w:val=""/>
      <w:lvlJc w:val="center"/>
      <w:pPr>
        <w:ind w:left="644" w:hanging="360"/>
      </w:pPr>
      <w:rPr>
        <w:rFonts w:ascii="Wingdings" w:hAnsi="Wingdings" w:hint="default"/>
        <w:b w:val="0"/>
        <w:i w:val="0"/>
        <w:color w:val="287DB2" w:themeColor="accent6"/>
        <w:sz w:val="32"/>
        <w:szCs w:val="32"/>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31B111CA"/>
    <w:multiLevelType w:val="hybridMultilevel"/>
    <w:tmpl w:val="291A582A"/>
    <w:lvl w:ilvl="0" w:tplc="5560DBFE">
      <w:start w:val="1"/>
      <w:numFmt w:val="bullet"/>
      <w:pStyle w:val="WHS"/>
      <w:lvlText w:val=""/>
      <w:lvlJc w:val="center"/>
      <w:pPr>
        <w:ind w:left="360" w:hanging="360"/>
      </w:pPr>
      <w:rPr>
        <w:rFonts w:ascii="Wingdings 2" w:hAnsi="Wingdings 2" w:hint="default"/>
        <w:b/>
        <w:i w:val="0"/>
        <w:color w:val="F26322" w:themeColor="accent2"/>
        <w:sz w:val="32"/>
        <w:szCs w:val="32"/>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33992897"/>
    <w:multiLevelType w:val="hybridMultilevel"/>
    <w:tmpl w:val="C394A268"/>
    <w:lvl w:ilvl="0" w:tplc="D69825AA">
      <w:start w:val="1"/>
      <w:numFmt w:val="bullet"/>
      <w:lvlText w:val=""/>
      <w:lvlJc w:val="left"/>
      <w:pPr>
        <w:tabs>
          <w:tab w:val="num" w:pos="1004"/>
        </w:tabs>
        <w:ind w:left="1004" w:hanging="35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566398C"/>
    <w:multiLevelType w:val="hybridMultilevel"/>
    <w:tmpl w:val="DEA01E06"/>
    <w:lvl w:ilvl="0" w:tplc="4CBE6CC0">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8" w15:restartNumberingAfterBreak="0">
    <w:nsid w:val="38195EBD"/>
    <w:multiLevelType w:val="hybridMultilevel"/>
    <w:tmpl w:val="5404A6C8"/>
    <w:lvl w:ilvl="0" w:tplc="79F2CF26">
      <w:start w:val="1"/>
      <w:numFmt w:val="lowerLetter"/>
      <w:pStyle w:val="ListStyleLevel2"/>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D442A382">
      <w:start w:val="1"/>
      <w:numFmt w:val="lowerRoman"/>
      <w:pStyle w:val="ListStyleLevel3"/>
      <w:lvlText w:val="(%6)"/>
      <w:lvlJc w:val="right"/>
      <w:pPr>
        <w:ind w:left="4680" w:hanging="180"/>
      </w:pPr>
      <w:rPr>
        <w:rFonts w:hint="default"/>
      </w:r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3B9F0EE5"/>
    <w:multiLevelType w:val="multilevel"/>
    <w:tmpl w:val="BFF261C2"/>
    <w:lvl w:ilvl="0">
      <w:numFmt w:val="none"/>
      <w:pStyle w:val="Definition"/>
      <w:suff w:val="nothing"/>
      <w:lvlText w:val=""/>
      <w:lvlJc w:val="left"/>
      <w:pPr>
        <w:ind w:left="0" w:firstLine="0"/>
      </w:pPr>
      <w:rPr>
        <w:rFonts w:ascii="Calibri" w:hAnsi="Calibri" w:hint="default"/>
        <w:b w:val="0"/>
        <w:i w:val="0"/>
        <w:caps w:val="0"/>
        <w:sz w:val="22"/>
        <w:szCs w:val="22"/>
        <w:u w:val="none"/>
      </w:rPr>
    </w:lvl>
    <w:lvl w:ilvl="1">
      <w:start w:val="1"/>
      <w:numFmt w:val="lowerLetter"/>
      <w:pStyle w:val="DefinitionNum2"/>
      <w:lvlText w:val="(%2)"/>
      <w:lvlJc w:val="left"/>
      <w:pPr>
        <w:tabs>
          <w:tab w:val="num" w:pos="567"/>
        </w:tabs>
        <w:ind w:left="567" w:hanging="567"/>
      </w:pPr>
      <w:rPr>
        <w:rFonts w:ascii="Calibri" w:hAnsi="Calibri" w:hint="default"/>
        <w:b w:val="0"/>
        <w:i w:val="0"/>
        <w:sz w:val="22"/>
        <w:szCs w:val="22"/>
        <w:u w:val="none"/>
      </w:rPr>
    </w:lvl>
    <w:lvl w:ilvl="2">
      <w:start w:val="1"/>
      <w:numFmt w:val="lowerRoman"/>
      <w:pStyle w:val="DefinitionNum3"/>
      <w:lvlText w:val="(%3)"/>
      <w:lvlJc w:val="left"/>
      <w:pPr>
        <w:tabs>
          <w:tab w:val="num" w:pos="1134"/>
        </w:tabs>
        <w:ind w:left="1134" w:hanging="567"/>
      </w:pPr>
      <w:rPr>
        <w:rFonts w:ascii="Calibri" w:hAnsi="Calibri" w:hint="default"/>
        <w:b w:val="0"/>
        <w:i w:val="0"/>
        <w:sz w:val="22"/>
        <w:u w:val="none"/>
      </w:rPr>
    </w:lvl>
    <w:lvl w:ilvl="3">
      <w:start w:val="1"/>
      <w:numFmt w:val="upperLetter"/>
      <w:pStyle w:val="DefinitionNum4"/>
      <w:lvlText w:val="(%4)"/>
      <w:lvlJc w:val="left"/>
      <w:pPr>
        <w:tabs>
          <w:tab w:val="num" w:pos="1701"/>
        </w:tabs>
        <w:ind w:left="1701" w:hanging="567"/>
      </w:pPr>
      <w:rPr>
        <w:rFonts w:ascii="Calibri" w:hAnsi="Calibri" w:hint="default"/>
        <w:b w:val="0"/>
        <w:i w:val="0"/>
        <w:sz w:val="22"/>
        <w:u w:val="none"/>
      </w:rPr>
    </w:lvl>
    <w:lvl w:ilvl="4">
      <w:start w:val="1"/>
      <w:numFmt w:val="none"/>
      <w:lvlText w:val="%5"/>
      <w:lvlJc w:val="left"/>
      <w:pPr>
        <w:tabs>
          <w:tab w:val="num" w:pos="3856"/>
        </w:tabs>
        <w:ind w:left="3856" w:hanging="964"/>
      </w:pPr>
      <w:rPr>
        <w:rFonts w:hint="default"/>
        <w:b w:val="0"/>
        <w:i w:val="0"/>
        <w:u w:val="none"/>
      </w:rPr>
    </w:lvl>
    <w:lvl w:ilvl="5">
      <w:start w:val="1"/>
      <w:numFmt w:val="none"/>
      <w:lvlText w:val="%6"/>
      <w:lvlJc w:val="left"/>
      <w:pPr>
        <w:tabs>
          <w:tab w:val="num" w:pos="4820"/>
        </w:tabs>
        <w:ind w:left="4820" w:hanging="964"/>
      </w:pPr>
      <w:rPr>
        <w:rFonts w:hint="default"/>
        <w:b w:val="0"/>
        <w:i w:val="0"/>
        <w:u w:val="none"/>
      </w:rPr>
    </w:lvl>
    <w:lvl w:ilvl="6">
      <w:start w:val="1"/>
      <w:numFmt w:val="none"/>
      <w:lvlText w:val="%7"/>
      <w:lvlJc w:val="left"/>
      <w:pPr>
        <w:tabs>
          <w:tab w:val="num" w:pos="5783"/>
        </w:tabs>
        <w:ind w:left="5783" w:hanging="963"/>
      </w:pPr>
      <w:rPr>
        <w:rFonts w:hint="default"/>
        <w:b w:val="0"/>
        <w:i w:val="0"/>
        <w:u w:val="none"/>
      </w:rPr>
    </w:lvl>
    <w:lvl w:ilvl="7">
      <w:start w:val="1"/>
      <w:numFmt w:val="none"/>
      <w:lvlText w:val="%8"/>
      <w:lvlJc w:val="left"/>
      <w:pPr>
        <w:tabs>
          <w:tab w:val="num" w:pos="6747"/>
        </w:tabs>
        <w:ind w:left="6747" w:hanging="964"/>
      </w:pPr>
      <w:rPr>
        <w:rFonts w:hint="default"/>
        <w:b w:val="0"/>
        <w:i w:val="0"/>
        <w:u w:val="none"/>
      </w:rPr>
    </w:lvl>
    <w:lvl w:ilvl="8">
      <w:start w:val="1"/>
      <w:numFmt w:val="none"/>
      <w:lvlRestart w:val="0"/>
      <w:suff w:val="nothing"/>
      <w:lvlText w:val=""/>
      <w:lvlJc w:val="left"/>
      <w:pPr>
        <w:ind w:left="0" w:firstLine="0"/>
      </w:pPr>
      <w:rPr>
        <w:rFonts w:hint="default"/>
      </w:rPr>
    </w:lvl>
  </w:abstractNum>
  <w:abstractNum w:abstractNumId="20" w15:restartNumberingAfterBreak="0">
    <w:nsid w:val="4B0B23CA"/>
    <w:multiLevelType w:val="hybridMultilevel"/>
    <w:tmpl w:val="7DC6A744"/>
    <w:lvl w:ilvl="0" w:tplc="1CEC0C72">
      <w:start w:val="1"/>
      <w:numFmt w:val="bullet"/>
      <w:pStyle w:val="BulletLevel1"/>
      <w:lvlText w:val=""/>
      <w:lvlJc w:val="left"/>
      <w:pPr>
        <w:ind w:left="1004" w:hanging="360"/>
      </w:pPr>
      <w:rPr>
        <w:rFonts w:ascii="Symbol" w:hAnsi="Symbol" w:hint="default"/>
      </w:rPr>
    </w:lvl>
    <w:lvl w:ilvl="1" w:tplc="FFFFFFFF">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1" w15:restartNumberingAfterBreak="0">
    <w:nsid w:val="4B233C16"/>
    <w:multiLevelType w:val="hybridMultilevel"/>
    <w:tmpl w:val="294EFD70"/>
    <w:lvl w:ilvl="0" w:tplc="850A6288">
      <w:start w:val="1"/>
      <w:numFmt w:val="bullet"/>
      <w:lvlText w:val=""/>
      <w:lvlJc w:val="left"/>
      <w:pPr>
        <w:tabs>
          <w:tab w:val="num" w:pos="1004"/>
        </w:tabs>
        <w:ind w:left="1004" w:hanging="35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5DF1F44"/>
    <w:multiLevelType w:val="hybridMultilevel"/>
    <w:tmpl w:val="F8FC74E4"/>
    <w:lvl w:ilvl="0" w:tplc="B3FC70BA">
      <w:start w:val="1"/>
      <w:numFmt w:val="bullet"/>
      <w:pStyle w:val="Systemstep"/>
      <w:lvlText w:val=""/>
      <w:lvlJc w:val="center"/>
      <w:pPr>
        <w:ind w:left="644" w:hanging="360"/>
      </w:pPr>
      <w:rPr>
        <w:rFonts w:ascii="Wingdings" w:hAnsi="Wingdings" w:hint="default"/>
        <w:b w:val="0"/>
        <w:i w:val="0"/>
        <w:color w:val="B6006A" w:themeColor="accent4"/>
        <w:sz w:val="32"/>
        <w:szCs w:val="24"/>
      </w:rPr>
    </w:lvl>
    <w:lvl w:ilvl="1" w:tplc="0C090003">
      <w:start w:val="1"/>
      <w:numFmt w:val="bullet"/>
      <w:lvlText w:val="o"/>
      <w:lvlJc w:val="left"/>
      <w:pPr>
        <w:ind w:left="2880" w:hanging="360"/>
      </w:pPr>
      <w:rPr>
        <w:rFonts w:ascii="Courier New" w:hAnsi="Courier New" w:cs="Courier New" w:hint="default"/>
      </w:rPr>
    </w:lvl>
    <w:lvl w:ilvl="2" w:tplc="0C090005">
      <w:start w:val="1"/>
      <w:numFmt w:val="bullet"/>
      <w:lvlText w:val=""/>
      <w:lvlJc w:val="left"/>
      <w:pPr>
        <w:ind w:left="3600" w:hanging="360"/>
      </w:pPr>
      <w:rPr>
        <w:rFonts w:ascii="Wingdings" w:hAnsi="Wingdings" w:hint="default"/>
      </w:rPr>
    </w:lvl>
    <w:lvl w:ilvl="3" w:tplc="0C090001">
      <w:start w:val="1"/>
      <w:numFmt w:val="bullet"/>
      <w:lvlText w:val=""/>
      <w:lvlJc w:val="left"/>
      <w:pPr>
        <w:ind w:left="4320" w:hanging="360"/>
      </w:pPr>
      <w:rPr>
        <w:rFonts w:ascii="Symbol" w:hAnsi="Symbol" w:hint="default"/>
      </w:rPr>
    </w:lvl>
    <w:lvl w:ilvl="4" w:tplc="0C090003">
      <w:start w:val="1"/>
      <w:numFmt w:val="bullet"/>
      <w:lvlText w:val="o"/>
      <w:lvlJc w:val="left"/>
      <w:pPr>
        <w:ind w:left="5040" w:hanging="360"/>
      </w:pPr>
      <w:rPr>
        <w:rFonts w:ascii="Courier New" w:hAnsi="Courier New" w:cs="Courier New" w:hint="default"/>
      </w:rPr>
    </w:lvl>
    <w:lvl w:ilvl="5" w:tplc="0C090005">
      <w:start w:val="1"/>
      <w:numFmt w:val="bullet"/>
      <w:lvlText w:val=""/>
      <w:lvlJc w:val="left"/>
      <w:pPr>
        <w:ind w:left="5760" w:hanging="360"/>
      </w:pPr>
      <w:rPr>
        <w:rFonts w:ascii="Wingdings" w:hAnsi="Wingdings" w:hint="default"/>
      </w:rPr>
    </w:lvl>
    <w:lvl w:ilvl="6" w:tplc="0C090001">
      <w:start w:val="1"/>
      <w:numFmt w:val="bullet"/>
      <w:lvlText w:val=""/>
      <w:lvlJc w:val="left"/>
      <w:pPr>
        <w:ind w:left="6480" w:hanging="360"/>
      </w:pPr>
      <w:rPr>
        <w:rFonts w:ascii="Symbol" w:hAnsi="Symbol" w:hint="default"/>
      </w:rPr>
    </w:lvl>
    <w:lvl w:ilvl="7" w:tplc="0C090003">
      <w:start w:val="1"/>
      <w:numFmt w:val="bullet"/>
      <w:lvlText w:val="o"/>
      <w:lvlJc w:val="left"/>
      <w:pPr>
        <w:ind w:left="7200" w:hanging="360"/>
      </w:pPr>
      <w:rPr>
        <w:rFonts w:ascii="Courier New" w:hAnsi="Courier New" w:cs="Courier New" w:hint="default"/>
      </w:rPr>
    </w:lvl>
    <w:lvl w:ilvl="8" w:tplc="0C090005">
      <w:start w:val="1"/>
      <w:numFmt w:val="bullet"/>
      <w:lvlText w:val=""/>
      <w:lvlJc w:val="left"/>
      <w:pPr>
        <w:ind w:left="7920" w:hanging="360"/>
      </w:pPr>
      <w:rPr>
        <w:rFonts w:ascii="Wingdings" w:hAnsi="Wingdings" w:hint="default"/>
      </w:rPr>
    </w:lvl>
  </w:abstractNum>
  <w:abstractNum w:abstractNumId="23" w15:restartNumberingAfterBreak="0">
    <w:nsid w:val="5CD806E8"/>
    <w:multiLevelType w:val="hybridMultilevel"/>
    <w:tmpl w:val="57D27B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F836300"/>
    <w:multiLevelType w:val="hybridMultilevel"/>
    <w:tmpl w:val="8DFC8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88D26AD"/>
    <w:multiLevelType w:val="multilevel"/>
    <w:tmpl w:val="33AE2954"/>
    <w:lvl w:ilvl="0">
      <w:start w:val="1"/>
      <w:numFmt w:val="decimal"/>
      <w:pStyle w:val="Standardclause"/>
      <w:lvlText w:val="%1."/>
      <w:lvlJc w:val="left"/>
      <w:pPr>
        <w:tabs>
          <w:tab w:val="num" w:pos="794"/>
        </w:tabs>
        <w:ind w:left="794" w:hanging="510"/>
      </w:pPr>
      <w:rPr>
        <w:rFonts w:ascii="Calibri" w:hAnsi="Calibri" w:hint="default"/>
        <w:b/>
        <w:i w:val="0"/>
        <w:caps/>
        <w:sz w:val="26"/>
        <w:szCs w:val="22"/>
        <w:u w:val="none"/>
      </w:rPr>
    </w:lvl>
    <w:lvl w:ilvl="1">
      <w:start w:val="1"/>
      <w:numFmt w:val="decimal"/>
      <w:pStyle w:val="Standardsubclause"/>
      <w:lvlText w:val="%1.%2"/>
      <w:lvlJc w:val="left"/>
      <w:pPr>
        <w:tabs>
          <w:tab w:val="num" w:pos="1078"/>
        </w:tabs>
        <w:ind w:left="1078" w:hanging="794"/>
      </w:pPr>
      <w:rPr>
        <w:rFonts w:ascii="Calibri" w:hAnsi="Calibri" w:hint="default"/>
        <w:b w:val="0"/>
        <w:i w:val="0"/>
        <w:sz w:val="22"/>
        <w:u w:val="none"/>
      </w:rPr>
    </w:lvl>
    <w:lvl w:ilvl="2">
      <w:start w:val="1"/>
      <w:numFmt w:val="lowerLetter"/>
      <w:pStyle w:val="SubclausewithAlphaafternumber"/>
      <w:lvlText w:val="(%3)"/>
      <w:lvlJc w:val="left"/>
      <w:pPr>
        <w:tabs>
          <w:tab w:val="num" w:pos="1871"/>
        </w:tabs>
        <w:ind w:left="1871" w:hanging="567"/>
      </w:pPr>
      <w:rPr>
        <w:rFonts w:ascii="Calibri" w:hAnsi="Calibri" w:hint="default"/>
        <w:b w:val="0"/>
        <w:i w:val="0"/>
        <w:sz w:val="22"/>
        <w:u w:val="none"/>
      </w:rPr>
    </w:lvl>
    <w:lvl w:ilvl="3">
      <w:start w:val="1"/>
      <w:numFmt w:val="lowerRoman"/>
      <w:pStyle w:val="SubclausewithRoman"/>
      <w:lvlText w:val="(%4)"/>
      <w:lvlJc w:val="left"/>
      <w:pPr>
        <w:tabs>
          <w:tab w:val="num" w:pos="2381"/>
        </w:tabs>
        <w:ind w:left="2381" w:hanging="510"/>
      </w:pPr>
      <w:rPr>
        <w:rFonts w:ascii="Calibri" w:hAnsi="Calibri" w:hint="default"/>
        <w:b w:val="0"/>
        <w:i w:val="0"/>
        <w:sz w:val="22"/>
        <w:u w:val="none"/>
      </w:rPr>
    </w:lvl>
    <w:lvl w:ilvl="4">
      <w:start w:val="1"/>
      <w:numFmt w:val="upperLetter"/>
      <w:pStyle w:val="SubclausewithUpperAlpha"/>
      <w:lvlText w:val="(%5)"/>
      <w:lvlJc w:val="left"/>
      <w:pPr>
        <w:tabs>
          <w:tab w:val="num" w:pos="2892"/>
        </w:tabs>
        <w:ind w:left="2892" w:hanging="511"/>
      </w:pPr>
      <w:rPr>
        <w:rFonts w:ascii="Calibri" w:hAnsi="Calibri" w:hint="default"/>
        <w:b w:val="0"/>
        <w:i w:val="0"/>
        <w:sz w:val="22"/>
        <w:u w:val="none"/>
      </w:rPr>
    </w:lvl>
    <w:lvl w:ilvl="5">
      <w:start w:val="1"/>
      <w:numFmt w:val="decimal"/>
      <w:lvlText w:val="%6)"/>
      <w:lvlJc w:val="left"/>
      <w:pPr>
        <w:tabs>
          <w:tab w:val="num" w:pos="4819"/>
        </w:tabs>
        <w:ind w:left="4819" w:hanging="964"/>
      </w:pPr>
      <w:rPr>
        <w:rFonts w:ascii="Arial" w:hAnsi="Arial" w:hint="default"/>
        <w:b w:val="0"/>
        <w:i w:val="0"/>
        <w:sz w:val="20"/>
        <w:u w:val="none"/>
      </w:rPr>
    </w:lvl>
    <w:lvl w:ilvl="6">
      <w:start w:val="1"/>
      <w:numFmt w:val="lowerLetter"/>
      <w:lvlText w:val="%7)"/>
      <w:lvlJc w:val="left"/>
      <w:pPr>
        <w:tabs>
          <w:tab w:val="num" w:pos="5783"/>
        </w:tabs>
        <w:ind w:left="5783" w:hanging="964"/>
      </w:pPr>
      <w:rPr>
        <w:rFonts w:ascii="Arial" w:hAnsi="Arial" w:hint="default"/>
        <w:b w:val="0"/>
        <w:i w:val="0"/>
        <w:sz w:val="20"/>
        <w:u w:val="none"/>
      </w:rPr>
    </w:lvl>
    <w:lvl w:ilvl="7">
      <w:start w:val="1"/>
      <w:numFmt w:val="lowerRoman"/>
      <w:lvlText w:val="%8)"/>
      <w:lvlJc w:val="left"/>
      <w:pPr>
        <w:tabs>
          <w:tab w:val="num" w:pos="6746"/>
        </w:tabs>
        <w:ind w:left="6746" w:hanging="963"/>
      </w:pPr>
      <w:rPr>
        <w:rFonts w:ascii="Arial" w:hAnsi="Arial" w:hint="default"/>
        <w:b w:val="0"/>
        <w:i w:val="0"/>
        <w:sz w:val="20"/>
        <w:u w:val="none"/>
      </w:rPr>
    </w:lvl>
    <w:lvl w:ilvl="8">
      <w:start w:val="1"/>
      <w:numFmt w:val="none"/>
      <w:suff w:val="nothing"/>
      <w:lvlText w:val=""/>
      <w:lvlJc w:val="left"/>
      <w:pPr>
        <w:ind w:left="0" w:firstLine="0"/>
      </w:pPr>
      <w:rPr>
        <w:rFonts w:ascii="Times New Roman" w:hAnsi="Times New Roman" w:hint="default"/>
        <w:b w:val="0"/>
        <w:i w:val="0"/>
        <w:sz w:val="24"/>
      </w:rPr>
    </w:lvl>
  </w:abstractNum>
  <w:abstractNum w:abstractNumId="26" w15:restartNumberingAfterBreak="0">
    <w:nsid w:val="6CC349FA"/>
    <w:multiLevelType w:val="hybridMultilevel"/>
    <w:tmpl w:val="B560C3A4"/>
    <w:lvl w:ilvl="0" w:tplc="91922C04">
      <w:start w:val="1"/>
      <w:numFmt w:val="bullet"/>
      <w:lvlText w:val=""/>
      <w:lvlJc w:val="left"/>
      <w:pPr>
        <w:tabs>
          <w:tab w:val="num" w:pos="1004"/>
        </w:tabs>
        <w:ind w:left="1004" w:hanging="35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CCA54CE"/>
    <w:multiLevelType w:val="hybridMultilevel"/>
    <w:tmpl w:val="F4F61D94"/>
    <w:lvl w:ilvl="0" w:tplc="0C090003">
      <w:start w:val="1"/>
      <w:numFmt w:val="bullet"/>
      <w:lvlText w:val="o"/>
      <w:lvlJc w:val="left"/>
      <w:pPr>
        <w:ind w:left="1211" w:hanging="360"/>
      </w:pPr>
      <w:rPr>
        <w:rFonts w:ascii="Courier New" w:hAnsi="Courier New" w:cs="Courier New"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8" w15:restartNumberingAfterBreak="0">
    <w:nsid w:val="6EE64FB4"/>
    <w:multiLevelType w:val="hybridMultilevel"/>
    <w:tmpl w:val="50960B60"/>
    <w:lvl w:ilvl="0" w:tplc="DFEAAD9A">
      <w:start w:val="1"/>
      <w:numFmt w:val="bullet"/>
      <w:lvlText w:val=""/>
      <w:lvlJc w:val="left"/>
      <w:pPr>
        <w:ind w:left="1004" w:hanging="360"/>
      </w:pPr>
      <w:rPr>
        <w:rFonts w:ascii="Symbol" w:hAnsi="Symbol" w:hint="default"/>
      </w:rPr>
    </w:lvl>
    <w:lvl w:ilvl="1" w:tplc="FFFFFFFF">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9" w15:restartNumberingAfterBreak="0">
    <w:nsid w:val="717B39AA"/>
    <w:multiLevelType w:val="hybridMultilevel"/>
    <w:tmpl w:val="37AC08E6"/>
    <w:lvl w:ilvl="0" w:tplc="CF30FB6C">
      <w:start w:val="1"/>
      <w:numFmt w:val="bullet"/>
      <w:pStyle w:val="ExampleTextBox-Bullet"/>
      <w:lvlText w:val=""/>
      <w:lvlJc w:val="left"/>
      <w:pPr>
        <w:ind w:left="927" w:hanging="360"/>
      </w:pPr>
      <w:rPr>
        <w:rFonts w:ascii="Symbol" w:hAnsi="Symbo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30" w15:restartNumberingAfterBreak="0">
    <w:nsid w:val="72B83F97"/>
    <w:multiLevelType w:val="hybridMultilevel"/>
    <w:tmpl w:val="A9300EE8"/>
    <w:lvl w:ilvl="0" w:tplc="F620ACA6">
      <w:start w:val="1"/>
      <w:numFmt w:val="bullet"/>
      <w:pStyle w:val="SupportingDocumentBulletList"/>
      <w:lvlText w:val=""/>
      <w:lvlJc w:val="left"/>
      <w:pPr>
        <w:ind w:left="720" w:hanging="360"/>
      </w:pPr>
      <w:rPr>
        <w:rFonts w:ascii="Symbol" w:hAnsi="Symbol" w:hint="default"/>
        <w:b w:val="0"/>
        <w:bCs w:val="0"/>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1" w15:restartNumberingAfterBreak="0">
    <w:nsid w:val="7716541E"/>
    <w:multiLevelType w:val="hybridMultilevel"/>
    <w:tmpl w:val="E988A122"/>
    <w:lvl w:ilvl="0" w:tplc="0C090003">
      <w:start w:val="1"/>
      <w:numFmt w:val="bullet"/>
      <w:lvlText w:val="o"/>
      <w:lvlJc w:val="left"/>
      <w:pPr>
        <w:ind w:left="1211" w:hanging="360"/>
      </w:pPr>
      <w:rPr>
        <w:rFonts w:ascii="Courier New" w:hAnsi="Courier New" w:cs="Courier New"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32" w15:restartNumberingAfterBreak="0">
    <w:nsid w:val="783D7C66"/>
    <w:multiLevelType w:val="hybridMultilevel"/>
    <w:tmpl w:val="B2142494"/>
    <w:lvl w:ilvl="0" w:tplc="AB509DF4">
      <w:start w:val="1"/>
      <w:numFmt w:val="decimal"/>
      <w:pStyle w:val="ListStyleLevel1"/>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3" w15:restartNumberingAfterBreak="0">
    <w:nsid w:val="7EA96430"/>
    <w:multiLevelType w:val="hybridMultilevel"/>
    <w:tmpl w:val="F59271CA"/>
    <w:lvl w:ilvl="0" w:tplc="6F7C4D64">
      <w:start w:val="1"/>
      <w:numFmt w:val="bullet"/>
      <w:pStyle w:val="BulletLevel2"/>
      <w:lvlText w:val="o"/>
      <w:lvlJc w:val="left"/>
      <w:pPr>
        <w:tabs>
          <w:tab w:val="num" w:pos="1797"/>
        </w:tabs>
        <w:ind w:left="1797" w:hanging="357"/>
      </w:pPr>
      <w:rPr>
        <w:rFonts w:ascii="Courier New" w:hAnsi="Courier New" w:hint="default"/>
      </w:rPr>
    </w:lvl>
    <w:lvl w:ilvl="1" w:tplc="FFFFFFFF">
      <w:start w:val="1"/>
      <w:numFmt w:val="bullet"/>
      <w:lvlText w:val="o"/>
      <w:lvlJc w:val="left"/>
      <w:pPr>
        <w:ind w:left="1386" w:hanging="360"/>
      </w:pPr>
      <w:rPr>
        <w:rFonts w:ascii="Courier New" w:hAnsi="Courier New" w:cs="Courier New" w:hint="default"/>
      </w:rPr>
    </w:lvl>
    <w:lvl w:ilvl="2" w:tplc="FFFFFFFF">
      <w:start w:val="1"/>
      <w:numFmt w:val="bullet"/>
      <w:lvlText w:val=""/>
      <w:lvlJc w:val="left"/>
      <w:pPr>
        <w:ind w:left="2106" w:hanging="360"/>
      </w:pPr>
      <w:rPr>
        <w:rFonts w:ascii="Wingdings" w:hAnsi="Wingdings" w:hint="default"/>
      </w:rPr>
    </w:lvl>
    <w:lvl w:ilvl="3" w:tplc="FFFFFFFF" w:tentative="1">
      <w:start w:val="1"/>
      <w:numFmt w:val="bullet"/>
      <w:lvlText w:val=""/>
      <w:lvlJc w:val="left"/>
      <w:pPr>
        <w:ind w:left="2826" w:hanging="360"/>
      </w:pPr>
      <w:rPr>
        <w:rFonts w:ascii="Symbol" w:hAnsi="Symbol" w:hint="default"/>
      </w:rPr>
    </w:lvl>
    <w:lvl w:ilvl="4" w:tplc="FFFFFFFF" w:tentative="1">
      <w:start w:val="1"/>
      <w:numFmt w:val="bullet"/>
      <w:lvlText w:val="o"/>
      <w:lvlJc w:val="left"/>
      <w:pPr>
        <w:ind w:left="3546" w:hanging="360"/>
      </w:pPr>
      <w:rPr>
        <w:rFonts w:ascii="Courier New" w:hAnsi="Courier New" w:cs="Courier New" w:hint="default"/>
      </w:rPr>
    </w:lvl>
    <w:lvl w:ilvl="5" w:tplc="FFFFFFFF" w:tentative="1">
      <w:start w:val="1"/>
      <w:numFmt w:val="bullet"/>
      <w:lvlText w:val=""/>
      <w:lvlJc w:val="left"/>
      <w:pPr>
        <w:ind w:left="4266" w:hanging="360"/>
      </w:pPr>
      <w:rPr>
        <w:rFonts w:ascii="Wingdings" w:hAnsi="Wingdings" w:hint="default"/>
      </w:rPr>
    </w:lvl>
    <w:lvl w:ilvl="6" w:tplc="FFFFFFFF" w:tentative="1">
      <w:start w:val="1"/>
      <w:numFmt w:val="bullet"/>
      <w:lvlText w:val=""/>
      <w:lvlJc w:val="left"/>
      <w:pPr>
        <w:ind w:left="4986" w:hanging="360"/>
      </w:pPr>
      <w:rPr>
        <w:rFonts w:ascii="Symbol" w:hAnsi="Symbol" w:hint="default"/>
      </w:rPr>
    </w:lvl>
    <w:lvl w:ilvl="7" w:tplc="FFFFFFFF" w:tentative="1">
      <w:start w:val="1"/>
      <w:numFmt w:val="bullet"/>
      <w:lvlText w:val="o"/>
      <w:lvlJc w:val="left"/>
      <w:pPr>
        <w:ind w:left="5706" w:hanging="360"/>
      </w:pPr>
      <w:rPr>
        <w:rFonts w:ascii="Courier New" w:hAnsi="Courier New" w:cs="Courier New" w:hint="default"/>
      </w:rPr>
    </w:lvl>
    <w:lvl w:ilvl="8" w:tplc="FFFFFFFF" w:tentative="1">
      <w:start w:val="1"/>
      <w:numFmt w:val="bullet"/>
      <w:lvlText w:val=""/>
      <w:lvlJc w:val="left"/>
      <w:pPr>
        <w:ind w:left="6426" w:hanging="360"/>
      </w:pPr>
      <w:rPr>
        <w:rFonts w:ascii="Wingdings" w:hAnsi="Wingdings" w:hint="default"/>
      </w:rPr>
    </w:lvl>
  </w:abstractNum>
  <w:num w:numId="1" w16cid:durableId="1819883773">
    <w:abstractNumId w:val="22"/>
  </w:num>
  <w:num w:numId="2" w16cid:durableId="478230212">
    <w:abstractNumId w:val="14"/>
  </w:num>
  <w:num w:numId="3" w16cid:durableId="491142592">
    <w:abstractNumId w:val="15"/>
  </w:num>
  <w:num w:numId="4" w16cid:durableId="746734317">
    <w:abstractNumId w:val="30"/>
  </w:num>
  <w:num w:numId="5" w16cid:durableId="2077121533">
    <w:abstractNumId w:val="8"/>
  </w:num>
  <w:num w:numId="6" w16cid:durableId="808207266">
    <w:abstractNumId w:val="4"/>
  </w:num>
  <w:num w:numId="7" w16cid:durableId="106511824">
    <w:abstractNumId w:val="18"/>
  </w:num>
  <w:num w:numId="8" w16cid:durableId="1773550862">
    <w:abstractNumId w:val="10"/>
  </w:num>
  <w:num w:numId="9" w16cid:durableId="1868831533">
    <w:abstractNumId w:val="32"/>
  </w:num>
  <w:num w:numId="10" w16cid:durableId="908001788">
    <w:abstractNumId w:val="19"/>
  </w:num>
  <w:num w:numId="11" w16cid:durableId="150757165">
    <w:abstractNumId w:val="12"/>
  </w:num>
  <w:num w:numId="12" w16cid:durableId="677469093">
    <w:abstractNumId w:val="2"/>
  </w:num>
  <w:num w:numId="13" w16cid:durableId="93523171">
    <w:abstractNumId w:val="5"/>
  </w:num>
  <w:num w:numId="14" w16cid:durableId="544100989">
    <w:abstractNumId w:val="0"/>
  </w:num>
  <w:num w:numId="15" w16cid:durableId="1661495360">
    <w:abstractNumId w:val="29"/>
  </w:num>
  <w:num w:numId="16" w16cid:durableId="842083466">
    <w:abstractNumId w:val="25"/>
  </w:num>
  <w:num w:numId="17" w16cid:durableId="2116829357">
    <w:abstractNumId w:val="24"/>
  </w:num>
  <w:num w:numId="18" w16cid:durableId="1684237187">
    <w:abstractNumId w:val="23"/>
  </w:num>
  <w:num w:numId="19" w16cid:durableId="1371759063">
    <w:abstractNumId w:val="11"/>
  </w:num>
  <w:num w:numId="20" w16cid:durableId="1193570447">
    <w:abstractNumId w:val="31"/>
  </w:num>
  <w:num w:numId="21" w16cid:durableId="464857290">
    <w:abstractNumId w:val="27"/>
  </w:num>
  <w:num w:numId="22" w16cid:durableId="1381857659">
    <w:abstractNumId w:val="3"/>
  </w:num>
  <w:num w:numId="23" w16cid:durableId="1438142178">
    <w:abstractNumId w:val="22"/>
  </w:num>
  <w:num w:numId="24" w16cid:durableId="2003972307">
    <w:abstractNumId w:val="17"/>
  </w:num>
  <w:num w:numId="25" w16cid:durableId="896668722">
    <w:abstractNumId w:val="6"/>
  </w:num>
  <w:num w:numId="26" w16cid:durableId="1955399497">
    <w:abstractNumId w:val="13"/>
  </w:num>
  <w:num w:numId="27" w16cid:durableId="1264262354">
    <w:abstractNumId w:val="26"/>
  </w:num>
  <w:num w:numId="28" w16cid:durableId="1828671745">
    <w:abstractNumId w:val="16"/>
  </w:num>
  <w:num w:numId="29" w16cid:durableId="1859535959">
    <w:abstractNumId w:val="28"/>
  </w:num>
  <w:num w:numId="30" w16cid:durableId="1480685209">
    <w:abstractNumId w:val="21"/>
  </w:num>
  <w:num w:numId="31" w16cid:durableId="1011486735">
    <w:abstractNumId w:val="20"/>
  </w:num>
  <w:num w:numId="32" w16cid:durableId="1835560776">
    <w:abstractNumId w:val="1"/>
  </w:num>
  <w:num w:numId="33" w16cid:durableId="1342245480">
    <w:abstractNumId w:val="33"/>
  </w:num>
  <w:num w:numId="34" w16cid:durableId="487675125">
    <w:abstractNumId w:val="7"/>
  </w:num>
  <w:num w:numId="35" w16cid:durableId="1422947427">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defaultTableStyle w:val="DESE"/>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72E6EFE-E6A1-42DE-B20B-B29B1789703C}"/>
    <w:docVar w:name="dgnword-eventsink" w:val="2486252137712"/>
  </w:docVars>
  <w:rsids>
    <w:rsidRoot w:val="000F7631"/>
    <w:rsid w:val="00000070"/>
    <w:rsid w:val="0000020A"/>
    <w:rsid w:val="00000807"/>
    <w:rsid w:val="0000086C"/>
    <w:rsid w:val="00001AAD"/>
    <w:rsid w:val="00001ED9"/>
    <w:rsid w:val="00002E60"/>
    <w:rsid w:val="0000385A"/>
    <w:rsid w:val="00003CAE"/>
    <w:rsid w:val="0000533C"/>
    <w:rsid w:val="000053E5"/>
    <w:rsid w:val="00005448"/>
    <w:rsid w:val="0000555B"/>
    <w:rsid w:val="00005567"/>
    <w:rsid w:val="000058C7"/>
    <w:rsid w:val="00005C79"/>
    <w:rsid w:val="00005CCC"/>
    <w:rsid w:val="00005E23"/>
    <w:rsid w:val="00006110"/>
    <w:rsid w:val="00006914"/>
    <w:rsid w:val="00006938"/>
    <w:rsid w:val="00006C76"/>
    <w:rsid w:val="00006E9A"/>
    <w:rsid w:val="0000746E"/>
    <w:rsid w:val="00007539"/>
    <w:rsid w:val="00007A61"/>
    <w:rsid w:val="00007A94"/>
    <w:rsid w:val="000100C8"/>
    <w:rsid w:val="000103CD"/>
    <w:rsid w:val="0001058A"/>
    <w:rsid w:val="000107F8"/>
    <w:rsid w:val="00010A2B"/>
    <w:rsid w:val="00010D26"/>
    <w:rsid w:val="00011139"/>
    <w:rsid w:val="00011376"/>
    <w:rsid w:val="00011608"/>
    <w:rsid w:val="00011D0B"/>
    <w:rsid w:val="0001204C"/>
    <w:rsid w:val="0001237F"/>
    <w:rsid w:val="00012594"/>
    <w:rsid w:val="0001344D"/>
    <w:rsid w:val="000136A9"/>
    <w:rsid w:val="00013764"/>
    <w:rsid w:val="000138FD"/>
    <w:rsid w:val="00013A04"/>
    <w:rsid w:val="00014383"/>
    <w:rsid w:val="000144C2"/>
    <w:rsid w:val="00014525"/>
    <w:rsid w:val="00014737"/>
    <w:rsid w:val="0001483A"/>
    <w:rsid w:val="000149BE"/>
    <w:rsid w:val="00014A49"/>
    <w:rsid w:val="00014BA4"/>
    <w:rsid w:val="0001546A"/>
    <w:rsid w:val="00015B0E"/>
    <w:rsid w:val="0001641C"/>
    <w:rsid w:val="00016C25"/>
    <w:rsid w:val="00016F3F"/>
    <w:rsid w:val="0001715E"/>
    <w:rsid w:val="0001766C"/>
    <w:rsid w:val="00017705"/>
    <w:rsid w:val="00017C9F"/>
    <w:rsid w:val="00020270"/>
    <w:rsid w:val="000202B7"/>
    <w:rsid w:val="00020817"/>
    <w:rsid w:val="000209B7"/>
    <w:rsid w:val="00020D19"/>
    <w:rsid w:val="00021071"/>
    <w:rsid w:val="0002185D"/>
    <w:rsid w:val="00021BEF"/>
    <w:rsid w:val="00021D7B"/>
    <w:rsid w:val="00021DA0"/>
    <w:rsid w:val="0002216B"/>
    <w:rsid w:val="000222B9"/>
    <w:rsid w:val="0002231B"/>
    <w:rsid w:val="00022C5A"/>
    <w:rsid w:val="00022C90"/>
    <w:rsid w:val="00022D14"/>
    <w:rsid w:val="00022D5B"/>
    <w:rsid w:val="00022DAC"/>
    <w:rsid w:val="000235C9"/>
    <w:rsid w:val="000235EF"/>
    <w:rsid w:val="0002381C"/>
    <w:rsid w:val="00023823"/>
    <w:rsid w:val="0002391B"/>
    <w:rsid w:val="00023C9F"/>
    <w:rsid w:val="00023CA2"/>
    <w:rsid w:val="00023D77"/>
    <w:rsid w:val="00023E7A"/>
    <w:rsid w:val="00024370"/>
    <w:rsid w:val="00025410"/>
    <w:rsid w:val="00025985"/>
    <w:rsid w:val="00025CF8"/>
    <w:rsid w:val="000260A1"/>
    <w:rsid w:val="000266DC"/>
    <w:rsid w:val="00027363"/>
    <w:rsid w:val="00027457"/>
    <w:rsid w:val="00027D04"/>
    <w:rsid w:val="00027F95"/>
    <w:rsid w:val="00030364"/>
    <w:rsid w:val="00030EFC"/>
    <w:rsid w:val="00031A64"/>
    <w:rsid w:val="00031B0C"/>
    <w:rsid w:val="00032267"/>
    <w:rsid w:val="00032A2A"/>
    <w:rsid w:val="00032AE5"/>
    <w:rsid w:val="00032D74"/>
    <w:rsid w:val="00032E8D"/>
    <w:rsid w:val="0003309A"/>
    <w:rsid w:val="00033F68"/>
    <w:rsid w:val="00034191"/>
    <w:rsid w:val="000341C1"/>
    <w:rsid w:val="000341C3"/>
    <w:rsid w:val="00034411"/>
    <w:rsid w:val="0003452D"/>
    <w:rsid w:val="00034D2A"/>
    <w:rsid w:val="00034F71"/>
    <w:rsid w:val="00035925"/>
    <w:rsid w:val="000361F6"/>
    <w:rsid w:val="0003685F"/>
    <w:rsid w:val="00036E97"/>
    <w:rsid w:val="000372F6"/>
    <w:rsid w:val="00037761"/>
    <w:rsid w:val="00037E22"/>
    <w:rsid w:val="00037F4E"/>
    <w:rsid w:val="0004012E"/>
    <w:rsid w:val="0004072F"/>
    <w:rsid w:val="000408A8"/>
    <w:rsid w:val="000409D5"/>
    <w:rsid w:val="000409F7"/>
    <w:rsid w:val="00040B60"/>
    <w:rsid w:val="00040CE6"/>
    <w:rsid w:val="00040E03"/>
    <w:rsid w:val="000414DB"/>
    <w:rsid w:val="000419AE"/>
    <w:rsid w:val="00041B44"/>
    <w:rsid w:val="00041C84"/>
    <w:rsid w:val="00042790"/>
    <w:rsid w:val="00042DA8"/>
    <w:rsid w:val="000437EB"/>
    <w:rsid w:val="00043A90"/>
    <w:rsid w:val="00044198"/>
    <w:rsid w:val="000441BA"/>
    <w:rsid w:val="00044278"/>
    <w:rsid w:val="0004429E"/>
    <w:rsid w:val="000442E4"/>
    <w:rsid w:val="000444C5"/>
    <w:rsid w:val="0004489A"/>
    <w:rsid w:val="00044C2E"/>
    <w:rsid w:val="00044FD7"/>
    <w:rsid w:val="000453BC"/>
    <w:rsid w:val="000454A5"/>
    <w:rsid w:val="0004574F"/>
    <w:rsid w:val="0004589D"/>
    <w:rsid w:val="00045DD4"/>
    <w:rsid w:val="00045DD9"/>
    <w:rsid w:val="00045E76"/>
    <w:rsid w:val="000460C0"/>
    <w:rsid w:val="00046104"/>
    <w:rsid w:val="00046957"/>
    <w:rsid w:val="00046BC7"/>
    <w:rsid w:val="00047427"/>
    <w:rsid w:val="00050B85"/>
    <w:rsid w:val="00050D00"/>
    <w:rsid w:val="00051164"/>
    <w:rsid w:val="00051AEA"/>
    <w:rsid w:val="00051B16"/>
    <w:rsid w:val="00051FC2"/>
    <w:rsid w:val="00052243"/>
    <w:rsid w:val="000523C6"/>
    <w:rsid w:val="00052CBA"/>
    <w:rsid w:val="00052F71"/>
    <w:rsid w:val="000532A3"/>
    <w:rsid w:val="000532B9"/>
    <w:rsid w:val="0005353B"/>
    <w:rsid w:val="00054819"/>
    <w:rsid w:val="00054B25"/>
    <w:rsid w:val="00055065"/>
    <w:rsid w:val="00055541"/>
    <w:rsid w:val="00055744"/>
    <w:rsid w:val="000558D4"/>
    <w:rsid w:val="00055901"/>
    <w:rsid w:val="00055ADB"/>
    <w:rsid w:val="000561B5"/>
    <w:rsid w:val="000567C6"/>
    <w:rsid w:val="000568DD"/>
    <w:rsid w:val="000571CD"/>
    <w:rsid w:val="000577BD"/>
    <w:rsid w:val="00057EF1"/>
    <w:rsid w:val="000605BF"/>
    <w:rsid w:val="00060D77"/>
    <w:rsid w:val="000613BE"/>
    <w:rsid w:val="000615CE"/>
    <w:rsid w:val="00061EC4"/>
    <w:rsid w:val="00062D25"/>
    <w:rsid w:val="00062E28"/>
    <w:rsid w:val="0006372D"/>
    <w:rsid w:val="0006377F"/>
    <w:rsid w:val="000643AE"/>
    <w:rsid w:val="00064665"/>
    <w:rsid w:val="0006476A"/>
    <w:rsid w:val="00064D06"/>
    <w:rsid w:val="00064EF8"/>
    <w:rsid w:val="0006517E"/>
    <w:rsid w:val="00065326"/>
    <w:rsid w:val="00065456"/>
    <w:rsid w:val="000657BB"/>
    <w:rsid w:val="0006582F"/>
    <w:rsid w:val="00065864"/>
    <w:rsid w:val="0006670F"/>
    <w:rsid w:val="000667B9"/>
    <w:rsid w:val="000667C4"/>
    <w:rsid w:val="00066CE7"/>
    <w:rsid w:val="0006729A"/>
    <w:rsid w:val="000674EC"/>
    <w:rsid w:val="000679D4"/>
    <w:rsid w:val="00067B8E"/>
    <w:rsid w:val="00067F4E"/>
    <w:rsid w:val="000701ED"/>
    <w:rsid w:val="00070DC5"/>
    <w:rsid w:val="00071507"/>
    <w:rsid w:val="000715CE"/>
    <w:rsid w:val="0007261D"/>
    <w:rsid w:val="000726AB"/>
    <w:rsid w:val="00072C02"/>
    <w:rsid w:val="00072D7E"/>
    <w:rsid w:val="000740D6"/>
    <w:rsid w:val="0007430E"/>
    <w:rsid w:val="00074422"/>
    <w:rsid w:val="00074584"/>
    <w:rsid w:val="00074622"/>
    <w:rsid w:val="0007471E"/>
    <w:rsid w:val="0007502E"/>
    <w:rsid w:val="000751C4"/>
    <w:rsid w:val="00075DE5"/>
    <w:rsid w:val="0007676B"/>
    <w:rsid w:val="0007688F"/>
    <w:rsid w:val="00076CA5"/>
    <w:rsid w:val="00076F22"/>
    <w:rsid w:val="00077029"/>
    <w:rsid w:val="00077C6E"/>
    <w:rsid w:val="000806C0"/>
    <w:rsid w:val="00080734"/>
    <w:rsid w:val="000809D2"/>
    <w:rsid w:val="00080B31"/>
    <w:rsid w:val="00080C1E"/>
    <w:rsid w:val="000813D7"/>
    <w:rsid w:val="00081654"/>
    <w:rsid w:val="00081EC0"/>
    <w:rsid w:val="000820D4"/>
    <w:rsid w:val="000827DD"/>
    <w:rsid w:val="000829CE"/>
    <w:rsid w:val="00082C27"/>
    <w:rsid w:val="00082EFA"/>
    <w:rsid w:val="000832E9"/>
    <w:rsid w:val="000833D0"/>
    <w:rsid w:val="00083625"/>
    <w:rsid w:val="000839EF"/>
    <w:rsid w:val="00083A0F"/>
    <w:rsid w:val="00083B2A"/>
    <w:rsid w:val="00083EF6"/>
    <w:rsid w:val="00084422"/>
    <w:rsid w:val="00084509"/>
    <w:rsid w:val="00084616"/>
    <w:rsid w:val="000846CF"/>
    <w:rsid w:val="0008475E"/>
    <w:rsid w:val="000849B7"/>
    <w:rsid w:val="00084D16"/>
    <w:rsid w:val="000854FF"/>
    <w:rsid w:val="0008561A"/>
    <w:rsid w:val="00085E3A"/>
    <w:rsid w:val="00086088"/>
    <w:rsid w:val="000860B6"/>
    <w:rsid w:val="00086168"/>
    <w:rsid w:val="00086184"/>
    <w:rsid w:val="000862B8"/>
    <w:rsid w:val="0008637C"/>
    <w:rsid w:val="0008638D"/>
    <w:rsid w:val="000863C9"/>
    <w:rsid w:val="00086643"/>
    <w:rsid w:val="00086688"/>
    <w:rsid w:val="00086B6B"/>
    <w:rsid w:val="00086D74"/>
    <w:rsid w:val="00086E37"/>
    <w:rsid w:val="00090164"/>
    <w:rsid w:val="000902B1"/>
    <w:rsid w:val="0009040D"/>
    <w:rsid w:val="00090A70"/>
    <w:rsid w:val="00090B9C"/>
    <w:rsid w:val="00090BC9"/>
    <w:rsid w:val="00090D4B"/>
    <w:rsid w:val="000918D4"/>
    <w:rsid w:val="000920E1"/>
    <w:rsid w:val="00092288"/>
    <w:rsid w:val="000927C6"/>
    <w:rsid w:val="000928C4"/>
    <w:rsid w:val="0009394A"/>
    <w:rsid w:val="00094D20"/>
    <w:rsid w:val="00095974"/>
    <w:rsid w:val="00095BD3"/>
    <w:rsid w:val="00095D70"/>
    <w:rsid w:val="000960AE"/>
    <w:rsid w:val="0009675D"/>
    <w:rsid w:val="00096AD5"/>
    <w:rsid w:val="0009766B"/>
    <w:rsid w:val="00097C89"/>
    <w:rsid w:val="000A01B5"/>
    <w:rsid w:val="000A1079"/>
    <w:rsid w:val="000A17DF"/>
    <w:rsid w:val="000A18DC"/>
    <w:rsid w:val="000A199A"/>
    <w:rsid w:val="000A1C4F"/>
    <w:rsid w:val="000A1E32"/>
    <w:rsid w:val="000A2342"/>
    <w:rsid w:val="000A2436"/>
    <w:rsid w:val="000A2654"/>
    <w:rsid w:val="000A2665"/>
    <w:rsid w:val="000A2969"/>
    <w:rsid w:val="000A2FC0"/>
    <w:rsid w:val="000A3067"/>
    <w:rsid w:val="000A31E8"/>
    <w:rsid w:val="000A3FEE"/>
    <w:rsid w:val="000A4007"/>
    <w:rsid w:val="000A4692"/>
    <w:rsid w:val="000A4D58"/>
    <w:rsid w:val="000A5480"/>
    <w:rsid w:val="000A555B"/>
    <w:rsid w:val="000A574C"/>
    <w:rsid w:val="000A5A70"/>
    <w:rsid w:val="000A6311"/>
    <w:rsid w:val="000A638D"/>
    <w:rsid w:val="000A6524"/>
    <w:rsid w:val="000A6730"/>
    <w:rsid w:val="000A6D9E"/>
    <w:rsid w:val="000A79E4"/>
    <w:rsid w:val="000A7E91"/>
    <w:rsid w:val="000B0176"/>
    <w:rsid w:val="000B017B"/>
    <w:rsid w:val="000B01A6"/>
    <w:rsid w:val="000B06B1"/>
    <w:rsid w:val="000B08B7"/>
    <w:rsid w:val="000B0975"/>
    <w:rsid w:val="000B0BEA"/>
    <w:rsid w:val="000B1486"/>
    <w:rsid w:val="000B1492"/>
    <w:rsid w:val="000B1B43"/>
    <w:rsid w:val="000B220A"/>
    <w:rsid w:val="000B2442"/>
    <w:rsid w:val="000B2866"/>
    <w:rsid w:val="000B29F4"/>
    <w:rsid w:val="000B2C7C"/>
    <w:rsid w:val="000B3134"/>
    <w:rsid w:val="000B33A0"/>
    <w:rsid w:val="000B343F"/>
    <w:rsid w:val="000B35B9"/>
    <w:rsid w:val="000B370B"/>
    <w:rsid w:val="000B37B1"/>
    <w:rsid w:val="000B3886"/>
    <w:rsid w:val="000B3B32"/>
    <w:rsid w:val="000B3C1B"/>
    <w:rsid w:val="000B425B"/>
    <w:rsid w:val="000B42E8"/>
    <w:rsid w:val="000B433B"/>
    <w:rsid w:val="000B446D"/>
    <w:rsid w:val="000B44BE"/>
    <w:rsid w:val="000B4AAD"/>
    <w:rsid w:val="000B4DD1"/>
    <w:rsid w:val="000B5320"/>
    <w:rsid w:val="000B5496"/>
    <w:rsid w:val="000B5731"/>
    <w:rsid w:val="000B5E44"/>
    <w:rsid w:val="000B5FE4"/>
    <w:rsid w:val="000B61B7"/>
    <w:rsid w:val="000B67C5"/>
    <w:rsid w:val="000B67E2"/>
    <w:rsid w:val="000B6E19"/>
    <w:rsid w:val="000B6E24"/>
    <w:rsid w:val="000B7243"/>
    <w:rsid w:val="000B7469"/>
    <w:rsid w:val="000B7EC6"/>
    <w:rsid w:val="000B7FAF"/>
    <w:rsid w:val="000C048A"/>
    <w:rsid w:val="000C062E"/>
    <w:rsid w:val="000C0AC0"/>
    <w:rsid w:val="000C0F4F"/>
    <w:rsid w:val="000C1568"/>
    <w:rsid w:val="000C198D"/>
    <w:rsid w:val="000C1D79"/>
    <w:rsid w:val="000C2016"/>
    <w:rsid w:val="000C2106"/>
    <w:rsid w:val="000C21C7"/>
    <w:rsid w:val="000C226E"/>
    <w:rsid w:val="000C22B2"/>
    <w:rsid w:val="000C2A22"/>
    <w:rsid w:val="000C30CD"/>
    <w:rsid w:val="000C31E0"/>
    <w:rsid w:val="000C3E45"/>
    <w:rsid w:val="000C4259"/>
    <w:rsid w:val="000C42D0"/>
    <w:rsid w:val="000C4304"/>
    <w:rsid w:val="000C4C01"/>
    <w:rsid w:val="000C5110"/>
    <w:rsid w:val="000C5576"/>
    <w:rsid w:val="000C5734"/>
    <w:rsid w:val="000C6320"/>
    <w:rsid w:val="000C65B6"/>
    <w:rsid w:val="000C67C7"/>
    <w:rsid w:val="000C686E"/>
    <w:rsid w:val="000C6971"/>
    <w:rsid w:val="000C6A93"/>
    <w:rsid w:val="000C6B59"/>
    <w:rsid w:val="000C6E73"/>
    <w:rsid w:val="000C7CED"/>
    <w:rsid w:val="000D07EC"/>
    <w:rsid w:val="000D0B94"/>
    <w:rsid w:val="000D10E5"/>
    <w:rsid w:val="000D11CC"/>
    <w:rsid w:val="000D1415"/>
    <w:rsid w:val="000D1D9B"/>
    <w:rsid w:val="000D1EBC"/>
    <w:rsid w:val="000D33EC"/>
    <w:rsid w:val="000D34F4"/>
    <w:rsid w:val="000D3730"/>
    <w:rsid w:val="000D379D"/>
    <w:rsid w:val="000D3B4D"/>
    <w:rsid w:val="000D3FAD"/>
    <w:rsid w:val="000D4173"/>
    <w:rsid w:val="000D42DD"/>
    <w:rsid w:val="000D42EE"/>
    <w:rsid w:val="000D4428"/>
    <w:rsid w:val="000D44BB"/>
    <w:rsid w:val="000D4706"/>
    <w:rsid w:val="000D525E"/>
    <w:rsid w:val="000D528C"/>
    <w:rsid w:val="000D5326"/>
    <w:rsid w:val="000D5370"/>
    <w:rsid w:val="000D55E2"/>
    <w:rsid w:val="000D589F"/>
    <w:rsid w:val="000D5D6A"/>
    <w:rsid w:val="000D615F"/>
    <w:rsid w:val="000D6671"/>
    <w:rsid w:val="000D6A7F"/>
    <w:rsid w:val="000D6BB7"/>
    <w:rsid w:val="000D7236"/>
    <w:rsid w:val="000D732B"/>
    <w:rsid w:val="000D791F"/>
    <w:rsid w:val="000D793F"/>
    <w:rsid w:val="000D7E76"/>
    <w:rsid w:val="000E10F3"/>
    <w:rsid w:val="000E1203"/>
    <w:rsid w:val="000E1229"/>
    <w:rsid w:val="000E12B4"/>
    <w:rsid w:val="000E155E"/>
    <w:rsid w:val="000E1A7A"/>
    <w:rsid w:val="000E22B5"/>
    <w:rsid w:val="000E2366"/>
    <w:rsid w:val="000E2BF8"/>
    <w:rsid w:val="000E2C5B"/>
    <w:rsid w:val="000E335A"/>
    <w:rsid w:val="000E3491"/>
    <w:rsid w:val="000E34CE"/>
    <w:rsid w:val="000E38FF"/>
    <w:rsid w:val="000E4307"/>
    <w:rsid w:val="000E4548"/>
    <w:rsid w:val="000E4B1F"/>
    <w:rsid w:val="000E4E5A"/>
    <w:rsid w:val="000E50E2"/>
    <w:rsid w:val="000E587F"/>
    <w:rsid w:val="000E6705"/>
    <w:rsid w:val="000E6BCA"/>
    <w:rsid w:val="000E6DD5"/>
    <w:rsid w:val="000E6F60"/>
    <w:rsid w:val="000E6FAF"/>
    <w:rsid w:val="000E710E"/>
    <w:rsid w:val="000E72E1"/>
    <w:rsid w:val="000E7475"/>
    <w:rsid w:val="000E750F"/>
    <w:rsid w:val="000E7621"/>
    <w:rsid w:val="000E7AB3"/>
    <w:rsid w:val="000F0025"/>
    <w:rsid w:val="000F02DA"/>
    <w:rsid w:val="000F0432"/>
    <w:rsid w:val="000F0AB8"/>
    <w:rsid w:val="000F10B7"/>
    <w:rsid w:val="000F1588"/>
    <w:rsid w:val="000F1A1D"/>
    <w:rsid w:val="000F1E0E"/>
    <w:rsid w:val="000F22D4"/>
    <w:rsid w:val="000F269C"/>
    <w:rsid w:val="000F2C2D"/>
    <w:rsid w:val="000F2F95"/>
    <w:rsid w:val="000F2FA1"/>
    <w:rsid w:val="000F31FF"/>
    <w:rsid w:val="000F32F9"/>
    <w:rsid w:val="000F357E"/>
    <w:rsid w:val="000F3ECD"/>
    <w:rsid w:val="000F40E0"/>
    <w:rsid w:val="000F42FC"/>
    <w:rsid w:val="000F438B"/>
    <w:rsid w:val="000F44D9"/>
    <w:rsid w:val="000F4942"/>
    <w:rsid w:val="000F4A7F"/>
    <w:rsid w:val="000F4E4A"/>
    <w:rsid w:val="000F5E0F"/>
    <w:rsid w:val="000F6373"/>
    <w:rsid w:val="000F66F1"/>
    <w:rsid w:val="000F67B7"/>
    <w:rsid w:val="000F6DC8"/>
    <w:rsid w:val="000F713F"/>
    <w:rsid w:val="000F7631"/>
    <w:rsid w:val="000F7680"/>
    <w:rsid w:val="00100125"/>
    <w:rsid w:val="0010054F"/>
    <w:rsid w:val="00100EB6"/>
    <w:rsid w:val="001012D8"/>
    <w:rsid w:val="001014D7"/>
    <w:rsid w:val="00102662"/>
    <w:rsid w:val="00102C21"/>
    <w:rsid w:val="00102EBE"/>
    <w:rsid w:val="00102FCC"/>
    <w:rsid w:val="0010318C"/>
    <w:rsid w:val="001031AF"/>
    <w:rsid w:val="001031CA"/>
    <w:rsid w:val="001031EC"/>
    <w:rsid w:val="001037C3"/>
    <w:rsid w:val="00103B2B"/>
    <w:rsid w:val="00103E78"/>
    <w:rsid w:val="001042FE"/>
    <w:rsid w:val="001043CB"/>
    <w:rsid w:val="00104636"/>
    <w:rsid w:val="00104A87"/>
    <w:rsid w:val="00104A91"/>
    <w:rsid w:val="00104AB4"/>
    <w:rsid w:val="00104F6C"/>
    <w:rsid w:val="00104F9F"/>
    <w:rsid w:val="00105212"/>
    <w:rsid w:val="001052F0"/>
    <w:rsid w:val="001056E6"/>
    <w:rsid w:val="0010571F"/>
    <w:rsid w:val="00105C83"/>
    <w:rsid w:val="00105D38"/>
    <w:rsid w:val="0010613C"/>
    <w:rsid w:val="00106214"/>
    <w:rsid w:val="0010654A"/>
    <w:rsid w:val="0010676E"/>
    <w:rsid w:val="00106826"/>
    <w:rsid w:val="001068CF"/>
    <w:rsid w:val="00106979"/>
    <w:rsid w:val="001069C5"/>
    <w:rsid w:val="00106A10"/>
    <w:rsid w:val="00107012"/>
    <w:rsid w:val="00107112"/>
    <w:rsid w:val="00107E11"/>
    <w:rsid w:val="00110042"/>
    <w:rsid w:val="001102EC"/>
    <w:rsid w:val="00110427"/>
    <w:rsid w:val="001106D8"/>
    <w:rsid w:val="00110893"/>
    <w:rsid w:val="00110D72"/>
    <w:rsid w:val="00110EE3"/>
    <w:rsid w:val="00111A54"/>
    <w:rsid w:val="00111C04"/>
    <w:rsid w:val="00111DA6"/>
    <w:rsid w:val="00111E6F"/>
    <w:rsid w:val="00111E9F"/>
    <w:rsid w:val="00112968"/>
    <w:rsid w:val="00112FA9"/>
    <w:rsid w:val="001131FD"/>
    <w:rsid w:val="00113BB6"/>
    <w:rsid w:val="00113D56"/>
    <w:rsid w:val="0011421C"/>
    <w:rsid w:val="001148C3"/>
    <w:rsid w:val="001149FD"/>
    <w:rsid w:val="00114B8B"/>
    <w:rsid w:val="00115304"/>
    <w:rsid w:val="00116196"/>
    <w:rsid w:val="0011656E"/>
    <w:rsid w:val="00116B13"/>
    <w:rsid w:val="00116D86"/>
    <w:rsid w:val="00117034"/>
    <w:rsid w:val="00117077"/>
    <w:rsid w:val="001173DF"/>
    <w:rsid w:val="00117B33"/>
    <w:rsid w:val="00117EC7"/>
    <w:rsid w:val="001203E1"/>
    <w:rsid w:val="00120419"/>
    <w:rsid w:val="001204D6"/>
    <w:rsid w:val="00120770"/>
    <w:rsid w:val="00120771"/>
    <w:rsid w:val="00120795"/>
    <w:rsid w:val="00120B62"/>
    <w:rsid w:val="001211B6"/>
    <w:rsid w:val="00121245"/>
    <w:rsid w:val="00121777"/>
    <w:rsid w:val="001217F9"/>
    <w:rsid w:val="00121922"/>
    <w:rsid w:val="0012227E"/>
    <w:rsid w:val="00122F6E"/>
    <w:rsid w:val="00123527"/>
    <w:rsid w:val="0012355B"/>
    <w:rsid w:val="001242DA"/>
    <w:rsid w:val="001245E4"/>
    <w:rsid w:val="00124B0E"/>
    <w:rsid w:val="00124B8F"/>
    <w:rsid w:val="00124C6D"/>
    <w:rsid w:val="0012502A"/>
    <w:rsid w:val="00125174"/>
    <w:rsid w:val="00125AD6"/>
    <w:rsid w:val="00125BA6"/>
    <w:rsid w:val="00125C3F"/>
    <w:rsid w:val="0012686E"/>
    <w:rsid w:val="00127059"/>
    <w:rsid w:val="00127072"/>
    <w:rsid w:val="00127182"/>
    <w:rsid w:val="001272CC"/>
    <w:rsid w:val="0012730F"/>
    <w:rsid w:val="00127497"/>
    <w:rsid w:val="00127A5D"/>
    <w:rsid w:val="00127AF8"/>
    <w:rsid w:val="00127F4A"/>
    <w:rsid w:val="00130592"/>
    <w:rsid w:val="00130B1A"/>
    <w:rsid w:val="0013106D"/>
    <w:rsid w:val="001313D2"/>
    <w:rsid w:val="0013153A"/>
    <w:rsid w:val="00132147"/>
    <w:rsid w:val="00132212"/>
    <w:rsid w:val="0013240A"/>
    <w:rsid w:val="00132E0F"/>
    <w:rsid w:val="00132F5F"/>
    <w:rsid w:val="0013364D"/>
    <w:rsid w:val="001339CF"/>
    <w:rsid w:val="00133A58"/>
    <w:rsid w:val="00133D68"/>
    <w:rsid w:val="00133DEB"/>
    <w:rsid w:val="00134A79"/>
    <w:rsid w:val="00134E6D"/>
    <w:rsid w:val="0013503E"/>
    <w:rsid w:val="0013526F"/>
    <w:rsid w:val="00135374"/>
    <w:rsid w:val="0013570F"/>
    <w:rsid w:val="00135848"/>
    <w:rsid w:val="00135849"/>
    <w:rsid w:val="00136213"/>
    <w:rsid w:val="00136541"/>
    <w:rsid w:val="00136595"/>
    <w:rsid w:val="00136710"/>
    <w:rsid w:val="00136C7B"/>
    <w:rsid w:val="00136D5E"/>
    <w:rsid w:val="0013764C"/>
    <w:rsid w:val="001378C8"/>
    <w:rsid w:val="00140618"/>
    <w:rsid w:val="0014072B"/>
    <w:rsid w:val="001408FC"/>
    <w:rsid w:val="00141057"/>
    <w:rsid w:val="001410E2"/>
    <w:rsid w:val="001416AF"/>
    <w:rsid w:val="0014217F"/>
    <w:rsid w:val="001421EA"/>
    <w:rsid w:val="00142797"/>
    <w:rsid w:val="0014311B"/>
    <w:rsid w:val="001432EA"/>
    <w:rsid w:val="00143304"/>
    <w:rsid w:val="00143559"/>
    <w:rsid w:val="001438B3"/>
    <w:rsid w:val="001439B5"/>
    <w:rsid w:val="00143C3A"/>
    <w:rsid w:val="00143F28"/>
    <w:rsid w:val="0014450D"/>
    <w:rsid w:val="001445CD"/>
    <w:rsid w:val="001445E1"/>
    <w:rsid w:val="001446E1"/>
    <w:rsid w:val="00144758"/>
    <w:rsid w:val="001447BB"/>
    <w:rsid w:val="00144D4D"/>
    <w:rsid w:val="00144DCA"/>
    <w:rsid w:val="0014519D"/>
    <w:rsid w:val="001457AB"/>
    <w:rsid w:val="00145B0A"/>
    <w:rsid w:val="00145DDE"/>
    <w:rsid w:val="00145F85"/>
    <w:rsid w:val="001461E9"/>
    <w:rsid w:val="001466C2"/>
    <w:rsid w:val="0014675F"/>
    <w:rsid w:val="00146823"/>
    <w:rsid w:val="00146FC6"/>
    <w:rsid w:val="001475FA"/>
    <w:rsid w:val="0014766B"/>
    <w:rsid w:val="00147795"/>
    <w:rsid w:val="0014797F"/>
    <w:rsid w:val="00147C3D"/>
    <w:rsid w:val="00147C76"/>
    <w:rsid w:val="0015019C"/>
    <w:rsid w:val="001503D6"/>
    <w:rsid w:val="00150ACE"/>
    <w:rsid w:val="00153513"/>
    <w:rsid w:val="00153A30"/>
    <w:rsid w:val="00153AB0"/>
    <w:rsid w:val="001555DE"/>
    <w:rsid w:val="001556C8"/>
    <w:rsid w:val="001557AB"/>
    <w:rsid w:val="0015598C"/>
    <w:rsid w:val="00155E39"/>
    <w:rsid w:val="001560A0"/>
    <w:rsid w:val="001563EF"/>
    <w:rsid w:val="001565DF"/>
    <w:rsid w:val="00157480"/>
    <w:rsid w:val="001578F1"/>
    <w:rsid w:val="001579F3"/>
    <w:rsid w:val="00157A50"/>
    <w:rsid w:val="0016068E"/>
    <w:rsid w:val="00160F60"/>
    <w:rsid w:val="00161316"/>
    <w:rsid w:val="00161389"/>
    <w:rsid w:val="001618F4"/>
    <w:rsid w:val="001619CD"/>
    <w:rsid w:val="00161A92"/>
    <w:rsid w:val="00161BCF"/>
    <w:rsid w:val="0016249D"/>
    <w:rsid w:val="00162667"/>
    <w:rsid w:val="00162820"/>
    <w:rsid w:val="00162939"/>
    <w:rsid w:val="00162BA8"/>
    <w:rsid w:val="0016364E"/>
    <w:rsid w:val="001636F5"/>
    <w:rsid w:val="00163861"/>
    <w:rsid w:val="00163E12"/>
    <w:rsid w:val="0016433F"/>
    <w:rsid w:val="001645B1"/>
    <w:rsid w:val="00164D28"/>
    <w:rsid w:val="00165580"/>
    <w:rsid w:val="0016583F"/>
    <w:rsid w:val="00165A5D"/>
    <w:rsid w:val="00165D88"/>
    <w:rsid w:val="00165ED6"/>
    <w:rsid w:val="0016600E"/>
    <w:rsid w:val="00166E5F"/>
    <w:rsid w:val="00167283"/>
    <w:rsid w:val="001676B3"/>
    <w:rsid w:val="0016771C"/>
    <w:rsid w:val="00170ED2"/>
    <w:rsid w:val="00171168"/>
    <w:rsid w:val="001711E7"/>
    <w:rsid w:val="00171736"/>
    <w:rsid w:val="00171919"/>
    <w:rsid w:val="0017191E"/>
    <w:rsid w:val="00171A4E"/>
    <w:rsid w:val="00171A9B"/>
    <w:rsid w:val="00171FC7"/>
    <w:rsid w:val="00171FCA"/>
    <w:rsid w:val="0017229C"/>
    <w:rsid w:val="0017271C"/>
    <w:rsid w:val="00172936"/>
    <w:rsid w:val="00172E52"/>
    <w:rsid w:val="00172ED5"/>
    <w:rsid w:val="001730B2"/>
    <w:rsid w:val="00173216"/>
    <w:rsid w:val="001732E1"/>
    <w:rsid w:val="001739E4"/>
    <w:rsid w:val="00173C68"/>
    <w:rsid w:val="00173EB1"/>
    <w:rsid w:val="00174530"/>
    <w:rsid w:val="00174B42"/>
    <w:rsid w:val="00174FA8"/>
    <w:rsid w:val="001750A8"/>
    <w:rsid w:val="0017519D"/>
    <w:rsid w:val="0017551B"/>
    <w:rsid w:val="00175694"/>
    <w:rsid w:val="001756F8"/>
    <w:rsid w:val="0017570F"/>
    <w:rsid w:val="00175AC2"/>
    <w:rsid w:val="00176983"/>
    <w:rsid w:val="00176B15"/>
    <w:rsid w:val="00176CAB"/>
    <w:rsid w:val="00176EF7"/>
    <w:rsid w:val="00176FC9"/>
    <w:rsid w:val="00177112"/>
    <w:rsid w:val="00177190"/>
    <w:rsid w:val="00177233"/>
    <w:rsid w:val="0017730C"/>
    <w:rsid w:val="00177A84"/>
    <w:rsid w:val="00177A8E"/>
    <w:rsid w:val="00177B42"/>
    <w:rsid w:val="00180137"/>
    <w:rsid w:val="001803A4"/>
    <w:rsid w:val="00180562"/>
    <w:rsid w:val="00180CE9"/>
    <w:rsid w:val="00180E68"/>
    <w:rsid w:val="0018130D"/>
    <w:rsid w:val="00181609"/>
    <w:rsid w:val="001825C4"/>
    <w:rsid w:val="001830C9"/>
    <w:rsid w:val="001837F3"/>
    <w:rsid w:val="0018383E"/>
    <w:rsid w:val="0018408A"/>
    <w:rsid w:val="00184368"/>
    <w:rsid w:val="00184C38"/>
    <w:rsid w:val="0018511B"/>
    <w:rsid w:val="0018549F"/>
    <w:rsid w:val="00185BC8"/>
    <w:rsid w:val="00185E26"/>
    <w:rsid w:val="0018610E"/>
    <w:rsid w:val="001861A8"/>
    <w:rsid w:val="001863B9"/>
    <w:rsid w:val="001867BA"/>
    <w:rsid w:val="001867C3"/>
    <w:rsid w:val="0018694F"/>
    <w:rsid w:val="00186E5C"/>
    <w:rsid w:val="0018760C"/>
    <w:rsid w:val="00187613"/>
    <w:rsid w:val="001877C8"/>
    <w:rsid w:val="001900E4"/>
    <w:rsid w:val="001903FB"/>
    <w:rsid w:val="00190578"/>
    <w:rsid w:val="00190684"/>
    <w:rsid w:val="001907F2"/>
    <w:rsid w:val="00190B47"/>
    <w:rsid w:val="00190EF2"/>
    <w:rsid w:val="001910B5"/>
    <w:rsid w:val="00191456"/>
    <w:rsid w:val="001917C3"/>
    <w:rsid w:val="00191A09"/>
    <w:rsid w:val="00191BC5"/>
    <w:rsid w:val="00192021"/>
    <w:rsid w:val="00192284"/>
    <w:rsid w:val="00192395"/>
    <w:rsid w:val="001923B1"/>
    <w:rsid w:val="00192494"/>
    <w:rsid w:val="0019289E"/>
    <w:rsid w:val="001928F3"/>
    <w:rsid w:val="00192A89"/>
    <w:rsid w:val="00192D34"/>
    <w:rsid w:val="00192DC3"/>
    <w:rsid w:val="00192DED"/>
    <w:rsid w:val="00192E52"/>
    <w:rsid w:val="00192F56"/>
    <w:rsid w:val="00192FF8"/>
    <w:rsid w:val="00193231"/>
    <w:rsid w:val="00193356"/>
    <w:rsid w:val="0019396D"/>
    <w:rsid w:val="00194808"/>
    <w:rsid w:val="00194CB3"/>
    <w:rsid w:val="0019507B"/>
    <w:rsid w:val="0019552D"/>
    <w:rsid w:val="00195740"/>
    <w:rsid w:val="00195FD8"/>
    <w:rsid w:val="001966D2"/>
    <w:rsid w:val="00197E91"/>
    <w:rsid w:val="001A01D0"/>
    <w:rsid w:val="001A0512"/>
    <w:rsid w:val="001A07E9"/>
    <w:rsid w:val="001A0870"/>
    <w:rsid w:val="001A092D"/>
    <w:rsid w:val="001A10C6"/>
    <w:rsid w:val="001A11F9"/>
    <w:rsid w:val="001A1225"/>
    <w:rsid w:val="001A12B6"/>
    <w:rsid w:val="001A150B"/>
    <w:rsid w:val="001A1571"/>
    <w:rsid w:val="001A1767"/>
    <w:rsid w:val="001A1F70"/>
    <w:rsid w:val="001A242A"/>
    <w:rsid w:val="001A28EF"/>
    <w:rsid w:val="001A2B78"/>
    <w:rsid w:val="001A34DD"/>
    <w:rsid w:val="001A3CD5"/>
    <w:rsid w:val="001A3CE7"/>
    <w:rsid w:val="001A40F5"/>
    <w:rsid w:val="001A442C"/>
    <w:rsid w:val="001A453F"/>
    <w:rsid w:val="001A4700"/>
    <w:rsid w:val="001A48B2"/>
    <w:rsid w:val="001A4C3E"/>
    <w:rsid w:val="001A4F68"/>
    <w:rsid w:val="001A4FB2"/>
    <w:rsid w:val="001A5468"/>
    <w:rsid w:val="001A5BA6"/>
    <w:rsid w:val="001A5D8C"/>
    <w:rsid w:val="001A62CB"/>
    <w:rsid w:val="001A675B"/>
    <w:rsid w:val="001A67D1"/>
    <w:rsid w:val="001A6C31"/>
    <w:rsid w:val="001A6C35"/>
    <w:rsid w:val="001A6CBC"/>
    <w:rsid w:val="001A7AC9"/>
    <w:rsid w:val="001B005B"/>
    <w:rsid w:val="001B028D"/>
    <w:rsid w:val="001B0575"/>
    <w:rsid w:val="001B0787"/>
    <w:rsid w:val="001B0CE2"/>
    <w:rsid w:val="001B1580"/>
    <w:rsid w:val="001B1EF8"/>
    <w:rsid w:val="001B20EE"/>
    <w:rsid w:val="001B2826"/>
    <w:rsid w:val="001B2887"/>
    <w:rsid w:val="001B28C7"/>
    <w:rsid w:val="001B2E27"/>
    <w:rsid w:val="001B2EC0"/>
    <w:rsid w:val="001B3381"/>
    <w:rsid w:val="001B3CE7"/>
    <w:rsid w:val="001B402E"/>
    <w:rsid w:val="001B4B70"/>
    <w:rsid w:val="001B4C35"/>
    <w:rsid w:val="001B5A40"/>
    <w:rsid w:val="001B5A79"/>
    <w:rsid w:val="001B5B7C"/>
    <w:rsid w:val="001B5EB1"/>
    <w:rsid w:val="001B60B7"/>
    <w:rsid w:val="001B61DB"/>
    <w:rsid w:val="001B6338"/>
    <w:rsid w:val="001B6C06"/>
    <w:rsid w:val="001B6C62"/>
    <w:rsid w:val="001B70A2"/>
    <w:rsid w:val="001B7120"/>
    <w:rsid w:val="001B7337"/>
    <w:rsid w:val="001B73B0"/>
    <w:rsid w:val="001B7586"/>
    <w:rsid w:val="001B77B6"/>
    <w:rsid w:val="001B7B33"/>
    <w:rsid w:val="001B7BD5"/>
    <w:rsid w:val="001C0070"/>
    <w:rsid w:val="001C04E0"/>
    <w:rsid w:val="001C07B1"/>
    <w:rsid w:val="001C0930"/>
    <w:rsid w:val="001C0DDF"/>
    <w:rsid w:val="001C0DE1"/>
    <w:rsid w:val="001C0E75"/>
    <w:rsid w:val="001C15FC"/>
    <w:rsid w:val="001C1FA6"/>
    <w:rsid w:val="001C25B7"/>
    <w:rsid w:val="001C31D4"/>
    <w:rsid w:val="001C3312"/>
    <w:rsid w:val="001C337B"/>
    <w:rsid w:val="001C346E"/>
    <w:rsid w:val="001C3786"/>
    <w:rsid w:val="001C382A"/>
    <w:rsid w:val="001C3B33"/>
    <w:rsid w:val="001C3C33"/>
    <w:rsid w:val="001C3D61"/>
    <w:rsid w:val="001C3EB6"/>
    <w:rsid w:val="001C4194"/>
    <w:rsid w:val="001C41D6"/>
    <w:rsid w:val="001C42B7"/>
    <w:rsid w:val="001C43A0"/>
    <w:rsid w:val="001C44BE"/>
    <w:rsid w:val="001C44D7"/>
    <w:rsid w:val="001C454C"/>
    <w:rsid w:val="001C472E"/>
    <w:rsid w:val="001C4F35"/>
    <w:rsid w:val="001C4FBB"/>
    <w:rsid w:val="001C5233"/>
    <w:rsid w:val="001C556F"/>
    <w:rsid w:val="001C5A4F"/>
    <w:rsid w:val="001C5CB7"/>
    <w:rsid w:val="001C5CFD"/>
    <w:rsid w:val="001C5F01"/>
    <w:rsid w:val="001C60D9"/>
    <w:rsid w:val="001C6161"/>
    <w:rsid w:val="001C61EF"/>
    <w:rsid w:val="001C6498"/>
    <w:rsid w:val="001C6734"/>
    <w:rsid w:val="001C6E8A"/>
    <w:rsid w:val="001C6FC7"/>
    <w:rsid w:val="001C716B"/>
    <w:rsid w:val="001C7437"/>
    <w:rsid w:val="001C791E"/>
    <w:rsid w:val="001C7AF3"/>
    <w:rsid w:val="001C7D4F"/>
    <w:rsid w:val="001C7ED2"/>
    <w:rsid w:val="001D1415"/>
    <w:rsid w:val="001D1463"/>
    <w:rsid w:val="001D217E"/>
    <w:rsid w:val="001D2AFB"/>
    <w:rsid w:val="001D2D8A"/>
    <w:rsid w:val="001D2E81"/>
    <w:rsid w:val="001D2FBB"/>
    <w:rsid w:val="001D3AB0"/>
    <w:rsid w:val="001D3E49"/>
    <w:rsid w:val="001D3EBA"/>
    <w:rsid w:val="001D40EC"/>
    <w:rsid w:val="001D42F5"/>
    <w:rsid w:val="001D43C6"/>
    <w:rsid w:val="001D4AF2"/>
    <w:rsid w:val="001D4B79"/>
    <w:rsid w:val="001D546F"/>
    <w:rsid w:val="001D5478"/>
    <w:rsid w:val="001D59BA"/>
    <w:rsid w:val="001D615D"/>
    <w:rsid w:val="001D66D1"/>
    <w:rsid w:val="001D67E0"/>
    <w:rsid w:val="001D6A4F"/>
    <w:rsid w:val="001D6BD5"/>
    <w:rsid w:val="001D6CEB"/>
    <w:rsid w:val="001D6DF9"/>
    <w:rsid w:val="001D70E6"/>
    <w:rsid w:val="001D78CD"/>
    <w:rsid w:val="001D7ECA"/>
    <w:rsid w:val="001D7F18"/>
    <w:rsid w:val="001D7F7D"/>
    <w:rsid w:val="001E00AD"/>
    <w:rsid w:val="001E0297"/>
    <w:rsid w:val="001E0539"/>
    <w:rsid w:val="001E068D"/>
    <w:rsid w:val="001E06F9"/>
    <w:rsid w:val="001E0756"/>
    <w:rsid w:val="001E07B3"/>
    <w:rsid w:val="001E07E3"/>
    <w:rsid w:val="001E083E"/>
    <w:rsid w:val="001E0AA0"/>
    <w:rsid w:val="001E0C5D"/>
    <w:rsid w:val="001E0E55"/>
    <w:rsid w:val="001E0E90"/>
    <w:rsid w:val="001E14C1"/>
    <w:rsid w:val="001E1A83"/>
    <w:rsid w:val="001E1E49"/>
    <w:rsid w:val="001E2746"/>
    <w:rsid w:val="001E2835"/>
    <w:rsid w:val="001E2B9F"/>
    <w:rsid w:val="001E3EE9"/>
    <w:rsid w:val="001E3F86"/>
    <w:rsid w:val="001E40BF"/>
    <w:rsid w:val="001E41B2"/>
    <w:rsid w:val="001E41E3"/>
    <w:rsid w:val="001E4284"/>
    <w:rsid w:val="001E4896"/>
    <w:rsid w:val="001E48D5"/>
    <w:rsid w:val="001E545A"/>
    <w:rsid w:val="001E551C"/>
    <w:rsid w:val="001E55BA"/>
    <w:rsid w:val="001E57E5"/>
    <w:rsid w:val="001E5ABA"/>
    <w:rsid w:val="001E7A92"/>
    <w:rsid w:val="001F0028"/>
    <w:rsid w:val="001F01D9"/>
    <w:rsid w:val="001F02BF"/>
    <w:rsid w:val="001F0462"/>
    <w:rsid w:val="001F0485"/>
    <w:rsid w:val="001F0533"/>
    <w:rsid w:val="001F0676"/>
    <w:rsid w:val="001F11DA"/>
    <w:rsid w:val="001F1CB1"/>
    <w:rsid w:val="001F214D"/>
    <w:rsid w:val="001F24BD"/>
    <w:rsid w:val="001F25A3"/>
    <w:rsid w:val="001F2A29"/>
    <w:rsid w:val="001F2A52"/>
    <w:rsid w:val="001F3315"/>
    <w:rsid w:val="001F38D3"/>
    <w:rsid w:val="001F3BBC"/>
    <w:rsid w:val="001F3ED9"/>
    <w:rsid w:val="001F44FC"/>
    <w:rsid w:val="001F458D"/>
    <w:rsid w:val="001F49A0"/>
    <w:rsid w:val="001F4A0B"/>
    <w:rsid w:val="001F4C02"/>
    <w:rsid w:val="001F4C30"/>
    <w:rsid w:val="001F4F99"/>
    <w:rsid w:val="001F52A3"/>
    <w:rsid w:val="001F5350"/>
    <w:rsid w:val="001F5856"/>
    <w:rsid w:val="001F5E1A"/>
    <w:rsid w:val="001F5F9C"/>
    <w:rsid w:val="001F6040"/>
    <w:rsid w:val="001F60C8"/>
    <w:rsid w:val="001F6578"/>
    <w:rsid w:val="001F6635"/>
    <w:rsid w:val="001F6854"/>
    <w:rsid w:val="001F6AD7"/>
    <w:rsid w:val="001F6C64"/>
    <w:rsid w:val="001F6E0D"/>
    <w:rsid w:val="001F7335"/>
    <w:rsid w:val="001F73DF"/>
    <w:rsid w:val="001F7676"/>
    <w:rsid w:val="001F7C6E"/>
    <w:rsid w:val="002001E9"/>
    <w:rsid w:val="002007B5"/>
    <w:rsid w:val="002012F6"/>
    <w:rsid w:val="00201515"/>
    <w:rsid w:val="0020183C"/>
    <w:rsid w:val="00201A71"/>
    <w:rsid w:val="00201E75"/>
    <w:rsid w:val="00201E92"/>
    <w:rsid w:val="00201F22"/>
    <w:rsid w:val="0020204E"/>
    <w:rsid w:val="002021AC"/>
    <w:rsid w:val="0020222A"/>
    <w:rsid w:val="00202765"/>
    <w:rsid w:val="00202C0E"/>
    <w:rsid w:val="00202E1D"/>
    <w:rsid w:val="002030AF"/>
    <w:rsid w:val="00203884"/>
    <w:rsid w:val="00203A98"/>
    <w:rsid w:val="00203A9D"/>
    <w:rsid w:val="00203BF4"/>
    <w:rsid w:val="00204133"/>
    <w:rsid w:val="002044C0"/>
    <w:rsid w:val="00204632"/>
    <w:rsid w:val="0020490D"/>
    <w:rsid w:val="00204AF8"/>
    <w:rsid w:val="00204C44"/>
    <w:rsid w:val="00204DD9"/>
    <w:rsid w:val="00205155"/>
    <w:rsid w:val="0020517C"/>
    <w:rsid w:val="00205223"/>
    <w:rsid w:val="00205645"/>
    <w:rsid w:val="002056F6"/>
    <w:rsid w:val="002059D8"/>
    <w:rsid w:val="00205D79"/>
    <w:rsid w:val="00205F07"/>
    <w:rsid w:val="00206431"/>
    <w:rsid w:val="00206749"/>
    <w:rsid w:val="002068D7"/>
    <w:rsid w:val="00206A68"/>
    <w:rsid w:val="00206B10"/>
    <w:rsid w:val="0020756C"/>
    <w:rsid w:val="002077F9"/>
    <w:rsid w:val="00207879"/>
    <w:rsid w:val="002078B3"/>
    <w:rsid w:val="002079BE"/>
    <w:rsid w:val="00207CA7"/>
    <w:rsid w:val="00207F52"/>
    <w:rsid w:val="00210152"/>
    <w:rsid w:val="002102EF"/>
    <w:rsid w:val="002109F3"/>
    <w:rsid w:val="00211142"/>
    <w:rsid w:val="00211886"/>
    <w:rsid w:val="00211993"/>
    <w:rsid w:val="002119B0"/>
    <w:rsid w:val="00211FCE"/>
    <w:rsid w:val="0021234C"/>
    <w:rsid w:val="002123EA"/>
    <w:rsid w:val="00212422"/>
    <w:rsid w:val="002125E8"/>
    <w:rsid w:val="00212648"/>
    <w:rsid w:val="00212A2B"/>
    <w:rsid w:val="0021381E"/>
    <w:rsid w:val="00213DE5"/>
    <w:rsid w:val="00213E94"/>
    <w:rsid w:val="00213EEC"/>
    <w:rsid w:val="00213FED"/>
    <w:rsid w:val="00214060"/>
    <w:rsid w:val="002142B5"/>
    <w:rsid w:val="00214B61"/>
    <w:rsid w:val="00214D9E"/>
    <w:rsid w:val="002150B7"/>
    <w:rsid w:val="00215359"/>
    <w:rsid w:val="002157DC"/>
    <w:rsid w:val="00215B01"/>
    <w:rsid w:val="002160CA"/>
    <w:rsid w:val="002161E9"/>
    <w:rsid w:val="00216267"/>
    <w:rsid w:val="00216756"/>
    <w:rsid w:val="00216D28"/>
    <w:rsid w:val="00216E3F"/>
    <w:rsid w:val="00217177"/>
    <w:rsid w:val="0021770E"/>
    <w:rsid w:val="00220395"/>
    <w:rsid w:val="0022046D"/>
    <w:rsid w:val="0022089A"/>
    <w:rsid w:val="00220E94"/>
    <w:rsid w:val="0022174F"/>
    <w:rsid w:val="002218BF"/>
    <w:rsid w:val="00222037"/>
    <w:rsid w:val="0022288D"/>
    <w:rsid w:val="00223AA1"/>
    <w:rsid w:val="00223C5D"/>
    <w:rsid w:val="00223DAD"/>
    <w:rsid w:val="00223E54"/>
    <w:rsid w:val="00224165"/>
    <w:rsid w:val="00224334"/>
    <w:rsid w:val="00224405"/>
    <w:rsid w:val="002244D0"/>
    <w:rsid w:val="00224A11"/>
    <w:rsid w:val="00224BB0"/>
    <w:rsid w:val="00224DE5"/>
    <w:rsid w:val="002259CC"/>
    <w:rsid w:val="00225EC8"/>
    <w:rsid w:val="00226115"/>
    <w:rsid w:val="00226199"/>
    <w:rsid w:val="002262BF"/>
    <w:rsid w:val="00226400"/>
    <w:rsid w:val="00226463"/>
    <w:rsid w:val="002264CD"/>
    <w:rsid w:val="0022657B"/>
    <w:rsid w:val="00226601"/>
    <w:rsid w:val="00226AC8"/>
    <w:rsid w:val="0022716E"/>
    <w:rsid w:val="00227538"/>
    <w:rsid w:val="00227F3E"/>
    <w:rsid w:val="00227FA4"/>
    <w:rsid w:val="002301D4"/>
    <w:rsid w:val="002303C9"/>
    <w:rsid w:val="0023043A"/>
    <w:rsid w:val="002304B7"/>
    <w:rsid w:val="002304F6"/>
    <w:rsid w:val="002304FB"/>
    <w:rsid w:val="00230A41"/>
    <w:rsid w:val="0023100E"/>
    <w:rsid w:val="00231A53"/>
    <w:rsid w:val="00231B88"/>
    <w:rsid w:val="00231F60"/>
    <w:rsid w:val="00232345"/>
    <w:rsid w:val="0023259C"/>
    <w:rsid w:val="00232716"/>
    <w:rsid w:val="00232FED"/>
    <w:rsid w:val="002330F1"/>
    <w:rsid w:val="00233996"/>
    <w:rsid w:val="00233D64"/>
    <w:rsid w:val="00234132"/>
    <w:rsid w:val="00234750"/>
    <w:rsid w:val="00234828"/>
    <w:rsid w:val="00234BAA"/>
    <w:rsid w:val="00234DA4"/>
    <w:rsid w:val="00234EA8"/>
    <w:rsid w:val="00235002"/>
    <w:rsid w:val="0023554C"/>
    <w:rsid w:val="0023561E"/>
    <w:rsid w:val="00236103"/>
    <w:rsid w:val="002361CB"/>
    <w:rsid w:val="00236439"/>
    <w:rsid w:val="0023696F"/>
    <w:rsid w:val="00236BA0"/>
    <w:rsid w:val="002373CB"/>
    <w:rsid w:val="002374EB"/>
    <w:rsid w:val="002377A2"/>
    <w:rsid w:val="00237AE7"/>
    <w:rsid w:val="00237B39"/>
    <w:rsid w:val="00237BBE"/>
    <w:rsid w:val="00237EA6"/>
    <w:rsid w:val="002400BC"/>
    <w:rsid w:val="00240374"/>
    <w:rsid w:val="0024055B"/>
    <w:rsid w:val="00240853"/>
    <w:rsid w:val="00240CEC"/>
    <w:rsid w:val="00240E08"/>
    <w:rsid w:val="0024108A"/>
    <w:rsid w:val="00241238"/>
    <w:rsid w:val="0024196E"/>
    <w:rsid w:val="00241ABC"/>
    <w:rsid w:val="00241C08"/>
    <w:rsid w:val="00241FCE"/>
    <w:rsid w:val="00242291"/>
    <w:rsid w:val="0024234A"/>
    <w:rsid w:val="002425FB"/>
    <w:rsid w:val="00242723"/>
    <w:rsid w:val="002428D9"/>
    <w:rsid w:val="00242CD6"/>
    <w:rsid w:val="00242DD6"/>
    <w:rsid w:val="00243096"/>
    <w:rsid w:val="002435A7"/>
    <w:rsid w:val="002436ED"/>
    <w:rsid w:val="0024387D"/>
    <w:rsid w:val="00243992"/>
    <w:rsid w:val="00244147"/>
    <w:rsid w:val="00244695"/>
    <w:rsid w:val="00244788"/>
    <w:rsid w:val="00244912"/>
    <w:rsid w:val="00244C9C"/>
    <w:rsid w:val="00244E70"/>
    <w:rsid w:val="00245361"/>
    <w:rsid w:val="00245845"/>
    <w:rsid w:val="0024599D"/>
    <w:rsid w:val="00245C85"/>
    <w:rsid w:val="00245DEA"/>
    <w:rsid w:val="00246596"/>
    <w:rsid w:val="00246A59"/>
    <w:rsid w:val="00246ABF"/>
    <w:rsid w:val="00246BF1"/>
    <w:rsid w:val="00247840"/>
    <w:rsid w:val="00247A9C"/>
    <w:rsid w:val="00247AA2"/>
    <w:rsid w:val="00247E0F"/>
    <w:rsid w:val="00247E5A"/>
    <w:rsid w:val="00247F60"/>
    <w:rsid w:val="00250269"/>
    <w:rsid w:val="00250395"/>
    <w:rsid w:val="00250545"/>
    <w:rsid w:val="002506E5"/>
    <w:rsid w:val="002506E7"/>
    <w:rsid w:val="00250816"/>
    <w:rsid w:val="00250B4F"/>
    <w:rsid w:val="00250C87"/>
    <w:rsid w:val="00251165"/>
    <w:rsid w:val="00251725"/>
    <w:rsid w:val="00251CCE"/>
    <w:rsid w:val="00251EC5"/>
    <w:rsid w:val="00252014"/>
    <w:rsid w:val="00252152"/>
    <w:rsid w:val="00252526"/>
    <w:rsid w:val="00252926"/>
    <w:rsid w:val="00252C60"/>
    <w:rsid w:val="00252D5C"/>
    <w:rsid w:val="00252DA8"/>
    <w:rsid w:val="002534B0"/>
    <w:rsid w:val="00253830"/>
    <w:rsid w:val="00253EB5"/>
    <w:rsid w:val="00254A22"/>
    <w:rsid w:val="00254B62"/>
    <w:rsid w:val="00255509"/>
    <w:rsid w:val="00255C7E"/>
    <w:rsid w:val="00256158"/>
    <w:rsid w:val="00256561"/>
    <w:rsid w:val="00256CA9"/>
    <w:rsid w:val="00256F8D"/>
    <w:rsid w:val="0025746D"/>
    <w:rsid w:val="002575CE"/>
    <w:rsid w:val="00257A2A"/>
    <w:rsid w:val="00257D70"/>
    <w:rsid w:val="0026024D"/>
    <w:rsid w:val="0026095A"/>
    <w:rsid w:val="002609B4"/>
    <w:rsid w:val="00260D83"/>
    <w:rsid w:val="00260DAA"/>
    <w:rsid w:val="0026104D"/>
    <w:rsid w:val="00261607"/>
    <w:rsid w:val="0026168D"/>
    <w:rsid w:val="0026260F"/>
    <w:rsid w:val="00262C61"/>
    <w:rsid w:val="00262EF3"/>
    <w:rsid w:val="00262FD7"/>
    <w:rsid w:val="0026323C"/>
    <w:rsid w:val="002634F7"/>
    <w:rsid w:val="0026355C"/>
    <w:rsid w:val="0026366E"/>
    <w:rsid w:val="00263E33"/>
    <w:rsid w:val="0026406F"/>
    <w:rsid w:val="0026475E"/>
    <w:rsid w:val="00265114"/>
    <w:rsid w:val="00265143"/>
    <w:rsid w:val="00265A69"/>
    <w:rsid w:val="00265AD1"/>
    <w:rsid w:val="00265FFE"/>
    <w:rsid w:val="00266193"/>
    <w:rsid w:val="0026636C"/>
    <w:rsid w:val="002665D5"/>
    <w:rsid w:val="00266612"/>
    <w:rsid w:val="00266765"/>
    <w:rsid w:val="00266C65"/>
    <w:rsid w:val="00266E31"/>
    <w:rsid w:val="00266EAD"/>
    <w:rsid w:val="00267051"/>
    <w:rsid w:val="002673F0"/>
    <w:rsid w:val="00267B95"/>
    <w:rsid w:val="002701E4"/>
    <w:rsid w:val="00270583"/>
    <w:rsid w:val="00271000"/>
    <w:rsid w:val="002718C2"/>
    <w:rsid w:val="00271C51"/>
    <w:rsid w:val="00271EA2"/>
    <w:rsid w:val="00271F03"/>
    <w:rsid w:val="00271F51"/>
    <w:rsid w:val="00272216"/>
    <w:rsid w:val="002723E2"/>
    <w:rsid w:val="002724DC"/>
    <w:rsid w:val="00272EAD"/>
    <w:rsid w:val="00272F04"/>
    <w:rsid w:val="00273103"/>
    <w:rsid w:val="00273293"/>
    <w:rsid w:val="00273C69"/>
    <w:rsid w:val="00274740"/>
    <w:rsid w:val="00274744"/>
    <w:rsid w:val="0027487C"/>
    <w:rsid w:val="00274A88"/>
    <w:rsid w:val="002753C3"/>
    <w:rsid w:val="002755AF"/>
    <w:rsid w:val="002755DE"/>
    <w:rsid w:val="00275C49"/>
    <w:rsid w:val="00275D0E"/>
    <w:rsid w:val="00276B8D"/>
    <w:rsid w:val="00276D3C"/>
    <w:rsid w:val="00276DAC"/>
    <w:rsid w:val="002773DE"/>
    <w:rsid w:val="002773F3"/>
    <w:rsid w:val="00277E6C"/>
    <w:rsid w:val="00280A36"/>
    <w:rsid w:val="00280C77"/>
    <w:rsid w:val="00280CF5"/>
    <w:rsid w:val="002818B6"/>
    <w:rsid w:val="00281CA0"/>
    <w:rsid w:val="00281E0F"/>
    <w:rsid w:val="002820AE"/>
    <w:rsid w:val="002823B8"/>
    <w:rsid w:val="002824EA"/>
    <w:rsid w:val="0028297D"/>
    <w:rsid w:val="00282FE8"/>
    <w:rsid w:val="00283631"/>
    <w:rsid w:val="00283989"/>
    <w:rsid w:val="00283EC2"/>
    <w:rsid w:val="00283F41"/>
    <w:rsid w:val="00283FF6"/>
    <w:rsid w:val="002851BC"/>
    <w:rsid w:val="0028559C"/>
    <w:rsid w:val="002859DD"/>
    <w:rsid w:val="00286ABC"/>
    <w:rsid w:val="00286C95"/>
    <w:rsid w:val="00286DD6"/>
    <w:rsid w:val="00286E29"/>
    <w:rsid w:val="00286E6E"/>
    <w:rsid w:val="00286ECB"/>
    <w:rsid w:val="00290942"/>
    <w:rsid w:val="00290969"/>
    <w:rsid w:val="00290BBB"/>
    <w:rsid w:val="00290C25"/>
    <w:rsid w:val="00290DA9"/>
    <w:rsid w:val="002911F6"/>
    <w:rsid w:val="002917A6"/>
    <w:rsid w:val="00291D1D"/>
    <w:rsid w:val="002921CD"/>
    <w:rsid w:val="002924B8"/>
    <w:rsid w:val="002925F9"/>
    <w:rsid w:val="00292C4A"/>
    <w:rsid w:val="00292EF3"/>
    <w:rsid w:val="00293069"/>
    <w:rsid w:val="00293490"/>
    <w:rsid w:val="0029367E"/>
    <w:rsid w:val="002937D3"/>
    <w:rsid w:val="00293C20"/>
    <w:rsid w:val="00293E04"/>
    <w:rsid w:val="00294263"/>
    <w:rsid w:val="00294578"/>
    <w:rsid w:val="0029462F"/>
    <w:rsid w:val="002946D9"/>
    <w:rsid w:val="002948FE"/>
    <w:rsid w:val="00294A0D"/>
    <w:rsid w:val="00294AC0"/>
    <w:rsid w:val="00294BFC"/>
    <w:rsid w:val="0029500A"/>
    <w:rsid w:val="002951E1"/>
    <w:rsid w:val="0029535F"/>
    <w:rsid w:val="00295499"/>
    <w:rsid w:val="00295FAF"/>
    <w:rsid w:val="002964B8"/>
    <w:rsid w:val="00296666"/>
    <w:rsid w:val="002966D2"/>
    <w:rsid w:val="00296709"/>
    <w:rsid w:val="00296869"/>
    <w:rsid w:val="00296FB6"/>
    <w:rsid w:val="00297273"/>
    <w:rsid w:val="00297361"/>
    <w:rsid w:val="002974B7"/>
    <w:rsid w:val="00297B95"/>
    <w:rsid w:val="002A02E1"/>
    <w:rsid w:val="002A0426"/>
    <w:rsid w:val="002A04EB"/>
    <w:rsid w:val="002A056F"/>
    <w:rsid w:val="002A05DC"/>
    <w:rsid w:val="002A0F9B"/>
    <w:rsid w:val="002A13D0"/>
    <w:rsid w:val="002A1598"/>
    <w:rsid w:val="002A160B"/>
    <w:rsid w:val="002A180B"/>
    <w:rsid w:val="002A20F1"/>
    <w:rsid w:val="002A21E8"/>
    <w:rsid w:val="002A2206"/>
    <w:rsid w:val="002A24C4"/>
    <w:rsid w:val="002A2612"/>
    <w:rsid w:val="002A2EE8"/>
    <w:rsid w:val="002A3B5F"/>
    <w:rsid w:val="002A3F7A"/>
    <w:rsid w:val="002A4B48"/>
    <w:rsid w:val="002A4CD0"/>
    <w:rsid w:val="002A4F7C"/>
    <w:rsid w:val="002A51E0"/>
    <w:rsid w:val="002A564C"/>
    <w:rsid w:val="002A5695"/>
    <w:rsid w:val="002A57D9"/>
    <w:rsid w:val="002A5835"/>
    <w:rsid w:val="002A5B33"/>
    <w:rsid w:val="002A5BF6"/>
    <w:rsid w:val="002A5DF3"/>
    <w:rsid w:val="002A5E60"/>
    <w:rsid w:val="002A60F1"/>
    <w:rsid w:val="002A6B98"/>
    <w:rsid w:val="002A7638"/>
    <w:rsid w:val="002A776B"/>
    <w:rsid w:val="002A7B2B"/>
    <w:rsid w:val="002A7E98"/>
    <w:rsid w:val="002B0073"/>
    <w:rsid w:val="002B0351"/>
    <w:rsid w:val="002B06DC"/>
    <w:rsid w:val="002B0C71"/>
    <w:rsid w:val="002B1862"/>
    <w:rsid w:val="002B1951"/>
    <w:rsid w:val="002B1BDC"/>
    <w:rsid w:val="002B2002"/>
    <w:rsid w:val="002B28A0"/>
    <w:rsid w:val="002B2F14"/>
    <w:rsid w:val="002B3B40"/>
    <w:rsid w:val="002B3F66"/>
    <w:rsid w:val="002B40A6"/>
    <w:rsid w:val="002B4C4C"/>
    <w:rsid w:val="002B4EB1"/>
    <w:rsid w:val="002B5165"/>
    <w:rsid w:val="002B5521"/>
    <w:rsid w:val="002B5797"/>
    <w:rsid w:val="002B57DD"/>
    <w:rsid w:val="002B5B2D"/>
    <w:rsid w:val="002B62FF"/>
    <w:rsid w:val="002B676A"/>
    <w:rsid w:val="002B6CFC"/>
    <w:rsid w:val="002B6E9B"/>
    <w:rsid w:val="002B77D1"/>
    <w:rsid w:val="002B78DF"/>
    <w:rsid w:val="002B7DD5"/>
    <w:rsid w:val="002B7DE4"/>
    <w:rsid w:val="002B7E07"/>
    <w:rsid w:val="002B7F96"/>
    <w:rsid w:val="002C053C"/>
    <w:rsid w:val="002C06E4"/>
    <w:rsid w:val="002C100A"/>
    <w:rsid w:val="002C1158"/>
    <w:rsid w:val="002C174A"/>
    <w:rsid w:val="002C1768"/>
    <w:rsid w:val="002C1876"/>
    <w:rsid w:val="002C1F02"/>
    <w:rsid w:val="002C20EF"/>
    <w:rsid w:val="002C233D"/>
    <w:rsid w:val="002C2B46"/>
    <w:rsid w:val="002C2C11"/>
    <w:rsid w:val="002C3204"/>
    <w:rsid w:val="002C3258"/>
    <w:rsid w:val="002C3981"/>
    <w:rsid w:val="002C39F1"/>
    <w:rsid w:val="002C3B11"/>
    <w:rsid w:val="002C3CFA"/>
    <w:rsid w:val="002C3F3E"/>
    <w:rsid w:val="002C45AF"/>
    <w:rsid w:val="002C465E"/>
    <w:rsid w:val="002C4A15"/>
    <w:rsid w:val="002C5505"/>
    <w:rsid w:val="002C5D09"/>
    <w:rsid w:val="002C6153"/>
    <w:rsid w:val="002C67E2"/>
    <w:rsid w:val="002C69BD"/>
    <w:rsid w:val="002C6B67"/>
    <w:rsid w:val="002C769D"/>
    <w:rsid w:val="002C777A"/>
    <w:rsid w:val="002C7E91"/>
    <w:rsid w:val="002C7F54"/>
    <w:rsid w:val="002D02B0"/>
    <w:rsid w:val="002D05A0"/>
    <w:rsid w:val="002D0651"/>
    <w:rsid w:val="002D08F8"/>
    <w:rsid w:val="002D0A6F"/>
    <w:rsid w:val="002D0B7A"/>
    <w:rsid w:val="002D0C24"/>
    <w:rsid w:val="002D0EC9"/>
    <w:rsid w:val="002D0F7E"/>
    <w:rsid w:val="002D1308"/>
    <w:rsid w:val="002D133D"/>
    <w:rsid w:val="002D1555"/>
    <w:rsid w:val="002D1606"/>
    <w:rsid w:val="002D17FD"/>
    <w:rsid w:val="002D189C"/>
    <w:rsid w:val="002D194C"/>
    <w:rsid w:val="002D1A34"/>
    <w:rsid w:val="002D1A94"/>
    <w:rsid w:val="002D1C83"/>
    <w:rsid w:val="002D2565"/>
    <w:rsid w:val="002D2742"/>
    <w:rsid w:val="002D2868"/>
    <w:rsid w:val="002D2B64"/>
    <w:rsid w:val="002D2D86"/>
    <w:rsid w:val="002D2DCE"/>
    <w:rsid w:val="002D3466"/>
    <w:rsid w:val="002D34EB"/>
    <w:rsid w:val="002D37BE"/>
    <w:rsid w:val="002D3AE3"/>
    <w:rsid w:val="002D3FDA"/>
    <w:rsid w:val="002D4E5E"/>
    <w:rsid w:val="002D5965"/>
    <w:rsid w:val="002D6159"/>
    <w:rsid w:val="002D61EC"/>
    <w:rsid w:val="002D65B3"/>
    <w:rsid w:val="002D668C"/>
    <w:rsid w:val="002D687C"/>
    <w:rsid w:val="002D6AA2"/>
    <w:rsid w:val="002D6CD3"/>
    <w:rsid w:val="002D7330"/>
    <w:rsid w:val="002D75F3"/>
    <w:rsid w:val="002D7823"/>
    <w:rsid w:val="002D7C5B"/>
    <w:rsid w:val="002D7EC5"/>
    <w:rsid w:val="002D7FB1"/>
    <w:rsid w:val="002E022A"/>
    <w:rsid w:val="002E039B"/>
    <w:rsid w:val="002E05CE"/>
    <w:rsid w:val="002E073F"/>
    <w:rsid w:val="002E0E24"/>
    <w:rsid w:val="002E0E3A"/>
    <w:rsid w:val="002E1474"/>
    <w:rsid w:val="002E179D"/>
    <w:rsid w:val="002E17DD"/>
    <w:rsid w:val="002E1934"/>
    <w:rsid w:val="002E1BAB"/>
    <w:rsid w:val="002E1F40"/>
    <w:rsid w:val="002E210F"/>
    <w:rsid w:val="002E2312"/>
    <w:rsid w:val="002E250D"/>
    <w:rsid w:val="002E2AE0"/>
    <w:rsid w:val="002E3291"/>
    <w:rsid w:val="002E33E2"/>
    <w:rsid w:val="002E3650"/>
    <w:rsid w:val="002E36EA"/>
    <w:rsid w:val="002E3A5C"/>
    <w:rsid w:val="002E3AF6"/>
    <w:rsid w:val="002E3D82"/>
    <w:rsid w:val="002E47FD"/>
    <w:rsid w:val="002E4D45"/>
    <w:rsid w:val="002E4D51"/>
    <w:rsid w:val="002E4F95"/>
    <w:rsid w:val="002E5098"/>
    <w:rsid w:val="002E515F"/>
    <w:rsid w:val="002E529F"/>
    <w:rsid w:val="002E5CAE"/>
    <w:rsid w:val="002E5FE9"/>
    <w:rsid w:val="002E62CD"/>
    <w:rsid w:val="002E6782"/>
    <w:rsid w:val="002E682B"/>
    <w:rsid w:val="002E6A0F"/>
    <w:rsid w:val="002E6AB8"/>
    <w:rsid w:val="002E6B3E"/>
    <w:rsid w:val="002E6DC2"/>
    <w:rsid w:val="002E716E"/>
    <w:rsid w:val="002E7BD7"/>
    <w:rsid w:val="002F01C2"/>
    <w:rsid w:val="002F0377"/>
    <w:rsid w:val="002F056E"/>
    <w:rsid w:val="002F061D"/>
    <w:rsid w:val="002F0E05"/>
    <w:rsid w:val="002F0E81"/>
    <w:rsid w:val="002F1511"/>
    <w:rsid w:val="002F157D"/>
    <w:rsid w:val="002F1660"/>
    <w:rsid w:val="002F2E4A"/>
    <w:rsid w:val="002F3026"/>
    <w:rsid w:val="002F37A7"/>
    <w:rsid w:val="002F39AD"/>
    <w:rsid w:val="002F3A02"/>
    <w:rsid w:val="002F3A41"/>
    <w:rsid w:val="002F4558"/>
    <w:rsid w:val="002F4635"/>
    <w:rsid w:val="002F4790"/>
    <w:rsid w:val="002F4911"/>
    <w:rsid w:val="002F4EC5"/>
    <w:rsid w:val="002F4ED3"/>
    <w:rsid w:val="002F4F01"/>
    <w:rsid w:val="002F4F46"/>
    <w:rsid w:val="002F5020"/>
    <w:rsid w:val="002F510A"/>
    <w:rsid w:val="002F548B"/>
    <w:rsid w:val="002F5702"/>
    <w:rsid w:val="002F5851"/>
    <w:rsid w:val="002F5B2E"/>
    <w:rsid w:val="002F6671"/>
    <w:rsid w:val="002F6844"/>
    <w:rsid w:val="002F68B8"/>
    <w:rsid w:val="002F6D0D"/>
    <w:rsid w:val="002F7F67"/>
    <w:rsid w:val="0030007A"/>
    <w:rsid w:val="003000C0"/>
    <w:rsid w:val="00300282"/>
    <w:rsid w:val="0030082E"/>
    <w:rsid w:val="00300FE4"/>
    <w:rsid w:val="00301033"/>
    <w:rsid w:val="00301C65"/>
    <w:rsid w:val="00301DDA"/>
    <w:rsid w:val="00302606"/>
    <w:rsid w:val="00302B2E"/>
    <w:rsid w:val="00302C13"/>
    <w:rsid w:val="00302E25"/>
    <w:rsid w:val="00302FB2"/>
    <w:rsid w:val="00302FBE"/>
    <w:rsid w:val="00303117"/>
    <w:rsid w:val="0030354F"/>
    <w:rsid w:val="0030396E"/>
    <w:rsid w:val="00303BFD"/>
    <w:rsid w:val="0030400F"/>
    <w:rsid w:val="00304136"/>
    <w:rsid w:val="00304214"/>
    <w:rsid w:val="0030468E"/>
    <w:rsid w:val="003047CF"/>
    <w:rsid w:val="00304804"/>
    <w:rsid w:val="00304880"/>
    <w:rsid w:val="00304E93"/>
    <w:rsid w:val="00305283"/>
    <w:rsid w:val="00305518"/>
    <w:rsid w:val="00305604"/>
    <w:rsid w:val="0030592E"/>
    <w:rsid w:val="00305CF9"/>
    <w:rsid w:val="0030640C"/>
    <w:rsid w:val="003064AD"/>
    <w:rsid w:val="00306B10"/>
    <w:rsid w:val="00306BCD"/>
    <w:rsid w:val="00306D50"/>
    <w:rsid w:val="00306E82"/>
    <w:rsid w:val="00306F0C"/>
    <w:rsid w:val="003074E6"/>
    <w:rsid w:val="0030776C"/>
    <w:rsid w:val="00307DAE"/>
    <w:rsid w:val="00307F5F"/>
    <w:rsid w:val="00310135"/>
    <w:rsid w:val="0031075A"/>
    <w:rsid w:val="00310F71"/>
    <w:rsid w:val="003118D5"/>
    <w:rsid w:val="00311CDC"/>
    <w:rsid w:val="00311D2C"/>
    <w:rsid w:val="003120D6"/>
    <w:rsid w:val="00312727"/>
    <w:rsid w:val="00312F05"/>
    <w:rsid w:val="00312F54"/>
    <w:rsid w:val="003131CC"/>
    <w:rsid w:val="0031340F"/>
    <w:rsid w:val="0031388C"/>
    <w:rsid w:val="00313A41"/>
    <w:rsid w:val="0031444B"/>
    <w:rsid w:val="003144BA"/>
    <w:rsid w:val="003144C0"/>
    <w:rsid w:val="003147BF"/>
    <w:rsid w:val="00314ADB"/>
    <w:rsid w:val="0031522F"/>
    <w:rsid w:val="0031523E"/>
    <w:rsid w:val="0031535D"/>
    <w:rsid w:val="003154BA"/>
    <w:rsid w:val="00315812"/>
    <w:rsid w:val="00315B57"/>
    <w:rsid w:val="003167EC"/>
    <w:rsid w:val="00316A3F"/>
    <w:rsid w:val="00316BC6"/>
    <w:rsid w:val="003170EF"/>
    <w:rsid w:val="00317173"/>
    <w:rsid w:val="003174C7"/>
    <w:rsid w:val="00317A3E"/>
    <w:rsid w:val="00317E3C"/>
    <w:rsid w:val="0032032A"/>
    <w:rsid w:val="0032039B"/>
    <w:rsid w:val="00320601"/>
    <w:rsid w:val="003209D2"/>
    <w:rsid w:val="00320AAD"/>
    <w:rsid w:val="00320B95"/>
    <w:rsid w:val="00320FC2"/>
    <w:rsid w:val="00321108"/>
    <w:rsid w:val="003211B4"/>
    <w:rsid w:val="003217FE"/>
    <w:rsid w:val="0032259B"/>
    <w:rsid w:val="003227B1"/>
    <w:rsid w:val="00323508"/>
    <w:rsid w:val="003236A6"/>
    <w:rsid w:val="003236BF"/>
    <w:rsid w:val="00323BB3"/>
    <w:rsid w:val="00324443"/>
    <w:rsid w:val="003249F2"/>
    <w:rsid w:val="00324A01"/>
    <w:rsid w:val="00324F2B"/>
    <w:rsid w:val="00325111"/>
    <w:rsid w:val="003254FB"/>
    <w:rsid w:val="00325A20"/>
    <w:rsid w:val="0032605F"/>
    <w:rsid w:val="00326512"/>
    <w:rsid w:val="00326764"/>
    <w:rsid w:val="00326788"/>
    <w:rsid w:val="00326A17"/>
    <w:rsid w:val="00326A94"/>
    <w:rsid w:val="00327933"/>
    <w:rsid w:val="00327C8F"/>
    <w:rsid w:val="00330B0D"/>
    <w:rsid w:val="00330B70"/>
    <w:rsid w:val="00331141"/>
    <w:rsid w:val="00331520"/>
    <w:rsid w:val="003318A2"/>
    <w:rsid w:val="0033191F"/>
    <w:rsid w:val="003319C8"/>
    <w:rsid w:val="00331CE6"/>
    <w:rsid w:val="0033213D"/>
    <w:rsid w:val="003321D7"/>
    <w:rsid w:val="00332664"/>
    <w:rsid w:val="00332790"/>
    <w:rsid w:val="00332A6A"/>
    <w:rsid w:val="00332C1B"/>
    <w:rsid w:val="00332F82"/>
    <w:rsid w:val="00332FEC"/>
    <w:rsid w:val="0033389F"/>
    <w:rsid w:val="00333A61"/>
    <w:rsid w:val="003347D2"/>
    <w:rsid w:val="00334CD9"/>
    <w:rsid w:val="003351C1"/>
    <w:rsid w:val="003351FF"/>
    <w:rsid w:val="00335216"/>
    <w:rsid w:val="003354CD"/>
    <w:rsid w:val="00335933"/>
    <w:rsid w:val="00336245"/>
    <w:rsid w:val="003369DD"/>
    <w:rsid w:val="003373D2"/>
    <w:rsid w:val="003375EF"/>
    <w:rsid w:val="00337C2B"/>
    <w:rsid w:val="00337EA9"/>
    <w:rsid w:val="00337EB4"/>
    <w:rsid w:val="0034034E"/>
    <w:rsid w:val="003407D2"/>
    <w:rsid w:val="00340B6F"/>
    <w:rsid w:val="00340EC0"/>
    <w:rsid w:val="00341D24"/>
    <w:rsid w:val="00341D2B"/>
    <w:rsid w:val="00341E82"/>
    <w:rsid w:val="00341E9F"/>
    <w:rsid w:val="00342971"/>
    <w:rsid w:val="003431B1"/>
    <w:rsid w:val="003444B8"/>
    <w:rsid w:val="0034465B"/>
    <w:rsid w:val="003449F2"/>
    <w:rsid w:val="00344B2C"/>
    <w:rsid w:val="00344D5B"/>
    <w:rsid w:val="00344DC7"/>
    <w:rsid w:val="00344FBB"/>
    <w:rsid w:val="003450D6"/>
    <w:rsid w:val="00345599"/>
    <w:rsid w:val="003457D0"/>
    <w:rsid w:val="00345844"/>
    <w:rsid w:val="00345B2C"/>
    <w:rsid w:val="00345BCF"/>
    <w:rsid w:val="00345D05"/>
    <w:rsid w:val="00345EC1"/>
    <w:rsid w:val="0034631C"/>
    <w:rsid w:val="00346D02"/>
    <w:rsid w:val="00346F01"/>
    <w:rsid w:val="00347DBF"/>
    <w:rsid w:val="00347DDD"/>
    <w:rsid w:val="00350B57"/>
    <w:rsid w:val="00350BC9"/>
    <w:rsid w:val="00351175"/>
    <w:rsid w:val="003517BA"/>
    <w:rsid w:val="0035181A"/>
    <w:rsid w:val="0035195D"/>
    <w:rsid w:val="00351AD1"/>
    <w:rsid w:val="00351DDD"/>
    <w:rsid w:val="00351DE2"/>
    <w:rsid w:val="00352274"/>
    <w:rsid w:val="0035282A"/>
    <w:rsid w:val="00352887"/>
    <w:rsid w:val="00352998"/>
    <w:rsid w:val="00352CDE"/>
    <w:rsid w:val="0035309C"/>
    <w:rsid w:val="00353CF6"/>
    <w:rsid w:val="0035416E"/>
    <w:rsid w:val="003544F7"/>
    <w:rsid w:val="00354CB4"/>
    <w:rsid w:val="00354CB5"/>
    <w:rsid w:val="0035520A"/>
    <w:rsid w:val="00355298"/>
    <w:rsid w:val="003556FB"/>
    <w:rsid w:val="00356311"/>
    <w:rsid w:val="00356894"/>
    <w:rsid w:val="00356C4E"/>
    <w:rsid w:val="00356E1B"/>
    <w:rsid w:val="003570CF"/>
    <w:rsid w:val="0035743A"/>
    <w:rsid w:val="00357B07"/>
    <w:rsid w:val="00357FD8"/>
    <w:rsid w:val="003600E9"/>
    <w:rsid w:val="003600FC"/>
    <w:rsid w:val="0036034F"/>
    <w:rsid w:val="00360642"/>
    <w:rsid w:val="00360DBF"/>
    <w:rsid w:val="00361013"/>
    <w:rsid w:val="00361055"/>
    <w:rsid w:val="00361289"/>
    <w:rsid w:val="0036138D"/>
    <w:rsid w:val="00361436"/>
    <w:rsid w:val="00361445"/>
    <w:rsid w:val="00361943"/>
    <w:rsid w:val="00361A1B"/>
    <w:rsid w:val="00361AD9"/>
    <w:rsid w:val="00361B26"/>
    <w:rsid w:val="00361B45"/>
    <w:rsid w:val="003621A4"/>
    <w:rsid w:val="0036226A"/>
    <w:rsid w:val="00362484"/>
    <w:rsid w:val="00362B4C"/>
    <w:rsid w:val="00362C5F"/>
    <w:rsid w:val="00362E93"/>
    <w:rsid w:val="00363878"/>
    <w:rsid w:val="00364176"/>
    <w:rsid w:val="00364654"/>
    <w:rsid w:val="00364AF4"/>
    <w:rsid w:val="00364CB5"/>
    <w:rsid w:val="0036500F"/>
    <w:rsid w:val="003650F0"/>
    <w:rsid w:val="003650F7"/>
    <w:rsid w:val="003654B9"/>
    <w:rsid w:val="0036586C"/>
    <w:rsid w:val="00365CDB"/>
    <w:rsid w:val="00365DBF"/>
    <w:rsid w:val="00366391"/>
    <w:rsid w:val="003663DC"/>
    <w:rsid w:val="0036661B"/>
    <w:rsid w:val="0036699C"/>
    <w:rsid w:val="003669A2"/>
    <w:rsid w:val="00366B98"/>
    <w:rsid w:val="0036732C"/>
    <w:rsid w:val="003675AA"/>
    <w:rsid w:val="00367720"/>
    <w:rsid w:val="00367BFC"/>
    <w:rsid w:val="00367E0F"/>
    <w:rsid w:val="00370236"/>
    <w:rsid w:val="0037057E"/>
    <w:rsid w:val="00370A82"/>
    <w:rsid w:val="003714D6"/>
    <w:rsid w:val="0037175C"/>
    <w:rsid w:val="00371B7E"/>
    <w:rsid w:val="00371DF1"/>
    <w:rsid w:val="0037232F"/>
    <w:rsid w:val="003726A9"/>
    <w:rsid w:val="003726AB"/>
    <w:rsid w:val="00372ED4"/>
    <w:rsid w:val="00372FF0"/>
    <w:rsid w:val="00373459"/>
    <w:rsid w:val="0037348A"/>
    <w:rsid w:val="00373822"/>
    <w:rsid w:val="00373971"/>
    <w:rsid w:val="00373BD8"/>
    <w:rsid w:val="0037400F"/>
    <w:rsid w:val="0037443D"/>
    <w:rsid w:val="00374566"/>
    <w:rsid w:val="003746B9"/>
    <w:rsid w:val="00374A93"/>
    <w:rsid w:val="00375052"/>
    <w:rsid w:val="00375D6F"/>
    <w:rsid w:val="003765F0"/>
    <w:rsid w:val="0037687B"/>
    <w:rsid w:val="00376C86"/>
    <w:rsid w:val="00376D4A"/>
    <w:rsid w:val="003771A0"/>
    <w:rsid w:val="003773C3"/>
    <w:rsid w:val="003774E8"/>
    <w:rsid w:val="00377688"/>
    <w:rsid w:val="00377CA2"/>
    <w:rsid w:val="003800FE"/>
    <w:rsid w:val="0038026C"/>
    <w:rsid w:val="00380751"/>
    <w:rsid w:val="00380F81"/>
    <w:rsid w:val="00380FBD"/>
    <w:rsid w:val="00381233"/>
    <w:rsid w:val="00381375"/>
    <w:rsid w:val="00381A89"/>
    <w:rsid w:val="00381F1C"/>
    <w:rsid w:val="0038218F"/>
    <w:rsid w:val="003827DA"/>
    <w:rsid w:val="00382B12"/>
    <w:rsid w:val="00383271"/>
    <w:rsid w:val="0038351E"/>
    <w:rsid w:val="00383CBD"/>
    <w:rsid w:val="003841A0"/>
    <w:rsid w:val="003848CC"/>
    <w:rsid w:val="00384F55"/>
    <w:rsid w:val="00384FF9"/>
    <w:rsid w:val="00385373"/>
    <w:rsid w:val="003856B1"/>
    <w:rsid w:val="00385832"/>
    <w:rsid w:val="003859B0"/>
    <w:rsid w:val="00386246"/>
    <w:rsid w:val="00386F81"/>
    <w:rsid w:val="0038703F"/>
    <w:rsid w:val="00387101"/>
    <w:rsid w:val="00387A0D"/>
    <w:rsid w:val="00387C89"/>
    <w:rsid w:val="00390452"/>
    <w:rsid w:val="003906DD"/>
    <w:rsid w:val="0039110B"/>
    <w:rsid w:val="00391149"/>
    <w:rsid w:val="00391B6D"/>
    <w:rsid w:val="00391D5C"/>
    <w:rsid w:val="00391F83"/>
    <w:rsid w:val="003921FE"/>
    <w:rsid w:val="003928E5"/>
    <w:rsid w:val="00392934"/>
    <w:rsid w:val="0039298B"/>
    <w:rsid w:val="00392E99"/>
    <w:rsid w:val="00392ED3"/>
    <w:rsid w:val="003930EC"/>
    <w:rsid w:val="00393439"/>
    <w:rsid w:val="00394785"/>
    <w:rsid w:val="00394A54"/>
    <w:rsid w:val="00394A62"/>
    <w:rsid w:val="003951DF"/>
    <w:rsid w:val="00395C88"/>
    <w:rsid w:val="00395E08"/>
    <w:rsid w:val="00396091"/>
    <w:rsid w:val="00396A95"/>
    <w:rsid w:val="00396AEC"/>
    <w:rsid w:val="003972B5"/>
    <w:rsid w:val="00397B5A"/>
    <w:rsid w:val="00397D2F"/>
    <w:rsid w:val="003A01EC"/>
    <w:rsid w:val="003A0381"/>
    <w:rsid w:val="003A03C4"/>
    <w:rsid w:val="003A04B3"/>
    <w:rsid w:val="003A06FC"/>
    <w:rsid w:val="003A148C"/>
    <w:rsid w:val="003A1656"/>
    <w:rsid w:val="003A1C40"/>
    <w:rsid w:val="003A1CD5"/>
    <w:rsid w:val="003A1E51"/>
    <w:rsid w:val="003A1E9E"/>
    <w:rsid w:val="003A2649"/>
    <w:rsid w:val="003A275E"/>
    <w:rsid w:val="003A2A5E"/>
    <w:rsid w:val="003A2B48"/>
    <w:rsid w:val="003A2DE5"/>
    <w:rsid w:val="003A2E38"/>
    <w:rsid w:val="003A2E88"/>
    <w:rsid w:val="003A30E4"/>
    <w:rsid w:val="003A315A"/>
    <w:rsid w:val="003A3197"/>
    <w:rsid w:val="003A3B08"/>
    <w:rsid w:val="003A4319"/>
    <w:rsid w:val="003A433A"/>
    <w:rsid w:val="003A4883"/>
    <w:rsid w:val="003A4AAE"/>
    <w:rsid w:val="003A4D20"/>
    <w:rsid w:val="003A4E0D"/>
    <w:rsid w:val="003A5008"/>
    <w:rsid w:val="003A54FF"/>
    <w:rsid w:val="003A5EBA"/>
    <w:rsid w:val="003A5ED1"/>
    <w:rsid w:val="003A6243"/>
    <w:rsid w:val="003A6251"/>
    <w:rsid w:val="003A63D1"/>
    <w:rsid w:val="003A63DE"/>
    <w:rsid w:val="003A6965"/>
    <w:rsid w:val="003A6A8B"/>
    <w:rsid w:val="003A6C4F"/>
    <w:rsid w:val="003A6E5E"/>
    <w:rsid w:val="003A77C2"/>
    <w:rsid w:val="003A77C7"/>
    <w:rsid w:val="003A7E00"/>
    <w:rsid w:val="003A7EC6"/>
    <w:rsid w:val="003B0B0B"/>
    <w:rsid w:val="003B0E98"/>
    <w:rsid w:val="003B1427"/>
    <w:rsid w:val="003B1657"/>
    <w:rsid w:val="003B1754"/>
    <w:rsid w:val="003B1A25"/>
    <w:rsid w:val="003B1F18"/>
    <w:rsid w:val="003B284C"/>
    <w:rsid w:val="003B29D5"/>
    <w:rsid w:val="003B29DF"/>
    <w:rsid w:val="003B2A1D"/>
    <w:rsid w:val="003B37BD"/>
    <w:rsid w:val="003B39E9"/>
    <w:rsid w:val="003B3A67"/>
    <w:rsid w:val="003B3C93"/>
    <w:rsid w:val="003B3D0D"/>
    <w:rsid w:val="003B4CE5"/>
    <w:rsid w:val="003B4EC1"/>
    <w:rsid w:val="003B5078"/>
    <w:rsid w:val="003B5265"/>
    <w:rsid w:val="003B5839"/>
    <w:rsid w:val="003B58E4"/>
    <w:rsid w:val="003B5B0F"/>
    <w:rsid w:val="003B5C9B"/>
    <w:rsid w:val="003B5FDC"/>
    <w:rsid w:val="003B6158"/>
    <w:rsid w:val="003B62F1"/>
    <w:rsid w:val="003B64AD"/>
    <w:rsid w:val="003B659F"/>
    <w:rsid w:val="003B68EB"/>
    <w:rsid w:val="003B6A75"/>
    <w:rsid w:val="003B6ACA"/>
    <w:rsid w:val="003B70A2"/>
    <w:rsid w:val="003B75BC"/>
    <w:rsid w:val="003B76E6"/>
    <w:rsid w:val="003B78F5"/>
    <w:rsid w:val="003B79B2"/>
    <w:rsid w:val="003B7B2E"/>
    <w:rsid w:val="003B7B62"/>
    <w:rsid w:val="003B7B78"/>
    <w:rsid w:val="003B7BB4"/>
    <w:rsid w:val="003C0208"/>
    <w:rsid w:val="003C0957"/>
    <w:rsid w:val="003C0A16"/>
    <w:rsid w:val="003C0D88"/>
    <w:rsid w:val="003C0F39"/>
    <w:rsid w:val="003C0F81"/>
    <w:rsid w:val="003C0F90"/>
    <w:rsid w:val="003C103D"/>
    <w:rsid w:val="003C11AA"/>
    <w:rsid w:val="003C16E1"/>
    <w:rsid w:val="003C187E"/>
    <w:rsid w:val="003C18C4"/>
    <w:rsid w:val="003C1B72"/>
    <w:rsid w:val="003C28B9"/>
    <w:rsid w:val="003C2F15"/>
    <w:rsid w:val="003C36D5"/>
    <w:rsid w:val="003C39F3"/>
    <w:rsid w:val="003C3A7C"/>
    <w:rsid w:val="003C40B7"/>
    <w:rsid w:val="003C40F8"/>
    <w:rsid w:val="003C41E7"/>
    <w:rsid w:val="003C4A84"/>
    <w:rsid w:val="003C4AC2"/>
    <w:rsid w:val="003C4ACA"/>
    <w:rsid w:val="003C4B89"/>
    <w:rsid w:val="003C4DC3"/>
    <w:rsid w:val="003C4F90"/>
    <w:rsid w:val="003C55A5"/>
    <w:rsid w:val="003C5709"/>
    <w:rsid w:val="003C573C"/>
    <w:rsid w:val="003C5879"/>
    <w:rsid w:val="003C588F"/>
    <w:rsid w:val="003C5A4A"/>
    <w:rsid w:val="003C5B42"/>
    <w:rsid w:val="003C5B50"/>
    <w:rsid w:val="003C5B58"/>
    <w:rsid w:val="003C5DD4"/>
    <w:rsid w:val="003C651D"/>
    <w:rsid w:val="003C6A0C"/>
    <w:rsid w:val="003C6B27"/>
    <w:rsid w:val="003C6B69"/>
    <w:rsid w:val="003C6FE1"/>
    <w:rsid w:val="003C7382"/>
    <w:rsid w:val="003C78AA"/>
    <w:rsid w:val="003C7C63"/>
    <w:rsid w:val="003C7D4D"/>
    <w:rsid w:val="003D009D"/>
    <w:rsid w:val="003D0247"/>
    <w:rsid w:val="003D03FB"/>
    <w:rsid w:val="003D0450"/>
    <w:rsid w:val="003D04A2"/>
    <w:rsid w:val="003D04FD"/>
    <w:rsid w:val="003D0667"/>
    <w:rsid w:val="003D07AD"/>
    <w:rsid w:val="003D0F9D"/>
    <w:rsid w:val="003D121F"/>
    <w:rsid w:val="003D1CDC"/>
    <w:rsid w:val="003D1D37"/>
    <w:rsid w:val="003D2481"/>
    <w:rsid w:val="003D277A"/>
    <w:rsid w:val="003D2C04"/>
    <w:rsid w:val="003D2C66"/>
    <w:rsid w:val="003D3340"/>
    <w:rsid w:val="003D3671"/>
    <w:rsid w:val="003D3997"/>
    <w:rsid w:val="003D3B6F"/>
    <w:rsid w:val="003D3EBF"/>
    <w:rsid w:val="003D41A1"/>
    <w:rsid w:val="003D431B"/>
    <w:rsid w:val="003D4557"/>
    <w:rsid w:val="003D483F"/>
    <w:rsid w:val="003D4A61"/>
    <w:rsid w:val="003D516C"/>
    <w:rsid w:val="003D54CF"/>
    <w:rsid w:val="003D5610"/>
    <w:rsid w:val="003D5864"/>
    <w:rsid w:val="003D5DA8"/>
    <w:rsid w:val="003D6307"/>
    <w:rsid w:val="003D6895"/>
    <w:rsid w:val="003D6B4B"/>
    <w:rsid w:val="003D6B58"/>
    <w:rsid w:val="003D6E0D"/>
    <w:rsid w:val="003D74B6"/>
    <w:rsid w:val="003D74F2"/>
    <w:rsid w:val="003D775D"/>
    <w:rsid w:val="003D7D81"/>
    <w:rsid w:val="003E04DE"/>
    <w:rsid w:val="003E1893"/>
    <w:rsid w:val="003E1F71"/>
    <w:rsid w:val="003E2471"/>
    <w:rsid w:val="003E2ECF"/>
    <w:rsid w:val="003E2EF2"/>
    <w:rsid w:val="003E339B"/>
    <w:rsid w:val="003E36FE"/>
    <w:rsid w:val="003E3F53"/>
    <w:rsid w:val="003E402B"/>
    <w:rsid w:val="003E40A2"/>
    <w:rsid w:val="003E4289"/>
    <w:rsid w:val="003E443D"/>
    <w:rsid w:val="003E476D"/>
    <w:rsid w:val="003E47AE"/>
    <w:rsid w:val="003E493D"/>
    <w:rsid w:val="003E4A4C"/>
    <w:rsid w:val="003E4EBF"/>
    <w:rsid w:val="003E5265"/>
    <w:rsid w:val="003E5739"/>
    <w:rsid w:val="003E5E26"/>
    <w:rsid w:val="003E669B"/>
    <w:rsid w:val="003E66DE"/>
    <w:rsid w:val="003E6807"/>
    <w:rsid w:val="003E6822"/>
    <w:rsid w:val="003E6C25"/>
    <w:rsid w:val="003E6D15"/>
    <w:rsid w:val="003E7E1D"/>
    <w:rsid w:val="003E7E9B"/>
    <w:rsid w:val="003F0330"/>
    <w:rsid w:val="003F0406"/>
    <w:rsid w:val="003F0842"/>
    <w:rsid w:val="003F0984"/>
    <w:rsid w:val="003F0DAD"/>
    <w:rsid w:val="003F0DF8"/>
    <w:rsid w:val="003F170F"/>
    <w:rsid w:val="003F195F"/>
    <w:rsid w:val="003F1D75"/>
    <w:rsid w:val="003F1D83"/>
    <w:rsid w:val="003F1F7A"/>
    <w:rsid w:val="003F2898"/>
    <w:rsid w:val="003F294E"/>
    <w:rsid w:val="003F2A81"/>
    <w:rsid w:val="003F2D4C"/>
    <w:rsid w:val="003F32E2"/>
    <w:rsid w:val="003F3ADC"/>
    <w:rsid w:val="003F3EE6"/>
    <w:rsid w:val="003F3FDB"/>
    <w:rsid w:val="003F4193"/>
    <w:rsid w:val="003F4407"/>
    <w:rsid w:val="003F44E0"/>
    <w:rsid w:val="003F4999"/>
    <w:rsid w:val="003F515C"/>
    <w:rsid w:val="003F52EE"/>
    <w:rsid w:val="003F552E"/>
    <w:rsid w:val="003F5C07"/>
    <w:rsid w:val="003F61FE"/>
    <w:rsid w:val="003F6211"/>
    <w:rsid w:val="003F659C"/>
    <w:rsid w:val="003F67EA"/>
    <w:rsid w:val="003F7F06"/>
    <w:rsid w:val="003F7FA3"/>
    <w:rsid w:val="004002E9"/>
    <w:rsid w:val="004008E9"/>
    <w:rsid w:val="00400AD7"/>
    <w:rsid w:val="0040107F"/>
    <w:rsid w:val="004010BE"/>
    <w:rsid w:val="0040133B"/>
    <w:rsid w:val="00401701"/>
    <w:rsid w:val="004017FE"/>
    <w:rsid w:val="00401A38"/>
    <w:rsid w:val="00401B3A"/>
    <w:rsid w:val="00402028"/>
    <w:rsid w:val="00402131"/>
    <w:rsid w:val="00402A36"/>
    <w:rsid w:val="00403526"/>
    <w:rsid w:val="004035EF"/>
    <w:rsid w:val="00403B21"/>
    <w:rsid w:val="00403EEA"/>
    <w:rsid w:val="00404842"/>
    <w:rsid w:val="004049CA"/>
    <w:rsid w:val="00404CEF"/>
    <w:rsid w:val="004051B2"/>
    <w:rsid w:val="00405666"/>
    <w:rsid w:val="004056BE"/>
    <w:rsid w:val="004058A2"/>
    <w:rsid w:val="00405C4B"/>
    <w:rsid w:val="00405C5E"/>
    <w:rsid w:val="0040694B"/>
    <w:rsid w:val="00406F09"/>
    <w:rsid w:val="00407159"/>
    <w:rsid w:val="00407894"/>
    <w:rsid w:val="00407A5C"/>
    <w:rsid w:val="00407C3E"/>
    <w:rsid w:val="0041020C"/>
    <w:rsid w:val="0041024B"/>
    <w:rsid w:val="0041024C"/>
    <w:rsid w:val="004106BB"/>
    <w:rsid w:val="00410B33"/>
    <w:rsid w:val="00410C16"/>
    <w:rsid w:val="00410CA2"/>
    <w:rsid w:val="004115C0"/>
    <w:rsid w:val="00411848"/>
    <w:rsid w:val="004118ED"/>
    <w:rsid w:val="00411EA5"/>
    <w:rsid w:val="00411EDD"/>
    <w:rsid w:val="004125F7"/>
    <w:rsid w:val="00412D34"/>
    <w:rsid w:val="00412FAA"/>
    <w:rsid w:val="00413138"/>
    <w:rsid w:val="004132A5"/>
    <w:rsid w:val="0041338D"/>
    <w:rsid w:val="004138A1"/>
    <w:rsid w:val="00413B44"/>
    <w:rsid w:val="00413B77"/>
    <w:rsid w:val="0041406D"/>
    <w:rsid w:val="004141E4"/>
    <w:rsid w:val="00414240"/>
    <w:rsid w:val="004143A5"/>
    <w:rsid w:val="00414697"/>
    <w:rsid w:val="00414855"/>
    <w:rsid w:val="00414B99"/>
    <w:rsid w:val="004159AF"/>
    <w:rsid w:val="0041609B"/>
    <w:rsid w:val="004161A1"/>
    <w:rsid w:val="00416832"/>
    <w:rsid w:val="00416AE4"/>
    <w:rsid w:val="00416EAA"/>
    <w:rsid w:val="004170F1"/>
    <w:rsid w:val="004170F9"/>
    <w:rsid w:val="004171CC"/>
    <w:rsid w:val="0041730C"/>
    <w:rsid w:val="004177C1"/>
    <w:rsid w:val="00417B13"/>
    <w:rsid w:val="0042044D"/>
    <w:rsid w:val="00421454"/>
    <w:rsid w:val="00421550"/>
    <w:rsid w:val="004216CF"/>
    <w:rsid w:val="00421788"/>
    <w:rsid w:val="00421BD3"/>
    <w:rsid w:val="00421F5E"/>
    <w:rsid w:val="00421F9E"/>
    <w:rsid w:val="004223D9"/>
    <w:rsid w:val="0042276C"/>
    <w:rsid w:val="00422C67"/>
    <w:rsid w:val="00422E45"/>
    <w:rsid w:val="00423369"/>
    <w:rsid w:val="00423CBA"/>
    <w:rsid w:val="004246FA"/>
    <w:rsid w:val="00424E8E"/>
    <w:rsid w:val="00424EEB"/>
    <w:rsid w:val="004253C6"/>
    <w:rsid w:val="004257F8"/>
    <w:rsid w:val="004263E7"/>
    <w:rsid w:val="004266B2"/>
    <w:rsid w:val="0042673E"/>
    <w:rsid w:val="00426827"/>
    <w:rsid w:val="0042715C"/>
    <w:rsid w:val="004271AB"/>
    <w:rsid w:val="0042743F"/>
    <w:rsid w:val="004276AE"/>
    <w:rsid w:val="00427C83"/>
    <w:rsid w:val="00430257"/>
    <w:rsid w:val="00430626"/>
    <w:rsid w:val="0043088F"/>
    <w:rsid w:val="00430C87"/>
    <w:rsid w:val="00430E69"/>
    <w:rsid w:val="00431017"/>
    <w:rsid w:val="00431105"/>
    <w:rsid w:val="004312C7"/>
    <w:rsid w:val="0043136F"/>
    <w:rsid w:val="004319D6"/>
    <w:rsid w:val="00431B3D"/>
    <w:rsid w:val="00431CD1"/>
    <w:rsid w:val="00431D92"/>
    <w:rsid w:val="00431E2A"/>
    <w:rsid w:val="0043213E"/>
    <w:rsid w:val="004321AC"/>
    <w:rsid w:val="0043271F"/>
    <w:rsid w:val="00432B34"/>
    <w:rsid w:val="00432F51"/>
    <w:rsid w:val="0043340C"/>
    <w:rsid w:val="0043365C"/>
    <w:rsid w:val="004336B0"/>
    <w:rsid w:val="00433D89"/>
    <w:rsid w:val="00433F7A"/>
    <w:rsid w:val="00433FBA"/>
    <w:rsid w:val="00434330"/>
    <w:rsid w:val="004343AC"/>
    <w:rsid w:val="00434A69"/>
    <w:rsid w:val="00434E2B"/>
    <w:rsid w:val="00435274"/>
    <w:rsid w:val="004352A1"/>
    <w:rsid w:val="004355EE"/>
    <w:rsid w:val="00435816"/>
    <w:rsid w:val="0043590B"/>
    <w:rsid w:val="004366D5"/>
    <w:rsid w:val="00437770"/>
    <w:rsid w:val="00437A93"/>
    <w:rsid w:val="00437B5F"/>
    <w:rsid w:val="00437E4E"/>
    <w:rsid w:val="00437F8C"/>
    <w:rsid w:val="0044049A"/>
    <w:rsid w:val="004405C4"/>
    <w:rsid w:val="00440A5A"/>
    <w:rsid w:val="00440BB6"/>
    <w:rsid w:val="00441151"/>
    <w:rsid w:val="0044194A"/>
    <w:rsid w:val="004419C6"/>
    <w:rsid w:val="00441B96"/>
    <w:rsid w:val="004420D4"/>
    <w:rsid w:val="0044213B"/>
    <w:rsid w:val="004423BC"/>
    <w:rsid w:val="0044330A"/>
    <w:rsid w:val="00443615"/>
    <w:rsid w:val="0044448A"/>
    <w:rsid w:val="004445BC"/>
    <w:rsid w:val="00444938"/>
    <w:rsid w:val="00444A37"/>
    <w:rsid w:val="00444AB1"/>
    <w:rsid w:val="00444BD5"/>
    <w:rsid w:val="00444DBF"/>
    <w:rsid w:val="00445043"/>
    <w:rsid w:val="00445271"/>
    <w:rsid w:val="004452F1"/>
    <w:rsid w:val="004453EA"/>
    <w:rsid w:val="00445521"/>
    <w:rsid w:val="00445D55"/>
    <w:rsid w:val="004462B2"/>
    <w:rsid w:val="0044667C"/>
    <w:rsid w:val="004471D6"/>
    <w:rsid w:val="0044729B"/>
    <w:rsid w:val="00447650"/>
    <w:rsid w:val="004477AC"/>
    <w:rsid w:val="004479DB"/>
    <w:rsid w:val="004502E2"/>
    <w:rsid w:val="004503B4"/>
    <w:rsid w:val="004505BB"/>
    <w:rsid w:val="004508CC"/>
    <w:rsid w:val="00450C9D"/>
    <w:rsid w:val="00450D5F"/>
    <w:rsid w:val="0045120C"/>
    <w:rsid w:val="00451222"/>
    <w:rsid w:val="00451A64"/>
    <w:rsid w:val="00451ADB"/>
    <w:rsid w:val="0045223B"/>
    <w:rsid w:val="00452B8D"/>
    <w:rsid w:val="004535B6"/>
    <w:rsid w:val="004539DE"/>
    <w:rsid w:val="00453CD1"/>
    <w:rsid w:val="00454211"/>
    <w:rsid w:val="00454CB2"/>
    <w:rsid w:val="00454DC4"/>
    <w:rsid w:val="00455040"/>
    <w:rsid w:val="00455301"/>
    <w:rsid w:val="0045553E"/>
    <w:rsid w:val="004556C4"/>
    <w:rsid w:val="004556EC"/>
    <w:rsid w:val="004557D1"/>
    <w:rsid w:val="00455D6B"/>
    <w:rsid w:val="00456197"/>
    <w:rsid w:val="0045738E"/>
    <w:rsid w:val="004576A8"/>
    <w:rsid w:val="004577AF"/>
    <w:rsid w:val="0045797F"/>
    <w:rsid w:val="004579C7"/>
    <w:rsid w:val="0046017B"/>
    <w:rsid w:val="004601CD"/>
    <w:rsid w:val="00460224"/>
    <w:rsid w:val="0046062E"/>
    <w:rsid w:val="00460760"/>
    <w:rsid w:val="004608B5"/>
    <w:rsid w:val="0046099D"/>
    <w:rsid w:val="00460D99"/>
    <w:rsid w:val="00460DD9"/>
    <w:rsid w:val="00460F58"/>
    <w:rsid w:val="00461676"/>
    <w:rsid w:val="004619EC"/>
    <w:rsid w:val="00461CD0"/>
    <w:rsid w:val="00461E92"/>
    <w:rsid w:val="00462617"/>
    <w:rsid w:val="004636A4"/>
    <w:rsid w:val="00463AF7"/>
    <w:rsid w:val="004641E8"/>
    <w:rsid w:val="00464456"/>
    <w:rsid w:val="0046457E"/>
    <w:rsid w:val="004647BF"/>
    <w:rsid w:val="00464831"/>
    <w:rsid w:val="00464F00"/>
    <w:rsid w:val="00465008"/>
    <w:rsid w:val="004650C8"/>
    <w:rsid w:val="00465350"/>
    <w:rsid w:val="00465DC0"/>
    <w:rsid w:val="00465E7F"/>
    <w:rsid w:val="004660E8"/>
    <w:rsid w:val="0046622E"/>
    <w:rsid w:val="004663F2"/>
    <w:rsid w:val="004664FF"/>
    <w:rsid w:val="00466509"/>
    <w:rsid w:val="00466665"/>
    <w:rsid w:val="00466706"/>
    <w:rsid w:val="0046671D"/>
    <w:rsid w:val="004668F2"/>
    <w:rsid w:val="004669DD"/>
    <w:rsid w:val="00466B85"/>
    <w:rsid w:val="00466C50"/>
    <w:rsid w:val="00466D78"/>
    <w:rsid w:val="00466F24"/>
    <w:rsid w:val="00467418"/>
    <w:rsid w:val="00467B2A"/>
    <w:rsid w:val="00467DDD"/>
    <w:rsid w:val="004702B1"/>
    <w:rsid w:val="00470452"/>
    <w:rsid w:val="00470540"/>
    <w:rsid w:val="00470575"/>
    <w:rsid w:val="004705DD"/>
    <w:rsid w:val="00471B7C"/>
    <w:rsid w:val="00471CC0"/>
    <w:rsid w:val="00471EE3"/>
    <w:rsid w:val="004720F2"/>
    <w:rsid w:val="00472306"/>
    <w:rsid w:val="0047242D"/>
    <w:rsid w:val="00472BBF"/>
    <w:rsid w:val="00472F7E"/>
    <w:rsid w:val="0047328C"/>
    <w:rsid w:val="0047379C"/>
    <w:rsid w:val="004737DB"/>
    <w:rsid w:val="0047384D"/>
    <w:rsid w:val="00473C41"/>
    <w:rsid w:val="00473E1E"/>
    <w:rsid w:val="00473EAC"/>
    <w:rsid w:val="00474101"/>
    <w:rsid w:val="00474292"/>
    <w:rsid w:val="00474599"/>
    <w:rsid w:val="00474814"/>
    <w:rsid w:val="00474A86"/>
    <w:rsid w:val="00474B16"/>
    <w:rsid w:val="00474CB7"/>
    <w:rsid w:val="00474FAF"/>
    <w:rsid w:val="0047508D"/>
    <w:rsid w:val="004752BD"/>
    <w:rsid w:val="004753FF"/>
    <w:rsid w:val="00476163"/>
    <w:rsid w:val="004762D3"/>
    <w:rsid w:val="004764DD"/>
    <w:rsid w:val="00476630"/>
    <w:rsid w:val="00476AF8"/>
    <w:rsid w:val="00476B25"/>
    <w:rsid w:val="00476BE7"/>
    <w:rsid w:val="00477540"/>
    <w:rsid w:val="004776B6"/>
    <w:rsid w:val="00477990"/>
    <w:rsid w:val="00477E68"/>
    <w:rsid w:val="00477F5A"/>
    <w:rsid w:val="0048066F"/>
    <w:rsid w:val="004807DE"/>
    <w:rsid w:val="00481304"/>
    <w:rsid w:val="004814D8"/>
    <w:rsid w:val="004816C5"/>
    <w:rsid w:val="00481D09"/>
    <w:rsid w:val="00481D9A"/>
    <w:rsid w:val="00481E2A"/>
    <w:rsid w:val="00482260"/>
    <w:rsid w:val="004822D0"/>
    <w:rsid w:val="004826E1"/>
    <w:rsid w:val="004829E0"/>
    <w:rsid w:val="00483048"/>
    <w:rsid w:val="004833F4"/>
    <w:rsid w:val="00483930"/>
    <w:rsid w:val="00483C15"/>
    <w:rsid w:val="00484013"/>
    <w:rsid w:val="004842E2"/>
    <w:rsid w:val="0048447C"/>
    <w:rsid w:val="004846E6"/>
    <w:rsid w:val="0048489C"/>
    <w:rsid w:val="00484B79"/>
    <w:rsid w:val="00484C1F"/>
    <w:rsid w:val="00484C54"/>
    <w:rsid w:val="004856EA"/>
    <w:rsid w:val="00485C40"/>
    <w:rsid w:val="00486250"/>
    <w:rsid w:val="004868F1"/>
    <w:rsid w:val="00486957"/>
    <w:rsid w:val="0048699E"/>
    <w:rsid w:val="00486E02"/>
    <w:rsid w:val="00487274"/>
    <w:rsid w:val="004872EB"/>
    <w:rsid w:val="00487635"/>
    <w:rsid w:val="00487D5F"/>
    <w:rsid w:val="00487E66"/>
    <w:rsid w:val="00487F02"/>
    <w:rsid w:val="00490192"/>
    <w:rsid w:val="004904C8"/>
    <w:rsid w:val="00491099"/>
    <w:rsid w:val="004910A7"/>
    <w:rsid w:val="00491E9E"/>
    <w:rsid w:val="00491EC4"/>
    <w:rsid w:val="00492054"/>
    <w:rsid w:val="004921EF"/>
    <w:rsid w:val="00492A8A"/>
    <w:rsid w:val="00492A8F"/>
    <w:rsid w:val="004930B7"/>
    <w:rsid w:val="00493514"/>
    <w:rsid w:val="00493840"/>
    <w:rsid w:val="00493882"/>
    <w:rsid w:val="00493BD1"/>
    <w:rsid w:val="00494464"/>
    <w:rsid w:val="00494BC2"/>
    <w:rsid w:val="00494F07"/>
    <w:rsid w:val="0049505C"/>
    <w:rsid w:val="004952E6"/>
    <w:rsid w:val="00495571"/>
    <w:rsid w:val="004957E6"/>
    <w:rsid w:val="004959FA"/>
    <w:rsid w:val="00495D5E"/>
    <w:rsid w:val="00496106"/>
    <w:rsid w:val="004971F1"/>
    <w:rsid w:val="00497831"/>
    <w:rsid w:val="0049797E"/>
    <w:rsid w:val="00497E5B"/>
    <w:rsid w:val="00497F62"/>
    <w:rsid w:val="004A055D"/>
    <w:rsid w:val="004A097B"/>
    <w:rsid w:val="004A0BCD"/>
    <w:rsid w:val="004A0C38"/>
    <w:rsid w:val="004A1687"/>
    <w:rsid w:val="004A1781"/>
    <w:rsid w:val="004A17B5"/>
    <w:rsid w:val="004A1B54"/>
    <w:rsid w:val="004A1C74"/>
    <w:rsid w:val="004A1FC1"/>
    <w:rsid w:val="004A23ED"/>
    <w:rsid w:val="004A25D7"/>
    <w:rsid w:val="004A2766"/>
    <w:rsid w:val="004A2FAF"/>
    <w:rsid w:val="004A3450"/>
    <w:rsid w:val="004A379B"/>
    <w:rsid w:val="004A3B87"/>
    <w:rsid w:val="004A4137"/>
    <w:rsid w:val="004A4414"/>
    <w:rsid w:val="004A4520"/>
    <w:rsid w:val="004A467F"/>
    <w:rsid w:val="004A4C1E"/>
    <w:rsid w:val="004A4EB7"/>
    <w:rsid w:val="004A51DE"/>
    <w:rsid w:val="004A5332"/>
    <w:rsid w:val="004A56FD"/>
    <w:rsid w:val="004A6048"/>
    <w:rsid w:val="004A63F4"/>
    <w:rsid w:val="004A73A4"/>
    <w:rsid w:val="004A7B39"/>
    <w:rsid w:val="004B017F"/>
    <w:rsid w:val="004B01B4"/>
    <w:rsid w:val="004B01C0"/>
    <w:rsid w:val="004B0225"/>
    <w:rsid w:val="004B0B56"/>
    <w:rsid w:val="004B126B"/>
    <w:rsid w:val="004B17CB"/>
    <w:rsid w:val="004B1BC4"/>
    <w:rsid w:val="004B1E81"/>
    <w:rsid w:val="004B2235"/>
    <w:rsid w:val="004B23F6"/>
    <w:rsid w:val="004B28CA"/>
    <w:rsid w:val="004B29D8"/>
    <w:rsid w:val="004B2A62"/>
    <w:rsid w:val="004B2EE5"/>
    <w:rsid w:val="004B2FCE"/>
    <w:rsid w:val="004B31DA"/>
    <w:rsid w:val="004B3521"/>
    <w:rsid w:val="004B378D"/>
    <w:rsid w:val="004B3E15"/>
    <w:rsid w:val="004B3E64"/>
    <w:rsid w:val="004B4027"/>
    <w:rsid w:val="004B42B5"/>
    <w:rsid w:val="004B4890"/>
    <w:rsid w:val="004B4AC1"/>
    <w:rsid w:val="004B4DB1"/>
    <w:rsid w:val="004B4EB7"/>
    <w:rsid w:val="004B4FB0"/>
    <w:rsid w:val="004B5055"/>
    <w:rsid w:val="004B5735"/>
    <w:rsid w:val="004B5AAF"/>
    <w:rsid w:val="004B5F5B"/>
    <w:rsid w:val="004B6000"/>
    <w:rsid w:val="004B6262"/>
    <w:rsid w:val="004B636E"/>
    <w:rsid w:val="004B6825"/>
    <w:rsid w:val="004B689A"/>
    <w:rsid w:val="004B6963"/>
    <w:rsid w:val="004B6A7F"/>
    <w:rsid w:val="004B74CC"/>
    <w:rsid w:val="004B7663"/>
    <w:rsid w:val="004B767D"/>
    <w:rsid w:val="004B783D"/>
    <w:rsid w:val="004B7B61"/>
    <w:rsid w:val="004B7E82"/>
    <w:rsid w:val="004B7EAD"/>
    <w:rsid w:val="004B7EE9"/>
    <w:rsid w:val="004C019C"/>
    <w:rsid w:val="004C04D1"/>
    <w:rsid w:val="004C0819"/>
    <w:rsid w:val="004C0AE9"/>
    <w:rsid w:val="004C0BA6"/>
    <w:rsid w:val="004C1365"/>
    <w:rsid w:val="004C16D6"/>
    <w:rsid w:val="004C18C6"/>
    <w:rsid w:val="004C1A75"/>
    <w:rsid w:val="004C1CD8"/>
    <w:rsid w:val="004C1DB2"/>
    <w:rsid w:val="004C1F63"/>
    <w:rsid w:val="004C2446"/>
    <w:rsid w:val="004C272B"/>
    <w:rsid w:val="004C2833"/>
    <w:rsid w:val="004C2883"/>
    <w:rsid w:val="004C2CE7"/>
    <w:rsid w:val="004C373A"/>
    <w:rsid w:val="004C39E4"/>
    <w:rsid w:val="004C3E4A"/>
    <w:rsid w:val="004C4191"/>
    <w:rsid w:val="004C43A6"/>
    <w:rsid w:val="004C46EB"/>
    <w:rsid w:val="004C47D8"/>
    <w:rsid w:val="004C4A68"/>
    <w:rsid w:val="004C4AF4"/>
    <w:rsid w:val="004C4B69"/>
    <w:rsid w:val="004C4B97"/>
    <w:rsid w:val="004C4BD6"/>
    <w:rsid w:val="004C4D6C"/>
    <w:rsid w:val="004C4F54"/>
    <w:rsid w:val="004C5176"/>
    <w:rsid w:val="004C5830"/>
    <w:rsid w:val="004C5A76"/>
    <w:rsid w:val="004C5F49"/>
    <w:rsid w:val="004C5F5B"/>
    <w:rsid w:val="004C660F"/>
    <w:rsid w:val="004C6E9E"/>
    <w:rsid w:val="004D0777"/>
    <w:rsid w:val="004D082C"/>
    <w:rsid w:val="004D08F1"/>
    <w:rsid w:val="004D0910"/>
    <w:rsid w:val="004D0C48"/>
    <w:rsid w:val="004D1153"/>
    <w:rsid w:val="004D117F"/>
    <w:rsid w:val="004D12F9"/>
    <w:rsid w:val="004D1900"/>
    <w:rsid w:val="004D19D0"/>
    <w:rsid w:val="004D2072"/>
    <w:rsid w:val="004D22D2"/>
    <w:rsid w:val="004D2707"/>
    <w:rsid w:val="004D3114"/>
    <w:rsid w:val="004D38FA"/>
    <w:rsid w:val="004D496B"/>
    <w:rsid w:val="004D4B45"/>
    <w:rsid w:val="004D4E2C"/>
    <w:rsid w:val="004D5568"/>
    <w:rsid w:val="004D57F4"/>
    <w:rsid w:val="004D5898"/>
    <w:rsid w:val="004D5A90"/>
    <w:rsid w:val="004D6915"/>
    <w:rsid w:val="004D74FF"/>
    <w:rsid w:val="004D7660"/>
    <w:rsid w:val="004D7742"/>
    <w:rsid w:val="004D7BA0"/>
    <w:rsid w:val="004D7CDA"/>
    <w:rsid w:val="004E0014"/>
    <w:rsid w:val="004E019E"/>
    <w:rsid w:val="004E02D9"/>
    <w:rsid w:val="004E05F5"/>
    <w:rsid w:val="004E05F8"/>
    <w:rsid w:val="004E0CC0"/>
    <w:rsid w:val="004E1531"/>
    <w:rsid w:val="004E1A8E"/>
    <w:rsid w:val="004E1E1C"/>
    <w:rsid w:val="004E252D"/>
    <w:rsid w:val="004E2908"/>
    <w:rsid w:val="004E2BA7"/>
    <w:rsid w:val="004E2C4A"/>
    <w:rsid w:val="004E2CDF"/>
    <w:rsid w:val="004E2FB6"/>
    <w:rsid w:val="004E35AF"/>
    <w:rsid w:val="004E35BB"/>
    <w:rsid w:val="004E3857"/>
    <w:rsid w:val="004E3E01"/>
    <w:rsid w:val="004E420F"/>
    <w:rsid w:val="004E42F7"/>
    <w:rsid w:val="004E477B"/>
    <w:rsid w:val="004E4D19"/>
    <w:rsid w:val="004E4E01"/>
    <w:rsid w:val="004E5267"/>
    <w:rsid w:val="004E576A"/>
    <w:rsid w:val="004E5869"/>
    <w:rsid w:val="004E5CA7"/>
    <w:rsid w:val="004E63F2"/>
    <w:rsid w:val="004E66B1"/>
    <w:rsid w:val="004E6E89"/>
    <w:rsid w:val="004E6F77"/>
    <w:rsid w:val="004E7316"/>
    <w:rsid w:val="004F055C"/>
    <w:rsid w:val="004F0A86"/>
    <w:rsid w:val="004F0D72"/>
    <w:rsid w:val="004F0E79"/>
    <w:rsid w:val="004F0E93"/>
    <w:rsid w:val="004F1003"/>
    <w:rsid w:val="004F114E"/>
    <w:rsid w:val="004F1633"/>
    <w:rsid w:val="004F1C3A"/>
    <w:rsid w:val="004F1D78"/>
    <w:rsid w:val="004F235D"/>
    <w:rsid w:val="004F23D5"/>
    <w:rsid w:val="004F2701"/>
    <w:rsid w:val="004F2BAD"/>
    <w:rsid w:val="004F2C8F"/>
    <w:rsid w:val="004F2D53"/>
    <w:rsid w:val="004F44AB"/>
    <w:rsid w:val="004F4B5C"/>
    <w:rsid w:val="004F4C6C"/>
    <w:rsid w:val="004F67D0"/>
    <w:rsid w:val="004F68B2"/>
    <w:rsid w:val="004F6D0E"/>
    <w:rsid w:val="004F77F1"/>
    <w:rsid w:val="004F79DF"/>
    <w:rsid w:val="004F7C72"/>
    <w:rsid w:val="004F7EFC"/>
    <w:rsid w:val="0050028A"/>
    <w:rsid w:val="005004D0"/>
    <w:rsid w:val="00500CA7"/>
    <w:rsid w:val="00501678"/>
    <w:rsid w:val="0050197D"/>
    <w:rsid w:val="00501AAB"/>
    <w:rsid w:val="00501BF0"/>
    <w:rsid w:val="00501DB8"/>
    <w:rsid w:val="00501FEF"/>
    <w:rsid w:val="00502219"/>
    <w:rsid w:val="0050225D"/>
    <w:rsid w:val="00502356"/>
    <w:rsid w:val="0050241D"/>
    <w:rsid w:val="00502486"/>
    <w:rsid w:val="0050273C"/>
    <w:rsid w:val="00502C7B"/>
    <w:rsid w:val="00502D3F"/>
    <w:rsid w:val="0050316E"/>
    <w:rsid w:val="005037CC"/>
    <w:rsid w:val="0050392A"/>
    <w:rsid w:val="00503AEC"/>
    <w:rsid w:val="00504265"/>
    <w:rsid w:val="005046DB"/>
    <w:rsid w:val="00504D3B"/>
    <w:rsid w:val="00504E55"/>
    <w:rsid w:val="00504E72"/>
    <w:rsid w:val="00505BE6"/>
    <w:rsid w:val="00505C1D"/>
    <w:rsid w:val="00506D6F"/>
    <w:rsid w:val="00506DA4"/>
    <w:rsid w:val="005071A2"/>
    <w:rsid w:val="00507A92"/>
    <w:rsid w:val="00507D2E"/>
    <w:rsid w:val="005100A6"/>
    <w:rsid w:val="00510D3D"/>
    <w:rsid w:val="00510FDB"/>
    <w:rsid w:val="00511627"/>
    <w:rsid w:val="0051190B"/>
    <w:rsid w:val="005119F8"/>
    <w:rsid w:val="00511CA1"/>
    <w:rsid w:val="00511CBE"/>
    <w:rsid w:val="00512BE7"/>
    <w:rsid w:val="00512EBD"/>
    <w:rsid w:val="005138B1"/>
    <w:rsid w:val="00513936"/>
    <w:rsid w:val="00514066"/>
    <w:rsid w:val="0051459B"/>
    <w:rsid w:val="00514909"/>
    <w:rsid w:val="00514AFF"/>
    <w:rsid w:val="005152A0"/>
    <w:rsid w:val="00515680"/>
    <w:rsid w:val="005157F5"/>
    <w:rsid w:val="00515917"/>
    <w:rsid w:val="0051595C"/>
    <w:rsid w:val="00515B3E"/>
    <w:rsid w:val="00515EAF"/>
    <w:rsid w:val="005164AC"/>
    <w:rsid w:val="005166FE"/>
    <w:rsid w:val="00516862"/>
    <w:rsid w:val="00516B00"/>
    <w:rsid w:val="00516C4F"/>
    <w:rsid w:val="00516C99"/>
    <w:rsid w:val="00517115"/>
    <w:rsid w:val="005172E4"/>
    <w:rsid w:val="0051795C"/>
    <w:rsid w:val="00517F2C"/>
    <w:rsid w:val="005200C8"/>
    <w:rsid w:val="0052086C"/>
    <w:rsid w:val="00520B1E"/>
    <w:rsid w:val="0052221D"/>
    <w:rsid w:val="005228D3"/>
    <w:rsid w:val="0052306D"/>
    <w:rsid w:val="00523AA3"/>
    <w:rsid w:val="00523BD6"/>
    <w:rsid w:val="00524089"/>
    <w:rsid w:val="00524106"/>
    <w:rsid w:val="00524BC9"/>
    <w:rsid w:val="00524CE9"/>
    <w:rsid w:val="00525083"/>
    <w:rsid w:val="0052607D"/>
    <w:rsid w:val="00526458"/>
    <w:rsid w:val="005265CB"/>
    <w:rsid w:val="0052661B"/>
    <w:rsid w:val="00526F10"/>
    <w:rsid w:val="005272E4"/>
    <w:rsid w:val="00527455"/>
    <w:rsid w:val="00527498"/>
    <w:rsid w:val="00527911"/>
    <w:rsid w:val="00527ABB"/>
    <w:rsid w:val="00527E8C"/>
    <w:rsid w:val="00530295"/>
    <w:rsid w:val="00530326"/>
    <w:rsid w:val="0053037C"/>
    <w:rsid w:val="0053060F"/>
    <w:rsid w:val="005307F7"/>
    <w:rsid w:val="00530E9B"/>
    <w:rsid w:val="005315B5"/>
    <w:rsid w:val="00531629"/>
    <w:rsid w:val="005319FC"/>
    <w:rsid w:val="00531C88"/>
    <w:rsid w:val="00531E7A"/>
    <w:rsid w:val="00532827"/>
    <w:rsid w:val="00532A39"/>
    <w:rsid w:val="00533066"/>
    <w:rsid w:val="005331EA"/>
    <w:rsid w:val="00533A69"/>
    <w:rsid w:val="00533A88"/>
    <w:rsid w:val="00533BF5"/>
    <w:rsid w:val="00533E14"/>
    <w:rsid w:val="005341CB"/>
    <w:rsid w:val="0053474E"/>
    <w:rsid w:val="0053496E"/>
    <w:rsid w:val="00534E1B"/>
    <w:rsid w:val="005352DD"/>
    <w:rsid w:val="00535693"/>
    <w:rsid w:val="005356CD"/>
    <w:rsid w:val="005357F4"/>
    <w:rsid w:val="0053596D"/>
    <w:rsid w:val="00536286"/>
    <w:rsid w:val="00536702"/>
    <w:rsid w:val="0053675B"/>
    <w:rsid w:val="00536855"/>
    <w:rsid w:val="0053736D"/>
    <w:rsid w:val="00537727"/>
    <w:rsid w:val="00537BF7"/>
    <w:rsid w:val="005400B7"/>
    <w:rsid w:val="005407D7"/>
    <w:rsid w:val="005409F8"/>
    <w:rsid w:val="0054134C"/>
    <w:rsid w:val="00541609"/>
    <w:rsid w:val="0054187E"/>
    <w:rsid w:val="00541C30"/>
    <w:rsid w:val="00541F6A"/>
    <w:rsid w:val="005420DB"/>
    <w:rsid w:val="005424D1"/>
    <w:rsid w:val="00542984"/>
    <w:rsid w:val="00542988"/>
    <w:rsid w:val="00542A89"/>
    <w:rsid w:val="005435B5"/>
    <w:rsid w:val="005435B9"/>
    <w:rsid w:val="0054390E"/>
    <w:rsid w:val="00543EFA"/>
    <w:rsid w:val="00543FA5"/>
    <w:rsid w:val="005445C3"/>
    <w:rsid w:val="00544654"/>
    <w:rsid w:val="00544798"/>
    <w:rsid w:val="00545183"/>
    <w:rsid w:val="00545214"/>
    <w:rsid w:val="00545313"/>
    <w:rsid w:val="005459D6"/>
    <w:rsid w:val="00545A81"/>
    <w:rsid w:val="00545D24"/>
    <w:rsid w:val="00545E21"/>
    <w:rsid w:val="00546339"/>
    <w:rsid w:val="00546FDC"/>
    <w:rsid w:val="0054780A"/>
    <w:rsid w:val="00547FEA"/>
    <w:rsid w:val="00550135"/>
    <w:rsid w:val="00550160"/>
    <w:rsid w:val="00550919"/>
    <w:rsid w:val="005513D1"/>
    <w:rsid w:val="005515D2"/>
    <w:rsid w:val="00551B34"/>
    <w:rsid w:val="00551D09"/>
    <w:rsid w:val="00552298"/>
    <w:rsid w:val="00552A28"/>
    <w:rsid w:val="00552F21"/>
    <w:rsid w:val="00553082"/>
    <w:rsid w:val="00553195"/>
    <w:rsid w:val="00553267"/>
    <w:rsid w:val="00553469"/>
    <w:rsid w:val="005534E4"/>
    <w:rsid w:val="00553A50"/>
    <w:rsid w:val="00553B7C"/>
    <w:rsid w:val="00553DD2"/>
    <w:rsid w:val="00554335"/>
    <w:rsid w:val="005546DA"/>
    <w:rsid w:val="0055485C"/>
    <w:rsid w:val="00554A11"/>
    <w:rsid w:val="00554BCC"/>
    <w:rsid w:val="005552B1"/>
    <w:rsid w:val="0055531E"/>
    <w:rsid w:val="00555925"/>
    <w:rsid w:val="00555BC7"/>
    <w:rsid w:val="005563FC"/>
    <w:rsid w:val="0055648B"/>
    <w:rsid w:val="00556A7F"/>
    <w:rsid w:val="00556F62"/>
    <w:rsid w:val="00556F6D"/>
    <w:rsid w:val="0055700B"/>
    <w:rsid w:val="005571FF"/>
    <w:rsid w:val="005575F4"/>
    <w:rsid w:val="00557612"/>
    <w:rsid w:val="005576F8"/>
    <w:rsid w:val="005577B5"/>
    <w:rsid w:val="00557DDF"/>
    <w:rsid w:val="00557E0D"/>
    <w:rsid w:val="0056013D"/>
    <w:rsid w:val="00561C0C"/>
    <w:rsid w:val="005620FC"/>
    <w:rsid w:val="0056292E"/>
    <w:rsid w:val="00562963"/>
    <w:rsid w:val="00562997"/>
    <w:rsid w:val="00562B93"/>
    <w:rsid w:val="00562BC0"/>
    <w:rsid w:val="005635F8"/>
    <w:rsid w:val="00563A9A"/>
    <w:rsid w:val="00563F9F"/>
    <w:rsid w:val="005640C7"/>
    <w:rsid w:val="0056429F"/>
    <w:rsid w:val="00564911"/>
    <w:rsid w:val="00564959"/>
    <w:rsid w:val="00564AD4"/>
    <w:rsid w:val="00564D52"/>
    <w:rsid w:val="00564E0E"/>
    <w:rsid w:val="00564E2C"/>
    <w:rsid w:val="00565104"/>
    <w:rsid w:val="00565356"/>
    <w:rsid w:val="00565483"/>
    <w:rsid w:val="00566107"/>
    <w:rsid w:val="00566272"/>
    <w:rsid w:val="0056634E"/>
    <w:rsid w:val="00566709"/>
    <w:rsid w:val="00566BEC"/>
    <w:rsid w:val="00566CB8"/>
    <w:rsid w:val="0056708F"/>
    <w:rsid w:val="00567363"/>
    <w:rsid w:val="00567756"/>
    <w:rsid w:val="00567EEA"/>
    <w:rsid w:val="00567F26"/>
    <w:rsid w:val="00567F54"/>
    <w:rsid w:val="00570448"/>
    <w:rsid w:val="00570551"/>
    <w:rsid w:val="0057096D"/>
    <w:rsid w:val="00570E26"/>
    <w:rsid w:val="005716E6"/>
    <w:rsid w:val="00571819"/>
    <w:rsid w:val="00571D30"/>
    <w:rsid w:val="00571E51"/>
    <w:rsid w:val="00571EDC"/>
    <w:rsid w:val="0057204A"/>
    <w:rsid w:val="00572264"/>
    <w:rsid w:val="00572803"/>
    <w:rsid w:val="00572986"/>
    <w:rsid w:val="00572A75"/>
    <w:rsid w:val="00572ABB"/>
    <w:rsid w:val="00572D62"/>
    <w:rsid w:val="00572F80"/>
    <w:rsid w:val="00573175"/>
    <w:rsid w:val="0057334E"/>
    <w:rsid w:val="005734E1"/>
    <w:rsid w:val="0057362E"/>
    <w:rsid w:val="00573E80"/>
    <w:rsid w:val="00574072"/>
    <w:rsid w:val="005740B1"/>
    <w:rsid w:val="00574253"/>
    <w:rsid w:val="005744A4"/>
    <w:rsid w:val="005746CF"/>
    <w:rsid w:val="005748CE"/>
    <w:rsid w:val="005750F6"/>
    <w:rsid w:val="005752A7"/>
    <w:rsid w:val="00575602"/>
    <w:rsid w:val="005756F0"/>
    <w:rsid w:val="00575A3C"/>
    <w:rsid w:val="0057709D"/>
    <w:rsid w:val="00577144"/>
    <w:rsid w:val="0057723D"/>
    <w:rsid w:val="00577290"/>
    <w:rsid w:val="0057799D"/>
    <w:rsid w:val="00577A65"/>
    <w:rsid w:val="005804B0"/>
    <w:rsid w:val="00580B77"/>
    <w:rsid w:val="00580E04"/>
    <w:rsid w:val="00580E0C"/>
    <w:rsid w:val="00581BEA"/>
    <w:rsid w:val="00581D00"/>
    <w:rsid w:val="00582840"/>
    <w:rsid w:val="0058286D"/>
    <w:rsid w:val="00582907"/>
    <w:rsid w:val="00582941"/>
    <w:rsid w:val="00582A0A"/>
    <w:rsid w:val="00582FB0"/>
    <w:rsid w:val="005830F3"/>
    <w:rsid w:val="005832D0"/>
    <w:rsid w:val="00583BF8"/>
    <w:rsid w:val="00583C77"/>
    <w:rsid w:val="00583C95"/>
    <w:rsid w:val="00583DA6"/>
    <w:rsid w:val="00583EA7"/>
    <w:rsid w:val="005840EF"/>
    <w:rsid w:val="00584E69"/>
    <w:rsid w:val="00584F4B"/>
    <w:rsid w:val="00585000"/>
    <w:rsid w:val="00585D66"/>
    <w:rsid w:val="00585FCB"/>
    <w:rsid w:val="005860D7"/>
    <w:rsid w:val="005869F1"/>
    <w:rsid w:val="00586BFC"/>
    <w:rsid w:val="00586CD4"/>
    <w:rsid w:val="0058703A"/>
    <w:rsid w:val="00587235"/>
    <w:rsid w:val="005900E8"/>
    <w:rsid w:val="0059013D"/>
    <w:rsid w:val="00591E35"/>
    <w:rsid w:val="0059278C"/>
    <w:rsid w:val="00592C7C"/>
    <w:rsid w:val="00593054"/>
    <w:rsid w:val="005930C6"/>
    <w:rsid w:val="0059359B"/>
    <w:rsid w:val="00593B95"/>
    <w:rsid w:val="00593C54"/>
    <w:rsid w:val="0059434A"/>
    <w:rsid w:val="00595259"/>
    <w:rsid w:val="005955CA"/>
    <w:rsid w:val="0059569A"/>
    <w:rsid w:val="00595A00"/>
    <w:rsid w:val="00595AB7"/>
    <w:rsid w:val="00595C33"/>
    <w:rsid w:val="00595EA5"/>
    <w:rsid w:val="005966D4"/>
    <w:rsid w:val="00596839"/>
    <w:rsid w:val="005968D0"/>
    <w:rsid w:val="00596AFE"/>
    <w:rsid w:val="00596EE7"/>
    <w:rsid w:val="00597587"/>
    <w:rsid w:val="0059767C"/>
    <w:rsid w:val="005A00D9"/>
    <w:rsid w:val="005A02E0"/>
    <w:rsid w:val="005A0CB2"/>
    <w:rsid w:val="005A1029"/>
    <w:rsid w:val="005A145B"/>
    <w:rsid w:val="005A1C99"/>
    <w:rsid w:val="005A1E72"/>
    <w:rsid w:val="005A251D"/>
    <w:rsid w:val="005A2588"/>
    <w:rsid w:val="005A262C"/>
    <w:rsid w:val="005A26BB"/>
    <w:rsid w:val="005A2705"/>
    <w:rsid w:val="005A3229"/>
    <w:rsid w:val="005A3272"/>
    <w:rsid w:val="005A3567"/>
    <w:rsid w:val="005A3A5A"/>
    <w:rsid w:val="005A3E04"/>
    <w:rsid w:val="005A3ECB"/>
    <w:rsid w:val="005A46E9"/>
    <w:rsid w:val="005A4832"/>
    <w:rsid w:val="005A4F19"/>
    <w:rsid w:val="005A4F4C"/>
    <w:rsid w:val="005A521C"/>
    <w:rsid w:val="005A58FA"/>
    <w:rsid w:val="005A6179"/>
    <w:rsid w:val="005A632C"/>
    <w:rsid w:val="005A6A8D"/>
    <w:rsid w:val="005A6C6B"/>
    <w:rsid w:val="005A6F17"/>
    <w:rsid w:val="005A76E7"/>
    <w:rsid w:val="005A7792"/>
    <w:rsid w:val="005A7CF5"/>
    <w:rsid w:val="005B065B"/>
    <w:rsid w:val="005B0AA3"/>
    <w:rsid w:val="005B0D9F"/>
    <w:rsid w:val="005B0EB3"/>
    <w:rsid w:val="005B128C"/>
    <w:rsid w:val="005B16AC"/>
    <w:rsid w:val="005B1A9B"/>
    <w:rsid w:val="005B1B11"/>
    <w:rsid w:val="005B1DEA"/>
    <w:rsid w:val="005B2433"/>
    <w:rsid w:val="005B26CB"/>
    <w:rsid w:val="005B28C0"/>
    <w:rsid w:val="005B29E3"/>
    <w:rsid w:val="005B2B84"/>
    <w:rsid w:val="005B35C4"/>
    <w:rsid w:val="005B35CB"/>
    <w:rsid w:val="005B35F0"/>
    <w:rsid w:val="005B38FB"/>
    <w:rsid w:val="005B39D9"/>
    <w:rsid w:val="005B3AB7"/>
    <w:rsid w:val="005B45A3"/>
    <w:rsid w:val="005B45CD"/>
    <w:rsid w:val="005B45D1"/>
    <w:rsid w:val="005B499C"/>
    <w:rsid w:val="005B4C77"/>
    <w:rsid w:val="005B4CA3"/>
    <w:rsid w:val="005B4CB7"/>
    <w:rsid w:val="005B54B8"/>
    <w:rsid w:val="005B5A44"/>
    <w:rsid w:val="005B5D3E"/>
    <w:rsid w:val="005B60C0"/>
    <w:rsid w:val="005B67FE"/>
    <w:rsid w:val="005B6A99"/>
    <w:rsid w:val="005B6BDA"/>
    <w:rsid w:val="005B6C6C"/>
    <w:rsid w:val="005B756B"/>
    <w:rsid w:val="005B77A8"/>
    <w:rsid w:val="005B7905"/>
    <w:rsid w:val="005B79C2"/>
    <w:rsid w:val="005B79CD"/>
    <w:rsid w:val="005B7C85"/>
    <w:rsid w:val="005B7DCD"/>
    <w:rsid w:val="005B7E41"/>
    <w:rsid w:val="005C0002"/>
    <w:rsid w:val="005C044E"/>
    <w:rsid w:val="005C07D7"/>
    <w:rsid w:val="005C08EA"/>
    <w:rsid w:val="005C0B63"/>
    <w:rsid w:val="005C0DE1"/>
    <w:rsid w:val="005C0E5A"/>
    <w:rsid w:val="005C0F4C"/>
    <w:rsid w:val="005C15D8"/>
    <w:rsid w:val="005C1672"/>
    <w:rsid w:val="005C1A00"/>
    <w:rsid w:val="005C1B3E"/>
    <w:rsid w:val="005C1DAA"/>
    <w:rsid w:val="005C2019"/>
    <w:rsid w:val="005C2BCC"/>
    <w:rsid w:val="005C2C1F"/>
    <w:rsid w:val="005C2F56"/>
    <w:rsid w:val="005C2FE3"/>
    <w:rsid w:val="005C367E"/>
    <w:rsid w:val="005C3868"/>
    <w:rsid w:val="005C4328"/>
    <w:rsid w:val="005C43A6"/>
    <w:rsid w:val="005C43B9"/>
    <w:rsid w:val="005C479E"/>
    <w:rsid w:val="005C4CF4"/>
    <w:rsid w:val="005C4FD9"/>
    <w:rsid w:val="005C53B4"/>
    <w:rsid w:val="005C5549"/>
    <w:rsid w:val="005C6013"/>
    <w:rsid w:val="005C62CC"/>
    <w:rsid w:val="005C67D3"/>
    <w:rsid w:val="005C6967"/>
    <w:rsid w:val="005C699F"/>
    <w:rsid w:val="005C6D39"/>
    <w:rsid w:val="005C6D6B"/>
    <w:rsid w:val="005C6E4D"/>
    <w:rsid w:val="005C6F32"/>
    <w:rsid w:val="005C7049"/>
    <w:rsid w:val="005C7729"/>
    <w:rsid w:val="005C77A9"/>
    <w:rsid w:val="005C7826"/>
    <w:rsid w:val="005C78DC"/>
    <w:rsid w:val="005C7C3B"/>
    <w:rsid w:val="005C7E0E"/>
    <w:rsid w:val="005C7F64"/>
    <w:rsid w:val="005C7FC8"/>
    <w:rsid w:val="005C7FCB"/>
    <w:rsid w:val="005D0060"/>
    <w:rsid w:val="005D07BB"/>
    <w:rsid w:val="005D0AE9"/>
    <w:rsid w:val="005D14C2"/>
    <w:rsid w:val="005D19A9"/>
    <w:rsid w:val="005D1D39"/>
    <w:rsid w:val="005D1F0F"/>
    <w:rsid w:val="005D2044"/>
    <w:rsid w:val="005D234C"/>
    <w:rsid w:val="005D23D2"/>
    <w:rsid w:val="005D24CD"/>
    <w:rsid w:val="005D253F"/>
    <w:rsid w:val="005D2A19"/>
    <w:rsid w:val="005D309B"/>
    <w:rsid w:val="005D344D"/>
    <w:rsid w:val="005D35E1"/>
    <w:rsid w:val="005D38A5"/>
    <w:rsid w:val="005D38C2"/>
    <w:rsid w:val="005D3AA9"/>
    <w:rsid w:val="005D4090"/>
    <w:rsid w:val="005D44C3"/>
    <w:rsid w:val="005D49DB"/>
    <w:rsid w:val="005D4C9C"/>
    <w:rsid w:val="005D4D73"/>
    <w:rsid w:val="005D4F15"/>
    <w:rsid w:val="005D5237"/>
    <w:rsid w:val="005D53D5"/>
    <w:rsid w:val="005D54F0"/>
    <w:rsid w:val="005D5565"/>
    <w:rsid w:val="005D55D7"/>
    <w:rsid w:val="005D5643"/>
    <w:rsid w:val="005D5A03"/>
    <w:rsid w:val="005D5AFC"/>
    <w:rsid w:val="005D5BBF"/>
    <w:rsid w:val="005D5F93"/>
    <w:rsid w:val="005D620F"/>
    <w:rsid w:val="005D6298"/>
    <w:rsid w:val="005D653B"/>
    <w:rsid w:val="005D6967"/>
    <w:rsid w:val="005D69EA"/>
    <w:rsid w:val="005D6EBA"/>
    <w:rsid w:val="005D7350"/>
    <w:rsid w:val="005D7434"/>
    <w:rsid w:val="005D75A9"/>
    <w:rsid w:val="005D7612"/>
    <w:rsid w:val="005D7A4B"/>
    <w:rsid w:val="005E03B7"/>
    <w:rsid w:val="005E0528"/>
    <w:rsid w:val="005E057C"/>
    <w:rsid w:val="005E071E"/>
    <w:rsid w:val="005E0785"/>
    <w:rsid w:val="005E0DBE"/>
    <w:rsid w:val="005E0F9C"/>
    <w:rsid w:val="005E1287"/>
    <w:rsid w:val="005E12C6"/>
    <w:rsid w:val="005E132B"/>
    <w:rsid w:val="005E20B6"/>
    <w:rsid w:val="005E21ED"/>
    <w:rsid w:val="005E221E"/>
    <w:rsid w:val="005E254F"/>
    <w:rsid w:val="005E25E9"/>
    <w:rsid w:val="005E26A7"/>
    <w:rsid w:val="005E26C1"/>
    <w:rsid w:val="005E29CE"/>
    <w:rsid w:val="005E2AAE"/>
    <w:rsid w:val="005E2CCC"/>
    <w:rsid w:val="005E2F5D"/>
    <w:rsid w:val="005E3283"/>
    <w:rsid w:val="005E3AB9"/>
    <w:rsid w:val="005E3E10"/>
    <w:rsid w:val="005E3EC7"/>
    <w:rsid w:val="005E3F70"/>
    <w:rsid w:val="005E4957"/>
    <w:rsid w:val="005E4EC5"/>
    <w:rsid w:val="005E5112"/>
    <w:rsid w:val="005E555B"/>
    <w:rsid w:val="005E5C27"/>
    <w:rsid w:val="005E60C2"/>
    <w:rsid w:val="005E6DB7"/>
    <w:rsid w:val="005E6FB8"/>
    <w:rsid w:val="005E72D6"/>
    <w:rsid w:val="005E73D5"/>
    <w:rsid w:val="005E767F"/>
    <w:rsid w:val="005E77FA"/>
    <w:rsid w:val="005E7A9F"/>
    <w:rsid w:val="005E7B0C"/>
    <w:rsid w:val="005F005A"/>
    <w:rsid w:val="005F0092"/>
    <w:rsid w:val="005F03B2"/>
    <w:rsid w:val="005F052C"/>
    <w:rsid w:val="005F0540"/>
    <w:rsid w:val="005F056B"/>
    <w:rsid w:val="005F1477"/>
    <w:rsid w:val="005F197E"/>
    <w:rsid w:val="005F1B52"/>
    <w:rsid w:val="005F1DC0"/>
    <w:rsid w:val="005F1DF3"/>
    <w:rsid w:val="005F1EA4"/>
    <w:rsid w:val="005F1EAD"/>
    <w:rsid w:val="005F1FCB"/>
    <w:rsid w:val="005F2126"/>
    <w:rsid w:val="005F2314"/>
    <w:rsid w:val="005F2334"/>
    <w:rsid w:val="005F303E"/>
    <w:rsid w:val="005F3074"/>
    <w:rsid w:val="005F33A0"/>
    <w:rsid w:val="005F3598"/>
    <w:rsid w:val="005F3887"/>
    <w:rsid w:val="005F3931"/>
    <w:rsid w:val="005F3A2F"/>
    <w:rsid w:val="005F4345"/>
    <w:rsid w:val="005F4764"/>
    <w:rsid w:val="005F4923"/>
    <w:rsid w:val="005F54E2"/>
    <w:rsid w:val="005F5D22"/>
    <w:rsid w:val="005F602C"/>
    <w:rsid w:val="005F6E71"/>
    <w:rsid w:val="005F6ED9"/>
    <w:rsid w:val="005F70B6"/>
    <w:rsid w:val="005F7546"/>
    <w:rsid w:val="005F766B"/>
    <w:rsid w:val="005F7B4D"/>
    <w:rsid w:val="005F7D1B"/>
    <w:rsid w:val="005F7F46"/>
    <w:rsid w:val="006002EE"/>
    <w:rsid w:val="0060056C"/>
    <w:rsid w:val="0060060C"/>
    <w:rsid w:val="00600BBF"/>
    <w:rsid w:val="00600E53"/>
    <w:rsid w:val="00600E89"/>
    <w:rsid w:val="006012D7"/>
    <w:rsid w:val="00601596"/>
    <w:rsid w:val="00601AFC"/>
    <w:rsid w:val="00601D1D"/>
    <w:rsid w:val="00601D20"/>
    <w:rsid w:val="00601D68"/>
    <w:rsid w:val="006020F0"/>
    <w:rsid w:val="0060248B"/>
    <w:rsid w:val="0060261E"/>
    <w:rsid w:val="00602C9E"/>
    <w:rsid w:val="00602DA8"/>
    <w:rsid w:val="00602E88"/>
    <w:rsid w:val="006039D6"/>
    <w:rsid w:val="00604A5B"/>
    <w:rsid w:val="00604F10"/>
    <w:rsid w:val="006056EA"/>
    <w:rsid w:val="006057E8"/>
    <w:rsid w:val="00605EA8"/>
    <w:rsid w:val="00606A24"/>
    <w:rsid w:val="0060705B"/>
    <w:rsid w:val="006071F5"/>
    <w:rsid w:val="0060778B"/>
    <w:rsid w:val="00607CA0"/>
    <w:rsid w:val="006106D0"/>
    <w:rsid w:val="00610730"/>
    <w:rsid w:val="00610E8D"/>
    <w:rsid w:val="006115DF"/>
    <w:rsid w:val="0061169A"/>
    <w:rsid w:val="00611976"/>
    <w:rsid w:val="006119BB"/>
    <w:rsid w:val="00612569"/>
    <w:rsid w:val="00612ADD"/>
    <w:rsid w:val="00612B33"/>
    <w:rsid w:val="0061316E"/>
    <w:rsid w:val="0061353A"/>
    <w:rsid w:val="00613671"/>
    <w:rsid w:val="00613820"/>
    <w:rsid w:val="00613A55"/>
    <w:rsid w:val="00613C45"/>
    <w:rsid w:val="00613D95"/>
    <w:rsid w:val="00613F05"/>
    <w:rsid w:val="00614224"/>
    <w:rsid w:val="0061426C"/>
    <w:rsid w:val="0061427B"/>
    <w:rsid w:val="006144B9"/>
    <w:rsid w:val="00614A65"/>
    <w:rsid w:val="00615070"/>
    <w:rsid w:val="006152E9"/>
    <w:rsid w:val="006153A0"/>
    <w:rsid w:val="006154EA"/>
    <w:rsid w:val="00616290"/>
    <w:rsid w:val="006169E4"/>
    <w:rsid w:val="0061735C"/>
    <w:rsid w:val="0061765A"/>
    <w:rsid w:val="00617784"/>
    <w:rsid w:val="0061780E"/>
    <w:rsid w:val="00617A59"/>
    <w:rsid w:val="00617D0F"/>
    <w:rsid w:val="00617D8C"/>
    <w:rsid w:val="00620136"/>
    <w:rsid w:val="00620178"/>
    <w:rsid w:val="006201CC"/>
    <w:rsid w:val="00620407"/>
    <w:rsid w:val="00620790"/>
    <w:rsid w:val="0062164F"/>
    <w:rsid w:val="0062184B"/>
    <w:rsid w:val="00621DC6"/>
    <w:rsid w:val="00621F18"/>
    <w:rsid w:val="00622004"/>
    <w:rsid w:val="006222E7"/>
    <w:rsid w:val="006231DD"/>
    <w:rsid w:val="006232EF"/>
    <w:rsid w:val="006236B7"/>
    <w:rsid w:val="00623AB7"/>
    <w:rsid w:val="00623ACB"/>
    <w:rsid w:val="00623ECC"/>
    <w:rsid w:val="00623F4D"/>
    <w:rsid w:val="00624264"/>
    <w:rsid w:val="0062558D"/>
    <w:rsid w:val="006256D1"/>
    <w:rsid w:val="006256EC"/>
    <w:rsid w:val="00625840"/>
    <w:rsid w:val="006259C3"/>
    <w:rsid w:val="00625AE0"/>
    <w:rsid w:val="00625B23"/>
    <w:rsid w:val="00625FDB"/>
    <w:rsid w:val="00625FFF"/>
    <w:rsid w:val="0062654C"/>
    <w:rsid w:val="0062675E"/>
    <w:rsid w:val="00626CAE"/>
    <w:rsid w:val="006276F0"/>
    <w:rsid w:val="00627A40"/>
    <w:rsid w:val="00627D81"/>
    <w:rsid w:val="00627DA8"/>
    <w:rsid w:val="006305E8"/>
    <w:rsid w:val="00630C69"/>
    <w:rsid w:val="00630E05"/>
    <w:rsid w:val="006312CE"/>
    <w:rsid w:val="006317AF"/>
    <w:rsid w:val="006323AF"/>
    <w:rsid w:val="00632C99"/>
    <w:rsid w:val="00633100"/>
    <w:rsid w:val="0063323B"/>
    <w:rsid w:val="00633A67"/>
    <w:rsid w:val="00633CCE"/>
    <w:rsid w:val="00633D7F"/>
    <w:rsid w:val="00634142"/>
    <w:rsid w:val="00634239"/>
    <w:rsid w:val="00634A47"/>
    <w:rsid w:val="00634D3B"/>
    <w:rsid w:val="006356B0"/>
    <w:rsid w:val="006359E6"/>
    <w:rsid w:val="00635EFB"/>
    <w:rsid w:val="0063613E"/>
    <w:rsid w:val="0063625D"/>
    <w:rsid w:val="006379B6"/>
    <w:rsid w:val="00637A87"/>
    <w:rsid w:val="00637B81"/>
    <w:rsid w:val="00640046"/>
    <w:rsid w:val="00640348"/>
    <w:rsid w:val="006405F0"/>
    <w:rsid w:val="006411F8"/>
    <w:rsid w:val="00641B49"/>
    <w:rsid w:val="00641F11"/>
    <w:rsid w:val="00642394"/>
    <w:rsid w:val="006424B8"/>
    <w:rsid w:val="00642DB3"/>
    <w:rsid w:val="00642DDC"/>
    <w:rsid w:val="00642F54"/>
    <w:rsid w:val="006433B6"/>
    <w:rsid w:val="00643EBC"/>
    <w:rsid w:val="006441A7"/>
    <w:rsid w:val="006449F1"/>
    <w:rsid w:val="00644AB0"/>
    <w:rsid w:val="00645348"/>
    <w:rsid w:val="006456E1"/>
    <w:rsid w:val="00645DF4"/>
    <w:rsid w:val="006473CA"/>
    <w:rsid w:val="0064791B"/>
    <w:rsid w:val="00650220"/>
    <w:rsid w:val="006506FD"/>
    <w:rsid w:val="006507DD"/>
    <w:rsid w:val="006508C4"/>
    <w:rsid w:val="00650AE0"/>
    <w:rsid w:val="00650D4A"/>
    <w:rsid w:val="006510A2"/>
    <w:rsid w:val="00651215"/>
    <w:rsid w:val="00651231"/>
    <w:rsid w:val="00651243"/>
    <w:rsid w:val="00651BA2"/>
    <w:rsid w:val="00651CB6"/>
    <w:rsid w:val="00651E7E"/>
    <w:rsid w:val="00651FA1"/>
    <w:rsid w:val="006520D0"/>
    <w:rsid w:val="0065244A"/>
    <w:rsid w:val="00652509"/>
    <w:rsid w:val="00652713"/>
    <w:rsid w:val="006527F3"/>
    <w:rsid w:val="0065284F"/>
    <w:rsid w:val="0065295A"/>
    <w:rsid w:val="00652AA0"/>
    <w:rsid w:val="00652F32"/>
    <w:rsid w:val="00653631"/>
    <w:rsid w:val="00653876"/>
    <w:rsid w:val="00653BE6"/>
    <w:rsid w:val="00654707"/>
    <w:rsid w:val="00654830"/>
    <w:rsid w:val="00654C71"/>
    <w:rsid w:val="00654E87"/>
    <w:rsid w:val="00654F93"/>
    <w:rsid w:val="00655343"/>
    <w:rsid w:val="006555FA"/>
    <w:rsid w:val="006559CB"/>
    <w:rsid w:val="00655D15"/>
    <w:rsid w:val="00656406"/>
    <w:rsid w:val="00656647"/>
    <w:rsid w:val="00656DF8"/>
    <w:rsid w:val="006572EC"/>
    <w:rsid w:val="006573E0"/>
    <w:rsid w:val="00657597"/>
    <w:rsid w:val="00657693"/>
    <w:rsid w:val="00657BB7"/>
    <w:rsid w:val="00660244"/>
    <w:rsid w:val="006608A3"/>
    <w:rsid w:val="006609B6"/>
    <w:rsid w:val="00660AF0"/>
    <w:rsid w:val="00660FEE"/>
    <w:rsid w:val="00661A0E"/>
    <w:rsid w:val="0066217D"/>
    <w:rsid w:val="00662294"/>
    <w:rsid w:val="00662396"/>
    <w:rsid w:val="00662C2C"/>
    <w:rsid w:val="00662C9A"/>
    <w:rsid w:val="00662F75"/>
    <w:rsid w:val="0066389D"/>
    <w:rsid w:val="00663913"/>
    <w:rsid w:val="00663916"/>
    <w:rsid w:val="00663950"/>
    <w:rsid w:val="00663BB3"/>
    <w:rsid w:val="00663DF3"/>
    <w:rsid w:val="006647C0"/>
    <w:rsid w:val="006651B7"/>
    <w:rsid w:val="00665544"/>
    <w:rsid w:val="006656A5"/>
    <w:rsid w:val="006658BD"/>
    <w:rsid w:val="00665AA0"/>
    <w:rsid w:val="00665C0D"/>
    <w:rsid w:val="00665C23"/>
    <w:rsid w:val="00665D02"/>
    <w:rsid w:val="00666267"/>
    <w:rsid w:val="0066659A"/>
    <w:rsid w:val="006666D3"/>
    <w:rsid w:val="00666EBE"/>
    <w:rsid w:val="00666F8D"/>
    <w:rsid w:val="0066701C"/>
    <w:rsid w:val="00667527"/>
    <w:rsid w:val="00667988"/>
    <w:rsid w:val="00667E1B"/>
    <w:rsid w:val="00670525"/>
    <w:rsid w:val="00670C64"/>
    <w:rsid w:val="00671097"/>
    <w:rsid w:val="00671485"/>
    <w:rsid w:val="006715E6"/>
    <w:rsid w:val="00671880"/>
    <w:rsid w:val="00671B44"/>
    <w:rsid w:val="00671D0B"/>
    <w:rsid w:val="00671FCA"/>
    <w:rsid w:val="00672650"/>
    <w:rsid w:val="00672899"/>
    <w:rsid w:val="006734B8"/>
    <w:rsid w:val="0067364C"/>
    <w:rsid w:val="00674001"/>
    <w:rsid w:val="00674EA5"/>
    <w:rsid w:val="00675056"/>
    <w:rsid w:val="00675308"/>
    <w:rsid w:val="0067572C"/>
    <w:rsid w:val="00675920"/>
    <w:rsid w:val="00675B64"/>
    <w:rsid w:val="00675C62"/>
    <w:rsid w:val="00675F02"/>
    <w:rsid w:val="0067605F"/>
    <w:rsid w:val="00676099"/>
    <w:rsid w:val="0067635D"/>
    <w:rsid w:val="006767DD"/>
    <w:rsid w:val="0067683B"/>
    <w:rsid w:val="00676BC6"/>
    <w:rsid w:val="00676C1F"/>
    <w:rsid w:val="00677406"/>
    <w:rsid w:val="006774EC"/>
    <w:rsid w:val="00677563"/>
    <w:rsid w:val="00677710"/>
    <w:rsid w:val="00677AA4"/>
    <w:rsid w:val="00677B0A"/>
    <w:rsid w:val="00677F0C"/>
    <w:rsid w:val="0068042B"/>
    <w:rsid w:val="0068093D"/>
    <w:rsid w:val="00680CA1"/>
    <w:rsid w:val="006814D1"/>
    <w:rsid w:val="00681BA5"/>
    <w:rsid w:val="00682069"/>
    <w:rsid w:val="006825ED"/>
    <w:rsid w:val="006827F5"/>
    <w:rsid w:val="00682889"/>
    <w:rsid w:val="00682AFE"/>
    <w:rsid w:val="00682B53"/>
    <w:rsid w:val="00683258"/>
    <w:rsid w:val="00683690"/>
    <w:rsid w:val="006837C6"/>
    <w:rsid w:val="00683AB9"/>
    <w:rsid w:val="00683B8B"/>
    <w:rsid w:val="00683BA2"/>
    <w:rsid w:val="00683F17"/>
    <w:rsid w:val="00684310"/>
    <w:rsid w:val="00684362"/>
    <w:rsid w:val="00684ED6"/>
    <w:rsid w:val="0068521F"/>
    <w:rsid w:val="00685745"/>
    <w:rsid w:val="00685887"/>
    <w:rsid w:val="00685D03"/>
    <w:rsid w:val="00685F2F"/>
    <w:rsid w:val="006860F2"/>
    <w:rsid w:val="00686669"/>
    <w:rsid w:val="00686B5D"/>
    <w:rsid w:val="0068722A"/>
    <w:rsid w:val="0068756F"/>
    <w:rsid w:val="00687A14"/>
    <w:rsid w:val="00687C69"/>
    <w:rsid w:val="00687CAB"/>
    <w:rsid w:val="00690066"/>
    <w:rsid w:val="00690357"/>
    <w:rsid w:val="00690BA4"/>
    <w:rsid w:val="00690F1C"/>
    <w:rsid w:val="0069150F"/>
    <w:rsid w:val="00691B19"/>
    <w:rsid w:val="00691C94"/>
    <w:rsid w:val="00691CA2"/>
    <w:rsid w:val="006920C7"/>
    <w:rsid w:val="0069292F"/>
    <w:rsid w:val="00692A37"/>
    <w:rsid w:val="00692D0C"/>
    <w:rsid w:val="00692FA5"/>
    <w:rsid w:val="00693331"/>
    <w:rsid w:val="006935DF"/>
    <w:rsid w:val="00693B2E"/>
    <w:rsid w:val="00693BF2"/>
    <w:rsid w:val="00693C45"/>
    <w:rsid w:val="00693E1E"/>
    <w:rsid w:val="0069436F"/>
    <w:rsid w:val="006943DD"/>
    <w:rsid w:val="00694C46"/>
    <w:rsid w:val="006954F5"/>
    <w:rsid w:val="00695BCA"/>
    <w:rsid w:val="00696264"/>
    <w:rsid w:val="00696382"/>
    <w:rsid w:val="00696710"/>
    <w:rsid w:val="00696766"/>
    <w:rsid w:val="00696772"/>
    <w:rsid w:val="00696889"/>
    <w:rsid w:val="0069695E"/>
    <w:rsid w:val="00696D4E"/>
    <w:rsid w:val="006970DD"/>
    <w:rsid w:val="00697185"/>
    <w:rsid w:val="006974F1"/>
    <w:rsid w:val="00697646"/>
    <w:rsid w:val="0069796A"/>
    <w:rsid w:val="00697B1E"/>
    <w:rsid w:val="00697C24"/>
    <w:rsid w:val="00697E4E"/>
    <w:rsid w:val="00697FCC"/>
    <w:rsid w:val="006A0024"/>
    <w:rsid w:val="006A061B"/>
    <w:rsid w:val="006A0D16"/>
    <w:rsid w:val="006A0D76"/>
    <w:rsid w:val="006A0DB2"/>
    <w:rsid w:val="006A11A2"/>
    <w:rsid w:val="006A12A4"/>
    <w:rsid w:val="006A1666"/>
    <w:rsid w:val="006A18CB"/>
    <w:rsid w:val="006A18F9"/>
    <w:rsid w:val="006A19D2"/>
    <w:rsid w:val="006A1DC1"/>
    <w:rsid w:val="006A20CC"/>
    <w:rsid w:val="006A20DA"/>
    <w:rsid w:val="006A211F"/>
    <w:rsid w:val="006A23A8"/>
    <w:rsid w:val="006A2C27"/>
    <w:rsid w:val="006A2C6A"/>
    <w:rsid w:val="006A3144"/>
    <w:rsid w:val="006A366B"/>
    <w:rsid w:val="006A3F03"/>
    <w:rsid w:val="006A4361"/>
    <w:rsid w:val="006A447F"/>
    <w:rsid w:val="006A4849"/>
    <w:rsid w:val="006A518F"/>
    <w:rsid w:val="006A5624"/>
    <w:rsid w:val="006A56AB"/>
    <w:rsid w:val="006A5843"/>
    <w:rsid w:val="006A5DD0"/>
    <w:rsid w:val="006A5FF6"/>
    <w:rsid w:val="006A6117"/>
    <w:rsid w:val="006A685B"/>
    <w:rsid w:val="006A6E4D"/>
    <w:rsid w:val="006A71AA"/>
    <w:rsid w:val="006A71E4"/>
    <w:rsid w:val="006A723B"/>
    <w:rsid w:val="006A778C"/>
    <w:rsid w:val="006A783B"/>
    <w:rsid w:val="006A78BD"/>
    <w:rsid w:val="006A7CEA"/>
    <w:rsid w:val="006A7E7D"/>
    <w:rsid w:val="006B007B"/>
    <w:rsid w:val="006B01B0"/>
    <w:rsid w:val="006B01B4"/>
    <w:rsid w:val="006B0419"/>
    <w:rsid w:val="006B05E0"/>
    <w:rsid w:val="006B0654"/>
    <w:rsid w:val="006B08F1"/>
    <w:rsid w:val="006B0EBF"/>
    <w:rsid w:val="006B1337"/>
    <w:rsid w:val="006B1FBB"/>
    <w:rsid w:val="006B24DA"/>
    <w:rsid w:val="006B26E2"/>
    <w:rsid w:val="006B2ABC"/>
    <w:rsid w:val="006B349B"/>
    <w:rsid w:val="006B3821"/>
    <w:rsid w:val="006B3AEF"/>
    <w:rsid w:val="006B3B87"/>
    <w:rsid w:val="006B405C"/>
    <w:rsid w:val="006B42A0"/>
    <w:rsid w:val="006B495A"/>
    <w:rsid w:val="006B4A84"/>
    <w:rsid w:val="006B4B58"/>
    <w:rsid w:val="006B54EC"/>
    <w:rsid w:val="006B5599"/>
    <w:rsid w:val="006B56AF"/>
    <w:rsid w:val="006B641B"/>
    <w:rsid w:val="006B667B"/>
    <w:rsid w:val="006B692D"/>
    <w:rsid w:val="006B6B2A"/>
    <w:rsid w:val="006B6BE9"/>
    <w:rsid w:val="006B6C3E"/>
    <w:rsid w:val="006B7021"/>
    <w:rsid w:val="006B7097"/>
    <w:rsid w:val="006B71A3"/>
    <w:rsid w:val="006B7783"/>
    <w:rsid w:val="006B7B9F"/>
    <w:rsid w:val="006B7C51"/>
    <w:rsid w:val="006C01E0"/>
    <w:rsid w:val="006C0395"/>
    <w:rsid w:val="006C0AB2"/>
    <w:rsid w:val="006C0C3F"/>
    <w:rsid w:val="006C0DDF"/>
    <w:rsid w:val="006C1604"/>
    <w:rsid w:val="006C1A24"/>
    <w:rsid w:val="006C1B67"/>
    <w:rsid w:val="006C1E2B"/>
    <w:rsid w:val="006C1F9D"/>
    <w:rsid w:val="006C253B"/>
    <w:rsid w:val="006C2655"/>
    <w:rsid w:val="006C313B"/>
    <w:rsid w:val="006C32DB"/>
    <w:rsid w:val="006C3938"/>
    <w:rsid w:val="006C4102"/>
    <w:rsid w:val="006C4206"/>
    <w:rsid w:val="006C4FAD"/>
    <w:rsid w:val="006C653B"/>
    <w:rsid w:val="006C6693"/>
    <w:rsid w:val="006C6B0E"/>
    <w:rsid w:val="006C7098"/>
    <w:rsid w:val="006C7206"/>
    <w:rsid w:val="006C7865"/>
    <w:rsid w:val="006C7C61"/>
    <w:rsid w:val="006D0555"/>
    <w:rsid w:val="006D0B31"/>
    <w:rsid w:val="006D0BBF"/>
    <w:rsid w:val="006D0DE4"/>
    <w:rsid w:val="006D1D14"/>
    <w:rsid w:val="006D239F"/>
    <w:rsid w:val="006D274D"/>
    <w:rsid w:val="006D27C8"/>
    <w:rsid w:val="006D2825"/>
    <w:rsid w:val="006D28C9"/>
    <w:rsid w:val="006D2D61"/>
    <w:rsid w:val="006D30F8"/>
    <w:rsid w:val="006D3709"/>
    <w:rsid w:val="006D3BB6"/>
    <w:rsid w:val="006D3F32"/>
    <w:rsid w:val="006D477B"/>
    <w:rsid w:val="006D4844"/>
    <w:rsid w:val="006D4E0A"/>
    <w:rsid w:val="006D575F"/>
    <w:rsid w:val="006D60EA"/>
    <w:rsid w:val="006D615D"/>
    <w:rsid w:val="006D62A4"/>
    <w:rsid w:val="006D6404"/>
    <w:rsid w:val="006D643B"/>
    <w:rsid w:val="006D6677"/>
    <w:rsid w:val="006D6841"/>
    <w:rsid w:val="006D6EA6"/>
    <w:rsid w:val="006D7A69"/>
    <w:rsid w:val="006D7C82"/>
    <w:rsid w:val="006D7E2B"/>
    <w:rsid w:val="006D7FE8"/>
    <w:rsid w:val="006E09FB"/>
    <w:rsid w:val="006E0C6D"/>
    <w:rsid w:val="006E0D4E"/>
    <w:rsid w:val="006E118A"/>
    <w:rsid w:val="006E1501"/>
    <w:rsid w:val="006E2528"/>
    <w:rsid w:val="006E2550"/>
    <w:rsid w:val="006E2742"/>
    <w:rsid w:val="006E2A05"/>
    <w:rsid w:val="006E34CD"/>
    <w:rsid w:val="006E3E0A"/>
    <w:rsid w:val="006E4100"/>
    <w:rsid w:val="006E42C8"/>
    <w:rsid w:val="006E4A90"/>
    <w:rsid w:val="006E4B60"/>
    <w:rsid w:val="006E524B"/>
    <w:rsid w:val="006E610D"/>
    <w:rsid w:val="006E6803"/>
    <w:rsid w:val="006E6892"/>
    <w:rsid w:val="006E6E7D"/>
    <w:rsid w:val="006E71BB"/>
    <w:rsid w:val="006E774D"/>
    <w:rsid w:val="006E7817"/>
    <w:rsid w:val="006E797B"/>
    <w:rsid w:val="006F019D"/>
    <w:rsid w:val="006F08CA"/>
    <w:rsid w:val="006F10B3"/>
    <w:rsid w:val="006F1138"/>
    <w:rsid w:val="006F1315"/>
    <w:rsid w:val="006F154F"/>
    <w:rsid w:val="006F1631"/>
    <w:rsid w:val="006F1684"/>
    <w:rsid w:val="006F16E9"/>
    <w:rsid w:val="006F193A"/>
    <w:rsid w:val="006F196E"/>
    <w:rsid w:val="006F206E"/>
    <w:rsid w:val="006F232E"/>
    <w:rsid w:val="006F2338"/>
    <w:rsid w:val="006F25DB"/>
    <w:rsid w:val="006F2E09"/>
    <w:rsid w:val="006F396A"/>
    <w:rsid w:val="006F3AB6"/>
    <w:rsid w:val="006F3B3C"/>
    <w:rsid w:val="006F3E80"/>
    <w:rsid w:val="006F438A"/>
    <w:rsid w:val="006F43A3"/>
    <w:rsid w:val="006F44E4"/>
    <w:rsid w:val="006F4831"/>
    <w:rsid w:val="006F4989"/>
    <w:rsid w:val="006F4AA5"/>
    <w:rsid w:val="006F4C68"/>
    <w:rsid w:val="006F4D91"/>
    <w:rsid w:val="006F4F40"/>
    <w:rsid w:val="006F55DC"/>
    <w:rsid w:val="006F57C9"/>
    <w:rsid w:val="006F599F"/>
    <w:rsid w:val="006F5EB3"/>
    <w:rsid w:val="006F63D9"/>
    <w:rsid w:val="006F6DDD"/>
    <w:rsid w:val="006F6F0A"/>
    <w:rsid w:val="006F70B3"/>
    <w:rsid w:val="006F7219"/>
    <w:rsid w:val="006F76D0"/>
    <w:rsid w:val="006F7A25"/>
    <w:rsid w:val="006F7B2A"/>
    <w:rsid w:val="006F7B3D"/>
    <w:rsid w:val="006F7C6C"/>
    <w:rsid w:val="006F7E05"/>
    <w:rsid w:val="006F7FE1"/>
    <w:rsid w:val="00700181"/>
    <w:rsid w:val="007003B9"/>
    <w:rsid w:val="007005CA"/>
    <w:rsid w:val="00700866"/>
    <w:rsid w:val="00700CF5"/>
    <w:rsid w:val="00700E19"/>
    <w:rsid w:val="0070179B"/>
    <w:rsid w:val="007018A4"/>
    <w:rsid w:val="00701C43"/>
    <w:rsid w:val="00701E65"/>
    <w:rsid w:val="00701F06"/>
    <w:rsid w:val="00702242"/>
    <w:rsid w:val="0070293F"/>
    <w:rsid w:val="00702F15"/>
    <w:rsid w:val="0070301A"/>
    <w:rsid w:val="0070322C"/>
    <w:rsid w:val="00703245"/>
    <w:rsid w:val="00703303"/>
    <w:rsid w:val="0070344C"/>
    <w:rsid w:val="00703930"/>
    <w:rsid w:val="00703A5A"/>
    <w:rsid w:val="007041D0"/>
    <w:rsid w:val="0070422D"/>
    <w:rsid w:val="00704546"/>
    <w:rsid w:val="007045BB"/>
    <w:rsid w:val="00704E25"/>
    <w:rsid w:val="0070507B"/>
    <w:rsid w:val="007050D1"/>
    <w:rsid w:val="007054B3"/>
    <w:rsid w:val="00705781"/>
    <w:rsid w:val="00705E5F"/>
    <w:rsid w:val="007061C2"/>
    <w:rsid w:val="007068DC"/>
    <w:rsid w:val="00706F54"/>
    <w:rsid w:val="0070793E"/>
    <w:rsid w:val="0070794A"/>
    <w:rsid w:val="007079DB"/>
    <w:rsid w:val="00707B39"/>
    <w:rsid w:val="007113B1"/>
    <w:rsid w:val="00711417"/>
    <w:rsid w:val="0071182F"/>
    <w:rsid w:val="00711B82"/>
    <w:rsid w:val="007124A2"/>
    <w:rsid w:val="00712C55"/>
    <w:rsid w:val="0071322E"/>
    <w:rsid w:val="007133D7"/>
    <w:rsid w:val="00713AD8"/>
    <w:rsid w:val="00713F9A"/>
    <w:rsid w:val="00714BBF"/>
    <w:rsid w:val="00715290"/>
    <w:rsid w:val="0071533B"/>
    <w:rsid w:val="00715C10"/>
    <w:rsid w:val="00715FB0"/>
    <w:rsid w:val="00716538"/>
    <w:rsid w:val="0071670D"/>
    <w:rsid w:val="00716A4D"/>
    <w:rsid w:val="00716CC4"/>
    <w:rsid w:val="007172F0"/>
    <w:rsid w:val="007176C2"/>
    <w:rsid w:val="007176EE"/>
    <w:rsid w:val="0071777C"/>
    <w:rsid w:val="00717FB7"/>
    <w:rsid w:val="00720045"/>
    <w:rsid w:val="00720380"/>
    <w:rsid w:val="00720BBB"/>
    <w:rsid w:val="00720C8D"/>
    <w:rsid w:val="007210F0"/>
    <w:rsid w:val="00721488"/>
    <w:rsid w:val="007214C2"/>
    <w:rsid w:val="007214E7"/>
    <w:rsid w:val="00721A28"/>
    <w:rsid w:val="00721C0C"/>
    <w:rsid w:val="00722721"/>
    <w:rsid w:val="007227B4"/>
    <w:rsid w:val="007228B0"/>
    <w:rsid w:val="00722A69"/>
    <w:rsid w:val="00722D68"/>
    <w:rsid w:val="00723357"/>
    <w:rsid w:val="00723737"/>
    <w:rsid w:val="00723CEA"/>
    <w:rsid w:val="00723E20"/>
    <w:rsid w:val="00723EEB"/>
    <w:rsid w:val="00724041"/>
    <w:rsid w:val="00724450"/>
    <w:rsid w:val="007244D8"/>
    <w:rsid w:val="00724576"/>
    <w:rsid w:val="00724752"/>
    <w:rsid w:val="007248D5"/>
    <w:rsid w:val="007249D0"/>
    <w:rsid w:val="00724C1A"/>
    <w:rsid w:val="00724D27"/>
    <w:rsid w:val="007250C5"/>
    <w:rsid w:val="007263C5"/>
    <w:rsid w:val="0072650B"/>
    <w:rsid w:val="0072652A"/>
    <w:rsid w:val="0072700A"/>
    <w:rsid w:val="0072752F"/>
    <w:rsid w:val="007278E7"/>
    <w:rsid w:val="00727CA2"/>
    <w:rsid w:val="00730080"/>
    <w:rsid w:val="0073010B"/>
    <w:rsid w:val="0073012C"/>
    <w:rsid w:val="00730191"/>
    <w:rsid w:val="007302BB"/>
    <w:rsid w:val="00730539"/>
    <w:rsid w:val="00730759"/>
    <w:rsid w:val="00730D1E"/>
    <w:rsid w:val="00730D4D"/>
    <w:rsid w:val="00731098"/>
    <w:rsid w:val="00731129"/>
    <w:rsid w:val="00731911"/>
    <w:rsid w:val="00731F4B"/>
    <w:rsid w:val="007324A3"/>
    <w:rsid w:val="00732727"/>
    <w:rsid w:val="00732EC6"/>
    <w:rsid w:val="00732FED"/>
    <w:rsid w:val="00733BCF"/>
    <w:rsid w:val="00734147"/>
    <w:rsid w:val="007342FE"/>
    <w:rsid w:val="00734597"/>
    <w:rsid w:val="00734877"/>
    <w:rsid w:val="0073493E"/>
    <w:rsid w:val="007349ED"/>
    <w:rsid w:val="00734F26"/>
    <w:rsid w:val="00734FD9"/>
    <w:rsid w:val="007351D4"/>
    <w:rsid w:val="007351DC"/>
    <w:rsid w:val="0073521C"/>
    <w:rsid w:val="007353A9"/>
    <w:rsid w:val="00735467"/>
    <w:rsid w:val="00735554"/>
    <w:rsid w:val="00735BF8"/>
    <w:rsid w:val="00735BFD"/>
    <w:rsid w:val="00735C1A"/>
    <w:rsid w:val="00736079"/>
    <w:rsid w:val="007361B3"/>
    <w:rsid w:val="007370A1"/>
    <w:rsid w:val="007378D0"/>
    <w:rsid w:val="007378F9"/>
    <w:rsid w:val="0073790D"/>
    <w:rsid w:val="0073798D"/>
    <w:rsid w:val="007405C1"/>
    <w:rsid w:val="0074062D"/>
    <w:rsid w:val="00740934"/>
    <w:rsid w:val="00740E0E"/>
    <w:rsid w:val="00740EE5"/>
    <w:rsid w:val="00740F70"/>
    <w:rsid w:val="00741228"/>
    <w:rsid w:val="00742171"/>
    <w:rsid w:val="00742C17"/>
    <w:rsid w:val="007432C4"/>
    <w:rsid w:val="0074345F"/>
    <w:rsid w:val="0074366E"/>
    <w:rsid w:val="00743B88"/>
    <w:rsid w:val="00743D67"/>
    <w:rsid w:val="00744179"/>
    <w:rsid w:val="007447A0"/>
    <w:rsid w:val="007448BA"/>
    <w:rsid w:val="007449F5"/>
    <w:rsid w:val="00744B64"/>
    <w:rsid w:val="00744BDC"/>
    <w:rsid w:val="00744CF3"/>
    <w:rsid w:val="00745BFC"/>
    <w:rsid w:val="0074601A"/>
    <w:rsid w:val="00746160"/>
    <w:rsid w:val="00747F97"/>
    <w:rsid w:val="007501A1"/>
    <w:rsid w:val="00750204"/>
    <w:rsid w:val="007502A1"/>
    <w:rsid w:val="00750B90"/>
    <w:rsid w:val="00751636"/>
    <w:rsid w:val="00751675"/>
    <w:rsid w:val="00751A16"/>
    <w:rsid w:val="00751A7F"/>
    <w:rsid w:val="00751CFD"/>
    <w:rsid w:val="00751D8D"/>
    <w:rsid w:val="00751F1A"/>
    <w:rsid w:val="007522A7"/>
    <w:rsid w:val="007527CB"/>
    <w:rsid w:val="007527E4"/>
    <w:rsid w:val="00752DBF"/>
    <w:rsid w:val="00752F38"/>
    <w:rsid w:val="00753188"/>
    <w:rsid w:val="00753682"/>
    <w:rsid w:val="0075369F"/>
    <w:rsid w:val="00753FB2"/>
    <w:rsid w:val="00753FF5"/>
    <w:rsid w:val="00754259"/>
    <w:rsid w:val="007542E5"/>
    <w:rsid w:val="00754DA1"/>
    <w:rsid w:val="00754F31"/>
    <w:rsid w:val="00755359"/>
    <w:rsid w:val="0075594F"/>
    <w:rsid w:val="007562CE"/>
    <w:rsid w:val="00756381"/>
    <w:rsid w:val="00756636"/>
    <w:rsid w:val="00756774"/>
    <w:rsid w:val="00756A81"/>
    <w:rsid w:val="007573C7"/>
    <w:rsid w:val="00757508"/>
    <w:rsid w:val="007575C5"/>
    <w:rsid w:val="00757A62"/>
    <w:rsid w:val="00757C31"/>
    <w:rsid w:val="007605BF"/>
    <w:rsid w:val="007608E0"/>
    <w:rsid w:val="007609D1"/>
    <w:rsid w:val="00760B51"/>
    <w:rsid w:val="00760E30"/>
    <w:rsid w:val="00760FD0"/>
    <w:rsid w:val="0076108C"/>
    <w:rsid w:val="00761916"/>
    <w:rsid w:val="00761DE3"/>
    <w:rsid w:val="00761FFD"/>
    <w:rsid w:val="0076205C"/>
    <w:rsid w:val="0076228C"/>
    <w:rsid w:val="007622DF"/>
    <w:rsid w:val="007623FE"/>
    <w:rsid w:val="0076245C"/>
    <w:rsid w:val="00762512"/>
    <w:rsid w:val="00762AA3"/>
    <w:rsid w:val="007630A1"/>
    <w:rsid w:val="00763109"/>
    <w:rsid w:val="00763181"/>
    <w:rsid w:val="007631E7"/>
    <w:rsid w:val="007631F4"/>
    <w:rsid w:val="007639B8"/>
    <w:rsid w:val="00763B62"/>
    <w:rsid w:val="00763CB4"/>
    <w:rsid w:val="00764282"/>
    <w:rsid w:val="00764815"/>
    <w:rsid w:val="00764892"/>
    <w:rsid w:val="00764E43"/>
    <w:rsid w:val="00764E5A"/>
    <w:rsid w:val="00764EB0"/>
    <w:rsid w:val="0076502E"/>
    <w:rsid w:val="007650F7"/>
    <w:rsid w:val="007654A9"/>
    <w:rsid w:val="00765AF5"/>
    <w:rsid w:val="00766224"/>
    <w:rsid w:val="007663B8"/>
    <w:rsid w:val="0076640B"/>
    <w:rsid w:val="0076648D"/>
    <w:rsid w:val="007664BC"/>
    <w:rsid w:val="00766647"/>
    <w:rsid w:val="0076667F"/>
    <w:rsid w:val="00766BB3"/>
    <w:rsid w:val="00766CBB"/>
    <w:rsid w:val="0076700A"/>
    <w:rsid w:val="00767180"/>
    <w:rsid w:val="007673D5"/>
    <w:rsid w:val="00767521"/>
    <w:rsid w:val="00767704"/>
    <w:rsid w:val="00767B93"/>
    <w:rsid w:val="00767CB1"/>
    <w:rsid w:val="00767E80"/>
    <w:rsid w:val="0077027E"/>
    <w:rsid w:val="00770366"/>
    <w:rsid w:val="007707CB"/>
    <w:rsid w:val="00770B39"/>
    <w:rsid w:val="00770CEC"/>
    <w:rsid w:val="007710FB"/>
    <w:rsid w:val="0077111A"/>
    <w:rsid w:val="0077171A"/>
    <w:rsid w:val="00771958"/>
    <w:rsid w:val="00771E6F"/>
    <w:rsid w:val="00772636"/>
    <w:rsid w:val="007727E6"/>
    <w:rsid w:val="00772878"/>
    <w:rsid w:val="00772D11"/>
    <w:rsid w:val="007732CD"/>
    <w:rsid w:val="0077355A"/>
    <w:rsid w:val="00773DE5"/>
    <w:rsid w:val="00774270"/>
    <w:rsid w:val="007746A3"/>
    <w:rsid w:val="00774F10"/>
    <w:rsid w:val="00775155"/>
    <w:rsid w:val="00775296"/>
    <w:rsid w:val="00775299"/>
    <w:rsid w:val="0077583F"/>
    <w:rsid w:val="00775F00"/>
    <w:rsid w:val="00776165"/>
    <w:rsid w:val="00776D84"/>
    <w:rsid w:val="00776EF6"/>
    <w:rsid w:val="00777554"/>
    <w:rsid w:val="00777808"/>
    <w:rsid w:val="00780193"/>
    <w:rsid w:val="0078044B"/>
    <w:rsid w:val="0078054D"/>
    <w:rsid w:val="00780F48"/>
    <w:rsid w:val="00781072"/>
    <w:rsid w:val="00781B9B"/>
    <w:rsid w:val="007821CF"/>
    <w:rsid w:val="00782503"/>
    <w:rsid w:val="0078269F"/>
    <w:rsid w:val="007828C6"/>
    <w:rsid w:val="00782910"/>
    <w:rsid w:val="00782A03"/>
    <w:rsid w:val="00782C81"/>
    <w:rsid w:val="007836C3"/>
    <w:rsid w:val="00783797"/>
    <w:rsid w:val="00783946"/>
    <w:rsid w:val="007839B7"/>
    <w:rsid w:val="00783BC0"/>
    <w:rsid w:val="0078460A"/>
    <w:rsid w:val="007847EB"/>
    <w:rsid w:val="00784BCE"/>
    <w:rsid w:val="00785603"/>
    <w:rsid w:val="00785C8A"/>
    <w:rsid w:val="00785FF6"/>
    <w:rsid w:val="007864B7"/>
    <w:rsid w:val="00786A27"/>
    <w:rsid w:val="00786C9E"/>
    <w:rsid w:val="00787930"/>
    <w:rsid w:val="00790508"/>
    <w:rsid w:val="00790768"/>
    <w:rsid w:val="0079076F"/>
    <w:rsid w:val="00790D53"/>
    <w:rsid w:val="00790ED5"/>
    <w:rsid w:val="00790F35"/>
    <w:rsid w:val="00791BB4"/>
    <w:rsid w:val="00791C29"/>
    <w:rsid w:val="00791FC1"/>
    <w:rsid w:val="007921FD"/>
    <w:rsid w:val="0079253B"/>
    <w:rsid w:val="00792CB8"/>
    <w:rsid w:val="00793195"/>
    <w:rsid w:val="00793C9D"/>
    <w:rsid w:val="00793F55"/>
    <w:rsid w:val="00793FD9"/>
    <w:rsid w:val="007943BE"/>
    <w:rsid w:val="007946DA"/>
    <w:rsid w:val="00794DAD"/>
    <w:rsid w:val="00795552"/>
    <w:rsid w:val="00796076"/>
    <w:rsid w:val="00796234"/>
    <w:rsid w:val="0079626E"/>
    <w:rsid w:val="00796457"/>
    <w:rsid w:val="0079649E"/>
    <w:rsid w:val="00796946"/>
    <w:rsid w:val="007971EF"/>
    <w:rsid w:val="00797F14"/>
    <w:rsid w:val="00797FD5"/>
    <w:rsid w:val="007A03B3"/>
    <w:rsid w:val="007A0E3F"/>
    <w:rsid w:val="007A0EE5"/>
    <w:rsid w:val="007A16DB"/>
    <w:rsid w:val="007A1812"/>
    <w:rsid w:val="007A18A5"/>
    <w:rsid w:val="007A1B49"/>
    <w:rsid w:val="007A1D7E"/>
    <w:rsid w:val="007A246C"/>
    <w:rsid w:val="007A2A27"/>
    <w:rsid w:val="007A3022"/>
    <w:rsid w:val="007A348C"/>
    <w:rsid w:val="007A35A3"/>
    <w:rsid w:val="007A3682"/>
    <w:rsid w:val="007A36A7"/>
    <w:rsid w:val="007A3B98"/>
    <w:rsid w:val="007A3C6F"/>
    <w:rsid w:val="007A4C07"/>
    <w:rsid w:val="007A4DD0"/>
    <w:rsid w:val="007A5BC5"/>
    <w:rsid w:val="007A5C5E"/>
    <w:rsid w:val="007A5EDC"/>
    <w:rsid w:val="007A5F8D"/>
    <w:rsid w:val="007A6853"/>
    <w:rsid w:val="007A6959"/>
    <w:rsid w:val="007A696C"/>
    <w:rsid w:val="007A69AC"/>
    <w:rsid w:val="007A6B5D"/>
    <w:rsid w:val="007A6D38"/>
    <w:rsid w:val="007A7211"/>
    <w:rsid w:val="007A7484"/>
    <w:rsid w:val="007A75FA"/>
    <w:rsid w:val="007A76E5"/>
    <w:rsid w:val="007A7D1B"/>
    <w:rsid w:val="007B007D"/>
    <w:rsid w:val="007B014F"/>
    <w:rsid w:val="007B03F4"/>
    <w:rsid w:val="007B0517"/>
    <w:rsid w:val="007B05FF"/>
    <w:rsid w:val="007B0813"/>
    <w:rsid w:val="007B1714"/>
    <w:rsid w:val="007B1B1D"/>
    <w:rsid w:val="007B1FBE"/>
    <w:rsid w:val="007B21CB"/>
    <w:rsid w:val="007B2864"/>
    <w:rsid w:val="007B2A90"/>
    <w:rsid w:val="007B2C63"/>
    <w:rsid w:val="007B310F"/>
    <w:rsid w:val="007B379B"/>
    <w:rsid w:val="007B3A23"/>
    <w:rsid w:val="007B3A86"/>
    <w:rsid w:val="007B3ACE"/>
    <w:rsid w:val="007B3FDD"/>
    <w:rsid w:val="007B4349"/>
    <w:rsid w:val="007B4548"/>
    <w:rsid w:val="007B460F"/>
    <w:rsid w:val="007B4724"/>
    <w:rsid w:val="007B48E7"/>
    <w:rsid w:val="007B49A7"/>
    <w:rsid w:val="007B4AF8"/>
    <w:rsid w:val="007B4C62"/>
    <w:rsid w:val="007B4E7D"/>
    <w:rsid w:val="007B4F1F"/>
    <w:rsid w:val="007B5436"/>
    <w:rsid w:val="007B5EBA"/>
    <w:rsid w:val="007B5FBD"/>
    <w:rsid w:val="007B651E"/>
    <w:rsid w:val="007B6898"/>
    <w:rsid w:val="007B6BFB"/>
    <w:rsid w:val="007B71FA"/>
    <w:rsid w:val="007B799E"/>
    <w:rsid w:val="007B7DF6"/>
    <w:rsid w:val="007C0654"/>
    <w:rsid w:val="007C0978"/>
    <w:rsid w:val="007C0D28"/>
    <w:rsid w:val="007C0E3D"/>
    <w:rsid w:val="007C1046"/>
    <w:rsid w:val="007C1BF6"/>
    <w:rsid w:val="007C1CBA"/>
    <w:rsid w:val="007C1E76"/>
    <w:rsid w:val="007C2280"/>
    <w:rsid w:val="007C22E1"/>
    <w:rsid w:val="007C23F3"/>
    <w:rsid w:val="007C2751"/>
    <w:rsid w:val="007C29CB"/>
    <w:rsid w:val="007C2CED"/>
    <w:rsid w:val="007C2E87"/>
    <w:rsid w:val="007C2F99"/>
    <w:rsid w:val="007C3162"/>
    <w:rsid w:val="007C320D"/>
    <w:rsid w:val="007C37BE"/>
    <w:rsid w:val="007C394A"/>
    <w:rsid w:val="007C3B8E"/>
    <w:rsid w:val="007C3D71"/>
    <w:rsid w:val="007C3F51"/>
    <w:rsid w:val="007C454C"/>
    <w:rsid w:val="007C4A7A"/>
    <w:rsid w:val="007C4FFA"/>
    <w:rsid w:val="007C5969"/>
    <w:rsid w:val="007C5A2F"/>
    <w:rsid w:val="007C5E68"/>
    <w:rsid w:val="007C67FC"/>
    <w:rsid w:val="007C7387"/>
    <w:rsid w:val="007C7596"/>
    <w:rsid w:val="007C76E4"/>
    <w:rsid w:val="007C7A2E"/>
    <w:rsid w:val="007C7A36"/>
    <w:rsid w:val="007C7C83"/>
    <w:rsid w:val="007D0451"/>
    <w:rsid w:val="007D04F6"/>
    <w:rsid w:val="007D08F4"/>
    <w:rsid w:val="007D0A60"/>
    <w:rsid w:val="007D1013"/>
    <w:rsid w:val="007D116D"/>
    <w:rsid w:val="007D16FE"/>
    <w:rsid w:val="007D1D7E"/>
    <w:rsid w:val="007D1F50"/>
    <w:rsid w:val="007D22F4"/>
    <w:rsid w:val="007D28D6"/>
    <w:rsid w:val="007D2A21"/>
    <w:rsid w:val="007D303F"/>
    <w:rsid w:val="007D3079"/>
    <w:rsid w:val="007D3234"/>
    <w:rsid w:val="007D3924"/>
    <w:rsid w:val="007D39A8"/>
    <w:rsid w:val="007D45D9"/>
    <w:rsid w:val="007D486A"/>
    <w:rsid w:val="007D520B"/>
    <w:rsid w:val="007D6110"/>
    <w:rsid w:val="007D71F5"/>
    <w:rsid w:val="007D7227"/>
    <w:rsid w:val="007D733C"/>
    <w:rsid w:val="007D77A4"/>
    <w:rsid w:val="007E0681"/>
    <w:rsid w:val="007E068E"/>
    <w:rsid w:val="007E06C0"/>
    <w:rsid w:val="007E0ECE"/>
    <w:rsid w:val="007E1017"/>
    <w:rsid w:val="007E2065"/>
    <w:rsid w:val="007E2121"/>
    <w:rsid w:val="007E2487"/>
    <w:rsid w:val="007E289C"/>
    <w:rsid w:val="007E299F"/>
    <w:rsid w:val="007E2C9E"/>
    <w:rsid w:val="007E2FE8"/>
    <w:rsid w:val="007E3012"/>
    <w:rsid w:val="007E3190"/>
    <w:rsid w:val="007E3281"/>
    <w:rsid w:val="007E35C8"/>
    <w:rsid w:val="007E3717"/>
    <w:rsid w:val="007E399E"/>
    <w:rsid w:val="007E3A1D"/>
    <w:rsid w:val="007E3C1E"/>
    <w:rsid w:val="007E4145"/>
    <w:rsid w:val="007E4179"/>
    <w:rsid w:val="007E490B"/>
    <w:rsid w:val="007E4AA3"/>
    <w:rsid w:val="007E4BE5"/>
    <w:rsid w:val="007E4CD3"/>
    <w:rsid w:val="007E586D"/>
    <w:rsid w:val="007E5A4A"/>
    <w:rsid w:val="007E5B1C"/>
    <w:rsid w:val="007E5C07"/>
    <w:rsid w:val="007E5E03"/>
    <w:rsid w:val="007E5E1F"/>
    <w:rsid w:val="007E5EFC"/>
    <w:rsid w:val="007E60A1"/>
    <w:rsid w:val="007E6297"/>
    <w:rsid w:val="007E65C3"/>
    <w:rsid w:val="007E69BF"/>
    <w:rsid w:val="007E6B0A"/>
    <w:rsid w:val="007E704B"/>
    <w:rsid w:val="007E7821"/>
    <w:rsid w:val="007F065A"/>
    <w:rsid w:val="007F0AC1"/>
    <w:rsid w:val="007F104A"/>
    <w:rsid w:val="007F18FC"/>
    <w:rsid w:val="007F1DCC"/>
    <w:rsid w:val="007F1E80"/>
    <w:rsid w:val="007F21BF"/>
    <w:rsid w:val="007F22D0"/>
    <w:rsid w:val="007F2803"/>
    <w:rsid w:val="007F2863"/>
    <w:rsid w:val="007F2BAF"/>
    <w:rsid w:val="007F2CB6"/>
    <w:rsid w:val="007F2E79"/>
    <w:rsid w:val="007F367F"/>
    <w:rsid w:val="007F3B9F"/>
    <w:rsid w:val="007F3CA3"/>
    <w:rsid w:val="007F3EE9"/>
    <w:rsid w:val="007F43BC"/>
    <w:rsid w:val="007F44CD"/>
    <w:rsid w:val="007F4A5C"/>
    <w:rsid w:val="007F4E71"/>
    <w:rsid w:val="007F5448"/>
    <w:rsid w:val="007F555A"/>
    <w:rsid w:val="007F5AA9"/>
    <w:rsid w:val="007F5D19"/>
    <w:rsid w:val="007F6007"/>
    <w:rsid w:val="007F638D"/>
    <w:rsid w:val="007F663E"/>
    <w:rsid w:val="007F69F4"/>
    <w:rsid w:val="007F6DA8"/>
    <w:rsid w:val="007F6E5B"/>
    <w:rsid w:val="007F7549"/>
    <w:rsid w:val="007F7D7E"/>
    <w:rsid w:val="0080015A"/>
    <w:rsid w:val="00800201"/>
    <w:rsid w:val="0080042A"/>
    <w:rsid w:val="0080065C"/>
    <w:rsid w:val="0080075D"/>
    <w:rsid w:val="00800CCB"/>
    <w:rsid w:val="008018FB"/>
    <w:rsid w:val="00801A89"/>
    <w:rsid w:val="00802280"/>
    <w:rsid w:val="008024CE"/>
    <w:rsid w:val="00802FDE"/>
    <w:rsid w:val="0080309A"/>
    <w:rsid w:val="00803B8C"/>
    <w:rsid w:val="00803F07"/>
    <w:rsid w:val="008046C8"/>
    <w:rsid w:val="00804911"/>
    <w:rsid w:val="00804921"/>
    <w:rsid w:val="0080543B"/>
    <w:rsid w:val="008054FB"/>
    <w:rsid w:val="008056D0"/>
    <w:rsid w:val="00805EBC"/>
    <w:rsid w:val="00805F4A"/>
    <w:rsid w:val="0080617B"/>
    <w:rsid w:val="008061C6"/>
    <w:rsid w:val="00806BE6"/>
    <w:rsid w:val="00806DA5"/>
    <w:rsid w:val="008073BB"/>
    <w:rsid w:val="00807991"/>
    <w:rsid w:val="00807EA5"/>
    <w:rsid w:val="008104BF"/>
    <w:rsid w:val="00810968"/>
    <w:rsid w:val="008114A2"/>
    <w:rsid w:val="00812295"/>
    <w:rsid w:val="008122A7"/>
    <w:rsid w:val="008127F9"/>
    <w:rsid w:val="0081286E"/>
    <w:rsid w:val="00813178"/>
    <w:rsid w:val="0081360B"/>
    <w:rsid w:val="00813B82"/>
    <w:rsid w:val="00813FF5"/>
    <w:rsid w:val="0081469B"/>
    <w:rsid w:val="008148E0"/>
    <w:rsid w:val="00814FB9"/>
    <w:rsid w:val="00815476"/>
    <w:rsid w:val="0081570B"/>
    <w:rsid w:val="00815A87"/>
    <w:rsid w:val="00815E83"/>
    <w:rsid w:val="00815FF7"/>
    <w:rsid w:val="008162A1"/>
    <w:rsid w:val="00816414"/>
    <w:rsid w:val="00816B0F"/>
    <w:rsid w:val="00816DDC"/>
    <w:rsid w:val="00816FC7"/>
    <w:rsid w:val="00817287"/>
    <w:rsid w:val="00817843"/>
    <w:rsid w:val="008179B3"/>
    <w:rsid w:val="00817A8D"/>
    <w:rsid w:val="008202D1"/>
    <w:rsid w:val="00820627"/>
    <w:rsid w:val="008207D6"/>
    <w:rsid w:val="00820938"/>
    <w:rsid w:val="00820B03"/>
    <w:rsid w:val="00820DE0"/>
    <w:rsid w:val="00820EDF"/>
    <w:rsid w:val="0082146F"/>
    <w:rsid w:val="008217CC"/>
    <w:rsid w:val="00821921"/>
    <w:rsid w:val="00821AE5"/>
    <w:rsid w:val="0082217C"/>
    <w:rsid w:val="008221A2"/>
    <w:rsid w:val="008221CB"/>
    <w:rsid w:val="00822311"/>
    <w:rsid w:val="00822651"/>
    <w:rsid w:val="00822ACB"/>
    <w:rsid w:val="0082307D"/>
    <w:rsid w:val="0082311F"/>
    <w:rsid w:val="00823453"/>
    <w:rsid w:val="008235D5"/>
    <w:rsid w:val="008238CE"/>
    <w:rsid w:val="00824509"/>
    <w:rsid w:val="00824551"/>
    <w:rsid w:val="008252E1"/>
    <w:rsid w:val="00826623"/>
    <w:rsid w:val="00826690"/>
    <w:rsid w:val="00827135"/>
    <w:rsid w:val="00827513"/>
    <w:rsid w:val="008277A3"/>
    <w:rsid w:val="00827BEE"/>
    <w:rsid w:val="00827DE6"/>
    <w:rsid w:val="00827E26"/>
    <w:rsid w:val="00830019"/>
    <w:rsid w:val="008304D7"/>
    <w:rsid w:val="00830A53"/>
    <w:rsid w:val="00830BFD"/>
    <w:rsid w:val="00830F79"/>
    <w:rsid w:val="0083164E"/>
    <w:rsid w:val="00831B97"/>
    <w:rsid w:val="00831D05"/>
    <w:rsid w:val="0083219F"/>
    <w:rsid w:val="008323FD"/>
    <w:rsid w:val="00832773"/>
    <w:rsid w:val="008329C0"/>
    <w:rsid w:val="00832FA1"/>
    <w:rsid w:val="00833304"/>
    <w:rsid w:val="0083330C"/>
    <w:rsid w:val="00833EC6"/>
    <w:rsid w:val="00834056"/>
    <w:rsid w:val="00834077"/>
    <w:rsid w:val="00834201"/>
    <w:rsid w:val="00834712"/>
    <w:rsid w:val="0083476C"/>
    <w:rsid w:val="00834804"/>
    <w:rsid w:val="00834B8E"/>
    <w:rsid w:val="00834F0D"/>
    <w:rsid w:val="00834F40"/>
    <w:rsid w:val="0083537E"/>
    <w:rsid w:val="00835802"/>
    <w:rsid w:val="0083581F"/>
    <w:rsid w:val="00835A5E"/>
    <w:rsid w:val="00835B87"/>
    <w:rsid w:val="00836B02"/>
    <w:rsid w:val="00836EDE"/>
    <w:rsid w:val="00836F4D"/>
    <w:rsid w:val="00837A7A"/>
    <w:rsid w:val="00837E6A"/>
    <w:rsid w:val="00840056"/>
    <w:rsid w:val="00840496"/>
    <w:rsid w:val="0084050A"/>
    <w:rsid w:val="00841B71"/>
    <w:rsid w:val="00841C19"/>
    <w:rsid w:val="00842212"/>
    <w:rsid w:val="008422D5"/>
    <w:rsid w:val="0084265F"/>
    <w:rsid w:val="008428F3"/>
    <w:rsid w:val="00842AF0"/>
    <w:rsid w:val="0084305A"/>
    <w:rsid w:val="008436DB"/>
    <w:rsid w:val="008439F7"/>
    <w:rsid w:val="00844088"/>
    <w:rsid w:val="0084427A"/>
    <w:rsid w:val="00844B64"/>
    <w:rsid w:val="00845045"/>
    <w:rsid w:val="0084515C"/>
    <w:rsid w:val="0084520A"/>
    <w:rsid w:val="0084542B"/>
    <w:rsid w:val="00845677"/>
    <w:rsid w:val="00845729"/>
    <w:rsid w:val="00845A7E"/>
    <w:rsid w:val="00845AD7"/>
    <w:rsid w:val="00845F28"/>
    <w:rsid w:val="0084605A"/>
    <w:rsid w:val="0084667C"/>
    <w:rsid w:val="00846BC6"/>
    <w:rsid w:val="00846BE6"/>
    <w:rsid w:val="00846C66"/>
    <w:rsid w:val="00846D1E"/>
    <w:rsid w:val="0084713A"/>
    <w:rsid w:val="008473DC"/>
    <w:rsid w:val="008473E8"/>
    <w:rsid w:val="00847C2F"/>
    <w:rsid w:val="008503B7"/>
    <w:rsid w:val="00850502"/>
    <w:rsid w:val="008508EB"/>
    <w:rsid w:val="00850BEF"/>
    <w:rsid w:val="00851247"/>
    <w:rsid w:val="00851353"/>
    <w:rsid w:val="0085174A"/>
    <w:rsid w:val="00851794"/>
    <w:rsid w:val="00851A61"/>
    <w:rsid w:val="00851E27"/>
    <w:rsid w:val="008529AE"/>
    <w:rsid w:val="00852A6D"/>
    <w:rsid w:val="00852BFD"/>
    <w:rsid w:val="00852CA1"/>
    <w:rsid w:val="00853381"/>
    <w:rsid w:val="008535B9"/>
    <w:rsid w:val="0085391D"/>
    <w:rsid w:val="008544FC"/>
    <w:rsid w:val="00854C79"/>
    <w:rsid w:val="0085506F"/>
    <w:rsid w:val="008555B7"/>
    <w:rsid w:val="00855C2E"/>
    <w:rsid w:val="00855C7D"/>
    <w:rsid w:val="00855F2F"/>
    <w:rsid w:val="00856430"/>
    <w:rsid w:val="00856941"/>
    <w:rsid w:val="00856BEA"/>
    <w:rsid w:val="00856C8A"/>
    <w:rsid w:val="0085730C"/>
    <w:rsid w:val="00857325"/>
    <w:rsid w:val="008573DC"/>
    <w:rsid w:val="008575A5"/>
    <w:rsid w:val="0085774E"/>
    <w:rsid w:val="00857B45"/>
    <w:rsid w:val="00857DB7"/>
    <w:rsid w:val="008600C7"/>
    <w:rsid w:val="008604F7"/>
    <w:rsid w:val="008605CB"/>
    <w:rsid w:val="008607DB"/>
    <w:rsid w:val="00860A23"/>
    <w:rsid w:val="00860B0F"/>
    <w:rsid w:val="008616E5"/>
    <w:rsid w:val="0086175A"/>
    <w:rsid w:val="008619DA"/>
    <w:rsid w:val="00861DAB"/>
    <w:rsid w:val="008625E2"/>
    <w:rsid w:val="008627DC"/>
    <w:rsid w:val="00862CF2"/>
    <w:rsid w:val="00862F4E"/>
    <w:rsid w:val="008631B9"/>
    <w:rsid w:val="0086339D"/>
    <w:rsid w:val="00863482"/>
    <w:rsid w:val="00863B90"/>
    <w:rsid w:val="00863D53"/>
    <w:rsid w:val="008641F4"/>
    <w:rsid w:val="008651ED"/>
    <w:rsid w:val="008652E9"/>
    <w:rsid w:val="008660DF"/>
    <w:rsid w:val="008662D1"/>
    <w:rsid w:val="008666A7"/>
    <w:rsid w:val="00866FC9"/>
    <w:rsid w:val="008670FE"/>
    <w:rsid w:val="0086742E"/>
    <w:rsid w:val="0086796C"/>
    <w:rsid w:val="00867D2B"/>
    <w:rsid w:val="0087058E"/>
    <w:rsid w:val="008707CC"/>
    <w:rsid w:val="008708B5"/>
    <w:rsid w:val="0087165D"/>
    <w:rsid w:val="00871765"/>
    <w:rsid w:val="00871E1B"/>
    <w:rsid w:val="00871EA6"/>
    <w:rsid w:val="0087215F"/>
    <w:rsid w:val="008729A3"/>
    <w:rsid w:val="00872B17"/>
    <w:rsid w:val="00872D8A"/>
    <w:rsid w:val="00873866"/>
    <w:rsid w:val="008738D4"/>
    <w:rsid w:val="008741BE"/>
    <w:rsid w:val="0087425B"/>
    <w:rsid w:val="008744EE"/>
    <w:rsid w:val="00874C31"/>
    <w:rsid w:val="00875005"/>
    <w:rsid w:val="008752BD"/>
    <w:rsid w:val="0087535E"/>
    <w:rsid w:val="008755BC"/>
    <w:rsid w:val="008755FB"/>
    <w:rsid w:val="008766D8"/>
    <w:rsid w:val="00876858"/>
    <w:rsid w:val="008768EF"/>
    <w:rsid w:val="00876A62"/>
    <w:rsid w:val="00876C9A"/>
    <w:rsid w:val="00876CE5"/>
    <w:rsid w:val="00876F15"/>
    <w:rsid w:val="008770E8"/>
    <w:rsid w:val="008771B2"/>
    <w:rsid w:val="00877E42"/>
    <w:rsid w:val="00877E5D"/>
    <w:rsid w:val="00877F9C"/>
    <w:rsid w:val="0088033F"/>
    <w:rsid w:val="00880443"/>
    <w:rsid w:val="00880701"/>
    <w:rsid w:val="00880BC6"/>
    <w:rsid w:val="0088155A"/>
    <w:rsid w:val="008816BA"/>
    <w:rsid w:val="00881EA2"/>
    <w:rsid w:val="0088204E"/>
    <w:rsid w:val="008823EE"/>
    <w:rsid w:val="008824AD"/>
    <w:rsid w:val="00882710"/>
    <w:rsid w:val="00882F30"/>
    <w:rsid w:val="00883064"/>
    <w:rsid w:val="00883EC8"/>
    <w:rsid w:val="0088452F"/>
    <w:rsid w:val="00884676"/>
    <w:rsid w:val="00884890"/>
    <w:rsid w:val="008849FB"/>
    <w:rsid w:val="00884BD7"/>
    <w:rsid w:val="00884C5E"/>
    <w:rsid w:val="00885B6D"/>
    <w:rsid w:val="00885BB9"/>
    <w:rsid w:val="00885ED0"/>
    <w:rsid w:val="00886441"/>
    <w:rsid w:val="008865C2"/>
    <w:rsid w:val="00886627"/>
    <w:rsid w:val="00886871"/>
    <w:rsid w:val="00886AFE"/>
    <w:rsid w:val="0088711A"/>
    <w:rsid w:val="0088714D"/>
    <w:rsid w:val="0089009E"/>
    <w:rsid w:val="00890147"/>
    <w:rsid w:val="00890156"/>
    <w:rsid w:val="008906E9"/>
    <w:rsid w:val="00891736"/>
    <w:rsid w:val="00891AC1"/>
    <w:rsid w:val="00891DB2"/>
    <w:rsid w:val="0089208D"/>
    <w:rsid w:val="008921C2"/>
    <w:rsid w:val="0089296B"/>
    <w:rsid w:val="008929BE"/>
    <w:rsid w:val="00892C5D"/>
    <w:rsid w:val="00892E68"/>
    <w:rsid w:val="00892F93"/>
    <w:rsid w:val="00892FEC"/>
    <w:rsid w:val="008931AF"/>
    <w:rsid w:val="00893619"/>
    <w:rsid w:val="00893756"/>
    <w:rsid w:val="00893779"/>
    <w:rsid w:val="008937BC"/>
    <w:rsid w:val="00893CE7"/>
    <w:rsid w:val="00893DD3"/>
    <w:rsid w:val="00893F8B"/>
    <w:rsid w:val="008940DA"/>
    <w:rsid w:val="0089444C"/>
    <w:rsid w:val="00894A56"/>
    <w:rsid w:val="008951A4"/>
    <w:rsid w:val="00895534"/>
    <w:rsid w:val="00895587"/>
    <w:rsid w:val="00895C60"/>
    <w:rsid w:val="00895CDD"/>
    <w:rsid w:val="00895EFE"/>
    <w:rsid w:val="00896605"/>
    <w:rsid w:val="0089663E"/>
    <w:rsid w:val="00896C71"/>
    <w:rsid w:val="00897318"/>
    <w:rsid w:val="008976FB"/>
    <w:rsid w:val="00897C67"/>
    <w:rsid w:val="00897DB2"/>
    <w:rsid w:val="008A0061"/>
    <w:rsid w:val="008A0222"/>
    <w:rsid w:val="008A04A9"/>
    <w:rsid w:val="008A094B"/>
    <w:rsid w:val="008A13E2"/>
    <w:rsid w:val="008A1661"/>
    <w:rsid w:val="008A1A03"/>
    <w:rsid w:val="008A1C1A"/>
    <w:rsid w:val="008A1DFA"/>
    <w:rsid w:val="008A1E4F"/>
    <w:rsid w:val="008A202F"/>
    <w:rsid w:val="008A216E"/>
    <w:rsid w:val="008A25C5"/>
    <w:rsid w:val="008A2A09"/>
    <w:rsid w:val="008A33D9"/>
    <w:rsid w:val="008A3815"/>
    <w:rsid w:val="008A3DBB"/>
    <w:rsid w:val="008A3E24"/>
    <w:rsid w:val="008A4782"/>
    <w:rsid w:val="008A490C"/>
    <w:rsid w:val="008A4B8F"/>
    <w:rsid w:val="008A5087"/>
    <w:rsid w:val="008A5A07"/>
    <w:rsid w:val="008A5DBC"/>
    <w:rsid w:val="008A6E38"/>
    <w:rsid w:val="008A7093"/>
    <w:rsid w:val="008A7225"/>
    <w:rsid w:val="008A7B5F"/>
    <w:rsid w:val="008A7F9E"/>
    <w:rsid w:val="008A7FB4"/>
    <w:rsid w:val="008B06E9"/>
    <w:rsid w:val="008B0CF2"/>
    <w:rsid w:val="008B0D5C"/>
    <w:rsid w:val="008B0F24"/>
    <w:rsid w:val="008B0FE2"/>
    <w:rsid w:val="008B1086"/>
    <w:rsid w:val="008B1782"/>
    <w:rsid w:val="008B19E5"/>
    <w:rsid w:val="008B20E1"/>
    <w:rsid w:val="008B25EA"/>
    <w:rsid w:val="008B2CCF"/>
    <w:rsid w:val="008B2F79"/>
    <w:rsid w:val="008B370E"/>
    <w:rsid w:val="008B39AD"/>
    <w:rsid w:val="008B3AA3"/>
    <w:rsid w:val="008B4443"/>
    <w:rsid w:val="008B4D4D"/>
    <w:rsid w:val="008B51DC"/>
    <w:rsid w:val="008B5625"/>
    <w:rsid w:val="008B56A5"/>
    <w:rsid w:val="008B5A5F"/>
    <w:rsid w:val="008B5ECA"/>
    <w:rsid w:val="008B624F"/>
    <w:rsid w:val="008B62CE"/>
    <w:rsid w:val="008B6D57"/>
    <w:rsid w:val="008B6EA7"/>
    <w:rsid w:val="008B77F1"/>
    <w:rsid w:val="008B7D44"/>
    <w:rsid w:val="008C0118"/>
    <w:rsid w:val="008C034C"/>
    <w:rsid w:val="008C0960"/>
    <w:rsid w:val="008C11A4"/>
    <w:rsid w:val="008C1264"/>
    <w:rsid w:val="008C137E"/>
    <w:rsid w:val="008C1B71"/>
    <w:rsid w:val="008C1D00"/>
    <w:rsid w:val="008C20AD"/>
    <w:rsid w:val="008C2452"/>
    <w:rsid w:val="008C267D"/>
    <w:rsid w:val="008C288D"/>
    <w:rsid w:val="008C3173"/>
    <w:rsid w:val="008C338C"/>
    <w:rsid w:val="008C3DDB"/>
    <w:rsid w:val="008C49C4"/>
    <w:rsid w:val="008C4DAB"/>
    <w:rsid w:val="008C501A"/>
    <w:rsid w:val="008C52B4"/>
    <w:rsid w:val="008C5F5B"/>
    <w:rsid w:val="008C6460"/>
    <w:rsid w:val="008C69AA"/>
    <w:rsid w:val="008C6E70"/>
    <w:rsid w:val="008C72BB"/>
    <w:rsid w:val="008C73BF"/>
    <w:rsid w:val="008C7652"/>
    <w:rsid w:val="008C769C"/>
    <w:rsid w:val="008C78BF"/>
    <w:rsid w:val="008C7E55"/>
    <w:rsid w:val="008D021E"/>
    <w:rsid w:val="008D0722"/>
    <w:rsid w:val="008D087E"/>
    <w:rsid w:val="008D196D"/>
    <w:rsid w:val="008D1D87"/>
    <w:rsid w:val="008D23EA"/>
    <w:rsid w:val="008D2426"/>
    <w:rsid w:val="008D27EA"/>
    <w:rsid w:val="008D28D8"/>
    <w:rsid w:val="008D28EF"/>
    <w:rsid w:val="008D2A2D"/>
    <w:rsid w:val="008D2AE8"/>
    <w:rsid w:val="008D31A2"/>
    <w:rsid w:val="008D3446"/>
    <w:rsid w:val="008D362A"/>
    <w:rsid w:val="008D40FF"/>
    <w:rsid w:val="008D4200"/>
    <w:rsid w:val="008D43AE"/>
    <w:rsid w:val="008D43ED"/>
    <w:rsid w:val="008D4C83"/>
    <w:rsid w:val="008D4F1E"/>
    <w:rsid w:val="008D4F83"/>
    <w:rsid w:val="008D4FFE"/>
    <w:rsid w:val="008D513A"/>
    <w:rsid w:val="008D5E8C"/>
    <w:rsid w:val="008D7541"/>
    <w:rsid w:val="008D7688"/>
    <w:rsid w:val="008D7FAE"/>
    <w:rsid w:val="008E0226"/>
    <w:rsid w:val="008E0666"/>
    <w:rsid w:val="008E074F"/>
    <w:rsid w:val="008E08BD"/>
    <w:rsid w:val="008E0FB7"/>
    <w:rsid w:val="008E13A7"/>
    <w:rsid w:val="008E17A6"/>
    <w:rsid w:val="008E1C26"/>
    <w:rsid w:val="008E1D2C"/>
    <w:rsid w:val="008E1FDB"/>
    <w:rsid w:val="008E23DA"/>
    <w:rsid w:val="008E26B7"/>
    <w:rsid w:val="008E3CE6"/>
    <w:rsid w:val="008E4015"/>
    <w:rsid w:val="008E43A2"/>
    <w:rsid w:val="008E442A"/>
    <w:rsid w:val="008E4775"/>
    <w:rsid w:val="008E50B4"/>
    <w:rsid w:val="008E5533"/>
    <w:rsid w:val="008E55C8"/>
    <w:rsid w:val="008E5B98"/>
    <w:rsid w:val="008E619D"/>
    <w:rsid w:val="008E6342"/>
    <w:rsid w:val="008E64A2"/>
    <w:rsid w:val="008E6703"/>
    <w:rsid w:val="008E694F"/>
    <w:rsid w:val="008E69DA"/>
    <w:rsid w:val="008E6AD4"/>
    <w:rsid w:val="008E6E7A"/>
    <w:rsid w:val="008E7196"/>
    <w:rsid w:val="008E734D"/>
    <w:rsid w:val="008E75B5"/>
    <w:rsid w:val="008E774E"/>
    <w:rsid w:val="008E7845"/>
    <w:rsid w:val="008E7B66"/>
    <w:rsid w:val="008F01F1"/>
    <w:rsid w:val="008F071C"/>
    <w:rsid w:val="008F07A0"/>
    <w:rsid w:val="008F0AF8"/>
    <w:rsid w:val="008F0B9D"/>
    <w:rsid w:val="008F0F03"/>
    <w:rsid w:val="008F1169"/>
    <w:rsid w:val="008F1525"/>
    <w:rsid w:val="008F1910"/>
    <w:rsid w:val="008F1F79"/>
    <w:rsid w:val="008F2688"/>
    <w:rsid w:val="008F281D"/>
    <w:rsid w:val="008F2C2E"/>
    <w:rsid w:val="008F2CF6"/>
    <w:rsid w:val="008F2D2F"/>
    <w:rsid w:val="008F323A"/>
    <w:rsid w:val="008F3350"/>
    <w:rsid w:val="008F3E50"/>
    <w:rsid w:val="008F4411"/>
    <w:rsid w:val="008F456D"/>
    <w:rsid w:val="008F4E35"/>
    <w:rsid w:val="008F4F57"/>
    <w:rsid w:val="008F5114"/>
    <w:rsid w:val="008F53D5"/>
    <w:rsid w:val="008F55A3"/>
    <w:rsid w:val="008F6DE3"/>
    <w:rsid w:val="008F6FDB"/>
    <w:rsid w:val="008F6FF8"/>
    <w:rsid w:val="008F7C9C"/>
    <w:rsid w:val="008F7F0A"/>
    <w:rsid w:val="008F7F79"/>
    <w:rsid w:val="0090003D"/>
    <w:rsid w:val="00900486"/>
    <w:rsid w:val="009005FB"/>
    <w:rsid w:val="00901068"/>
    <w:rsid w:val="00901118"/>
    <w:rsid w:val="0090141C"/>
    <w:rsid w:val="00901A5C"/>
    <w:rsid w:val="00901B2C"/>
    <w:rsid w:val="00901B31"/>
    <w:rsid w:val="00901F3B"/>
    <w:rsid w:val="009023F0"/>
    <w:rsid w:val="00902990"/>
    <w:rsid w:val="00902BDA"/>
    <w:rsid w:val="00902E54"/>
    <w:rsid w:val="0090368F"/>
    <w:rsid w:val="00903721"/>
    <w:rsid w:val="00903C38"/>
    <w:rsid w:val="00904236"/>
    <w:rsid w:val="0090426D"/>
    <w:rsid w:val="009043AB"/>
    <w:rsid w:val="0090470D"/>
    <w:rsid w:val="009047D2"/>
    <w:rsid w:val="0090489C"/>
    <w:rsid w:val="009048A7"/>
    <w:rsid w:val="00905584"/>
    <w:rsid w:val="0090561A"/>
    <w:rsid w:val="00905692"/>
    <w:rsid w:val="009057E2"/>
    <w:rsid w:val="00905FCA"/>
    <w:rsid w:val="0090663A"/>
    <w:rsid w:val="0090675D"/>
    <w:rsid w:val="00906A9D"/>
    <w:rsid w:val="00906D22"/>
    <w:rsid w:val="00906D9B"/>
    <w:rsid w:val="00906DC3"/>
    <w:rsid w:val="00907327"/>
    <w:rsid w:val="00907740"/>
    <w:rsid w:val="009077B7"/>
    <w:rsid w:val="009077DF"/>
    <w:rsid w:val="009079A4"/>
    <w:rsid w:val="00907A2E"/>
    <w:rsid w:val="00907BBD"/>
    <w:rsid w:val="009102DC"/>
    <w:rsid w:val="00910329"/>
    <w:rsid w:val="009103BE"/>
    <w:rsid w:val="009106A4"/>
    <w:rsid w:val="00910744"/>
    <w:rsid w:val="0091074E"/>
    <w:rsid w:val="00910A27"/>
    <w:rsid w:val="009111DE"/>
    <w:rsid w:val="00911235"/>
    <w:rsid w:val="00911922"/>
    <w:rsid w:val="00911C55"/>
    <w:rsid w:val="00911DCE"/>
    <w:rsid w:val="00912234"/>
    <w:rsid w:val="0091268F"/>
    <w:rsid w:val="00912F4E"/>
    <w:rsid w:val="009132DA"/>
    <w:rsid w:val="00913353"/>
    <w:rsid w:val="0091360A"/>
    <w:rsid w:val="00913DF1"/>
    <w:rsid w:val="009140B1"/>
    <w:rsid w:val="00914253"/>
    <w:rsid w:val="00914984"/>
    <w:rsid w:val="00914A29"/>
    <w:rsid w:val="00914BB1"/>
    <w:rsid w:val="00914C3D"/>
    <w:rsid w:val="00915238"/>
    <w:rsid w:val="00915360"/>
    <w:rsid w:val="00915702"/>
    <w:rsid w:val="00915A92"/>
    <w:rsid w:val="00915AAB"/>
    <w:rsid w:val="00915AD8"/>
    <w:rsid w:val="00915D92"/>
    <w:rsid w:val="00915FC7"/>
    <w:rsid w:val="00916361"/>
    <w:rsid w:val="009163C7"/>
    <w:rsid w:val="00916AE0"/>
    <w:rsid w:val="00916ECE"/>
    <w:rsid w:val="00916F76"/>
    <w:rsid w:val="0092031E"/>
    <w:rsid w:val="00920939"/>
    <w:rsid w:val="00920C14"/>
    <w:rsid w:val="00920FAF"/>
    <w:rsid w:val="0092108F"/>
    <w:rsid w:val="0092118A"/>
    <w:rsid w:val="00921C06"/>
    <w:rsid w:val="00921CB0"/>
    <w:rsid w:val="00922A51"/>
    <w:rsid w:val="00923014"/>
    <w:rsid w:val="00923039"/>
    <w:rsid w:val="009239FC"/>
    <w:rsid w:val="00923DAA"/>
    <w:rsid w:val="009242AA"/>
    <w:rsid w:val="009243FF"/>
    <w:rsid w:val="00924B18"/>
    <w:rsid w:val="00926025"/>
    <w:rsid w:val="00926C59"/>
    <w:rsid w:val="00926EC6"/>
    <w:rsid w:val="00926F9A"/>
    <w:rsid w:val="00927A6D"/>
    <w:rsid w:val="00927C4E"/>
    <w:rsid w:val="00930264"/>
    <w:rsid w:val="009302D1"/>
    <w:rsid w:val="009306F8"/>
    <w:rsid w:val="00930A51"/>
    <w:rsid w:val="00930BD6"/>
    <w:rsid w:val="00930D60"/>
    <w:rsid w:val="00930D66"/>
    <w:rsid w:val="00931824"/>
    <w:rsid w:val="00931874"/>
    <w:rsid w:val="0093263F"/>
    <w:rsid w:val="009329C6"/>
    <w:rsid w:val="00932B87"/>
    <w:rsid w:val="0093364C"/>
    <w:rsid w:val="00933A02"/>
    <w:rsid w:val="00933DA9"/>
    <w:rsid w:val="0093444D"/>
    <w:rsid w:val="0093469C"/>
    <w:rsid w:val="0093489F"/>
    <w:rsid w:val="00934A89"/>
    <w:rsid w:val="00934B81"/>
    <w:rsid w:val="00934BA6"/>
    <w:rsid w:val="00934C78"/>
    <w:rsid w:val="00935013"/>
    <w:rsid w:val="00936144"/>
    <w:rsid w:val="0093637D"/>
    <w:rsid w:val="00936B11"/>
    <w:rsid w:val="0093712E"/>
    <w:rsid w:val="00937208"/>
    <w:rsid w:val="0093731F"/>
    <w:rsid w:val="00937796"/>
    <w:rsid w:val="00937AF5"/>
    <w:rsid w:val="00937EBA"/>
    <w:rsid w:val="00940236"/>
    <w:rsid w:val="00940836"/>
    <w:rsid w:val="009408A3"/>
    <w:rsid w:val="00940902"/>
    <w:rsid w:val="00940B28"/>
    <w:rsid w:val="0094167D"/>
    <w:rsid w:val="00941A09"/>
    <w:rsid w:val="00941D36"/>
    <w:rsid w:val="009421A3"/>
    <w:rsid w:val="00943133"/>
    <w:rsid w:val="009436B6"/>
    <w:rsid w:val="009436C0"/>
    <w:rsid w:val="00943AA5"/>
    <w:rsid w:val="00943E6B"/>
    <w:rsid w:val="00944240"/>
    <w:rsid w:val="0094431F"/>
    <w:rsid w:val="0094487E"/>
    <w:rsid w:val="009448DB"/>
    <w:rsid w:val="00944EA5"/>
    <w:rsid w:val="009454D0"/>
    <w:rsid w:val="00945807"/>
    <w:rsid w:val="00945C35"/>
    <w:rsid w:val="009460CB"/>
    <w:rsid w:val="009460FC"/>
    <w:rsid w:val="00946612"/>
    <w:rsid w:val="0094689F"/>
    <w:rsid w:val="00947113"/>
    <w:rsid w:val="00947462"/>
    <w:rsid w:val="00947542"/>
    <w:rsid w:val="009475CF"/>
    <w:rsid w:val="00947AF5"/>
    <w:rsid w:val="00947C51"/>
    <w:rsid w:val="00947D0E"/>
    <w:rsid w:val="00947D5D"/>
    <w:rsid w:val="0095003C"/>
    <w:rsid w:val="009508D0"/>
    <w:rsid w:val="00950A28"/>
    <w:rsid w:val="00950A51"/>
    <w:rsid w:val="00950AD4"/>
    <w:rsid w:val="00950AED"/>
    <w:rsid w:val="00950FCC"/>
    <w:rsid w:val="0095123A"/>
    <w:rsid w:val="00951B69"/>
    <w:rsid w:val="00951C77"/>
    <w:rsid w:val="00952276"/>
    <w:rsid w:val="00952BB0"/>
    <w:rsid w:val="00952C5D"/>
    <w:rsid w:val="00952C73"/>
    <w:rsid w:val="00953363"/>
    <w:rsid w:val="00953573"/>
    <w:rsid w:val="00953650"/>
    <w:rsid w:val="00953D8E"/>
    <w:rsid w:val="009546DE"/>
    <w:rsid w:val="00954F1F"/>
    <w:rsid w:val="0095505A"/>
    <w:rsid w:val="00955A1E"/>
    <w:rsid w:val="00955C2B"/>
    <w:rsid w:val="00956024"/>
    <w:rsid w:val="00956043"/>
    <w:rsid w:val="0095619D"/>
    <w:rsid w:val="009562EB"/>
    <w:rsid w:val="00956845"/>
    <w:rsid w:val="00956EA7"/>
    <w:rsid w:val="00957226"/>
    <w:rsid w:val="009577AC"/>
    <w:rsid w:val="00957990"/>
    <w:rsid w:val="00957CAE"/>
    <w:rsid w:val="00960562"/>
    <w:rsid w:val="0096070B"/>
    <w:rsid w:val="00960E2A"/>
    <w:rsid w:val="00961678"/>
    <w:rsid w:val="0096189C"/>
    <w:rsid w:val="00961DB7"/>
    <w:rsid w:val="009620FF"/>
    <w:rsid w:val="00962416"/>
    <w:rsid w:val="0096247A"/>
    <w:rsid w:val="009629B2"/>
    <w:rsid w:val="00962BC8"/>
    <w:rsid w:val="00962C8C"/>
    <w:rsid w:val="009637CF"/>
    <w:rsid w:val="00963888"/>
    <w:rsid w:val="00963DEE"/>
    <w:rsid w:val="009640CA"/>
    <w:rsid w:val="009648D3"/>
    <w:rsid w:val="00964931"/>
    <w:rsid w:val="00964993"/>
    <w:rsid w:val="00964A75"/>
    <w:rsid w:val="00964CD7"/>
    <w:rsid w:val="00965089"/>
    <w:rsid w:val="0096534C"/>
    <w:rsid w:val="00965737"/>
    <w:rsid w:val="00965940"/>
    <w:rsid w:val="00965A40"/>
    <w:rsid w:val="00965BB9"/>
    <w:rsid w:val="00965FA4"/>
    <w:rsid w:val="0096619B"/>
    <w:rsid w:val="009664EF"/>
    <w:rsid w:val="00966576"/>
    <w:rsid w:val="00966D2A"/>
    <w:rsid w:val="00966DEF"/>
    <w:rsid w:val="00967946"/>
    <w:rsid w:val="00967B4F"/>
    <w:rsid w:val="00967B6E"/>
    <w:rsid w:val="00967D2D"/>
    <w:rsid w:val="00967DAA"/>
    <w:rsid w:val="00970027"/>
    <w:rsid w:val="0097022D"/>
    <w:rsid w:val="00970354"/>
    <w:rsid w:val="00970506"/>
    <w:rsid w:val="0097068F"/>
    <w:rsid w:val="00970973"/>
    <w:rsid w:val="00970B59"/>
    <w:rsid w:val="00970BDE"/>
    <w:rsid w:val="00970D0E"/>
    <w:rsid w:val="009710C7"/>
    <w:rsid w:val="00971579"/>
    <w:rsid w:val="00971757"/>
    <w:rsid w:val="00971CDD"/>
    <w:rsid w:val="009721A7"/>
    <w:rsid w:val="00973544"/>
    <w:rsid w:val="009738CF"/>
    <w:rsid w:val="00973AA5"/>
    <w:rsid w:val="00973E02"/>
    <w:rsid w:val="0097465D"/>
    <w:rsid w:val="00974915"/>
    <w:rsid w:val="009753E7"/>
    <w:rsid w:val="0097575C"/>
    <w:rsid w:val="00975760"/>
    <w:rsid w:val="00975D94"/>
    <w:rsid w:val="00975DA8"/>
    <w:rsid w:val="00975F4C"/>
    <w:rsid w:val="0097679A"/>
    <w:rsid w:val="00977189"/>
    <w:rsid w:val="00977D5C"/>
    <w:rsid w:val="009803A0"/>
    <w:rsid w:val="00980A88"/>
    <w:rsid w:val="00980D19"/>
    <w:rsid w:val="00980EB4"/>
    <w:rsid w:val="009814A5"/>
    <w:rsid w:val="00981913"/>
    <w:rsid w:val="00981DE9"/>
    <w:rsid w:val="00981E51"/>
    <w:rsid w:val="00982145"/>
    <w:rsid w:val="0098220B"/>
    <w:rsid w:val="0098245E"/>
    <w:rsid w:val="009824A1"/>
    <w:rsid w:val="00982550"/>
    <w:rsid w:val="009828E3"/>
    <w:rsid w:val="00982947"/>
    <w:rsid w:val="0098343D"/>
    <w:rsid w:val="00983BEF"/>
    <w:rsid w:val="00983D24"/>
    <w:rsid w:val="0098427B"/>
    <w:rsid w:val="009849A4"/>
    <w:rsid w:val="00984A86"/>
    <w:rsid w:val="009853A3"/>
    <w:rsid w:val="009858CE"/>
    <w:rsid w:val="00985907"/>
    <w:rsid w:val="009859AC"/>
    <w:rsid w:val="00985BA1"/>
    <w:rsid w:val="00985C52"/>
    <w:rsid w:val="00985DF6"/>
    <w:rsid w:val="00985E1A"/>
    <w:rsid w:val="00985E80"/>
    <w:rsid w:val="009860C5"/>
    <w:rsid w:val="009863FB"/>
    <w:rsid w:val="009869E8"/>
    <w:rsid w:val="00986D2F"/>
    <w:rsid w:val="00986F24"/>
    <w:rsid w:val="00987568"/>
    <w:rsid w:val="00987BBC"/>
    <w:rsid w:val="00987D7D"/>
    <w:rsid w:val="00987DF1"/>
    <w:rsid w:val="00987EB8"/>
    <w:rsid w:val="0099045F"/>
    <w:rsid w:val="00990825"/>
    <w:rsid w:val="00990984"/>
    <w:rsid w:val="00990C62"/>
    <w:rsid w:val="00990C6F"/>
    <w:rsid w:val="00990E9C"/>
    <w:rsid w:val="0099130D"/>
    <w:rsid w:val="009920C4"/>
    <w:rsid w:val="009921BE"/>
    <w:rsid w:val="009921E9"/>
    <w:rsid w:val="009923B7"/>
    <w:rsid w:val="00992536"/>
    <w:rsid w:val="00992857"/>
    <w:rsid w:val="009933B2"/>
    <w:rsid w:val="00993B6B"/>
    <w:rsid w:val="0099454F"/>
    <w:rsid w:val="0099469D"/>
    <w:rsid w:val="00994A99"/>
    <w:rsid w:val="009953D3"/>
    <w:rsid w:val="009953ED"/>
    <w:rsid w:val="00995C30"/>
    <w:rsid w:val="009966B7"/>
    <w:rsid w:val="0099672F"/>
    <w:rsid w:val="0099676C"/>
    <w:rsid w:val="00996E57"/>
    <w:rsid w:val="0099700B"/>
    <w:rsid w:val="00997248"/>
    <w:rsid w:val="00997480"/>
    <w:rsid w:val="00997491"/>
    <w:rsid w:val="00997698"/>
    <w:rsid w:val="0099782B"/>
    <w:rsid w:val="0099782D"/>
    <w:rsid w:val="00997940"/>
    <w:rsid w:val="009979C3"/>
    <w:rsid w:val="00997C07"/>
    <w:rsid w:val="009A08E7"/>
    <w:rsid w:val="009A0AB6"/>
    <w:rsid w:val="009A0C41"/>
    <w:rsid w:val="009A10CD"/>
    <w:rsid w:val="009A13F8"/>
    <w:rsid w:val="009A1EA2"/>
    <w:rsid w:val="009A1FD5"/>
    <w:rsid w:val="009A2A28"/>
    <w:rsid w:val="009A2F27"/>
    <w:rsid w:val="009A3158"/>
    <w:rsid w:val="009A3376"/>
    <w:rsid w:val="009A360A"/>
    <w:rsid w:val="009A372F"/>
    <w:rsid w:val="009A3868"/>
    <w:rsid w:val="009A3B94"/>
    <w:rsid w:val="009A41D8"/>
    <w:rsid w:val="009A4481"/>
    <w:rsid w:val="009A44E9"/>
    <w:rsid w:val="009A496B"/>
    <w:rsid w:val="009A4BCA"/>
    <w:rsid w:val="009A4C80"/>
    <w:rsid w:val="009A4CB9"/>
    <w:rsid w:val="009A4EA4"/>
    <w:rsid w:val="009A5320"/>
    <w:rsid w:val="009A5490"/>
    <w:rsid w:val="009A54EB"/>
    <w:rsid w:val="009A5B89"/>
    <w:rsid w:val="009A5DF3"/>
    <w:rsid w:val="009A5EA3"/>
    <w:rsid w:val="009A61E1"/>
    <w:rsid w:val="009A6D4B"/>
    <w:rsid w:val="009A737B"/>
    <w:rsid w:val="009A7A17"/>
    <w:rsid w:val="009A7D48"/>
    <w:rsid w:val="009B09FF"/>
    <w:rsid w:val="009B0C57"/>
    <w:rsid w:val="009B110E"/>
    <w:rsid w:val="009B1773"/>
    <w:rsid w:val="009B18A2"/>
    <w:rsid w:val="009B1F77"/>
    <w:rsid w:val="009B22C2"/>
    <w:rsid w:val="009B2480"/>
    <w:rsid w:val="009B28E0"/>
    <w:rsid w:val="009B29F5"/>
    <w:rsid w:val="009B2ACD"/>
    <w:rsid w:val="009B2ADA"/>
    <w:rsid w:val="009B2AE3"/>
    <w:rsid w:val="009B2C7A"/>
    <w:rsid w:val="009B2F86"/>
    <w:rsid w:val="009B2FA2"/>
    <w:rsid w:val="009B3345"/>
    <w:rsid w:val="009B3F01"/>
    <w:rsid w:val="009B42F8"/>
    <w:rsid w:val="009B4305"/>
    <w:rsid w:val="009B4A63"/>
    <w:rsid w:val="009B5109"/>
    <w:rsid w:val="009B52AF"/>
    <w:rsid w:val="009B5588"/>
    <w:rsid w:val="009B57B8"/>
    <w:rsid w:val="009B57DF"/>
    <w:rsid w:val="009B5ED2"/>
    <w:rsid w:val="009B6472"/>
    <w:rsid w:val="009B68EC"/>
    <w:rsid w:val="009B6BF1"/>
    <w:rsid w:val="009B7102"/>
    <w:rsid w:val="009B7481"/>
    <w:rsid w:val="009B7644"/>
    <w:rsid w:val="009B78E2"/>
    <w:rsid w:val="009B7962"/>
    <w:rsid w:val="009B7BB8"/>
    <w:rsid w:val="009B7D01"/>
    <w:rsid w:val="009C00AE"/>
    <w:rsid w:val="009C061E"/>
    <w:rsid w:val="009C07CC"/>
    <w:rsid w:val="009C07EE"/>
    <w:rsid w:val="009C08C0"/>
    <w:rsid w:val="009C0B3F"/>
    <w:rsid w:val="009C1250"/>
    <w:rsid w:val="009C159B"/>
    <w:rsid w:val="009C1691"/>
    <w:rsid w:val="009C1729"/>
    <w:rsid w:val="009C2451"/>
    <w:rsid w:val="009C2DC6"/>
    <w:rsid w:val="009C3190"/>
    <w:rsid w:val="009C31E4"/>
    <w:rsid w:val="009C35F9"/>
    <w:rsid w:val="009C36FC"/>
    <w:rsid w:val="009C3969"/>
    <w:rsid w:val="009C3DCA"/>
    <w:rsid w:val="009C3FD5"/>
    <w:rsid w:val="009C43EA"/>
    <w:rsid w:val="009C4566"/>
    <w:rsid w:val="009C52E7"/>
    <w:rsid w:val="009C5344"/>
    <w:rsid w:val="009C550F"/>
    <w:rsid w:val="009C561D"/>
    <w:rsid w:val="009C57CE"/>
    <w:rsid w:val="009C5ABE"/>
    <w:rsid w:val="009C5B50"/>
    <w:rsid w:val="009C5CA7"/>
    <w:rsid w:val="009C5E65"/>
    <w:rsid w:val="009C6699"/>
    <w:rsid w:val="009C66C9"/>
    <w:rsid w:val="009C6C50"/>
    <w:rsid w:val="009C7796"/>
    <w:rsid w:val="009C799F"/>
    <w:rsid w:val="009C7C22"/>
    <w:rsid w:val="009D0826"/>
    <w:rsid w:val="009D09D1"/>
    <w:rsid w:val="009D0C76"/>
    <w:rsid w:val="009D134B"/>
    <w:rsid w:val="009D1572"/>
    <w:rsid w:val="009D15A7"/>
    <w:rsid w:val="009D16ED"/>
    <w:rsid w:val="009D1A63"/>
    <w:rsid w:val="009D1B9D"/>
    <w:rsid w:val="009D2388"/>
    <w:rsid w:val="009D2413"/>
    <w:rsid w:val="009D26E7"/>
    <w:rsid w:val="009D2BF3"/>
    <w:rsid w:val="009D2F28"/>
    <w:rsid w:val="009D2FD2"/>
    <w:rsid w:val="009D3512"/>
    <w:rsid w:val="009D35AC"/>
    <w:rsid w:val="009D35F8"/>
    <w:rsid w:val="009D3A5B"/>
    <w:rsid w:val="009D3AE0"/>
    <w:rsid w:val="009D3C22"/>
    <w:rsid w:val="009D3F01"/>
    <w:rsid w:val="009D444C"/>
    <w:rsid w:val="009D45A3"/>
    <w:rsid w:val="009D45F3"/>
    <w:rsid w:val="009D4931"/>
    <w:rsid w:val="009D4A81"/>
    <w:rsid w:val="009D4F29"/>
    <w:rsid w:val="009D5B43"/>
    <w:rsid w:val="009D5E1D"/>
    <w:rsid w:val="009D5EC0"/>
    <w:rsid w:val="009D5EC7"/>
    <w:rsid w:val="009D6000"/>
    <w:rsid w:val="009D609D"/>
    <w:rsid w:val="009D62E3"/>
    <w:rsid w:val="009D62F8"/>
    <w:rsid w:val="009D64D1"/>
    <w:rsid w:val="009D69C6"/>
    <w:rsid w:val="009D6D7B"/>
    <w:rsid w:val="009D6DB9"/>
    <w:rsid w:val="009D70C5"/>
    <w:rsid w:val="009D7149"/>
    <w:rsid w:val="009D79B0"/>
    <w:rsid w:val="009D7B64"/>
    <w:rsid w:val="009D7CAA"/>
    <w:rsid w:val="009D7EC6"/>
    <w:rsid w:val="009D7ECD"/>
    <w:rsid w:val="009E0623"/>
    <w:rsid w:val="009E0B2A"/>
    <w:rsid w:val="009E0CE8"/>
    <w:rsid w:val="009E0DEB"/>
    <w:rsid w:val="009E0FB7"/>
    <w:rsid w:val="009E1552"/>
    <w:rsid w:val="009E1D67"/>
    <w:rsid w:val="009E1E97"/>
    <w:rsid w:val="009E1F43"/>
    <w:rsid w:val="009E1FC0"/>
    <w:rsid w:val="009E235F"/>
    <w:rsid w:val="009E280A"/>
    <w:rsid w:val="009E2A88"/>
    <w:rsid w:val="009E3572"/>
    <w:rsid w:val="009E35F3"/>
    <w:rsid w:val="009E362F"/>
    <w:rsid w:val="009E3AC1"/>
    <w:rsid w:val="009E3AD0"/>
    <w:rsid w:val="009E4469"/>
    <w:rsid w:val="009E452A"/>
    <w:rsid w:val="009E4897"/>
    <w:rsid w:val="009E5469"/>
    <w:rsid w:val="009E6492"/>
    <w:rsid w:val="009E6698"/>
    <w:rsid w:val="009E690E"/>
    <w:rsid w:val="009E6AFA"/>
    <w:rsid w:val="009E797B"/>
    <w:rsid w:val="009E7C85"/>
    <w:rsid w:val="009E7D14"/>
    <w:rsid w:val="009F010E"/>
    <w:rsid w:val="009F0255"/>
    <w:rsid w:val="009F05B8"/>
    <w:rsid w:val="009F0C0F"/>
    <w:rsid w:val="009F0D8B"/>
    <w:rsid w:val="009F0E78"/>
    <w:rsid w:val="009F0F24"/>
    <w:rsid w:val="009F106C"/>
    <w:rsid w:val="009F1552"/>
    <w:rsid w:val="009F18C1"/>
    <w:rsid w:val="009F19D6"/>
    <w:rsid w:val="009F19F2"/>
    <w:rsid w:val="009F2198"/>
    <w:rsid w:val="009F2334"/>
    <w:rsid w:val="009F2923"/>
    <w:rsid w:val="009F2F4E"/>
    <w:rsid w:val="009F3839"/>
    <w:rsid w:val="009F4191"/>
    <w:rsid w:val="009F4792"/>
    <w:rsid w:val="009F49E5"/>
    <w:rsid w:val="009F4FA1"/>
    <w:rsid w:val="009F54C8"/>
    <w:rsid w:val="009F5BC6"/>
    <w:rsid w:val="009F604C"/>
    <w:rsid w:val="009F61B4"/>
    <w:rsid w:val="009F69D1"/>
    <w:rsid w:val="009F7097"/>
    <w:rsid w:val="009F76E6"/>
    <w:rsid w:val="009F7729"/>
    <w:rsid w:val="009F7A82"/>
    <w:rsid w:val="00A0026D"/>
    <w:rsid w:val="00A00442"/>
    <w:rsid w:val="00A00527"/>
    <w:rsid w:val="00A0058B"/>
    <w:rsid w:val="00A00AC7"/>
    <w:rsid w:val="00A00AF7"/>
    <w:rsid w:val="00A00F69"/>
    <w:rsid w:val="00A01782"/>
    <w:rsid w:val="00A01BC9"/>
    <w:rsid w:val="00A01FDD"/>
    <w:rsid w:val="00A026B3"/>
    <w:rsid w:val="00A02AC1"/>
    <w:rsid w:val="00A02C32"/>
    <w:rsid w:val="00A02F2A"/>
    <w:rsid w:val="00A031C3"/>
    <w:rsid w:val="00A03202"/>
    <w:rsid w:val="00A033D6"/>
    <w:rsid w:val="00A03762"/>
    <w:rsid w:val="00A03A69"/>
    <w:rsid w:val="00A03C84"/>
    <w:rsid w:val="00A03DD8"/>
    <w:rsid w:val="00A042C8"/>
    <w:rsid w:val="00A044BE"/>
    <w:rsid w:val="00A04C0F"/>
    <w:rsid w:val="00A04F6F"/>
    <w:rsid w:val="00A0512D"/>
    <w:rsid w:val="00A05186"/>
    <w:rsid w:val="00A053F6"/>
    <w:rsid w:val="00A054E4"/>
    <w:rsid w:val="00A05519"/>
    <w:rsid w:val="00A058C2"/>
    <w:rsid w:val="00A059DA"/>
    <w:rsid w:val="00A05DB0"/>
    <w:rsid w:val="00A063A7"/>
    <w:rsid w:val="00A06664"/>
    <w:rsid w:val="00A0684A"/>
    <w:rsid w:val="00A06B49"/>
    <w:rsid w:val="00A10428"/>
    <w:rsid w:val="00A105E3"/>
    <w:rsid w:val="00A107F6"/>
    <w:rsid w:val="00A10DA6"/>
    <w:rsid w:val="00A112DC"/>
    <w:rsid w:val="00A11478"/>
    <w:rsid w:val="00A11614"/>
    <w:rsid w:val="00A11CFB"/>
    <w:rsid w:val="00A11EE4"/>
    <w:rsid w:val="00A11F87"/>
    <w:rsid w:val="00A1283F"/>
    <w:rsid w:val="00A12A68"/>
    <w:rsid w:val="00A12CA4"/>
    <w:rsid w:val="00A12E6B"/>
    <w:rsid w:val="00A12FF5"/>
    <w:rsid w:val="00A132E8"/>
    <w:rsid w:val="00A1342D"/>
    <w:rsid w:val="00A1346D"/>
    <w:rsid w:val="00A13595"/>
    <w:rsid w:val="00A13E6C"/>
    <w:rsid w:val="00A13FFE"/>
    <w:rsid w:val="00A1411E"/>
    <w:rsid w:val="00A14620"/>
    <w:rsid w:val="00A147E8"/>
    <w:rsid w:val="00A148D1"/>
    <w:rsid w:val="00A14D13"/>
    <w:rsid w:val="00A15201"/>
    <w:rsid w:val="00A152E8"/>
    <w:rsid w:val="00A15873"/>
    <w:rsid w:val="00A15CE2"/>
    <w:rsid w:val="00A15E5D"/>
    <w:rsid w:val="00A15F1A"/>
    <w:rsid w:val="00A16F2B"/>
    <w:rsid w:val="00A174BC"/>
    <w:rsid w:val="00A17657"/>
    <w:rsid w:val="00A17A54"/>
    <w:rsid w:val="00A17B71"/>
    <w:rsid w:val="00A20180"/>
    <w:rsid w:val="00A203E8"/>
    <w:rsid w:val="00A209A9"/>
    <w:rsid w:val="00A20DAA"/>
    <w:rsid w:val="00A20EF5"/>
    <w:rsid w:val="00A2104F"/>
    <w:rsid w:val="00A2137D"/>
    <w:rsid w:val="00A21A03"/>
    <w:rsid w:val="00A21B87"/>
    <w:rsid w:val="00A21C34"/>
    <w:rsid w:val="00A22188"/>
    <w:rsid w:val="00A2228C"/>
    <w:rsid w:val="00A223AA"/>
    <w:rsid w:val="00A22536"/>
    <w:rsid w:val="00A22C5C"/>
    <w:rsid w:val="00A23344"/>
    <w:rsid w:val="00A23524"/>
    <w:rsid w:val="00A2371F"/>
    <w:rsid w:val="00A23BF0"/>
    <w:rsid w:val="00A23C39"/>
    <w:rsid w:val="00A24511"/>
    <w:rsid w:val="00A24566"/>
    <w:rsid w:val="00A24691"/>
    <w:rsid w:val="00A24711"/>
    <w:rsid w:val="00A2471F"/>
    <w:rsid w:val="00A24923"/>
    <w:rsid w:val="00A24A64"/>
    <w:rsid w:val="00A24A79"/>
    <w:rsid w:val="00A24A98"/>
    <w:rsid w:val="00A24D70"/>
    <w:rsid w:val="00A24F87"/>
    <w:rsid w:val="00A252EB"/>
    <w:rsid w:val="00A258D1"/>
    <w:rsid w:val="00A258F5"/>
    <w:rsid w:val="00A25922"/>
    <w:rsid w:val="00A26259"/>
    <w:rsid w:val="00A26631"/>
    <w:rsid w:val="00A26800"/>
    <w:rsid w:val="00A26A1E"/>
    <w:rsid w:val="00A26A94"/>
    <w:rsid w:val="00A273B1"/>
    <w:rsid w:val="00A27C14"/>
    <w:rsid w:val="00A30169"/>
    <w:rsid w:val="00A30CD3"/>
    <w:rsid w:val="00A30FEE"/>
    <w:rsid w:val="00A312A2"/>
    <w:rsid w:val="00A312FC"/>
    <w:rsid w:val="00A315C2"/>
    <w:rsid w:val="00A316C1"/>
    <w:rsid w:val="00A320E2"/>
    <w:rsid w:val="00A3235F"/>
    <w:rsid w:val="00A3254B"/>
    <w:rsid w:val="00A3291D"/>
    <w:rsid w:val="00A32BF0"/>
    <w:rsid w:val="00A32CB3"/>
    <w:rsid w:val="00A33295"/>
    <w:rsid w:val="00A33653"/>
    <w:rsid w:val="00A3378E"/>
    <w:rsid w:val="00A34075"/>
    <w:rsid w:val="00A344CE"/>
    <w:rsid w:val="00A345E0"/>
    <w:rsid w:val="00A34B24"/>
    <w:rsid w:val="00A34EC1"/>
    <w:rsid w:val="00A35467"/>
    <w:rsid w:val="00A354CF"/>
    <w:rsid w:val="00A3559B"/>
    <w:rsid w:val="00A35A29"/>
    <w:rsid w:val="00A35AE0"/>
    <w:rsid w:val="00A35FA8"/>
    <w:rsid w:val="00A36309"/>
    <w:rsid w:val="00A367DB"/>
    <w:rsid w:val="00A36B23"/>
    <w:rsid w:val="00A3799C"/>
    <w:rsid w:val="00A37B8E"/>
    <w:rsid w:val="00A37E64"/>
    <w:rsid w:val="00A402B8"/>
    <w:rsid w:val="00A403FD"/>
    <w:rsid w:val="00A4088A"/>
    <w:rsid w:val="00A41035"/>
    <w:rsid w:val="00A4108B"/>
    <w:rsid w:val="00A4190A"/>
    <w:rsid w:val="00A41A16"/>
    <w:rsid w:val="00A41D7E"/>
    <w:rsid w:val="00A42066"/>
    <w:rsid w:val="00A421C6"/>
    <w:rsid w:val="00A42A68"/>
    <w:rsid w:val="00A43252"/>
    <w:rsid w:val="00A434C2"/>
    <w:rsid w:val="00A435E3"/>
    <w:rsid w:val="00A43A3C"/>
    <w:rsid w:val="00A43E6A"/>
    <w:rsid w:val="00A4450E"/>
    <w:rsid w:val="00A44D3B"/>
    <w:rsid w:val="00A45748"/>
    <w:rsid w:val="00A45B3F"/>
    <w:rsid w:val="00A463B4"/>
    <w:rsid w:val="00A46537"/>
    <w:rsid w:val="00A466D9"/>
    <w:rsid w:val="00A467CB"/>
    <w:rsid w:val="00A46CA6"/>
    <w:rsid w:val="00A46D8C"/>
    <w:rsid w:val="00A46F67"/>
    <w:rsid w:val="00A474BE"/>
    <w:rsid w:val="00A4775E"/>
    <w:rsid w:val="00A5002F"/>
    <w:rsid w:val="00A50822"/>
    <w:rsid w:val="00A50A57"/>
    <w:rsid w:val="00A51413"/>
    <w:rsid w:val="00A51748"/>
    <w:rsid w:val="00A5203C"/>
    <w:rsid w:val="00A52098"/>
    <w:rsid w:val="00A52494"/>
    <w:rsid w:val="00A524D7"/>
    <w:rsid w:val="00A5272B"/>
    <w:rsid w:val="00A52AAA"/>
    <w:rsid w:val="00A52BCA"/>
    <w:rsid w:val="00A52F4B"/>
    <w:rsid w:val="00A52FF2"/>
    <w:rsid w:val="00A530DE"/>
    <w:rsid w:val="00A53D83"/>
    <w:rsid w:val="00A53DEB"/>
    <w:rsid w:val="00A54236"/>
    <w:rsid w:val="00A547AA"/>
    <w:rsid w:val="00A549CF"/>
    <w:rsid w:val="00A54EA5"/>
    <w:rsid w:val="00A559F3"/>
    <w:rsid w:val="00A55DB0"/>
    <w:rsid w:val="00A55F79"/>
    <w:rsid w:val="00A5609D"/>
    <w:rsid w:val="00A56368"/>
    <w:rsid w:val="00A565A7"/>
    <w:rsid w:val="00A565BE"/>
    <w:rsid w:val="00A566D8"/>
    <w:rsid w:val="00A56E83"/>
    <w:rsid w:val="00A56EF1"/>
    <w:rsid w:val="00A570F4"/>
    <w:rsid w:val="00A57203"/>
    <w:rsid w:val="00A57305"/>
    <w:rsid w:val="00A574BE"/>
    <w:rsid w:val="00A576CB"/>
    <w:rsid w:val="00A57C4C"/>
    <w:rsid w:val="00A57F2F"/>
    <w:rsid w:val="00A602B1"/>
    <w:rsid w:val="00A60441"/>
    <w:rsid w:val="00A605B6"/>
    <w:rsid w:val="00A60665"/>
    <w:rsid w:val="00A606A0"/>
    <w:rsid w:val="00A606BF"/>
    <w:rsid w:val="00A60B33"/>
    <w:rsid w:val="00A60D5B"/>
    <w:rsid w:val="00A60DF5"/>
    <w:rsid w:val="00A612FE"/>
    <w:rsid w:val="00A619CD"/>
    <w:rsid w:val="00A62309"/>
    <w:rsid w:val="00A624A8"/>
    <w:rsid w:val="00A62596"/>
    <w:rsid w:val="00A637ED"/>
    <w:rsid w:val="00A63AEA"/>
    <w:rsid w:val="00A63EB2"/>
    <w:rsid w:val="00A63FD4"/>
    <w:rsid w:val="00A64157"/>
    <w:rsid w:val="00A641BE"/>
    <w:rsid w:val="00A64B4E"/>
    <w:rsid w:val="00A64D68"/>
    <w:rsid w:val="00A64EA4"/>
    <w:rsid w:val="00A64F1C"/>
    <w:rsid w:val="00A65211"/>
    <w:rsid w:val="00A65251"/>
    <w:rsid w:val="00A658E5"/>
    <w:rsid w:val="00A65C91"/>
    <w:rsid w:val="00A65DD4"/>
    <w:rsid w:val="00A660DF"/>
    <w:rsid w:val="00A66270"/>
    <w:rsid w:val="00A66722"/>
    <w:rsid w:val="00A668EF"/>
    <w:rsid w:val="00A66934"/>
    <w:rsid w:val="00A670D1"/>
    <w:rsid w:val="00A67A10"/>
    <w:rsid w:val="00A67E38"/>
    <w:rsid w:val="00A70767"/>
    <w:rsid w:val="00A70911"/>
    <w:rsid w:val="00A709AB"/>
    <w:rsid w:val="00A71108"/>
    <w:rsid w:val="00A71136"/>
    <w:rsid w:val="00A71800"/>
    <w:rsid w:val="00A71C95"/>
    <w:rsid w:val="00A71F4E"/>
    <w:rsid w:val="00A72188"/>
    <w:rsid w:val="00A727F7"/>
    <w:rsid w:val="00A72BCF"/>
    <w:rsid w:val="00A72DC1"/>
    <w:rsid w:val="00A73123"/>
    <w:rsid w:val="00A731D8"/>
    <w:rsid w:val="00A733F7"/>
    <w:rsid w:val="00A73A78"/>
    <w:rsid w:val="00A73AC4"/>
    <w:rsid w:val="00A73D53"/>
    <w:rsid w:val="00A74A69"/>
    <w:rsid w:val="00A74BC9"/>
    <w:rsid w:val="00A74CA6"/>
    <w:rsid w:val="00A74CF1"/>
    <w:rsid w:val="00A753C2"/>
    <w:rsid w:val="00A754D4"/>
    <w:rsid w:val="00A755D9"/>
    <w:rsid w:val="00A756F0"/>
    <w:rsid w:val="00A757C0"/>
    <w:rsid w:val="00A75B5D"/>
    <w:rsid w:val="00A7644C"/>
    <w:rsid w:val="00A7669E"/>
    <w:rsid w:val="00A76B48"/>
    <w:rsid w:val="00A76C3A"/>
    <w:rsid w:val="00A77082"/>
    <w:rsid w:val="00A77726"/>
    <w:rsid w:val="00A801DE"/>
    <w:rsid w:val="00A8038D"/>
    <w:rsid w:val="00A80A36"/>
    <w:rsid w:val="00A80BB5"/>
    <w:rsid w:val="00A80E28"/>
    <w:rsid w:val="00A81221"/>
    <w:rsid w:val="00A813AA"/>
    <w:rsid w:val="00A81CD6"/>
    <w:rsid w:val="00A82295"/>
    <w:rsid w:val="00A824F6"/>
    <w:rsid w:val="00A825A1"/>
    <w:rsid w:val="00A825A8"/>
    <w:rsid w:val="00A82F47"/>
    <w:rsid w:val="00A82F73"/>
    <w:rsid w:val="00A83398"/>
    <w:rsid w:val="00A83B50"/>
    <w:rsid w:val="00A84392"/>
    <w:rsid w:val="00A84C6A"/>
    <w:rsid w:val="00A85063"/>
    <w:rsid w:val="00A8535E"/>
    <w:rsid w:val="00A85743"/>
    <w:rsid w:val="00A85F31"/>
    <w:rsid w:val="00A85F56"/>
    <w:rsid w:val="00A863D4"/>
    <w:rsid w:val="00A86947"/>
    <w:rsid w:val="00A871D6"/>
    <w:rsid w:val="00A87BD7"/>
    <w:rsid w:val="00A87C29"/>
    <w:rsid w:val="00A87D75"/>
    <w:rsid w:val="00A87E7E"/>
    <w:rsid w:val="00A90411"/>
    <w:rsid w:val="00A90B30"/>
    <w:rsid w:val="00A90D16"/>
    <w:rsid w:val="00A90E9A"/>
    <w:rsid w:val="00A914D7"/>
    <w:rsid w:val="00A91662"/>
    <w:rsid w:val="00A9184C"/>
    <w:rsid w:val="00A91936"/>
    <w:rsid w:val="00A919C1"/>
    <w:rsid w:val="00A91ACA"/>
    <w:rsid w:val="00A91BAA"/>
    <w:rsid w:val="00A91D31"/>
    <w:rsid w:val="00A9253A"/>
    <w:rsid w:val="00A927C2"/>
    <w:rsid w:val="00A92AB1"/>
    <w:rsid w:val="00A92B6D"/>
    <w:rsid w:val="00A933BB"/>
    <w:rsid w:val="00A939AB"/>
    <w:rsid w:val="00A93B98"/>
    <w:rsid w:val="00A93DE1"/>
    <w:rsid w:val="00A93EEE"/>
    <w:rsid w:val="00A9433A"/>
    <w:rsid w:val="00A94ECE"/>
    <w:rsid w:val="00A94FE8"/>
    <w:rsid w:val="00A9535A"/>
    <w:rsid w:val="00A954AA"/>
    <w:rsid w:val="00A9556E"/>
    <w:rsid w:val="00A956F9"/>
    <w:rsid w:val="00A95D5D"/>
    <w:rsid w:val="00A960D1"/>
    <w:rsid w:val="00A961D5"/>
    <w:rsid w:val="00A96265"/>
    <w:rsid w:val="00A963BB"/>
    <w:rsid w:val="00A965B9"/>
    <w:rsid w:val="00A96F91"/>
    <w:rsid w:val="00A973B6"/>
    <w:rsid w:val="00A97AAB"/>
    <w:rsid w:val="00A97DDF"/>
    <w:rsid w:val="00A97E5E"/>
    <w:rsid w:val="00AA0BA1"/>
    <w:rsid w:val="00AA10E3"/>
    <w:rsid w:val="00AA10F9"/>
    <w:rsid w:val="00AA17A7"/>
    <w:rsid w:val="00AA1D70"/>
    <w:rsid w:val="00AA1DD2"/>
    <w:rsid w:val="00AA2061"/>
    <w:rsid w:val="00AA23B2"/>
    <w:rsid w:val="00AA2815"/>
    <w:rsid w:val="00AA296C"/>
    <w:rsid w:val="00AA2CA2"/>
    <w:rsid w:val="00AA2E03"/>
    <w:rsid w:val="00AA2F0F"/>
    <w:rsid w:val="00AA3D5E"/>
    <w:rsid w:val="00AA3E94"/>
    <w:rsid w:val="00AA45C6"/>
    <w:rsid w:val="00AA4DA5"/>
    <w:rsid w:val="00AA4FE6"/>
    <w:rsid w:val="00AA55B1"/>
    <w:rsid w:val="00AA5760"/>
    <w:rsid w:val="00AA57DD"/>
    <w:rsid w:val="00AA642C"/>
    <w:rsid w:val="00AA65D5"/>
    <w:rsid w:val="00AA6E78"/>
    <w:rsid w:val="00AA7213"/>
    <w:rsid w:val="00AA7661"/>
    <w:rsid w:val="00AB0093"/>
    <w:rsid w:val="00AB0348"/>
    <w:rsid w:val="00AB06D6"/>
    <w:rsid w:val="00AB0AE8"/>
    <w:rsid w:val="00AB12D4"/>
    <w:rsid w:val="00AB12EA"/>
    <w:rsid w:val="00AB1554"/>
    <w:rsid w:val="00AB165E"/>
    <w:rsid w:val="00AB2049"/>
    <w:rsid w:val="00AB20D6"/>
    <w:rsid w:val="00AB2536"/>
    <w:rsid w:val="00AB2551"/>
    <w:rsid w:val="00AB28D1"/>
    <w:rsid w:val="00AB2AF6"/>
    <w:rsid w:val="00AB3611"/>
    <w:rsid w:val="00AB3910"/>
    <w:rsid w:val="00AB3B3E"/>
    <w:rsid w:val="00AB3F1F"/>
    <w:rsid w:val="00AB4388"/>
    <w:rsid w:val="00AB4536"/>
    <w:rsid w:val="00AB4874"/>
    <w:rsid w:val="00AB5025"/>
    <w:rsid w:val="00AB57CF"/>
    <w:rsid w:val="00AB5E94"/>
    <w:rsid w:val="00AB61B6"/>
    <w:rsid w:val="00AB63D3"/>
    <w:rsid w:val="00AB6789"/>
    <w:rsid w:val="00AB67E9"/>
    <w:rsid w:val="00AB6C6B"/>
    <w:rsid w:val="00AB6E16"/>
    <w:rsid w:val="00AB6E6F"/>
    <w:rsid w:val="00AB6E90"/>
    <w:rsid w:val="00AB74A5"/>
    <w:rsid w:val="00AB7B2F"/>
    <w:rsid w:val="00AB7B73"/>
    <w:rsid w:val="00AB7C27"/>
    <w:rsid w:val="00AB7CA0"/>
    <w:rsid w:val="00AB7D37"/>
    <w:rsid w:val="00AB7D4F"/>
    <w:rsid w:val="00AB7E62"/>
    <w:rsid w:val="00AC022A"/>
    <w:rsid w:val="00AC028C"/>
    <w:rsid w:val="00AC0384"/>
    <w:rsid w:val="00AC03CD"/>
    <w:rsid w:val="00AC0B58"/>
    <w:rsid w:val="00AC0E5B"/>
    <w:rsid w:val="00AC12A6"/>
    <w:rsid w:val="00AC18ED"/>
    <w:rsid w:val="00AC1A01"/>
    <w:rsid w:val="00AC1B06"/>
    <w:rsid w:val="00AC22D7"/>
    <w:rsid w:val="00AC272B"/>
    <w:rsid w:val="00AC277A"/>
    <w:rsid w:val="00AC2C66"/>
    <w:rsid w:val="00AC3165"/>
    <w:rsid w:val="00AC31EE"/>
    <w:rsid w:val="00AC349A"/>
    <w:rsid w:val="00AC43E6"/>
    <w:rsid w:val="00AC4819"/>
    <w:rsid w:val="00AC49D0"/>
    <w:rsid w:val="00AC4BBE"/>
    <w:rsid w:val="00AC4DB8"/>
    <w:rsid w:val="00AC4FD4"/>
    <w:rsid w:val="00AC5222"/>
    <w:rsid w:val="00AC54BF"/>
    <w:rsid w:val="00AC5890"/>
    <w:rsid w:val="00AC5E8F"/>
    <w:rsid w:val="00AC6AF2"/>
    <w:rsid w:val="00AC6DAF"/>
    <w:rsid w:val="00AC716C"/>
    <w:rsid w:val="00AC7340"/>
    <w:rsid w:val="00AC7412"/>
    <w:rsid w:val="00AC7660"/>
    <w:rsid w:val="00AC7A21"/>
    <w:rsid w:val="00AC7BAF"/>
    <w:rsid w:val="00AD0041"/>
    <w:rsid w:val="00AD0083"/>
    <w:rsid w:val="00AD00B5"/>
    <w:rsid w:val="00AD023D"/>
    <w:rsid w:val="00AD03A8"/>
    <w:rsid w:val="00AD084D"/>
    <w:rsid w:val="00AD09CD"/>
    <w:rsid w:val="00AD0AAE"/>
    <w:rsid w:val="00AD0E1A"/>
    <w:rsid w:val="00AD10D8"/>
    <w:rsid w:val="00AD1320"/>
    <w:rsid w:val="00AD184C"/>
    <w:rsid w:val="00AD1D21"/>
    <w:rsid w:val="00AD26B4"/>
    <w:rsid w:val="00AD2F1B"/>
    <w:rsid w:val="00AD386E"/>
    <w:rsid w:val="00AD38B0"/>
    <w:rsid w:val="00AD3FBC"/>
    <w:rsid w:val="00AD406B"/>
    <w:rsid w:val="00AD428A"/>
    <w:rsid w:val="00AD44EE"/>
    <w:rsid w:val="00AD4AD0"/>
    <w:rsid w:val="00AD4BCB"/>
    <w:rsid w:val="00AD509C"/>
    <w:rsid w:val="00AD51A1"/>
    <w:rsid w:val="00AD5779"/>
    <w:rsid w:val="00AD58AA"/>
    <w:rsid w:val="00AD5B46"/>
    <w:rsid w:val="00AD5D6A"/>
    <w:rsid w:val="00AD622C"/>
    <w:rsid w:val="00AD665A"/>
    <w:rsid w:val="00AD6A6E"/>
    <w:rsid w:val="00AD6B34"/>
    <w:rsid w:val="00AD6BB4"/>
    <w:rsid w:val="00AD6D3F"/>
    <w:rsid w:val="00AD7568"/>
    <w:rsid w:val="00AD7965"/>
    <w:rsid w:val="00AD7C2A"/>
    <w:rsid w:val="00AD7E89"/>
    <w:rsid w:val="00AE0073"/>
    <w:rsid w:val="00AE022C"/>
    <w:rsid w:val="00AE0A36"/>
    <w:rsid w:val="00AE0A79"/>
    <w:rsid w:val="00AE0F69"/>
    <w:rsid w:val="00AE13C0"/>
    <w:rsid w:val="00AE1DD5"/>
    <w:rsid w:val="00AE2249"/>
    <w:rsid w:val="00AE22DA"/>
    <w:rsid w:val="00AE2C32"/>
    <w:rsid w:val="00AE2C86"/>
    <w:rsid w:val="00AE30D0"/>
    <w:rsid w:val="00AE38AE"/>
    <w:rsid w:val="00AE3C0D"/>
    <w:rsid w:val="00AE5320"/>
    <w:rsid w:val="00AE5337"/>
    <w:rsid w:val="00AE53EA"/>
    <w:rsid w:val="00AE59D0"/>
    <w:rsid w:val="00AE5A51"/>
    <w:rsid w:val="00AE5C30"/>
    <w:rsid w:val="00AE5DA8"/>
    <w:rsid w:val="00AE6471"/>
    <w:rsid w:val="00AE6F09"/>
    <w:rsid w:val="00AE6F0B"/>
    <w:rsid w:val="00AE74AA"/>
    <w:rsid w:val="00AE78B0"/>
    <w:rsid w:val="00AE7DAF"/>
    <w:rsid w:val="00AF00F1"/>
    <w:rsid w:val="00AF01CF"/>
    <w:rsid w:val="00AF0A2F"/>
    <w:rsid w:val="00AF140E"/>
    <w:rsid w:val="00AF1EAE"/>
    <w:rsid w:val="00AF1F86"/>
    <w:rsid w:val="00AF22C5"/>
    <w:rsid w:val="00AF2727"/>
    <w:rsid w:val="00AF2992"/>
    <w:rsid w:val="00AF2C87"/>
    <w:rsid w:val="00AF2F75"/>
    <w:rsid w:val="00AF300D"/>
    <w:rsid w:val="00AF3818"/>
    <w:rsid w:val="00AF3848"/>
    <w:rsid w:val="00AF3FA4"/>
    <w:rsid w:val="00AF4416"/>
    <w:rsid w:val="00AF44CE"/>
    <w:rsid w:val="00AF4AAB"/>
    <w:rsid w:val="00AF4D8C"/>
    <w:rsid w:val="00AF51B3"/>
    <w:rsid w:val="00AF5223"/>
    <w:rsid w:val="00AF533F"/>
    <w:rsid w:val="00AF5A30"/>
    <w:rsid w:val="00AF5C23"/>
    <w:rsid w:val="00AF5E0F"/>
    <w:rsid w:val="00AF60F9"/>
    <w:rsid w:val="00AF610B"/>
    <w:rsid w:val="00AF6285"/>
    <w:rsid w:val="00AF6382"/>
    <w:rsid w:val="00AF6486"/>
    <w:rsid w:val="00AF64DC"/>
    <w:rsid w:val="00AF671A"/>
    <w:rsid w:val="00AF6859"/>
    <w:rsid w:val="00AF6F09"/>
    <w:rsid w:val="00AF70BF"/>
    <w:rsid w:val="00AF7421"/>
    <w:rsid w:val="00AF769D"/>
    <w:rsid w:val="00AF79A8"/>
    <w:rsid w:val="00AF7E86"/>
    <w:rsid w:val="00B00625"/>
    <w:rsid w:val="00B0075D"/>
    <w:rsid w:val="00B007C6"/>
    <w:rsid w:val="00B00C97"/>
    <w:rsid w:val="00B00C98"/>
    <w:rsid w:val="00B00F50"/>
    <w:rsid w:val="00B011CC"/>
    <w:rsid w:val="00B012BD"/>
    <w:rsid w:val="00B01468"/>
    <w:rsid w:val="00B01E7B"/>
    <w:rsid w:val="00B0248F"/>
    <w:rsid w:val="00B0254F"/>
    <w:rsid w:val="00B02583"/>
    <w:rsid w:val="00B027CF"/>
    <w:rsid w:val="00B02957"/>
    <w:rsid w:val="00B029CB"/>
    <w:rsid w:val="00B02BA1"/>
    <w:rsid w:val="00B03046"/>
    <w:rsid w:val="00B03071"/>
    <w:rsid w:val="00B03684"/>
    <w:rsid w:val="00B03A98"/>
    <w:rsid w:val="00B03F3F"/>
    <w:rsid w:val="00B04157"/>
    <w:rsid w:val="00B045F5"/>
    <w:rsid w:val="00B047E8"/>
    <w:rsid w:val="00B0484C"/>
    <w:rsid w:val="00B04FEF"/>
    <w:rsid w:val="00B0592D"/>
    <w:rsid w:val="00B05A64"/>
    <w:rsid w:val="00B05DD7"/>
    <w:rsid w:val="00B05FBE"/>
    <w:rsid w:val="00B05FEB"/>
    <w:rsid w:val="00B065C1"/>
    <w:rsid w:val="00B066C4"/>
    <w:rsid w:val="00B06FA6"/>
    <w:rsid w:val="00B07269"/>
    <w:rsid w:val="00B0742F"/>
    <w:rsid w:val="00B07641"/>
    <w:rsid w:val="00B1005C"/>
    <w:rsid w:val="00B1019D"/>
    <w:rsid w:val="00B1027C"/>
    <w:rsid w:val="00B1044D"/>
    <w:rsid w:val="00B105C8"/>
    <w:rsid w:val="00B10698"/>
    <w:rsid w:val="00B115F2"/>
    <w:rsid w:val="00B115FD"/>
    <w:rsid w:val="00B11C45"/>
    <w:rsid w:val="00B11F6F"/>
    <w:rsid w:val="00B127EF"/>
    <w:rsid w:val="00B128A4"/>
    <w:rsid w:val="00B129E0"/>
    <w:rsid w:val="00B12D98"/>
    <w:rsid w:val="00B13464"/>
    <w:rsid w:val="00B13499"/>
    <w:rsid w:val="00B13674"/>
    <w:rsid w:val="00B136EC"/>
    <w:rsid w:val="00B13B39"/>
    <w:rsid w:val="00B13B61"/>
    <w:rsid w:val="00B13C09"/>
    <w:rsid w:val="00B14132"/>
    <w:rsid w:val="00B14211"/>
    <w:rsid w:val="00B1441E"/>
    <w:rsid w:val="00B14424"/>
    <w:rsid w:val="00B150A7"/>
    <w:rsid w:val="00B1581D"/>
    <w:rsid w:val="00B15895"/>
    <w:rsid w:val="00B15C5A"/>
    <w:rsid w:val="00B15E9F"/>
    <w:rsid w:val="00B15F84"/>
    <w:rsid w:val="00B16059"/>
    <w:rsid w:val="00B1669A"/>
    <w:rsid w:val="00B16A77"/>
    <w:rsid w:val="00B16C0D"/>
    <w:rsid w:val="00B16CCB"/>
    <w:rsid w:val="00B16CD2"/>
    <w:rsid w:val="00B16CD5"/>
    <w:rsid w:val="00B2078C"/>
    <w:rsid w:val="00B20A30"/>
    <w:rsid w:val="00B20AC8"/>
    <w:rsid w:val="00B20C04"/>
    <w:rsid w:val="00B20FF6"/>
    <w:rsid w:val="00B219ED"/>
    <w:rsid w:val="00B21A00"/>
    <w:rsid w:val="00B21A39"/>
    <w:rsid w:val="00B21A53"/>
    <w:rsid w:val="00B21D36"/>
    <w:rsid w:val="00B21FD8"/>
    <w:rsid w:val="00B22602"/>
    <w:rsid w:val="00B22C3F"/>
    <w:rsid w:val="00B22F88"/>
    <w:rsid w:val="00B236C4"/>
    <w:rsid w:val="00B237E3"/>
    <w:rsid w:val="00B239D1"/>
    <w:rsid w:val="00B23B55"/>
    <w:rsid w:val="00B23D90"/>
    <w:rsid w:val="00B23F26"/>
    <w:rsid w:val="00B24058"/>
    <w:rsid w:val="00B241C2"/>
    <w:rsid w:val="00B24401"/>
    <w:rsid w:val="00B248AA"/>
    <w:rsid w:val="00B248E9"/>
    <w:rsid w:val="00B254A8"/>
    <w:rsid w:val="00B25640"/>
    <w:rsid w:val="00B26676"/>
    <w:rsid w:val="00B26ABD"/>
    <w:rsid w:val="00B26AC7"/>
    <w:rsid w:val="00B26F39"/>
    <w:rsid w:val="00B26F72"/>
    <w:rsid w:val="00B26FC9"/>
    <w:rsid w:val="00B3078E"/>
    <w:rsid w:val="00B30845"/>
    <w:rsid w:val="00B30CC0"/>
    <w:rsid w:val="00B30D8F"/>
    <w:rsid w:val="00B316CE"/>
    <w:rsid w:val="00B31B8F"/>
    <w:rsid w:val="00B31D8A"/>
    <w:rsid w:val="00B3218C"/>
    <w:rsid w:val="00B327BE"/>
    <w:rsid w:val="00B329C8"/>
    <w:rsid w:val="00B32BA5"/>
    <w:rsid w:val="00B32D74"/>
    <w:rsid w:val="00B330DD"/>
    <w:rsid w:val="00B333F4"/>
    <w:rsid w:val="00B334F0"/>
    <w:rsid w:val="00B339D3"/>
    <w:rsid w:val="00B33C34"/>
    <w:rsid w:val="00B33D40"/>
    <w:rsid w:val="00B34802"/>
    <w:rsid w:val="00B34AA4"/>
    <w:rsid w:val="00B3512F"/>
    <w:rsid w:val="00B35A19"/>
    <w:rsid w:val="00B35C50"/>
    <w:rsid w:val="00B361EF"/>
    <w:rsid w:val="00B361FC"/>
    <w:rsid w:val="00B3643B"/>
    <w:rsid w:val="00B36706"/>
    <w:rsid w:val="00B369E5"/>
    <w:rsid w:val="00B377C4"/>
    <w:rsid w:val="00B40711"/>
    <w:rsid w:val="00B40A27"/>
    <w:rsid w:val="00B40A6E"/>
    <w:rsid w:val="00B40BBA"/>
    <w:rsid w:val="00B40D38"/>
    <w:rsid w:val="00B40E9C"/>
    <w:rsid w:val="00B4105A"/>
    <w:rsid w:val="00B41AEF"/>
    <w:rsid w:val="00B41F17"/>
    <w:rsid w:val="00B41F49"/>
    <w:rsid w:val="00B432DA"/>
    <w:rsid w:val="00B43532"/>
    <w:rsid w:val="00B441D3"/>
    <w:rsid w:val="00B44D25"/>
    <w:rsid w:val="00B44FEF"/>
    <w:rsid w:val="00B452C8"/>
    <w:rsid w:val="00B45995"/>
    <w:rsid w:val="00B459FB"/>
    <w:rsid w:val="00B463F6"/>
    <w:rsid w:val="00B46AAA"/>
    <w:rsid w:val="00B4725A"/>
    <w:rsid w:val="00B475A6"/>
    <w:rsid w:val="00B479A0"/>
    <w:rsid w:val="00B47E0A"/>
    <w:rsid w:val="00B50015"/>
    <w:rsid w:val="00B5036A"/>
    <w:rsid w:val="00B5039F"/>
    <w:rsid w:val="00B503EF"/>
    <w:rsid w:val="00B517BC"/>
    <w:rsid w:val="00B5181C"/>
    <w:rsid w:val="00B51F74"/>
    <w:rsid w:val="00B520E2"/>
    <w:rsid w:val="00B520EA"/>
    <w:rsid w:val="00B52379"/>
    <w:rsid w:val="00B5239F"/>
    <w:rsid w:val="00B52D72"/>
    <w:rsid w:val="00B53006"/>
    <w:rsid w:val="00B533AD"/>
    <w:rsid w:val="00B5375B"/>
    <w:rsid w:val="00B54170"/>
    <w:rsid w:val="00B54276"/>
    <w:rsid w:val="00B54670"/>
    <w:rsid w:val="00B54B46"/>
    <w:rsid w:val="00B55544"/>
    <w:rsid w:val="00B556D3"/>
    <w:rsid w:val="00B55817"/>
    <w:rsid w:val="00B55849"/>
    <w:rsid w:val="00B55D00"/>
    <w:rsid w:val="00B56120"/>
    <w:rsid w:val="00B562DA"/>
    <w:rsid w:val="00B563CF"/>
    <w:rsid w:val="00B565C8"/>
    <w:rsid w:val="00B567C0"/>
    <w:rsid w:val="00B569AE"/>
    <w:rsid w:val="00B5704A"/>
    <w:rsid w:val="00B5761E"/>
    <w:rsid w:val="00B60D88"/>
    <w:rsid w:val="00B61A84"/>
    <w:rsid w:val="00B61CD9"/>
    <w:rsid w:val="00B62180"/>
    <w:rsid w:val="00B62330"/>
    <w:rsid w:val="00B624D3"/>
    <w:rsid w:val="00B628A5"/>
    <w:rsid w:val="00B62C4F"/>
    <w:rsid w:val="00B630F9"/>
    <w:rsid w:val="00B6337E"/>
    <w:rsid w:val="00B63493"/>
    <w:rsid w:val="00B63684"/>
    <w:rsid w:val="00B63C30"/>
    <w:rsid w:val="00B63DE6"/>
    <w:rsid w:val="00B63FE6"/>
    <w:rsid w:val="00B6435E"/>
    <w:rsid w:val="00B6448D"/>
    <w:rsid w:val="00B648F7"/>
    <w:rsid w:val="00B649E2"/>
    <w:rsid w:val="00B649FE"/>
    <w:rsid w:val="00B64C51"/>
    <w:rsid w:val="00B64D3A"/>
    <w:rsid w:val="00B64F43"/>
    <w:rsid w:val="00B656E1"/>
    <w:rsid w:val="00B65A1A"/>
    <w:rsid w:val="00B65B5F"/>
    <w:rsid w:val="00B65DF3"/>
    <w:rsid w:val="00B66799"/>
    <w:rsid w:val="00B66EAD"/>
    <w:rsid w:val="00B67161"/>
    <w:rsid w:val="00B67845"/>
    <w:rsid w:val="00B67ED1"/>
    <w:rsid w:val="00B7009D"/>
    <w:rsid w:val="00B70202"/>
    <w:rsid w:val="00B7084E"/>
    <w:rsid w:val="00B70AE0"/>
    <w:rsid w:val="00B70B2C"/>
    <w:rsid w:val="00B70D1A"/>
    <w:rsid w:val="00B7117A"/>
    <w:rsid w:val="00B714DC"/>
    <w:rsid w:val="00B723ED"/>
    <w:rsid w:val="00B7254F"/>
    <w:rsid w:val="00B726C6"/>
    <w:rsid w:val="00B727B8"/>
    <w:rsid w:val="00B735C2"/>
    <w:rsid w:val="00B73C9A"/>
    <w:rsid w:val="00B740D6"/>
    <w:rsid w:val="00B74822"/>
    <w:rsid w:val="00B74C04"/>
    <w:rsid w:val="00B74CBD"/>
    <w:rsid w:val="00B74CDA"/>
    <w:rsid w:val="00B74CF4"/>
    <w:rsid w:val="00B7525A"/>
    <w:rsid w:val="00B75369"/>
    <w:rsid w:val="00B75669"/>
    <w:rsid w:val="00B75692"/>
    <w:rsid w:val="00B75ADA"/>
    <w:rsid w:val="00B75C9B"/>
    <w:rsid w:val="00B75CCE"/>
    <w:rsid w:val="00B75EF1"/>
    <w:rsid w:val="00B7635D"/>
    <w:rsid w:val="00B76388"/>
    <w:rsid w:val="00B76399"/>
    <w:rsid w:val="00B77144"/>
    <w:rsid w:val="00B77345"/>
    <w:rsid w:val="00B773F5"/>
    <w:rsid w:val="00B77440"/>
    <w:rsid w:val="00B774D3"/>
    <w:rsid w:val="00B7788C"/>
    <w:rsid w:val="00B77F82"/>
    <w:rsid w:val="00B801FA"/>
    <w:rsid w:val="00B80366"/>
    <w:rsid w:val="00B806E0"/>
    <w:rsid w:val="00B80949"/>
    <w:rsid w:val="00B80B9A"/>
    <w:rsid w:val="00B80BEE"/>
    <w:rsid w:val="00B8103C"/>
    <w:rsid w:val="00B81892"/>
    <w:rsid w:val="00B818D2"/>
    <w:rsid w:val="00B81BCF"/>
    <w:rsid w:val="00B81C27"/>
    <w:rsid w:val="00B82093"/>
    <w:rsid w:val="00B820B1"/>
    <w:rsid w:val="00B82941"/>
    <w:rsid w:val="00B82946"/>
    <w:rsid w:val="00B82956"/>
    <w:rsid w:val="00B829CE"/>
    <w:rsid w:val="00B82DFB"/>
    <w:rsid w:val="00B83AEB"/>
    <w:rsid w:val="00B83C53"/>
    <w:rsid w:val="00B83CE7"/>
    <w:rsid w:val="00B843DA"/>
    <w:rsid w:val="00B84473"/>
    <w:rsid w:val="00B84646"/>
    <w:rsid w:val="00B847D2"/>
    <w:rsid w:val="00B851CD"/>
    <w:rsid w:val="00B856E1"/>
    <w:rsid w:val="00B85E7B"/>
    <w:rsid w:val="00B869D7"/>
    <w:rsid w:val="00B878DA"/>
    <w:rsid w:val="00B87D39"/>
    <w:rsid w:val="00B9014A"/>
    <w:rsid w:val="00B90437"/>
    <w:rsid w:val="00B9087D"/>
    <w:rsid w:val="00B90913"/>
    <w:rsid w:val="00B90C7A"/>
    <w:rsid w:val="00B910C0"/>
    <w:rsid w:val="00B91541"/>
    <w:rsid w:val="00B9160D"/>
    <w:rsid w:val="00B91898"/>
    <w:rsid w:val="00B91926"/>
    <w:rsid w:val="00B91A9C"/>
    <w:rsid w:val="00B91B76"/>
    <w:rsid w:val="00B91F75"/>
    <w:rsid w:val="00B91F9E"/>
    <w:rsid w:val="00B920A6"/>
    <w:rsid w:val="00B9210A"/>
    <w:rsid w:val="00B9245A"/>
    <w:rsid w:val="00B931F4"/>
    <w:rsid w:val="00B93DEF"/>
    <w:rsid w:val="00B94347"/>
    <w:rsid w:val="00B94577"/>
    <w:rsid w:val="00B948FB"/>
    <w:rsid w:val="00B94F3B"/>
    <w:rsid w:val="00B95711"/>
    <w:rsid w:val="00B95BD0"/>
    <w:rsid w:val="00B95CC8"/>
    <w:rsid w:val="00B969B3"/>
    <w:rsid w:val="00B96BB4"/>
    <w:rsid w:val="00B96CE6"/>
    <w:rsid w:val="00B96F06"/>
    <w:rsid w:val="00B97F01"/>
    <w:rsid w:val="00BA0055"/>
    <w:rsid w:val="00BA0169"/>
    <w:rsid w:val="00BA02A7"/>
    <w:rsid w:val="00BA03D9"/>
    <w:rsid w:val="00BA05BD"/>
    <w:rsid w:val="00BA0A60"/>
    <w:rsid w:val="00BA152B"/>
    <w:rsid w:val="00BA16A7"/>
    <w:rsid w:val="00BA1CBC"/>
    <w:rsid w:val="00BA206D"/>
    <w:rsid w:val="00BA21AF"/>
    <w:rsid w:val="00BA229E"/>
    <w:rsid w:val="00BA2456"/>
    <w:rsid w:val="00BA3C76"/>
    <w:rsid w:val="00BA405B"/>
    <w:rsid w:val="00BA437F"/>
    <w:rsid w:val="00BA4465"/>
    <w:rsid w:val="00BA476B"/>
    <w:rsid w:val="00BA48A5"/>
    <w:rsid w:val="00BA4B3F"/>
    <w:rsid w:val="00BA4BCD"/>
    <w:rsid w:val="00BA5994"/>
    <w:rsid w:val="00BA5CC8"/>
    <w:rsid w:val="00BA653C"/>
    <w:rsid w:val="00BA65BC"/>
    <w:rsid w:val="00BA68D1"/>
    <w:rsid w:val="00BA6B76"/>
    <w:rsid w:val="00BA71C4"/>
    <w:rsid w:val="00BA744D"/>
    <w:rsid w:val="00BA7622"/>
    <w:rsid w:val="00BA7B74"/>
    <w:rsid w:val="00BB055D"/>
    <w:rsid w:val="00BB0614"/>
    <w:rsid w:val="00BB07F9"/>
    <w:rsid w:val="00BB0FEB"/>
    <w:rsid w:val="00BB1064"/>
    <w:rsid w:val="00BB12E9"/>
    <w:rsid w:val="00BB18DD"/>
    <w:rsid w:val="00BB1915"/>
    <w:rsid w:val="00BB1AFE"/>
    <w:rsid w:val="00BB1EAA"/>
    <w:rsid w:val="00BB23A8"/>
    <w:rsid w:val="00BB2EE2"/>
    <w:rsid w:val="00BB3048"/>
    <w:rsid w:val="00BB31EB"/>
    <w:rsid w:val="00BB3622"/>
    <w:rsid w:val="00BB37B4"/>
    <w:rsid w:val="00BB3B0A"/>
    <w:rsid w:val="00BB41B4"/>
    <w:rsid w:val="00BB445E"/>
    <w:rsid w:val="00BB53E1"/>
    <w:rsid w:val="00BB55D6"/>
    <w:rsid w:val="00BB58C6"/>
    <w:rsid w:val="00BB5AE1"/>
    <w:rsid w:val="00BB5D42"/>
    <w:rsid w:val="00BB5DAA"/>
    <w:rsid w:val="00BB5EA7"/>
    <w:rsid w:val="00BB5FED"/>
    <w:rsid w:val="00BB601E"/>
    <w:rsid w:val="00BB637B"/>
    <w:rsid w:val="00BB637E"/>
    <w:rsid w:val="00BB66CB"/>
    <w:rsid w:val="00BB6754"/>
    <w:rsid w:val="00BB6E2C"/>
    <w:rsid w:val="00BB718B"/>
    <w:rsid w:val="00BB753C"/>
    <w:rsid w:val="00BB7567"/>
    <w:rsid w:val="00BC00B6"/>
    <w:rsid w:val="00BC00C6"/>
    <w:rsid w:val="00BC09D2"/>
    <w:rsid w:val="00BC0DD5"/>
    <w:rsid w:val="00BC107A"/>
    <w:rsid w:val="00BC1212"/>
    <w:rsid w:val="00BC1CA7"/>
    <w:rsid w:val="00BC2167"/>
    <w:rsid w:val="00BC2646"/>
    <w:rsid w:val="00BC26AE"/>
    <w:rsid w:val="00BC26F0"/>
    <w:rsid w:val="00BC306F"/>
    <w:rsid w:val="00BC34F3"/>
    <w:rsid w:val="00BC366E"/>
    <w:rsid w:val="00BC3707"/>
    <w:rsid w:val="00BC4AB4"/>
    <w:rsid w:val="00BC4E38"/>
    <w:rsid w:val="00BC53CD"/>
    <w:rsid w:val="00BC57B2"/>
    <w:rsid w:val="00BC57F0"/>
    <w:rsid w:val="00BC62B0"/>
    <w:rsid w:val="00BC638F"/>
    <w:rsid w:val="00BC6900"/>
    <w:rsid w:val="00BC7496"/>
    <w:rsid w:val="00BD0224"/>
    <w:rsid w:val="00BD028E"/>
    <w:rsid w:val="00BD0ACC"/>
    <w:rsid w:val="00BD0D8D"/>
    <w:rsid w:val="00BD108B"/>
    <w:rsid w:val="00BD11D5"/>
    <w:rsid w:val="00BD154C"/>
    <w:rsid w:val="00BD1B42"/>
    <w:rsid w:val="00BD1E3C"/>
    <w:rsid w:val="00BD2D57"/>
    <w:rsid w:val="00BD2F08"/>
    <w:rsid w:val="00BD2F5E"/>
    <w:rsid w:val="00BD2F89"/>
    <w:rsid w:val="00BD30A8"/>
    <w:rsid w:val="00BD31B0"/>
    <w:rsid w:val="00BD329E"/>
    <w:rsid w:val="00BD3328"/>
    <w:rsid w:val="00BD37EB"/>
    <w:rsid w:val="00BD3B2A"/>
    <w:rsid w:val="00BD3CAE"/>
    <w:rsid w:val="00BD4967"/>
    <w:rsid w:val="00BD4CDB"/>
    <w:rsid w:val="00BD4EE9"/>
    <w:rsid w:val="00BD4F88"/>
    <w:rsid w:val="00BD51A3"/>
    <w:rsid w:val="00BD5421"/>
    <w:rsid w:val="00BD54E3"/>
    <w:rsid w:val="00BD5600"/>
    <w:rsid w:val="00BD5CAD"/>
    <w:rsid w:val="00BD5EFD"/>
    <w:rsid w:val="00BD5FF7"/>
    <w:rsid w:val="00BD682E"/>
    <w:rsid w:val="00BD6994"/>
    <w:rsid w:val="00BD6BCD"/>
    <w:rsid w:val="00BD7126"/>
    <w:rsid w:val="00BD7278"/>
    <w:rsid w:val="00BD7A28"/>
    <w:rsid w:val="00BD7BFD"/>
    <w:rsid w:val="00BE07D0"/>
    <w:rsid w:val="00BE0915"/>
    <w:rsid w:val="00BE09B1"/>
    <w:rsid w:val="00BE0A8F"/>
    <w:rsid w:val="00BE0B32"/>
    <w:rsid w:val="00BE0BA7"/>
    <w:rsid w:val="00BE0E69"/>
    <w:rsid w:val="00BE1369"/>
    <w:rsid w:val="00BE16D6"/>
    <w:rsid w:val="00BE19A5"/>
    <w:rsid w:val="00BE1A24"/>
    <w:rsid w:val="00BE1BB2"/>
    <w:rsid w:val="00BE1F7D"/>
    <w:rsid w:val="00BE2138"/>
    <w:rsid w:val="00BE22A9"/>
    <w:rsid w:val="00BE2325"/>
    <w:rsid w:val="00BE2B1B"/>
    <w:rsid w:val="00BE2BAC"/>
    <w:rsid w:val="00BE3084"/>
    <w:rsid w:val="00BE34E7"/>
    <w:rsid w:val="00BE38BD"/>
    <w:rsid w:val="00BE3ABF"/>
    <w:rsid w:val="00BE3BED"/>
    <w:rsid w:val="00BE3D9C"/>
    <w:rsid w:val="00BE3E8A"/>
    <w:rsid w:val="00BE48FD"/>
    <w:rsid w:val="00BE5190"/>
    <w:rsid w:val="00BE567C"/>
    <w:rsid w:val="00BE5AB6"/>
    <w:rsid w:val="00BE5BE5"/>
    <w:rsid w:val="00BE6AFF"/>
    <w:rsid w:val="00BE725C"/>
    <w:rsid w:val="00BE751B"/>
    <w:rsid w:val="00BE79C6"/>
    <w:rsid w:val="00BE7A51"/>
    <w:rsid w:val="00BE7D9A"/>
    <w:rsid w:val="00BF041F"/>
    <w:rsid w:val="00BF04C5"/>
    <w:rsid w:val="00BF06A0"/>
    <w:rsid w:val="00BF0D18"/>
    <w:rsid w:val="00BF0FED"/>
    <w:rsid w:val="00BF100A"/>
    <w:rsid w:val="00BF1359"/>
    <w:rsid w:val="00BF1E98"/>
    <w:rsid w:val="00BF2389"/>
    <w:rsid w:val="00BF23EF"/>
    <w:rsid w:val="00BF292C"/>
    <w:rsid w:val="00BF2C8B"/>
    <w:rsid w:val="00BF31A2"/>
    <w:rsid w:val="00BF35F0"/>
    <w:rsid w:val="00BF3EE4"/>
    <w:rsid w:val="00BF430E"/>
    <w:rsid w:val="00BF44F7"/>
    <w:rsid w:val="00BF460B"/>
    <w:rsid w:val="00BF46C6"/>
    <w:rsid w:val="00BF4F55"/>
    <w:rsid w:val="00BF4F60"/>
    <w:rsid w:val="00BF4FBC"/>
    <w:rsid w:val="00BF50F5"/>
    <w:rsid w:val="00BF5111"/>
    <w:rsid w:val="00BF531E"/>
    <w:rsid w:val="00BF54E9"/>
    <w:rsid w:val="00BF5A4F"/>
    <w:rsid w:val="00BF5E0D"/>
    <w:rsid w:val="00BF5F1F"/>
    <w:rsid w:val="00BF6028"/>
    <w:rsid w:val="00BF60D4"/>
    <w:rsid w:val="00BF6605"/>
    <w:rsid w:val="00BF6735"/>
    <w:rsid w:val="00BF6921"/>
    <w:rsid w:val="00BF6B7E"/>
    <w:rsid w:val="00BF6E21"/>
    <w:rsid w:val="00BF6F0A"/>
    <w:rsid w:val="00BF71B6"/>
    <w:rsid w:val="00BF76BB"/>
    <w:rsid w:val="00BF7DCA"/>
    <w:rsid w:val="00C0005F"/>
    <w:rsid w:val="00C0007A"/>
    <w:rsid w:val="00C0008F"/>
    <w:rsid w:val="00C00160"/>
    <w:rsid w:val="00C002F9"/>
    <w:rsid w:val="00C00CFD"/>
    <w:rsid w:val="00C00D75"/>
    <w:rsid w:val="00C00E19"/>
    <w:rsid w:val="00C00E1F"/>
    <w:rsid w:val="00C011A0"/>
    <w:rsid w:val="00C017D3"/>
    <w:rsid w:val="00C01BC2"/>
    <w:rsid w:val="00C01C7F"/>
    <w:rsid w:val="00C01F2E"/>
    <w:rsid w:val="00C01FF2"/>
    <w:rsid w:val="00C023E3"/>
    <w:rsid w:val="00C02C19"/>
    <w:rsid w:val="00C02C95"/>
    <w:rsid w:val="00C02F05"/>
    <w:rsid w:val="00C02F22"/>
    <w:rsid w:val="00C02F53"/>
    <w:rsid w:val="00C037E6"/>
    <w:rsid w:val="00C03C85"/>
    <w:rsid w:val="00C03E3B"/>
    <w:rsid w:val="00C04151"/>
    <w:rsid w:val="00C04266"/>
    <w:rsid w:val="00C0545A"/>
    <w:rsid w:val="00C057D1"/>
    <w:rsid w:val="00C05823"/>
    <w:rsid w:val="00C05886"/>
    <w:rsid w:val="00C05C5B"/>
    <w:rsid w:val="00C05E29"/>
    <w:rsid w:val="00C067D0"/>
    <w:rsid w:val="00C06EAC"/>
    <w:rsid w:val="00C06EFE"/>
    <w:rsid w:val="00C07D33"/>
    <w:rsid w:val="00C07F78"/>
    <w:rsid w:val="00C104BC"/>
    <w:rsid w:val="00C10A81"/>
    <w:rsid w:val="00C1140F"/>
    <w:rsid w:val="00C115B8"/>
    <w:rsid w:val="00C116B8"/>
    <w:rsid w:val="00C11798"/>
    <w:rsid w:val="00C11AC4"/>
    <w:rsid w:val="00C11C2D"/>
    <w:rsid w:val="00C120C7"/>
    <w:rsid w:val="00C1232B"/>
    <w:rsid w:val="00C126B2"/>
    <w:rsid w:val="00C12808"/>
    <w:rsid w:val="00C12C04"/>
    <w:rsid w:val="00C12E6C"/>
    <w:rsid w:val="00C131F8"/>
    <w:rsid w:val="00C131FA"/>
    <w:rsid w:val="00C1341F"/>
    <w:rsid w:val="00C139C5"/>
    <w:rsid w:val="00C13A1D"/>
    <w:rsid w:val="00C13E26"/>
    <w:rsid w:val="00C1411E"/>
    <w:rsid w:val="00C1431F"/>
    <w:rsid w:val="00C14505"/>
    <w:rsid w:val="00C14E80"/>
    <w:rsid w:val="00C1535B"/>
    <w:rsid w:val="00C1535D"/>
    <w:rsid w:val="00C15A4F"/>
    <w:rsid w:val="00C15BD2"/>
    <w:rsid w:val="00C15D97"/>
    <w:rsid w:val="00C15FD7"/>
    <w:rsid w:val="00C160E6"/>
    <w:rsid w:val="00C169EB"/>
    <w:rsid w:val="00C171FF"/>
    <w:rsid w:val="00C172D0"/>
    <w:rsid w:val="00C17569"/>
    <w:rsid w:val="00C176D7"/>
    <w:rsid w:val="00C178BB"/>
    <w:rsid w:val="00C17931"/>
    <w:rsid w:val="00C17C77"/>
    <w:rsid w:val="00C20329"/>
    <w:rsid w:val="00C2092B"/>
    <w:rsid w:val="00C209C4"/>
    <w:rsid w:val="00C214F6"/>
    <w:rsid w:val="00C218CC"/>
    <w:rsid w:val="00C21C13"/>
    <w:rsid w:val="00C21C20"/>
    <w:rsid w:val="00C22232"/>
    <w:rsid w:val="00C2248B"/>
    <w:rsid w:val="00C228B5"/>
    <w:rsid w:val="00C2374E"/>
    <w:rsid w:val="00C23B82"/>
    <w:rsid w:val="00C23ECF"/>
    <w:rsid w:val="00C240FD"/>
    <w:rsid w:val="00C24190"/>
    <w:rsid w:val="00C24270"/>
    <w:rsid w:val="00C242E1"/>
    <w:rsid w:val="00C24315"/>
    <w:rsid w:val="00C246CD"/>
    <w:rsid w:val="00C247B4"/>
    <w:rsid w:val="00C2497D"/>
    <w:rsid w:val="00C253D6"/>
    <w:rsid w:val="00C25489"/>
    <w:rsid w:val="00C25813"/>
    <w:rsid w:val="00C25992"/>
    <w:rsid w:val="00C25CB7"/>
    <w:rsid w:val="00C25F8D"/>
    <w:rsid w:val="00C266B6"/>
    <w:rsid w:val="00C266C0"/>
    <w:rsid w:val="00C269F0"/>
    <w:rsid w:val="00C26C47"/>
    <w:rsid w:val="00C27218"/>
    <w:rsid w:val="00C272E1"/>
    <w:rsid w:val="00C305CA"/>
    <w:rsid w:val="00C30646"/>
    <w:rsid w:val="00C306A0"/>
    <w:rsid w:val="00C307A3"/>
    <w:rsid w:val="00C30DA5"/>
    <w:rsid w:val="00C30F8E"/>
    <w:rsid w:val="00C30FB3"/>
    <w:rsid w:val="00C313A1"/>
    <w:rsid w:val="00C31721"/>
    <w:rsid w:val="00C3185F"/>
    <w:rsid w:val="00C31897"/>
    <w:rsid w:val="00C3209F"/>
    <w:rsid w:val="00C3221C"/>
    <w:rsid w:val="00C3267F"/>
    <w:rsid w:val="00C32684"/>
    <w:rsid w:val="00C32C7C"/>
    <w:rsid w:val="00C32D62"/>
    <w:rsid w:val="00C332C1"/>
    <w:rsid w:val="00C3332B"/>
    <w:rsid w:val="00C33659"/>
    <w:rsid w:val="00C33873"/>
    <w:rsid w:val="00C33E43"/>
    <w:rsid w:val="00C3401C"/>
    <w:rsid w:val="00C34029"/>
    <w:rsid w:val="00C340B5"/>
    <w:rsid w:val="00C3438F"/>
    <w:rsid w:val="00C34405"/>
    <w:rsid w:val="00C3440C"/>
    <w:rsid w:val="00C34649"/>
    <w:rsid w:val="00C34BB5"/>
    <w:rsid w:val="00C34E48"/>
    <w:rsid w:val="00C34F5A"/>
    <w:rsid w:val="00C34F63"/>
    <w:rsid w:val="00C34FE3"/>
    <w:rsid w:val="00C350E8"/>
    <w:rsid w:val="00C3573C"/>
    <w:rsid w:val="00C35980"/>
    <w:rsid w:val="00C363CD"/>
    <w:rsid w:val="00C364EF"/>
    <w:rsid w:val="00C36755"/>
    <w:rsid w:val="00C368DF"/>
    <w:rsid w:val="00C36D62"/>
    <w:rsid w:val="00C376D0"/>
    <w:rsid w:val="00C4059E"/>
    <w:rsid w:val="00C405CE"/>
    <w:rsid w:val="00C40C59"/>
    <w:rsid w:val="00C412C0"/>
    <w:rsid w:val="00C414A4"/>
    <w:rsid w:val="00C42113"/>
    <w:rsid w:val="00C4221A"/>
    <w:rsid w:val="00C423DA"/>
    <w:rsid w:val="00C4243B"/>
    <w:rsid w:val="00C4251B"/>
    <w:rsid w:val="00C428D2"/>
    <w:rsid w:val="00C42B50"/>
    <w:rsid w:val="00C42D20"/>
    <w:rsid w:val="00C42DCE"/>
    <w:rsid w:val="00C42F76"/>
    <w:rsid w:val="00C432B7"/>
    <w:rsid w:val="00C433A6"/>
    <w:rsid w:val="00C433D7"/>
    <w:rsid w:val="00C43BD4"/>
    <w:rsid w:val="00C43E05"/>
    <w:rsid w:val="00C4411A"/>
    <w:rsid w:val="00C45022"/>
    <w:rsid w:val="00C450DE"/>
    <w:rsid w:val="00C45312"/>
    <w:rsid w:val="00C45339"/>
    <w:rsid w:val="00C4555C"/>
    <w:rsid w:val="00C45600"/>
    <w:rsid w:val="00C45902"/>
    <w:rsid w:val="00C45C9B"/>
    <w:rsid w:val="00C45FFD"/>
    <w:rsid w:val="00C4624F"/>
    <w:rsid w:val="00C46354"/>
    <w:rsid w:val="00C463B1"/>
    <w:rsid w:val="00C463C1"/>
    <w:rsid w:val="00C466D4"/>
    <w:rsid w:val="00C46B3B"/>
    <w:rsid w:val="00C46DF6"/>
    <w:rsid w:val="00C472A1"/>
    <w:rsid w:val="00C479D8"/>
    <w:rsid w:val="00C47BEB"/>
    <w:rsid w:val="00C47F25"/>
    <w:rsid w:val="00C50466"/>
    <w:rsid w:val="00C505A0"/>
    <w:rsid w:val="00C50EE6"/>
    <w:rsid w:val="00C5145B"/>
    <w:rsid w:val="00C51565"/>
    <w:rsid w:val="00C519B8"/>
    <w:rsid w:val="00C51BC3"/>
    <w:rsid w:val="00C51DFD"/>
    <w:rsid w:val="00C52058"/>
    <w:rsid w:val="00C520D7"/>
    <w:rsid w:val="00C522FC"/>
    <w:rsid w:val="00C523D1"/>
    <w:rsid w:val="00C5334A"/>
    <w:rsid w:val="00C53475"/>
    <w:rsid w:val="00C539CA"/>
    <w:rsid w:val="00C53AD4"/>
    <w:rsid w:val="00C53FCF"/>
    <w:rsid w:val="00C543DE"/>
    <w:rsid w:val="00C546D2"/>
    <w:rsid w:val="00C546DB"/>
    <w:rsid w:val="00C546DD"/>
    <w:rsid w:val="00C548D5"/>
    <w:rsid w:val="00C54EDF"/>
    <w:rsid w:val="00C5524A"/>
    <w:rsid w:val="00C55879"/>
    <w:rsid w:val="00C5591A"/>
    <w:rsid w:val="00C55E76"/>
    <w:rsid w:val="00C568BE"/>
    <w:rsid w:val="00C56EFE"/>
    <w:rsid w:val="00C57025"/>
    <w:rsid w:val="00C5770A"/>
    <w:rsid w:val="00C57719"/>
    <w:rsid w:val="00C577BA"/>
    <w:rsid w:val="00C5792A"/>
    <w:rsid w:val="00C579E0"/>
    <w:rsid w:val="00C57C50"/>
    <w:rsid w:val="00C6015B"/>
    <w:rsid w:val="00C60270"/>
    <w:rsid w:val="00C60337"/>
    <w:rsid w:val="00C60562"/>
    <w:rsid w:val="00C605B5"/>
    <w:rsid w:val="00C60661"/>
    <w:rsid w:val="00C60D48"/>
    <w:rsid w:val="00C61B3F"/>
    <w:rsid w:val="00C61B50"/>
    <w:rsid w:val="00C61B82"/>
    <w:rsid w:val="00C61EFD"/>
    <w:rsid w:val="00C62066"/>
    <w:rsid w:val="00C622B9"/>
    <w:rsid w:val="00C6273B"/>
    <w:rsid w:val="00C627F1"/>
    <w:rsid w:val="00C627F4"/>
    <w:rsid w:val="00C62951"/>
    <w:rsid w:val="00C62C0B"/>
    <w:rsid w:val="00C633E9"/>
    <w:rsid w:val="00C634C9"/>
    <w:rsid w:val="00C63E30"/>
    <w:rsid w:val="00C643F1"/>
    <w:rsid w:val="00C64432"/>
    <w:rsid w:val="00C647E6"/>
    <w:rsid w:val="00C64ADA"/>
    <w:rsid w:val="00C652D6"/>
    <w:rsid w:val="00C6531C"/>
    <w:rsid w:val="00C6533A"/>
    <w:rsid w:val="00C65D68"/>
    <w:rsid w:val="00C66584"/>
    <w:rsid w:val="00C66714"/>
    <w:rsid w:val="00C667F9"/>
    <w:rsid w:val="00C6682F"/>
    <w:rsid w:val="00C66A44"/>
    <w:rsid w:val="00C66B3C"/>
    <w:rsid w:val="00C66B5C"/>
    <w:rsid w:val="00C66DCB"/>
    <w:rsid w:val="00C66EDC"/>
    <w:rsid w:val="00C67340"/>
    <w:rsid w:val="00C67607"/>
    <w:rsid w:val="00C67F1D"/>
    <w:rsid w:val="00C67FA3"/>
    <w:rsid w:val="00C70125"/>
    <w:rsid w:val="00C707FB"/>
    <w:rsid w:val="00C7094E"/>
    <w:rsid w:val="00C70A74"/>
    <w:rsid w:val="00C70B61"/>
    <w:rsid w:val="00C712FF"/>
    <w:rsid w:val="00C7191A"/>
    <w:rsid w:val="00C71A7F"/>
    <w:rsid w:val="00C723A4"/>
    <w:rsid w:val="00C73519"/>
    <w:rsid w:val="00C739A9"/>
    <w:rsid w:val="00C74469"/>
    <w:rsid w:val="00C748BE"/>
    <w:rsid w:val="00C749CB"/>
    <w:rsid w:val="00C74D15"/>
    <w:rsid w:val="00C7502E"/>
    <w:rsid w:val="00C76048"/>
    <w:rsid w:val="00C763E7"/>
    <w:rsid w:val="00C764B8"/>
    <w:rsid w:val="00C76749"/>
    <w:rsid w:val="00C7688A"/>
    <w:rsid w:val="00C76FC6"/>
    <w:rsid w:val="00C76FED"/>
    <w:rsid w:val="00C7714B"/>
    <w:rsid w:val="00C77222"/>
    <w:rsid w:val="00C77283"/>
    <w:rsid w:val="00C773C3"/>
    <w:rsid w:val="00C7781C"/>
    <w:rsid w:val="00C77A61"/>
    <w:rsid w:val="00C8034E"/>
    <w:rsid w:val="00C804E0"/>
    <w:rsid w:val="00C8056A"/>
    <w:rsid w:val="00C80806"/>
    <w:rsid w:val="00C80948"/>
    <w:rsid w:val="00C80AA8"/>
    <w:rsid w:val="00C80DE3"/>
    <w:rsid w:val="00C810B8"/>
    <w:rsid w:val="00C81628"/>
    <w:rsid w:val="00C8222D"/>
    <w:rsid w:val="00C822EA"/>
    <w:rsid w:val="00C823AE"/>
    <w:rsid w:val="00C82672"/>
    <w:rsid w:val="00C829D7"/>
    <w:rsid w:val="00C82A44"/>
    <w:rsid w:val="00C82B49"/>
    <w:rsid w:val="00C82B57"/>
    <w:rsid w:val="00C82B74"/>
    <w:rsid w:val="00C82D5C"/>
    <w:rsid w:val="00C83482"/>
    <w:rsid w:val="00C836BD"/>
    <w:rsid w:val="00C83895"/>
    <w:rsid w:val="00C83913"/>
    <w:rsid w:val="00C83A80"/>
    <w:rsid w:val="00C83BAC"/>
    <w:rsid w:val="00C83C06"/>
    <w:rsid w:val="00C83EA4"/>
    <w:rsid w:val="00C84043"/>
    <w:rsid w:val="00C84849"/>
    <w:rsid w:val="00C848FE"/>
    <w:rsid w:val="00C84F17"/>
    <w:rsid w:val="00C85428"/>
    <w:rsid w:val="00C854D6"/>
    <w:rsid w:val="00C854E3"/>
    <w:rsid w:val="00C856AD"/>
    <w:rsid w:val="00C8578A"/>
    <w:rsid w:val="00C85DE3"/>
    <w:rsid w:val="00C86118"/>
    <w:rsid w:val="00C863E1"/>
    <w:rsid w:val="00C86670"/>
    <w:rsid w:val="00C8673B"/>
    <w:rsid w:val="00C86FA4"/>
    <w:rsid w:val="00C87151"/>
    <w:rsid w:val="00C87471"/>
    <w:rsid w:val="00C876AD"/>
    <w:rsid w:val="00C87926"/>
    <w:rsid w:val="00C8798F"/>
    <w:rsid w:val="00C87AA7"/>
    <w:rsid w:val="00C90547"/>
    <w:rsid w:val="00C9076C"/>
    <w:rsid w:val="00C90BCB"/>
    <w:rsid w:val="00C90E33"/>
    <w:rsid w:val="00C90EC9"/>
    <w:rsid w:val="00C9107E"/>
    <w:rsid w:val="00C91AB3"/>
    <w:rsid w:val="00C91ADA"/>
    <w:rsid w:val="00C91B49"/>
    <w:rsid w:val="00C91BAB"/>
    <w:rsid w:val="00C91C25"/>
    <w:rsid w:val="00C923F5"/>
    <w:rsid w:val="00C9281E"/>
    <w:rsid w:val="00C9298D"/>
    <w:rsid w:val="00C9300B"/>
    <w:rsid w:val="00C931F4"/>
    <w:rsid w:val="00C934CC"/>
    <w:rsid w:val="00C94A24"/>
    <w:rsid w:val="00C950A7"/>
    <w:rsid w:val="00C950C5"/>
    <w:rsid w:val="00C95756"/>
    <w:rsid w:val="00C95966"/>
    <w:rsid w:val="00C96181"/>
    <w:rsid w:val="00C961E0"/>
    <w:rsid w:val="00C961EF"/>
    <w:rsid w:val="00C965F7"/>
    <w:rsid w:val="00C96C9F"/>
    <w:rsid w:val="00C972C1"/>
    <w:rsid w:val="00C97586"/>
    <w:rsid w:val="00C975B0"/>
    <w:rsid w:val="00C975BE"/>
    <w:rsid w:val="00C97642"/>
    <w:rsid w:val="00C97748"/>
    <w:rsid w:val="00C977AB"/>
    <w:rsid w:val="00C9799C"/>
    <w:rsid w:val="00C97B77"/>
    <w:rsid w:val="00C97D05"/>
    <w:rsid w:val="00C97E98"/>
    <w:rsid w:val="00CA0036"/>
    <w:rsid w:val="00CA0088"/>
    <w:rsid w:val="00CA01FA"/>
    <w:rsid w:val="00CA02D6"/>
    <w:rsid w:val="00CA03FB"/>
    <w:rsid w:val="00CA0581"/>
    <w:rsid w:val="00CA078D"/>
    <w:rsid w:val="00CA09A0"/>
    <w:rsid w:val="00CA11E0"/>
    <w:rsid w:val="00CA13A3"/>
    <w:rsid w:val="00CA1864"/>
    <w:rsid w:val="00CA1BA3"/>
    <w:rsid w:val="00CA1E68"/>
    <w:rsid w:val="00CA222E"/>
    <w:rsid w:val="00CA23BA"/>
    <w:rsid w:val="00CA24D5"/>
    <w:rsid w:val="00CA282D"/>
    <w:rsid w:val="00CA3171"/>
    <w:rsid w:val="00CA387C"/>
    <w:rsid w:val="00CA38D9"/>
    <w:rsid w:val="00CA3A3C"/>
    <w:rsid w:val="00CA3B6A"/>
    <w:rsid w:val="00CA3C48"/>
    <w:rsid w:val="00CA3F4B"/>
    <w:rsid w:val="00CA4033"/>
    <w:rsid w:val="00CA40BE"/>
    <w:rsid w:val="00CA44FD"/>
    <w:rsid w:val="00CA4658"/>
    <w:rsid w:val="00CA4820"/>
    <w:rsid w:val="00CA489F"/>
    <w:rsid w:val="00CA49C4"/>
    <w:rsid w:val="00CA4F02"/>
    <w:rsid w:val="00CA50C6"/>
    <w:rsid w:val="00CA511F"/>
    <w:rsid w:val="00CA5578"/>
    <w:rsid w:val="00CA57D5"/>
    <w:rsid w:val="00CA581C"/>
    <w:rsid w:val="00CA5B71"/>
    <w:rsid w:val="00CA5D5B"/>
    <w:rsid w:val="00CA5D89"/>
    <w:rsid w:val="00CA607B"/>
    <w:rsid w:val="00CA6742"/>
    <w:rsid w:val="00CA675A"/>
    <w:rsid w:val="00CA6F65"/>
    <w:rsid w:val="00CA731E"/>
    <w:rsid w:val="00CA7326"/>
    <w:rsid w:val="00CB025D"/>
    <w:rsid w:val="00CB09D2"/>
    <w:rsid w:val="00CB0A32"/>
    <w:rsid w:val="00CB0AFC"/>
    <w:rsid w:val="00CB0D1B"/>
    <w:rsid w:val="00CB0D88"/>
    <w:rsid w:val="00CB1118"/>
    <w:rsid w:val="00CB161C"/>
    <w:rsid w:val="00CB1647"/>
    <w:rsid w:val="00CB1C0A"/>
    <w:rsid w:val="00CB2127"/>
    <w:rsid w:val="00CB21A3"/>
    <w:rsid w:val="00CB21B4"/>
    <w:rsid w:val="00CB2206"/>
    <w:rsid w:val="00CB2800"/>
    <w:rsid w:val="00CB2DAB"/>
    <w:rsid w:val="00CB30B7"/>
    <w:rsid w:val="00CB3299"/>
    <w:rsid w:val="00CB3D5B"/>
    <w:rsid w:val="00CB3EA9"/>
    <w:rsid w:val="00CB3EAD"/>
    <w:rsid w:val="00CB422C"/>
    <w:rsid w:val="00CB4848"/>
    <w:rsid w:val="00CB4953"/>
    <w:rsid w:val="00CB4E0E"/>
    <w:rsid w:val="00CB502D"/>
    <w:rsid w:val="00CB51DA"/>
    <w:rsid w:val="00CB5234"/>
    <w:rsid w:val="00CB5440"/>
    <w:rsid w:val="00CB560C"/>
    <w:rsid w:val="00CB5893"/>
    <w:rsid w:val="00CB5D25"/>
    <w:rsid w:val="00CB5D63"/>
    <w:rsid w:val="00CB643E"/>
    <w:rsid w:val="00CB6528"/>
    <w:rsid w:val="00CB6627"/>
    <w:rsid w:val="00CB6969"/>
    <w:rsid w:val="00CB6BBE"/>
    <w:rsid w:val="00CB6E21"/>
    <w:rsid w:val="00CB785E"/>
    <w:rsid w:val="00CB7860"/>
    <w:rsid w:val="00CB7C21"/>
    <w:rsid w:val="00CB7E93"/>
    <w:rsid w:val="00CB7EAC"/>
    <w:rsid w:val="00CC0411"/>
    <w:rsid w:val="00CC053D"/>
    <w:rsid w:val="00CC07F4"/>
    <w:rsid w:val="00CC1C87"/>
    <w:rsid w:val="00CC1EEF"/>
    <w:rsid w:val="00CC1F94"/>
    <w:rsid w:val="00CC2122"/>
    <w:rsid w:val="00CC2237"/>
    <w:rsid w:val="00CC2296"/>
    <w:rsid w:val="00CC2380"/>
    <w:rsid w:val="00CC3AA1"/>
    <w:rsid w:val="00CC3C77"/>
    <w:rsid w:val="00CC3CFF"/>
    <w:rsid w:val="00CC3D52"/>
    <w:rsid w:val="00CC458F"/>
    <w:rsid w:val="00CC4602"/>
    <w:rsid w:val="00CC46C0"/>
    <w:rsid w:val="00CC495B"/>
    <w:rsid w:val="00CC5157"/>
    <w:rsid w:val="00CC5502"/>
    <w:rsid w:val="00CC55B8"/>
    <w:rsid w:val="00CC57DB"/>
    <w:rsid w:val="00CC57DF"/>
    <w:rsid w:val="00CC5C25"/>
    <w:rsid w:val="00CC6243"/>
    <w:rsid w:val="00CC6697"/>
    <w:rsid w:val="00CC7951"/>
    <w:rsid w:val="00CC7A20"/>
    <w:rsid w:val="00CC7B27"/>
    <w:rsid w:val="00CC7F19"/>
    <w:rsid w:val="00CD016A"/>
    <w:rsid w:val="00CD068F"/>
    <w:rsid w:val="00CD0AF6"/>
    <w:rsid w:val="00CD189D"/>
    <w:rsid w:val="00CD18C5"/>
    <w:rsid w:val="00CD2009"/>
    <w:rsid w:val="00CD2113"/>
    <w:rsid w:val="00CD234A"/>
    <w:rsid w:val="00CD2371"/>
    <w:rsid w:val="00CD26B9"/>
    <w:rsid w:val="00CD32B1"/>
    <w:rsid w:val="00CD3582"/>
    <w:rsid w:val="00CD3810"/>
    <w:rsid w:val="00CD3BF0"/>
    <w:rsid w:val="00CD3F27"/>
    <w:rsid w:val="00CD4082"/>
    <w:rsid w:val="00CD444B"/>
    <w:rsid w:val="00CD45AF"/>
    <w:rsid w:val="00CD4967"/>
    <w:rsid w:val="00CD4D37"/>
    <w:rsid w:val="00CD5042"/>
    <w:rsid w:val="00CD5155"/>
    <w:rsid w:val="00CD57CE"/>
    <w:rsid w:val="00CD5979"/>
    <w:rsid w:val="00CD5A5E"/>
    <w:rsid w:val="00CD5ED6"/>
    <w:rsid w:val="00CD603B"/>
    <w:rsid w:val="00CD608F"/>
    <w:rsid w:val="00CD6690"/>
    <w:rsid w:val="00CD677D"/>
    <w:rsid w:val="00CD67D0"/>
    <w:rsid w:val="00CD67F6"/>
    <w:rsid w:val="00CD67F9"/>
    <w:rsid w:val="00CD6B02"/>
    <w:rsid w:val="00CD6BEE"/>
    <w:rsid w:val="00CD7464"/>
    <w:rsid w:val="00CD7AFA"/>
    <w:rsid w:val="00CD7BCD"/>
    <w:rsid w:val="00CD7F8B"/>
    <w:rsid w:val="00CE0D64"/>
    <w:rsid w:val="00CE1A4C"/>
    <w:rsid w:val="00CE2151"/>
    <w:rsid w:val="00CE215F"/>
    <w:rsid w:val="00CE2473"/>
    <w:rsid w:val="00CE24F7"/>
    <w:rsid w:val="00CE28E3"/>
    <w:rsid w:val="00CE3195"/>
    <w:rsid w:val="00CE39C3"/>
    <w:rsid w:val="00CE42A0"/>
    <w:rsid w:val="00CE4903"/>
    <w:rsid w:val="00CE4AB2"/>
    <w:rsid w:val="00CE530A"/>
    <w:rsid w:val="00CE55B0"/>
    <w:rsid w:val="00CE5BCD"/>
    <w:rsid w:val="00CE6765"/>
    <w:rsid w:val="00CE69AC"/>
    <w:rsid w:val="00CE705E"/>
    <w:rsid w:val="00CE70DF"/>
    <w:rsid w:val="00CE717C"/>
    <w:rsid w:val="00CE7C36"/>
    <w:rsid w:val="00CE7CFE"/>
    <w:rsid w:val="00CF0840"/>
    <w:rsid w:val="00CF09D4"/>
    <w:rsid w:val="00CF0A8A"/>
    <w:rsid w:val="00CF0BB4"/>
    <w:rsid w:val="00CF12DE"/>
    <w:rsid w:val="00CF1A46"/>
    <w:rsid w:val="00CF1C99"/>
    <w:rsid w:val="00CF23B9"/>
    <w:rsid w:val="00CF2BB0"/>
    <w:rsid w:val="00CF2D1E"/>
    <w:rsid w:val="00CF2DAF"/>
    <w:rsid w:val="00CF2FC5"/>
    <w:rsid w:val="00CF34C2"/>
    <w:rsid w:val="00CF3921"/>
    <w:rsid w:val="00CF4179"/>
    <w:rsid w:val="00CF5256"/>
    <w:rsid w:val="00CF52E4"/>
    <w:rsid w:val="00CF52FA"/>
    <w:rsid w:val="00CF56CC"/>
    <w:rsid w:val="00CF5770"/>
    <w:rsid w:val="00CF6499"/>
    <w:rsid w:val="00CF661E"/>
    <w:rsid w:val="00CF666B"/>
    <w:rsid w:val="00CF6873"/>
    <w:rsid w:val="00CF7A35"/>
    <w:rsid w:val="00CF7E76"/>
    <w:rsid w:val="00CF7FE5"/>
    <w:rsid w:val="00D00106"/>
    <w:rsid w:val="00D00535"/>
    <w:rsid w:val="00D0062B"/>
    <w:rsid w:val="00D00D00"/>
    <w:rsid w:val="00D01083"/>
    <w:rsid w:val="00D010B0"/>
    <w:rsid w:val="00D012C9"/>
    <w:rsid w:val="00D015D3"/>
    <w:rsid w:val="00D02339"/>
    <w:rsid w:val="00D02C2C"/>
    <w:rsid w:val="00D038B6"/>
    <w:rsid w:val="00D03AA5"/>
    <w:rsid w:val="00D03F6C"/>
    <w:rsid w:val="00D0409F"/>
    <w:rsid w:val="00D045BC"/>
    <w:rsid w:val="00D04616"/>
    <w:rsid w:val="00D046B2"/>
    <w:rsid w:val="00D04E3C"/>
    <w:rsid w:val="00D05613"/>
    <w:rsid w:val="00D05832"/>
    <w:rsid w:val="00D05B7D"/>
    <w:rsid w:val="00D05DD3"/>
    <w:rsid w:val="00D06361"/>
    <w:rsid w:val="00D06404"/>
    <w:rsid w:val="00D06436"/>
    <w:rsid w:val="00D0644F"/>
    <w:rsid w:val="00D06496"/>
    <w:rsid w:val="00D06631"/>
    <w:rsid w:val="00D06764"/>
    <w:rsid w:val="00D06868"/>
    <w:rsid w:val="00D06E24"/>
    <w:rsid w:val="00D06F91"/>
    <w:rsid w:val="00D072A5"/>
    <w:rsid w:val="00D0771E"/>
    <w:rsid w:val="00D07E8D"/>
    <w:rsid w:val="00D07FB8"/>
    <w:rsid w:val="00D109F1"/>
    <w:rsid w:val="00D110D7"/>
    <w:rsid w:val="00D122DE"/>
    <w:rsid w:val="00D12472"/>
    <w:rsid w:val="00D13A5E"/>
    <w:rsid w:val="00D13AE5"/>
    <w:rsid w:val="00D13B9F"/>
    <w:rsid w:val="00D1421A"/>
    <w:rsid w:val="00D1422E"/>
    <w:rsid w:val="00D148F0"/>
    <w:rsid w:val="00D14C80"/>
    <w:rsid w:val="00D14E1C"/>
    <w:rsid w:val="00D15692"/>
    <w:rsid w:val="00D1597F"/>
    <w:rsid w:val="00D16250"/>
    <w:rsid w:val="00D1631F"/>
    <w:rsid w:val="00D16378"/>
    <w:rsid w:val="00D16BD0"/>
    <w:rsid w:val="00D16C46"/>
    <w:rsid w:val="00D16C4A"/>
    <w:rsid w:val="00D16E98"/>
    <w:rsid w:val="00D16F67"/>
    <w:rsid w:val="00D172F5"/>
    <w:rsid w:val="00D17BDE"/>
    <w:rsid w:val="00D17D40"/>
    <w:rsid w:val="00D17FF9"/>
    <w:rsid w:val="00D20708"/>
    <w:rsid w:val="00D2096F"/>
    <w:rsid w:val="00D20FA2"/>
    <w:rsid w:val="00D210EB"/>
    <w:rsid w:val="00D215D2"/>
    <w:rsid w:val="00D216EC"/>
    <w:rsid w:val="00D2239A"/>
    <w:rsid w:val="00D2246E"/>
    <w:rsid w:val="00D22538"/>
    <w:rsid w:val="00D2258F"/>
    <w:rsid w:val="00D23143"/>
    <w:rsid w:val="00D24048"/>
    <w:rsid w:val="00D24191"/>
    <w:rsid w:val="00D2443C"/>
    <w:rsid w:val="00D249AA"/>
    <w:rsid w:val="00D24FBE"/>
    <w:rsid w:val="00D2506B"/>
    <w:rsid w:val="00D2517F"/>
    <w:rsid w:val="00D25BE9"/>
    <w:rsid w:val="00D25E78"/>
    <w:rsid w:val="00D25F90"/>
    <w:rsid w:val="00D25FBC"/>
    <w:rsid w:val="00D264EA"/>
    <w:rsid w:val="00D2682D"/>
    <w:rsid w:val="00D268DB"/>
    <w:rsid w:val="00D27215"/>
    <w:rsid w:val="00D27267"/>
    <w:rsid w:val="00D27643"/>
    <w:rsid w:val="00D27867"/>
    <w:rsid w:val="00D27938"/>
    <w:rsid w:val="00D27A6D"/>
    <w:rsid w:val="00D27F6B"/>
    <w:rsid w:val="00D30A32"/>
    <w:rsid w:val="00D30BF5"/>
    <w:rsid w:val="00D30EA3"/>
    <w:rsid w:val="00D30F75"/>
    <w:rsid w:val="00D311F6"/>
    <w:rsid w:val="00D3134A"/>
    <w:rsid w:val="00D31944"/>
    <w:rsid w:val="00D3194F"/>
    <w:rsid w:val="00D31A1E"/>
    <w:rsid w:val="00D320A4"/>
    <w:rsid w:val="00D3223F"/>
    <w:rsid w:val="00D3235D"/>
    <w:rsid w:val="00D32529"/>
    <w:rsid w:val="00D32A5D"/>
    <w:rsid w:val="00D32B7D"/>
    <w:rsid w:val="00D32EF9"/>
    <w:rsid w:val="00D33243"/>
    <w:rsid w:val="00D33DC7"/>
    <w:rsid w:val="00D340B2"/>
    <w:rsid w:val="00D345B0"/>
    <w:rsid w:val="00D34CE5"/>
    <w:rsid w:val="00D34DBF"/>
    <w:rsid w:val="00D35111"/>
    <w:rsid w:val="00D354BE"/>
    <w:rsid w:val="00D358D6"/>
    <w:rsid w:val="00D35F9F"/>
    <w:rsid w:val="00D35FBA"/>
    <w:rsid w:val="00D36150"/>
    <w:rsid w:val="00D364A6"/>
    <w:rsid w:val="00D365AD"/>
    <w:rsid w:val="00D3668C"/>
    <w:rsid w:val="00D3670B"/>
    <w:rsid w:val="00D36B49"/>
    <w:rsid w:val="00D36C60"/>
    <w:rsid w:val="00D36C7E"/>
    <w:rsid w:val="00D36C7F"/>
    <w:rsid w:val="00D36D68"/>
    <w:rsid w:val="00D36E18"/>
    <w:rsid w:val="00D37517"/>
    <w:rsid w:val="00D377DF"/>
    <w:rsid w:val="00D377ED"/>
    <w:rsid w:val="00D37E58"/>
    <w:rsid w:val="00D40014"/>
    <w:rsid w:val="00D407DF"/>
    <w:rsid w:val="00D40B05"/>
    <w:rsid w:val="00D40E84"/>
    <w:rsid w:val="00D40EAE"/>
    <w:rsid w:val="00D4107C"/>
    <w:rsid w:val="00D41216"/>
    <w:rsid w:val="00D418A0"/>
    <w:rsid w:val="00D41A23"/>
    <w:rsid w:val="00D41C21"/>
    <w:rsid w:val="00D41EB2"/>
    <w:rsid w:val="00D428FD"/>
    <w:rsid w:val="00D42CB0"/>
    <w:rsid w:val="00D43334"/>
    <w:rsid w:val="00D4346B"/>
    <w:rsid w:val="00D4356E"/>
    <w:rsid w:val="00D43587"/>
    <w:rsid w:val="00D43A11"/>
    <w:rsid w:val="00D43E38"/>
    <w:rsid w:val="00D44283"/>
    <w:rsid w:val="00D442A7"/>
    <w:rsid w:val="00D44A5D"/>
    <w:rsid w:val="00D44B7B"/>
    <w:rsid w:val="00D44C1E"/>
    <w:rsid w:val="00D44E80"/>
    <w:rsid w:val="00D44F76"/>
    <w:rsid w:val="00D4549D"/>
    <w:rsid w:val="00D45617"/>
    <w:rsid w:val="00D45BD7"/>
    <w:rsid w:val="00D45FF1"/>
    <w:rsid w:val="00D460D3"/>
    <w:rsid w:val="00D460FD"/>
    <w:rsid w:val="00D46623"/>
    <w:rsid w:val="00D47736"/>
    <w:rsid w:val="00D47970"/>
    <w:rsid w:val="00D47ED7"/>
    <w:rsid w:val="00D47F26"/>
    <w:rsid w:val="00D50570"/>
    <w:rsid w:val="00D505D7"/>
    <w:rsid w:val="00D50B5F"/>
    <w:rsid w:val="00D50DFF"/>
    <w:rsid w:val="00D50E55"/>
    <w:rsid w:val="00D511EE"/>
    <w:rsid w:val="00D512CB"/>
    <w:rsid w:val="00D5165F"/>
    <w:rsid w:val="00D51C8D"/>
    <w:rsid w:val="00D51D26"/>
    <w:rsid w:val="00D51EEE"/>
    <w:rsid w:val="00D521E2"/>
    <w:rsid w:val="00D52592"/>
    <w:rsid w:val="00D5275D"/>
    <w:rsid w:val="00D528CD"/>
    <w:rsid w:val="00D52929"/>
    <w:rsid w:val="00D542BB"/>
    <w:rsid w:val="00D547DC"/>
    <w:rsid w:val="00D54B06"/>
    <w:rsid w:val="00D54BE9"/>
    <w:rsid w:val="00D55533"/>
    <w:rsid w:val="00D55653"/>
    <w:rsid w:val="00D561B1"/>
    <w:rsid w:val="00D56832"/>
    <w:rsid w:val="00D569E0"/>
    <w:rsid w:val="00D56AA0"/>
    <w:rsid w:val="00D56C1C"/>
    <w:rsid w:val="00D56F51"/>
    <w:rsid w:val="00D578B2"/>
    <w:rsid w:val="00D57EC3"/>
    <w:rsid w:val="00D60076"/>
    <w:rsid w:val="00D600C5"/>
    <w:rsid w:val="00D6026E"/>
    <w:rsid w:val="00D6030C"/>
    <w:rsid w:val="00D60A66"/>
    <w:rsid w:val="00D60CEF"/>
    <w:rsid w:val="00D60E0B"/>
    <w:rsid w:val="00D60F15"/>
    <w:rsid w:val="00D611F8"/>
    <w:rsid w:val="00D61389"/>
    <w:rsid w:val="00D6233C"/>
    <w:rsid w:val="00D62469"/>
    <w:rsid w:val="00D62619"/>
    <w:rsid w:val="00D62694"/>
    <w:rsid w:val="00D62758"/>
    <w:rsid w:val="00D62A73"/>
    <w:rsid w:val="00D62CA4"/>
    <w:rsid w:val="00D62D72"/>
    <w:rsid w:val="00D63421"/>
    <w:rsid w:val="00D6346B"/>
    <w:rsid w:val="00D63709"/>
    <w:rsid w:val="00D63762"/>
    <w:rsid w:val="00D63A2C"/>
    <w:rsid w:val="00D63AA5"/>
    <w:rsid w:val="00D63B30"/>
    <w:rsid w:val="00D63EF4"/>
    <w:rsid w:val="00D63F35"/>
    <w:rsid w:val="00D64ABB"/>
    <w:rsid w:val="00D64D0C"/>
    <w:rsid w:val="00D65202"/>
    <w:rsid w:val="00D65384"/>
    <w:rsid w:val="00D6576F"/>
    <w:rsid w:val="00D65D6B"/>
    <w:rsid w:val="00D667C4"/>
    <w:rsid w:val="00D66A85"/>
    <w:rsid w:val="00D671DB"/>
    <w:rsid w:val="00D6751C"/>
    <w:rsid w:val="00D675AC"/>
    <w:rsid w:val="00D676E0"/>
    <w:rsid w:val="00D678DC"/>
    <w:rsid w:val="00D678E5"/>
    <w:rsid w:val="00D67D2C"/>
    <w:rsid w:val="00D70228"/>
    <w:rsid w:val="00D70825"/>
    <w:rsid w:val="00D710A0"/>
    <w:rsid w:val="00D710A6"/>
    <w:rsid w:val="00D7121E"/>
    <w:rsid w:val="00D717DF"/>
    <w:rsid w:val="00D719AB"/>
    <w:rsid w:val="00D719E4"/>
    <w:rsid w:val="00D72049"/>
    <w:rsid w:val="00D7253D"/>
    <w:rsid w:val="00D726A4"/>
    <w:rsid w:val="00D72849"/>
    <w:rsid w:val="00D72944"/>
    <w:rsid w:val="00D73138"/>
    <w:rsid w:val="00D73220"/>
    <w:rsid w:val="00D737FA"/>
    <w:rsid w:val="00D75345"/>
    <w:rsid w:val="00D75528"/>
    <w:rsid w:val="00D7619B"/>
    <w:rsid w:val="00D762F9"/>
    <w:rsid w:val="00D77067"/>
    <w:rsid w:val="00D773C7"/>
    <w:rsid w:val="00D77BA9"/>
    <w:rsid w:val="00D80558"/>
    <w:rsid w:val="00D80CB8"/>
    <w:rsid w:val="00D81B17"/>
    <w:rsid w:val="00D81BF4"/>
    <w:rsid w:val="00D81E70"/>
    <w:rsid w:val="00D823B4"/>
    <w:rsid w:val="00D826F3"/>
    <w:rsid w:val="00D82878"/>
    <w:rsid w:val="00D8294A"/>
    <w:rsid w:val="00D82BC8"/>
    <w:rsid w:val="00D8301D"/>
    <w:rsid w:val="00D83526"/>
    <w:rsid w:val="00D83638"/>
    <w:rsid w:val="00D83A8D"/>
    <w:rsid w:val="00D83CE8"/>
    <w:rsid w:val="00D8452D"/>
    <w:rsid w:val="00D845A5"/>
    <w:rsid w:val="00D84641"/>
    <w:rsid w:val="00D848C3"/>
    <w:rsid w:val="00D84EA8"/>
    <w:rsid w:val="00D854B8"/>
    <w:rsid w:val="00D85517"/>
    <w:rsid w:val="00D856DC"/>
    <w:rsid w:val="00D8591C"/>
    <w:rsid w:val="00D85B96"/>
    <w:rsid w:val="00D85BD4"/>
    <w:rsid w:val="00D85FBD"/>
    <w:rsid w:val="00D86223"/>
    <w:rsid w:val="00D86833"/>
    <w:rsid w:val="00D86929"/>
    <w:rsid w:val="00D86A30"/>
    <w:rsid w:val="00D909A5"/>
    <w:rsid w:val="00D90B20"/>
    <w:rsid w:val="00D90B52"/>
    <w:rsid w:val="00D90B90"/>
    <w:rsid w:val="00D90DE6"/>
    <w:rsid w:val="00D90F2C"/>
    <w:rsid w:val="00D912BF"/>
    <w:rsid w:val="00D919A6"/>
    <w:rsid w:val="00D91F12"/>
    <w:rsid w:val="00D926F1"/>
    <w:rsid w:val="00D92FD0"/>
    <w:rsid w:val="00D92FFD"/>
    <w:rsid w:val="00D93718"/>
    <w:rsid w:val="00D93948"/>
    <w:rsid w:val="00D93AA0"/>
    <w:rsid w:val="00D9494C"/>
    <w:rsid w:val="00D94B16"/>
    <w:rsid w:val="00D95185"/>
    <w:rsid w:val="00D9557E"/>
    <w:rsid w:val="00D95679"/>
    <w:rsid w:val="00D9573B"/>
    <w:rsid w:val="00D9620A"/>
    <w:rsid w:val="00D965AD"/>
    <w:rsid w:val="00D966E7"/>
    <w:rsid w:val="00D96CAB"/>
    <w:rsid w:val="00D97009"/>
    <w:rsid w:val="00D97039"/>
    <w:rsid w:val="00D9706F"/>
    <w:rsid w:val="00D97176"/>
    <w:rsid w:val="00D97CB9"/>
    <w:rsid w:val="00D97ED4"/>
    <w:rsid w:val="00DA0B32"/>
    <w:rsid w:val="00DA10AE"/>
    <w:rsid w:val="00DA120F"/>
    <w:rsid w:val="00DA124A"/>
    <w:rsid w:val="00DA1627"/>
    <w:rsid w:val="00DA166D"/>
    <w:rsid w:val="00DA1730"/>
    <w:rsid w:val="00DA1F30"/>
    <w:rsid w:val="00DA24E2"/>
    <w:rsid w:val="00DA2572"/>
    <w:rsid w:val="00DA2A92"/>
    <w:rsid w:val="00DA3422"/>
    <w:rsid w:val="00DA3683"/>
    <w:rsid w:val="00DA3907"/>
    <w:rsid w:val="00DA4497"/>
    <w:rsid w:val="00DA47A8"/>
    <w:rsid w:val="00DA4806"/>
    <w:rsid w:val="00DA4E34"/>
    <w:rsid w:val="00DA58B4"/>
    <w:rsid w:val="00DA5FF5"/>
    <w:rsid w:val="00DA6112"/>
    <w:rsid w:val="00DA6494"/>
    <w:rsid w:val="00DA674E"/>
    <w:rsid w:val="00DA6D36"/>
    <w:rsid w:val="00DA6EE2"/>
    <w:rsid w:val="00DA74FB"/>
    <w:rsid w:val="00DA7507"/>
    <w:rsid w:val="00DA7684"/>
    <w:rsid w:val="00DA7981"/>
    <w:rsid w:val="00DB0635"/>
    <w:rsid w:val="00DB0874"/>
    <w:rsid w:val="00DB10C5"/>
    <w:rsid w:val="00DB1393"/>
    <w:rsid w:val="00DB16AB"/>
    <w:rsid w:val="00DB1F46"/>
    <w:rsid w:val="00DB23E7"/>
    <w:rsid w:val="00DB2A57"/>
    <w:rsid w:val="00DB2A9E"/>
    <w:rsid w:val="00DB3186"/>
    <w:rsid w:val="00DB33FF"/>
    <w:rsid w:val="00DB3443"/>
    <w:rsid w:val="00DB376F"/>
    <w:rsid w:val="00DB437A"/>
    <w:rsid w:val="00DB4453"/>
    <w:rsid w:val="00DB4837"/>
    <w:rsid w:val="00DB497F"/>
    <w:rsid w:val="00DB4BFB"/>
    <w:rsid w:val="00DB4C43"/>
    <w:rsid w:val="00DB4F05"/>
    <w:rsid w:val="00DB581F"/>
    <w:rsid w:val="00DB5B4B"/>
    <w:rsid w:val="00DB641A"/>
    <w:rsid w:val="00DB6678"/>
    <w:rsid w:val="00DB66B0"/>
    <w:rsid w:val="00DB6B48"/>
    <w:rsid w:val="00DB7585"/>
    <w:rsid w:val="00DB7913"/>
    <w:rsid w:val="00DB7E7C"/>
    <w:rsid w:val="00DC076C"/>
    <w:rsid w:val="00DC0994"/>
    <w:rsid w:val="00DC1E89"/>
    <w:rsid w:val="00DC2C13"/>
    <w:rsid w:val="00DC2EBF"/>
    <w:rsid w:val="00DC3375"/>
    <w:rsid w:val="00DC3393"/>
    <w:rsid w:val="00DC3510"/>
    <w:rsid w:val="00DC436E"/>
    <w:rsid w:val="00DC4375"/>
    <w:rsid w:val="00DC440E"/>
    <w:rsid w:val="00DC44FC"/>
    <w:rsid w:val="00DC451A"/>
    <w:rsid w:val="00DC4762"/>
    <w:rsid w:val="00DC57B7"/>
    <w:rsid w:val="00DC5993"/>
    <w:rsid w:val="00DC5ABF"/>
    <w:rsid w:val="00DC5BF0"/>
    <w:rsid w:val="00DC6068"/>
    <w:rsid w:val="00DC60A5"/>
    <w:rsid w:val="00DC621C"/>
    <w:rsid w:val="00DC624B"/>
    <w:rsid w:val="00DC628E"/>
    <w:rsid w:val="00DC66FD"/>
    <w:rsid w:val="00DC7118"/>
    <w:rsid w:val="00DC7453"/>
    <w:rsid w:val="00DC7810"/>
    <w:rsid w:val="00DC7A61"/>
    <w:rsid w:val="00DC7A7E"/>
    <w:rsid w:val="00DD0482"/>
    <w:rsid w:val="00DD0B7C"/>
    <w:rsid w:val="00DD0D10"/>
    <w:rsid w:val="00DD1018"/>
    <w:rsid w:val="00DD1550"/>
    <w:rsid w:val="00DD199A"/>
    <w:rsid w:val="00DD1AB2"/>
    <w:rsid w:val="00DD1B9B"/>
    <w:rsid w:val="00DD1D8D"/>
    <w:rsid w:val="00DD2042"/>
    <w:rsid w:val="00DD23EF"/>
    <w:rsid w:val="00DD24E5"/>
    <w:rsid w:val="00DD27F2"/>
    <w:rsid w:val="00DD2AF6"/>
    <w:rsid w:val="00DD2D54"/>
    <w:rsid w:val="00DD2DD3"/>
    <w:rsid w:val="00DD2DF5"/>
    <w:rsid w:val="00DD3027"/>
    <w:rsid w:val="00DD3169"/>
    <w:rsid w:val="00DD33D7"/>
    <w:rsid w:val="00DD352D"/>
    <w:rsid w:val="00DD39F4"/>
    <w:rsid w:val="00DD4182"/>
    <w:rsid w:val="00DD4466"/>
    <w:rsid w:val="00DD45D1"/>
    <w:rsid w:val="00DD467A"/>
    <w:rsid w:val="00DD4845"/>
    <w:rsid w:val="00DD4AA6"/>
    <w:rsid w:val="00DD4B21"/>
    <w:rsid w:val="00DD4CE1"/>
    <w:rsid w:val="00DD4F69"/>
    <w:rsid w:val="00DD529E"/>
    <w:rsid w:val="00DD591A"/>
    <w:rsid w:val="00DD59F3"/>
    <w:rsid w:val="00DD5B57"/>
    <w:rsid w:val="00DD5BE3"/>
    <w:rsid w:val="00DD5BFD"/>
    <w:rsid w:val="00DD5D71"/>
    <w:rsid w:val="00DD5E4D"/>
    <w:rsid w:val="00DD61BE"/>
    <w:rsid w:val="00DD6440"/>
    <w:rsid w:val="00DD682B"/>
    <w:rsid w:val="00DD6925"/>
    <w:rsid w:val="00DD6B89"/>
    <w:rsid w:val="00DD6F99"/>
    <w:rsid w:val="00DD7001"/>
    <w:rsid w:val="00DD712E"/>
    <w:rsid w:val="00DD78E5"/>
    <w:rsid w:val="00DD7AD0"/>
    <w:rsid w:val="00DD7D31"/>
    <w:rsid w:val="00DE0462"/>
    <w:rsid w:val="00DE0A6D"/>
    <w:rsid w:val="00DE0DE1"/>
    <w:rsid w:val="00DE1011"/>
    <w:rsid w:val="00DE1019"/>
    <w:rsid w:val="00DE12A7"/>
    <w:rsid w:val="00DE1744"/>
    <w:rsid w:val="00DE26E2"/>
    <w:rsid w:val="00DE28E0"/>
    <w:rsid w:val="00DE2C65"/>
    <w:rsid w:val="00DE2D07"/>
    <w:rsid w:val="00DE2EB7"/>
    <w:rsid w:val="00DE30BD"/>
    <w:rsid w:val="00DE3254"/>
    <w:rsid w:val="00DE3608"/>
    <w:rsid w:val="00DE3A77"/>
    <w:rsid w:val="00DE3E85"/>
    <w:rsid w:val="00DE4870"/>
    <w:rsid w:val="00DE49EA"/>
    <w:rsid w:val="00DE572B"/>
    <w:rsid w:val="00DE5A9A"/>
    <w:rsid w:val="00DE5D9C"/>
    <w:rsid w:val="00DE61D6"/>
    <w:rsid w:val="00DE6717"/>
    <w:rsid w:val="00DE685E"/>
    <w:rsid w:val="00DE6A97"/>
    <w:rsid w:val="00DE7346"/>
    <w:rsid w:val="00DE78E5"/>
    <w:rsid w:val="00DF02D7"/>
    <w:rsid w:val="00DF0576"/>
    <w:rsid w:val="00DF0618"/>
    <w:rsid w:val="00DF0743"/>
    <w:rsid w:val="00DF080F"/>
    <w:rsid w:val="00DF143B"/>
    <w:rsid w:val="00DF1758"/>
    <w:rsid w:val="00DF1AA6"/>
    <w:rsid w:val="00DF211D"/>
    <w:rsid w:val="00DF249B"/>
    <w:rsid w:val="00DF268E"/>
    <w:rsid w:val="00DF29F6"/>
    <w:rsid w:val="00DF300C"/>
    <w:rsid w:val="00DF323A"/>
    <w:rsid w:val="00DF3BA1"/>
    <w:rsid w:val="00DF41C6"/>
    <w:rsid w:val="00DF4696"/>
    <w:rsid w:val="00DF4E70"/>
    <w:rsid w:val="00DF4F4C"/>
    <w:rsid w:val="00DF4FA0"/>
    <w:rsid w:val="00DF5275"/>
    <w:rsid w:val="00DF63CF"/>
    <w:rsid w:val="00DF6867"/>
    <w:rsid w:val="00DF6F13"/>
    <w:rsid w:val="00DF711C"/>
    <w:rsid w:val="00DF730E"/>
    <w:rsid w:val="00DF7377"/>
    <w:rsid w:val="00DF75EF"/>
    <w:rsid w:val="00DF7798"/>
    <w:rsid w:val="00DF7CE8"/>
    <w:rsid w:val="00E00755"/>
    <w:rsid w:val="00E01045"/>
    <w:rsid w:val="00E010F6"/>
    <w:rsid w:val="00E01118"/>
    <w:rsid w:val="00E0155E"/>
    <w:rsid w:val="00E01B85"/>
    <w:rsid w:val="00E01EDD"/>
    <w:rsid w:val="00E01F7E"/>
    <w:rsid w:val="00E028A6"/>
    <w:rsid w:val="00E0315E"/>
    <w:rsid w:val="00E03F14"/>
    <w:rsid w:val="00E04162"/>
    <w:rsid w:val="00E04A70"/>
    <w:rsid w:val="00E05071"/>
    <w:rsid w:val="00E052D9"/>
    <w:rsid w:val="00E05505"/>
    <w:rsid w:val="00E0577E"/>
    <w:rsid w:val="00E05B97"/>
    <w:rsid w:val="00E061F2"/>
    <w:rsid w:val="00E06333"/>
    <w:rsid w:val="00E06771"/>
    <w:rsid w:val="00E06A3A"/>
    <w:rsid w:val="00E06B5B"/>
    <w:rsid w:val="00E06E1E"/>
    <w:rsid w:val="00E07230"/>
    <w:rsid w:val="00E07251"/>
    <w:rsid w:val="00E07288"/>
    <w:rsid w:val="00E074E0"/>
    <w:rsid w:val="00E075CF"/>
    <w:rsid w:val="00E07AF3"/>
    <w:rsid w:val="00E10142"/>
    <w:rsid w:val="00E103DD"/>
    <w:rsid w:val="00E109BE"/>
    <w:rsid w:val="00E10C99"/>
    <w:rsid w:val="00E10D22"/>
    <w:rsid w:val="00E10D24"/>
    <w:rsid w:val="00E111E0"/>
    <w:rsid w:val="00E112D1"/>
    <w:rsid w:val="00E1160B"/>
    <w:rsid w:val="00E11733"/>
    <w:rsid w:val="00E122B0"/>
    <w:rsid w:val="00E13343"/>
    <w:rsid w:val="00E1334E"/>
    <w:rsid w:val="00E135AC"/>
    <w:rsid w:val="00E139CA"/>
    <w:rsid w:val="00E13E02"/>
    <w:rsid w:val="00E144D2"/>
    <w:rsid w:val="00E14674"/>
    <w:rsid w:val="00E15330"/>
    <w:rsid w:val="00E15392"/>
    <w:rsid w:val="00E153D6"/>
    <w:rsid w:val="00E158DE"/>
    <w:rsid w:val="00E15B6A"/>
    <w:rsid w:val="00E15D83"/>
    <w:rsid w:val="00E1616C"/>
    <w:rsid w:val="00E1652B"/>
    <w:rsid w:val="00E171B8"/>
    <w:rsid w:val="00E17B08"/>
    <w:rsid w:val="00E17B37"/>
    <w:rsid w:val="00E200B6"/>
    <w:rsid w:val="00E2018A"/>
    <w:rsid w:val="00E20B4D"/>
    <w:rsid w:val="00E20BD9"/>
    <w:rsid w:val="00E20E7A"/>
    <w:rsid w:val="00E20F84"/>
    <w:rsid w:val="00E210F2"/>
    <w:rsid w:val="00E210F5"/>
    <w:rsid w:val="00E21111"/>
    <w:rsid w:val="00E21113"/>
    <w:rsid w:val="00E219B0"/>
    <w:rsid w:val="00E21A65"/>
    <w:rsid w:val="00E226CA"/>
    <w:rsid w:val="00E226DA"/>
    <w:rsid w:val="00E228FF"/>
    <w:rsid w:val="00E22A85"/>
    <w:rsid w:val="00E22A9C"/>
    <w:rsid w:val="00E2320E"/>
    <w:rsid w:val="00E239FC"/>
    <w:rsid w:val="00E23BC5"/>
    <w:rsid w:val="00E23D30"/>
    <w:rsid w:val="00E241BB"/>
    <w:rsid w:val="00E24767"/>
    <w:rsid w:val="00E24981"/>
    <w:rsid w:val="00E249CD"/>
    <w:rsid w:val="00E24E8B"/>
    <w:rsid w:val="00E24F76"/>
    <w:rsid w:val="00E25308"/>
    <w:rsid w:val="00E255EF"/>
    <w:rsid w:val="00E25968"/>
    <w:rsid w:val="00E26092"/>
    <w:rsid w:val="00E263A4"/>
    <w:rsid w:val="00E264C5"/>
    <w:rsid w:val="00E267FE"/>
    <w:rsid w:val="00E26836"/>
    <w:rsid w:val="00E2696F"/>
    <w:rsid w:val="00E26E4B"/>
    <w:rsid w:val="00E270B4"/>
    <w:rsid w:val="00E273F6"/>
    <w:rsid w:val="00E27BE0"/>
    <w:rsid w:val="00E27EDB"/>
    <w:rsid w:val="00E27F17"/>
    <w:rsid w:val="00E301FB"/>
    <w:rsid w:val="00E30291"/>
    <w:rsid w:val="00E3062D"/>
    <w:rsid w:val="00E30A22"/>
    <w:rsid w:val="00E30AE8"/>
    <w:rsid w:val="00E30BDB"/>
    <w:rsid w:val="00E30D07"/>
    <w:rsid w:val="00E30F3C"/>
    <w:rsid w:val="00E311B3"/>
    <w:rsid w:val="00E31820"/>
    <w:rsid w:val="00E31EA1"/>
    <w:rsid w:val="00E32208"/>
    <w:rsid w:val="00E326A3"/>
    <w:rsid w:val="00E32716"/>
    <w:rsid w:val="00E32DAB"/>
    <w:rsid w:val="00E331D7"/>
    <w:rsid w:val="00E3362E"/>
    <w:rsid w:val="00E33A5C"/>
    <w:rsid w:val="00E33B9A"/>
    <w:rsid w:val="00E3458F"/>
    <w:rsid w:val="00E34609"/>
    <w:rsid w:val="00E34978"/>
    <w:rsid w:val="00E34F6D"/>
    <w:rsid w:val="00E35018"/>
    <w:rsid w:val="00E355DB"/>
    <w:rsid w:val="00E35D29"/>
    <w:rsid w:val="00E35E70"/>
    <w:rsid w:val="00E363D8"/>
    <w:rsid w:val="00E365EE"/>
    <w:rsid w:val="00E3692C"/>
    <w:rsid w:val="00E36D78"/>
    <w:rsid w:val="00E36D80"/>
    <w:rsid w:val="00E36DDC"/>
    <w:rsid w:val="00E373AD"/>
    <w:rsid w:val="00E37959"/>
    <w:rsid w:val="00E37CDA"/>
    <w:rsid w:val="00E37FB3"/>
    <w:rsid w:val="00E37FE5"/>
    <w:rsid w:val="00E4003E"/>
    <w:rsid w:val="00E40077"/>
    <w:rsid w:val="00E400D9"/>
    <w:rsid w:val="00E404EE"/>
    <w:rsid w:val="00E4160C"/>
    <w:rsid w:val="00E41868"/>
    <w:rsid w:val="00E41879"/>
    <w:rsid w:val="00E41E86"/>
    <w:rsid w:val="00E421FE"/>
    <w:rsid w:val="00E42408"/>
    <w:rsid w:val="00E42432"/>
    <w:rsid w:val="00E43673"/>
    <w:rsid w:val="00E43855"/>
    <w:rsid w:val="00E43B65"/>
    <w:rsid w:val="00E43BC3"/>
    <w:rsid w:val="00E43D21"/>
    <w:rsid w:val="00E44DC8"/>
    <w:rsid w:val="00E45247"/>
    <w:rsid w:val="00E452DF"/>
    <w:rsid w:val="00E4538C"/>
    <w:rsid w:val="00E45507"/>
    <w:rsid w:val="00E45B8E"/>
    <w:rsid w:val="00E45F3A"/>
    <w:rsid w:val="00E45F4F"/>
    <w:rsid w:val="00E46004"/>
    <w:rsid w:val="00E46592"/>
    <w:rsid w:val="00E46C12"/>
    <w:rsid w:val="00E47381"/>
    <w:rsid w:val="00E4756F"/>
    <w:rsid w:val="00E47BFB"/>
    <w:rsid w:val="00E47CAF"/>
    <w:rsid w:val="00E47D7A"/>
    <w:rsid w:val="00E50B43"/>
    <w:rsid w:val="00E50EAC"/>
    <w:rsid w:val="00E51328"/>
    <w:rsid w:val="00E51365"/>
    <w:rsid w:val="00E514F0"/>
    <w:rsid w:val="00E514FC"/>
    <w:rsid w:val="00E5173D"/>
    <w:rsid w:val="00E51B58"/>
    <w:rsid w:val="00E51DE2"/>
    <w:rsid w:val="00E51EA0"/>
    <w:rsid w:val="00E521B5"/>
    <w:rsid w:val="00E5229C"/>
    <w:rsid w:val="00E52725"/>
    <w:rsid w:val="00E52900"/>
    <w:rsid w:val="00E532CF"/>
    <w:rsid w:val="00E53583"/>
    <w:rsid w:val="00E53F3D"/>
    <w:rsid w:val="00E54CC2"/>
    <w:rsid w:val="00E5518F"/>
    <w:rsid w:val="00E55264"/>
    <w:rsid w:val="00E55593"/>
    <w:rsid w:val="00E5574C"/>
    <w:rsid w:val="00E55A3D"/>
    <w:rsid w:val="00E56689"/>
    <w:rsid w:val="00E5673F"/>
    <w:rsid w:val="00E568E0"/>
    <w:rsid w:val="00E56AE0"/>
    <w:rsid w:val="00E56CAD"/>
    <w:rsid w:val="00E57B97"/>
    <w:rsid w:val="00E57DE8"/>
    <w:rsid w:val="00E60359"/>
    <w:rsid w:val="00E603D1"/>
    <w:rsid w:val="00E60739"/>
    <w:rsid w:val="00E60AD0"/>
    <w:rsid w:val="00E60DCF"/>
    <w:rsid w:val="00E61268"/>
    <w:rsid w:val="00E61643"/>
    <w:rsid w:val="00E61EA7"/>
    <w:rsid w:val="00E621B6"/>
    <w:rsid w:val="00E6222D"/>
    <w:rsid w:val="00E625F7"/>
    <w:rsid w:val="00E62E20"/>
    <w:rsid w:val="00E6338E"/>
    <w:rsid w:val="00E63839"/>
    <w:rsid w:val="00E63928"/>
    <w:rsid w:val="00E63D25"/>
    <w:rsid w:val="00E63D33"/>
    <w:rsid w:val="00E649DC"/>
    <w:rsid w:val="00E6504B"/>
    <w:rsid w:val="00E6521D"/>
    <w:rsid w:val="00E654A0"/>
    <w:rsid w:val="00E654DF"/>
    <w:rsid w:val="00E65FE8"/>
    <w:rsid w:val="00E661F0"/>
    <w:rsid w:val="00E6649E"/>
    <w:rsid w:val="00E66572"/>
    <w:rsid w:val="00E66687"/>
    <w:rsid w:val="00E66A3C"/>
    <w:rsid w:val="00E66BE0"/>
    <w:rsid w:val="00E66E47"/>
    <w:rsid w:val="00E67D20"/>
    <w:rsid w:val="00E67FEC"/>
    <w:rsid w:val="00E7020F"/>
    <w:rsid w:val="00E7037A"/>
    <w:rsid w:val="00E708C1"/>
    <w:rsid w:val="00E70980"/>
    <w:rsid w:val="00E70C8F"/>
    <w:rsid w:val="00E70C91"/>
    <w:rsid w:val="00E7125F"/>
    <w:rsid w:val="00E71404"/>
    <w:rsid w:val="00E71D68"/>
    <w:rsid w:val="00E71FFC"/>
    <w:rsid w:val="00E7231B"/>
    <w:rsid w:val="00E729FA"/>
    <w:rsid w:val="00E72EC4"/>
    <w:rsid w:val="00E732E6"/>
    <w:rsid w:val="00E74568"/>
    <w:rsid w:val="00E74806"/>
    <w:rsid w:val="00E74A62"/>
    <w:rsid w:val="00E74ADC"/>
    <w:rsid w:val="00E74B53"/>
    <w:rsid w:val="00E74B9B"/>
    <w:rsid w:val="00E74BB8"/>
    <w:rsid w:val="00E74C2F"/>
    <w:rsid w:val="00E74D58"/>
    <w:rsid w:val="00E75358"/>
    <w:rsid w:val="00E7589F"/>
    <w:rsid w:val="00E75D2D"/>
    <w:rsid w:val="00E76158"/>
    <w:rsid w:val="00E76342"/>
    <w:rsid w:val="00E7635A"/>
    <w:rsid w:val="00E766F0"/>
    <w:rsid w:val="00E768AA"/>
    <w:rsid w:val="00E7696D"/>
    <w:rsid w:val="00E76E0B"/>
    <w:rsid w:val="00E76FA6"/>
    <w:rsid w:val="00E770B5"/>
    <w:rsid w:val="00E7725A"/>
    <w:rsid w:val="00E772EE"/>
    <w:rsid w:val="00E77301"/>
    <w:rsid w:val="00E774D9"/>
    <w:rsid w:val="00E7776B"/>
    <w:rsid w:val="00E7795B"/>
    <w:rsid w:val="00E77DA3"/>
    <w:rsid w:val="00E77DCF"/>
    <w:rsid w:val="00E77DEC"/>
    <w:rsid w:val="00E800C9"/>
    <w:rsid w:val="00E8017C"/>
    <w:rsid w:val="00E802E0"/>
    <w:rsid w:val="00E8050D"/>
    <w:rsid w:val="00E805A6"/>
    <w:rsid w:val="00E80764"/>
    <w:rsid w:val="00E80B1F"/>
    <w:rsid w:val="00E80DBD"/>
    <w:rsid w:val="00E80DCA"/>
    <w:rsid w:val="00E80E03"/>
    <w:rsid w:val="00E80F13"/>
    <w:rsid w:val="00E8146D"/>
    <w:rsid w:val="00E81B48"/>
    <w:rsid w:val="00E81BF5"/>
    <w:rsid w:val="00E81DC4"/>
    <w:rsid w:val="00E82829"/>
    <w:rsid w:val="00E8286F"/>
    <w:rsid w:val="00E8287E"/>
    <w:rsid w:val="00E82940"/>
    <w:rsid w:val="00E82FD2"/>
    <w:rsid w:val="00E83415"/>
    <w:rsid w:val="00E834A0"/>
    <w:rsid w:val="00E83617"/>
    <w:rsid w:val="00E838BC"/>
    <w:rsid w:val="00E83BF0"/>
    <w:rsid w:val="00E842E8"/>
    <w:rsid w:val="00E84809"/>
    <w:rsid w:val="00E84D23"/>
    <w:rsid w:val="00E84E36"/>
    <w:rsid w:val="00E84E5C"/>
    <w:rsid w:val="00E84F2D"/>
    <w:rsid w:val="00E84FAA"/>
    <w:rsid w:val="00E860C8"/>
    <w:rsid w:val="00E86886"/>
    <w:rsid w:val="00E86B3E"/>
    <w:rsid w:val="00E8752E"/>
    <w:rsid w:val="00E87543"/>
    <w:rsid w:val="00E876CA"/>
    <w:rsid w:val="00E87D5D"/>
    <w:rsid w:val="00E900DA"/>
    <w:rsid w:val="00E90349"/>
    <w:rsid w:val="00E9043E"/>
    <w:rsid w:val="00E90731"/>
    <w:rsid w:val="00E908F5"/>
    <w:rsid w:val="00E90AD4"/>
    <w:rsid w:val="00E90CDF"/>
    <w:rsid w:val="00E91152"/>
    <w:rsid w:val="00E9185C"/>
    <w:rsid w:val="00E918B0"/>
    <w:rsid w:val="00E91DD7"/>
    <w:rsid w:val="00E91E14"/>
    <w:rsid w:val="00E92364"/>
    <w:rsid w:val="00E92422"/>
    <w:rsid w:val="00E92AC7"/>
    <w:rsid w:val="00E9310C"/>
    <w:rsid w:val="00E934EE"/>
    <w:rsid w:val="00E9350E"/>
    <w:rsid w:val="00E93733"/>
    <w:rsid w:val="00E93A0F"/>
    <w:rsid w:val="00E93A58"/>
    <w:rsid w:val="00E93B04"/>
    <w:rsid w:val="00E93BDE"/>
    <w:rsid w:val="00E93F1E"/>
    <w:rsid w:val="00E93FD6"/>
    <w:rsid w:val="00E94468"/>
    <w:rsid w:val="00E94469"/>
    <w:rsid w:val="00E9546B"/>
    <w:rsid w:val="00E9553C"/>
    <w:rsid w:val="00E958BA"/>
    <w:rsid w:val="00E95B38"/>
    <w:rsid w:val="00E95D7C"/>
    <w:rsid w:val="00E95F08"/>
    <w:rsid w:val="00E96095"/>
    <w:rsid w:val="00E96325"/>
    <w:rsid w:val="00E9714A"/>
    <w:rsid w:val="00E972FF"/>
    <w:rsid w:val="00E97A63"/>
    <w:rsid w:val="00EA01F2"/>
    <w:rsid w:val="00EA05F3"/>
    <w:rsid w:val="00EA095F"/>
    <w:rsid w:val="00EA096A"/>
    <w:rsid w:val="00EA0BD8"/>
    <w:rsid w:val="00EA0E3F"/>
    <w:rsid w:val="00EA0F12"/>
    <w:rsid w:val="00EA27C3"/>
    <w:rsid w:val="00EA28C7"/>
    <w:rsid w:val="00EA2B19"/>
    <w:rsid w:val="00EA328F"/>
    <w:rsid w:val="00EA3297"/>
    <w:rsid w:val="00EA3A25"/>
    <w:rsid w:val="00EA3A5B"/>
    <w:rsid w:val="00EA3ADD"/>
    <w:rsid w:val="00EA3F78"/>
    <w:rsid w:val="00EA4059"/>
    <w:rsid w:val="00EA4721"/>
    <w:rsid w:val="00EA474B"/>
    <w:rsid w:val="00EA4F25"/>
    <w:rsid w:val="00EA5271"/>
    <w:rsid w:val="00EA5BD4"/>
    <w:rsid w:val="00EA5BEC"/>
    <w:rsid w:val="00EA5F75"/>
    <w:rsid w:val="00EA6072"/>
    <w:rsid w:val="00EA664D"/>
    <w:rsid w:val="00EA6B5B"/>
    <w:rsid w:val="00EA7217"/>
    <w:rsid w:val="00EA7998"/>
    <w:rsid w:val="00EB0F16"/>
    <w:rsid w:val="00EB126B"/>
    <w:rsid w:val="00EB13FA"/>
    <w:rsid w:val="00EB1924"/>
    <w:rsid w:val="00EB1B42"/>
    <w:rsid w:val="00EB36A0"/>
    <w:rsid w:val="00EB376A"/>
    <w:rsid w:val="00EB3E41"/>
    <w:rsid w:val="00EB4270"/>
    <w:rsid w:val="00EB45C5"/>
    <w:rsid w:val="00EB474C"/>
    <w:rsid w:val="00EB4C9C"/>
    <w:rsid w:val="00EB4D1C"/>
    <w:rsid w:val="00EB4DB3"/>
    <w:rsid w:val="00EB54C2"/>
    <w:rsid w:val="00EB5897"/>
    <w:rsid w:val="00EB591D"/>
    <w:rsid w:val="00EB5CCA"/>
    <w:rsid w:val="00EB5E5C"/>
    <w:rsid w:val="00EB614A"/>
    <w:rsid w:val="00EB669F"/>
    <w:rsid w:val="00EB69B0"/>
    <w:rsid w:val="00EB69D3"/>
    <w:rsid w:val="00EB6A28"/>
    <w:rsid w:val="00EB6A93"/>
    <w:rsid w:val="00EB6D92"/>
    <w:rsid w:val="00EB77FA"/>
    <w:rsid w:val="00EB796D"/>
    <w:rsid w:val="00EB798F"/>
    <w:rsid w:val="00EB7AE3"/>
    <w:rsid w:val="00EC0265"/>
    <w:rsid w:val="00EC0764"/>
    <w:rsid w:val="00EC09D9"/>
    <w:rsid w:val="00EC1D47"/>
    <w:rsid w:val="00EC20AD"/>
    <w:rsid w:val="00EC2520"/>
    <w:rsid w:val="00EC2682"/>
    <w:rsid w:val="00EC2753"/>
    <w:rsid w:val="00EC3741"/>
    <w:rsid w:val="00EC38F9"/>
    <w:rsid w:val="00EC3D90"/>
    <w:rsid w:val="00EC43A9"/>
    <w:rsid w:val="00EC4615"/>
    <w:rsid w:val="00EC4D5E"/>
    <w:rsid w:val="00EC5094"/>
    <w:rsid w:val="00EC5144"/>
    <w:rsid w:val="00EC53BC"/>
    <w:rsid w:val="00EC56D5"/>
    <w:rsid w:val="00EC5739"/>
    <w:rsid w:val="00EC5743"/>
    <w:rsid w:val="00EC596A"/>
    <w:rsid w:val="00EC5C58"/>
    <w:rsid w:val="00EC5D8B"/>
    <w:rsid w:val="00EC6089"/>
    <w:rsid w:val="00EC66E8"/>
    <w:rsid w:val="00EC71CF"/>
    <w:rsid w:val="00EC78FF"/>
    <w:rsid w:val="00EC794B"/>
    <w:rsid w:val="00ED0094"/>
    <w:rsid w:val="00ED02D2"/>
    <w:rsid w:val="00ED0410"/>
    <w:rsid w:val="00ED04CB"/>
    <w:rsid w:val="00ED0D1F"/>
    <w:rsid w:val="00ED1170"/>
    <w:rsid w:val="00ED147D"/>
    <w:rsid w:val="00ED14B2"/>
    <w:rsid w:val="00ED1F44"/>
    <w:rsid w:val="00ED2116"/>
    <w:rsid w:val="00ED21A4"/>
    <w:rsid w:val="00ED23C5"/>
    <w:rsid w:val="00ED25F6"/>
    <w:rsid w:val="00ED2676"/>
    <w:rsid w:val="00ED2BAF"/>
    <w:rsid w:val="00ED3109"/>
    <w:rsid w:val="00ED317D"/>
    <w:rsid w:val="00ED322E"/>
    <w:rsid w:val="00ED3383"/>
    <w:rsid w:val="00ED3993"/>
    <w:rsid w:val="00ED3EF6"/>
    <w:rsid w:val="00ED3F2C"/>
    <w:rsid w:val="00ED454D"/>
    <w:rsid w:val="00ED4676"/>
    <w:rsid w:val="00ED46D5"/>
    <w:rsid w:val="00ED47E2"/>
    <w:rsid w:val="00ED4C17"/>
    <w:rsid w:val="00ED4E3C"/>
    <w:rsid w:val="00ED516C"/>
    <w:rsid w:val="00ED5C5C"/>
    <w:rsid w:val="00ED5CFB"/>
    <w:rsid w:val="00ED5FDF"/>
    <w:rsid w:val="00ED60F0"/>
    <w:rsid w:val="00ED6332"/>
    <w:rsid w:val="00ED649F"/>
    <w:rsid w:val="00ED6BB7"/>
    <w:rsid w:val="00ED6D7C"/>
    <w:rsid w:val="00ED6D9B"/>
    <w:rsid w:val="00ED6E2A"/>
    <w:rsid w:val="00ED732B"/>
    <w:rsid w:val="00ED7AB0"/>
    <w:rsid w:val="00ED7EF5"/>
    <w:rsid w:val="00ED7F29"/>
    <w:rsid w:val="00EE002E"/>
    <w:rsid w:val="00EE030C"/>
    <w:rsid w:val="00EE051D"/>
    <w:rsid w:val="00EE053D"/>
    <w:rsid w:val="00EE1C84"/>
    <w:rsid w:val="00EE1EE2"/>
    <w:rsid w:val="00EE2544"/>
    <w:rsid w:val="00EE283B"/>
    <w:rsid w:val="00EE297F"/>
    <w:rsid w:val="00EE2A4A"/>
    <w:rsid w:val="00EE2DA8"/>
    <w:rsid w:val="00EE35F8"/>
    <w:rsid w:val="00EE3827"/>
    <w:rsid w:val="00EE3B65"/>
    <w:rsid w:val="00EE402F"/>
    <w:rsid w:val="00EE4079"/>
    <w:rsid w:val="00EE48FF"/>
    <w:rsid w:val="00EE4951"/>
    <w:rsid w:val="00EE4FE5"/>
    <w:rsid w:val="00EE5395"/>
    <w:rsid w:val="00EE55F3"/>
    <w:rsid w:val="00EE56CF"/>
    <w:rsid w:val="00EE5877"/>
    <w:rsid w:val="00EE5BF7"/>
    <w:rsid w:val="00EE5EAE"/>
    <w:rsid w:val="00EE5F12"/>
    <w:rsid w:val="00EE60FC"/>
    <w:rsid w:val="00EE653A"/>
    <w:rsid w:val="00EE6778"/>
    <w:rsid w:val="00EE68F1"/>
    <w:rsid w:val="00EE6B4C"/>
    <w:rsid w:val="00EE6D6C"/>
    <w:rsid w:val="00EE745F"/>
    <w:rsid w:val="00EE777D"/>
    <w:rsid w:val="00EE77F4"/>
    <w:rsid w:val="00EE7A0E"/>
    <w:rsid w:val="00EE7AE9"/>
    <w:rsid w:val="00EE7E3A"/>
    <w:rsid w:val="00EF070D"/>
    <w:rsid w:val="00EF13E0"/>
    <w:rsid w:val="00EF1A2C"/>
    <w:rsid w:val="00EF1BBA"/>
    <w:rsid w:val="00EF2738"/>
    <w:rsid w:val="00EF30F2"/>
    <w:rsid w:val="00EF3295"/>
    <w:rsid w:val="00EF39C3"/>
    <w:rsid w:val="00EF3D0A"/>
    <w:rsid w:val="00EF3D3C"/>
    <w:rsid w:val="00EF451A"/>
    <w:rsid w:val="00EF4AA4"/>
    <w:rsid w:val="00EF4CEA"/>
    <w:rsid w:val="00EF51E9"/>
    <w:rsid w:val="00EF5490"/>
    <w:rsid w:val="00EF61EC"/>
    <w:rsid w:val="00EF621F"/>
    <w:rsid w:val="00EF6764"/>
    <w:rsid w:val="00EF7987"/>
    <w:rsid w:val="00F00437"/>
    <w:rsid w:val="00F006FE"/>
    <w:rsid w:val="00F0078B"/>
    <w:rsid w:val="00F00853"/>
    <w:rsid w:val="00F01830"/>
    <w:rsid w:val="00F0299D"/>
    <w:rsid w:val="00F02C53"/>
    <w:rsid w:val="00F03784"/>
    <w:rsid w:val="00F03ABC"/>
    <w:rsid w:val="00F03BA9"/>
    <w:rsid w:val="00F03EB8"/>
    <w:rsid w:val="00F04226"/>
    <w:rsid w:val="00F04280"/>
    <w:rsid w:val="00F0437F"/>
    <w:rsid w:val="00F04710"/>
    <w:rsid w:val="00F04A5D"/>
    <w:rsid w:val="00F04B43"/>
    <w:rsid w:val="00F04FCB"/>
    <w:rsid w:val="00F04FD0"/>
    <w:rsid w:val="00F0537C"/>
    <w:rsid w:val="00F05535"/>
    <w:rsid w:val="00F05559"/>
    <w:rsid w:val="00F059F5"/>
    <w:rsid w:val="00F05A9E"/>
    <w:rsid w:val="00F05F05"/>
    <w:rsid w:val="00F0668F"/>
    <w:rsid w:val="00F068A6"/>
    <w:rsid w:val="00F06B95"/>
    <w:rsid w:val="00F06F9D"/>
    <w:rsid w:val="00F073DA"/>
    <w:rsid w:val="00F075CB"/>
    <w:rsid w:val="00F07765"/>
    <w:rsid w:val="00F10447"/>
    <w:rsid w:val="00F105CC"/>
    <w:rsid w:val="00F110C5"/>
    <w:rsid w:val="00F111DF"/>
    <w:rsid w:val="00F117E7"/>
    <w:rsid w:val="00F11F25"/>
    <w:rsid w:val="00F12114"/>
    <w:rsid w:val="00F121D2"/>
    <w:rsid w:val="00F12767"/>
    <w:rsid w:val="00F12859"/>
    <w:rsid w:val="00F128BC"/>
    <w:rsid w:val="00F12D3E"/>
    <w:rsid w:val="00F12E1C"/>
    <w:rsid w:val="00F13BA2"/>
    <w:rsid w:val="00F13BD7"/>
    <w:rsid w:val="00F13CA7"/>
    <w:rsid w:val="00F13CD5"/>
    <w:rsid w:val="00F14180"/>
    <w:rsid w:val="00F145E8"/>
    <w:rsid w:val="00F14644"/>
    <w:rsid w:val="00F14827"/>
    <w:rsid w:val="00F14830"/>
    <w:rsid w:val="00F14A0C"/>
    <w:rsid w:val="00F14C96"/>
    <w:rsid w:val="00F15539"/>
    <w:rsid w:val="00F157D4"/>
    <w:rsid w:val="00F15C70"/>
    <w:rsid w:val="00F16268"/>
    <w:rsid w:val="00F164F3"/>
    <w:rsid w:val="00F165BC"/>
    <w:rsid w:val="00F1673E"/>
    <w:rsid w:val="00F16A9A"/>
    <w:rsid w:val="00F16F12"/>
    <w:rsid w:val="00F1736F"/>
    <w:rsid w:val="00F1747F"/>
    <w:rsid w:val="00F17C13"/>
    <w:rsid w:val="00F2005F"/>
    <w:rsid w:val="00F20346"/>
    <w:rsid w:val="00F20381"/>
    <w:rsid w:val="00F2091D"/>
    <w:rsid w:val="00F20A26"/>
    <w:rsid w:val="00F20D89"/>
    <w:rsid w:val="00F21134"/>
    <w:rsid w:val="00F21226"/>
    <w:rsid w:val="00F21388"/>
    <w:rsid w:val="00F21ADE"/>
    <w:rsid w:val="00F21B61"/>
    <w:rsid w:val="00F22C04"/>
    <w:rsid w:val="00F22DDE"/>
    <w:rsid w:val="00F22F20"/>
    <w:rsid w:val="00F231B9"/>
    <w:rsid w:val="00F233DE"/>
    <w:rsid w:val="00F235E3"/>
    <w:rsid w:val="00F23D0A"/>
    <w:rsid w:val="00F240D1"/>
    <w:rsid w:val="00F246BE"/>
    <w:rsid w:val="00F247B1"/>
    <w:rsid w:val="00F24955"/>
    <w:rsid w:val="00F24A2D"/>
    <w:rsid w:val="00F24CF1"/>
    <w:rsid w:val="00F24DCB"/>
    <w:rsid w:val="00F24DDD"/>
    <w:rsid w:val="00F24E62"/>
    <w:rsid w:val="00F2503C"/>
    <w:rsid w:val="00F250B6"/>
    <w:rsid w:val="00F25F2C"/>
    <w:rsid w:val="00F260BC"/>
    <w:rsid w:val="00F26298"/>
    <w:rsid w:val="00F266E0"/>
    <w:rsid w:val="00F26A4F"/>
    <w:rsid w:val="00F270C7"/>
    <w:rsid w:val="00F270E8"/>
    <w:rsid w:val="00F272E3"/>
    <w:rsid w:val="00F27404"/>
    <w:rsid w:val="00F27CF1"/>
    <w:rsid w:val="00F306C1"/>
    <w:rsid w:val="00F30CF4"/>
    <w:rsid w:val="00F30D16"/>
    <w:rsid w:val="00F30F23"/>
    <w:rsid w:val="00F31390"/>
    <w:rsid w:val="00F31849"/>
    <w:rsid w:val="00F31B38"/>
    <w:rsid w:val="00F31F15"/>
    <w:rsid w:val="00F320BD"/>
    <w:rsid w:val="00F32A72"/>
    <w:rsid w:val="00F3322B"/>
    <w:rsid w:val="00F33475"/>
    <w:rsid w:val="00F3387B"/>
    <w:rsid w:val="00F33C7D"/>
    <w:rsid w:val="00F33CE7"/>
    <w:rsid w:val="00F34459"/>
    <w:rsid w:val="00F34B4B"/>
    <w:rsid w:val="00F3548C"/>
    <w:rsid w:val="00F355C6"/>
    <w:rsid w:val="00F355F6"/>
    <w:rsid w:val="00F35BE0"/>
    <w:rsid w:val="00F35DD6"/>
    <w:rsid w:val="00F3628F"/>
    <w:rsid w:val="00F36656"/>
    <w:rsid w:val="00F36B7F"/>
    <w:rsid w:val="00F372FE"/>
    <w:rsid w:val="00F3740E"/>
    <w:rsid w:val="00F37B53"/>
    <w:rsid w:val="00F40437"/>
    <w:rsid w:val="00F40667"/>
    <w:rsid w:val="00F4078F"/>
    <w:rsid w:val="00F409AC"/>
    <w:rsid w:val="00F4132E"/>
    <w:rsid w:val="00F4175B"/>
    <w:rsid w:val="00F417A6"/>
    <w:rsid w:val="00F4207C"/>
    <w:rsid w:val="00F42575"/>
    <w:rsid w:val="00F429FB"/>
    <w:rsid w:val="00F42C8D"/>
    <w:rsid w:val="00F42DFE"/>
    <w:rsid w:val="00F4314F"/>
    <w:rsid w:val="00F43625"/>
    <w:rsid w:val="00F43BDA"/>
    <w:rsid w:val="00F4418D"/>
    <w:rsid w:val="00F44295"/>
    <w:rsid w:val="00F44458"/>
    <w:rsid w:val="00F447D4"/>
    <w:rsid w:val="00F448D4"/>
    <w:rsid w:val="00F453CD"/>
    <w:rsid w:val="00F457A3"/>
    <w:rsid w:val="00F45F61"/>
    <w:rsid w:val="00F4601D"/>
    <w:rsid w:val="00F4624E"/>
    <w:rsid w:val="00F4652D"/>
    <w:rsid w:val="00F46C78"/>
    <w:rsid w:val="00F47232"/>
    <w:rsid w:val="00F474DE"/>
    <w:rsid w:val="00F47E91"/>
    <w:rsid w:val="00F47F3F"/>
    <w:rsid w:val="00F47F7C"/>
    <w:rsid w:val="00F5009D"/>
    <w:rsid w:val="00F502DB"/>
    <w:rsid w:val="00F505AE"/>
    <w:rsid w:val="00F50C6D"/>
    <w:rsid w:val="00F50C90"/>
    <w:rsid w:val="00F50E60"/>
    <w:rsid w:val="00F50EAE"/>
    <w:rsid w:val="00F51205"/>
    <w:rsid w:val="00F5172A"/>
    <w:rsid w:val="00F51A8C"/>
    <w:rsid w:val="00F51E83"/>
    <w:rsid w:val="00F51EFC"/>
    <w:rsid w:val="00F524C8"/>
    <w:rsid w:val="00F5278C"/>
    <w:rsid w:val="00F52CA7"/>
    <w:rsid w:val="00F52D51"/>
    <w:rsid w:val="00F536CC"/>
    <w:rsid w:val="00F5372C"/>
    <w:rsid w:val="00F5380E"/>
    <w:rsid w:val="00F53816"/>
    <w:rsid w:val="00F53B75"/>
    <w:rsid w:val="00F53CC6"/>
    <w:rsid w:val="00F53FEB"/>
    <w:rsid w:val="00F54747"/>
    <w:rsid w:val="00F547D4"/>
    <w:rsid w:val="00F54E23"/>
    <w:rsid w:val="00F553DB"/>
    <w:rsid w:val="00F55459"/>
    <w:rsid w:val="00F55EC0"/>
    <w:rsid w:val="00F564A7"/>
    <w:rsid w:val="00F56761"/>
    <w:rsid w:val="00F56F1D"/>
    <w:rsid w:val="00F572DF"/>
    <w:rsid w:val="00F57335"/>
    <w:rsid w:val="00F577D5"/>
    <w:rsid w:val="00F57A49"/>
    <w:rsid w:val="00F57A77"/>
    <w:rsid w:val="00F57B02"/>
    <w:rsid w:val="00F57D49"/>
    <w:rsid w:val="00F57FEE"/>
    <w:rsid w:val="00F6049B"/>
    <w:rsid w:val="00F60C67"/>
    <w:rsid w:val="00F612FD"/>
    <w:rsid w:val="00F61440"/>
    <w:rsid w:val="00F62042"/>
    <w:rsid w:val="00F626DF"/>
    <w:rsid w:val="00F629D3"/>
    <w:rsid w:val="00F62B08"/>
    <w:rsid w:val="00F62DFD"/>
    <w:rsid w:val="00F63A3A"/>
    <w:rsid w:val="00F643B5"/>
    <w:rsid w:val="00F644CD"/>
    <w:rsid w:val="00F6465C"/>
    <w:rsid w:val="00F646B0"/>
    <w:rsid w:val="00F64AB4"/>
    <w:rsid w:val="00F64E27"/>
    <w:rsid w:val="00F6503D"/>
    <w:rsid w:val="00F6524D"/>
    <w:rsid w:val="00F65E6F"/>
    <w:rsid w:val="00F66333"/>
    <w:rsid w:val="00F6640D"/>
    <w:rsid w:val="00F664AA"/>
    <w:rsid w:val="00F66B69"/>
    <w:rsid w:val="00F66C72"/>
    <w:rsid w:val="00F671DD"/>
    <w:rsid w:val="00F67385"/>
    <w:rsid w:val="00F675E1"/>
    <w:rsid w:val="00F70021"/>
    <w:rsid w:val="00F704C6"/>
    <w:rsid w:val="00F706CD"/>
    <w:rsid w:val="00F70CE2"/>
    <w:rsid w:val="00F70DC9"/>
    <w:rsid w:val="00F71456"/>
    <w:rsid w:val="00F714CE"/>
    <w:rsid w:val="00F715B1"/>
    <w:rsid w:val="00F719E1"/>
    <w:rsid w:val="00F71F30"/>
    <w:rsid w:val="00F71F5D"/>
    <w:rsid w:val="00F7201F"/>
    <w:rsid w:val="00F721F6"/>
    <w:rsid w:val="00F72342"/>
    <w:rsid w:val="00F7251E"/>
    <w:rsid w:val="00F726F6"/>
    <w:rsid w:val="00F72A7F"/>
    <w:rsid w:val="00F72B02"/>
    <w:rsid w:val="00F73046"/>
    <w:rsid w:val="00F73343"/>
    <w:rsid w:val="00F736F4"/>
    <w:rsid w:val="00F7399F"/>
    <w:rsid w:val="00F73D19"/>
    <w:rsid w:val="00F74534"/>
    <w:rsid w:val="00F74E9F"/>
    <w:rsid w:val="00F74F60"/>
    <w:rsid w:val="00F74F8F"/>
    <w:rsid w:val="00F74FFC"/>
    <w:rsid w:val="00F75421"/>
    <w:rsid w:val="00F7582B"/>
    <w:rsid w:val="00F7694D"/>
    <w:rsid w:val="00F769CA"/>
    <w:rsid w:val="00F76DF6"/>
    <w:rsid w:val="00F76F69"/>
    <w:rsid w:val="00F770F6"/>
    <w:rsid w:val="00F772B9"/>
    <w:rsid w:val="00F77C19"/>
    <w:rsid w:val="00F77DEA"/>
    <w:rsid w:val="00F77E6C"/>
    <w:rsid w:val="00F801B0"/>
    <w:rsid w:val="00F80552"/>
    <w:rsid w:val="00F8079F"/>
    <w:rsid w:val="00F807C5"/>
    <w:rsid w:val="00F81553"/>
    <w:rsid w:val="00F81786"/>
    <w:rsid w:val="00F81E84"/>
    <w:rsid w:val="00F826EE"/>
    <w:rsid w:val="00F82B43"/>
    <w:rsid w:val="00F82B8E"/>
    <w:rsid w:val="00F836E1"/>
    <w:rsid w:val="00F836FE"/>
    <w:rsid w:val="00F8383E"/>
    <w:rsid w:val="00F83996"/>
    <w:rsid w:val="00F844C6"/>
    <w:rsid w:val="00F84743"/>
    <w:rsid w:val="00F84CB3"/>
    <w:rsid w:val="00F85343"/>
    <w:rsid w:val="00F85835"/>
    <w:rsid w:val="00F85F95"/>
    <w:rsid w:val="00F860DF"/>
    <w:rsid w:val="00F8610E"/>
    <w:rsid w:val="00F866DF"/>
    <w:rsid w:val="00F873E1"/>
    <w:rsid w:val="00F87719"/>
    <w:rsid w:val="00F87828"/>
    <w:rsid w:val="00F878CD"/>
    <w:rsid w:val="00F87AB9"/>
    <w:rsid w:val="00F90629"/>
    <w:rsid w:val="00F90CCB"/>
    <w:rsid w:val="00F90D73"/>
    <w:rsid w:val="00F9100F"/>
    <w:rsid w:val="00F9129D"/>
    <w:rsid w:val="00F912BD"/>
    <w:rsid w:val="00F91901"/>
    <w:rsid w:val="00F91B45"/>
    <w:rsid w:val="00F9205F"/>
    <w:rsid w:val="00F92192"/>
    <w:rsid w:val="00F921AB"/>
    <w:rsid w:val="00F9246D"/>
    <w:rsid w:val="00F924BE"/>
    <w:rsid w:val="00F929BE"/>
    <w:rsid w:val="00F929E4"/>
    <w:rsid w:val="00F92FA4"/>
    <w:rsid w:val="00F9352C"/>
    <w:rsid w:val="00F9380C"/>
    <w:rsid w:val="00F9390E"/>
    <w:rsid w:val="00F93ABE"/>
    <w:rsid w:val="00F93EB9"/>
    <w:rsid w:val="00F94190"/>
    <w:rsid w:val="00F944FC"/>
    <w:rsid w:val="00F94757"/>
    <w:rsid w:val="00F94B98"/>
    <w:rsid w:val="00F94CFF"/>
    <w:rsid w:val="00F94E3A"/>
    <w:rsid w:val="00F9500B"/>
    <w:rsid w:val="00F950A6"/>
    <w:rsid w:val="00F9537A"/>
    <w:rsid w:val="00F95769"/>
    <w:rsid w:val="00F95AAB"/>
    <w:rsid w:val="00F95AE2"/>
    <w:rsid w:val="00F961EE"/>
    <w:rsid w:val="00F964EE"/>
    <w:rsid w:val="00F96D99"/>
    <w:rsid w:val="00F971EF"/>
    <w:rsid w:val="00F97735"/>
    <w:rsid w:val="00F97889"/>
    <w:rsid w:val="00F97B3D"/>
    <w:rsid w:val="00FA012E"/>
    <w:rsid w:val="00FA01E7"/>
    <w:rsid w:val="00FA02B3"/>
    <w:rsid w:val="00FA1347"/>
    <w:rsid w:val="00FA16B0"/>
    <w:rsid w:val="00FA17B8"/>
    <w:rsid w:val="00FA1D58"/>
    <w:rsid w:val="00FA2023"/>
    <w:rsid w:val="00FA22F7"/>
    <w:rsid w:val="00FA238B"/>
    <w:rsid w:val="00FA2BE2"/>
    <w:rsid w:val="00FA2F78"/>
    <w:rsid w:val="00FA30DB"/>
    <w:rsid w:val="00FA329A"/>
    <w:rsid w:val="00FA36EB"/>
    <w:rsid w:val="00FA37B4"/>
    <w:rsid w:val="00FA39E5"/>
    <w:rsid w:val="00FA3B1D"/>
    <w:rsid w:val="00FA3DCF"/>
    <w:rsid w:val="00FA3F06"/>
    <w:rsid w:val="00FA40A8"/>
    <w:rsid w:val="00FA425D"/>
    <w:rsid w:val="00FA42CC"/>
    <w:rsid w:val="00FA433F"/>
    <w:rsid w:val="00FA44C2"/>
    <w:rsid w:val="00FA4637"/>
    <w:rsid w:val="00FA4739"/>
    <w:rsid w:val="00FA4819"/>
    <w:rsid w:val="00FA4D59"/>
    <w:rsid w:val="00FA4F8C"/>
    <w:rsid w:val="00FA5234"/>
    <w:rsid w:val="00FA53C6"/>
    <w:rsid w:val="00FA540F"/>
    <w:rsid w:val="00FA5834"/>
    <w:rsid w:val="00FA5C1B"/>
    <w:rsid w:val="00FA5E6C"/>
    <w:rsid w:val="00FA6237"/>
    <w:rsid w:val="00FA62E3"/>
    <w:rsid w:val="00FA64AA"/>
    <w:rsid w:val="00FA67B0"/>
    <w:rsid w:val="00FA7461"/>
    <w:rsid w:val="00FA7C4E"/>
    <w:rsid w:val="00FB00E9"/>
    <w:rsid w:val="00FB09A6"/>
    <w:rsid w:val="00FB0BDE"/>
    <w:rsid w:val="00FB0D45"/>
    <w:rsid w:val="00FB0E63"/>
    <w:rsid w:val="00FB17E9"/>
    <w:rsid w:val="00FB18F3"/>
    <w:rsid w:val="00FB1D48"/>
    <w:rsid w:val="00FB1E39"/>
    <w:rsid w:val="00FB1E9C"/>
    <w:rsid w:val="00FB216D"/>
    <w:rsid w:val="00FB2D3C"/>
    <w:rsid w:val="00FB320E"/>
    <w:rsid w:val="00FB38D2"/>
    <w:rsid w:val="00FB43D9"/>
    <w:rsid w:val="00FB4B55"/>
    <w:rsid w:val="00FB5086"/>
    <w:rsid w:val="00FB508C"/>
    <w:rsid w:val="00FB55A9"/>
    <w:rsid w:val="00FB598B"/>
    <w:rsid w:val="00FB5E32"/>
    <w:rsid w:val="00FB63C2"/>
    <w:rsid w:val="00FB63EF"/>
    <w:rsid w:val="00FB6767"/>
    <w:rsid w:val="00FB7360"/>
    <w:rsid w:val="00FB7436"/>
    <w:rsid w:val="00FB7776"/>
    <w:rsid w:val="00FC01AF"/>
    <w:rsid w:val="00FC076E"/>
    <w:rsid w:val="00FC0B43"/>
    <w:rsid w:val="00FC0C8E"/>
    <w:rsid w:val="00FC1CC3"/>
    <w:rsid w:val="00FC2929"/>
    <w:rsid w:val="00FC2B11"/>
    <w:rsid w:val="00FC2B43"/>
    <w:rsid w:val="00FC2B46"/>
    <w:rsid w:val="00FC310B"/>
    <w:rsid w:val="00FC39A8"/>
    <w:rsid w:val="00FC3ABC"/>
    <w:rsid w:val="00FC41A4"/>
    <w:rsid w:val="00FC45F5"/>
    <w:rsid w:val="00FC479C"/>
    <w:rsid w:val="00FC4C46"/>
    <w:rsid w:val="00FC59E8"/>
    <w:rsid w:val="00FC5D7E"/>
    <w:rsid w:val="00FC5EEA"/>
    <w:rsid w:val="00FC6078"/>
    <w:rsid w:val="00FC61AD"/>
    <w:rsid w:val="00FC61EF"/>
    <w:rsid w:val="00FC624C"/>
    <w:rsid w:val="00FC6971"/>
    <w:rsid w:val="00FC6BE2"/>
    <w:rsid w:val="00FC73B2"/>
    <w:rsid w:val="00FC7F61"/>
    <w:rsid w:val="00FD010F"/>
    <w:rsid w:val="00FD0A97"/>
    <w:rsid w:val="00FD0B05"/>
    <w:rsid w:val="00FD0D67"/>
    <w:rsid w:val="00FD12A5"/>
    <w:rsid w:val="00FD1311"/>
    <w:rsid w:val="00FD1B5F"/>
    <w:rsid w:val="00FD1EE4"/>
    <w:rsid w:val="00FD1FA7"/>
    <w:rsid w:val="00FD201B"/>
    <w:rsid w:val="00FD2A4F"/>
    <w:rsid w:val="00FD35B2"/>
    <w:rsid w:val="00FD3D85"/>
    <w:rsid w:val="00FD4208"/>
    <w:rsid w:val="00FD46C1"/>
    <w:rsid w:val="00FD4A77"/>
    <w:rsid w:val="00FD4C82"/>
    <w:rsid w:val="00FD4FEF"/>
    <w:rsid w:val="00FD5054"/>
    <w:rsid w:val="00FD5201"/>
    <w:rsid w:val="00FD5217"/>
    <w:rsid w:val="00FD5233"/>
    <w:rsid w:val="00FD52C7"/>
    <w:rsid w:val="00FD5553"/>
    <w:rsid w:val="00FD55E5"/>
    <w:rsid w:val="00FD5A37"/>
    <w:rsid w:val="00FD5D00"/>
    <w:rsid w:val="00FD613C"/>
    <w:rsid w:val="00FD69E1"/>
    <w:rsid w:val="00FD6DBE"/>
    <w:rsid w:val="00FD6E80"/>
    <w:rsid w:val="00FD7022"/>
    <w:rsid w:val="00FD74C7"/>
    <w:rsid w:val="00FD779A"/>
    <w:rsid w:val="00FD7E28"/>
    <w:rsid w:val="00FD7F09"/>
    <w:rsid w:val="00FE017B"/>
    <w:rsid w:val="00FE09F7"/>
    <w:rsid w:val="00FE0B15"/>
    <w:rsid w:val="00FE0CE1"/>
    <w:rsid w:val="00FE0DF8"/>
    <w:rsid w:val="00FE0F81"/>
    <w:rsid w:val="00FE1448"/>
    <w:rsid w:val="00FE1A33"/>
    <w:rsid w:val="00FE1B93"/>
    <w:rsid w:val="00FE1D76"/>
    <w:rsid w:val="00FE20EA"/>
    <w:rsid w:val="00FE235B"/>
    <w:rsid w:val="00FE266E"/>
    <w:rsid w:val="00FE2D2C"/>
    <w:rsid w:val="00FE2E6D"/>
    <w:rsid w:val="00FE3524"/>
    <w:rsid w:val="00FE37E0"/>
    <w:rsid w:val="00FE3CC7"/>
    <w:rsid w:val="00FE4360"/>
    <w:rsid w:val="00FE47F8"/>
    <w:rsid w:val="00FE4B86"/>
    <w:rsid w:val="00FE4BD5"/>
    <w:rsid w:val="00FE5167"/>
    <w:rsid w:val="00FE5667"/>
    <w:rsid w:val="00FE5CA5"/>
    <w:rsid w:val="00FE5DDD"/>
    <w:rsid w:val="00FE618F"/>
    <w:rsid w:val="00FE62CF"/>
    <w:rsid w:val="00FE6351"/>
    <w:rsid w:val="00FE63B7"/>
    <w:rsid w:val="00FE6432"/>
    <w:rsid w:val="00FE663E"/>
    <w:rsid w:val="00FE667E"/>
    <w:rsid w:val="00FE6FFA"/>
    <w:rsid w:val="00FE71F9"/>
    <w:rsid w:val="00FE7C15"/>
    <w:rsid w:val="00FE7F16"/>
    <w:rsid w:val="00FF02AC"/>
    <w:rsid w:val="00FF0457"/>
    <w:rsid w:val="00FF04F7"/>
    <w:rsid w:val="00FF059E"/>
    <w:rsid w:val="00FF0A0F"/>
    <w:rsid w:val="00FF0D8C"/>
    <w:rsid w:val="00FF0DF7"/>
    <w:rsid w:val="00FF0E79"/>
    <w:rsid w:val="00FF107E"/>
    <w:rsid w:val="00FF11E7"/>
    <w:rsid w:val="00FF1AE8"/>
    <w:rsid w:val="00FF1C53"/>
    <w:rsid w:val="00FF1DCD"/>
    <w:rsid w:val="00FF21CA"/>
    <w:rsid w:val="00FF24E4"/>
    <w:rsid w:val="00FF2DDF"/>
    <w:rsid w:val="00FF33D5"/>
    <w:rsid w:val="00FF3ADE"/>
    <w:rsid w:val="00FF3BF4"/>
    <w:rsid w:val="00FF3CE3"/>
    <w:rsid w:val="00FF3CFE"/>
    <w:rsid w:val="00FF4036"/>
    <w:rsid w:val="00FF4E2B"/>
    <w:rsid w:val="00FF5244"/>
    <w:rsid w:val="00FF58E0"/>
    <w:rsid w:val="00FF605B"/>
    <w:rsid w:val="00FF60CE"/>
    <w:rsid w:val="00FF6B1A"/>
    <w:rsid w:val="00FF6B65"/>
    <w:rsid w:val="00FF6CEF"/>
    <w:rsid w:val="00FF7540"/>
    <w:rsid w:val="00FF75EB"/>
    <w:rsid w:val="00FF779B"/>
    <w:rsid w:val="00FF7B03"/>
    <w:rsid w:val="00FF7F3B"/>
    <w:rsid w:val="01E5C09B"/>
    <w:rsid w:val="03136EB4"/>
    <w:rsid w:val="059835B5"/>
    <w:rsid w:val="07483F1D"/>
    <w:rsid w:val="074D7FE9"/>
    <w:rsid w:val="07646862"/>
    <w:rsid w:val="07BBF134"/>
    <w:rsid w:val="07E1BD02"/>
    <w:rsid w:val="094340C5"/>
    <w:rsid w:val="09835668"/>
    <w:rsid w:val="0A19CC16"/>
    <w:rsid w:val="0BE261DC"/>
    <w:rsid w:val="0D1738CC"/>
    <w:rsid w:val="0D32BEBA"/>
    <w:rsid w:val="0D61D457"/>
    <w:rsid w:val="0E0B20C0"/>
    <w:rsid w:val="0F8C86D0"/>
    <w:rsid w:val="0F9D8F6B"/>
    <w:rsid w:val="108A0FF1"/>
    <w:rsid w:val="11A5FE80"/>
    <w:rsid w:val="11AAF6AC"/>
    <w:rsid w:val="1316E643"/>
    <w:rsid w:val="134660A8"/>
    <w:rsid w:val="138182CE"/>
    <w:rsid w:val="1496F221"/>
    <w:rsid w:val="153F3DEE"/>
    <w:rsid w:val="159A5C54"/>
    <w:rsid w:val="15B288D2"/>
    <w:rsid w:val="15EEC286"/>
    <w:rsid w:val="15F18DB7"/>
    <w:rsid w:val="16FD955E"/>
    <w:rsid w:val="176DB16D"/>
    <w:rsid w:val="176FE170"/>
    <w:rsid w:val="1946380A"/>
    <w:rsid w:val="1ADE2644"/>
    <w:rsid w:val="1C309515"/>
    <w:rsid w:val="1CC1F33A"/>
    <w:rsid w:val="1D023711"/>
    <w:rsid w:val="1DBC5CC2"/>
    <w:rsid w:val="1FF8264D"/>
    <w:rsid w:val="211C63D4"/>
    <w:rsid w:val="211D5DD5"/>
    <w:rsid w:val="2131360B"/>
    <w:rsid w:val="21F614BB"/>
    <w:rsid w:val="223A0F5C"/>
    <w:rsid w:val="22622714"/>
    <w:rsid w:val="234498AF"/>
    <w:rsid w:val="23593EBB"/>
    <w:rsid w:val="23614660"/>
    <w:rsid w:val="23C61A7F"/>
    <w:rsid w:val="246CE459"/>
    <w:rsid w:val="246D79DB"/>
    <w:rsid w:val="254CEF18"/>
    <w:rsid w:val="25F124FC"/>
    <w:rsid w:val="2676C549"/>
    <w:rsid w:val="26993A78"/>
    <w:rsid w:val="26F29953"/>
    <w:rsid w:val="2792EA27"/>
    <w:rsid w:val="289467F2"/>
    <w:rsid w:val="294649C9"/>
    <w:rsid w:val="297E1333"/>
    <w:rsid w:val="2CE3E46A"/>
    <w:rsid w:val="2D24B5CC"/>
    <w:rsid w:val="2E052272"/>
    <w:rsid w:val="2E47127D"/>
    <w:rsid w:val="2ED04580"/>
    <w:rsid w:val="3016BC10"/>
    <w:rsid w:val="30B1D243"/>
    <w:rsid w:val="30D15394"/>
    <w:rsid w:val="31964805"/>
    <w:rsid w:val="32325129"/>
    <w:rsid w:val="32912106"/>
    <w:rsid w:val="3318C247"/>
    <w:rsid w:val="332F518C"/>
    <w:rsid w:val="336C0317"/>
    <w:rsid w:val="33B9444E"/>
    <w:rsid w:val="3470CA13"/>
    <w:rsid w:val="348D0EC0"/>
    <w:rsid w:val="349F4076"/>
    <w:rsid w:val="358710B6"/>
    <w:rsid w:val="374F623F"/>
    <w:rsid w:val="378C40E2"/>
    <w:rsid w:val="37A86AD5"/>
    <w:rsid w:val="38D0228D"/>
    <w:rsid w:val="38EC725B"/>
    <w:rsid w:val="396DC943"/>
    <w:rsid w:val="39B4387E"/>
    <w:rsid w:val="39E753DF"/>
    <w:rsid w:val="3B617BE5"/>
    <w:rsid w:val="3BDBD51E"/>
    <w:rsid w:val="3C5D7891"/>
    <w:rsid w:val="3D094994"/>
    <w:rsid w:val="3D0B8560"/>
    <w:rsid w:val="3DB47164"/>
    <w:rsid w:val="3EDD5B35"/>
    <w:rsid w:val="3FABFA0B"/>
    <w:rsid w:val="40B9B5AC"/>
    <w:rsid w:val="40BDEB14"/>
    <w:rsid w:val="40E42F24"/>
    <w:rsid w:val="410E41F1"/>
    <w:rsid w:val="41770659"/>
    <w:rsid w:val="41F5AE46"/>
    <w:rsid w:val="42BAF63A"/>
    <w:rsid w:val="4321A984"/>
    <w:rsid w:val="44AEF615"/>
    <w:rsid w:val="44C77938"/>
    <w:rsid w:val="44EC6956"/>
    <w:rsid w:val="474D05EF"/>
    <w:rsid w:val="47837549"/>
    <w:rsid w:val="49249E60"/>
    <w:rsid w:val="49E1F7F0"/>
    <w:rsid w:val="4A6F296D"/>
    <w:rsid w:val="4BC6D218"/>
    <w:rsid w:val="4BE488BA"/>
    <w:rsid w:val="4CE8BE22"/>
    <w:rsid w:val="4DC993A6"/>
    <w:rsid w:val="4EAF2F28"/>
    <w:rsid w:val="4EF6DD7A"/>
    <w:rsid w:val="4F0702A2"/>
    <w:rsid w:val="4F77872D"/>
    <w:rsid w:val="4F99DCB1"/>
    <w:rsid w:val="4FEA7683"/>
    <w:rsid w:val="501C74CD"/>
    <w:rsid w:val="5052B86B"/>
    <w:rsid w:val="50616BBC"/>
    <w:rsid w:val="5073DC88"/>
    <w:rsid w:val="50E4D86D"/>
    <w:rsid w:val="5112443A"/>
    <w:rsid w:val="512DD5C1"/>
    <w:rsid w:val="514D0FD9"/>
    <w:rsid w:val="51F906D8"/>
    <w:rsid w:val="52FA7088"/>
    <w:rsid w:val="533208A3"/>
    <w:rsid w:val="538B9738"/>
    <w:rsid w:val="542B88F7"/>
    <w:rsid w:val="54C6F5D5"/>
    <w:rsid w:val="54D307A7"/>
    <w:rsid w:val="54F7BAD4"/>
    <w:rsid w:val="55F18067"/>
    <w:rsid w:val="56009983"/>
    <w:rsid w:val="56F711E0"/>
    <w:rsid w:val="57DDE733"/>
    <w:rsid w:val="57F3F60B"/>
    <w:rsid w:val="589D3119"/>
    <w:rsid w:val="58A8A4B6"/>
    <w:rsid w:val="590B65E6"/>
    <w:rsid w:val="599D848A"/>
    <w:rsid w:val="59F28F5F"/>
    <w:rsid w:val="5A028263"/>
    <w:rsid w:val="5A13B37C"/>
    <w:rsid w:val="5A17CE0E"/>
    <w:rsid w:val="5A4FEC4E"/>
    <w:rsid w:val="5A8EEE51"/>
    <w:rsid w:val="5AB7B17E"/>
    <w:rsid w:val="5AFD7D57"/>
    <w:rsid w:val="5C58B1D1"/>
    <w:rsid w:val="5C96D57A"/>
    <w:rsid w:val="5CE4CF68"/>
    <w:rsid w:val="5D4BF8EA"/>
    <w:rsid w:val="5DDB8DD2"/>
    <w:rsid w:val="5E308E07"/>
    <w:rsid w:val="5E3E726C"/>
    <w:rsid w:val="5F8D1C59"/>
    <w:rsid w:val="5FB6B74C"/>
    <w:rsid w:val="6056DF45"/>
    <w:rsid w:val="60C957E0"/>
    <w:rsid w:val="61D06C38"/>
    <w:rsid w:val="61E43F65"/>
    <w:rsid w:val="61F91731"/>
    <w:rsid w:val="624685BA"/>
    <w:rsid w:val="626DA56A"/>
    <w:rsid w:val="62BCFDF5"/>
    <w:rsid w:val="6409CD5C"/>
    <w:rsid w:val="6436EFB6"/>
    <w:rsid w:val="64BA6170"/>
    <w:rsid w:val="652106D5"/>
    <w:rsid w:val="667DFE53"/>
    <w:rsid w:val="670106C0"/>
    <w:rsid w:val="677D699C"/>
    <w:rsid w:val="678BF03A"/>
    <w:rsid w:val="683E7F5D"/>
    <w:rsid w:val="685884C4"/>
    <w:rsid w:val="687C4117"/>
    <w:rsid w:val="6B0A52CC"/>
    <w:rsid w:val="6BD5057D"/>
    <w:rsid w:val="6C3C490A"/>
    <w:rsid w:val="6DC63958"/>
    <w:rsid w:val="6FDAF951"/>
    <w:rsid w:val="705DD5F2"/>
    <w:rsid w:val="70791753"/>
    <w:rsid w:val="71D872E7"/>
    <w:rsid w:val="7247042F"/>
    <w:rsid w:val="72A99663"/>
    <w:rsid w:val="72ACCA33"/>
    <w:rsid w:val="72E3689C"/>
    <w:rsid w:val="72E7581D"/>
    <w:rsid w:val="72EF6354"/>
    <w:rsid w:val="74FFCEE0"/>
    <w:rsid w:val="7525DCE8"/>
    <w:rsid w:val="764EC1A6"/>
    <w:rsid w:val="78BDAEC0"/>
    <w:rsid w:val="7989556E"/>
    <w:rsid w:val="7A0641E6"/>
    <w:rsid w:val="7B2B3ED7"/>
    <w:rsid w:val="7BFEF107"/>
    <w:rsid w:val="7C01BF89"/>
    <w:rsid w:val="7C195C1F"/>
    <w:rsid w:val="7C4400F8"/>
    <w:rsid w:val="7C497645"/>
    <w:rsid w:val="7DA0F48B"/>
    <w:rsid w:val="7DF3FDE0"/>
    <w:rsid w:val="7E234D29"/>
    <w:rsid w:val="7E6CC3B3"/>
    <w:rsid w:val="7E811118"/>
    <w:rsid w:val="7E85630A"/>
    <w:rsid w:val="7EE90F92"/>
    <w:rsid w:val="7F909E69"/>
    <w:rsid w:val="7FDEDBE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208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3AC"/>
    <w:pPr>
      <w:spacing w:before="120" w:after="0" w:line="276" w:lineRule="auto"/>
    </w:pPr>
  </w:style>
  <w:style w:type="paragraph" w:styleId="Heading1">
    <w:name w:val="heading 1"/>
    <w:aliases w:val="Chapter Level 2"/>
    <w:basedOn w:val="Heading2"/>
    <w:next w:val="1AllTextNormalParagraph"/>
    <w:link w:val="Heading1Char"/>
    <w:uiPriority w:val="9"/>
    <w:qFormat/>
    <w:rsid w:val="00913353"/>
    <w:pPr>
      <w:outlineLvl w:val="0"/>
    </w:pPr>
    <w:rPr>
      <w:color w:val="343741"/>
      <w:sz w:val="40"/>
      <w:szCs w:val="32"/>
    </w:rPr>
  </w:style>
  <w:style w:type="paragraph" w:styleId="Heading2">
    <w:name w:val="heading 2"/>
    <w:aliases w:val="Chapter Level 3,Chapter Level 1"/>
    <w:basedOn w:val="Heading3"/>
    <w:next w:val="1AllTextNormalParagraph"/>
    <w:link w:val="Heading2Char"/>
    <w:uiPriority w:val="9"/>
    <w:unhideWhenUsed/>
    <w:qFormat/>
    <w:rsid w:val="00913353"/>
    <w:pPr>
      <w:outlineLvl w:val="1"/>
    </w:pPr>
    <w:rPr>
      <w:bCs w:val="0"/>
      <w:color w:val="002D3F" w:themeColor="text2"/>
      <w:sz w:val="30"/>
      <w:szCs w:val="26"/>
    </w:rPr>
  </w:style>
  <w:style w:type="paragraph" w:styleId="Heading3">
    <w:name w:val="heading 3"/>
    <w:aliases w:val="Chapter Level 4"/>
    <w:basedOn w:val="Normal"/>
    <w:next w:val="1AllTextNormalParagraph"/>
    <w:link w:val="Heading3Char"/>
    <w:uiPriority w:val="9"/>
    <w:unhideWhenUsed/>
    <w:qFormat/>
    <w:rsid w:val="00CB6BBE"/>
    <w:pPr>
      <w:keepNext/>
      <w:keepLines/>
      <w:spacing w:before="240"/>
      <w:outlineLvl w:val="2"/>
    </w:pPr>
    <w:rPr>
      <w:rFonts w:ascii="Calibri" w:eastAsiaTheme="majorEastAsia" w:hAnsi="Calibri" w:cstheme="majorBidi"/>
      <w:b/>
      <w:bCs/>
      <w:color w:val="287DB2" w:themeColor="accent6"/>
      <w:sz w:val="28"/>
      <w:szCs w:val="24"/>
    </w:rPr>
  </w:style>
  <w:style w:type="paragraph" w:styleId="Heading4">
    <w:name w:val="heading 4"/>
    <w:aliases w:val="Chapter Level 5"/>
    <w:basedOn w:val="Normal"/>
    <w:next w:val="1AllTextNormalParagraph"/>
    <w:link w:val="Heading4Char"/>
    <w:uiPriority w:val="9"/>
    <w:unhideWhenUsed/>
    <w:qFormat/>
    <w:rsid w:val="003C0F90"/>
    <w:pPr>
      <w:keepNext/>
      <w:keepLines/>
      <w:spacing w:before="240"/>
      <w:outlineLvl w:val="3"/>
    </w:pPr>
    <w:rPr>
      <w:rFonts w:ascii="Calibri" w:eastAsiaTheme="majorEastAsia" w:hAnsi="Calibri" w:cstheme="majorBidi"/>
      <w:iCs/>
      <w:color w:val="008276" w:themeColor="accent3"/>
      <w:sz w:val="28"/>
      <w:szCs w:val="24"/>
    </w:rPr>
  </w:style>
  <w:style w:type="paragraph" w:styleId="Heading5">
    <w:name w:val="heading 5"/>
    <w:basedOn w:val="Heading6"/>
    <w:next w:val="Normal"/>
    <w:link w:val="Heading5Char"/>
    <w:uiPriority w:val="9"/>
    <w:unhideWhenUsed/>
    <w:rsid w:val="00613A55"/>
    <w:pPr>
      <w:spacing w:before="240"/>
      <w:outlineLvl w:val="4"/>
    </w:pPr>
  </w:style>
  <w:style w:type="paragraph" w:styleId="Heading6">
    <w:name w:val="heading 6"/>
    <w:basedOn w:val="Normal"/>
    <w:next w:val="Normal"/>
    <w:link w:val="Heading6Char"/>
    <w:uiPriority w:val="9"/>
    <w:unhideWhenUsed/>
    <w:rsid w:val="00476AF8"/>
    <w:pPr>
      <w:keepNext/>
      <w:keepLines/>
      <w:spacing w:before="40"/>
      <w:outlineLvl w:val="5"/>
    </w:pPr>
    <w:rPr>
      <w:rFonts w:asciiTheme="majorHAnsi" w:eastAsiaTheme="majorEastAsia" w:hAnsiTheme="majorHAnsi" w:cstheme="majorBidi"/>
      <w:color w:val="00161F" w:themeColor="accent1" w:themeShade="7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llTextNormalParagraph">
    <w:name w:val="1. All Text (Normal Paragraph)"/>
    <w:basedOn w:val="Normal"/>
    <w:link w:val="1AllTextNormalParagraphChar"/>
    <w:qFormat/>
    <w:rsid w:val="006449F1"/>
  </w:style>
  <w:style w:type="character" w:customStyle="1" w:styleId="1AllTextNormalParagraphChar">
    <w:name w:val="1. All Text (Normal Paragraph) Char"/>
    <w:basedOn w:val="DefaultParagraphFont"/>
    <w:link w:val="1AllTextNormalParagraph"/>
    <w:locked/>
    <w:rsid w:val="006449F1"/>
  </w:style>
  <w:style w:type="character" w:customStyle="1" w:styleId="Heading3Char">
    <w:name w:val="Heading 3 Char"/>
    <w:aliases w:val="Chapter Level 4 Char"/>
    <w:basedOn w:val="DefaultParagraphFont"/>
    <w:link w:val="Heading3"/>
    <w:uiPriority w:val="9"/>
    <w:rsid w:val="009D7149"/>
    <w:rPr>
      <w:rFonts w:ascii="Calibri" w:eastAsiaTheme="majorEastAsia" w:hAnsi="Calibri" w:cstheme="majorBidi"/>
      <w:b/>
      <w:bCs/>
      <w:color w:val="287DB2" w:themeColor="accent6"/>
      <w:sz w:val="28"/>
      <w:szCs w:val="24"/>
    </w:rPr>
  </w:style>
  <w:style w:type="character" w:customStyle="1" w:styleId="Heading2Char">
    <w:name w:val="Heading 2 Char"/>
    <w:aliases w:val="Chapter Level 3 Char,Chapter Level 1 Char"/>
    <w:basedOn w:val="DefaultParagraphFont"/>
    <w:link w:val="Heading2"/>
    <w:uiPriority w:val="9"/>
    <w:rsid w:val="00913353"/>
    <w:rPr>
      <w:rFonts w:ascii="Calibri" w:eastAsiaTheme="majorEastAsia" w:hAnsi="Calibri" w:cstheme="majorBidi"/>
      <w:b/>
      <w:color w:val="002D3F" w:themeColor="text2"/>
      <w:sz w:val="30"/>
      <w:szCs w:val="26"/>
    </w:rPr>
  </w:style>
  <w:style w:type="character" w:customStyle="1" w:styleId="Heading1Char">
    <w:name w:val="Heading 1 Char"/>
    <w:aliases w:val="Chapter Level 2 Char"/>
    <w:basedOn w:val="DefaultParagraphFont"/>
    <w:link w:val="Heading1"/>
    <w:uiPriority w:val="9"/>
    <w:rsid w:val="00913353"/>
    <w:rPr>
      <w:rFonts w:ascii="Calibri" w:eastAsiaTheme="majorEastAsia" w:hAnsi="Calibri" w:cstheme="majorBidi"/>
      <w:b/>
      <w:color w:val="343741"/>
      <w:sz w:val="40"/>
      <w:szCs w:val="32"/>
    </w:rPr>
  </w:style>
  <w:style w:type="character" w:customStyle="1" w:styleId="Heading4Char">
    <w:name w:val="Heading 4 Char"/>
    <w:aliases w:val="Chapter Level 5 Char"/>
    <w:basedOn w:val="DefaultParagraphFont"/>
    <w:link w:val="Heading4"/>
    <w:uiPriority w:val="9"/>
    <w:rsid w:val="003C0F90"/>
    <w:rPr>
      <w:rFonts w:ascii="Calibri" w:eastAsiaTheme="majorEastAsia" w:hAnsi="Calibri" w:cstheme="majorBidi"/>
      <w:iCs/>
      <w:color w:val="008276" w:themeColor="accent3"/>
      <w:sz w:val="28"/>
      <w:szCs w:val="24"/>
    </w:rPr>
  </w:style>
  <w:style w:type="character" w:customStyle="1" w:styleId="Heading6Char">
    <w:name w:val="Heading 6 Char"/>
    <w:basedOn w:val="DefaultParagraphFont"/>
    <w:link w:val="Heading6"/>
    <w:uiPriority w:val="9"/>
    <w:rsid w:val="00476AF8"/>
    <w:rPr>
      <w:rFonts w:asciiTheme="majorHAnsi" w:eastAsiaTheme="majorEastAsia" w:hAnsiTheme="majorHAnsi" w:cstheme="majorBidi"/>
      <w:color w:val="00161F" w:themeColor="accent1" w:themeShade="7F"/>
      <w:sz w:val="26"/>
      <w:szCs w:val="26"/>
    </w:rPr>
  </w:style>
  <w:style w:type="character" w:customStyle="1" w:styleId="Heading5Char">
    <w:name w:val="Heading 5 Char"/>
    <w:basedOn w:val="DefaultParagraphFont"/>
    <w:link w:val="Heading5"/>
    <w:uiPriority w:val="9"/>
    <w:rsid w:val="00613A55"/>
    <w:rPr>
      <w:rFonts w:asciiTheme="majorHAnsi" w:eastAsiaTheme="majorEastAsia" w:hAnsiTheme="majorHAnsi" w:cstheme="majorBidi"/>
      <w:color w:val="00161F" w:themeColor="accent1" w:themeShade="7F"/>
      <w:sz w:val="26"/>
      <w:szCs w:val="26"/>
    </w:rPr>
  </w:style>
  <w:style w:type="character" w:styleId="Hyperlink">
    <w:name w:val="Hyperlink"/>
    <w:basedOn w:val="DefaultParagraphFont"/>
    <w:uiPriority w:val="99"/>
    <w:unhideWhenUsed/>
    <w:qFormat/>
    <w:rsid w:val="000F7631"/>
    <w:rPr>
      <w:color w:val="287BB3"/>
      <w:u w:val="single"/>
    </w:rPr>
  </w:style>
  <w:style w:type="paragraph" w:styleId="TOC1">
    <w:name w:val="toc 1"/>
    <w:basedOn w:val="Normal"/>
    <w:next w:val="Normal"/>
    <w:autoRedefine/>
    <w:uiPriority w:val="39"/>
    <w:unhideWhenUsed/>
    <w:rsid w:val="005D19A9"/>
    <w:pPr>
      <w:tabs>
        <w:tab w:val="right" w:pos="9016"/>
      </w:tabs>
      <w:spacing w:before="360"/>
    </w:pPr>
    <w:rPr>
      <w:rFonts w:asciiTheme="majorHAnsi" w:hAnsiTheme="majorHAnsi" w:cstheme="majorHAnsi"/>
      <w:b/>
      <w:bCs/>
      <w:caps/>
      <w:noProof/>
    </w:rPr>
  </w:style>
  <w:style w:type="paragraph" w:styleId="TOC2">
    <w:name w:val="toc 2"/>
    <w:basedOn w:val="Normal"/>
    <w:next w:val="Normal"/>
    <w:autoRedefine/>
    <w:uiPriority w:val="39"/>
    <w:unhideWhenUsed/>
    <w:rsid w:val="00AA642C"/>
    <w:pPr>
      <w:tabs>
        <w:tab w:val="right" w:pos="9016"/>
      </w:tabs>
      <w:spacing w:before="240"/>
    </w:pPr>
    <w:rPr>
      <w:rFonts w:cstheme="minorHAnsi"/>
      <w:b/>
      <w:bCs/>
      <w:sz w:val="20"/>
      <w:szCs w:val="20"/>
    </w:rPr>
  </w:style>
  <w:style w:type="paragraph" w:styleId="TOC3">
    <w:name w:val="toc 3"/>
    <w:basedOn w:val="Normal"/>
    <w:next w:val="Normal"/>
    <w:autoRedefine/>
    <w:uiPriority w:val="39"/>
    <w:unhideWhenUsed/>
    <w:rsid w:val="00AA642C"/>
    <w:pPr>
      <w:tabs>
        <w:tab w:val="right" w:pos="9016"/>
      </w:tabs>
      <w:spacing w:before="0"/>
      <w:ind w:left="220"/>
    </w:pPr>
    <w:rPr>
      <w:rFonts w:cstheme="minorHAnsi"/>
      <w:sz w:val="20"/>
      <w:szCs w:val="20"/>
    </w:rPr>
  </w:style>
  <w:style w:type="paragraph" w:styleId="TOC4">
    <w:name w:val="toc 4"/>
    <w:basedOn w:val="Normal"/>
    <w:next w:val="Normal"/>
    <w:autoRedefine/>
    <w:uiPriority w:val="39"/>
    <w:unhideWhenUsed/>
    <w:rsid w:val="000F7631"/>
    <w:pPr>
      <w:spacing w:before="0"/>
      <w:ind w:left="440"/>
    </w:pPr>
    <w:rPr>
      <w:rFonts w:cstheme="minorHAnsi"/>
      <w:sz w:val="20"/>
      <w:szCs w:val="20"/>
    </w:rPr>
  </w:style>
  <w:style w:type="paragraph" w:styleId="Title">
    <w:name w:val="Title"/>
    <w:basedOn w:val="Normal"/>
    <w:next w:val="Normal"/>
    <w:link w:val="TitleChar"/>
    <w:uiPriority w:val="10"/>
    <w:qFormat/>
    <w:rsid w:val="000F7631"/>
    <w:pPr>
      <w:spacing w:before="1800"/>
    </w:pPr>
    <w:rPr>
      <w:rFonts w:ascii="Calibri" w:eastAsiaTheme="majorEastAsia" w:hAnsi="Calibri" w:cstheme="majorBidi"/>
      <w:b/>
      <w:color w:val="343741"/>
      <w:spacing w:val="-10"/>
      <w:kern w:val="28"/>
      <w:sz w:val="60"/>
      <w:szCs w:val="56"/>
    </w:rPr>
  </w:style>
  <w:style w:type="character" w:customStyle="1" w:styleId="TitleChar">
    <w:name w:val="Title Char"/>
    <w:basedOn w:val="DefaultParagraphFont"/>
    <w:link w:val="Title"/>
    <w:uiPriority w:val="10"/>
    <w:rsid w:val="000F7631"/>
    <w:rPr>
      <w:rFonts w:ascii="Calibri" w:eastAsiaTheme="majorEastAsia" w:hAnsi="Calibri" w:cstheme="majorBidi"/>
      <w:b/>
      <w:color w:val="343741"/>
      <w:spacing w:val="-10"/>
      <w:kern w:val="28"/>
      <w:sz w:val="60"/>
      <w:szCs w:val="56"/>
    </w:rPr>
  </w:style>
  <w:style w:type="paragraph" w:styleId="Subtitle">
    <w:name w:val="Subtitle"/>
    <w:basedOn w:val="Normal"/>
    <w:next w:val="Normal"/>
    <w:link w:val="SubtitleChar"/>
    <w:uiPriority w:val="8"/>
    <w:qFormat/>
    <w:rsid w:val="000F7631"/>
    <w:rPr>
      <w:rFonts w:ascii="Calibri" w:eastAsiaTheme="minorEastAsia" w:hAnsi="Calibri"/>
      <w:spacing w:val="15"/>
      <w:sz w:val="40"/>
    </w:rPr>
  </w:style>
  <w:style w:type="character" w:customStyle="1" w:styleId="SubtitleChar">
    <w:name w:val="Subtitle Char"/>
    <w:basedOn w:val="DefaultParagraphFont"/>
    <w:link w:val="Subtitle"/>
    <w:uiPriority w:val="8"/>
    <w:rsid w:val="000F7631"/>
    <w:rPr>
      <w:rFonts w:ascii="Calibri" w:eastAsiaTheme="minorEastAsia" w:hAnsi="Calibri"/>
      <w:spacing w:val="15"/>
      <w:sz w:val="40"/>
    </w:rPr>
  </w:style>
  <w:style w:type="paragraph" w:styleId="TOCHeading">
    <w:name w:val="TOC Heading"/>
    <w:basedOn w:val="Heading1"/>
    <w:next w:val="Normal"/>
    <w:uiPriority w:val="39"/>
    <w:unhideWhenUsed/>
    <w:qFormat/>
    <w:rsid w:val="00CB6BBE"/>
    <w:pPr>
      <w:spacing w:after="240"/>
      <w:outlineLvl w:val="9"/>
    </w:pPr>
    <w:rPr>
      <w:b w:val="0"/>
      <w:bCs/>
      <w:color w:val="595959"/>
    </w:rPr>
  </w:style>
  <w:style w:type="paragraph" w:customStyle="1" w:styleId="SupportingDocumentHeading">
    <w:name w:val="Supporting Document Heading"/>
    <w:basedOn w:val="Heading5"/>
    <w:next w:val="SupportingDocumentSub-Heading"/>
    <w:link w:val="SupportingDocumentHeadingChar"/>
    <w:qFormat/>
    <w:rsid w:val="003C0F90"/>
    <w:pPr>
      <w:spacing w:before="0"/>
      <w:outlineLvl w:val="1"/>
    </w:pPr>
    <w:rPr>
      <w:b/>
      <w:color w:val="B6006A"/>
      <w:sz w:val="24"/>
    </w:rPr>
  </w:style>
  <w:style w:type="paragraph" w:customStyle="1" w:styleId="SupportingDocumentSub-Heading">
    <w:name w:val="Supporting Document Sub-Heading"/>
    <w:basedOn w:val="SupportingDocumentHeading"/>
    <w:next w:val="SupportingDocumentBulletList"/>
    <w:link w:val="SupportingDocumentSub-HeadingChar"/>
    <w:qFormat/>
    <w:rsid w:val="003C0F90"/>
    <w:pPr>
      <w:outlineLvl w:val="2"/>
    </w:pPr>
    <w:rPr>
      <w:b w:val="0"/>
      <w:bCs/>
      <w:sz w:val="22"/>
      <w:szCs w:val="22"/>
    </w:rPr>
  </w:style>
  <w:style w:type="paragraph" w:customStyle="1" w:styleId="SupportingDocumentBulletList">
    <w:name w:val="Supporting Document Bullet List"/>
    <w:basedOn w:val="Normal"/>
    <w:link w:val="SupportingDocumentBulletListChar"/>
    <w:qFormat/>
    <w:rsid w:val="00FE7F16"/>
    <w:pPr>
      <w:numPr>
        <w:numId w:val="4"/>
      </w:numPr>
      <w:spacing w:line="240" w:lineRule="auto"/>
      <w:contextualSpacing/>
    </w:pPr>
    <w:rPr>
      <w:color w:val="000000" w:themeColor="text1"/>
      <w:sz w:val="20"/>
      <w:szCs w:val="20"/>
    </w:rPr>
  </w:style>
  <w:style w:type="character" w:customStyle="1" w:styleId="SupportingDocumentBulletListChar">
    <w:name w:val="Supporting Document Bullet List Char"/>
    <w:basedOn w:val="DefaultParagraphFont"/>
    <w:link w:val="SupportingDocumentBulletList"/>
    <w:locked/>
    <w:rsid w:val="00FE7F16"/>
    <w:rPr>
      <w:color w:val="000000" w:themeColor="text1"/>
      <w:sz w:val="20"/>
      <w:szCs w:val="20"/>
    </w:rPr>
  </w:style>
  <w:style w:type="character" w:customStyle="1" w:styleId="SupportingDocumentSub-HeadingChar">
    <w:name w:val="Supporting Document Sub-Heading Char"/>
    <w:basedOn w:val="SupportingDocumentHeadingChar"/>
    <w:link w:val="SupportingDocumentSub-Heading"/>
    <w:rsid w:val="003C0F90"/>
    <w:rPr>
      <w:rFonts w:ascii="Calibri" w:eastAsiaTheme="majorEastAsia" w:hAnsi="Calibri" w:cstheme="majorBidi"/>
      <w:b w:val="0"/>
      <w:bCs/>
      <w:iCs w:val="0"/>
      <w:color w:val="B6006A"/>
      <w:sz w:val="24"/>
      <w:szCs w:val="24"/>
    </w:rPr>
  </w:style>
  <w:style w:type="character" w:customStyle="1" w:styleId="SupportingDocumentHeadingChar">
    <w:name w:val="Supporting Document Heading Char"/>
    <w:basedOn w:val="Heading5Char"/>
    <w:link w:val="SupportingDocumentHeading"/>
    <w:locked/>
    <w:rsid w:val="003C0F90"/>
    <w:rPr>
      <w:rFonts w:ascii="Calibri" w:eastAsiaTheme="majorEastAsia" w:hAnsi="Calibri" w:cstheme="majorBidi"/>
      <w:b/>
      <w:iCs w:val="0"/>
      <w:color w:val="B6006A"/>
      <w:sz w:val="24"/>
      <w:szCs w:val="24"/>
    </w:rPr>
  </w:style>
  <w:style w:type="character" w:customStyle="1" w:styleId="SystemstepChar">
    <w:name w:val="System step Char"/>
    <w:basedOn w:val="DefaultParagraphFont"/>
    <w:link w:val="Systemstep"/>
    <w:locked/>
    <w:rsid w:val="0085391D"/>
    <w:rPr>
      <w:bCs/>
    </w:rPr>
  </w:style>
  <w:style w:type="paragraph" w:customStyle="1" w:styleId="Systemstep">
    <w:name w:val="System step"/>
    <w:basedOn w:val="Normal"/>
    <w:link w:val="SystemstepChar"/>
    <w:qFormat/>
    <w:rsid w:val="0085391D"/>
    <w:pPr>
      <w:numPr>
        <w:numId w:val="23"/>
      </w:numPr>
      <w:spacing w:line="240" w:lineRule="auto"/>
    </w:pPr>
    <w:rPr>
      <w:bCs/>
    </w:rPr>
  </w:style>
  <w:style w:type="character" w:customStyle="1" w:styleId="DocumentaryEvidencePointChar">
    <w:name w:val="Documentary Evidence Point Char"/>
    <w:basedOn w:val="SystemstepChar"/>
    <w:link w:val="DocumentaryEvidencePoint"/>
    <w:locked/>
    <w:rsid w:val="004343AC"/>
    <w:rPr>
      <w:bCs/>
    </w:rPr>
  </w:style>
  <w:style w:type="paragraph" w:customStyle="1" w:styleId="DocumentaryEvidencePoint">
    <w:name w:val="Documentary Evidence Point"/>
    <w:basedOn w:val="Normal"/>
    <w:link w:val="DocumentaryEvidencePointChar"/>
    <w:qFormat/>
    <w:rsid w:val="004343AC"/>
    <w:pPr>
      <w:numPr>
        <w:numId w:val="2"/>
      </w:numPr>
      <w:spacing w:line="240" w:lineRule="auto"/>
      <w:ind w:left="284" w:hanging="284"/>
    </w:pPr>
    <w:rPr>
      <w:bCs/>
    </w:rPr>
  </w:style>
  <w:style w:type="character" w:customStyle="1" w:styleId="WHSChar">
    <w:name w:val="WHS Char"/>
    <w:basedOn w:val="SystemstepChar"/>
    <w:link w:val="WHS"/>
    <w:locked/>
    <w:rsid w:val="00017705"/>
    <w:rPr>
      <w:bCs w:val="0"/>
    </w:rPr>
  </w:style>
  <w:style w:type="paragraph" w:customStyle="1" w:styleId="WHS">
    <w:name w:val="WHS"/>
    <w:basedOn w:val="Normal"/>
    <w:link w:val="WHSChar"/>
    <w:qFormat/>
    <w:rsid w:val="00017705"/>
    <w:pPr>
      <w:numPr>
        <w:numId w:val="3"/>
      </w:numPr>
      <w:spacing w:line="264" w:lineRule="auto"/>
      <w:ind w:left="284" w:hanging="284"/>
    </w:pPr>
  </w:style>
  <w:style w:type="character" w:customStyle="1" w:styleId="DeedReferencesChar">
    <w:name w:val="Deed References Char"/>
    <w:basedOn w:val="DefaultParagraphFont"/>
    <w:link w:val="DeedReferences"/>
    <w:locked/>
    <w:rsid w:val="00476AF8"/>
    <w:rPr>
      <w:rFonts w:ascii="Calibri Light" w:hAnsi="Calibri Light" w:cs="Calibri Light"/>
      <w:szCs w:val="24"/>
    </w:rPr>
  </w:style>
  <w:style w:type="paragraph" w:customStyle="1" w:styleId="DeedReferences">
    <w:name w:val="Deed References"/>
    <w:basedOn w:val="Normal"/>
    <w:link w:val="DeedReferencesChar"/>
    <w:qFormat/>
    <w:rsid w:val="00476AF8"/>
    <w:pPr>
      <w:spacing w:line="240" w:lineRule="auto"/>
    </w:pPr>
    <w:rPr>
      <w:rFonts w:ascii="Calibri Light" w:hAnsi="Calibri Light" w:cs="Calibri Light"/>
      <w:szCs w:val="24"/>
    </w:rPr>
  </w:style>
  <w:style w:type="character" w:customStyle="1" w:styleId="GlossaryTextChar">
    <w:name w:val="Glossary Text Char"/>
    <w:basedOn w:val="1AllTextNormalParagraphChar"/>
    <w:link w:val="GlossaryText"/>
    <w:locked/>
    <w:rsid w:val="000F7631"/>
  </w:style>
  <w:style w:type="paragraph" w:customStyle="1" w:styleId="GlossaryText">
    <w:name w:val="Glossary Text"/>
    <w:basedOn w:val="1AllTextNormalParagraph"/>
    <w:link w:val="GlossaryTextChar"/>
    <w:qFormat/>
    <w:rsid w:val="000F7631"/>
  </w:style>
  <w:style w:type="table" w:styleId="TableGrid">
    <w:name w:val="Table Grid"/>
    <w:basedOn w:val="TableNormal"/>
    <w:uiPriority w:val="39"/>
    <w:rsid w:val="000F763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7D5C"/>
    <w:pPr>
      <w:tabs>
        <w:tab w:val="center" w:pos="4513"/>
        <w:tab w:val="right" w:pos="9026"/>
      </w:tabs>
      <w:spacing w:line="240" w:lineRule="auto"/>
    </w:pPr>
  </w:style>
  <w:style w:type="character" w:customStyle="1" w:styleId="HeaderChar">
    <w:name w:val="Header Char"/>
    <w:basedOn w:val="DefaultParagraphFont"/>
    <w:link w:val="Header"/>
    <w:uiPriority w:val="99"/>
    <w:rsid w:val="00977D5C"/>
  </w:style>
  <w:style w:type="paragraph" w:styleId="Footer">
    <w:name w:val="footer"/>
    <w:basedOn w:val="Normal"/>
    <w:link w:val="FooterChar"/>
    <w:uiPriority w:val="99"/>
    <w:unhideWhenUsed/>
    <w:rsid w:val="00977D5C"/>
    <w:pPr>
      <w:tabs>
        <w:tab w:val="center" w:pos="4513"/>
        <w:tab w:val="right" w:pos="9026"/>
      </w:tabs>
      <w:spacing w:line="240" w:lineRule="auto"/>
    </w:pPr>
  </w:style>
  <w:style w:type="character" w:customStyle="1" w:styleId="FooterChar">
    <w:name w:val="Footer Char"/>
    <w:basedOn w:val="DefaultParagraphFont"/>
    <w:link w:val="Footer"/>
    <w:uiPriority w:val="99"/>
    <w:rsid w:val="00977D5C"/>
  </w:style>
  <w:style w:type="paragraph" w:styleId="TOC5">
    <w:name w:val="toc 5"/>
    <w:basedOn w:val="Normal"/>
    <w:next w:val="Normal"/>
    <w:autoRedefine/>
    <w:uiPriority w:val="39"/>
    <w:unhideWhenUsed/>
    <w:rsid w:val="00FD0D67"/>
    <w:pPr>
      <w:spacing w:before="0"/>
      <w:ind w:left="660"/>
    </w:pPr>
    <w:rPr>
      <w:rFonts w:cstheme="minorHAnsi"/>
      <w:sz w:val="20"/>
      <w:szCs w:val="20"/>
    </w:rPr>
  </w:style>
  <w:style w:type="paragraph" w:styleId="TOC6">
    <w:name w:val="toc 6"/>
    <w:basedOn w:val="Normal"/>
    <w:next w:val="Normal"/>
    <w:autoRedefine/>
    <w:uiPriority w:val="39"/>
    <w:unhideWhenUsed/>
    <w:rsid w:val="00FD0D67"/>
    <w:pPr>
      <w:spacing w:before="0"/>
      <w:ind w:left="880"/>
    </w:pPr>
    <w:rPr>
      <w:rFonts w:cstheme="minorHAnsi"/>
      <w:sz w:val="20"/>
      <w:szCs w:val="20"/>
    </w:rPr>
  </w:style>
  <w:style w:type="paragraph" w:styleId="TOC7">
    <w:name w:val="toc 7"/>
    <w:basedOn w:val="Normal"/>
    <w:next w:val="Normal"/>
    <w:autoRedefine/>
    <w:uiPriority w:val="39"/>
    <w:unhideWhenUsed/>
    <w:rsid w:val="00FD0D67"/>
    <w:pPr>
      <w:spacing w:before="0"/>
      <w:ind w:left="1100"/>
    </w:pPr>
    <w:rPr>
      <w:rFonts w:cstheme="minorHAnsi"/>
      <w:sz w:val="20"/>
      <w:szCs w:val="20"/>
    </w:rPr>
  </w:style>
  <w:style w:type="paragraph" w:styleId="TOC8">
    <w:name w:val="toc 8"/>
    <w:basedOn w:val="Normal"/>
    <w:next w:val="Normal"/>
    <w:autoRedefine/>
    <w:uiPriority w:val="39"/>
    <w:unhideWhenUsed/>
    <w:rsid w:val="00FD0D67"/>
    <w:pPr>
      <w:spacing w:before="0"/>
      <w:ind w:left="1320"/>
    </w:pPr>
    <w:rPr>
      <w:rFonts w:cstheme="minorHAnsi"/>
      <w:sz w:val="20"/>
      <w:szCs w:val="20"/>
    </w:rPr>
  </w:style>
  <w:style w:type="paragraph" w:styleId="TOC9">
    <w:name w:val="toc 9"/>
    <w:basedOn w:val="Normal"/>
    <w:next w:val="Normal"/>
    <w:autoRedefine/>
    <w:uiPriority w:val="39"/>
    <w:unhideWhenUsed/>
    <w:rsid w:val="00FD0D67"/>
    <w:pPr>
      <w:spacing w:before="0"/>
      <w:ind w:left="1540"/>
    </w:pPr>
    <w:rPr>
      <w:rFonts w:cstheme="minorHAnsi"/>
      <w:sz w:val="20"/>
      <w:szCs w:val="20"/>
    </w:rPr>
  </w:style>
  <w:style w:type="character" w:styleId="UnresolvedMention">
    <w:name w:val="Unresolved Mention"/>
    <w:basedOn w:val="DefaultParagraphFont"/>
    <w:uiPriority w:val="99"/>
    <w:unhideWhenUsed/>
    <w:rsid w:val="00FD0D67"/>
    <w:rPr>
      <w:color w:val="605E5C"/>
      <w:shd w:val="clear" w:color="auto" w:fill="E1DFDD"/>
    </w:rPr>
  </w:style>
  <w:style w:type="paragraph" w:customStyle="1" w:styleId="FrontPageHeading">
    <w:name w:val="Front Page Heading"/>
    <w:basedOn w:val="Heading1"/>
    <w:link w:val="FrontPageHeadingChar"/>
    <w:qFormat/>
    <w:rsid w:val="00CC5502"/>
    <w:pPr>
      <w:tabs>
        <w:tab w:val="num" w:pos="2127"/>
      </w:tabs>
    </w:pPr>
  </w:style>
  <w:style w:type="character" w:customStyle="1" w:styleId="FrontPageHeadingChar">
    <w:name w:val="Front Page Heading Char"/>
    <w:basedOn w:val="Heading1Char"/>
    <w:link w:val="FrontPageHeading"/>
    <w:rsid w:val="00CC5502"/>
    <w:rPr>
      <w:rFonts w:ascii="Calibri" w:eastAsiaTheme="majorEastAsia" w:hAnsi="Calibri" w:cstheme="majorBidi"/>
      <w:b/>
      <w:color w:val="343741"/>
      <w:sz w:val="40"/>
      <w:szCs w:val="32"/>
    </w:rPr>
  </w:style>
  <w:style w:type="paragraph" w:customStyle="1" w:styleId="AttachmentHeading">
    <w:name w:val="Attachment Heading"/>
    <w:basedOn w:val="Heading2"/>
    <w:link w:val="AttachmentHeadingChar"/>
    <w:qFormat/>
    <w:rsid w:val="00461CD0"/>
    <w:pPr>
      <w:numPr>
        <w:ilvl w:val="3"/>
        <w:numId w:val="5"/>
      </w:numPr>
    </w:pPr>
    <w:rPr>
      <w:color w:val="343741"/>
    </w:rPr>
  </w:style>
  <w:style w:type="character" w:customStyle="1" w:styleId="AttachmentHeadingChar">
    <w:name w:val="Attachment Heading Char"/>
    <w:basedOn w:val="FrontPageHeadingChar"/>
    <w:link w:val="AttachmentHeading"/>
    <w:rsid w:val="00461CD0"/>
    <w:rPr>
      <w:rFonts w:ascii="Calibri" w:eastAsiaTheme="majorEastAsia" w:hAnsi="Calibri" w:cstheme="majorBidi"/>
      <w:b/>
      <w:color w:val="343741"/>
      <w:sz w:val="30"/>
      <w:szCs w:val="26"/>
    </w:rPr>
  </w:style>
  <w:style w:type="paragraph" w:customStyle="1" w:styleId="BulletLevel1">
    <w:name w:val="Bullet Level 1"/>
    <w:basedOn w:val="Normal"/>
    <w:link w:val="BulletLevel1Char"/>
    <w:qFormat/>
    <w:rsid w:val="00BF0D18"/>
    <w:pPr>
      <w:numPr>
        <w:numId w:val="31"/>
      </w:numPr>
      <w:spacing w:before="60" w:line="240" w:lineRule="auto"/>
    </w:pPr>
  </w:style>
  <w:style w:type="character" w:customStyle="1" w:styleId="BulletLevel1Char">
    <w:name w:val="Bullet Level 1 Char"/>
    <w:basedOn w:val="DefaultParagraphFont"/>
    <w:link w:val="BulletLevel1"/>
    <w:rsid w:val="00BF0D18"/>
  </w:style>
  <w:style w:type="paragraph" w:styleId="BalloonText">
    <w:name w:val="Balloon Text"/>
    <w:basedOn w:val="Normal"/>
    <w:link w:val="BalloonTextChar"/>
    <w:uiPriority w:val="99"/>
    <w:semiHidden/>
    <w:unhideWhenUsed/>
    <w:rsid w:val="009408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836"/>
    <w:rPr>
      <w:rFonts w:ascii="Segoe UI" w:hAnsi="Segoe UI" w:cs="Segoe UI"/>
      <w:sz w:val="18"/>
      <w:szCs w:val="18"/>
    </w:rPr>
  </w:style>
  <w:style w:type="paragraph" w:styleId="FootnoteText">
    <w:name w:val="footnote text"/>
    <w:basedOn w:val="Normal"/>
    <w:link w:val="FootnoteTextChar"/>
    <w:semiHidden/>
    <w:rsid w:val="00703303"/>
    <w:pPr>
      <w:spacing w:after="120" w:line="240" w:lineRule="auto"/>
    </w:pPr>
    <w:rPr>
      <w:rFonts w:ascii="Calibri" w:eastAsia="Times New Roman" w:hAnsi="Calibri" w:cs="Times New Roman"/>
      <w:sz w:val="20"/>
      <w:szCs w:val="20"/>
      <w:lang w:eastAsia="en-AU"/>
    </w:rPr>
  </w:style>
  <w:style w:type="character" w:customStyle="1" w:styleId="FootnoteTextChar">
    <w:name w:val="Footnote Text Char"/>
    <w:basedOn w:val="DefaultParagraphFont"/>
    <w:link w:val="FootnoteText"/>
    <w:semiHidden/>
    <w:rsid w:val="00703303"/>
    <w:rPr>
      <w:rFonts w:ascii="Calibri" w:eastAsia="Times New Roman" w:hAnsi="Calibri" w:cs="Times New Roman"/>
      <w:sz w:val="20"/>
      <w:szCs w:val="20"/>
      <w:lang w:eastAsia="en-AU"/>
    </w:rPr>
  </w:style>
  <w:style w:type="character" w:styleId="FootnoteReference">
    <w:name w:val="footnote reference"/>
    <w:basedOn w:val="DefaultParagraphFont"/>
    <w:rsid w:val="00703303"/>
    <w:rPr>
      <w:vertAlign w:val="superscript"/>
    </w:rPr>
  </w:style>
  <w:style w:type="paragraph" w:customStyle="1" w:styleId="TableofContents">
    <w:name w:val="Table of Contents"/>
    <w:basedOn w:val="FrontPageHeading"/>
    <w:link w:val="TableofContentsChar"/>
    <w:qFormat/>
    <w:rsid w:val="00876F15"/>
  </w:style>
  <w:style w:type="character" w:customStyle="1" w:styleId="TableofContentsChar">
    <w:name w:val="Table of Contents Char"/>
    <w:basedOn w:val="FrontPageHeadingChar"/>
    <w:link w:val="TableofContents"/>
    <w:rsid w:val="00876F15"/>
    <w:rPr>
      <w:rFonts w:ascii="Calibri" w:eastAsiaTheme="majorEastAsia" w:hAnsi="Calibri" w:cstheme="majorBidi"/>
      <w:b/>
      <w:bCs w:val="0"/>
      <w:color w:val="343741"/>
      <w:sz w:val="32"/>
      <w:szCs w:val="32"/>
    </w:rPr>
  </w:style>
  <w:style w:type="character" w:styleId="FollowedHyperlink">
    <w:name w:val="FollowedHyperlink"/>
    <w:basedOn w:val="DefaultParagraphFont"/>
    <w:uiPriority w:val="99"/>
    <w:semiHidden/>
    <w:unhideWhenUsed/>
    <w:rsid w:val="006E6803"/>
    <w:rPr>
      <w:color w:val="002D3F" w:themeColor="followedHyperlink"/>
      <w:u w:val="single"/>
    </w:rPr>
  </w:style>
  <w:style w:type="paragraph" w:customStyle="1" w:styleId="BulletLevel2">
    <w:name w:val="Bullet Level 2"/>
    <w:basedOn w:val="BulletLevel1"/>
    <w:link w:val="BulletLevel2Char"/>
    <w:qFormat/>
    <w:rsid w:val="00BF0D18"/>
    <w:pPr>
      <w:numPr>
        <w:numId w:val="33"/>
      </w:numPr>
    </w:pPr>
  </w:style>
  <w:style w:type="character" w:customStyle="1" w:styleId="BulletLevel2Char">
    <w:name w:val="Bullet Level 2 Char"/>
    <w:basedOn w:val="BulletLevel1Char"/>
    <w:link w:val="BulletLevel2"/>
    <w:rsid w:val="00BF0D18"/>
  </w:style>
  <w:style w:type="paragraph" w:customStyle="1" w:styleId="BulletLevel3">
    <w:name w:val="Bullet Level 3"/>
    <w:basedOn w:val="BulletLevel1"/>
    <w:link w:val="BulletLevel3Char"/>
    <w:qFormat/>
    <w:rsid w:val="00913353"/>
    <w:pPr>
      <w:numPr>
        <w:numId w:val="12"/>
      </w:numPr>
    </w:pPr>
  </w:style>
  <w:style w:type="character" w:customStyle="1" w:styleId="BulletLevel3Char">
    <w:name w:val="Bullet Level 3 Char"/>
    <w:basedOn w:val="BulletLevel1Char"/>
    <w:link w:val="BulletLevel3"/>
    <w:rsid w:val="00913353"/>
  </w:style>
  <w:style w:type="paragraph" w:customStyle="1" w:styleId="BulletLevel4">
    <w:name w:val="Bullet Level 4"/>
    <w:basedOn w:val="BulletLevel1"/>
    <w:link w:val="BulletLevel4Char"/>
    <w:qFormat/>
    <w:rsid w:val="00575A3C"/>
    <w:pPr>
      <w:numPr>
        <w:numId w:val="13"/>
      </w:numPr>
    </w:pPr>
  </w:style>
  <w:style w:type="character" w:customStyle="1" w:styleId="BulletLevel4Char">
    <w:name w:val="Bullet Level 4 Char"/>
    <w:basedOn w:val="BulletLevel1Char"/>
    <w:link w:val="BulletLevel4"/>
    <w:rsid w:val="00751A7F"/>
  </w:style>
  <w:style w:type="paragraph" w:customStyle="1" w:styleId="ExampleTextBox">
    <w:name w:val="Example Text Box"/>
    <w:basedOn w:val="Normal"/>
    <w:link w:val="ExampleTextBoxChar"/>
    <w:qFormat/>
    <w:rsid w:val="002E05CE"/>
    <w:pPr>
      <w:pBdr>
        <w:top w:val="single" w:sz="12" w:space="1" w:color="002D3F" w:themeColor="text2" w:shadow="1"/>
        <w:left w:val="single" w:sz="12" w:space="4" w:color="002D3F" w:themeColor="text2" w:shadow="1"/>
        <w:bottom w:val="single" w:sz="12" w:space="1" w:color="002D3F" w:themeColor="text2" w:shadow="1"/>
        <w:right w:val="single" w:sz="12" w:space="4" w:color="002D3F" w:themeColor="text2" w:shadow="1"/>
      </w:pBdr>
      <w:spacing w:line="264" w:lineRule="auto"/>
      <w:ind w:left="567" w:right="521"/>
    </w:pPr>
  </w:style>
  <w:style w:type="character" w:customStyle="1" w:styleId="ExampleTextBoxChar">
    <w:name w:val="Example Text Box Char"/>
    <w:basedOn w:val="DefaultParagraphFont"/>
    <w:link w:val="ExampleTextBox"/>
    <w:rsid w:val="002E05CE"/>
  </w:style>
  <w:style w:type="paragraph" w:styleId="Caption">
    <w:name w:val="caption"/>
    <w:basedOn w:val="Normal"/>
    <w:next w:val="Normal"/>
    <w:link w:val="CaptionChar"/>
    <w:uiPriority w:val="16"/>
    <w:qFormat/>
    <w:rsid w:val="003827DA"/>
    <w:pPr>
      <w:spacing w:before="240" w:after="40" w:line="240" w:lineRule="auto"/>
    </w:pPr>
    <w:rPr>
      <w:b/>
      <w:iCs/>
      <w:szCs w:val="18"/>
    </w:rPr>
  </w:style>
  <w:style w:type="character" w:customStyle="1" w:styleId="CaptionChar">
    <w:name w:val="Caption Char"/>
    <w:basedOn w:val="DefaultParagraphFont"/>
    <w:link w:val="Caption"/>
    <w:uiPriority w:val="16"/>
    <w:rsid w:val="003827DA"/>
    <w:rPr>
      <w:b/>
      <w:iCs/>
      <w:szCs w:val="18"/>
    </w:rPr>
  </w:style>
  <w:style w:type="table" w:customStyle="1" w:styleId="DESE">
    <w:name w:val="DESE"/>
    <w:basedOn w:val="TableNormal"/>
    <w:uiPriority w:val="99"/>
    <w:rsid w:val="003827DA"/>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002D3F" w:themeFill="text2"/>
      </w:tcPr>
    </w:tblStylePr>
    <w:tblStylePr w:type="firstCol">
      <w:rPr>
        <w:b w:val="0"/>
      </w:rPr>
    </w:tblStylePr>
    <w:tblStylePr w:type="nwCell">
      <w:rPr>
        <w:b w:val="0"/>
      </w:rPr>
    </w:tblStylePr>
  </w:style>
  <w:style w:type="paragraph" w:customStyle="1" w:styleId="TableCaption">
    <w:name w:val="Table Caption"/>
    <w:basedOn w:val="Caption"/>
    <w:link w:val="TableCaptionChar"/>
    <w:qFormat/>
    <w:rsid w:val="003827DA"/>
    <w:pPr>
      <w:keepNext/>
    </w:pPr>
  </w:style>
  <w:style w:type="character" w:customStyle="1" w:styleId="TableCaptionChar">
    <w:name w:val="Table Caption Char"/>
    <w:basedOn w:val="CaptionChar"/>
    <w:link w:val="TableCaption"/>
    <w:rsid w:val="003827DA"/>
    <w:rPr>
      <w:b/>
      <w:iCs/>
      <w:szCs w:val="18"/>
    </w:rPr>
  </w:style>
  <w:style w:type="paragraph" w:customStyle="1" w:styleId="TableColumnHeading">
    <w:name w:val="Table Column Heading"/>
    <w:basedOn w:val="Normal"/>
    <w:link w:val="TableColumnHeadingChar"/>
    <w:qFormat/>
    <w:rsid w:val="00671D0B"/>
    <w:pPr>
      <w:spacing w:before="60" w:after="60"/>
      <w:jc w:val="center"/>
    </w:pPr>
    <w:rPr>
      <w:rFonts w:ascii="Calibri" w:hAnsi="Calibri"/>
      <w:b/>
      <w:bCs/>
      <w:color w:val="FFFFFF" w:themeColor="background1"/>
      <w:sz w:val="24"/>
      <w:szCs w:val="24"/>
    </w:rPr>
  </w:style>
  <w:style w:type="character" w:customStyle="1" w:styleId="TableColumnHeadingChar">
    <w:name w:val="Table Column Heading Char"/>
    <w:basedOn w:val="DefaultParagraphFont"/>
    <w:link w:val="TableColumnHeading"/>
    <w:rsid w:val="00671D0B"/>
    <w:rPr>
      <w:rFonts w:ascii="Calibri" w:hAnsi="Calibri"/>
      <w:b/>
      <w:bCs/>
      <w:color w:val="FFFFFF" w:themeColor="background1"/>
      <w:sz w:val="24"/>
      <w:szCs w:val="24"/>
    </w:rPr>
  </w:style>
  <w:style w:type="paragraph" w:customStyle="1" w:styleId="TableFirstColumn">
    <w:name w:val="Table First Column"/>
    <w:basedOn w:val="Normal"/>
    <w:link w:val="TableFirstColumnChar"/>
    <w:qFormat/>
    <w:rsid w:val="00E226CA"/>
    <w:pPr>
      <w:spacing w:before="60" w:after="60"/>
    </w:pPr>
    <w:rPr>
      <w:b/>
      <w:bCs/>
      <w:sz w:val="24"/>
      <w:szCs w:val="24"/>
    </w:rPr>
  </w:style>
  <w:style w:type="character" w:customStyle="1" w:styleId="TableFirstColumnChar">
    <w:name w:val="Table First Column Char"/>
    <w:basedOn w:val="DefaultParagraphFont"/>
    <w:link w:val="TableFirstColumn"/>
    <w:rsid w:val="00E226CA"/>
    <w:rPr>
      <w:b/>
      <w:bCs/>
      <w:sz w:val="24"/>
      <w:szCs w:val="24"/>
    </w:rPr>
  </w:style>
  <w:style w:type="paragraph" w:customStyle="1" w:styleId="TableText">
    <w:name w:val="Table Text"/>
    <w:basedOn w:val="Normal"/>
    <w:link w:val="TableTextChar"/>
    <w:qFormat/>
    <w:rsid w:val="00605EA8"/>
    <w:pPr>
      <w:spacing w:before="60" w:after="60"/>
    </w:pPr>
  </w:style>
  <w:style w:type="character" w:customStyle="1" w:styleId="TableTextChar">
    <w:name w:val="Table Text Char"/>
    <w:basedOn w:val="DefaultParagraphFont"/>
    <w:link w:val="TableText"/>
    <w:rsid w:val="00605EA8"/>
  </w:style>
  <w:style w:type="paragraph" w:styleId="CommentText">
    <w:name w:val="annotation text"/>
    <w:basedOn w:val="Normal"/>
    <w:link w:val="CommentTextChar"/>
    <w:uiPriority w:val="99"/>
    <w:unhideWhenUsed/>
    <w:rsid w:val="001A07E9"/>
    <w:pPr>
      <w:spacing w:line="240" w:lineRule="auto"/>
    </w:pPr>
    <w:rPr>
      <w:sz w:val="20"/>
      <w:szCs w:val="20"/>
    </w:rPr>
  </w:style>
  <w:style w:type="character" w:customStyle="1" w:styleId="CommentTextChar">
    <w:name w:val="Comment Text Char"/>
    <w:basedOn w:val="DefaultParagraphFont"/>
    <w:link w:val="CommentText"/>
    <w:uiPriority w:val="99"/>
    <w:rsid w:val="001A07E9"/>
    <w:rPr>
      <w:sz w:val="20"/>
      <w:szCs w:val="20"/>
    </w:rPr>
  </w:style>
  <w:style w:type="character" w:styleId="CommentReference">
    <w:name w:val="annotation reference"/>
    <w:basedOn w:val="DefaultParagraphFont"/>
    <w:uiPriority w:val="99"/>
    <w:unhideWhenUsed/>
    <w:rsid w:val="001A07E9"/>
    <w:rPr>
      <w:sz w:val="16"/>
      <w:szCs w:val="16"/>
    </w:rPr>
  </w:style>
  <w:style w:type="paragraph" w:styleId="CommentSubject">
    <w:name w:val="annotation subject"/>
    <w:basedOn w:val="CommentText"/>
    <w:next w:val="CommentText"/>
    <w:link w:val="CommentSubjectChar"/>
    <w:uiPriority w:val="99"/>
    <w:semiHidden/>
    <w:unhideWhenUsed/>
    <w:rsid w:val="003C0F90"/>
    <w:rPr>
      <w:b/>
      <w:bCs/>
    </w:rPr>
  </w:style>
  <w:style w:type="character" w:customStyle="1" w:styleId="CommentSubjectChar">
    <w:name w:val="Comment Subject Char"/>
    <w:basedOn w:val="CommentTextChar"/>
    <w:link w:val="CommentSubject"/>
    <w:uiPriority w:val="99"/>
    <w:semiHidden/>
    <w:rsid w:val="003C0F90"/>
    <w:rPr>
      <w:b/>
      <w:bCs/>
      <w:sz w:val="20"/>
      <w:szCs w:val="20"/>
    </w:rPr>
  </w:style>
  <w:style w:type="paragraph" w:customStyle="1" w:styleId="ListStyleLevel1">
    <w:name w:val="List Style Level 1"/>
    <w:basedOn w:val="ListNumber"/>
    <w:link w:val="ListStyleLevel1Char"/>
    <w:rsid w:val="00F55EC0"/>
    <w:pPr>
      <w:numPr>
        <w:numId w:val="9"/>
      </w:numPr>
      <w:spacing w:before="60"/>
    </w:pPr>
  </w:style>
  <w:style w:type="paragraph" w:styleId="ListNumber">
    <w:name w:val="List Number"/>
    <w:basedOn w:val="Normal"/>
    <w:uiPriority w:val="99"/>
    <w:semiHidden/>
    <w:unhideWhenUsed/>
    <w:rsid w:val="00005CCC"/>
    <w:pPr>
      <w:tabs>
        <w:tab w:val="num" w:pos="360"/>
      </w:tabs>
      <w:ind w:left="360" w:hanging="360"/>
      <w:contextualSpacing/>
    </w:pPr>
  </w:style>
  <w:style w:type="character" w:customStyle="1" w:styleId="ListStyleLevel1Char">
    <w:name w:val="List Style Level 1 Char"/>
    <w:basedOn w:val="BulletLevel1Char"/>
    <w:link w:val="ListStyleLevel1"/>
    <w:rsid w:val="00F55EC0"/>
  </w:style>
  <w:style w:type="paragraph" w:customStyle="1" w:styleId="ListStyleLevel2">
    <w:name w:val="List Style Level 2"/>
    <w:basedOn w:val="ListStyleLevel1"/>
    <w:link w:val="ListStyleLevel2Char"/>
    <w:rsid w:val="00FE7F16"/>
    <w:pPr>
      <w:numPr>
        <w:numId w:val="7"/>
      </w:numPr>
    </w:pPr>
  </w:style>
  <w:style w:type="character" w:customStyle="1" w:styleId="ListStyleLevel2Char">
    <w:name w:val="List Style Level 2 Char"/>
    <w:basedOn w:val="ListStyleLevel1Char"/>
    <w:link w:val="ListStyleLevel2"/>
    <w:rsid w:val="00FE7F16"/>
  </w:style>
  <w:style w:type="paragraph" w:customStyle="1" w:styleId="ListStyleLevel3">
    <w:name w:val="List Style Level 3"/>
    <w:basedOn w:val="ListStyleLevel2"/>
    <w:link w:val="ListStyleLevel3Char"/>
    <w:rsid w:val="006D615D"/>
    <w:pPr>
      <w:numPr>
        <w:ilvl w:val="5"/>
      </w:numPr>
      <w:ind w:left="1843" w:hanging="425"/>
    </w:pPr>
  </w:style>
  <w:style w:type="character" w:customStyle="1" w:styleId="ListStyleLevel3Char">
    <w:name w:val="List Style Level 3 Char"/>
    <w:basedOn w:val="ListStyleLevel2Char"/>
    <w:link w:val="ListStyleLevel3"/>
    <w:rsid w:val="006D615D"/>
  </w:style>
  <w:style w:type="paragraph" w:customStyle="1" w:styleId="ListStyleLevel4">
    <w:name w:val="List Style Level 4"/>
    <w:basedOn w:val="ListStyleLevel3"/>
    <w:link w:val="ListStyleLevel4Char"/>
    <w:rsid w:val="00FE7F16"/>
    <w:pPr>
      <w:numPr>
        <w:ilvl w:val="0"/>
        <w:numId w:val="6"/>
      </w:numPr>
    </w:pPr>
  </w:style>
  <w:style w:type="character" w:customStyle="1" w:styleId="ListStyleLevel4Char">
    <w:name w:val="List Style Level 4 Char"/>
    <w:basedOn w:val="ListStyleLevel3Char"/>
    <w:link w:val="ListStyleLevel4"/>
    <w:rsid w:val="00FE7F16"/>
  </w:style>
  <w:style w:type="character" w:customStyle="1" w:styleId="1AllTextBold">
    <w:name w:val="1. All Text (Bold)"/>
    <w:basedOn w:val="DefaultParagraphFont"/>
    <w:uiPriority w:val="1"/>
    <w:qFormat/>
    <w:rsid w:val="00613A55"/>
    <w:rPr>
      <w:b/>
      <w:bCs/>
    </w:rPr>
  </w:style>
  <w:style w:type="character" w:customStyle="1" w:styleId="1AllTextItalics">
    <w:name w:val="1. All Text (Italics)"/>
    <w:basedOn w:val="1AllTextBold"/>
    <w:uiPriority w:val="1"/>
    <w:qFormat/>
    <w:rsid w:val="00613A55"/>
    <w:rPr>
      <w:b w:val="0"/>
      <w:bCs/>
      <w:i/>
      <w:u w:val="none"/>
    </w:rPr>
  </w:style>
  <w:style w:type="character" w:customStyle="1" w:styleId="1AllTextUnderline">
    <w:name w:val="1. All Text (Underline)"/>
    <w:basedOn w:val="1AllTextItalics"/>
    <w:uiPriority w:val="1"/>
    <w:qFormat/>
    <w:rsid w:val="00613A55"/>
    <w:rPr>
      <w:b w:val="0"/>
      <w:bCs/>
      <w:i w:val="0"/>
      <w:iCs/>
      <w:u w:val="single"/>
    </w:rPr>
  </w:style>
  <w:style w:type="character" w:customStyle="1" w:styleId="1AllTextNormalCharacter">
    <w:name w:val="1. All Text (Normal Character)"/>
    <w:basedOn w:val="DefaultParagraphFont"/>
    <w:uiPriority w:val="1"/>
    <w:qFormat/>
    <w:rsid w:val="00FF33D5"/>
  </w:style>
  <w:style w:type="character" w:customStyle="1" w:styleId="1AllTextHighlight">
    <w:name w:val="1. All Text (Highlight)"/>
    <w:basedOn w:val="DefaultParagraphFont"/>
    <w:uiPriority w:val="1"/>
    <w:qFormat/>
    <w:rsid w:val="00DE1744"/>
    <w:rPr>
      <w:b w:val="0"/>
      <w:bdr w:val="none" w:sz="0" w:space="0" w:color="auto"/>
      <w:shd w:val="clear" w:color="auto" w:fill="FFFF00"/>
      <w:lang w:val="en-GB"/>
    </w:rPr>
  </w:style>
  <w:style w:type="character" w:styleId="Mention">
    <w:name w:val="Mention"/>
    <w:basedOn w:val="DefaultParagraphFont"/>
    <w:uiPriority w:val="99"/>
    <w:unhideWhenUsed/>
    <w:rsid w:val="00BF6921"/>
    <w:rPr>
      <w:color w:val="2B579A"/>
      <w:shd w:val="clear" w:color="auto" w:fill="E6E6E6"/>
    </w:rPr>
  </w:style>
  <w:style w:type="paragraph" w:styleId="NormalWeb">
    <w:name w:val="Normal (Web)"/>
    <w:basedOn w:val="Normal"/>
    <w:uiPriority w:val="99"/>
    <w:semiHidden/>
    <w:unhideWhenUsed/>
    <w:rsid w:val="00BF692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Revision">
    <w:name w:val="Revision"/>
    <w:hidden/>
    <w:uiPriority w:val="99"/>
    <w:semiHidden/>
    <w:rsid w:val="00597587"/>
    <w:pPr>
      <w:spacing w:after="0" w:line="240" w:lineRule="auto"/>
    </w:pPr>
  </w:style>
  <w:style w:type="character" w:styleId="Strong">
    <w:name w:val="Strong"/>
    <w:basedOn w:val="DefaultParagraphFont"/>
    <w:uiPriority w:val="22"/>
    <w:qFormat/>
    <w:rsid w:val="00A46F67"/>
    <w:rPr>
      <w:b/>
      <w:bCs/>
    </w:rPr>
  </w:style>
  <w:style w:type="paragraph" w:styleId="BodyText">
    <w:name w:val="Body Text"/>
    <w:basedOn w:val="Normal"/>
    <w:link w:val="BodyTextChar"/>
    <w:uiPriority w:val="99"/>
    <w:unhideWhenUsed/>
    <w:qFormat/>
    <w:rsid w:val="00A46F67"/>
    <w:pPr>
      <w:keepLines/>
      <w:spacing w:before="0" w:afterLines="50" w:after="50" w:line="264" w:lineRule="auto"/>
    </w:pPr>
  </w:style>
  <w:style w:type="character" w:customStyle="1" w:styleId="BodyTextChar">
    <w:name w:val="Body Text Char"/>
    <w:basedOn w:val="DefaultParagraphFont"/>
    <w:link w:val="BodyText"/>
    <w:uiPriority w:val="99"/>
    <w:rsid w:val="00A46F67"/>
  </w:style>
  <w:style w:type="paragraph" w:styleId="ListBullet">
    <w:name w:val="List Bullet"/>
    <w:basedOn w:val="Normal"/>
    <w:unhideWhenUsed/>
    <w:qFormat/>
    <w:rsid w:val="009E0B2A"/>
    <w:pPr>
      <w:numPr>
        <w:numId w:val="8"/>
      </w:numPr>
      <w:tabs>
        <w:tab w:val="num" w:pos="1985"/>
      </w:tabs>
      <w:spacing w:before="0" w:after="200" w:line="360" w:lineRule="auto"/>
      <w:ind w:left="1985" w:hanging="567"/>
      <w:contextualSpacing/>
    </w:pPr>
    <w:rPr>
      <w:rFonts w:eastAsiaTheme="minorEastAsia"/>
      <w:lang w:eastAsia="en-AU"/>
    </w:rPr>
  </w:style>
  <w:style w:type="paragraph" w:styleId="ListParagraph">
    <w:name w:val="List Paragraph"/>
    <w:aliases w:val="Recommendation,Body Bullets 1,List Paragraph1,List Paragraph11,L,Bullet points,Content descriptions,Bullet Point,Bullet point,Main,CV text,Table text,F5 List Paragraph,Dot pt,List Paragraph111,Medium Grid 1 - Accent 21,Numbered Paragraph"/>
    <w:basedOn w:val="Normal"/>
    <w:next w:val="SupportingDocumentBulletList"/>
    <w:uiPriority w:val="34"/>
    <w:qFormat/>
    <w:rsid w:val="004A56FD"/>
    <w:pPr>
      <w:spacing w:before="0" w:after="200" w:line="360" w:lineRule="auto"/>
      <w:ind w:left="720"/>
      <w:contextualSpacing/>
    </w:pPr>
  </w:style>
  <w:style w:type="table" w:styleId="PlainTable5">
    <w:name w:val="Plain Table 5"/>
    <w:basedOn w:val="TableNormal"/>
    <w:uiPriority w:val="45"/>
    <w:rsid w:val="004A56FD"/>
    <w:pPr>
      <w:spacing w:after="0" w:line="240" w:lineRule="auto"/>
    </w:pPr>
    <w:rPr>
      <w:rFonts w:ascii="Times New Roman" w:eastAsia="Times New Roman" w:hAnsi="Times New Roman" w:cs="Times New Roman"/>
      <w:sz w:val="20"/>
      <w:szCs w:val="20"/>
      <w:lang w:eastAsia="en-AU"/>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inition">
    <w:name w:val="Definition"/>
    <w:basedOn w:val="Normal"/>
    <w:rsid w:val="00CE530A"/>
    <w:pPr>
      <w:numPr>
        <w:numId w:val="10"/>
      </w:numPr>
      <w:spacing w:before="0" w:after="120" w:line="240" w:lineRule="auto"/>
    </w:pPr>
    <w:rPr>
      <w:rFonts w:ascii="Calibri" w:eastAsia="Times New Roman" w:hAnsi="Calibri" w:cs="Times New Roman"/>
      <w:lang w:eastAsia="en-AU"/>
    </w:rPr>
  </w:style>
  <w:style w:type="paragraph" w:customStyle="1" w:styleId="DefinitionNum2">
    <w:name w:val="DefinitionNum2"/>
    <w:basedOn w:val="Normal"/>
    <w:rsid w:val="00CE530A"/>
    <w:pPr>
      <w:numPr>
        <w:ilvl w:val="1"/>
        <w:numId w:val="10"/>
      </w:numPr>
      <w:spacing w:before="0" w:after="120" w:line="240" w:lineRule="auto"/>
    </w:pPr>
    <w:rPr>
      <w:rFonts w:ascii="Calibri" w:eastAsia="Times New Roman" w:hAnsi="Calibri" w:cs="Times New Roman"/>
      <w:color w:val="000000"/>
      <w:szCs w:val="20"/>
      <w:lang w:eastAsia="en-AU"/>
    </w:rPr>
  </w:style>
  <w:style w:type="paragraph" w:customStyle="1" w:styleId="DefinitionNum3">
    <w:name w:val="DefinitionNum3"/>
    <w:basedOn w:val="Normal"/>
    <w:rsid w:val="00CE530A"/>
    <w:pPr>
      <w:numPr>
        <w:ilvl w:val="2"/>
        <w:numId w:val="10"/>
      </w:numPr>
      <w:spacing w:before="0" w:after="120" w:line="240" w:lineRule="auto"/>
      <w:outlineLvl w:val="2"/>
    </w:pPr>
    <w:rPr>
      <w:rFonts w:ascii="Calibri" w:eastAsia="Times New Roman" w:hAnsi="Calibri" w:cs="Times New Roman"/>
      <w:color w:val="000000"/>
      <w:lang w:eastAsia="en-AU"/>
    </w:rPr>
  </w:style>
  <w:style w:type="paragraph" w:customStyle="1" w:styleId="DefinitionNum4">
    <w:name w:val="DefinitionNum4"/>
    <w:basedOn w:val="Normal"/>
    <w:rsid w:val="00CE530A"/>
    <w:pPr>
      <w:numPr>
        <w:ilvl w:val="3"/>
        <w:numId w:val="10"/>
      </w:numPr>
      <w:spacing w:before="0" w:after="120" w:line="240" w:lineRule="auto"/>
    </w:pPr>
    <w:rPr>
      <w:rFonts w:ascii="Calibri" w:eastAsia="Times New Roman" w:hAnsi="Calibri" w:cs="Times New Roman"/>
      <w:szCs w:val="20"/>
      <w:lang w:eastAsia="en-AU"/>
    </w:rPr>
  </w:style>
  <w:style w:type="paragraph" w:customStyle="1" w:styleId="GlossaryHeading">
    <w:name w:val="Glossary Heading"/>
    <w:basedOn w:val="FrontPageHeading"/>
    <w:qFormat/>
    <w:rsid w:val="00913353"/>
  </w:style>
  <w:style w:type="paragraph" w:customStyle="1" w:styleId="GlossarySub-Heading">
    <w:name w:val="Glossary Sub-Heading"/>
    <w:basedOn w:val="GlossaryHeading"/>
    <w:qFormat/>
    <w:rsid w:val="00F43625"/>
    <w:rPr>
      <w:color w:val="287DB2" w:themeColor="accent6"/>
      <w:sz w:val="32"/>
      <w:szCs w:val="24"/>
    </w:rPr>
  </w:style>
  <w:style w:type="character" w:customStyle="1" w:styleId="normaltextrun">
    <w:name w:val="normaltextrun"/>
    <w:basedOn w:val="DefaultParagraphFont"/>
    <w:rsid w:val="00AB28D1"/>
  </w:style>
  <w:style w:type="character" w:customStyle="1" w:styleId="eop">
    <w:name w:val="eop"/>
    <w:basedOn w:val="DefaultParagraphFont"/>
    <w:rsid w:val="00AB28D1"/>
  </w:style>
  <w:style w:type="paragraph" w:styleId="ListBullet2">
    <w:name w:val="List Bullet 2"/>
    <w:basedOn w:val="Normal"/>
    <w:uiPriority w:val="99"/>
    <w:semiHidden/>
    <w:unhideWhenUsed/>
    <w:rsid w:val="00F04FD0"/>
    <w:pPr>
      <w:numPr>
        <w:numId w:val="14"/>
      </w:numPr>
      <w:contextualSpacing/>
    </w:pPr>
  </w:style>
  <w:style w:type="paragraph" w:customStyle="1" w:styleId="ExampleTextBox-Bullet">
    <w:name w:val="Example Text Box - Bullet"/>
    <w:basedOn w:val="ExampleTextBox"/>
    <w:qFormat/>
    <w:rsid w:val="002E05CE"/>
    <w:pPr>
      <w:numPr>
        <w:numId w:val="15"/>
      </w:numPr>
    </w:pPr>
  </w:style>
  <w:style w:type="paragraph" w:customStyle="1" w:styleId="pf0">
    <w:name w:val="pf0"/>
    <w:basedOn w:val="Normal"/>
    <w:rsid w:val="007D28D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f01">
    <w:name w:val="cf01"/>
    <w:basedOn w:val="DefaultParagraphFont"/>
    <w:rsid w:val="007D28D6"/>
    <w:rPr>
      <w:rFonts w:ascii="Segoe UI" w:hAnsi="Segoe UI" w:cs="Segoe UI" w:hint="default"/>
      <w:sz w:val="18"/>
      <w:szCs w:val="18"/>
    </w:rPr>
  </w:style>
  <w:style w:type="paragraph" w:customStyle="1" w:styleId="Standardclause">
    <w:name w:val="Standard clause"/>
    <w:basedOn w:val="Normal"/>
    <w:rsid w:val="001421EA"/>
    <w:pPr>
      <w:keepNext/>
      <w:numPr>
        <w:numId w:val="16"/>
      </w:numPr>
      <w:tabs>
        <w:tab w:val="clear" w:pos="794"/>
      </w:tabs>
      <w:spacing w:before="0" w:after="240" w:line="240" w:lineRule="auto"/>
      <w:ind w:left="927" w:hanging="360"/>
      <w:outlineLvl w:val="0"/>
    </w:pPr>
    <w:rPr>
      <w:rFonts w:ascii="Calibri" w:eastAsia="Times New Roman" w:hAnsi="Calibri" w:cs="Times New Roman"/>
      <w:b/>
      <w:sz w:val="26"/>
      <w:szCs w:val="20"/>
    </w:rPr>
  </w:style>
  <w:style w:type="paragraph" w:customStyle="1" w:styleId="Standardsubclause">
    <w:name w:val="Standard subclause"/>
    <w:basedOn w:val="Normal"/>
    <w:rsid w:val="001421EA"/>
    <w:pPr>
      <w:numPr>
        <w:ilvl w:val="1"/>
        <w:numId w:val="16"/>
      </w:numPr>
      <w:tabs>
        <w:tab w:val="clear" w:pos="1078"/>
        <w:tab w:val="num" w:pos="1220"/>
      </w:tabs>
      <w:spacing w:before="0" w:after="240" w:line="240" w:lineRule="auto"/>
      <w:ind w:left="1220"/>
      <w:outlineLvl w:val="1"/>
    </w:pPr>
    <w:rPr>
      <w:rFonts w:ascii="Calibri" w:eastAsia="Times New Roman" w:hAnsi="Calibri" w:cs="Times New Roman"/>
      <w:szCs w:val="20"/>
    </w:rPr>
  </w:style>
  <w:style w:type="paragraph" w:customStyle="1" w:styleId="SubclausewithAlphaafternumber">
    <w:name w:val="Subclause with Alpha after number"/>
    <w:basedOn w:val="Normal"/>
    <w:qFormat/>
    <w:rsid w:val="001421EA"/>
    <w:pPr>
      <w:numPr>
        <w:ilvl w:val="2"/>
        <w:numId w:val="16"/>
      </w:numPr>
      <w:spacing w:before="0" w:after="240" w:line="240" w:lineRule="auto"/>
      <w:outlineLvl w:val="2"/>
    </w:pPr>
    <w:rPr>
      <w:rFonts w:ascii="Calibri" w:eastAsia="Times New Roman" w:hAnsi="Calibri" w:cs="Times New Roman"/>
      <w:szCs w:val="20"/>
    </w:rPr>
  </w:style>
  <w:style w:type="paragraph" w:customStyle="1" w:styleId="SubclausewithRoman">
    <w:name w:val="Subclause with Roman"/>
    <w:basedOn w:val="Normal"/>
    <w:qFormat/>
    <w:rsid w:val="001421EA"/>
    <w:pPr>
      <w:numPr>
        <w:ilvl w:val="3"/>
        <w:numId w:val="16"/>
      </w:numPr>
      <w:spacing w:before="0" w:after="240" w:line="240" w:lineRule="auto"/>
      <w:outlineLvl w:val="3"/>
    </w:pPr>
    <w:rPr>
      <w:rFonts w:ascii="Calibri" w:eastAsia="Times New Roman" w:hAnsi="Calibri" w:cs="Times New Roman"/>
      <w:szCs w:val="20"/>
    </w:rPr>
  </w:style>
  <w:style w:type="paragraph" w:customStyle="1" w:styleId="SubclausewithUpperAlpha">
    <w:name w:val="Subclause with Upper Alpha"/>
    <w:basedOn w:val="Normal"/>
    <w:qFormat/>
    <w:rsid w:val="001421EA"/>
    <w:pPr>
      <w:numPr>
        <w:ilvl w:val="4"/>
        <w:numId w:val="16"/>
      </w:numPr>
      <w:tabs>
        <w:tab w:val="clear" w:pos="2892"/>
      </w:tabs>
      <w:spacing w:before="0" w:after="240" w:line="240" w:lineRule="auto"/>
      <w:ind w:left="5040" w:hanging="360"/>
      <w:outlineLvl w:val="4"/>
    </w:pPr>
    <w:rPr>
      <w:rFonts w:ascii="Calibri" w:eastAsia="Times New Roman" w:hAnsi="Calibri"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9649">
      <w:bodyDiv w:val="1"/>
      <w:marLeft w:val="0"/>
      <w:marRight w:val="0"/>
      <w:marTop w:val="0"/>
      <w:marBottom w:val="0"/>
      <w:divBdr>
        <w:top w:val="none" w:sz="0" w:space="0" w:color="auto"/>
        <w:left w:val="none" w:sz="0" w:space="0" w:color="auto"/>
        <w:bottom w:val="none" w:sz="0" w:space="0" w:color="auto"/>
        <w:right w:val="none" w:sz="0" w:space="0" w:color="auto"/>
      </w:divBdr>
    </w:div>
    <w:div w:id="36783067">
      <w:bodyDiv w:val="1"/>
      <w:marLeft w:val="0"/>
      <w:marRight w:val="0"/>
      <w:marTop w:val="0"/>
      <w:marBottom w:val="0"/>
      <w:divBdr>
        <w:top w:val="none" w:sz="0" w:space="0" w:color="auto"/>
        <w:left w:val="none" w:sz="0" w:space="0" w:color="auto"/>
        <w:bottom w:val="none" w:sz="0" w:space="0" w:color="auto"/>
        <w:right w:val="none" w:sz="0" w:space="0" w:color="auto"/>
      </w:divBdr>
    </w:div>
    <w:div w:id="196477327">
      <w:bodyDiv w:val="1"/>
      <w:marLeft w:val="0"/>
      <w:marRight w:val="0"/>
      <w:marTop w:val="0"/>
      <w:marBottom w:val="0"/>
      <w:divBdr>
        <w:top w:val="none" w:sz="0" w:space="0" w:color="auto"/>
        <w:left w:val="none" w:sz="0" w:space="0" w:color="auto"/>
        <w:bottom w:val="none" w:sz="0" w:space="0" w:color="auto"/>
        <w:right w:val="none" w:sz="0" w:space="0" w:color="auto"/>
      </w:divBdr>
    </w:div>
    <w:div w:id="223957584">
      <w:bodyDiv w:val="1"/>
      <w:marLeft w:val="0"/>
      <w:marRight w:val="0"/>
      <w:marTop w:val="0"/>
      <w:marBottom w:val="0"/>
      <w:divBdr>
        <w:top w:val="none" w:sz="0" w:space="0" w:color="auto"/>
        <w:left w:val="none" w:sz="0" w:space="0" w:color="auto"/>
        <w:bottom w:val="none" w:sz="0" w:space="0" w:color="auto"/>
        <w:right w:val="none" w:sz="0" w:space="0" w:color="auto"/>
      </w:divBdr>
    </w:div>
    <w:div w:id="326322618">
      <w:bodyDiv w:val="1"/>
      <w:marLeft w:val="0"/>
      <w:marRight w:val="0"/>
      <w:marTop w:val="0"/>
      <w:marBottom w:val="0"/>
      <w:divBdr>
        <w:top w:val="none" w:sz="0" w:space="0" w:color="auto"/>
        <w:left w:val="none" w:sz="0" w:space="0" w:color="auto"/>
        <w:bottom w:val="none" w:sz="0" w:space="0" w:color="auto"/>
        <w:right w:val="none" w:sz="0" w:space="0" w:color="auto"/>
      </w:divBdr>
    </w:div>
    <w:div w:id="348918437">
      <w:bodyDiv w:val="1"/>
      <w:marLeft w:val="0"/>
      <w:marRight w:val="0"/>
      <w:marTop w:val="0"/>
      <w:marBottom w:val="0"/>
      <w:divBdr>
        <w:top w:val="none" w:sz="0" w:space="0" w:color="auto"/>
        <w:left w:val="none" w:sz="0" w:space="0" w:color="auto"/>
        <w:bottom w:val="none" w:sz="0" w:space="0" w:color="auto"/>
        <w:right w:val="none" w:sz="0" w:space="0" w:color="auto"/>
      </w:divBdr>
    </w:div>
    <w:div w:id="374891483">
      <w:bodyDiv w:val="1"/>
      <w:marLeft w:val="0"/>
      <w:marRight w:val="0"/>
      <w:marTop w:val="0"/>
      <w:marBottom w:val="0"/>
      <w:divBdr>
        <w:top w:val="none" w:sz="0" w:space="0" w:color="auto"/>
        <w:left w:val="none" w:sz="0" w:space="0" w:color="auto"/>
        <w:bottom w:val="none" w:sz="0" w:space="0" w:color="auto"/>
        <w:right w:val="none" w:sz="0" w:space="0" w:color="auto"/>
      </w:divBdr>
    </w:div>
    <w:div w:id="415522667">
      <w:bodyDiv w:val="1"/>
      <w:marLeft w:val="0"/>
      <w:marRight w:val="0"/>
      <w:marTop w:val="0"/>
      <w:marBottom w:val="0"/>
      <w:divBdr>
        <w:top w:val="none" w:sz="0" w:space="0" w:color="auto"/>
        <w:left w:val="none" w:sz="0" w:space="0" w:color="auto"/>
        <w:bottom w:val="none" w:sz="0" w:space="0" w:color="auto"/>
        <w:right w:val="none" w:sz="0" w:space="0" w:color="auto"/>
      </w:divBdr>
    </w:div>
    <w:div w:id="520437115">
      <w:bodyDiv w:val="1"/>
      <w:marLeft w:val="0"/>
      <w:marRight w:val="0"/>
      <w:marTop w:val="0"/>
      <w:marBottom w:val="0"/>
      <w:divBdr>
        <w:top w:val="none" w:sz="0" w:space="0" w:color="auto"/>
        <w:left w:val="none" w:sz="0" w:space="0" w:color="auto"/>
        <w:bottom w:val="none" w:sz="0" w:space="0" w:color="auto"/>
        <w:right w:val="none" w:sz="0" w:space="0" w:color="auto"/>
      </w:divBdr>
    </w:div>
    <w:div w:id="563641038">
      <w:bodyDiv w:val="1"/>
      <w:marLeft w:val="0"/>
      <w:marRight w:val="0"/>
      <w:marTop w:val="0"/>
      <w:marBottom w:val="0"/>
      <w:divBdr>
        <w:top w:val="none" w:sz="0" w:space="0" w:color="auto"/>
        <w:left w:val="none" w:sz="0" w:space="0" w:color="auto"/>
        <w:bottom w:val="none" w:sz="0" w:space="0" w:color="auto"/>
        <w:right w:val="none" w:sz="0" w:space="0" w:color="auto"/>
      </w:divBdr>
    </w:div>
    <w:div w:id="574241629">
      <w:bodyDiv w:val="1"/>
      <w:marLeft w:val="0"/>
      <w:marRight w:val="0"/>
      <w:marTop w:val="0"/>
      <w:marBottom w:val="0"/>
      <w:divBdr>
        <w:top w:val="none" w:sz="0" w:space="0" w:color="auto"/>
        <w:left w:val="none" w:sz="0" w:space="0" w:color="auto"/>
        <w:bottom w:val="none" w:sz="0" w:space="0" w:color="auto"/>
        <w:right w:val="none" w:sz="0" w:space="0" w:color="auto"/>
      </w:divBdr>
    </w:div>
    <w:div w:id="679814236">
      <w:bodyDiv w:val="1"/>
      <w:marLeft w:val="0"/>
      <w:marRight w:val="0"/>
      <w:marTop w:val="0"/>
      <w:marBottom w:val="0"/>
      <w:divBdr>
        <w:top w:val="none" w:sz="0" w:space="0" w:color="auto"/>
        <w:left w:val="none" w:sz="0" w:space="0" w:color="auto"/>
        <w:bottom w:val="none" w:sz="0" w:space="0" w:color="auto"/>
        <w:right w:val="none" w:sz="0" w:space="0" w:color="auto"/>
      </w:divBdr>
    </w:div>
    <w:div w:id="759832381">
      <w:bodyDiv w:val="1"/>
      <w:marLeft w:val="0"/>
      <w:marRight w:val="0"/>
      <w:marTop w:val="0"/>
      <w:marBottom w:val="0"/>
      <w:divBdr>
        <w:top w:val="none" w:sz="0" w:space="0" w:color="auto"/>
        <w:left w:val="none" w:sz="0" w:space="0" w:color="auto"/>
        <w:bottom w:val="none" w:sz="0" w:space="0" w:color="auto"/>
        <w:right w:val="none" w:sz="0" w:space="0" w:color="auto"/>
      </w:divBdr>
    </w:div>
    <w:div w:id="879779124">
      <w:bodyDiv w:val="1"/>
      <w:marLeft w:val="0"/>
      <w:marRight w:val="0"/>
      <w:marTop w:val="0"/>
      <w:marBottom w:val="0"/>
      <w:divBdr>
        <w:top w:val="none" w:sz="0" w:space="0" w:color="auto"/>
        <w:left w:val="none" w:sz="0" w:space="0" w:color="auto"/>
        <w:bottom w:val="none" w:sz="0" w:space="0" w:color="auto"/>
        <w:right w:val="none" w:sz="0" w:space="0" w:color="auto"/>
      </w:divBdr>
    </w:div>
    <w:div w:id="944650503">
      <w:bodyDiv w:val="1"/>
      <w:marLeft w:val="0"/>
      <w:marRight w:val="0"/>
      <w:marTop w:val="0"/>
      <w:marBottom w:val="0"/>
      <w:divBdr>
        <w:top w:val="none" w:sz="0" w:space="0" w:color="auto"/>
        <w:left w:val="none" w:sz="0" w:space="0" w:color="auto"/>
        <w:bottom w:val="none" w:sz="0" w:space="0" w:color="auto"/>
        <w:right w:val="none" w:sz="0" w:space="0" w:color="auto"/>
      </w:divBdr>
    </w:div>
    <w:div w:id="951715357">
      <w:bodyDiv w:val="1"/>
      <w:marLeft w:val="0"/>
      <w:marRight w:val="0"/>
      <w:marTop w:val="0"/>
      <w:marBottom w:val="0"/>
      <w:divBdr>
        <w:top w:val="none" w:sz="0" w:space="0" w:color="auto"/>
        <w:left w:val="none" w:sz="0" w:space="0" w:color="auto"/>
        <w:bottom w:val="none" w:sz="0" w:space="0" w:color="auto"/>
        <w:right w:val="none" w:sz="0" w:space="0" w:color="auto"/>
      </w:divBdr>
    </w:div>
    <w:div w:id="1117213481">
      <w:bodyDiv w:val="1"/>
      <w:marLeft w:val="0"/>
      <w:marRight w:val="0"/>
      <w:marTop w:val="0"/>
      <w:marBottom w:val="0"/>
      <w:divBdr>
        <w:top w:val="none" w:sz="0" w:space="0" w:color="auto"/>
        <w:left w:val="none" w:sz="0" w:space="0" w:color="auto"/>
        <w:bottom w:val="none" w:sz="0" w:space="0" w:color="auto"/>
        <w:right w:val="none" w:sz="0" w:space="0" w:color="auto"/>
      </w:divBdr>
    </w:div>
    <w:div w:id="1211187414">
      <w:bodyDiv w:val="1"/>
      <w:marLeft w:val="0"/>
      <w:marRight w:val="0"/>
      <w:marTop w:val="0"/>
      <w:marBottom w:val="0"/>
      <w:divBdr>
        <w:top w:val="none" w:sz="0" w:space="0" w:color="auto"/>
        <w:left w:val="none" w:sz="0" w:space="0" w:color="auto"/>
        <w:bottom w:val="none" w:sz="0" w:space="0" w:color="auto"/>
        <w:right w:val="none" w:sz="0" w:space="0" w:color="auto"/>
      </w:divBdr>
    </w:div>
    <w:div w:id="1315063077">
      <w:bodyDiv w:val="1"/>
      <w:marLeft w:val="0"/>
      <w:marRight w:val="0"/>
      <w:marTop w:val="0"/>
      <w:marBottom w:val="0"/>
      <w:divBdr>
        <w:top w:val="none" w:sz="0" w:space="0" w:color="auto"/>
        <w:left w:val="none" w:sz="0" w:space="0" w:color="auto"/>
        <w:bottom w:val="none" w:sz="0" w:space="0" w:color="auto"/>
        <w:right w:val="none" w:sz="0" w:space="0" w:color="auto"/>
      </w:divBdr>
    </w:div>
    <w:div w:id="1377772494">
      <w:bodyDiv w:val="1"/>
      <w:marLeft w:val="0"/>
      <w:marRight w:val="0"/>
      <w:marTop w:val="0"/>
      <w:marBottom w:val="0"/>
      <w:divBdr>
        <w:top w:val="none" w:sz="0" w:space="0" w:color="auto"/>
        <w:left w:val="none" w:sz="0" w:space="0" w:color="auto"/>
        <w:bottom w:val="none" w:sz="0" w:space="0" w:color="auto"/>
        <w:right w:val="none" w:sz="0" w:space="0" w:color="auto"/>
      </w:divBdr>
    </w:div>
    <w:div w:id="1387877300">
      <w:bodyDiv w:val="1"/>
      <w:marLeft w:val="0"/>
      <w:marRight w:val="0"/>
      <w:marTop w:val="0"/>
      <w:marBottom w:val="0"/>
      <w:divBdr>
        <w:top w:val="none" w:sz="0" w:space="0" w:color="auto"/>
        <w:left w:val="none" w:sz="0" w:space="0" w:color="auto"/>
        <w:bottom w:val="none" w:sz="0" w:space="0" w:color="auto"/>
        <w:right w:val="none" w:sz="0" w:space="0" w:color="auto"/>
      </w:divBdr>
    </w:div>
    <w:div w:id="1426078075">
      <w:bodyDiv w:val="1"/>
      <w:marLeft w:val="0"/>
      <w:marRight w:val="0"/>
      <w:marTop w:val="0"/>
      <w:marBottom w:val="0"/>
      <w:divBdr>
        <w:top w:val="none" w:sz="0" w:space="0" w:color="auto"/>
        <w:left w:val="none" w:sz="0" w:space="0" w:color="auto"/>
        <w:bottom w:val="none" w:sz="0" w:space="0" w:color="auto"/>
        <w:right w:val="none" w:sz="0" w:space="0" w:color="auto"/>
      </w:divBdr>
    </w:div>
    <w:div w:id="1431971465">
      <w:bodyDiv w:val="1"/>
      <w:marLeft w:val="0"/>
      <w:marRight w:val="0"/>
      <w:marTop w:val="0"/>
      <w:marBottom w:val="0"/>
      <w:divBdr>
        <w:top w:val="none" w:sz="0" w:space="0" w:color="auto"/>
        <w:left w:val="none" w:sz="0" w:space="0" w:color="auto"/>
        <w:bottom w:val="none" w:sz="0" w:space="0" w:color="auto"/>
        <w:right w:val="none" w:sz="0" w:space="0" w:color="auto"/>
      </w:divBdr>
    </w:div>
    <w:div w:id="1611470406">
      <w:bodyDiv w:val="1"/>
      <w:marLeft w:val="0"/>
      <w:marRight w:val="0"/>
      <w:marTop w:val="0"/>
      <w:marBottom w:val="0"/>
      <w:divBdr>
        <w:top w:val="none" w:sz="0" w:space="0" w:color="auto"/>
        <w:left w:val="none" w:sz="0" w:space="0" w:color="auto"/>
        <w:bottom w:val="none" w:sz="0" w:space="0" w:color="auto"/>
        <w:right w:val="none" w:sz="0" w:space="0" w:color="auto"/>
      </w:divBdr>
    </w:div>
    <w:div w:id="1623725826">
      <w:bodyDiv w:val="1"/>
      <w:marLeft w:val="0"/>
      <w:marRight w:val="0"/>
      <w:marTop w:val="0"/>
      <w:marBottom w:val="0"/>
      <w:divBdr>
        <w:top w:val="none" w:sz="0" w:space="0" w:color="auto"/>
        <w:left w:val="none" w:sz="0" w:space="0" w:color="auto"/>
        <w:bottom w:val="none" w:sz="0" w:space="0" w:color="auto"/>
        <w:right w:val="none" w:sz="0" w:space="0" w:color="auto"/>
      </w:divBdr>
    </w:div>
    <w:div w:id="1662804686">
      <w:bodyDiv w:val="1"/>
      <w:marLeft w:val="0"/>
      <w:marRight w:val="0"/>
      <w:marTop w:val="0"/>
      <w:marBottom w:val="0"/>
      <w:divBdr>
        <w:top w:val="none" w:sz="0" w:space="0" w:color="auto"/>
        <w:left w:val="none" w:sz="0" w:space="0" w:color="auto"/>
        <w:bottom w:val="none" w:sz="0" w:space="0" w:color="auto"/>
        <w:right w:val="none" w:sz="0" w:space="0" w:color="auto"/>
      </w:divBdr>
    </w:div>
    <w:div w:id="1699894545">
      <w:bodyDiv w:val="1"/>
      <w:marLeft w:val="0"/>
      <w:marRight w:val="0"/>
      <w:marTop w:val="0"/>
      <w:marBottom w:val="0"/>
      <w:divBdr>
        <w:top w:val="none" w:sz="0" w:space="0" w:color="auto"/>
        <w:left w:val="none" w:sz="0" w:space="0" w:color="auto"/>
        <w:bottom w:val="none" w:sz="0" w:space="0" w:color="auto"/>
        <w:right w:val="none" w:sz="0" w:space="0" w:color="auto"/>
      </w:divBdr>
    </w:div>
    <w:div w:id="1875919962">
      <w:bodyDiv w:val="1"/>
      <w:marLeft w:val="0"/>
      <w:marRight w:val="0"/>
      <w:marTop w:val="0"/>
      <w:marBottom w:val="0"/>
      <w:divBdr>
        <w:top w:val="none" w:sz="0" w:space="0" w:color="auto"/>
        <w:left w:val="none" w:sz="0" w:space="0" w:color="auto"/>
        <w:bottom w:val="none" w:sz="0" w:space="0" w:color="auto"/>
        <w:right w:val="none" w:sz="0" w:space="0" w:color="auto"/>
      </w:divBdr>
    </w:div>
    <w:div w:id="1913006824">
      <w:bodyDiv w:val="1"/>
      <w:marLeft w:val="0"/>
      <w:marRight w:val="0"/>
      <w:marTop w:val="0"/>
      <w:marBottom w:val="0"/>
      <w:divBdr>
        <w:top w:val="none" w:sz="0" w:space="0" w:color="auto"/>
        <w:left w:val="none" w:sz="0" w:space="0" w:color="auto"/>
        <w:bottom w:val="none" w:sz="0" w:space="0" w:color="auto"/>
        <w:right w:val="none" w:sz="0" w:space="0" w:color="auto"/>
      </w:divBdr>
    </w:div>
    <w:div w:id="2045251412">
      <w:bodyDiv w:val="1"/>
      <w:marLeft w:val="0"/>
      <w:marRight w:val="0"/>
      <w:marTop w:val="0"/>
      <w:marBottom w:val="0"/>
      <w:divBdr>
        <w:top w:val="none" w:sz="0" w:space="0" w:color="auto"/>
        <w:left w:val="none" w:sz="0" w:space="0" w:color="auto"/>
        <w:bottom w:val="none" w:sz="0" w:space="0" w:color="auto"/>
        <w:right w:val="none" w:sz="0" w:space="0" w:color="auto"/>
      </w:divBdr>
    </w:div>
    <w:div w:id="210595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ecsnaccess.gov.au/ProviderPortal/CTA6/Guidelines/Pages/default.aspx" TargetMode="External"/><Relationship Id="rId26" Type="http://schemas.openxmlformats.org/officeDocument/2006/relationships/hyperlink" Target="https://ecsnaccess.gov.au/ProviderPortal/CTA6/Guidelines/Pages/default.aspx" TargetMode="External"/><Relationship Id="rId39" Type="http://schemas.openxmlformats.org/officeDocument/2006/relationships/hyperlink" Target="https://ecsnaccess.gov.au/ProviderPortal/CTA6/Guidelines/Pages/default.aspx" TargetMode="External"/><Relationship Id="rId21" Type="http://schemas.openxmlformats.org/officeDocument/2006/relationships/hyperlink" Target="https://ecsnaccess.gov.au/ProviderPortal/CTA6/Guidelines/Pages/default.aspx" TargetMode="External"/><Relationship Id="rId34" Type="http://schemas.openxmlformats.org/officeDocument/2006/relationships/hyperlink" Target="https://ecsnaccess.gov.au/ProviderPortal/CTA6/Incidents-Insurance/Pages/default.aspx" TargetMode="External"/><Relationship Id="rId42" Type="http://schemas.openxmlformats.org/officeDocument/2006/relationships/hyperlink" Target="https://ecsnaccess.gov.au/ProviderPortal/CTA6/Incidents-Insurance/Pages/default.aspx" TargetMode="External"/><Relationship Id="rId47" Type="http://schemas.openxmlformats.org/officeDocument/2006/relationships/hyperlink" Target="https://ecsnaccess.gov.au/ProviderPortal/CTA6/Guidelines/Pages/default.aspx" TargetMode="Externa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ecsnaccess.gov.au/ProviderPortal/CTA6/Guidelines/Pages/default.aspx" TargetMode="External"/><Relationship Id="rId29" Type="http://schemas.openxmlformats.org/officeDocument/2006/relationships/hyperlink" Target="https://ecsnaccess.gov.au/ProviderPortal/CTA6/Guidelines/Pages/default.aspx" TargetMode="External"/><Relationship Id="rId11" Type="http://schemas.openxmlformats.org/officeDocument/2006/relationships/image" Target="media/image1.png"/><Relationship Id="rId24" Type="http://schemas.openxmlformats.org/officeDocument/2006/relationships/hyperlink" Target="https://ecsnaccess.gov.au/ProviderPortal/CTA6/Guidelines/Pages/default.aspx" TargetMode="External"/><Relationship Id="rId32" Type="http://schemas.openxmlformats.org/officeDocument/2006/relationships/hyperlink" Target="https://ecsnaccess.gov.au/ProviderPortal/CTA6/Guidelines/Pages/default.aspx" TargetMode="External"/><Relationship Id="rId37" Type="http://schemas.openxmlformats.org/officeDocument/2006/relationships/hyperlink" Target="https://ecsnaccess.gov.au/ProviderPortal/Documents/Current/Public%20and%20Products%20Liability%20Incident%20Report.pdf" TargetMode="External"/><Relationship Id="rId40" Type="http://schemas.openxmlformats.org/officeDocument/2006/relationships/hyperlink" Target="https://ecsnaccess.gov.au/ProviderPortal/CTA6/Incidents-Insurance/Pages/default.aspx" TargetMode="External"/><Relationship Id="rId45" Type="http://schemas.openxmlformats.org/officeDocument/2006/relationships/hyperlink" Target="https://ecsnaccess.gov.au/ProviderPortal/CTA6/Guidelines/Pages/default.aspx" TargetMode="External"/><Relationship Id="rId5" Type="http://schemas.openxmlformats.org/officeDocument/2006/relationships/numbering" Target="numbering.xml"/><Relationship Id="rId15" Type="http://schemas.openxmlformats.org/officeDocument/2006/relationships/hyperlink" Target="https://ecsnaccess.gov.au/ProviderPortal/CTA6/Guidelines/Pages/default.aspx" TargetMode="External"/><Relationship Id="rId23" Type="http://schemas.openxmlformats.org/officeDocument/2006/relationships/hyperlink" Target="https://ecsnaccess.gov.au/ProviderPortal/CTA6/Guidelines/Pages/default.aspx" TargetMode="External"/><Relationship Id="rId28" Type="http://schemas.openxmlformats.org/officeDocument/2006/relationships/hyperlink" Target="https://ecsnaccess.gov.au/ProviderPortal/CTA6/Guidelines/Pages/default.aspx" TargetMode="External"/><Relationship Id="rId36" Type="http://schemas.openxmlformats.org/officeDocument/2006/relationships/hyperlink" Target="https://ecsnaccess.gov.au/ProviderPortal/CTA6/Guidelines/Pages/default.aspx"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csnaccess.gov.au/ProviderPortal/CTA6/Guidelines/Pages/default.aspx" TargetMode="External"/><Relationship Id="rId31" Type="http://schemas.openxmlformats.org/officeDocument/2006/relationships/hyperlink" Target="https://dese.service-now.com/digitalsolutions?id=csm_index" TargetMode="External"/><Relationship Id="rId44" Type="http://schemas.openxmlformats.org/officeDocument/2006/relationships/hyperlink" Target="https://ecsnaccess.gov.au/ProviderPortal/CTA6/Incidents-Insurance/Pages/default.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csnaccess.gov.au/ProviderPortal/CTA6/Guidelines/Pages/default.aspx" TargetMode="External"/><Relationship Id="rId22" Type="http://schemas.openxmlformats.org/officeDocument/2006/relationships/hyperlink" Target="https://ecsnaccess.gov.au/ProviderPortal/CTA6/Guidelines/Pages/default.aspx" TargetMode="External"/><Relationship Id="rId27" Type="http://schemas.openxmlformats.org/officeDocument/2006/relationships/hyperlink" Target="https://ecsnaccess.gov.au/ProviderPortal/CTA6/Guidelines/Pages/default.aspx" TargetMode="External"/><Relationship Id="rId30" Type="http://schemas.openxmlformats.org/officeDocument/2006/relationships/hyperlink" Target="https://ecsnaccess.gov.au/ProviderPortal/CTA6/Guidelines/Pages/default.aspx" TargetMode="External"/><Relationship Id="rId35" Type="http://schemas.openxmlformats.org/officeDocument/2006/relationships/hyperlink" Target="https://ecsnaccessintranet.hosts.application.enet/ProviderPortal/CTA6/Incidents-Insurance/Pages/default.aspx" TargetMode="External"/><Relationship Id="rId43" Type="http://schemas.openxmlformats.org/officeDocument/2006/relationships/hyperlink" Target="https://ecsnaccess.gov.au/ProviderPortal/CTA6/Incidents-Insurance/Pages/default.aspx" TargetMode="External"/><Relationship Id="rId48"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ecsnaccess.gov.au/ProviderPortal/CTA6/Guidelines/Pages/default.aspx" TargetMode="External"/><Relationship Id="rId17" Type="http://schemas.openxmlformats.org/officeDocument/2006/relationships/hyperlink" Target="https://ecsnaccess.gov.au/ProviderPortal/PRO6/Guidelines/Pages/Employment-Fund-and-Wage-Subsidies.aspx" TargetMode="External"/><Relationship Id="rId25" Type="http://schemas.openxmlformats.org/officeDocument/2006/relationships/hyperlink" Target="https://ecsnaccess.gov.au/ProviderPortal/CTA6/Guidelines/Pages/default.aspx" TargetMode="External"/><Relationship Id="rId33" Type="http://schemas.openxmlformats.org/officeDocument/2006/relationships/hyperlink" Target="https://dese.service-now.com/digitalsolutions?id=csm_index" TargetMode="External"/><Relationship Id="rId38" Type="http://schemas.openxmlformats.org/officeDocument/2006/relationships/hyperlink" Target="https://ecsnaccess.gov.au/ProviderPortal/CTA6/Incidents-Insurance/Pages/default.aspx" TargetMode="External"/><Relationship Id="rId46" Type="http://schemas.openxmlformats.org/officeDocument/2006/relationships/hyperlink" Target="https://ecsnaccess.gov.au/ProviderPortal/CTA6/Guidelines/Pages/default.aspx" TargetMode="External"/><Relationship Id="rId20" Type="http://schemas.openxmlformats.org/officeDocument/2006/relationships/hyperlink" Target="https://ecsnaccess.gov.au/ProviderPortal/EST6/Guidelines/Pages/default.aspx" TargetMode="External"/><Relationship Id="rId41" Type="http://schemas.openxmlformats.org/officeDocument/2006/relationships/hyperlink" Target="https://ecsnaccess.gov.au/ProviderPortal/CTA6/Incidents-Insurance/Pages/default.aspx"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DESE Templat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ESCSSResourceType xmlns="d4ed92f1-b901-42a9-bcc3-7b24959a6f87">7</ESCSSResourceType>
    <ESCSSDescription xmlns="d4ed92f1-b901-42a9-bcc3-7b24959a6f87">This Guideline details requirements for the delivery of Career Transition Assistance.</ESCSSDescription>
    <ESCSSContentAuthorBranch xmlns="d4ed92f1-b901-42a9-bcc3-7b24959a6f87">354</ESCSSContentAuthorBranch>
    <ESCSSLocation xmlns="a232d271-55e7-4aa6-9ab7-ccc10e765e65">ProviderPortal/CTA6/Guidelines/Pages/default.aspx</ESCSSLocation>
    <ESCSSEffectiveStartDate xmlns="d4ed92f1-b901-42a9-bcc3-7b24959a6f87">2024-06-06T14:00:00+00:00</ESCSSEffectiveStartDate>
    <ESCSSTopic xmlns="d4ed92f1-b901-42a9-bcc3-7b24959a6f87">1144</ESCSSTopic>
    <ESCSSContentStatus xmlns="d4ed92f1-b901-42a9-bcc3-7b24959a6f87">Current</ESCSSContentStatus>
    <ESCSSSummaryOfUpdate xmlns="d4ed92f1-b901-42a9-bcc3-7b24959a6f87">"In this version of the Guideline, the following Chapters have been amended: 
•	Career Transition Assistance 
•	Performance"
</ESCSSSummaryOfUpdate>
    <ESCSSKeywords xmlns="d4ed92f1-b901-42a9-bcc3-7b24959a6f87">Career Transition Assistance Guidelines v2.1, 1 July 2024
</ESCSSKeywords>
    <ESCSSSubject xmlns="d4ed92f1-b901-42a9-bcc3-7b24959a6f87">20230531-144524100457</ESCSSSubject>
    <ESCSSSiteGroup xmlns="d4ed92f1-b901-42a9-bcc3-7b24959a6f87">
      <Value>17</Value>
    </ESCSSSiteGroup>
    <ESCSSIncludeInNewsletter xmlns="d4ed92f1-b901-42a9-bcc3-7b24959a6f87">false</ESCSSIncludeInNewsletter>
    <ESCSSPublishingInstructions xmlns="d4ed92f1-b901-42a9-bcc3-7b24959a6f87">Please publish the clean (Word/PDF) versions of the Guideline</ESCSSPublishingInstructions>
    <ESCSSIncludeInLatestUpdates xmlns="d4ed92f1-b901-42a9-bcc3-7b24959a6f87">false</ESCSSIncludeInLatestUpdates>
    <ESCSSContentAuthorTeam xmlns="d4ed92f1-b901-42a9-bcc3-7b24959a6f87">195</ESCSSContentAuthorTeam>
    <ESCSSContentApprover xmlns="d4ed92f1-b901-42a9-bcc3-7b24959a6f87">3914</ESCSSContentApprover>
    <ESCSSContentAuthor xmlns="d4ed92f1-b901-42a9-bcc3-7b24959a6f87">1376</ESCSSContentAuthor>
    <ESCSSPublishingContentAuthorEmail xmlns="d4ed92f1-b901-42a9-bcc3-7b24959a6f87">DeedsAdvice@dewr.gov.au</ESCSSPublishingContentAuthorEmail>
    <ESCSSPublishingAuthorisingBranchHead xmlns="d4ed92f1-b901-42a9-bcc3-7b24959a6f87">3447</ESCSSPublishingAuthorisingBranchHead>
    <ESCSSDocumentId xmlns="d4ed92f1-b901-42a9-bcc3-7b24959a6f87">D24/2409383 (Track) D24/2409384 (Clean)</ESCSSDocumentId>
    <ESCSSReviewDate xmlns="d4ed92f1-b901-42a9-bcc3-7b24959a6f8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Secure Site Document" ma:contentTypeID="0x0101001FFFC1AF147C4F5C9369E689092D514B00766F7779B8550344A51C0483AFF35FBA" ma:contentTypeVersion="49" ma:contentTypeDescription="Secure Site content type template for recording metadata for documents." ma:contentTypeScope="" ma:versionID="51ee01f2000004a4d5b0df3b70bdd088">
  <xsd:schema xmlns:xsd="http://www.w3.org/2001/XMLSchema" xmlns:xs="http://www.w3.org/2001/XMLSchema" xmlns:p="http://schemas.microsoft.com/office/2006/metadata/properties" xmlns:ns1="d4ed92f1-b901-42a9-bcc3-7b24959a6f87" xmlns:ns2="a232d271-55e7-4aa6-9ab7-ccc10e765e65" xmlns:ns4="cb1825da-90f7-421b-9ea2-df4c5c18c700" targetNamespace="http://schemas.microsoft.com/office/2006/metadata/properties" ma:root="true" ma:fieldsID="d6435ac3f6481c2c59fa53fcd1649b88" ns1:_="" ns2:_="" ns4:_="">
    <xsd:import namespace="d4ed92f1-b901-42a9-bcc3-7b24959a6f87"/>
    <xsd:import namespace="a232d271-55e7-4aa6-9ab7-ccc10e765e65"/>
    <xsd:import namespace="cb1825da-90f7-421b-9ea2-df4c5c18c700"/>
    <xsd:element name="properties">
      <xsd:complexType>
        <xsd:sequence>
          <xsd:element name="documentManagement">
            <xsd:complexType>
              <xsd:all>
                <xsd:element ref="ns1:ESCSSIncludeInLatestUpdates"/>
                <xsd:element ref="ns1:ESCSSIncludeInNewsletter"/>
                <xsd:element ref="ns1:ESCSSContentAuthor"/>
                <xsd:element ref="ns1:ESCSSPublishingContentAuthorEmail"/>
                <xsd:element ref="ns1:ESCSSContentAuthorTeam"/>
                <xsd:element ref="ns1:ESCSSContentAuthorBranch"/>
                <xsd:element ref="ns1:ESCSSContentApprover"/>
                <xsd:element ref="ns1:ESCSSPublishingAuthorisingBranchHead"/>
                <xsd:element ref="ns2:ESCSSLocation"/>
                <xsd:element ref="ns1:ESCSSPublishingInstructions"/>
                <xsd:element ref="ns1:ESCSSDocumentId"/>
                <xsd:element ref="ns1:ESCSSDescription"/>
                <xsd:element ref="ns1:ESCSSKeywords"/>
                <xsd:element ref="ns1:ESCSSTopic"/>
                <xsd:element ref="ns1:ESCSSSummaryOfUpdate"/>
                <xsd:element ref="ns1:ESCSSSiteGroup" minOccurs="0"/>
                <xsd:element ref="ns1:ESCSSResourceType"/>
                <xsd:element ref="ns1:ESCSSContentStatus"/>
                <xsd:element ref="ns1:ESCSSEffectiveStartDate"/>
                <xsd:element ref="ns1:ESCSSReviewDate" minOccurs="0"/>
                <xsd:element ref="ns1:ESCSSSubject"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d92f1-b901-42a9-bcc3-7b24959a6f87" elementFormDefault="qualified">
    <xsd:import namespace="http://schemas.microsoft.com/office/2006/documentManagement/types"/>
    <xsd:import namespace="http://schemas.microsoft.com/office/infopath/2007/PartnerControls"/>
    <xsd:element name="ESCSSIncludeInLatestUpdates" ma:index="0" ma:displayName="Include in Latest Updates" ma:default="1" ma:internalName="ESCSSIncludeInLatestUpdates" ma:readOnly="false">
      <xsd:simpleType>
        <xsd:restriction base="dms:Boolean"/>
      </xsd:simpleType>
    </xsd:element>
    <xsd:element name="ESCSSIncludeInNewsletter" ma:index="1" ma:displayName="Include in Provider Newsletter" ma:default="1" ma:internalName="ESCSSIncludeInNewsletter" ma:readOnly="false">
      <xsd:simpleType>
        <xsd:restriction base="dms:Boolean"/>
      </xsd:simpleType>
    </xsd:element>
    <xsd:element name="ESCSSContentAuthor" ma:index="2" ma:displayName="Content Author" ma:list="9155026a-5af6-4d9c-90f5-00d12f0ddc46" ma:internalName="ESCSSContentAuthor" ma:readOnly="false" ma:showField="ESCSSName" ma:web="cb1825da-90f7-421b-9ea2-df4c5c18c700">
      <xsd:simpleType>
        <xsd:restriction base="dms:Lookup"/>
      </xsd:simpleType>
    </xsd:element>
    <xsd:element name="ESCSSPublishingContentAuthorEmail" ma:index="3" ma:displayName="Authors Email Address" ma:internalName="ESCSSPublishingContentAuthorEmail" ma:readOnly="false">
      <xsd:simpleType>
        <xsd:restriction base="dms:Text">
          <xsd:maxLength value="255"/>
        </xsd:restriction>
      </xsd:simpleType>
    </xsd:element>
    <xsd:element name="ESCSSContentAuthorTeam" ma:index="4" ma:displayName="Content Author Team" ma:list="638e7f9d-6c20-4139-88a7-7f825ea0d61f" ma:internalName="ESCSSContentAuthorTeam" ma:readOnly="false" ma:showField="ESCSSContentAuthorTeamName" ma:web="cb1825da-90f7-421b-9ea2-df4c5c18c700">
      <xsd:simpleType>
        <xsd:restriction base="dms:Lookup"/>
      </xsd:simpleType>
    </xsd:element>
    <xsd:element name="ESCSSContentAuthorBranch" ma:index="5" ma:displayName="Content Author Branch" ma:list="551cf690-b784-4c62-9d95-8c248b2a440e" ma:internalName="ESCSSContentAuthorBranch" ma:readOnly="false" ma:showField="ESCSSContentAuthorBranchName" ma:web="cb1825da-90f7-421b-9ea2-df4c5c18c700">
      <xsd:simpleType>
        <xsd:restriction base="dms:Lookup"/>
      </xsd:simpleType>
    </xsd:element>
    <xsd:element name="ESCSSContentApprover" ma:index="6" ma:displayName="Content Approver" ma:list="9155026a-5af6-4d9c-90f5-00d12f0ddc46" ma:internalName="ESCSSContentApprover" ma:readOnly="false" ma:showField="ESCSSName" ma:web="cb1825da-90f7-421b-9ea2-df4c5c18c700">
      <xsd:simpleType>
        <xsd:restriction base="dms:Lookup"/>
      </xsd:simpleType>
    </xsd:element>
    <xsd:element name="ESCSSPublishingAuthorisingBranchHead" ma:index="7" ma:displayName="Authorising Branch Manager" ma:list="9155026a-5af6-4d9c-90f5-00d12f0ddc46" ma:internalName="ESCSSPublishingAuthorisingBranchHead" ma:readOnly="false" ma:showField="ESCSSName" ma:web="cb1825da-90f7-421b-9ea2-df4c5c18c700">
      <xsd:simpleType>
        <xsd:restriction base="dms:Lookup"/>
      </xsd:simpleType>
    </xsd:element>
    <xsd:element name="ESCSSPublishingInstructions" ma:index="9" ma:displayName="Publishing Instructions" ma:description="" ma:internalName="ESCSSPublishingInstructions" ma:readOnly="false">
      <xsd:simpleType>
        <xsd:restriction base="dms:Note">
          <xsd:maxLength value="255"/>
        </xsd:restriction>
      </xsd:simpleType>
    </xsd:element>
    <xsd:element name="ESCSSDocumentId" ma:index="10" ma:displayName="Document ID" ma:description="" ma:internalName="ESCSSDocumentId" ma:readOnly="false">
      <xsd:simpleType>
        <xsd:restriction base="dms:Text"/>
      </xsd:simpleType>
    </xsd:element>
    <xsd:element name="ESCSSDescription" ma:index="13" ma:displayName="Description" ma:internalName="ESCSSDescription" ma:readOnly="false">
      <xsd:simpleType>
        <xsd:restriction base="dms:Note"/>
      </xsd:simpleType>
    </xsd:element>
    <xsd:element name="ESCSSKeywords" ma:index="14" ma:displayName="Keywords" ma:description="" ma:internalName="ESCSSKeywords" ma:readOnly="false">
      <xsd:simpleType>
        <xsd:restriction base="dms:Note"/>
      </xsd:simpleType>
    </xsd:element>
    <xsd:element name="ESCSSTopic" ma:index="15" ma:displayName="Topic" ma:list="ecb9bf6e-6041-453b-8dfb-69e7b2deb86c" ma:internalName="ESCSSTopic" ma:readOnly="false" ma:showField="ESCSSTopicName" ma:web="cb1825da-90f7-421b-9ea2-df4c5c18c700">
      <xsd:simpleType>
        <xsd:restriction base="dms:Lookup"/>
      </xsd:simpleType>
    </xsd:element>
    <xsd:element name="ESCSSSummaryOfUpdate" ma:index="16" ma:displayName="Summary of Changes" ma:description="" ma:internalName="ESCSSSummaryOfUpdate" ma:readOnly="false">
      <xsd:simpleType>
        <xsd:restriction base="dms:Note"/>
      </xsd:simpleType>
    </xsd:element>
    <xsd:element name="ESCSSSiteGroup" ma:index="17" nillable="true" ma:displayName="Publish Content to" ma:list="27b48451-32ff-4cc0-a8bb-312ee13f13b2" ma:internalName="ESCSSSiteGroup" ma:showField="ESCSSSiteName" ma:web="cb1825da-90f7-421b-9ea2-df4c5c18c700" ma:requiredMultiChoice="true">
      <xsd:complexType>
        <xsd:complexContent>
          <xsd:extension base="dms:MultiChoiceLookup">
            <xsd:sequence>
              <xsd:element name="Value" type="dms:Lookup" maxOccurs="unbounded" minOccurs="0" nillable="true"/>
            </xsd:sequence>
          </xsd:extension>
        </xsd:complexContent>
      </xsd:complexType>
    </xsd:element>
    <xsd:element name="ESCSSResourceType" ma:index="18" ma:displayName="Resource Type" ma:list="82fc2e4a-1ca6-4781-b604-4a9937fae63e" ma:internalName="ESCSSResourceType" ma:readOnly="false" ma:showField="ESCSSResourceName" ma:web="cb1825da-90f7-421b-9ea2-df4c5c18c700">
      <xsd:simpleType>
        <xsd:restriction base="dms:Lookup"/>
      </xsd:simpleType>
    </xsd:element>
    <xsd:element name="ESCSSContentStatus" ma:index="19" ma:displayName="Status" ma:default="Current" ma:description="" ma:internalName="ESCSSContentStatus" ma:readOnly="false">
      <xsd:simpleType>
        <xsd:restriction base="dms:Choice">
          <xsd:enumeration value="Current"/>
          <xsd:enumeration value="Archived"/>
        </xsd:restriction>
      </xsd:simpleType>
    </xsd:element>
    <xsd:element name="ESCSSEffectiveStartDate" ma:index="20" ma:displayName="Effective Start Date (dd/mm/yyyy)" ma:default="[today]" ma:format="DateTime" ma:internalName="ESCSSEffectiveStartDate" ma:readOnly="false">
      <xsd:simpleType>
        <xsd:restriction base="dms:DateTime"/>
      </xsd:simpleType>
    </xsd:element>
    <xsd:element name="ESCSSReviewDate" ma:index="21" nillable="true" ma:displayName="Review Date (dd/mm/yyyy)" ma:format="DateTime" ma:internalName="ESCSSReviewDate">
      <xsd:simpleType>
        <xsd:restriction base="dms:DateTime"/>
      </xsd:simpleType>
    </xsd:element>
    <xsd:element name="ESCSSSubject" ma:index="22" nillable="true" ma:displayName="Publishing Reference" ma:description="" ma:internalName="ESCSS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32d271-55e7-4aa6-9ab7-ccc10e765e65" elementFormDefault="qualified">
    <xsd:import namespace="http://schemas.microsoft.com/office/2006/documentManagement/types"/>
    <xsd:import namespace="http://schemas.microsoft.com/office/infopath/2007/PartnerControls"/>
    <xsd:element name="ESCSSLocation" ma:index="8" ma:displayName="Location" ma:internalName="ESCSSLoca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1825da-90f7-421b-9ea2-df4c5c18c700"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axOccurs="1" ma:index="1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37456-14FD-4F19-9DB5-42E604AC597A}">
  <ds:schemaRefs>
    <ds:schemaRef ds:uri="http://schemas.microsoft.com/sharepoint/v3/contenttype/forms"/>
  </ds:schemaRefs>
</ds:datastoreItem>
</file>

<file path=customXml/itemProps2.xml><?xml version="1.0" encoding="utf-8"?>
<ds:datastoreItem xmlns:ds="http://schemas.openxmlformats.org/officeDocument/2006/customXml" ds:itemID="{264FA1DF-0502-43CA-AC51-457E5F792E28}">
  <ds:schemaRefs>
    <ds:schemaRef ds:uri="http://schemas.microsoft.com/office/2006/documentManagement/types"/>
    <ds:schemaRef ds:uri="756f1fcf-24fe-4636-b6f8-6370e8e98596"/>
    <ds:schemaRef ds:uri="http://purl.org/dc/elements/1.1/"/>
    <ds:schemaRef ds:uri="http://purl.org/dc/dcmitype/"/>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3c41535e-b97e-49ad-aa3f-4791d58ecc36"/>
    <ds:schemaRef ds:uri="http://purl.org/dc/terms/"/>
  </ds:schemaRefs>
</ds:datastoreItem>
</file>

<file path=customXml/itemProps3.xml><?xml version="1.0" encoding="utf-8"?>
<ds:datastoreItem xmlns:ds="http://schemas.openxmlformats.org/officeDocument/2006/customXml" ds:itemID="{7AF825F7-CCD9-4609-B477-D3DE32B44631}"/>
</file>

<file path=customXml/itemProps4.xml><?xml version="1.0" encoding="utf-8"?>
<ds:datastoreItem xmlns:ds="http://schemas.openxmlformats.org/officeDocument/2006/customXml" ds:itemID="{AC95481A-323E-4636-9C19-77471222D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10030</Words>
  <Characters>57172</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67068</CharactersWithSpaces>
  <SharedDoc>false</SharedDoc>
  <HLinks>
    <vt:vector size="540" baseType="variant">
      <vt:variant>
        <vt:i4>6815862</vt:i4>
      </vt:variant>
      <vt:variant>
        <vt:i4>354</vt:i4>
      </vt:variant>
      <vt:variant>
        <vt:i4>0</vt:i4>
      </vt:variant>
      <vt:variant>
        <vt:i4>5</vt:i4>
      </vt:variant>
      <vt:variant>
        <vt:lpwstr>https://ecsnaccess.gov.au/ProviderPortal/CTA6/Guidelines/Pages/default.aspx</vt:lpwstr>
      </vt:variant>
      <vt:variant>
        <vt:lpwstr/>
      </vt:variant>
      <vt:variant>
        <vt:i4>6815862</vt:i4>
      </vt:variant>
      <vt:variant>
        <vt:i4>351</vt:i4>
      </vt:variant>
      <vt:variant>
        <vt:i4>0</vt:i4>
      </vt:variant>
      <vt:variant>
        <vt:i4>5</vt:i4>
      </vt:variant>
      <vt:variant>
        <vt:lpwstr>https://ecsnaccess.gov.au/ProviderPortal/CTA6/Guidelines/Pages/default.aspx</vt:lpwstr>
      </vt:variant>
      <vt:variant>
        <vt:lpwstr/>
      </vt:variant>
      <vt:variant>
        <vt:i4>6815862</vt:i4>
      </vt:variant>
      <vt:variant>
        <vt:i4>348</vt:i4>
      </vt:variant>
      <vt:variant>
        <vt:i4>0</vt:i4>
      </vt:variant>
      <vt:variant>
        <vt:i4>5</vt:i4>
      </vt:variant>
      <vt:variant>
        <vt:lpwstr>https://ecsnaccess.gov.au/ProviderPortal/CTA6/Guidelines/Pages/default.aspx</vt:lpwstr>
      </vt:variant>
      <vt:variant>
        <vt:lpwstr/>
      </vt:variant>
      <vt:variant>
        <vt:i4>6815862</vt:i4>
      </vt:variant>
      <vt:variant>
        <vt:i4>345</vt:i4>
      </vt:variant>
      <vt:variant>
        <vt:i4>0</vt:i4>
      </vt:variant>
      <vt:variant>
        <vt:i4>5</vt:i4>
      </vt:variant>
      <vt:variant>
        <vt:lpwstr>https://ecsnaccess.gov.au/ProviderPortal/CTA6/Guidelines/Pages/default.aspx</vt:lpwstr>
      </vt:variant>
      <vt:variant>
        <vt:lpwstr/>
      </vt:variant>
      <vt:variant>
        <vt:i4>6815862</vt:i4>
      </vt:variant>
      <vt:variant>
        <vt:i4>342</vt:i4>
      </vt:variant>
      <vt:variant>
        <vt:i4>0</vt:i4>
      </vt:variant>
      <vt:variant>
        <vt:i4>5</vt:i4>
      </vt:variant>
      <vt:variant>
        <vt:lpwstr>https://ecsnaccess.gov.au/ProviderPortal/CTA6/Guidelines/Pages/default.aspx</vt:lpwstr>
      </vt:variant>
      <vt:variant>
        <vt:lpwstr/>
      </vt:variant>
      <vt:variant>
        <vt:i4>1376326</vt:i4>
      </vt:variant>
      <vt:variant>
        <vt:i4>339</vt:i4>
      </vt:variant>
      <vt:variant>
        <vt:i4>0</vt:i4>
      </vt:variant>
      <vt:variant>
        <vt:i4>5</vt:i4>
      </vt:variant>
      <vt:variant>
        <vt:lpwstr>https://ecsnaccess.gov.au/ProviderPortal/CTA6/Incidents-Insurance/Pages/default.aspx</vt:lpwstr>
      </vt:variant>
      <vt:variant>
        <vt:lpwstr/>
      </vt:variant>
      <vt:variant>
        <vt:i4>1376326</vt:i4>
      </vt:variant>
      <vt:variant>
        <vt:i4>336</vt:i4>
      </vt:variant>
      <vt:variant>
        <vt:i4>0</vt:i4>
      </vt:variant>
      <vt:variant>
        <vt:i4>5</vt:i4>
      </vt:variant>
      <vt:variant>
        <vt:lpwstr>https://ecsnaccess.gov.au/ProviderPortal/CTA6/Incidents-Insurance/Pages/default.aspx</vt:lpwstr>
      </vt:variant>
      <vt:variant>
        <vt:lpwstr/>
      </vt:variant>
      <vt:variant>
        <vt:i4>1376326</vt:i4>
      </vt:variant>
      <vt:variant>
        <vt:i4>333</vt:i4>
      </vt:variant>
      <vt:variant>
        <vt:i4>0</vt:i4>
      </vt:variant>
      <vt:variant>
        <vt:i4>5</vt:i4>
      </vt:variant>
      <vt:variant>
        <vt:lpwstr>https://ecsnaccess.gov.au/ProviderPortal/CTA6/Incidents-Insurance/Pages/default.aspx</vt:lpwstr>
      </vt:variant>
      <vt:variant>
        <vt:lpwstr/>
      </vt:variant>
      <vt:variant>
        <vt:i4>1376326</vt:i4>
      </vt:variant>
      <vt:variant>
        <vt:i4>330</vt:i4>
      </vt:variant>
      <vt:variant>
        <vt:i4>0</vt:i4>
      </vt:variant>
      <vt:variant>
        <vt:i4>5</vt:i4>
      </vt:variant>
      <vt:variant>
        <vt:lpwstr>https://ecsnaccess.gov.au/ProviderPortal/CTA6/Incidents-Insurance/Pages/default.aspx</vt:lpwstr>
      </vt:variant>
      <vt:variant>
        <vt:lpwstr/>
      </vt:variant>
      <vt:variant>
        <vt:i4>1376326</vt:i4>
      </vt:variant>
      <vt:variant>
        <vt:i4>327</vt:i4>
      </vt:variant>
      <vt:variant>
        <vt:i4>0</vt:i4>
      </vt:variant>
      <vt:variant>
        <vt:i4>5</vt:i4>
      </vt:variant>
      <vt:variant>
        <vt:lpwstr>https://ecsnaccess.gov.au/ProviderPortal/CTA6/Incidents-Insurance/Pages/default.aspx</vt:lpwstr>
      </vt:variant>
      <vt:variant>
        <vt:lpwstr/>
      </vt:variant>
      <vt:variant>
        <vt:i4>6815862</vt:i4>
      </vt:variant>
      <vt:variant>
        <vt:i4>324</vt:i4>
      </vt:variant>
      <vt:variant>
        <vt:i4>0</vt:i4>
      </vt:variant>
      <vt:variant>
        <vt:i4>5</vt:i4>
      </vt:variant>
      <vt:variant>
        <vt:lpwstr>https://ecsnaccess.gov.au/ProviderPortal/CTA6/Guidelines/Pages/default.aspx</vt:lpwstr>
      </vt:variant>
      <vt:variant>
        <vt:lpwstr/>
      </vt:variant>
      <vt:variant>
        <vt:i4>1376326</vt:i4>
      </vt:variant>
      <vt:variant>
        <vt:i4>321</vt:i4>
      </vt:variant>
      <vt:variant>
        <vt:i4>0</vt:i4>
      </vt:variant>
      <vt:variant>
        <vt:i4>5</vt:i4>
      </vt:variant>
      <vt:variant>
        <vt:lpwstr>https://ecsnaccess.gov.au/ProviderPortal/CTA6/Incidents-Insurance/Pages/default.aspx</vt:lpwstr>
      </vt:variant>
      <vt:variant>
        <vt:lpwstr/>
      </vt:variant>
      <vt:variant>
        <vt:i4>720990</vt:i4>
      </vt:variant>
      <vt:variant>
        <vt:i4>318</vt:i4>
      </vt:variant>
      <vt:variant>
        <vt:i4>0</vt:i4>
      </vt:variant>
      <vt:variant>
        <vt:i4>5</vt:i4>
      </vt:variant>
      <vt:variant>
        <vt:lpwstr>https://ecsnaccess.gov.au/ProviderPortal/Documents/Current/Public and Products Liability Incident Report.pdf</vt:lpwstr>
      </vt:variant>
      <vt:variant>
        <vt:lpwstr/>
      </vt:variant>
      <vt:variant>
        <vt:i4>7995510</vt:i4>
      </vt:variant>
      <vt:variant>
        <vt:i4>315</vt:i4>
      </vt:variant>
      <vt:variant>
        <vt:i4>0</vt:i4>
      </vt:variant>
      <vt:variant>
        <vt:i4>5</vt:i4>
      </vt:variant>
      <vt:variant>
        <vt:lpwstr>https://ecsnaccess.gov.au/ProviderPortal/jobactive/Guidelines/Pages/Employment-Fund-and-Subsidies.aspx</vt:lpwstr>
      </vt:variant>
      <vt:variant>
        <vt:lpwstr/>
      </vt:variant>
      <vt:variant>
        <vt:i4>6815862</vt:i4>
      </vt:variant>
      <vt:variant>
        <vt:i4>312</vt:i4>
      </vt:variant>
      <vt:variant>
        <vt:i4>0</vt:i4>
      </vt:variant>
      <vt:variant>
        <vt:i4>5</vt:i4>
      </vt:variant>
      <vt:variant>
        <vt:lpwstr>https://ecsnaccess.gov.au/ProviderPortal/CTA6/Guidelines/Pages/default.aspx</vt:lpwstr>
      </vt:variant>
      <vt:variant>
        <vt:lpwstr/>
      </vt:variant>
      <vt:variant>
        <vt:i4>6815862</vt:i4>
      </vt:variant>
      <vt:variant>
        <vt:i4>309</vt:i4>
      </vt:variant>
      <vt:variant>
        <vt:i4>0</vt:i4>
      </vt:variant>
      <vt:variant>
        <vt:i4>5</vt:i4>
      </vt:variant>
      <vt:variant>
        <vt:lpwstr>https://ecsnaccess.gov.au/ProviderPortal/CTA6/Guidelines/Pages/default.aspx</vt:lpwstr>
      </vt:variant>
      <vt:variant>
        <vt:lpwstr/>
      </vt:variant>
      <vt:variant>
        <vt:i4>6815862</vt:i4>
      </vt:variant>
      <vt:variant>
        <vt:i4>306</vt:i4>
      </vt:variant>
      <vt:variant>
        <vt:i4>0</vt:i4>
      </vt:variant>
      <vt:variant>
        <vt:i4>5</vt:i4>
      </vt:variant>
      <vt:variant>
        <vt:lpwstr>https://ecsnaccess.gov.au/ProviderPortal/CTA6/Guidelines/Pages/default.aspx</vt:lpwstr>
      </vt:variant>
      <vt:variant>
        <vt:lpwstr/>
      </vt:variant>
      <vt:variant>
        <vt:i4>1376270</vt:i4>
      </vt:variant>
      <vt:variant>
        <vt:i4>303</vt:i4>
      </vt:variant>
      <vt:variant>
        <vt:i4>0</vt:i4>
      </vt:variant>
      <vt:variant>
        <vt:i4>5</vt:i4>
      </vt:variant>
      <vt:variant>
        <vt:lpwstr>https://ecsnaccessintranet.hosts.application.enet/ProviderPortal/CTA6/Incidents-Insurance/Pages/default.aspx</vt:lpwstr>
      </vt:variant>
      <vt:variant>
        <vt:lpwstr/>
      </vt:variant>
      <vt:variant>
        <vt:i4>1376326</vt:i4>
      </vt:variant>
      <vt:variant>
        <vt:i4>300</vt:i4>
      </vt:variant>
      <vt:variant>
        <vt:i4>0</vt:i4>
      </vt:variant>
      <vt:variant>
        <vt:i4>5</vt:i4>
      </vt:variant>
      <vt:variant>
        <vt:lpwstr>https://ecsnaccess.gov.au/ProviderPortal/CTA6/Incidents-Insurance/Pages/default.aspx</vt:lpwstr>
      </vt:variant>
      <vt:variant>
        <vt:lpwstr/>
      </vt:variant>
      <vt:variant>
        <vt:i4>720990</vt:i4>
      </vt:variant>
      <vt:variant>
        <vt:i4>297</vt:i4>
      </vt:variant>
      <vt:variant>
        <vt:i4>0</vt:i4>
      </vt:variant>
      <vt:variant>
        <vt:i4>5</vt:i4>
      </vt:variant>
      <vt:variant>
        <vt:lpwstr>https://ecsnaccess.gov.au/ProviderPortal/Documents/Current/Public and Products Liability Incident Report.pdf</vt:lpwstr>
      </vt:variant>
      <vt:variant>
        <vt:lpwstr/>
      </vt:variant>
      <vt:variant>
        <vt:i4>6815862</vt:i4>
      </vt:variant>
      <vt:variant>
        <vt:i4>294</vt:i4>
      </vt:variant>
      <vt:variant>
        <vt:i4>0</vt:i4>
      </vt:variant>
      <vt:variant>
        <vt:i4>5</vt:i4>
      </vt:variant>
      <vt:variant>
        <vt:lpwstr>https://ecsnaccess.gov.au/ProviderPortal/CTA6/Guidelines/Pages/default.aspx</vt:lpwstr>
      </vt:variant>
      <vt:variant>
        <vt:lpwstr/>
      </vt:variant>
      <vt:variant>
        <vt:i4>6815862</vt:i4>
      </vt:variant>
      <vt:variant>
        <vt:i4>291</vt:i4>
      </vt:variant>
      <vt:variant>
        <vt:i4>0</vt:i4>
      </vt:variant>
      <vt:variant>
        <vt:i4>5</vt:i4>
      </vt:variant>
      <vt:variant>
        <vt:lpwstr>https://ecsnaccess.gov.au/ProviderPortal/CTA6/Guidelines/Pages/default.aspx</vt:lpwstr>
      </vt:variant>
      <vt:variant>
        <vt:lpwstr/>
      </vt:variant>
      <vt:variant>
        <vt:i4>6815862</vt:i4>
      </vt:variant>
      <vt:variant>
        <vt:i4>288</vt:i4>
      </vt:variant>
      <vt:variant>
        <vt:i4>0</vt:i4>
      </vt:variant>
      <vt:variant>
        <vt:i4>5</vt:i4>
      </vt:variant>
      <vt:variant>
        <vt:lpwstr>https://ecsnaccess.gov.au/ProviderPortal/CTA6/Guidelines/Pages/default.aspx</vt:lpwstr>
      </vt:variant>
      <vt:variant>
        <vt:lpwstr/>
      </vt:variant>
      <vt:variant>
        <vt:i4>6815862</vt:i4>
      </vt:variant>
      <vt:variant>
        <vt:i4>285</vt:i4>
      </vt:variant>
      <vt:variant>
        <vt:i4>0</vt:i4>
      </vt:variant>
      <vt:variant>
        <vt:i4>5</vt:i4>
      </vt:variant>
      <vt:variant>
        <vt:lpwstr>https://ecsnaccess.gov.au/ProviderPortal/CTA6/Guidelines/Pages/default.aspx</vt:lpwstr>
      </vt:variant>
      <vt:variant>
        <vt:lpwstr/>
      </vt:variant>
      <vt:variant>
        <vt:i4>6815862</vt:i4>
      </vt:variant>
      <vt:variant>
        <vt:i4>282</vt:i4>
      </vt:variant>
      <vt:variant>
        <vt:i4>0</vt:i4>
      </vt:variant>
      <vt:variant>
        <vt:i4>5</vt:i4>
      </vt:variant>
      <vt:variant>
        <vt:lpwstr>https://ecsnaccess.gov.au/ProviderPortal/CTA6/Guidelines/Pages/default.aspx</vt:lpwstr>
      </vt:variant>
      <vt:variant>
        <vt:lpwstr/>
      </vt:variant>
      <vt:variant>
        <vt:i4>6815862</vt:i4>
      </vt:variant>
      <vt:variant>
        <vt:i4>279</vt:i4>
      </vt:variant>
      <vt:variant>
        <vt:i4>0</vt:i4>
      </vt:variant>
      <vt:variant>
        <vt:i4>5</vt:i4>
      </vt:variant>
      <vt:variant>
        <vt:lpwstr>https://ecsnaccess.gov.au/ProviderPortal/CTA6/Guidelines/Pages/default.aspx</vt:lpwstr>
      </vt:variant>
      <vt:variant>
        <vt:lpwstr/>
      </vt:variant>
      <vt:variant>
        <vt:i4>6815862</vt:i4>
      </vt:variant>
      <vt:variant>
        <vt:i4>276</vt:i4>
      </vt:variant>
      <vt:variant>
        <vt:i4>0</vt:i4>
      </vt:variant>
      <vt:variant>
        <vt:i4>5</vt:i4>
      </vt:variant>
      <vt:variant>
        <vt:lpwstr>https://ecsnaccess.gov.au/ProviderPortal/CTA6/Guidelines/Pages/default.aspx</vt:lpwstr>
      </vt:variant>
      <vt:variant>
        <vt:lpwstr/>
      </vt:variant>
      <vt:variant>
        <vt:i4>65540</vt:i4>
      </vt:variant>
      <vt:variant>
        <vt:i4>273</vt:i4>
      </vt:variant>
      <vt:variant>
        <vt:i4>0</vt:i4>
      </vt:variant>
      <vt:variant>
        <vt:i4>5</vt:i4>
      </vt:variant>
      <vt:variant>
        <vt:lpwstr/>
      </vt:variant>
      <vt:variant>
        <vt:lpwstr>_Rejecting_Referrals</vt:lpwstr>
      </vt:variant>
      <vt:variant>
        <vt:i4>5963876</vt:i4>
      </vt:variant>
      <vt:variant>
        <vt:i4>270</vt:i4>
      </vt:variant>
      <vt:variant>
        <vt:i4>0</vt:i4>
      </vt:variant>
      <vt:variant>
        <vt:i4>5</vt:i4>
      </vt:variant>
      <vt:variant>
        <vt:lpwstr/>
      </vt:variant>
      <vt:variant>
        <vt:lpwstr>Initial_Meeting</vt:lpwstr>
      </vt:variant>
      <vt:variant>
        <vt:i4>6815809</vt:i4>
      </vt:variant>
      <vt:variant>
        <vt:i4>267</vt:i4>
      </vt:variant>
      <vt:variant>
        <vt:i4>0</vt:i4>
      </vt:variant>
      <vt:variant>
        <vt:i4>5</vt:i4>
      </vt:variant>
      <vt:variant>
        <vt:lpwstr/>
      </vt:variant>
      <vt:variant>
        <vt:lpwstr>_Career_Pathway_Assessment</vt:lpwstr>
      </vt:variant>
      <vt:variant>
        <vt:i4>5963876</vt:i4>
      </vt:variant>
      <vt:variant>
        <vt:i4>264</vt:i4>
      </vt:variant>
      <vt:variant>
        <vt:i4>0</vt:i4>
      </vt:variant>
      <vt:variant>
        <vt:i4>5</vt:i4>
      </vt:variant>
      <vt:variant>
        <vt:lpwstr/>
      </vt:variant>
      <vt:variant>
        <vt:lpwstr>Initial_Meeting</vt:lpwstr>
      </vt:variant>
      <vt:variant>
        <vt:i4>5963876</vt:i4>
      </vt:variant>
      <vt:variant>
        <vt:i4>261</vt:i4>
      </vt:variant>
      <vt:variant>
        <vt:i4>0</vt:i4>
      </vt:variant>
      <vt:variant>
        <vt:i4>5</vt:i4>
      </vt:variant>
      <vt:variant>
        <vt:lpwstr/>
      </vt:variant>
      <vt:variant>
        <vt:lpwstr>Initial_Meeting</vt:lpwstr>
      </vt:variant>
      <vt:variant>
        <vt:i4>131175</vt:i4>
      </vt:variant>
      <vt:variant>
        <vt:i4>258</vt:i4>
      </vt:variant>
      <vt:variant>
        <vt:i4>0</vt:i4>
      </vt:variant>
      <vt:variant>
        <vt:i4>5</vt:i4>
      </vt:variant>
      <vt:variant>
        <vt:lpwstr/>
      </vt:variant>
      <vt:variant>
        <vt:lpwstr>_1.4.5_Course_Cancellations</vt:lpwstr>
      </vt:variant>
      <vt:variant>
        <vt:i4>6815862</vt:i4>
      </vt:variant>
      <vt:variant>
        <vt:i4>255</vt:i4>
      </vt:variant>
      <vt:variant>
        <vt:i4>0</vt:i4>
      </vt:variant>
      <vt:variant>
        <vt:i4>5</vt:i4>
      </vt:variant>
      <vt:variant>
        <vt:lpwstr>https://ecsnaccess.gov.au/ProviderPortal/CTA6/Guidelines/Pages/default.aspx</vt:lpwstr>
      </vt:variant>
      <vt:variant>
        <vt:lpwstr/>
      </vt:variant>
      <vt:variant>
        <vt:i4>6750300</vt:i4>
      </vt:variant>
      <vt:variant>
        <vt:i4>252</vt:i4>
      </vt:variant>
      <vt:variant>
        <vt:i4>0</vt:i4>
      </vt:variant>
      <vt:variant>
        <vt:i4>5</vt:i4>
      </vt:variant>
      <vt:variant>
        <vt:lpwstr/>
      </vt:variant>
      <vt:variant>
        <vt:lpwstr>Course_Cancellation</vt:lpwstr>
      </vt:variant>
      <vt:variant>
        <vt:i4>6815862</vt:i4>
      </vt:variant>
      <vt:variant>
        <vt:i4>249</vt:i4>
      </vt:variant>
      <vt:variant>
        <vt:i4>0</vt:i4>
      </vt:variant>
      <vt:variant>
        <vt:i4>5</vt:i4>
      </vt:variant>
      <vt:variant>
        <vt:lpwstr>https://ecsnaccess.gov.au/ProviderPortal/CTA6/Guidelines/Pages/default.aspx</vt:lpwstr>
      </vt:variant>
      <vt:variant>
        <vt:lpwstr/>
      </vt:variant>
      <vt:variant>
        <vt:i4>6815862</vt:i4>
      </vt:variant>
      <vt:variant>
        <vt:i4>246</vt:i4>
      </vt:variant>
      <vt:variant>
        <vt:i4>0</vt:i4>
      </vt:variant>
      <vt:variant>
        <vt:i4>5</vt:i4>
      </vt:variant>
      <vt:variant>
        <vt:lpwstr>https://ecsnaccess.gov.au/ProviderPortal/CTA6/Guidelines/Pages/default.aspx</vt:lpwstr>
      </vt:variant>
      <vt:variant>
        <vt:lpwstr/>
      </vt:variant>
      <vt:variant>
        <vt:i4>6815862</vt:i4>
      </vt:variant>
      <vt:variant>
        <vt:i4>243</vt:i4>
      </vt:variant>
      <vt:variant>
        <vt:i4>0</vt:i4>
      </vt:variant>
      <vt:variant>
        <vt:i4>5</vt:i4>
      </vt:variant>
      <vt:variant>
        <vt:lpwstr>https://ecsnaccess.gov.au/ProviderPortal/CTA6/Guidelines/Pages/default.aspx</vt:lpwstr>
      </vt:variant>
      <vt:variant>
        <vt:lpwstr/>
      </vt:variant>
      <vt:variant>
        <vt:i4>6815862</vt:i4>
      </vt:variant>
      <vt:variant>
        <vt:i4>240</vt:i4>
      </vt:variant>
      <vt:variant>
        <vt:i4>0</vt:i4>
      </vt:variant>
      <vt:variant>
        <vt:i4>5</vt:i4>
      </vt:variant>
      <vt:variant>
        <vt:lpwstr>https://ecsnaccess.gov.au/ProviderPortal/CTA6/Guidelines/Pages/default.aspx</vt:lpwstr>
      </vt:variant>
      <vt:variant>
        <vt:lpwstr/>
      </vt:variant>
      <vt:variant>
        <vt:i4>6815862</vt:i4>
      </vt:variant>
      <vt:variant>
        <vt:i4>237</vt:i4>
      </vt:variant>
      <vt:variant>
        <vt:i4>0</vt:i4>
      </vt:variant>
      <vt:variant>
        <vt:i4>5</vt:i4>
      </vt:variant>
      <vt:variant>
        <vt:lpwstr>https://ecsnaccess.gov.au/ProviderPortal/CTA6/Guidelines/Pages/default.aspx</vt:lpwstr>
      </vt:variant>
      <vt:variant>
        <vt:lpwstr/>
      </vt:variant>
      <vt:variant>
        <vt:i4>8061041</vt:i4>
      </vt:variant>
      <vt:variant>
        <vt:i4>234</vt:i4>
      </vt:variant>
      <vt:variant>
        <vt:i4>0</vt:i4>
      </vt:variant>
      <vt:variant>
        <vt:i4>5</vt:i4>
      </vt:variant>
      <vt:variant>
        <vt:lpwstr>https://ecsnaccess.gov.au/ProviderPortal/EST6/Guidelines/Pages/default.aspx</vt:lpwstr>
      </vt:variant>
      <vt:variant>
        <vt:lpwstr/>
      </vt:variant>
      <vt:variant>
        <vt:i4>6815862</vt:i4>
      </vt:variant>
      <vt:variant>
        <vt:i4>231</vt:i4>
      </vt:variant>
      <vt:variant>
        <vt:i4>0</vt:i4>
      </vt:variant>
      <vt:variant>
        <vt:i4>5</vt:i4>
      </vt:variant>
      <vt:variant>
        <vt:lpwstr>https://ecsnaccess.gov.au/ProviderPortal/CTA6/Guidelines/Pages/default.aspx</vt:lpwstr>
      </vt:variant>
      <vt:variant>
        <vt:lpwstr/>
      </vt:variant>
      <vt:variant>
        <vt:i4>6815862</vt:i4>
      </vt:variant>
      <vt:variant>
        <vt:i4>228</vt:i4>
      </vt:variant>
      <vt:variant>
        <vt:i4>0</vt:i4>
      </vt:variant>
      <vt:variant>
        <vt:i4>5</vt:i4>
      </vt:variant>
      <vt:variant>
        <vt:lpwstr>https://ecsnaccess.gov.au/ProviderPortal/CTA6/Guidelines/Pages/default.aspx</vt:lpwstr>
      </vt:variant>
      <vt:variant>
        <vt:lpwstr/>
      </vt:variant>
      <vt:variant>
        <vt:i4>3670077</vt:i4>
      </vt:variant>
      <vt:variant>
        <vt:i4>225</vt:i4>
      </vt:variant>
      <vt:variant>
        <vt:i4>0</vt:i4>
      </vt:variant>
      <vt:variant>
        <vt:i4>5</vt:i4>
      </vt:variant>
      <vt:variant>
        <vt:lpwstr>https://ecsnaccess.gov.au/ProviderPortal/PRO6/Guidelines/Pages/Employment-Fund-and-Wage-Subsidies.aspx</vt:lpwstr>
      </vt:variant>
      <vt:variant>
        <vt:lpwstr/>
      </vt:variant>
      <vt:variant>
        <vt:i4>5505119</vt:i4>
      </vt:variant>
      <vt:variant>
        <vt:i4>222</vt:i4>
      </vt:variant>
      <vt:variant>
        <vt:i4>0</vt:i4>
      </vt:variant>
      <vt:variant>
        <vt:i4>5</vt:i4>
      </vt:variant>
      <vt:variant>
        <vt:lpwstr/>
      </vt:variant>
      <vt:variant>
        <vt:lpwstr>Conducting_an_Exit</vt:lpwstr>
      </vt:variant>
      <vt:variant>
        <vt:i4>5505119</vt:i4>
      </vt:variant>
      <vt:variant>
        <vt:i4>219</vt:i4>
      </vt:variant>
      <vt:variant>
        <vt:i4>0</vt:i4>
      </vt:variant>
      <vt:variant>
        <vt:i4>5</vt:i4>
      </vt:variant>
      <vt:variant>
        <vt:lpwstr/>
      </vt:variant>
      <vt:variant>
        <vt:lpwstr>Conducting_an_Exit</vt:lpwstr>
      </vt:variant>
      <vt:variant>
        <vt:i4>1900583</vt:i4>
      </vt:variant>
      <vt:variant>
        <vt:i4>216</vt:i4>
      </vt:variant>
      <vt:variant>
        <vt:i4>0</vt:i4>
      </vt:variant>
      <vt:variant>
        <vt:i4>5</vt:i4>
      </vt:variant>
      <vt:variant>
        <vt:lpwstr/>
      </vt:variant>
      <vt:variant>
        <vt:lpwstr>Risk_Assessments_for_Outbound</vt:lpwstr>
      </vt:variant>
      <vt:variant>
        <vt:i4>1310734</vt:i4>
      </vt:variant>
      <vt:variant>
        <vt:i4>213</vt:i4>
      </vt:variant>
      <vt:variant>
        <vt:i4>0</vt:i4>
      </vt:variant>
      <vt:variant>
        <vt:i4>5</vt:i4>
      </vt:variant>
      <vt:variant>
        <vt:lpwstr/>
      </vt:variant>
      <vt:variant>
        <vt:lpwstr>Commencing_a_Participant</vt:lpwstr>
      </vt:variant>
      <vt:variant>
        <vt:i4>6815809</vt:i4>
      </vt:variant>
      <vt:variant>
        <vt:i4>210</vt:i4>
      </vt:variant>
      <vt:variant>
        <vt:i4>0</vt:i4>
      </vt:variant>
      <vt:variant>
        <vt:i4>5</vt:i4>
      </vt:variant>
      <vt:variant>
        <vt:lpwstr/>
      </vt:variant>
      <vt:variant>
        <vt:lpwstr>_Career_Pathway_Assessment</vt:lpwstr>
      </vt:variant>
      <vt:variant>
        <vt:i4>2228269</vt:i4>
      </vt:variant>
      <vt:variant>
        <vt:i4>207</vt:i4>
      </vt:variant>
      <vt:variant>
        <vt:i4>0</vt:i4>
      </vt:variant>
      <vt:variant>
        <vt:i4>5</vt:i4>
      </vt:variant>
      <vt:variant>
        <vt:lpwstr/>
      </vt:variant>
      <vt:variant>
        <vt:lpwstr>Assistance_with_Costs</vt:lpwstr>
      </vt:variant>
      <vt:variant>
        <vt:i4>1245239</vt:i4>
      </vt:variant>
      <vt:variant>
        <vt:i4>204</vt:i4>
      </vt:variant>
      <vt:variant>
        <vt:i4>0</vt:i4>
      </vt:variant>
      <vt:variant>
        <vt:i4>5</vt:i4>
      </vt:variant>
      <vt:variant>
        <vt:lpwstr/>
      </vt:variant>
      <vt:variant>
        <vt:lpwstr>_Rejecting_a_Referral</vt:lpwstr>
      </vt:variant>
      <vt:variant>
        <vt:i4>5505127</vt:i4>
      </vt:variant>
      <vt:variant>
        <vt:i4>201</vt:i4>
      </vt:variant>
      <vt:variant>
        <vt:i4>0</vt:i4>
      </vt:variant>
      <vt:variant>
        <vt:i4>5</vt:i4>
      </vt:variant>
      <vt:variant>
        <vt:lpwstr/>
      </vt:variant>
      <vt:variant>
        <vt:lpwstr>_Personal_Handover_Meeting</vt:lpwstr>
      </vt:variant>
      <vt:variant>
        <vt:i4>1966130</vt:i4>
      </vt:variant>
      <vt:variant>
        <vt:i4>198</vt:i4>
      </vt:variant>
      <vt:variant>
        <vt:i4>0</vt:i4>
      </vt:variant>
      <vt:variant>
        <vt:i4>5</vt:i4>
      </vt:variant>
      <vt:variant>
        <vt:lpwstr/>
      </vt:variant>
      <vt:variant>
        <vt:lpwstr>_Career_Pathway_Plan</vt:lpwstr>
      </vt:variant>
      <vt:variant>
        <vt:i4>1048610</vt:i4>
      </vt:variant>
      <vt:variant>
        <vt:i4>195</vt:i4>
      </vt:variant>
      <vt:variant>
        <vt:i4>0</vt:i4>
      </vt:variant>
      <vt:variant>
        <vt:i4>5</vt:i4>
      </vt:variant>
      <vt:variant>
        <vt:lpwstr/>
      </vt:variant>
      <vt:variant>
        <vt:lpwstr>Resume_Update</vt:lpwstr>
      </vt:variant>
      <vt:variant>
        <vt:i4>8060992</vt:i4>
      </vt:variant>
      <vt:variant>
        <vt:i4>192</vt:i4>
      </vt:variant>
      <vt:variant>
        <vt:i4>0</vt:i4>
      </vt:variant>
      <vt:variant>
        <vt:i4>5</vt:i4>
      </vt:variant>
      <vt:variant>
        <vt:lpwstr/>
      </vt:variant>
      <vt:variant>
        <vt:lpwstr>Employer_Visits</vt:lpwstr>
      </vt:variant>
      <vt:variant>
        <vt:i4>6815809</vt:i4>
      </vt:variant>
      <vt:variant>
        <vt:i4>189</vt:i4>
      </vt:variant>
      <vt:variant>
        <vt:i4>0</vt:i4>
      </vt:variant>
      <vt:variant>
        <vt:i4>5</vt:i4>
      </vt:variant>
      <vt:variant>
        <vt:lpwstr/>
      </vt:variant>
      <vt:variant>
        <vt:lpwstr>_Career_Pathway_Assessment</vt:lpwstr>
      </vt:variant>
      <vt:variant>
        <vt:i4>6815862</vt:i4>
      </vt:variant>
      <vt:variant>
        <vt:i4>186</vt:i4>
      </vt:variant>
      <vt:variant>
        <vt:i4>0</vt:i4>
      </vt:variant>
      <vt:variant>
        <vt:i4>5</vt:i4>
      </vt:variant>
      <vt:variant>
        <vt:lpwstr>https://ecsnaccess.gov.au/ProviderPortal/CTA6/Guidelines/Pages/default.aspx</vt:lpwstr>
      </vt:variant>
      <vt:variant>
        <vt:lpwstr/>
      </vt:variant>
      <vt:variant>
        <vt:i4>6815862</vt:i4>
      </vt:variant>
      <vt:variant>
        <vt:i4>183</vt:i4>
      </vt:variant>
      <vt:variant>
        <vt:i4>0</vt:i4>
      </vt:variant>
      <vt:variant>
        <vt:i4>5</vt:i4>
      </vt:variant>
      <vt:variant>
        <vt:lpwstr>https://ecsnaccess.gov.au/ProviderPortal/CTA6/Guidelines/Pages/default.aspx</vt:lpwstr>
      </vt:variant>
      <vt:variant>
        <vt:lpwstr/>
      </vt:variant>
      <vt:variant>
        <vt:i4>6815862</vt:i4>
      </vt:variant>
      <vt:variant>
        <vt:i4>180</vt:i4>
      </vt:variant>
      <vt:variant>
        <vt:i4>0</vt:i4>
      </vt:variant>
      <vt:variant>
        <vt:i4>5</vt:i4>
      </vt:variant>
      <vt:variant>
        <vt:lpwstr>https://ecsnaccess.gov.au/ProviderPortal/CTA6/Guidelines/Pages/default.aspx</vt:lpwstr>
      </vt:variant>
      <vt:variant>
        <vt:lpwstr/>
      </vt:variant>
      <vt:variant>
        <vt:i4>6815862</vt:i4>
      </vt:variant>
      <vt:variant>
        <vt:i4>177</vt:i4>
      </vt:variant>
      <vt:variant>
        <vt:i4>0</vt:i4>
      </vt:variant>
      <vt:variant>
        <vt:i4>5</vt:i4>
      </vt:variant>
      <vt:variant>
        <vt:lpwstr>https://ecsnaccess.gov.au/ProviderPortal/CTA6/Guidelines/Pages/default.aspx</vt:lpwstr>
      </vt:variant>
      <vt:variant>
        <vt:lpwstr/>
      </vt:variant>
      <vt:variant>
        <vt:i4>6815862</vt:i4>
      </vt:variant>
      <vt:variant>
        <vt:i4>174</vt:i4>
      </vt:variant>
      <vt:variant>
        <vt:i4>0</vt:i4>
      </vt:variant>
      <vt:variant>
        <vt:i4>5</vt:i4>
      </vt:variant>
      <vt:variant>
        <vt:lpwstr>https://ecsnaccess.gov.au/ProviderPortal/CTA6/Guidelines/Pages/default.aspx</vt:lpwstr>
      </vt:variant>
      <vt:variant>
        <vt:lpwstr/>
      </vt:variant>
      <vt:variant>
        <vt:i4>1966130</vt:i4>
      </vt:variant>
      <vt:variant>
        <vt:i4>167</vt:i4>
      </vt:variant>
      <vt:variant>
        <vt:i4>0</vt:i4>
      </vt:variant>
      <vt:variant>
        <vt:i4>5</vt:i4>
      </vt:variant>
      <vt:variant>
        <vt:lpwstr/>
      </vt:variant>
      <vt:variant>
        <vt:lpwstr>_Toc151450789</vt:lpwstr>
      </vt:variant>
      <vt:variant>
        <vt:i4>1966130</vt:i4>
      </vt:variant>
      <vt:variant>
        <vt:i4>161</vt:i4>
      </vt:variant>
      <vt:variant>
        <vt:i4>0</vt:i4>
      </vt:variant>
      <vt:variant>
        <vt:i4>5</vt:i4>
      </vt:variant>
      <vt:variant>
        <vt:lpwstr/>
      </vt:variant>
      <vt:variant>
        <vt:lpwstr>_Toc151450788</vt:lpwstr>
      </vt:variant>
      <vt:variant>
        <vt:i4>1966130</vt:i4>
      </vt:variant>
      <vt:variant>
        <vt:i4>155</vt:i4>
      </vt:variant>
      <vt:variant>
        <vt:i4>0</vt:i4>
      </vt:variant>
      <vt:variant>
        <vt:i4>5</vt:i4>
      </vt:variant>
      <vt:variant>
        <vt:lpwstr/>
      </vt:variant>
      <vt:variant>
        <vt:lpwstr>_Toc151450787</vt:lpwstr>
      </vt:variant>
      <vt:variant>
        <vt:i4>1966130</vt:i4>
      </vt:variant>
      <vt:variant>
        <vt:i4>149</vt:i4>
      </vt:variant>
      <vt:variant>
        <vt:i4>0</vt:i4>
      </vt:variant>
      <vt:variant>
        <vt:i4>5</vt:i4>
      </vt:variant>
      <vt:variant>
        <vt:lpwstr/>
      </vt:variant>
      <vt:variant>
        <vt:lpwstr>_Toc151450785</vt:lpwstr>
      </vt:variant>
      <vt:variant>
        <vt:i4>1966130</vt:i4>
      </vt:variant>
      <vt:variant>
        <vt:i4>143</vt:i4>
      </vt:variant>
      <vt:variant>
        <vt:i4>0</vt:i4>
      </vt:variant>
      <vt:variant>
        <vt:i4>5</vt:i4>
      </vt:variant>
      <vt:variant>
        <vt:lpwstr/>
      </vt:variant>
      <vt:variant>
        <vt:lpwstr>_Toc151450784</vt:lpwstr>
      </vt:variant>
      <vt:variant>
        <vt:i4>1966130</vt:i4>
      </vt:variant>
      <vt:variant>
        <vt:i4>137</vt:i4>
      </vt:variant>
      <vt:variant>
        <vt:i4>0</vt:i4>
      </vt:variant>
      <vt:variant>
        <vt:i4>5</vt:i4>
      </vt:variant>
      <vt:variant>
        <vt:lpwstr/>
      </vt:variant>
      <vt:variant>
        <vt:lpwstr>_Toc151450783</vt:lpwstr>
      </vt:variant>
      <vt:variant>
        <vt:i4>1966130</vt:i4>
      </vt:variant>
      <vt:variant>
        <vt:i4>131</vt:i4>
      </vt:variant>
      <vt:variant>
        <vt:i4>0</vt:i4>
      </vt:variant>
      <vt:variant>
        <vt:i4>5</vt:i4>
      </vt:variant>
      <vt:variant>
        <vt:lpwstr/>
      </vt:variant>
      <vt:variant>
        <vt:lpwstr>_Toc151450782</vt:lpwstr>
      </vt:variant>
      <vt:variant>
        <vt:i4>1966130</vt:i4>
      </vt:variant>
      <vt:variant>
        <vt:i4>125</vt:i4>
      </vt:variant>
      <vt:variant>
        <vt:i4>0</vt:i4>
      </vt:variant>
      <vt:variant>
        <vt:i4>5</vt:i4>
      </vt:variant>
      <vt:variant>
        <vt:lpwstr/>
      </vt:variant>
      <vt:variant>
        <vt:lpwstr>_Toc151450781</vt:lpwstr>
      </vt:variant>
      <vt:variant>
        <vt:i4>1966130</vt:i4>
      </vt:variant>
      <vt:variant>
        <vt:i4>119</vt:i4>
      </vt:variant>
      <vt:variant>
        <vt:i4>0</vt:i4>
      </vt:variant>
      <vt:variant>
        <vt:i4>5</vt:i4>
      </vt:variant>
      <vt:variant>
        <vt:lpwstr/>
      </vt:variant>
      <vt:variant>
        <vt:lpwstr>_Toc151450780</vt:lpwstr>
      </vt:variant>
      <vt:variant>
        <vt:i4>1114162</vt:i4>
      </vt:variant>
      <vt:variant>
        <vt:i4>113</vt:i4>
      </vt:variant>
      <vt:variant>
        <vt:i4>0</vt:i4>
      </vt:variant>
      <vt:variant>
        <vt:i4>5</vt:i4>
      </vt:variant>
      <vt:variant>
        <vt:lpwstr/>
      </vt:variant>
      <vt:variant>
        <vt:lpwstr>_Toc151450779</vt:lpwstr>
      </vt:variant>
      <vt:variant>
        <vt:i4>1114162</vt:i4>
      </vt:variant>
      <vt:variant>
        <vt:i4>107</vt:i4>
      </vt:variant>
      <vt:variant>
        <vt:i4>0</vt:i4>
      </vt:variant>
      <vt:variant>
        <vt:i4>5</vt:i4>
      </vt:variant>
      <vt:variant>
        <vt:lpwstr/>
      </vt:variant>
      <vt:variant>
        <vt:lpwstr>_Toc151450778</vt:lpwstr>
      </vt:variant>
      <vt:variant>
        <vt:i4>1114162</vt:i4>
      </vt:variant>
      <vt:variant>
        <vt:i4>101</vt:i4>
      </vt:variant>
      <vt:variant>
        <vt:i4>0</vt:i4>
      </vt:variant>
      <vt:variant>
        <vt:i4>5</vt:i4>
      </vt:variant>
      <vt:variant>
        <vt:lpwstr/>
      </vt:variant>
      <vt:variant>
        <vt:lpwstr>_Toc151450777</vt:lpwstr>
      </vt:variant>
      <vt:variant>
        <vt:i4>1114162</vt:i4>
      </vt:variant>
      <vt:variant>
        <vt:i4>95</vt:i4>
      </vt:variant>
      <vt:variant>
        <vt:i4>0</vt:i4>
      </vt:variant>
      <vt:variant>
        <vt:i4>5</vt:i4>
      </vt:variant>
      <vt:variant>
        <vt:lpwstr/>
      </vt:variant>
      <vt:variant>
        <vt:lpwstr>_Toc151450776</vt:lpwstr>
      </vt:variant>
      <vt:variant>
        <vt:i4>1114162</vt:i4>
      </vt:variant>
      <vt:variant>
        <vt:i4>89</vt:i4>
      </vt:variant>
      <vt:variant>
        <vt:i4>0</vt:i4>
      </vt:variant>
      <vt:variant>
        <vt:i4>5</vt:i4>
      </vt:variant>
      <vt:variant>
        <vt:lpwstr/>
      </vt:variant>
      <vt:variant>
        <vt:lpwstr>_Toc151450775</vt:lpwstr>
      </vt:variant>
      <vt:variant>
        <vt:i4>1114162</vt:i4>
      </vt:variant>
      <vt:variant>
        <vt:i4>83</vt:i4>
      </vt:variant>
      <vt:variant>
        <vt:i4>0</vt:i4>
      </vt:variant>
      <vt:variant>
        <vt:i4>5</vt:i4>
      </vt:variant>
      <vt:variant>
        <vt:lpwstr/>
      </vt:variant>
      <vt:variant>
        <vt:lpwstr>_Toc151450773</vt:lpwstr>
      </vt:variant>
      <vt:variant>
        <vt:i4>1114162</vt:i4>
      </vt:variant>
      <vt:variant>
        <vt:i4>77</vt:i4>
      </vt:variant>
      <vt:variant>
        <vt:i4>0</vt:i4>
      </vt:variant>
      <vt:variant>
        <vt:i4>5</vt:i4>
      </vt:variant>
      <vt:variant>
        <vt:lpwstr/>
      </vt:variant>
      <vt:variant>
        <vt:lpwstr>_Toc151450772</vt:lpwstr>
      </vt:variant>
      <vt:variant>
        <vt:i4>1114162</vt:i4>
      </vt:variant>
      <vt:variant>
        <vt:i4>71</vt:i4>
      </vt:variant>
      <vt:variant>
        <vt:i4>0</vt:i4>
      </vt:variant>
      <vt:variant>
        <vt:i4>5</vt:i4>
      </vt:variant>
      <vt:variant>
        <vt:lpwstr/>
      </vt:variant>
      <vt:variant>
        <vt:lpwstr>_Toc151450771</vt:lpwstr>
      </vt:variant>
      <vt:variant>
        <vt:i4>1114162</vt:i4>
      </vt:variant>
      <vt:variant>
        <vt:i4>65</vt:i4>
      </vt:variant>
      <vt:variant>
        <vt:i4>0</vt:i4>
      </vt:variant>
      <vt:variant>
        <vt:i4>5</vt:i4>
      </vt:variant>
      <vt:variant>
        <vt:lpwstr/>
      </vt:variant>
      <vt:variant>
        <vt:lpwstr>_Toc151450770</vt:lpwstr>
      </vt:variant>
      <vt:variant>
        <vt:i4>1048626</vt:i4>
      </vt:variant>
      <vt:variant>
        <vt:i4>59</vt:i4>
      </vt:variant>
      <vt:variant>
        <vt:i4>0</vt:i4>
      </vt:variant>
      <vt:variant>
        <vt:i4>5</vt:i4>
      </vt:variant>
      <vt:variant>
        <vt:lpwstr/>
      </vt:variant>
      <vt:variant>
        <vt:lpwstr>_Toc151450769</vt:lpwstr>
      </vt:variant>
      <vt:variant>
        <vt:i4>1048626</vt:i4>
      </vt:variant>
      <vt:variant>
        <vt:i4>53</vt:i4>
      </vt:variant>
      <vt:variant>
        <vt:i4>0</vt:i4>
      </vt:variant>
      <vt:variant>
        <vt:i4>5</vt:i4>
      </vt:variant>
      <vt:variant>
        <vt:lpwstr/>
      </vt:variant>
      <vt:variant>
        <vt:lpwstr>_Toc151450768</vt:lpwstr>
      </vt:variant>
      <vt:variant>
        <vt:i4>1048626</vt:i4>
      </vt:variant>
      <vt:variant>
        <vt:i4>47</vt:i4>
      </vt:variant>
      <vt:variant>
        <vt:i4>0</vt:i4>
      </vt:variant>
      <vt:variant>
        <vt:i4>5</vt:i4>
      </vt:variant>
      <vt:variant>
        <vt:lpwstr/>
      </vt:variant>
      <vt:variant>
        <vt:lpwstr>_Toc151450767</vt:lpwstr>
      </vt:variant>
      <vt:variant>
        <vt:i4>1048626</vt:i4>
      </vt:variant>
      <vt:variant>
        <vt:i4>41</vt:i4>
      </vt:variant>
      <vt:variant>
        <vt:i4>0</vt:i4>
      </vt:variant>
      <vt:variant>
        <vt:i4>5</vt:i4>
      </vt:variant>
      <vt:variant>
        <vt:lpwstr/>
      </vt:variant>
      <vt:variant>
        <vt:lpwstr>_Toc151450765</vt:lpwstr>
      </vt:variant>
      <vt:variant>
        <vt:i4>1048626</vt:i4>
      </vt:variant>
      <vt:variant>
        <vt:i4>35</vt:i4>
      </vt:variant>
      <vt:variant>
        <vt:i4>0</vt:i4>
      </vt:variant>
      <vt:variant>
        <vt:i4>5</vt:i4>
      </vt:variant>
      <vt:variant>
        <vt:lpwstr/>
      </vt:variant>
      <vt:variant>
        <vt:lpwstr>_Toc151450764</vt:lpwstr>
      </vt:variant>
      <vt:variant>
        <vt:i4>1048626</vt:i4>
      </vt:variant>
      <vt:variant>
        <vt:i4>29</vt:i4>
      </vt:variant>
      <vt:variant>
        <vt:i4>0</vt:i4>
      </vt:variant>
      <vt:variant>
        <vt:i4>5</vt:i4>
      </vt:variant>
      <vt:variant>
        <vt:lpwstr/>
      </vt:variant>
      <vt:variant>
        <vt:lpwstr>_Toc151450763</vt:lpwstr>
      </vt:variant>
      <vt:variant>
        <vt:i4>1048626</vt:i4>
      </vt:variant>
      <vt:variant>
        <vt:i4>23</vt:i4>
      </vt:variant>
      <vt:variant>
        <vt:i4>0</vt:i4>
      </vt:variant>
      <vt:variant>
        <vt:i4>5</vt:i4>
      </vt:variant>
      <vt:variant>
        <vt:lpwstr/>
      </vt:variant>
      <vt:variant>
        <vt:lpwstr>_Toc151450762</vt:lpwstr>
      </vt:variant>
      <vt:variant>
        <vt:i4>1048626</vt:i4>
      </vt:variant>
      <vt:variant>
        <vt:i4>17</vt:i4>
      </vt:variant>
      <vt:variant>
        <vt:i4>0</vt:i4>
      </vt:variant>
      <vt:variant>
        <vt:i4>5</vt:i4>
      </vt:variant>
      <vt:variant>
        <vt:lpwstr/>
      </vt:variant>
      <vt:variant>
        <vt:lpwstr>_Toc151450761</vt:lpwstr>
      </vt:variant>
      <vt:variant>
        <vt:i4>1048626</vt:i4>
      </vt:variant>
      <vt:variant>
        <vt:i4>11</vt:i4>
      </vt:variant>
      <vt:variant>
        <vt:i4>0</vt:i4>
      </vt:variant>
      <vt:variant>
        <vt:i4>5</vt:i4>
      </vt:variant>
      <vt:variant>
        <vt:lpwstr/>
      </vt:variant>
      <vt:variant>
        <vt:lpwstr>_Toc151450760</vt:lpwstr>
      </vt:variant>
      <vt:variant>
        <vt:i4>1245234</vt:i4>
      </vt:variant>
      <vt:variant>
        <vt:i4>5</vt:i4>
      </vt:variant>
      <vt:variant>
        <vt:i4>0</vt:i4>
      </vt:variant>
      <vt:variant>
        <vt:i4>5</vt:i4>
      </vt:variant>
      <vt:variant>
        <vt:lpwstr/>
      </vt:variant>
      <vt:variant>
        <vt:lpwstr>_Toc151450759</vt:lpwstr>
      </vt:variant>
      <vt:variant>
        <vt:i4>6815862</vt:i4>
      </vt:variant>
      <vt:variant>
        <vt:i4>0</vt:i4>
      </vt:variant>
      <vt:variant>
        <vt:i4>0</vt:i4>
      </vt:variant>
      <vt:variant>
        <vt:i4>5</vt:i4>
      </vt:variant>
      <vt:variant>
        <vt:lpwstr>https://ecsnaccess.gov.au/ProviderPortal/CTA6/Guidelines/Pages/default.aspx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Workforce Australia Guidelines - Part B: Career Transition Assistance v2.1 (Effective Start 1 July 2024)</dc:title>
  <dc:subject/>
  <dc:creator/>
  <cp:keywords/>
  <dc:description/>
  <cp:lastModifiedBy/>
  <cp:revision>1</cp:revision>
  <dcterms:created xsi:type="dcterms:W3CDTF">2024-06-06T01:25:00Z</dcterms:created>
  <dcterms:modified xsi:type="dcterms:W3CDTF">2024-06-06T01:28:00Z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2024-05-27T03:31:46Z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e778118b-df81-42ab-a03f-5b60e8a93d8b</vt:lpwstr>
  </property>
  <property fmtid="{D5CDD505-2E9C-101B-9397-08002B2CF9AE}" pid="8" name="MSIP_Label_79d889eb-932f-4752-8739-64d25806ef64_ContentBits">
    <vt:lpwstr>0</vt:lpwstr>
  </property>
  <property fmtid="{D5CDD505-2E9C-101B-9397-08002B2CF9AE}" pid="9" name="ContentTypeId">
    <vt:lpwstr>0x0101001FFFC1AF147C4F5C9369E689092D514B00766F7779B8550344A51C0483AFF35FBA</vt:lpwstr>
  </property>
</Properties>
</file>