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89F15C" w14:textId="1F04C712" w:rsidR="00067075" w:rsidRDefault="00C67024" w:rsidP="00DE0402">
      <w:pPr>
        <w:pStyle w:val="Title"/>
        <w:spacing w:before="120"/>
      </w:pPr>
      <w:r>
        <w:rPr>
          <w:noProof/>
          <w:lang w:eastAsia="en-AU"/>
        </w:rPr>
        <w:drawing>
          <wp:anchor distT="0" distB="0" distL="114300" distR="114300" simplePos="0" relativeHeight="251655168" behindDoc="1" locked="0" layoutInCell="1" allowOverlap="1" wp14:anchorId="5B80CB99" wp14:editId="17741597">
            <wp:simplePos x="0" y="0"/>
            <wp:positionH relativeFrom="column">
              <wp:posOffset>-900430</wp:posOffset>
            </wp:positionH>
            <wp:positionV relativeFrom="page">
              <wp:posOffset>-109819</wp:posOffset>
            </wp:positionV>
            <wp:extent cx="10688400" cy="2039332"/>
            <wp:effectExtent l="0" t="0" r="0" b="0"/>
            <wp:wrapNone/>
            <wp:docPr id="6" name="Picture 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a:extLst>
                        <a:ext uri="{C183D7F6-B498-43B3-948B-1728B52AA6E4}">
                          <adec:decorative xmlns:adec="http://schemas.microsoft.com/office/drawing/2017/decorative" val="1"/>
                        </a:ext>
                      </a:extLst>
                    </pic:cNvPr>
                    <pic:cNvPicPr/>
                  </pic:nvPicPr>
                  <pic:blipFill>
                    <a:blip r:embed="rId8"/>
                    <a:stretch>
                      <a:fillRect/>
                    </a:stretch>
                  </pic:blipFill>
                  <pic:spPr>
                    <a:xfrm>
                      <a:off x="0" y="0"/>
                      <a:ext cx="10688400" cy="2039332"/>
                    </a:xfrm>
                    <a:prstGeom prst="rect">
                      <a:avLst/>
                    </a:prstGeom>
                  </pic:spPr>
                </pic:pic>
              </a:graphicData>
            </a:graphic>
            <wp14:sizeRelH relativeFrom="page">
              <wp14:pctWidth>0</wp14:pctWidth>
            </wp14:sizeRelH>
            <wp14:sizeRelV relativeFrom="page">
              <wp14:pctHeight>0</wp14:pctHeight>
            </wp14:sizeRelV>
          </wp:anchor>
        </w:drawing>
      </w:r>
      <w:r w:rsidR="003A2EFF">
        <w:rPr>
          <w:noProof/>
          <w:lang w:eastAsia="en-AU"/>
        </w:rPr>
        <w:drawing>
          <wp:inline distT="0" distB="0" distL="0" distR="0" wp14:anchorId="0368C25A" wp14:editId="6890F267">
            <wp:extent cx="2865600" cy="820885"/>
            <wp:effectExtent l="0" t="0" r="0" b="0"/>
            <wp:docPr id="1" name="Picture 3" descr="Australian Government Workforce Australia Local Jobs c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Australian Government Workforce Australia Local Jobs crest"/>
                    <pic:cNvPicPr/>
                  </pic:nvPicPr>
                  <pic:blipFill>
                    <a:blip r:embed="rId9"/>
                    <a:stretch>
                      <a:fillRect/>
                    </a:stretch>
                  </pic:blipFill>
                  <pic:spPr>
                    <a:xfrm>
                      <a:off x="0" y="0"/>
                      <a:ext cx="2865600" cy="820885"/>
                    </a:xfrm>
                    <a:prstGeom prst="rect">
                      <a:avLst/>
                    </a:prstGeom>
                  </pic:spPr>
                </pic:pic>
              </a:graphicData>
            </a:graphic>
          </wp:inline>
        </w:drawing>
      </w:r>
    </w:p>
    <w:p w14:paraId="29E1914A" w14:textId="4D8F9C99" w:rsidR="00EC6A53" w:rsidRDefault="00EC6A53" w:rsidP="00DD7333">
      <w:pPr>
        <w:spacing w:before="100" w:beforeAutospacing="1" w:after="0"/>
        <w:sectPr w:rsidR="00EC6A53" w:rsidSect="005F0144">
          <w:footerReference w:type="default" r:id="rId10"/>
          <w:type w:val="continuous"/>
          <w:pgSz w:w="16840" w:h="23820"/>
          <w:pgMar w:top="851" w:right="1418" w:bottom="1418" w:left="1418" w:header="170" w:footer="709" w:gutter="0"/>
          <w:cols w:space="708"/>
          <w:titlePg/>
          <w:docGrid w:linePitch="360"/>
        </w:sectPr>
      </w:pPr>
    </w:p>
    <w:p w14:paraId="147F3BDD" w14:textId="70A32133" w:rsidR="000D06F7" w:rsidRDefault="00A93B7D" w:rsidP="00DD7333">
      <w:pPr>
        <w:pStyle w:val="Title"/>
      </w:pPr>
      <w:r>
        <w:rPr>
          <w:noProof/>
          <w:lang w:eastAsia="en-AU"/>
        </w:rPr>
        <w:drawing>
          <wp:anchor distT="0" distB="0" distL="114300" distR="114300" simplePos="0" relativeHeight="251659264" behindDoc="1" locked="0" layoutInCell="1" allowOverlap="1" wp14:anchorId="4BCD9626" wp14:editId="4BDCE459">
            <wp:simplePos x="0" y="0"/>
            <wp:positionH relativeFrom="margin">
              <wp:posOffset>6047105</wp:posOffset>
            </wp:positionH>
            <wp:positionV relativeFrom="paragraph">
              <wp:posOffset>1115695</wp:posOffset>
            </wp:positionV>
            <wp:extent cx="3419475" cy="3871595"/>
            <wp:effectExtent l="0" t="0" r="9525" b="0"/>
            <wp:wrapTight wrapText="bothSides">
              <wp:wrapPolygon edited="0">
                <wp:start x="0" y="0"/>
                <wp:lineTo x="0" y="21469"/>
                <wp:lineTo x="21540" y="21469"/>
                <wp:lineTo x="21540" y="0"/>
                <wp:lineTo x="0" y="0"/>
              </wp:wrapPolygon>
            </wp:wrapTight>
            <wp:docPr id="2" name="Picture 2" descr="Geographical map of the Hobart and Southern Tasmania Employment Reg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eographical map of the Hobart and Southern Tasmania Employment Region"/>
                    <pic:cNvPicPr/>
                  </pic:nvPicPr>
                  <pic:blipFill rotWithShape="1">
                    <a:blip r:embed="rId11"/>
                    <a:srcRect t="9364"/>
                    <a:stretch/>
                  </pic:blipFill>
                  <pic:spPr bwMode="auto">
                    <a:xfrm>
                      <a:off x="0" y="0"/>
                      <a:ext cx="3419475" cy="38715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D06F7">
        <w:t>Local Jobs Plan</w:t>
      </w:r>
    </w:p>
    <w:p w14:paraId="374AEBD5" w14:textId="47CE0BBA" w:rsidR="000D06F7" w:rsidRPr="00F57CBD" w:rsidRDefault="00C33799" w:rsidP="00186F5B">
      <w:pPr>
        <w:pStyle w:val="Subtitle"/>
        <w:spacing w:after="0"/>
        <w:rPr>
          <w:rStyle w:val="Strong"/>
          <w:b/>
          <w:bCs w:val="0"/>
          <w:sz w:val="27"/>
          <w:szCs w:val="27"/>
        </w:rPr>
      </w:pPr>
      <w:r w:rsidRPr="00F57CBD">
        <w:rPr>
          <w:sz w:val="27"/>
          <w:szCs w:val="27"/>
        </w:rPr>
        <w:t>Hobart and Southern Tasmania</w:t>
      </w:r>
      <w:r w:rsidR="00E41CC6" w:rsidRPr="00F57CBD">
        <w:rPr>
          <w:sz w:val="27"/>
          <w:szCs w:val="27"/>
        </w:rPr>
        <w:t xml:space="preserve"> </w:t>
      </w:r>
      <w:r w:rsidR="00E41CC6" w:rsidRPr="00F57CBD">
        <w:rPr>
          <w:rStyle w:val="Strong"/>
          <w:b/>
          <w:bCs w:val="0"/>
          <w:sz w:val="27"/>
          <w:szCs w:val="27"/>
        </w:rPr>
        <w:t>Employment Region</w:t>
      </w:r>
      <w:r w:rsidR="00E41CC6" w:rsidRPr="00F57CBD">
        <w:rPr>
          <w:color w:val="0076BD" w:themeColor="text2"/>
          <w:sz w:val="27"/>
          <w:szCs w:val="27"/>
        </w:rPr>
        <w:t xml:space="preserve"> |</w:t>
      </w:r>
      <w:r w:rsidR="001A07BA" w:rsidRPr="00F57CBD">
        <w:rPr>
          <w:color w:val="auto"/>
          <w:sz w:val="27"/>
          <w:szCs w:val="27"/>
        </w:rPr>
        <w:t>TAS</w:t>
      </w:r>
      <w:r w:rsidR="000D06F7" w:rsidRPr="00F57CBD">
        <w:rPr>
          <w:color w:val="0076BD" w:themeColor="text2"/>
          <w:sz w:val="27"/>
          <w:szCs w:val="27"/>
        </w:rPr>
        <w:t xml:space="preserve">| </w:t>
      </w:r>
      <w:r w:rsidR="004B1F90">
        <w:rPr>
          <w:rStyle w:val="Strong"/>
          <w:b/>
          <w:bCs w:val="0"/>
          <w:sz w:val="27"/>
          <w:szCs w:val="27"/>
        </w:rPr>
        <w:t>July</w:t>
      </w:r>
      <w:r w:rsidR="001A07BA" w:rsidRPr="00F57CBD">
        <w:rPr>
          <w:rStyle w:val="Strong"/>
          <w:b/>
          <w:bCs w:val="0"/>
          <w:sz w:val="27"/>
          <w:szCs w:val="27"/>
        </w:rPr>
        <w:t xml:space="preserve"> </w:t>
      </w:r>
      <w:r w:rsidRPr="00F57CBD">
        <w:rPr>
          <w:rStyle w:val="Strong"/>
          <w:b/>
          <w:bCs w:val="0"/>
          <w:sz w:val="27"/>
          <w:szCs w:val="27"/>
        </w:rPr>
        <w:t>2023</w:t>
      </w:r>
    </w:p>
    <w:p w14:paraId="728E0E94" w14:textId="015D3ABD" w:rsidR="002B1CE5" w:rsidRDefault="005F0144" w:rsidP="00406DE0">
      <w:pPr>
        <w:spacing w:before="120" w:after="120"/>
      </w:pPr>
      <w:bookmarkStart w:id="0" w:name="_Toc30065222"/>
      <w:r>
        <w:t>W</w:t>
      </w:r>
      <w:r w:rsidRPr="005F0144">
        <w:t xml:space="preserve">orkforce Australia Local Jobs (Local Jobs) </w:t>
      </w:r>
      <w:r w:rsidR="0095291A">
        <w:t xml:space="preserve">is a program that </w:t>
      </w:r>
      <w:r w:rsidRPr="005F0144">
        <w:t xml:space="preserve">supports tailored approaches to accelerate </w:t>
      </w:r>
      <w:r w:rsidR="0095291A">
        <w:br/>
      </w:r>
      <w:r w:rsidRPr="005F0144">
        <w:t>reskilling, upskilling and employment pathways in response to current and emerging local workforce needs</w:t>
      </w:r>
      <w:bookmarkEnd w:id="0"/>
      <w:r w:rsidR="00D97972">
        <w:t>.</w:t>
      </w:r>
    </w:p>
    <w:p w14:paraId="61B434ED" w14:textId="25F81CBE" w:rsidR="000D06F7" w:rsidRDefault="000D06F7" w:rsidP="000D06F7">
      <w:pPr>
        <w:pStyle w:val="Heading2"/>
        <w:sectPr w:rsidR="000D06F7" w:rsidSect="005F0144">
          <w:type w:val="continuous"/>
          <w:pgSz w:w="16840" w:h="23820"/>
          <w:pgMar w:top="3969" w:right="1418" w:bottom="1418" w:left="1418" w:header="0" w:footer="709" w:gutter="0"/>
          <w:cols w:space="708"/>
          <w:titlePg/>
          <w:docGrid w:linePitch="360"/>
        </w:sectPr>
      </w:pPr>
    </w:p>
    <w:p w14:paraId="2546DA31" w14:textId="14D88F80" w:rsidR="000D06F7" w:rsidRDefault="00C33799" w:rsidP="000D06F7">
      <w:pPr>
        <w:pStyle w:val="Heading2"/>
      </w:pPr>
      <w:r>
        <w:rPr>
          <w:noProof/>
          <w:lang w:eastAsia="en-AU"/>
        </w:rPr>
        <mc:AlternateContent>
          <mc:Choice Requires="wps">
            <w:drawing>
              <wp:anchor distT="0" distB="0" distL="114300" distR="114300" simplePos="0" relativeHeight="251654143" behindDoc="1" locked="0" layoutInCell="1" allowOverlap="1" wp14:anchorId="7D7817BF" wp14:editId="050991EB">
                <wp:simplePos x="0" y="0"/>
                <wp:positionH relativeFrom="column">
                  <wp:posOffset>-97790</wp:posOffset>
                </wp:positionH>
                <wp:positionV relativeFrom="page">
                  <wp:posOffset>3831590</wp:posOffset>
                </wp:positionV>
                <wp:extent cx="6001385" cy="3321170"/>
                <wp:effectExtent l="0" t="0" r="0" b="0"/>
                <wp:wrapNone/>
                <wp:docPr id="3" name="Rectangle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6001385" cy="3321170"/>
                        </a:xfrm>
                        <a:prstGeom prst="rect">
                          <a:avLst/>
                        </a:prstGeom>
                        <a:solidFill>
                          <a:srgbClr val="F4F4F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41D5BBD2" id="Rectangle 3" o:spid="_x0000_s1026" style="position:absolute;margin-left:-7.7pt;margin-top:301.7pt;width:472.55pt;height:261.5pt;z-index:-251662337;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" fillcolor="#f4f4f4" stroked="f" strokeweight="1pt">
                <w10:wrap anchory="page"/>
              </v:rect>
            </w:pict>
          </mc:Fallback>
        </mc:AlternateContent>
      </w:r>
      <w:r w:rsidR="000D06F7">
        <w:t xml:space="preserve">Local Jobs </w:t>
      </w:r>
      <w:r w:rsidR="00D17E31">
        <w:t>e</w:t>
      </w:r>
      <w:r w:rsidR="000D06F7">
        <w:t>lements</w:t>
      </w:r>
    </w:p>
    <w:p w14:paraId="2A2D61C5" w14:textId="77777777" w:rsidR="000D06F7" w:rsidRDefault="000D06F7" w:rsidP="000D06F7">
      <w:pPr>
        <w:pStyle w:val="Heading3"/>
      </w:pPr>
      <w:r>
        <w:t>Local Jobs Plan</w:t>
      </w:r>
    </w:p>
    <w:p w14:paraId="2A0C7F7C" w14:textId="3057AA99" w:rsidR="000D06F7" w:rsidRDefault="000D06F7" w:rsidP="000D06F7">
      <w:pPr>
        <w:spacing w:after="120"/>
      </w:pPr>
      <w:r>
        <w:t xml:space="preserve">The Local Jobs Plan sets out the </w:t>
      </w:r>
      <w:r w:rsidR="0095291A">
        <w:t>skills</w:t>
      </w:r>
      <w:r>
        <w:t xml:space="preserve"> and employment challenges and priorities of the region, and associated strategies that will drive the design and implementation of </w:t>
      </w:r>
      <w:r w:rsidR="0095291A">
        <w:t>activities</w:t>
      </w:r>
      <w:r>
        <w:t xml:space="preserve"> to be implemented to address these challenges.</w:t>
      </w:r>
    </w:p>
    <w:p w14:paraId="3C838560" w14:textId="77777777" w:rsidR="000D06F7" w:rsidRDefault="000D06F7" w:rsidP="000D06F7">
      <w:pPr>
        <w:pStyle w:val="Heading3"/>
      </w:pPr>
      <w:r>
        <w:t>Employment Facilitators</w:t>
      </w:r>
    </w:p>
    <w:p w14:paraId="53449B5D" w14:textId="2A070D86" w:rsidR="000D06F7" w:rsidRDefault="000D06F7" w:rsidP="000D06F7">
      <w:pPr>
        <w:spacing w:after="120"/>
      </w:pPr>
      <w:r>
        <w:t xml:space="preserve">Employment Facilitators </w:t>
      </w:r>
      <w:r w:rsidR="0095291A">
        <w:t xml:space="preserve">and Support Officers </w:t>
      </w:r>
      <w:r>
        <w:t xml:space="preserve">support the delivery of the </w:t>
      </w:r>
      <w:r w:rsidR="00584749">
        <w:t>program</w:t>
      </w:r>
      <w:r>
        <w:t xml:space="preserve"> by bringing together key stakeholders including </w:t>
      </w:r>
      <w:r w:rsidR="00BD48C7">
        <w:t>businesses</w:t>
      </w:r>
      <w:r>
        <w:t>, employment services providers,</w:t>
      </w:r>
      <w:r w:rsidR="00584749">
        <w:t xml:space="preserve"> </w:t>
      </w:r>
      <w:r>
        <w:t>higher education</w:t>
      </w:r>
      <w:r w:rsidR="00AB317E">
        <w:t>,</w:t>
      </w:r>
      <w:r>
        <w:t xml:space="preserve"> and training organisations.</w:t>
      </w:r>
      <w:r w:rsidR="00DD7333">
        <w:br w:type="column"/>
      </w:r>
    </w:p>
    <w:p w14:paraId="0A091B2D" w14:textId="5F31B9F2" w:rsidR="000D06F7" w:rsidRDefault="000D06F7" w:rsidP="000D06F7">
      <w:pPr>
        <w:pStyle w:val="Heading3"/>
      </w:pPr>
      <w:r>
        <w:t>Local Jobs and Skills Taskforce</w:t>
      </w:r>
    </w:p>
    <w:p w14:paraId="1A643F67" w14:textId="65752F55" w:rsidR="000D06F7" w:rsidRDefault="000D06F7" w:rsidP="000D06F7">
      <w:pPr>
        <w:spacing w:after="120"/>
      </w:pPr>
      <w:r>
        <w:t>Each Employment Region has its own Taskforce. Representatives include local stakeholder</w:t>
      </w:r>
      <w:r w:rsidR="00584749">
        <w:t>s</w:t>
      </w:r>
      <w:r>
        <w:t xml:space="preserve"> who have demonstrated experience in upskilling, reskilling, and an ability to represent, connect and collaborate with others in the region to meet labour market needs.</w:t>
      </w:r>
    </w:p>
    <w:p w14:paraId="12E112C9" w14:textId="68B29870" w:rsidR="000D06F7" w:rsidRDefault="000D06F7" w:rsidP="000D06F7">
      <w:pPr>
        <w:pStyle w:val="Heading3"/>
      </w:pPr>
      <w:r>
        <w:t xml:space="preserve">Local Recovery and National Priority Funds </w:t>
      </w:r>
    </w:p>
    <w:p w14:paraId="595F4A1A" w14:textId="77F068A9" w:rsidR="000D06F7" w:rsidRDefault="00357EC2" w:rsidP="00DD7333">
      <w:pPr>
        <w:spacing w:after="120"/>
        <w:sectPr w:rsidR="000D06F7" w:rsidSect="000D06F7">
          <w:type w:val="continuous"/>
          <w:pgSz w:w="16840" w:h="23820"/>
          <w:pgMar w:top="3969" w:right="1418" w:bottom="1418" w:left="1418" w:header="0" w:footer="709" w:gutter="0"/>
          <w:cols w:num="3" w:space="708"/>
          <w:titlePg/>
          <w:docGrid w:linePitch="360"/>
        </w:sectPr>
      </w:pPr>
      <w:r>
        <w:rPr>
          <w:noProof/>
          <w:lang w:eastAsia="en-AU"/>
        </w:rPr>
        <mc:AlternateContent>
          <mc:Choice Requires="wps">
            <w:drawing>
              <wp:anchor distT="0" distB="0" distL="114300" distR="114300" simplePos="0" relativeHeight="251658240" behindDoc="0" locked="0" layoutInCell="1" allowOverlap="1" wp14:anchorId="10DD071C" wp14:editId="3BDA5A86">
                <wp:simplePos x="0" y="0"/>
                <wp:positionH relativeFrom="column">
                  <wp:posOffset>2931795</wp:posOffset>
                </wp:positionH>
                <wp:positionV relativeFrom="page">
                  <wp:posOffset>6493510</wp:posOffset>
                </wp:positionV>
                <wp:extent cx="3420000" cy="658800"/>
                <wp:effectExtent l="0" t="0" r="9525" b="8255"/>
                <wp:wrapNone/>
                <wp:docPr id="47" name="Rectangle 4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3420000" cy="658800"/>
                        </a:xfrm>
                        <a:prstGeom prst="roundRect">
                          <a:avLst>
                            <a:gd name="adj" fmla="val 0"/>
                          </a:avLst>
                        </a:prstGeom>
                        <a:solidFill>
                          <a:srgbClr val="F4F4F4"/>
                        </a:solidFill>
                        <a:ln w="158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3757906" w14:textId="3093BF2F" w:rsidR="00DD7333" w:rsidRPr="00E61F67" w:rsidRDefault="0095291A" w:rsidP="00ED5138">
                            <w:pPr>
                              <w:spacing w:after="0"/>
                              <w:jc w:val="center"/>
                              <w:rPr>
                                <w:color w:val="051532" w:themeColor="text1"/>
                              </w:rPr>
                            </w:pPr>
                            <w:r w:rsidRPr="00E61F67">
                              <w:rPr>
                                <w:color w:val="051532" w:themeColor="text1"/>
                              </w:rPr>
                              <w:t>Explore labour market insights for</w:t>
                            </w:r>
                            <w:r w:rsidR="00563BF9">
                              <w:rPr>
                                <w:color w:val="051532" w:themeColor="text1"/>
                              </w:rPr>
                              <w:t xml:space="preserve"> the</w:t>
                            </w:r>
                            <w:r w:rsidRPr="00E61F67">
                              <w:rPr>
                                <w:color w:val="051532" w:themeColor="text1"/>
                              </w:rPr>
                              <w:t xml:space="preserve"> </w:t>
                            </w:r>
                            <w:r w:rsidR="00ED5138" w:rsidRPr="00E61F67">
                              <w:rPr>
                                <w:color w:val="051532" w:themeColor="text1"/>
                              </w:rPr>
                              <w:br/>
                            </w:r>
                            <w:hyperlink r:id="rId12" w:history="1">
                              <w:r w:rsidR="00C33799" w:rsidRPr="00C63C86">
                                <w:rPr>
                                  <w:rStyle w:val="Hyperlink"/>
                                </w:rPr>
                                <w:t>Hobart and Southern Tasmania</w:t>
                              </w:r>
                            </w:hyperlink>
                            <w:r w:rsidR="00C33799">
                              <w:rPr>
                                <w:color w:val="051532" w:themeColor="text1"/>
                              </w:rPr>
                              <w:t xml:space="preserve"> </w:t>
                            </w:r>
                            <w:r w:rsidRPr="00E61F67">
                              <w:rPr>
                                <w:color w:val="051532" w:themeColor="text1"/>
                              </w:rPr>
                              <w:t>Employment Region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0DD071C" id="Rectangle 47" o:spid="_x0000_s1026" alt="&quot;&quot;" style="position:absolute;margin-left:230.85pt;margin-top:511.3pt;width:269.3pt;height:51.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" fillcolor="#f4f4f4" stroked="f" strokeweight="1.25pt">
                <v:stroke joinstyle="miter"/>
                <v:textbox>
                  <w:txbxContent>
                    <w:p w14:paraId="03757906" w14:textId="3093BF2F" w:rsidR="00DD7333" w:rsidRPr="00E61F67" w:rsidRDefault="0095291A" w:rsidP="00ED5138">
                      <w:pPr>
                        <w:spacing w:after="0"/>
                        <w:jc w:val="center"/>
                        <w:rPr>
                          <w:color w:val="051532" w:themeColor="text1"/>
                        </w:rPr>
                      </w:pPr>
                      <w:r w:rsidRPr="00E61F67">
                        <w:rPr>
                          <w:color w:val="051532" w:themeColor="text1"/>
                        </w:rPr>
                        <w:t>Explore labour market insights for</w:t>
                      </w:r>
                      <w:r w:rsidR="00563BF9">
                        <w:rPr>
                          <w:color w:val="051532" w:themeColor="text1"/>
                        </w:rPr>
                        <w:t xml:space="preserve"> the</w:t>
                      </w:r>
                      <w:r w:rsidRPr="00E61F67">
                        <w:rPr>
                          <w:color w:val="051532" w:themeColor="text1"/>
                        </w:rPr>
                        <w:t xml:space="preserve"> </w:t>
                      </w:r>
                      <w:r w:rsidR="00ED5138" w:rsidRPr="00E61F67">
                        <w:rPr>
                          <w:color w:val="051532" w:themeColor="text1"/>
                        </w:rPr>
                        <w:br/>
                      </w:r>
                      <w:hyperlink r:id="rId13" w:history="1">
                        <w:r w:rsidR="00C33799" w:rsidRPr="00C63C86">
                          <w:rPr>
                            <w:rStyle w:val="Hyperlink"/>
                          </w:rPr>
                          <w:t>Hobart and Southern Tasmania</w:t>
                        </w:r>
                      </w:hyperlink>
                      <w:r w:rsidR="00C33799">
                        <w:rPr>
                          <w:color w:val="051532" w:themeColor="text1"/>
                        </w:rPr>
                        <w:t xml:space="preserve"> </w:t>
                      </w:r>
                      <w:r w:rsidRPr="00E61F67">
                        <w:rPr>
                          <w:color w:val="051532" w:themeColor="text1"/>
                        </w:rPr>
                        <w:t>Employment Region</w:t>
                      </w:r>
                    </w:p>
                  </w:txbxContent>
                </v:textbox>
                <w10:wrap anchory="page"/>
              </v:roundrect>
            </w:pict>
          </mc:Fallback>
        </mc:AlternateContent>
      </w:r>
      <w:r w:rsidR="000D06F7">
        <w:t xml:space="preserve">The Local Recovery Fund supports </w:t>
      </w:r>
      <w:r w:rsidR="0095291A">
        <w:t xml:space="preserve">projects </w:t>
      </w:r>
      <w:r w:rsidR="000D06F7">
        <w:t>that meet the priorities identified in the Local Jobs Plan. The National Priority Fund provides funding for innovative local solutions to address structural barriers to employment.</w:t>
      </w:r>
      <w:r w:rsidR="00DD7333">
        <w:br w:type="column"/>
      </w:r>
    </w:p>
    <w:p w14:paraId="4C34E113" w14:textId="714058FE" w:rsidR="00DD7333" w:rsidRPr="008C50DF" w:rsidRDefault="00D97972" w:rsidP="00FF212F">
      <w:pPr>
        <w:pStyle w:val="Heading2"/>
        <w:spacing w:before="480"/>
      </w:pPr>
      <w:r>
        <w:rPr>
          <w:rFonts w:eastAsia="Times New Roman"/>
        </w:rPr>
        <w:t xml:space="preserve">Local </w:t>
      </w:r>
      <w:r w:rsidR="00D17E31">
        <w:rPr>
          <w:rFonts w:eastAsia="Times New Roman"/>
        </w:rPr>
        <w:t>l</w:t>
      </w:r>
      <w:r w:rsidRPr="00250763">
        <w:rPr>
          <w:rFonts w:eastAsia="Times New Roman"/>
        </w:rPr>
        <w:t>abour</w:t>
      </w:r>
      <w:r>
        <w:rPr>
          <w:rFonts w:eastAsia="Times New Roman"/>
        </w:rPr>
        <w:t xml:space="preserve"> </w:t>
      </w:r>
      <w:r w:rsidR="00D17E31">
        <w:rPr>
          <w:rFonts w:eastAsia="Times New Roman"/>
        </w:rPr>
        <w:t>m</w:t>
      </w:r>
      <w:r>
        <w:rPr>
          <w:rFonts w:eastAsia="Times New Roman"/>
        </w:rPr>
        <w:t xml:space="preserve">arket </w:t>
      </w:r>
      <w:r w:rsidR="00D17E31">
        <w:rPr>
          <w:rFonts w:eastAsia="Times New Roman"/>
        </w:rPr>
        <w:t>c</w:t>
      </w:r>
      <w:r>
        <w:rPr>
          <w:rFonts w:eastAsia="Times New Roman"/>
        </w:rPr>
        <w:t>hallenges</w:t>
      </w:r>
      <w:r w:rsidR="0095291A">
        <w:rPr>
          <w:rFonts w:eastAsia="Times New Roman"/>
        </w:rPr>
        <w:t xml:space="preserve"> in the</w:t>
      </w:r>
      <w:r w:rsidR="00547102">
        <w:rPr>
          <w:rFonts w:eastAsia="Times New Roman"/>
        </w:rPr>
        <w:t xml:space="preserve"> region</w:t>
      </w:r>
      <w:r w:rsidR="0095291A">
        <w:rPr>
          <w:rFonts w:eastAsia="Times New Roman"/>
        </w:rPr>
        <w:t xml:space="preserve"> </w:t>
      </w:r>
    </w:p>
    <w:p w14:paraId="0C086AC9" w14:textId="77777777" w:rsidR="00DD7333" w:rsidRDefault="00DD7333" w:rsidP="00DD7333">
      <w:pPr>
        <w:numPr>
          <w:ilvl w:val="0"/>
          <w:numId w:val="14"/>
        </w:numPr>
        <w:spacing w:after="120"/>
        <w:sectPr w:rsidR="00DD7333" w:rsidSect="00DD7333">
          <w:headerReference w:type="default" r:id="rId14"/>
          <w:type w:val="continuous"/>
          <w:pgSz w:w="16840" w:h="23820"/>
          <w:pgMar w:top="1418" w:right="1418" w:bottom="1418" w:left="1418" w:header="0" w:footer="709" w:gutter="0"/>
          <w:cols w:space="708"/>
          <w:titlePg/>
          <w:docGrid w:linePitch="360"/>
        </w:sectPr>
      </w:pPr>
    </w:p>
    <w:p w14:paraId="3F232641" w14:textId="7022FB93" w:rsidR="006131D5" w:rsidRPr="006C060C" w:rsidRDefault="006E028E" w:rsidP="006C060C">
      <w:pPr>
        <w:numPr>
          <w:ilvl w:val="0"/>
          <w:numId w:val="14"/>
        </w:numPr>
        <w:spacing w:before="100" w:beforeAutospacing="1" w:after="100" w:afterAutospacing="1"/>
        <w:ind w:left="284" w:hanging="284"/>
      </w:pPr>
      <w:r w:rsidRPr="006C060C">
        <w:t xml:space="preserve">High </w:t>
      </w:r>
      <w:r w:rsidR="00EB0EB5" w:rsidRPr="006C060C">
        <w:t>employer demand for entry level workers in growth sec</w:t>
      </w:r>
      <w:r w:rsidR="0007410E" w:rsidRPr="006C060C">
        <w:t xml:space="preserve">tors such as </w:t>
      </w:r>
      <w:r w:rsidRPr="006C060C">
        <w:t>community services and</w:t>
      </w:r>
      <w:r w:rsidR="00EB0EB5" w:rsidRPr="006C060C">
        <w:t xml:space="preserve"> </w:t>
      </w:r>
      <w:r w:rsidR="0007410E" w:rsidRPr="006C060C">
        <w:t>tourism and hospitality</w:t>
      </w:r>
      <w:r w:rsidR="00336B4C" w:rsidRPr="006C060C">
        <w:t>.</w:t>
      </w:r>
      <w:r w:rsidR="0007410E" w:rsidRPr="006C060C">
        <w:t xml:space="preserve"> </w:t>
      </w:r>
    </w:p>
    <w:p w14:paraId="46136CDC" w14:textId="272E6295" w:rsidR="00497DF8" w:rsidRPr="006C060C" w:rsidRDefault="00497DF8" w:rsidP="006C060C">
      <w:pPr>
        <w:numPr>
          <w:ilvl w:val="0"/>
          <w:numId w:val="14"/>
        </w:numPr>
        <w:spacing w:before="100" w:beforeAutospacing="1" w:after="100" w:afterAutospacing="1"/>
        <w:ind w:left="284" w:hanging="284"/>
      </w:pPr>
      <w:r w:rsidRPr="006C060C">
        <w:t>Workforce and skills (including digital skills) gaps in construction, especially civil construction, manufacturing</w:t>
      </w:r>
      <w:r w:rsidR="00AB317E" w:rsidRPr="006C060C">
        <w:t>,</w:t>
      </w:r>
      <w:r w:rsidRPr="006C060C">
        <w:t xml:space="preserve"> and ICT</w:t>
      </w:r>
      <w:r w:rsidR="00336B4C" w:rsidRPr="006C060C">
        <w:t>.</w:t>
      </w:r>
      <w:r w:rsidRPr="006C060C">
        <w:t xml:space="preserve"> </w:t>
      </w:r>
    </w:p>
    <w:p w14:paraId="6B6F3FEC" w14:textId="4A5AD2D6" w:rsidR="006131D5" w:rsidRDefault="006E028E" w:rsidP="006C060C">
      <w:pPr>
        <w:numPr>
          <w:ilvl w:val="0"/>
          <w:numId w:val="14"/>
        </w:numPr>
        <w:spacing w:before="100" w:beforeAutospacing="1" w:after="100" w:afterAutospacing="1"/>
        <w:ind w:left="284" w:hanging="284"/>
      </w:pPr>
      <w:r w:rsidRPr="00AB0F24">
        <w:t>L</w:t>
      </w:r>
      <w:r>
        <w:t xml:space="preserve">imited public transport outside of metropolitan centres, which inhibits opportunities for some </w:t>
      </w:r>
      <w:r w:rsidR="00451D3F">
        <w:t>people</w:t>
      </w:r>
      <w:r>
        <w:t xml:space="preserve"> to take on work and limits the uptake of training</w:t>
      </w:r>
      <w:r w:rsidR="00336B4C">
        <w:t>.</w:t>
      </w:r>
    </w:p>
    <w:p w14:paraId="032C0D38" w14:textId="513970E2" w:rsidR="00A245FF" w:rsidRPr="00A245FF" w:rsidRDefault="00A245FF" w:rsidP="00B27E82">
      <w:pPr>
        <w:numPr>
          <w:ilvl w:val="0"/>
          <w:numId w:val="14"/>
        </w:numPr>
        <w:spacing w:before="100" w:beforeAutospacing="1" w:after="100" w:afterAutospacing="1"/>
        <w:ind w:left="284" w:hanging="284"/>
      </w:pPr>
      <w:r w:rsidRPr="00A245FF">
        <w:t>Shortage of housing and high rental costs, particularly for low</w:t>
      </w:r>
      <w:r>
        <w:t>-</w:t>
      </w:r>
      <w:r w:rsidRPr="00A245FF">
        <w:t>income households and workers who are required to relocate to take up employment opportunities.</w:t>
      </w:r>
    </w:p>
    <w:p w14:paraId="31417101" w14:textId="327665CC" w:rsidR="00497DF8" w:rsidRDefault="00497DF8" w:rsidP="00B27E82">
      <w:pPr>
        <w:numPr>
          <w:ilvl w:val="0"/>
          <w:numId w:val="14"/>
        </w:numPr>
        <w:spacing w:before="100" w:beforeAutospacing="1" w:after="100" w:afterAutospacing="1"/>
        <w:ind w:left="284" w:hanging="284"/>
      </w:pPr>
      <w:r>
        <w:t>Historic and generational low educational attainment, especially regionally and in low socio-economic suburbs and resultant low levels of literacy and numeracy including digital literacy and access</w:t>
      </w:r>
      <w:r w:rsidR="00336B4C">
        <w:t>.</w:t>
      </w:r>
    </w:p>
    <w:p w14:paraId="279EAD4E" w14:textId="41895EA9" w:rsidR="00EB0EB5" w:rsidRDefault="00EB0EB5" w:rsidP="00B27E82">
      <w:pPr>
        <w:numPr>
          <w:ilvl w:val="0"/>
          <w:numId w:val="14"/>
        </w:numPr>
        <w:spacing w:before="100" w:beforeAutospacing="1" w:after="100" w:afterAutospacing="1" w:line="240" w:lineRule="auto"/>
        <w:ind w:left="284" w:hanging="284"/>
        <w:rPr>
          <w:rFonts w:eastAsia="Times New Roman"/>
          <w:lang w:val="en-US"/>
        </w:rPr>
      </w:pPr>
      <w:r>
        <w:rPr>
          <w:rFonts w:eastAsia="Times New Roman"/>
          <w:lang w:val="en-US"/>
        </w:rPr>
        <w:t xml:space="preserve">High degree of </w:t>
      </w:r>
      <w:proofErr w:type="spellStart"/>
      <w:r>
        <w:rPr>
          <w:rFonts w:eastAsia="Times New Roman"/>
          <w:lang w:val="en-US"/>
        </w:rPr>
        <w:t>labour</w:t>
      </w:r>
      <w:proofErr w:type="spellEnd"/>
      <w:r>
        <w:rPr>
          <w:rFonts w:eastAsia="Times New Roman"/>
          <w:lang w:val="en-US"/>
        </w:rPr>
        <w:t xml:space="preserve"> market disadvantage for ke</w:t>
      </w:r>
      <w:r w:rsidR="00497DF8">
        <w:rPr>
          <w:rFonts w:eastAsia="Times New Roman"/>
          <w:lang w:val="en-US"/>
        </w:rPr>
        <w:t xml:space="preserve">y cohorts such as mature aged, </w:t>
      </w:r>
      <w:r w:rsidR="00AB317E">
        <w:rPr>
          <w:rFonts w:eastAsia="Times New Roman"/>
          <w:lang w:val="en-US"/>
        </w:rPr>
        <w:t>I</w:t>
      </w:r>
      <w:r>
        <w:rPr>
          <w:rFonts w:eastAsia="Times New Roman"/>
          <w:lang w:val="en-US"/>
        </w:rPr>
        <w:t>ndigenous</w:t>
      </w:r>
      <w:r w:rsidR="00AB317E">
        <w:rPr>
          <w:rFonts w:eastAsia="Times New Roman"/>
          <w:lang w:val="en-US"/>
        </w:rPr>
        <w:t>,</w:t>
      </w:r>
      <w:r>
        <w:rPr>
          <w:rFonts w:eastAsia="Times New Roman"/>
          <w:lang w:val="en-US"/>
        </w:rPr>
        <w:t xml:space="preserve"> and young participants across the region</w:t>
      </w:r>
      <w:r w:rsidR="00336B4C">
        <w:rPr>
          <w:rFonts w:eastAsia="Times New Roman"/>
          <w:lang w:val="en-US"/>
        </w:rPr>
        <w:t>.</w:t>
      </w:r>
    </w:p>
    <w:p w14:paraId="254A4FF9" w14:textId="3209FF81" w:rsidR="006131D5" w:rsidRDefault="006131D5" w:rsidP="00A93B7D">
      <w:pPr>
        <w:spacing w:after="0" w:line="240" w:lineRule="auto"/>
        <w:ind w:left="567" w:hanging="283"/>
        <w:rPr>
          <w:rFonts w:eastAsia="Times New Roman"/>
          <w:lang w:val="en-US"/>
        </w:rPr>
      </w:pPr>
    </w:p>
    <w:p w14:paraId="39F56A60" w14:textId="5E309229" w:rsidR="00DD7333" w:rsidRPr="00AB0F24" w:rsidRDefault="00DD7333" w:rsidP="007277E4">
      <w:pPr>
        <w:spacing w:after="120"/>
        <w:sectPr w:rsidR="00DD7333" w:rsidRPr="00AB0F24" w:rsidSect="00DD7333">
          <w:type w:val="continuous"/>
          <w:pgSz w:w="16840" w:h="23820"/>
          <w:pgMar w:top="1418" w:right="1418" w:bottom="1418" w:left="1418" w:header="0" w:footer="709" w:gutter="0"/>
          <w:cols w:num="2" w:space="708"/>
          <w:titlePg/>
          <w:docGrid w:linePitch="360"/>
        </w:sectPr>
      </w:pPr>
    </w:p>
    <w:p w14:paraId="408C2363" w14:textId="060E74E9" w:rsidR="00A8385D" w:rsidRPr="008C50DF" w:rsidRDefault="00547102" w:rsidP="00FF212F">
      <w:pPr>
        <w:pStyle w:val="Heading2"/>
        <w:spacing w:before="120"/>
        <w:sectPr w:rsidR="00A8385D" w:rsidRPr="008C50DF" w:rsidSect="00DD7333">
          <w:type w:val="continuous"/>
          <w:pgSz w:w="16840" w:h="23820"/>
          <w:pgMar w:top="1418" w:right="1418" w:bottom="1418" w:left="1418" w:header="0" w:footer="709" w:gutter="0"/>
          <w:cols w:space="708"/>
          <w:titlePg/>
          <w:docGrid w:linePitch="360"/>
        </w:sectPr>
      </w:pPr>
      <w:r>
        <w:t>Local j</w:t>
      </w:r>
      <w:r w:rsidR="00014617" w:rsidRPr="008C50DF">
        <w:t xml:space="preserve">obs and </w:t>
      </w:r>
      <w:r w:rsidR="00D17E31">
        <w:t>s</w:t>
      </w:r>
      <w:r w:rsidR="00014617" w:rsidRPr="008C50DF">
        <w:t xml:space="preserve">kills </w:t>
      </w:r>
      <w:r w:rsidR="00D17E31">
        <w:t>p</w:t>
      </w:r>
      <w:r w:rsidR="00014617" w:rsidRPr="008C50DF">
        <w:t xml:space="preserve">riorities and </w:t>
      </w:r>
      <w:r w:rsidR="00D17E31">
        <w:t>s</w:t>
      </w:r>
      <w:r w:rsidR="00014617" w:rsidRPr="008C50DF">
        <w:t xml:space="preserve">trategies in the </w:t>
      </w:r>
      <w:r w:rsidR="00D17E31">
        <w:t>r</w:t>
      </w:r>
      <w:r w:rsidR="00014617" w:rsidRPr="008C50DF">
        <w:t>egio</w:t>
      </w:r>
      <w:r w:rsidR="00CC11D5">
        <w:t>n</w:t>
      </w:r>
    </w:p>
    <w:p w14:paraId="6C0D373A" w14:textId="77777777" w:rsidR="005A6C81" w:rsidRDefault="005A6C81" w:rsidP="005A6C81">
      <w:pPr>
        <w:pStyle w:val="Heading3"/>
        <w:spacing w:before="120"/>
      </w:pPr>
      <w:r>
        <w:t xml:space="preserve">Priority 1 </w:t>
      </w:r>
      <w:r w:rsidRPr="00B35A6C">
        <w:t>–</w:t>
      </w:r>
      <w:r>
        <w:t xml:space="preserve"> Collaboration across all levels of our employment service framework</w:t>
      </w:r>
    </w:p>
    <w:p w14:paraId="520CA514" w14:textId="75C9BA8A" w:rsidR="005A6C81" w:rsidRDefault="005A6C81" w:rsidP="005A6C81">
      <w:pPr>
        <w:pStyle w:val="Heading4"/>
        <w:spacing w:before="0"/>
      </w:pPr>
      <w:r>
        <w:t>What are our challenges</w:t>
      </w:r>
      <w:r w:rsidR="007C33EE">
        <w:t xml:space="preserve"> and opportunities</w:t>
      </w:r>
      <w:r>
        <w:t>?</w:t>
      </w:r>
    </w:p>
    <w:p w14:paraId="03197DFC" w14:textId="0F246FCF" w:rsidR="007A63C0" w:rsidRPr="008D46AD" w:rsidRDefault="00C5138D" w:rsidP="007A63C0">
      <w:pPr>
        <w:spacing w:after="0"/>
      </w:pPr>
      <w:r>
        <w:t>In Tasmania, we are fortunate to have an employment service framework that includes programs from both the</w:t>
      </w:r>
      <w:r w:rsidR="00262B90">
        <w:t xml:space="preserve"> Australian Government</w:t>
      </w:r>
      <w:r>
        <w:t xml:space="preserve"> Department of Employment and Workplace Relations and the Tasmanian Government’s Department of State Growth. </w:t>
      </w:r>
      <w:r w:rsidR="007A63C0" w:rsidRPr="003B3B6C">
        <w:t xml:space="preserve">There is also significant Tasmanian Government funding of </w:t>
      </w:r>
      <w:r w:rsidR="003B3B6C" w:rsidRPr="003B3B6C">
        <w:t>i</w:t>
      </w:r>
      <w:r w:rsidR="007A63C0" w:rsidRPr="003B3B6C">
        <w:t xml:space="preserve">ndustry </w:t>
      </w:r>
      <w:r w:rsidR="003B3B6C" w:rsidRPr="003B3B6C">
        <w:t>p</w:t>
      </w:r>
      <w:r w:rsidR="007A63C0" w:rsidRPr="003B3B6C">
        <w:t xml:space="preserve">eaks to deliver workforce development initiatives aimed to address unprecedented skill shortages across growth sectors. </w:t>
      </w:r>
      <w:r>
        <w:t>H</w:t>
      </w:r>
      <w:r w:rsidR="007A63C0">
        <w:t xml:space="preserve">elping people understand and navigate this to ensure the best outcomes for both employers and </w:t>
      </w:r>
      <w:r w:rsidR="00262B90">
        <w:t xml:space="preserve">individuals </w:t>
      </w:r>
      <w:r w:rsidR="007A63C0">
        <w:t xml:space="preserve">is a high priority. A strong commitment to </w:t>
      </w:r>
      <w:r w:rsidR="007A63C0" w:rsidRPr="003B3B6C">
        <w:t>collaboration will maximise the effectiveness of the employment service framework.</w:t>
      </w:r>
    </w:p>
    <w:p w14:paraId="28CCA834" w14:textId="77777777" w:rsidR="005A6C81" w:rsidRPr="00250763" w:rsidRDefault="005A6C81" w:rsidP="005A6C81">
      <w:pPr>
        <w:pStyle w:val="Heading4"/>
        <w:spacing w:before="0"/>
        <w:rPr>
          <w:iCs w:val="0"/>
        </w:rPr>
      </w:pPr>
      <w:r w:rsidRPr="00250763">
        <w:rPr>
          <w:iCs w:val="0"/>
        </w:rPr>
        <w:t>How are we responding?</w:t>
      </w:r>
    </w:p>
    <w:p w14:paraId="4E5D9F64" w14:textId="0620EAF4" w:rsidR="005A6C81" w:rsidRPr="00AB0F24" w:rsidRDefault="005A6C81" w:rsidP="00F21017">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r>
        <w:t xml:space="preserve">Our Local Jobs and Skills Taskforce includes representation from Jobs Tasmania </w:t>
      </w:r>
      <w:r w:rsidR="00B33BB5">
        <w:t>(</w:t>
      </w:r>
      <w:r w:rsidR="00A245FF" w:rsidRPr="00A245FF">
        <w:t>which supports the Regional Jobs Hub Network across the state</w:t>
      </w:r>
      <w:r w:rsidR="00B33BB5">
        <w:t>)</w:t>
      </w:r>
      <w:r w:rsidR="00ED5020" w:rsidRPr="00A245FF">
        <w:t xml:space="preserve"> </w:t>
      </w:r>
      <w:r w:rsidR="001A07BA">
        <w:t xml:space="preserve">and </w:t>
      </w:r>
      <w:r w:rsidR="007C33EE">
        <w:t xml:space="preserve">is </w:t>
      </w:r>
      <w:r>
        <w:t>ensur</w:t>
      </w:r>
      <w:r w:rsidR="007C33EE">
        <w:t>ing</w:t>
      </w:r>
      <w:r>
        <w:t xml:space="preserve"> any projects, collaborations</w:t>
      </w:r>
      <w:r w:rsidR="00AB317E">
        <w:t>,</w:t>
      </w:r>
      <w:r>
        <w:t xml:space="preserve"> or Local Recovery </w:t>
      </w:r>
      <w:r w:rsidR="001A07BA">
        <w:t xml:space="preserve">Fund </w:t>
      </w:r>
      <w:r>
        <w:t>Activities align with both federal and state service delivery.</w:t>
      </w:r>
    </w:p>
    <w:p w14:paraId="78B8AA9F" w14:textId="695C2789" w:rsidR="005A6C81" w:rsidRPr="00AB0F24" w:rsidRDefault="005A6C81" w:rsidP="005A6C81">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r>
        <w:t xml:space="preserve">Our Local Jobs team </w:t>
      </w:r>
      <w:r w:rsidR="007C33EE">
        <w:t xml:space="preserve">is </w:t>
      </w:r>
      <w:r>
        <w:t>collaborat</w:t>
      </w:r>
      <w:r w:rsidR="007C33EE">
        <w:t>ing</w:t>
      </w:r>
      <w:r>
        <w:t xml:space="preserve"> wherever possible with the Regional Jobs Hubs, the key client-facing component of the Jobs Tasmania suite of programs.</w:t>
      </w:r>
    </w:p>
    <w:p w14:paraId="5F769A29" w14:textId="0F65B35A" w:rsidR="005A6C81" w:rsidRPr="00DC31F7" w:rsidRDefault="005A6C81" w:rsidP="005A6C81">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rPr>
          <w:color w:val="051532" w:themeColor="text1"/>
        </w:rPr>
      </w:pPr>
      <w:r w:rsidRPr="00DC31F7">
        <w:rPr>
          <w:color w:val="051532" w:themeColor="text1"/>
        </w:rPr>
        <w:t xml:space="preserve">We </w:t>
      </w:r>
      <w:r w:rsidR="007C33EE">
        <w:rPr>
          <w:color w:val="051532" w:themeColor="text1"/>
        </w:rPr>
        <w:t xml:space="preserve">are </w:t>
      </w:r>
      <w:r w:rsidRPr="00DC31F7">
        <w:rPr>
          <w:color w:val="051532" w:themeColor="text1"/>
        </w:rPr>
        <w:t>collaborat</w:t>
      </w:r>
      <w:r w:rsidR="007C33EE">
        <w:rPr>
          <w:color w:val="051532" w:themeColor="text1"/>
        </w:rPr>
        <w:t>ing</w:t>
      </w:r>
      <w:r w:rsidRPr="00DC31F7">
        <w:rPr>
          <w:color w:val="051532" w:themeColor="text1"/>
        </w:rPr>
        <w:t xml:space="preserve"> with local government, regional authorities, industry peak bodies and other services in training, education and employment assistance that operate around </w:t>
      </w:r>
      <w:r w:rsidR="006E028E">
        <w:rPr>
          <w:color w:val="051532" w:themeColor="text1"/>
        </w:rPr>
        <w:t>Hobart and Southern Tasmania.</w:t>
      </w:r>
    </w:p>
    <w:p w14:paraId="462D8DE5" w14:textId="052727E4" w:rsidR="008763D7" w:rsidRPr="00B35A6C" w:rsidRDefault="008763D7" w:rsidP="008763D7">
      <w:pPr>
        <w:pStyle w:val="Heading3"/>
      </w:pPr>
      <w:r w:rsidRPr="00B35A6C">
        <w:t>P</w:t>
      </w:r>
      <w:r>
        <w:t>riority 2</w:t>
      </w:r>
      <w:r w:rsidRPr="00B35A6C">
        <w:t xml:space="preserve"> – </w:t>
      </w:r>
      <w:r>
        <w:t xml:space="preserve">Reducing barriers for individuals looking for </w:t>
      </w:r>
      <w:proofErr w:type="gramStart"/>
      <w:r>
        <w:t>work</w:t>
      </w:r>
      <w:proofErr w:type="gramEnd"/>
    </w:p>
    <w:p w14:paraId="5CA96F6B" w14:textId="4280E753" w:rsidR="008763D7" w:rsidRPr="00B35A6C" w:rsidRDefault="008763D7" w:rsidP="008763D7">
      <w:pPr>
        <w:pStyle w:val="Heading4"/>
        <w:spacing w:before="0"/>
      </w:pPr>
      <w:r w:rsidRPr="00B35A6C">
        <w:t>What are our challenges</w:t>
      </w:r>
      <w:r w:rsidR="007C33EE">
        <w:t xml:space="preserve"> and opportunities</w:t>
      </w:r>
      <w:r w:rsidRPr="00B35A6C">
        <w:t>?</w:t>
      </w:r>
    </w:p>
    <w:p w14:paraId="56B9C43E" w14:textId="77777777" w:rsidR="007C33EE" w:rsidRDefault="008763D7" w:rsidP="008763D7">
      <w:pPr>
        <w:spacing w:after="0"/>
      </w:pPr>
      <w:r>
        <w:t xml:space="preserve">We know that Tasmanians looking for work often face significant personal barriers during their job search, work preparation and then early stages of their new employment. </w:t>
      </w:r>
      <w:r w:rsidR="00291D3A">
        <w:t>K</w:t>
      </w:r>
      <w:r>
        <w:t>ey driver</w:t>
      </w:r>
      <w:r w:rsidR="00291D3A">
        <w:t>s</w:t>
      </w:r>
      <w:r>
        <w:t xml:space="preserve"> of this </w:t>
      </w:r>
      <w:r w:rsidR="00291D3A">
        <w:t>are low levels of adult literacy, numeracy</w:t>
      </w:r>
      <w:r w:rsidR="007C33EE">
        <w:t>,</w:t>
      </w:r>
      <w:r w:rsidR="00291D3A">
        <w:t xml:space="preserve"> and digital literacy,</w:t>
      </w:r>
      <w:r>
        <w:t xml:space="preserve"> with Tasmania rank</w:t>
      </w:r>
      <w:r w:rsidR="00291D3A">
        <w:t>ed</w:t>
      </w:r>
      <w:r>
        <w:t xml:space="preserve"> </w:t>
      </w:r>
      <w:r w:rsidR="001E693A">
        <w:t xml:space="preserve">the </w:t>
      </w:r>
      <w:r w:rsidR="00291D3A">
        <w:t xml:space="preserve">lowest </w:t>
      </w:r>
      <w:r w:rsidR="009652AF">
        <w:t xml:space="preserve">nationally </w:t>
      </w:r>
      <w:r w:rsidR="00291D3A">
        <w:t>in all three areas</w:t>
      </w:r>
      <w:r>
        <w:t>.</w:t>
      </w:r>
    </w:p>
    <w:p w14:paraId="6B2444EB" w14:textId="3A5723E7" w:rsidR="004C1C75" w:rsidRDefault="008763D7" w:rsidP="008763D7">
      <w:pPr>
        <w:spacing w:after="0"/>
      </w:pPr>
      <w:r>
        <w:t xml:space="preserve">Lack of access to safe, </w:t>
      </w:r>
      <w:r w:rsidR="00F82F26">
        <w:t>reliable</w:t>
      </w:r>
      <w:r w:rsidR="00A93B7D">
        <w:t>,</w:t>
      </w:r>
      <w:r>
        <w:t xml:space="preserve"> and consistent transport is also a prohibitive barrier for many. In addition to this, significant labour market disadvantage is still experienced by Aboriginal and Torres Strait Islander peoples, the long-term unemployed, women, mature age workers and young people.</w:t>
      </w:r>
    </w:p>
    <w:p w14:paraId="3C093AF9" w14:textId="77777777" w:rsidR="004C1C75" w:rsidRDefault="004C1C75">
      <w:pPr>
        <w:spacing w:after="160" w:line="259" w:lineRule="auto"/>
      </w:pPr>
      <w:r>
        <w:br w:type="page"/>
      </w:r>
    </w:p>
    <w:p w14:paraId="6974DE89" w14:textId="77777777" w:rsidR="008763D7" w:rsidRPr="00B35A6C" w:rsidRDefault="008763D7" w:rsidP="00A93B7D">
      <w:pPr>
        <w:pStyle w:val="Heading4"/>
        <w:spacing w:before="0"/>
      </w:pPr>
      <w:r w:rsidRPr="00B35A6C">
        <w:lastRenderedPageBreak/>
        <w:t>How are we responding?</w:t>
      </w:r>
    </w:p>
    <w:p w14:paraId="438A0EA7" w14:textId="68ADBB48" w:rsidR="008763D7" w:rsidRDefault="008763D7" w:rsidP="008763D7">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r w:rsidRPr="00DC31F7">
        <w:rPr>
          <w:color w:val="051532" w:themeColor="text1"/>
        </w:rPr>
        <w:t xml:space="preserve">We </w:t>
      </w:r>
      <w:r w:rsidR="007C33EE">
        <w:rPr>
          <w:color w:val="051532" w:themeColor="text1"/>
        </w:rPr>
        <w:t xml:space="preserve">are </w:t>
      </w:r>
      <w:r w:rsidRPr="00DC31F7">
        <w:rPr>
          <w:color w:val="051532" w:themeColor="text1"/>
        </w:rPr>
        <w:t>identify</w:t>
      </w:r>
      <w:r w:rsidR="007C33EE">
        <w:rPr>
          <w:color w:val="051532" w:themeColor="text1"/>
        </w:rPr>
        <w:t>ing</w:t>
      </w:r>
      <w:r w:rsidRPr="00DC31F7">
        <w:rPr>
          <w:color w:val="051532" w:themeColor="text1"/>
        </w:rPr>
        <w:t xml:space="preserve"> and develop</w:t>
      </w:r>
      <w:r w:rsidR="007C33EE">
        <w:rPr>
          <w:color w:val="051532" w:themeColor="text1"/>
        </w:rPr>
        <w:t>ing</w:t>
      </w:r>
      <w:r w:rsidR="00262B90">
        <w:rPr>
          <w:color w:val="051532" w:themeColor="text1"/>
        </w:rPr>
        <w:t xml:space="preserve"> projects, including</w:t>
      </w:r>
      <w:r w:rsidRPr="00DC31F7">
        <w:rPr>
          <w:color w:val="051532" w:themeColor="text1"/>
        </w:rPr>
        <w:t xml:space="preserve"> Lo</w:t>
      </w:r>
      <w:r w:rsidR="00480689">
        <w:rPr>
          <w:color w:val="051532" w:themeColor="text1"/>
        </w:rPr>
        <w:t>cal Recovery Fund projects</w:t>
      </w:r>
      <w:r w:rsidR="00262B90">
        <w:rPr>
          <w:color w:val="051532" w:themeColor="text1"/>
        </w:rPr>
        <w:t>,</w:t>
      </w:r>
      <w:r w:rsidR="00480689">
        <w:rPr>
          <w:color w:val="051532" w:themeColor="text1"/>
        </w:rPr>
        <w:t xml:space="preserve"> that</w:t>
      </w:r>
      <w:r w:rsidRPr="00DC31F7">
        <w:rPr>
          <w:color w:val="051532" w:themeColor="text1"/>
        </w:rPr>
        <w:t xml:space="preserve"> address barriers for individuals seeking work </w:t>
      </w:r>
      <w:r w:rsidR="00850B3F">
        <w:rPr>
          <w:color w:val="051532" w:themeColor="text1"/>
        </w:rPr>
        <w:t xml:space="preserve">through training </w:t>
      </w:r>
      <w:r w:rsidRPr="00A245FF">
        <w:rPr>
          <w:color w:val="051532" w:themeColor="text1"/>
        </w:rPr>
        <w:t xml:space="preserve">and </w:t>
      </w:r>
      <w:r w:rsidR="00A245FF" w:rsidRPr="00310E98">
        <w:rPr>
          <w:color w:val="051532" w:themeColor="text1"/>
        </w:rPr>
        <w:t xml:space="preserve">support for both the </w:t>
      </w:r>
      <w:r w:rsidR="00B33BB5">
        <w:rPr>
          <w:color w:val="051532" w:themeColor="text1"/>
        </w:rPr>
        <w:t>individual</w:t>
      </w:r>
      <w:r w:rsidR="00A245FF" w:rsidRPr="00310E98">
        <w:rPr>
          <w:color w:val="051532" w:themeColor="text1"/>
        </w:rPr>
        <w:t xml:space="preserve"> and the employer that will</w:t>
      </w:r>
      <w:r w:rsidR="00A245FF">
        <w:rPr>
          <w:color w:val="051532" w:themeColor="text1"/>
        </w:rPr>
        <w:t xml:space="preserve"> </w:t>
      </w:r>
      <w:r w:rsidRPr="00DC31F7">
        <w:rPr>
          <w:color w:val="051532" w:themeColor="text1"/>
        </w:rPr>
        <w:t>promote their employability</w:t>
      </w:r>
      <w:r w:rsidRPr="008C2A4D">
        <w:t xml:space="preserve">. </w:t>
      </w:r>
    </w:p>
    <w:p w14:paraId="143E6FE6" w14:textId="30CA12A4" w:rsidR="00291D3A" w:rsidRDefault="00291D3A" w:rsidP="008763D7">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r>
        <w:t xml:space="preserve">We </w:t>
      </w:r>
      <w:r w:rsidR="007C33EE">
        <w:t xml:space="preserve">are </w:t>
      </w:r>
      <w:r>
        <w:t>work</w:t>
      </w:r>
      <w:r w:rsidR="007C33EE">
        <w:t>ing</w:t>
      </w:r>
      <w:r>
        <w:t xml:space="preserve"> with businesses to form place-based initiatives and solutions to source workforce from the local area.</w:t>
      </w:r>
    </w:p>
    <w:p w14:paraId="35351499" w14:textId="42571A9B" w:rsidR="001E693A" w:rsidRDefault="001E693A" w:rsidP="008763D7">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r>
        <w:t xml:space="preserve">We </w:t>
      </w:r>
      <w:r w:rsidR="007C33EE">
        <w:t xml:space="preserve">are </w:t>
      </w:r>
      <w:r>
        <w:t>connect</w:t>
      </w:r>
      <w:r w:rsidR="007C33EE">
        <w:t>ing</w:t>
      </w:r>
      <w:r>
        <w:t xml:space="preserve"> with support services to address barriers to literacy and numeracy, (SEE Program, 26 Ten, M</w:t>
      </w:r>
      <w:r w:rsidR="007277E4">
        <w:t xml:space="preserve">igrant </w:t>
      </w:r>
      <w:r>
        <w:t>R</w:t>
      </w:r>
      <w:r w:rsidR="007277E4">
        <w:t xml:space="preserve">esource </w:t>
      </w:r>
      <w:r>
        <w:t>C</w:t>
      </w:r>
      <w:r w:rsidR="007277E4">
        <w:t>entre</w:t>
      </w:r>
      <w:r>
        <w:t>) to integrate opportunities for participants to address digital and alpha/numeric literacy while developing skills relevant to local employment opportunities.</w:t>
      </w:r>
    </w:p>
    <w:p w14:paraId="278F0B20" w14:textId="3BC170E7" w:rsidR="005A6C81" w:rsidRDefault="00454F3B" w:rsidP="009652AF">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r w:rsidRPr="009652AF">
        <w:rPr>
          <w:color w:val="051532" w:themeColor="text1"/>
        </w:rPr>
        <w:t xml:space="preserve">We </w:t>
      </w:r>
      <w:r w:rsidR="007C33EE">
        <w:rPr>
          <w:color w:val="051532" w:themeColor="text1"/>
        </w:rPr>
        <w:t>are</w:t>
      </w:r>
      <w:r w:rsidR="008763D7" w:rsidRPr="009652AF">
        <w:rPr>
          <w:color w:val="051532" w:themeColor="text1"/>
        </w:rPr>
        <w:t xml:space="preserve"> promot</w:t>
      </w:r>
      <w:r w:rsidR="007C33EE">
        <w:rPr>
          <w:color w:val="051532" w:themeColor="text1"/>
        </w:rPr>
        <w:t>ing</w:t>
      </w:r>
      <w:r w:rsidR="008763D7" w:rsidRPr="009652AF">
        <w:rPr>
          <w:color w:val="051532" w:themeColor="text1"/>
        </w:rPr>
        <w:t xml:space="preserve"> employers’ awareness of the Department of Employment and Workplace Relation’s Foundation Skills for Your Future program to </w:t>
      </w:r>
      <w:r w:rsidR="009652AF">
        <w:rPr>
          <w:color w:val="051532" w:themeColor="text1"/>
        </w:rPr>
        <w:t>build</w:t>
      </w:r>
      <w:r w:rsidR="009652AF" w:rsidRPr="009652AF">
        <w:rPr>
          <w:color w:val="051532" w:themeColor="text1"/>
        </w:rPr>
        <w:t xml:space="preserve"> </w:t>
      </w:r>
      <w:r w:rsidR="008763D7" w:rsidRPr="009652AF">
        <w:rPr>
          <w:color w:val="051532" w:themeColor="text1"/>
        </w:rPr>
        <w:t>work</w:t>
      </w:r>
      <w:r w:rsidR="009652AF">
        <w:rPr>
          <w:color w:val="051532" w:themeColor="text1"/>
        </w:rPr>
        <w:t>force</w:t>
      </w:r>
      <w:r w:rsidR="00480689">
        <w:rPr>
          <w:color w:val="051532" w:themeColor="text1"/>
        </w:rPr>
        <w:t xml:space="preserve"> </w:t>
      </w:r>
      <w:r w:rsidR="008763D7" w:rsidRPr="009652AF">
        <w:rPr>
          <w:color w:val="051532" w:themeColor="text1"/>
        </w:rPr>
        <w:t>literacy, numeracy</w:t>
      </w:r>
      <w:r w:rsidR="00AB317E">
        <w:rPr>
          <w:color w:val="051532" w:themeColor="text1"/>
        </w:rPr>
        <w:t>,</w:t>
      </w:r>
      <w:r w:rsidR="008763D7" w:rsidRPr="009652AF">
        <w:rPr>
          <w:color w:val="051532" w:themeColor="text1"/>
        </w:rPr>
        <w:t xml:space="preserve"> and digital literacy </w:t>
      </w:r>
      <w:r w:rsidR="00776D8A">
        <w:rPr>
          <w:color w:val="051532" w:themeColor="text1"/>
        </w:rPr>
        <w:t>capability.</w:t>
      </w:r>
      <w:r w:rsidR="008763D7" w:rsidRPr="009652AF">
        <w:rPr>
          <w:color w:val="051532" w:themeColor="text1"/>
        </w:rPr>
        <w:t xml:space="preserve">  </w:t>
      </w:r>
    </w:p>
    <w:p w14:paraId="144B9835" w14:textId="07151CF9" w:rsidR="00146398" w:rsidRPr="00454F3B" w:rsidRDefault="00146398" w:rsidP="00454F3B">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rPr>
          <w:color w:val="051532" w:themeColor="text1"/>
        </w:rPr>
      </w:pPr>
      <w:r w:rsidRPr="00454F3B">
        <w:rPr>
          <w:color w:val="051532" w:themeColor="text1"/>
        </w:rPr>
        <w:t xml:space="preserve">We </w:t>
      </w:r>
      <w:r w:rsidR="007C33EE">
        <w:rPr>
          <w:color w:val="051532" w:themeColor="text1"/>
        </w:rPr>
        <w:t xml:space="preserve">are </w:t>
      </w:r>
      <w:r w:rsidRPr="00454F3B">
        <w:rPr>
          <w:color w:val="051532" w:themeColor="text1"/>
        </w:rPr>
        <w:t>stag</w:t>
      </w:r>
      <w:r w:rsidR="007C33EE">
        <w:rPr>
          <w:color w:val="051532" w:themeColor="text1"/>
        </w:rPr>
        <w:t>ing</w:t>
      </w:r>
      <w:r w:rsidRPr="00454F3B">
        <w:rPr>
          <w:color w:val="051532" w:themeColor="text1"/>
        </w:rPr>
        <w:t xml:space="preserve"> or support</w:t>
      </w:r>
      <w:r w:rsidR="007C33EE">
        <w:rPr>
          <w:color w:val="051532" w:themeColor="text1"/>
        </w:rPr>
        <w:t>ing</w:t>
      </w:r>
      <w:r w:rsidRPr="00454F3B">
        <w:rPr>
          <w:color w:val="051532" w:themeColor="text1"/>
        </w:rPr>
        <w:t xml:space="preserve"> local employment events timed around recruitment cycles in these sectors and promoting/participating in their upcoming recruitment</w:t>
      </w:r>
      <w:r w:rsidR="00463B39">
        <w:rPr>
          <w:color w:val="051532" w:themeColor="text1"/>
        </w:rPr>
        <w:t>.</w:t>
      </w:r>
    </w:p>
    <w:p w14:paraId="6A892D69" w14:textId="733DD9E2" w:rsidR="005A6C81" w:rsidRDefault="005A6C81" w:rsidP="005A6C81">
      <w:pPr>
        <w:pStyle w:val="Heading3"/>
      </w:pPr>
      <w:r w:rsidRPr="00250763">
        <w:t xml:space="preserve">Priority </w:t>
      </w:r>
      <w:r w:rsidR="00146398">
        <w:t>3</w:t>
      </w:r>
      <w:r w:rsidRPr="00250763">
        <w:t xml:space="preserve"> – </w:t>
      </w:r>
      <w:r w:rsidR="00AA781C">
        <w:t xml:space="preserve">Assist to find solutions to critical </w:t>
      </w:r>
      <w:r w:rsidR="00AA781C" w:rsidRPr="00DC31F7">
        <w:t xml:space="preserve">workforce shortages </w:t>
      </w:r>
      <w:r w:rsidR="00AA781C">
        <w:t xml:space="preserve">in </w:t>
      </w:r>
      <w:r w:rsidR="00451D3F">
        <w:t>t</w:t>
      </w:r>
      <w:r w:rsidR="00454F3B">
        <w:t xml:space="preserve">ourism and </w:t>
      </w:r>
      <w:proofErr w:type="gramStart"/>
      <w:r w:rsidR="00451D3F">
        <w:t>h</w:t>
      </w:r>
      <w:r w:rsidR="00454F3B">
        <w:t>ospitality</w:t>
      </w:r>
      <w:proofErr w:type="gramEnd"/>
    </w:p>
    <w:p w14:paraId="2B9FFFC5" w14:textId="7E28BE95" w:rsidR="005A6C81" w:rsidRDefault="005A6C81" w:rsidP="005A6C81">
      <w:pPr>
        <w:pStyle w:val="Heading4"/>
        <w:spacing w:before="0"/>
      </w:pPr>
      <w:r>
        <w:t>What are our challenges</w:t>
      </w:r>
      <w:r w:rsidR="007C33EE">
        <w:t xml:space="preserve"> and opportunities</w:t>
      </w:r>
      <w:r>
        <w:t>?</w:t>
      </w:r>
    </w:p>
    <w:p w14:paraId="3423EE40" w14:textId="77038E74" w:rsidR="005A6C81" w:rsidRPr="008C2A4D" w:rsidRDefault="00AA781C" w:rsidP="005A6C81">
      <w:pPr>
        <w:spacing w:after="0"/>
      </w:pPr>
      <w:r w:rsidRPr="00AA781C">
        <w:t>Tourism directly and indirectly supports about 13 per cent of total Tasmanian employment - the highest</w:t>
      </w:r>
      <w:r w:rsidR="005158FD">
        <w:t xml:space="preserve"> proportion of the population</w:t>
      </w:r>
      <w:r w:rsidR="003E3054">
        <w:t xml:space="preserve"> employed in this sector</w:t>
      </w:r>
      <w:r w:rsidRPr="00AA781C">
        <w:t xml:space="preserve"> in the country. </w:t>
      </w:r>
      <w:r w:rsidR="00454F3B">
        <w:t>The sector was significantly affected during the COVID-19 border closures and lockdowns</w:t>
      </w:r>
      <w:r w:rsidR="00A80FDC">
        <w:t xml:space="preserve"> </w:t>
      </w:r>
      <w:r w:rsidR="00A80FDC" w:rsidRPr="00A80FDC">
        <w:t>before recovering strongly, however it is vulnerable to seasonal visitor fluctuations and regional workforce shortages.</w:t>
      </w:r>
    </w:p>
    <w:p w14:paraId="6177E43D" w14:textId="77777777" w:rsidR="005A6C81" w:rsidRPr="00250763" w:rsidRDefault="005A6C81" w:rsidP="003E7CFA">
      <w:pPr>
        <w:pStyle w:val="Heading4"/>
        <w:spacing w:before="0"/>
        <w:rPr>
          <w:iCs w:val="0"/>
        </w:rPr>
      </w:pPr>
      <w:r w:rsidRPr="00250763">
        <w:rPr>
          <w:iCs w:val="0"/>
        </w:rPr>
        <w:t>How are we responding?</w:t>
      </w:r>
    </w:p>
    <w:p w14:paraId="614A4116" w14:textId="72AAB8AF" w:rsidR="005A6C81" w:rsidRPr="00C94D9E" w:rsidRDefault="00AA781C" w:rsidP="009A48C1">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rPr>
          <w:color w:val="051532" w:themeColor="text1"/>
        </w:rPr>
      </w:pPr>
      <w:r w:rsidRPr="00C94D9E">
        <w:rPr>
          <w:color w:val="051532" w:themeColor="text1"/>
        </w:rPr>
        <w:t xml:space="preserve">We are connecting industry peaks </w:t>
      </w:r>
      <w:r w:rsidR="00A80FDC" w:rsidRPr="00A80FDC">
        <w:rPr>
          <w:color w:val="051532" w:themeColor="text1"/>
        </w:rPr>
        <w:t>and the sector employers</w:t>
      </w:r>
      <w:r w:rsidR="00A80FDC" w:rsidRPr="00C94D9E">
        <w:rPr>
          <w:color w:val="051532" w:themeColor="text1"/>
        </w:rPr>
        <w:t xml:space="preserve"> </w:t>
      </w:r>
      <w:r w:rsidRPr="00C94D9E">
        <w:rPr>
          <w:color w:val="051532" w:themeColor="text1"/>
        </w:rPr>
        <w:t>to Wor</w:t>
      </w:r>
      <w:r w:rsidR="00497DF8" w:rsidRPr="00C94D9E">
        <w:rPr>
          <w:color w:val="051532" w:themeColor="text1"/>
        </w:rPr>
        <w:t>k</w:t>
      </w:r>
      <w:r w:rsidRPr="00C94D9E">
        <w:rPr>
          <w:color w:val="051532" w:themeColor="text1"/>
        </w:rPr>
        <w:t xml:space="preserve">force Australia </w:t>
      </w:r>
      <w:r w:rsidR="001A07BA" w:rsidRPr="00C94D9E">
        <w:rPr>
          <w:color w:val="051532" w:themeColor="text1"/>
        </w:rPr>
        <w:t xml:space="preserve">Employment </w:t>
      </w:r>
      <w:r w:rsidR="00497DF8" w:rsidRPr="00C94D9E">
        <w:rPr>
          <w:color w:val="051532" w:themeColor="text1"/>
        </w:rPr>
        <w:t>Service</w:t>
      </w:r>
      <w:r w:rsidR="001A07BA" w:rsidRPr="00C94D9E">
        <w:rPr>
          <w:color w:val="051532" w:themeColor="text1"/>
        </w:rPr>
        <w:t>s</w:t>
      </w:r>
      <w:r w:rsidR="00497DF8" w:rsidRPr="00C94D9E">
        <w:rPr>
          <w:color w:val="051532" w:themeColor="text1"/>
        </w:rPr>
        <w:t xml:space="preserve"> </w:t>
      </w:r>
      <w:r w:rsidR="003E7CFA" w:rsidRPr="00C94D9E">
        <w:rPr>
          <w:color w:val="051532" w:themeColor="text1"/>
        </w:rPr>
        <w:t>P</w:t>
      </w:r>
      <w:r w:rsidR="00497DF8" w:rsidRPr="00C94D9E">
        <w:rPr>
          <w:color w:val="051532" w:themeColor="text1"/>
        </w:rPr>
        <w:t>roviders</w:t>
      </w:r>
      <w:r w:rsidR="002A15F0" w:rsidRPr="00C94D9E">
        <w:t xml:space="preserve"> to understand recruitment challenges and identify opportunities to leverage the range of supports available.</w:t>
      </w:r>
      <w:r w:rsidR="00480689" w:rsidRPr="00C94D9E">
        <w:t xml:space="preserve"> </w:t>
      </w:r>
      <w:r w:rsidRPr="00C94D9E">
        <w:rPr>
          <w:color w:val="051532" w:themeColor="text1"/>
        </w:rPr>
        <w:t>We are working with training providers to ensure the supply of interested candidates into relevant training is maximised, especially fee free TAFE and for those living in regional tourism hotspots</w:t>
      </w:r>
      <w:r w:rsidR="00B05B1F" w:rsidRPr="00C94D9E">
        <w:rPr>
          <w:color w:val="051532" w:themeColor="text1"/>
        </w:rPr>
        <w:t xml:space="preserve">, including support of on-site familiarisation events for </w:t>
      </w:r>
      <w:r w:rsidR="00451D3F" w:rsidRPr="00C94D9E">
        <w:rPr>
          <w:color w:val="051532" w:themeColor="text1"/>
        </w:rPr>
        <w:t>e</w:t>
      </w:r>
      <w:r w:rsidR="00B05B1F" w:rsidRPr="00C94D9E">
        <w:rPr>
          <w:color w:val="051532" w:themeColor="text1"/>
        </w:rPr>
        <w:t xml:space="preserve">mployment </w:t>
      </w:r>
      <w:r w:rsidR="00451D3F" w:rsidRPr="00C94D9E">
        <w:rPr>
          <w:color w:val="051532" w:themeColor="text1"/>
        </w:rPr>
        <w:t>s</w:t>
      </w:r>
      <w:r w:rsidR="00B05B1F" w:rsidRPr="00C94D9E">
        <w:rPr>
          <w:color w:val="051532" w:themeColor="text1"/>
        </w:rPr>
        <w:t>ervice</w:t>
      </w:r>
      <w:r w:rsidR="00635926">
        <w:rPr>
          <w:color w:val="051532" w:themeColor="text1"/>
        </w:rPr>
        <w:t>s</w:t>
      </w:r>
      <w:r w:rsidR="00B05B1F" w:rsidRPr="00C94D9E">
        <w:rPr>
          <w:color w:val="051532" w:themeColor="text1"/>
        </w:rPr>
        <w:t xml:space="preserve"> </w:t>
      </w:r>
      <w:r w:rsidR="00451D3F" w:rsidRPr="00C94D9E">
        <w:rPr>
          <w:color w:val="051532" w:themeColor="text1"/>
        </w:rPr>
        <w:t>p</w:t>
      </w:r>
      <w:r w:rsidR="00B05B1F" w:rsidRPr="00C94D9E">
        <w:rPr>
          <w:color w:val="051532" w:themeColor="text1"/>
        </w:rPr>
        <w:t>roviders.</w:t>
      </w:r>
    </w:p>
    <w:p w14:paraId="78AFCF57" w14:textId="70E266ED" w:rsidR="005A6C81" w:rsidRDefault="005A6C81" w:rsidP="005A6C81">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rPr>
          <w:color w:val="051532" w:themeColor="text1"/>
        </w:rPr>
      </w:pPr>
      <w:r w:rsidRPr="00DC31F7">
        <w:rPr>
          <w:color w:val="051532" w:themeColor="text1"/>
        </w:rPr>
        <w:t xml:space="preserve">We </w:t>
      </w:r>
      <w:r w:rsidR="007C33EE">
        <w:rPr>
          <w:color w:val="051532" w:themeColor="text1"/>
        </w:rPr>
        <w:t xml:space="preserve">are </w:t>
      </w:r>
      <w:r w:rsidRPr="00DC31F7">
        <w:rPr>
          <w:color w:val="051532" w:themeColor="text1"/>
        </w:rPr>
        <w:t>identify</w:t>
      </w:r>
      <w:r w:rsidR="007C33EE">
        <w:rPr>
          <w:color w:val="051532" w:themeColor="text1"/>
        </w:rPr>
        <w:t>ing</w:t>
      </w:r>
      <w:r w:rsidRPr="00DC31F7">
        <w:rPr>
          <w:color w:val="051532" w:themeColor="text1"/>
        </w:rPr>
        <w:t xml:space="preserve"> and develop</w:t>
      </w:r>
      <w:r w:rsidR="007C33EE">
        <w:rPr>
          <w:color w:val="051532" w:themeColor="text1"/>
        </w:rPr>
        <w:t>ing</w:t>
      </w:r>
      <w:r w:rsidR="00262B90">
        <w:rPr>
          <w:color w:val="051532" w:themeColor="text1"/>
        </w:rPr>
        <w:t xml:space="preserve"> projects, including</w:t>
      </w:r>
      <w:r w:rsidRPr="00DC31F7">
        <w:rPr>
          <w:color w:val="051532" w:themeColor="text1"/>
        </w:rPr>
        <w:t xml:space="preserve"> </w:t>
      </w:r>
      <w:r w:rsidR="007C33EE">
        <w:rPr>
          <w:color w:val="051532" w:themeColor="text1"/>
        </w:rPr>
        <w:t xml:space="preserve">via the </w:t>
      </w:r>
      <w:r w:rsidRPr="00DC31F7">
        <w:rPr>
          <w:color w:val="051532" w:themeColor="text1"/>
        </w:rPr>
        <w:t>Local Recovery Fund</w:t>
      </w:r>
      <w:r w:rsidR="00262B90">
        <w:rPr>
          <w:color w:val="051532" w:themeColor="text1"/>
        </w:rPr>
        <w:t>,</w:t>
      </w:r>
      <w:r w:rsidRPr="00DC31F7">
        <w:rPr>
          <w:color w:val="051532" w:themeColor="text1"/>
        </w:rPr>
        <w:t xml:space="preserve"> that promote better linkages between employers and those looking for work.</w:t>
      </w:r>
    </w:p>
    <w:p w14:paraId="22D2B314" w14:textId="68050668" w:rsidR="00B058F4" w:rsidRPr="00DC31F7" w:rsidRDefault="00B05B1F" w:rsidP="005A6C81">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rPr>
          <w:color w:val="051532" w:themeColor="text1"/>
        </w:rPr>
      </w:pPr>
      <w:r>
        <w:rPr>
          <w:color w:val="051532" w:themeColor="text1"/>
        </w:rPr>
        <w:t xml:space="preserve">We </w:t>
      </w:r>
      <w:r w:rsidR="007C33EE">
        <w:rPr>
          <w:color w:val="051532" w:themeColor="text1"/>
        </w:rPr>
        <w:t xml:space="preserve">are </w:t>
      </w:r>
      <w:r>
        <w:rPr>
          <w:color w:val="051532" w:themeColor="text1"/>
        </w:rPr>
        <w:t>support</w:t>
      </w:r>
      <w:r w:rsidR="007C33EE">
        <w:rPr>
          <w:color w:val="051532" w:themeColor="text1"/>
        </w:rPr>
        <w:t>ing</w:t>
      </w:r>
      <w:r>
        <w:rPr>
          <w:color w:val="051532" w:themeColor="text1"/>
        </w:rPr>
        <w:t xml:space="preserve"> the establishment of new and existing regional and industry specific jobs fairs in collaboration with jobs hubs</w:t>
      </w:r>
      <w:r w:rsidR="00336B4C">
        <w:rPr>
          <w:color w:val="051532" w:themeColor="text1"/>
        </w:rPr>
        <w:t>.</w:t>
      </w:r>
    </w:p>
    <w:p w14:paraId="65426897" w14:textId="29686AE5" w:rsidR="00900FE1" w:rsidRPr="00B35A6C" w:rsidRDefault="00900FE1" w:rsidP="00900FE1">
      <w:pPr>
        <w:pStyle w:val="Heading3"/>
      </w:pPr>
      <w:r>
        <w:t>Priority 4</w:t>
      </w:r>
      <w:r w:rsidRPr="00B35A6C">
        <w:t xml:space="preserve"> – </w:t>
      </w:r>
      <w:r>
        <w:t xml:space="preserve">Assist to find solutions to critical </w:t>
      </w:r>
      <w:r w:rsidRPr="00DC31F7">
        <w:t xml:space="preserve">workforce shortages </w:t>
      </w:r>
      <w:r>
        <w:t xml:space="preserve">in </w:t>
      </w:r>
      <w:r w:rsidR="00451D3F">
        <w:t>c</w:t>
      </w:r>
      <w:r>
        <w:t xml:space="preserve">onstruction and </w:t>
      </w:r>
      <w:proofErr w:type="gramStart"/>
      <w:r w:rsidR="00451D3F">
        <w:t>i</w:t>
      </w:r>
      <w:r>
        <w:t>nfrastructure</w:t>
      </w:r>
      <w:proofErr w:type="gramEnd"/>
      <w:r>
        <w:t xml:space="preserve"> </w:t>
      </w:r>
    </w:p>
    <w:p w14:paraId="3FB35640" w14:textId="17E4B8D0" w:rsidR="00900FE1" w:rsidRPr="00B35A6C" w:rsidRDefault="00900FE1" w:rsidP="00900FE1">
      <w:pPr>
        <w:pStyle w:val="Heading4"/>
        <w:spacing w:before="0"/>
      </w:pPr>
      <w:r w:rsidRPr="00B35A6C">
        <w:t>What are our challenges</w:t>
      </w:r>
      <w:r w:rsidR="007C33EE">
        <w:t xml:space="preserve"> and opportunities</w:t>
      </w:r>
      <w:r w:rsidRPr="00B35A6C">
        <w:t>?</w:t>
      </w:r>
    </w:p>
    <w:p w14:paraId="5C694A18" w14:textId="34498CF7" w:rsidR="00900FE1" w:rsidRDefault="00900FE1" w:rsidP="00900FE1">
      <w:pPr>
        <w:spacing w:after="0"/>
      </w:pPr>
      <w:r w:rsidRPr="00144981">
        <w:t xml:space="preserve">The estimated investment of planned Tasmanian Government, local government and known private sector </w:t>
      </w:r>
      <w:r>
        <w:t xml:space="preserve">infrastructure </w:t>
      </w:r>
      <w:r w:rsidRPr="00144981">
        <w:t>projects is more than $27 billion over the next decade</w:t>
      </w:r>
      <w:r>
        <w:t>, with approxim</w:t>
      </w:r>
      <w:r w:rsidR="00497DF8">
        <w:t xml:space="preserve">ately half of these projects </w:t>
      </w:r>
      <w:r>
        <w:t>in Southern Tasmania. The Tasmanian Government Hig</w:t>
      </w:r>
      <w:r w:rsidR="00497DF8">
        <w:t>h-</w:t>
      </w:r>
      <w:r>
        <w:t xml:space="preserve">Vis Army workforce development project aims to assist to meet the demand in new workers that this pipeline has created, and there is an opportunity through collaboration to ensure connection with Workforce Australia Services. </w:t>
      </w:r>
    </w:p>
    <w:p w14:paraId="4E4C5E00" w14:textId="77777777" w:rsidR="00900FE1" w:rsidRPr="00B35A6C" w:rsidRDefault="00900FE1" w:rsidP="003E7CFA">
      <w:pPr>
        <w:pStyle w:val="Heading4"/>
        <w:spacing w:before="0"/>
      </w:pPr>
      <w:r w:rsidRPr="00B35A6C">
        <w:t>How are we responding?</w:t>
      </w:r>
    </w:p>
    <w:p w14:paraId="62BEF353" w14:textId="2D0A2791" w:rsidR="00900FE1" w:rsidRDefault="00900FE1" w:rsidP="00900FE1">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rPr>
          <w:color w:val="051532" w:themeColor="text1"/>
        </w:rPr>
      </w:pPr>
      <w:r w:rsidRPr="00DC31F7">
        <w:rPr>
          <w:color w:val="051532" w:themeColor="text1"/>
        </w:rPr>
        <w:t xml:space="preserve">We </w:t>
      </w:r>
      <w:r w:rsidR="007C33EE">
        <w:rPr>
          <w:color w:val="051532" w:themeColor="text1"/>
        </w:rPr>
        <w:t xml:space="preserve">are </w:t>
      </w:r>
      <w:r w:rsidRPr="00DC31F7">
        <w:rPr>
          <w:color w:val="051532" w:themeColor="text1"/>
        </w:rPr>
        <w:t>identify</w:t>
      </w:r>
      <w:r w:rsidR="007C33EE">
        <w:rPr>
          <w:color w:val="051532" w:themeColor="text1"/>
        </w:rPr>
        <w:t>ing</w:t>
      </w:r>
      <w:r w:rsidRPr="00DC31F7">
        <w:rPr>
          <w:color w:val="051532" w:themeColor="text1"/>
        </w:rPr>
        <w:t xml:space="preserve"> and develop</w:t>
      </w:r>
      <w:r w:rsidR="007C33EE">
        <w:rPr>
          <w:color w:val="051532" w:themeColor="text1"/>
        </w:rPr>
        <w:t>ing</w:t>
      </w:r>
      <w:r w:rsidR="00262B90">
        <w:rPr>
          <w:color w:val="051532" w:themeColor="text1"/>
        </w:rPr>
        <w:t xml:space="preserve"> projects, including</w:t>
      </w:r>
      <w:r w:rsidRPr="00DC31F7">
        <w:rPr>
          <w:color w:val="051532" w:themeColor="text1"/>
        </w:rPr>
        <w:t xml:space="preserve"> </w:t>
      </w:r>
      <w:r w:rsidR="007C33EE">
        <w:rPr>
          <w:color w:val="051532" w:themeColor="text1"/>
        </w:rPr>
        <w:t xml:space="preserve">via the </w:t>
      </w:r>
      <w:r w:rsidRPr="00DC31F7">
        <w:rPr>
          <w:color w:val="051532" w:themeColor="text1"/>
        </w:rPr>
        <w:t>Local Recovery Fund</w:t>
      </w:r>
      <w:r w:rsidR="00262B90">
        <w:rPr>
          <w:color w:val="051532" w:themeColor="text1"/>
        </w:rPr>
        <w:t>,</w:t>
      </w:r>
      <w:r w:rsidRPr="00DC31F7">
        <w:rPr>
          <w:color w:val="051532" w:themeColor="text1"/>
        </w:rPr>
        <w:t xml:space="preserve"> that promote better linkages between employers and those looking for work.</w:t>
      </w:r>
    </w:p>
    <w:p w14:paraId="5289A260" w14:textId="14B7FD7D" w:rsidR="00900FE1" w:rsidRDefault="00205C3E" w:rsidP="00900FE1">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rPr>
          <w:color w:val="051532" w:themeColor="text1"/>
        </w:rPr>
      </w:pPr>
      <w:r>
        <w:rPr>
          <w:color w:val="051532" w:themeColor="text1"/>
        </w:rPr>
        <w:t xml:space="preserve">We </w:t>
      </w:r>
      <w:r w:rsidR="00AB317E">
        <w:rPr>
          <w:color w:val="051532" w:themeColor="text1"/>
        </w:rPr>
        <w:t xml:space="preserve">are </w:t>
      </w:r>
      <w:r>
        <w:rPr>
          <w:color w:val="051532" w:themeColor="text1"/>
        </w:rPr>
        <w:t>b</w:t>
      </w:r>
      <w:r w:rsidR="00900FE1">
        <w:rPr>
          <w:color w:val="051532" w:themeColor="text1"/>
        </w:rPr>
        <w:t>uild</w:t>
      </w:r>
      <w:r w:rsidR="00AB317E">
        <w:rPr>
          <w:color w:val="051532" w:themeColor="text1"/>
        </w:rPr>
        <w:t>ing</w:t>
      </w:r>
      <w:r w:rsidR="00900FE1">
        <w:rPr>
          <w:color w:val="051532" w:themeColor="text1"/>
        </w:rPr>
        <w:t xml:space="preserve"> strong collaborations throughout the sector to ensure cohesion with W</w:t>
      </w:r>
      <w:r>
        <w:rPr>
          <w:color w:val="051532" w:themeColor="text1"/>
        </w:rPr>
        <w:t xml:space="preserve">orkforce </w:t>
      </w:r>
      <w:r w:rsidR="00900FE1">
        <w:rPr>
          <w:color w:val="051532" w:themeColor="text1"/>
        </w:rPr>
        <w:t>A</w:t>
      </w:r>
      <w:r>
        <w:rPr>
          <w:color w:val="051532" w:themeColor="text1"/>
        </w:rPr>
        <w:t xml:space="preserve">ustralia </w:t>
      </w:r>
      <w:r w:rsidR="00900FE1">
        <w:rPr>
          <w:color w:val="051532" w:themeColor="text1"/>
        </w:rPr>
        <w:t>S</w:t>
      </w:r>
      <w:r>
        <w:rPr>
          <w:color w:val="051532" w:themeColor="text1"/>
        </w:rPr>
        <w:t xml:space="preserve">ervices </w:t>
      </w:r>
      <w:r w:rsidR="00900FE1">
        <w:rPr>
          <w:color w:val="051532" w:themeColor="text1"/>
        </w:rPr>
        <w:t>including with m</w:t>
      </w:r>
      <w:r w:rsidR="00497DF8">
        <w:rPr>
          <w:color w:val="051532" w:themeColor="text1"/>
        </w:rPr>
        <w:t xml:space="preserve">ajor employers and peak </w:t>
      </w:r>
      <w:r w:rsidR="003B3B6C">
        <w:rPr>
          <w:color w:val="051532" w:themeColor="text1"/>
        </w:rPr>
        <w:t>bodies,</w:t>
      </w:r>
      <w:r w:rsidR="00497DF8">
        <w:rPr>
          <w:color w:val="051532" w:themeColor="text1"/>
        </w:rPr>
        <w:t xml:space="preserve"> </w:t>
      </w:r>
      <w:r w:rsidR="00900FE1">
        <w:rPr>
          <w:color w:val="051532" w:themeColor="text1"/>
        </w:rPr>
        <w:t>Civil Contractors Federation, Housing Industry Association, Master Builders Association and Keystone Tasmania.</w:t>
      </w:r>
    </w:p>
    <w:p w14:paraId="207B7AD0" w14:textId="1A7C0D49" w:rsidR="005A6C81" w:rsidRDefault="00454F3B" w:rsidP="00454F3B">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rPr>
          <w:color w:val="051532" w:themeColor="text1"/>
        </w:rPr>
      </w:pPr>
      <w:r>
        <w:rPr>
          <w:color w:val="051532" w:themeColor="text1"/>
        </w:rPr>
        <w:t>Collaborat</w:t>
      </w:r>
      <w:r w:rsidR="00AB317E">
        <w:rPr>
          <w:color w:val="051532" w:themeColor="text1"/>
        </w:rPr>
        <w:t>ing</w:t>
      </w:r>
      <w:r>
        <w:rPr>
          <w:color w:val="051532" w:themeColor="text1"/>
        </w:rPr>
        <w:t xml:space="preserve"> with </w:t>
      </w:r>
      <w:r w:rsidR="00900FE1">
        <w:rPr>
          <w:color w:val="051532" w:themeColor="text1"/>
        </w:rPr>
        <w:t xml:space="preserve">local major infrastructure projects such as the New Bridgewater Bridge Project </w:t>
      </w:r>
      <w:r w:rsidR="00776D8A">
        <w:rPr>
          <w:color w:val="051532" w:themeColor="text1"/>
        </w:rPr>
        <w:t xml:space="preserve">to </w:t>
      </w:r>
      <w:r w:rsidR="00900FE1">
        <w:rPr>
          <w:color w:val="051532" w:themeColor="text1"/>
        </w:rPr>
        <w:t xml:space="preserve">ensure </w:t>
      </w:r>
      <w:r w:rsidR="00205C3E">
        <w:rPr>
          <w:color w:val="051532" w:themeColor="text1"/>
        </w:rPr>
        <w:t>optimal engagement from employment service</w:t>
      </w:r>
      <w:r w:rsidR="00635926">
        <w:rPr>
          <w:color w:val="051532" w:themeColor="text1"/>
        </w:rPr>
        <w:t>s</w:t>
      </w:r>
      <w:r w:rsidR="00205C3E">
        <w:rPr>
          <w:color w:val="051532" w:themeColor="text1"/>
        </w:rPr>
        <w:t xml:space="preserve"> providers and </w:t>
      </w:r>
      <w:r w:rsidR="00867B7D">
        <w:rPr>
          <w:color w:val="051532" w:themeColor="text1"/>
        </w:rPr>
        <w:t xml:space="preserve">employment </w:t>
      </w:r>
      <w:r w:rsidR="00205C3E">
        <w:rPr>
          <w:color w:val="051532" w:themeColor="text1"/>
        </w:rPr>
        <w:t>opportunities are leveraged</w:t>
      </w:r>
      <w:r w:rsidR="00463B39">
        <w:rPr>
          <w:color w:val="051532" w:themeColor="text1"/>
        </w:rPr>
        <w:t>.</w:t>
      </w:r>
    </w:p>
    <w:p w14:paraId="41A45C9C" w14:textId="70DC2AA0" w:rsidR="00B05B1F" w:rsidRPr="00454F3B" w:rsidRDefault="00B05B1F" w:rsidP="00454F3B">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rPr>
          <w:color w:val="051532" w:themeColor="text1"/>
        </w:rPr>
      </w:pPr>
      <w:r>
        <w:rPr>
          <w:color w:val="051532" w:themeColor="text1"/>
        </w:rPr>
        <w:t xml:space="preserve">We </w:t>
      </w:r>
      <w:r w:rsidR="00AB317E">
        <w:rPr>
          <w:color w:val="051532" w:themeColor="text1"/>
        </w:rPr>
        <w:t xml:space="preserve">are </w:t>
      </w:r>
      <w:r>
        <w:rPr>
          <w:color w:val="051532" w:themeColor="text1"/>
        </w:rPr>
        <w:t>support</w:t>
      </w:r>
      <w:r w:rsidR="00AB317E">
        <w:rPr>
          <w:color w:val="051532" w:themeColor="text1"/>
        </w:rPr>
        <w:t>ing</w:t>
      </w:r>
      <w:r>
        <w:rPr>
          <w:color w:val="051532" w:themeColor="text1"/>
        </w:rPr>
        <w:t xml:space="preserve"> the establishment of new and existing regional and industry specific jobs fairs in collaboration with jobs hubs</w:t>
      </w:r>
      <w:r w:rsidR="00336B4C">
        <w:rPr>
          <w:color w:val="051532" w:themeColor="text1"/>
        </w:rPr>
        <w:t>.</w:t>
      </w:r>
    </w:p>
    <w:p w14:paraId="22036316" w14:textId="05EF7ED6" w:rsidR="005A6C81" w:rsidRPr="00B35A6C" w:rsidRDefault="005A6C81" w:rsidP="005A6C81">
      <w:pPr>
        <w:pStyle w:val="Heading3"/>
      </w:pPr>
      <w:r w:rsidRPr="00B35A6C">
        <w:t xml:space="preserve">Priority </w:t>
      </w:r>
      <w:r>
        <w:t>5</w:t>
      </w:r>
      <w:r w:rsidRPr="00B35A6C">
        <w:t xml:space="preserve"> – </w:t>
      </w:r>
      <w:r w:rsidR="00AA781C">
        <w:t xml:space="preserve">Assist to find solutions to critical </w:t>
      </w:r>
      <w:r w:rsidR="00AA781C" w:rsidRPr="00DC31F7">
        <w:t xml:space="preserve">workforce shortages </w:t>
      </w:r>
      <w:r>
        <w:t>in the community care sector</w:t>
      </w:r>
      <w:r w:rsidR="00AF2307">
        <w:t xml:space="preserve"> (aged, disability, early childhood</w:t>
      </w:r>
      <w:r w:rsidR="00A93B7D">
        <w:t>,</w:t>
      </w:r>
      <w:r w:rsidR="00AF2307">
        <w:t xml:space="preserve"> and social services) </w:t>
      </w:r>
    </w:p>
    <w:p w14:paraId="76FD0F91" w14:textId="087157C6" w:rsidR="005A6C81" w:rsidRPr="00B35A6C" w:rsidRDefault="005A6C81" w:rsidP="005A6C81">
      <w:pPr>
        <w:pStyle w:val="Heading4"/>
        <w:spacing w:before="0"/>
      </w:pPr>
      <w:r w:rsidRPr="00B35A6C">
        <w:t>What are our challenges</w:t>
      </w:r>
      <w:r w:rsidR="007C33EE">
        <w:t xml:space="preserve"> and opportunities</w:t>
      </w:r>
      <w:r w:rsidRPr="00B35A6C">
        <w:t>?</w:t>
      </w:r>
    </w:p>
    <w:p w14:paraId="654B1FF1" w14:textId="67586B73" w:rsidR="005A6C81" w:rsidRDefault="005A6C81" w:rsidP="005A6C81">
      <w:pPr>
        <w:spacing w:after="0"/>
      </w:pPr>
      <w:r>
        <w:t xml:space="preserve">Our region has identified that </w:t>
      </w:r>
      <w:proofErr w:type="gramStart"/>
      <w:r>
        <w:t>a number of</w:t>
      </w:r>
      <w:proofErr w:type="gramEnd"/>
      <w:r>
        <w:t xml:space="preserve"> roles in </w:t>
      </w:r>
      <w:r w:rsidRPr="00DC31F7">
        <w:rPr>
          <w:color w:val="051532" w:themeColor="text1"/>
        </w:rPr>
        <w:t xml:space="preserve">the diverse community </w:t>
      </w:r>
      <w:r>
        <w:t>care sector are in high demand with significant skill shortages evident across the industry. For example, we know that Tasmania has an ageing population, which has increased our need</w:t>
      </w:r>
      <w:r w:rsidR="00497DF8">
        <w:t xml:space="preserve"> for skilled aged-care worker and that universal access to childcare in 2024 will place additional pressure on an already stressed Early Childhood Education workforce.</w:t>
      </w:r>
    </w:p>
    <w:p w14:paraId="0E153A8B" w14:textId="77777777" w:rsidR="005A6C81" w:rsidRPr="00B35A6C" w:rsidRDefault="005A6C81" w:rsidP="00A93B7D">
      <w:pPr>
        <w:pStyle w:val="Heading4"/>
        <w:spacing w:before="0"/>
      </w:pPr>
      <w:r w:rsidRPr="00B35A6C">
        <w:t>How are we responding?</w:t>
      </w:r>
    </w:p>
    <w:p w14:paraId="71C40D2B" w14:textId="4229B11A" w:rsidR="005A6C81" w:rsidRDefault="005A6C81" w:rsidP="00497DF8">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r w:rsidRPr="008C2A4D">
        <w:t xml:space="preserve">Working alongside the industry peak body for community care services, the Tasmanian Council of Social Service, </w:t>
      </w:r>
      <w:r w:rsidR="00FF0C85">
        <w:t xml:space="preserve">and Early Childhood Australia Tasmanian branch </w:t>
      </w:r>
      <w:r w:rsidRPr="008C2A4D">
        <w:t xml:space="preserve">with initiatives to promote interest in care careers </w:t>
      </w:r>
      <w:r w:rsidR="00497DF8">
        <w:t xml:space="preserve">throughout Hobart and Southern Tasmania through </w:t>
      </w:r>
      <w:r w:rsidR="00497DF8" w:rsidRPr="008C2A4D">
        <w:t>representation on the Local Jobs and Skills Taskforce.</w:t>
      </w:r>
    </w:p>
    <w:p w14:paraId="54178D84" w14:textId="374B9B23" w:rsidR="00497DF8" w:rsidRDefault="00497DF8" w:rsidP="00497DF8">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rPr>
          <w:color w:val="051532" w:themeColor="text1"/>
        </w:rPr>
      </w:pPr>
      <w:r w:rsidRPr="00DC31F7">
        <w:rPr>
          <w:color w:val="051532" w:themeColor="text1"/>
        </w:rPr>
        <w:t xml:space="preserve">We </w:t>
      </w:r>
      <w:r w:rsidR="00AB317E">
        <w:rPr>
          <w:color w:val="051532" w:themeColor="text1"/>
        </w:rPr>
        <w:t xml:space="preserve">are </w:t>
      </w:r>
      <w:r w:rsidRPr="00DC31F7">
        <w:rPr>
          <w:color w:val="051532" w:themeColor="text1"/>
        </w:rPr>
        <w:t>identify</w:t>
      </w:r>
      <w:r w:rsidR="00AB317E">
        <w:rPr>
          <w:color w:val="051532" w:themeColor="text1"/>
        </w:rPr>
        <w:t>ing</w:t>
      </w:r>
      <w:r w:rsidRPr="00DC31F7">
        <w:rPr>
          <w:color w:val="051532" w:themeColor="text1"/>
        </w:rPr>
        <w:t xml:space="preserve"> and develop</w:t>
      </w:r>
      <w:r w:rsidR="00AB317E">
        <w:rPr>
          <w:color w:val="051532" w:themeColor="text1"/>
        </w:rPr>
        <w:t>ing</w:t>
      </w:r>
      <w:r w:rsidRPr="00DC31F7">
        <w:rPr>
          <w:color w:val="051532" w:themeColor="text1"/>
        </w:rPr>
        <w:t xml:space="preserve"> projects that promote better linkages between employers and those looking for work.</w:t>
      </w:r>
    </w:p>
    <w:p w14:paraId="6086355D" w14:textId="75D127E7" w:rsidR="002A15F0" w:rsidRDefault="002A15F0" w:rsidP="00497DF8">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rPr>
          <w:color w:val="051532" w:themeColor="text1"/>
        </w:rPr>
      </w:pPr>
      <w:r>
        <w:rPr>
          <w:color w:val="051532" w:themeColor="text1"/>
        </w:rPr>
        <w:t xml:space="preserve">We </w:t>
      </w:r>
      <w:r w:rsidR="00AB317E">
        <w:rPr>
          <w:color w:val="051532" w:themeColor="text1"/>
        </w:rPr>
        <w:t xml:space="preserve">are </w:t>
      </w:r>
      <w:r>
        <w:rPr>
          <w:color w:val="051532" w:themeColor="text1"/>
        </w:rPr>
        <w:t>assist</w:t>
      </w:r>
      <w:r w:rsidR="00AB317E">
        <w:rPr>
          <w:color w:val="051532" w:themeColor="text1"/>
        </w:rPr>
        <w:t>ing</w:t>
      </w:r>
      <w:r>
        <w:rPr>
          <w:color w:val="051532" w:themeColor="text1"/>
        </w:rPr>
        <w:t xml:space="preserve"> to educate employers to understand the current labour market and to access and work with different cohorts</w:t>
      </w:r>
      <w:r w:rsidR="00451D3F">
        <w:rPr>
          <w:color w:val="051532" w:themeColor="text1"/>
        </w:rPr>
        <w:t>.</w:t>
      </w:r>
    </w:p>
    <w:p w14:paraId="70FCF9AA" w14:textId="3DB957FD" w:rsidR="002A15F0" w:rsidRDefault="002A15F0" w:rsidP="00497DF8">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rPr>
          <w:color w:val="051532" w:themeColor="text1"/>
        </w:rPr>
      </w:pPr>
      <w:r>
        <w:rPr>
          <w:color w:val="051532" w:themeColor="text1"/>
        </w:rPr>
        <w:t xml:space="preserve">We </w:t>
      </w:r>
      <w:r w:rsidR="00AB317E">
        <w:rPr>
          <w:color w:val="051532" w:themeColor="text1"/>
        </w:rPr>
        <w:t xml:space="preserve">are </w:t>
      </w:r>
      <w:r>
        <w:rPr>
          <w:color w:val="051532" w:themeColor="text1"/>
        </w:rPr>
        <w:t>support</w:t>
      </w:r>
      <w:r w:rsidR="00AB317E">
        <w:rPr>
          <w:color w:val="051532" w:themeColor="text1"/>
        </w:rPr>
        <w:t>ing</w:t>
      </w:r>
      <w:r>
        <w:rPr>
          <w:color w:val="051532" w:themeColor="text1"/>
        </w:rPr>
        <w:t xml:space="preserve"> employers to adopt recruitment and retention strategies </w:t>
      </w:r>
      <w:r w:rsidR="00867B7D">
        <w:rPr>
          <w:color w:val="051532" w:themeColor="text1"/>
        </w:rPr>
        <w:t>effective for a wider range of individuals, for example by increasing post placement mentoring and support capability</w:t>
      </w:r>
      <w:r w:rsidR="00451D3F">
        <w:rPr>
          <w:color w:val="051532" w:themeColor="text1"/>
        </w:rPr>
        <w:t>.</w:t>
      </w:r>
    </w:p>
    <w:p w14:paraId="7C3DBB97" w14:textId="2E562FAA" w:rsidR="00454277" w:rsidRPr="00DC31F7" w:rsidRDefault="00454277" w:rsidP="00497DF8">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rPr>
          <w:color w:val="051532" w:themeColor="text1"/>
        </w:rPr>
      </w:pPr>
      <w:r>
        <w:rPr>
          <w:color w:val="051532" w:themeColor="text1"/>
        </w:rPr>
        <w:t xml:space="preserve">We </w:t>
      </w:r>
      <w:r w:rsidR="00AB317E">
        <w:rPr>
          <w:color w:val="051532" w:themeColor="text1"/>
        </w:rPr>
        <w:t xml:space="preserve">are </w:t>
      </w:r>
      <w:r>
        <w:rPr>
          <w:color w:val="051532" w:themeColor="text1"/>
        </w:rPr>
        <w:t>identify</w:t>
      </w:r>
      <w:r w:rsidR="00AB317E">
        <w:rPr>
          <w:color w:val="051532" w:themeColor="text1"/>
        </w:rPr>
        <w:t>ing</w:t>
      </w:r>
      <w:r>
        <w:rPr>
          <w:color w:val="051532" w:themeColor="text1"/>
        </w:rPr>
        <w:t xml:space="preserve"> new aged care industry awareness events that link potential workers with employers to enable better understanding of aged care roles and opportunities</w:t>
      </w:r>
      <w:r w:rsidR="00451D3F">
        <w:rPr>
          <w:color w:val="051532" w:themeColor="text1"/>
        </w:rPr>
        <w:t>.</w:t>
      </w:r>
    </w:p>
    <w:p w14:paraId="0A47B329" w14:textId="473B5397" w:rsidR="00A8385D" w:rsidRPr="00B35A6C" w:rsidRDefault="00A8385D" w:rsidP="00D23DA2">
      <w:pPr>
        <w:pStyle w:val="Heading2"/>
        <w:spacing w:before="600"/>
      </w:pPr>
      <w:r w:rsidRPr="00B35A6C">
        <w:t>Want to know more?</w:t>
      </w:r>
    </w:p>
    <w:p w14:paraId="5D37100E" w14:textId="0A8DA2AE" w:rsidR="003F697B" w:rsidRPr="003F697B" w:rsidRDefault="00A8385D" w:rsidP="00F3071E">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r w:rsidRPr="00B35A6C">
        <w:t>Contact</w:t>
      </w:r>
      <w:r w:rsidR="00C10179">
        <w:t>:</w:t>
      </w:r>
      <w:r w:rsidR="003F697B">
        <w:t xml:space="preserve"> </w:t>
      </w:r>
      <w:r w:rsidR="00C33799">
        <w:t>Nick Probert</w:t>
      </w:r>
      <w:r w:rsidR="00A45114">
        <w:t xml:space="preserve">, </w:t>
      </w:r>
      <w:proofErr w:type="gramStart"/>
      <w:r w:rsidR="00C33799">
        <w:t>Hobart</w:t>
      </w:r>
      <w:proofErr w:type="gramEnd"/>
      <w:r w:rsidR="00C33799">
        <w:t xml:space="preserve"> and Southern Tasmania</w:t>
      </w:r>
      <w:r w:rsidR="00A45114">
        <w:t xml:space="preserve"> </w:t>
      </w:r>
      <w:r w:rsidRPr="00B35A6C">
        <w:t xml:space="preserve">Employment Facilitator: </w:t>
      </w:r>
      <w:hyperlink r:id="rId15" w:history="1">
        <w:r w:rsidR="007C33EE" w:rsidRPr="007C33EE">
          <w:rPr>
            <w:rStyle w:val="Hyperlink"/>
          </w:rPr>
          <w:t>nick.probert@employmentfacilitator.com.au</w:t>
        </w:r>
      </w:hyperlink>
      <w:r w:rsidR="00C33799">
        <w:rPr>
          <w:u w:val="single"/>
        </w:rPr>
        <w:t xml:space="preserve"> </w:t>
      </w:r>
    </w:p>
    <w:p w14:paraId="68772076" w14:textId="1ADD9DBD" w:rsidR="005A6C81" w:rsidRDefault="005C191A" w:rsidP="007C33EE">
      <w:pPr>
        <w:pStyle w:val="ListBullet"/>
        <w:keepLines/>
        <w:numPr>
          <w:ilvl w:val="0"/>
          <w:numId w:val="15"/>
        </w:numPr>
        <w:tabs>
          <w:tab w:val="left" w:pos="851"/>
        </w:tabs>
        <w:suppressAutoHyphens/>
        <w:autoSpaceDE w:val="0"/>
        <w:autoSpaceDN w:val="0"/>
        <w:adjustRightInd w:val="0"/>
        <w:spacing w:after="160" w:line="259" w:lineRule="auto"/>
        <w:ind w:left="284" w:hanging="284"/>
        <w:contextualSpacing w:val="0"/>
        <w:mirrorIndents/>
        <w:textAlignment w:val="center"/>
      </w:pPr>
      <w:bookmarkStart w:id="1" w:name="_Hlk121144473"/>
      <w:r>
        <w:t>V</w:t>
      </w:r>
      <w:r w:rsidR="00A8385D" w:rsidRPr="00B35A6C">
        <w:t>isit</w:t>
      </w:r>
      <w:r w:rsidR="00C10179">
        <w:t xml:space="preserve">: </w:t>
      </w:r>
      <w:hyperlink r:id="rId16" w:history="1">
        <w:bookmarkStart w:id="2" w:name="_Toc30065224"/>
        <w:bookmarkEnd w:id="2"/>
        <w:r w:rsidR="007B002F">
          <w:rPr>
            <w:rStyle w:val="Hyperlink"/>
          </w:rPr>
          <w:t>Local Jobs</w:t>
        </w:r>
      </w:hyperlink>
      <w:r w:rsidR="003F697B">
        <w:t xml:space="preserve"> or </w:t>
      </w:r>
      <w:hyperlink r:id="rId17" w:history="1">
        <w:r w:rsidR="007B002F">
          <w:rPr>
            <w:rStyle w:val="Hyperlink"/>
          </w:rPr>
          <w:t>Workforce Australia</w:t>
        </w:r>
      </w:hyperlink>
      <w:bookmarkEnd w:id="1"/>
    </w:p>
    <w:sectPr w:rsidR="005A6C81" w:rsidSect="007C33EE">
      <w:type w:val="continuous"/>
      <w:pgSz w:w="16840" w:h="23820"/>
      <w:pgMar w:top="1418" w:right="1389" w:bottom="1418" w:left="1418" w:header="0"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091E01" w14:textId="77777777" w:rsidR="00D5670E" w:rsidRDefault="00D5670E" w:rsidP="0051352E">
      <w:pPr>
        <w:spacing w:after="0" w:line="240" w:lineRule="auto"/>
      </w:pPr>
      <w:r>
        <w:separator/>
      </w:r>
    </w:p>
  </w:endnote>
  <w:endnote w:type="continuationSeparator" w:id="0">
    <w:p w14:paraId="2F67953E" w14:textId="77777777" w:rsidR="00D5670E" w:rsidRDefault="00D5670E" w:rsidP="005135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62E25" w14:textId="0DF5F5F9" w:rsidR="00A8385D" w:rsidRPr="00BD107C" w:rsidRDefault="00A8385D" w:rsidP="00A8385D">
    <w:pPr>
      <w:pStyle w:val="Footer"/>
      <w:rPr>
        <w:i/>
        <w:iCs/>
        <w:szCs w:val="20"/>
      </w:rPr>
    </w:pPr>
    <w:r>
      <w:rPr>
        <w:noProof/>
        <w:lang w:eastAsia="en-AU"/>
      </w:rPr>
      <w:drawing>
        <wp:anchor distT="0" distB="0" distL="114300" distR="114300" simplePos="0" relativeHeight="251664384" behindDoc="0" locked="0" layoutInCell="1" allowOverlap="1" wp14:anchorId="1735252C" wp14:editId="6CDFD9C1">
          <wp:simplePos x="0" y="0"/>
          <wp:positionH relativeFrom="margin">
            <wp:align>right</wp:align>
          </wp:positionH>
          <wp:positionV relativeFrom="paragraph">
            <wp:posOffset>-317686</wp:posOffset>
          </wp:positionV>
          <wp:extent cx="14697075" cy="158115"/>
          <wp:effectExtent l="0" t="0" r="9525" b="0"/>
          <wp:wrapSquare wrapText="bothSides"/>
          <wp:docPr id="29" name="Graphic 2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4697075" cy="158115"/>
                  </a:xfrm>
                  <a:prstGeom prst="rect">
                    <a:avLst/>
                  </a:prstGeom>
                </pic:spPr>
              </pic:pic>
            </a:graphicData>
          </a:graphic>
          <wp14:sizeRelH relativeFrom="margin">
            <wp14:pctWidth>0</wp14:pctWidth>
          </wp14:sizeRelH>
          <wp14:sizeRelV relativeFrom="margin">
            <wp14:pctHeight>0</wp14:pctHeight>
          </wp14:sizeRelV>
        </wp:anchor>
      </w:drawing>
    </w:r>
    <w:r w:rsidRPr="00BD107C">
      <w:rPr>
        <w:i/>
        <w:iCs/>
        <w:szCs w:val="20"/>
      </w:rPr>
      <w:t xml:space="preserve">The </w:t>
    </w:r>
    <w:r w:rsidR="00D8562D" w:rsidRPr="00D8562D">
      <w:rPr>
        <w:i/>
        <w:iCs/>
        <w:szCs w:val="20"/>
      </w:rPr>
      <w:t xml:space="preserve">Department of Employment and Workplace Relations acknowledges the traditional owners and custodians of country throughout Australia and their continuing connection to land, </w:t>
    </w:r>
    <w:proofErr w:type="gramStart"/>
    <w:r w:rsidR="00D8562D" w:rsidRPr="00D8562D">
      <w:rPr>
        <w:i/>
        <w:iCs/>
        <w:szCs w:val="20"/>
      </w:rPr>
      <w:t>waters</w:t>
    </w:r>
    <w:proofErr w:type="gramEnd"/>
    <w:r w:rsidR="00D8562D" w:rsidRPr="00D8562D">
      <w:rPr>
        <w:i/>
        <w:iCs/>
        <w:szCs w:val="20"/>
      </w:rPr>
      <w:t xml:space="preserve"> and community. We pay our respects to them and their cultures, and Elders past, present and emerging.</w:t>
    </w:r>
  </w:p>
  <w:p w14:paraId="48C5D2DC" w14:textId="77777777" w:rsidR="00A8385D" w:rsidRDefault="00A838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53EB6F" w14:textId="77777777" w:rsidR="00D5670E" w:rsidRDefault="00D5670E" w:rsidP="0051352E">
      <w:pPr>
        <w:spacing w:after="0" w:line="240" w:lineRule="auto"/>
      </w:pPr>
      <w:r>
        <w:separator/>
      </w:r>
    </w:p>
  </w:footnote>
  <w:footnote w:type="continuationSeparator" w:id="0">
    <w:p w14:paraId="32EF50C6" w14:textId="77777777" w:rsidR="00D5670E" w:rsidRDefault="00D5670E" w:rsidP="005135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CE4CC6" w14:textId="77777777" w:rsidR="00014617" w:rsidRDefault="0001461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41E899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C462C2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1BE97F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DD09B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BE2F5F6"/>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D6EA9B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1AEEB3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6F4D7B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5C4E79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6E23D6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1157457"/>
    <w:multiLevelType w:val="multilevel"/>
    <w:tmpl w:val="3AECE86E"/>
    <w:name w:val="List number"/>
    <w:lvl w:ilvl="0">
      <w:start w:val="1"/>
      <w:numFmt w:val="decimal"/>
      <w:pStyle w:val="ListNumber"/>
      <w:lvlText w:val="%1."/>
      <w:lvlJc w:val="left"/>
      <w:pPr>
        <w:ind w:left="357" w:hanging="357"/>
      </w:pPr>
      <w:rPr>
        <w:rFonts w:hint="default"/>
      </w:rPr>
    </w:lvl>
    <w:lvl w:ilvl="1">
      <w:start w:val="1"/>
      <w:numFmt w:val="decimal"/>
      <w:lvlText w:val="%2.%1"/>
      <w:lvlJc w:val="left"/>
      <w:pPr>
        <w:ind w:left="851" w:hanging="494"/>
      </w:pPr>
      <w:rPr>
        <w:rFonts w:hint="default"/>
      </w:rPr>
    </w:lvl>
    <w:lvl w:ilvl="2">
      <w:start w:val="1"/>
      <w:numFmt w:val="decimal"/>
      <w:lvlText w:val="%1.%2.%3"/>
      <w:lvlJc w:val="left"/>
      <w:pPr>
        <w:tabs>
          <w:tab w:val="num" w:pos="1985"/>
        </w:tabs>
        <w:ind w:left="1559" w:hanging="708"/>
      </w:pPr>
      <w:rPr>
        <w:rFonts w:hint="default"/>
      </w:rPr>
    </w:lvl>
    <w:lvl w:ilvl="3">
      <w:start w:val="1"/>
      <w:numFmt w:val="decimal"/>
      <w:lvlText w:val="%1.%2.%3.%4"/>
      <w:lvlJc w:val="left"/>
      <w:pPr>
        <w:tabs>
          <w:tab w:val="num" w:pos="2552"/>
        </w:tabs>
        <w:ind w:left="2381" w:hanging="822"/>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1B4E2914"/>
    <w:multiLevelType w:val="hybridMultilevel"/>
    <w:tmpl w:val="40C2BA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EA53E4C"/>
    <w:multiLevelType w:val="multilevel"/>
    <w:tmpl w:val="F1481754"/>
    <w:name w:val="List number2"/>
    <w:lvl w:ilvl="0">
      <w:start w:val="1"/>
      <w:numFmt w:val="bullet"/>
      <w:pStyle w:val="ListBullet"/>
      <w:lvlText w:val=""/>
      <w:lvlJc w:val="left"/>
      <w:pPr>
        <w:ind w:left="357" w:hanging="357"/>
      </w:pPr>
      <w:rPr>
        <w:rFonts w:ascii="Symbol" w:hAnsi="Symbol" w:cs="Times New Roman" w:hint="default"/>
        <w:color w:val="auto"/>
      </w:rPr>
    </w:lvl>
    <w:lvl w:ilvl="1">
      <w:start w:val="1"/>
      <w:numFmt w:val="bullet"/>
      <w:lvlText w:val="○"/>
      <w:lvlJc w:val="left"/>
      <w:pPr>
        <w:ind w:left="851" w:hanging="494"/>
      </w:pPr>
      <w:rPr>
        <w:rFonts w:ascii="Courier New" w:hAnsi="Courier New" w:cs="Times New Roman" w:hint="default"/>
        <w:color w:val="auto"/>
      </w:rPr>
    </w:lvl>
    <w:lvl w:ilvl="2">
      <w:start w:val="1"/>
      <w:numFmt w:val="bullet"/>
      <w:lvlText w:val="–"/>
      <w:lvlJc w:val="left"/>
      <w:pPr>
        <w:tabs>
          <w:tab w:val="num" w:pos="1985"/>
        </w:tabs>
        <w:ind w:left="1418" w:hanging="567"/>
      </w:pPr>
      <w:rPr>
        <w:rFonts w:ascii="Calibri" w:hAnsi="Calibri" w:cs="Times New Roman" w:hint="default"/>
        <w:color w:val="auto"/>
      </w:rPr>
    </w:lvl>
    <w:lvl w:ilvl="3">
      <w:start w:val="1"/>
      <w:numFmt w:val="bullet"/>
      <w:lvlText w:val=""/>
      <w:lvlJc w:val="left"/>
      <w:pPr>
        <w:tabs>
          <w:tab w:val="num" w:pos="2552"/>
        </w:tabs>
        <w:ind w:left="2126" w:hanging="567"/>
      </w:pPr>
      <w:rPr>
        <w:rFonts w:ascii="Wingdings" w:hAnsi="Wingdings" w:cs="Times New Roman"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34A96A34"/>
    <w:multiLevelType w:val="multilevel"/>
    <w:tmpl w:val="1DD82DA6"/>
    <w:name w:val="List number3"/>
    <w:lvl w:ilvl="0">
      <w:start w:val="1"/>
      <w:numFmt w:val="decimal"/>
      <w:pStyle w:val="List"/>
      <w:lvlText w:val="%1"/>
      <w:lvlJc w:val="left"/>
      <w:pPr>
        <w:ind w:left="357" w:hanging="357"/>
      </w:pPr>
      <w:rPr>
        <w:rFonts w:hint="default"/>
      </w:rPr>
    </w:lvl>
    <w:lvl w:ilvl="1">
      <w:start w:val="1"/>
      <w:numFmt w:val="lowerLetter"/>
      <w:lvlText w:val="%2"/>
      <w:lvlJc w:val="left"/>
      <w:pPr>
        <w:ind w:left="851" w:hanging="494"/>
      </w:pPr>
      <w:rPr>
        <w:rFonts w:hint="default"/>
      </w:rPr>
    </w:lvl>
    <w:lvl w:ilvl="2">
      <w:start w:val="1"/>
      <w:numFmt w:val="lowerRoman"/>
      <w:lvlText w:val="%3"/>
      <w:lvlJc w:val="left"/>
      <w:pPr>
        <w:tabs>
          <w:tab w:val="num" w:pos="1985"/>
        </w:tabs>
        <w:ind w:left="1418" w:hanging="567"/>
      </w:pPr>
      <w:rPr>
        <w:rFonts w:hint="default"/>
      </w:rPr>
    </w:lvl>
    <w:lvl w:ilvl="3">
      <w:start w:val="1"/>
      <w:numFmt w:val="bullet"/>
      <w:lvlText w:val="–"/>
      <w:lvlJc w:val="left"/>
      <w:pPr>
        <w:tabs>
          <w:tab w:val="num" w:pos="2552"/>
        </w:tabs>
        <w:ind w:left="2126" w:hanging="567"/>
      </w:pPr>
      <w:rPr>
        <w:rFonts w:ascii="Calibri" w:hAnsi="Calibri" w:cs="Times New Roman"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3D616359"/>
    <w:multiLevelType w:val="hybridMultilevel"/>
    <w:tmpl w:val="56FEE602"/>
    <w:lvl w:ilvl="0" w:tplc="544C80A4">
      <w:start w:val="1"/>
      <w:numFmt w:val="bullet"/>
      <w:lvlText w:val=""/>
      <w:lvlJc w:val="left"/>
      <w:pPr>
        <w:ind w:left="360" w:hanging="360"/>
      </w:pPr>
      <w:rPr>
        <w:rFonts w:ascii="Symbol" w:hAnsi="Symbol" w:hint="default"/>
        <w:color w:val="0076BD" w:themeColor="text2"/>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5" w15:restartNumberingAfterBreak="0">
    <w:nsid w:val="572F6BD9"/>
    <w:multiLevelType w:val="multilevel"/>
    <w:tmpl w:val="8758C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B74C4C"/>
    <w:multiLevelType w:val="hybridMultilevel"/>
    <w:tmpl w:val="6EB45C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61443749"/>
    <w:multiLevelType w:val="hybridMultilevel"/>
    <w:tmpl w:val="84BEE412"/>
    <w:lvl w:ilvl="0" w:tplc="A5205CC6">
      <w:numFmt w:val="bullet"/>
      <w:lvlText w:val="-"/>
      <w:lvlJc w:val="left"/>
      <w:pPr>
        <w:ind w:left="689" w:hanging="360"/>
      </w:pPr>
      <w:rPr>
        <w:rFonts w:ascii="Calibri" w:eastAsiaTheme="minorHAnsi" w:hAnsi="Calibri" w:cs="Calibri" w:hint="default"/>
      </w:rPr>
    </w:lvl>
    <w:lvl w:ilvl="1" w:tplc="0C090003" w:tentative="1">
      <w:start w:val="1"/>
      <w:numFmt w:val="bullet"/>
      <w:lvlText w:val="o"/>
      <w:lvlJc w:val="left"/>
      <w:pPr>
        <w:ind w:left="1409" w:hanging="360"/>
      </w:pPr>
      <w:rPr>
        <w:rFonts w:ascii="Courier New" w:hAnsi="Courier New" w:cs="Courier New" w:hint="default"/>
      </w:rPr>
    </w:lvl>
    <w:lvl w:ilvl="2" w:tplc="0C090005" w:tentative="1">
      <w:start w:val="1"/>
      <w:numFmt w:val="bullet"/>
      <w:lvlText w:val=""/>
      <w:lvlJc w:val="left"/>
      <w:pPr>
        <w:ind w:left="2129" w:hanging="360"/>
      </w:pPr>
      <w:rPr>
        <w:rFonts w:ascii="Wingdings" w:hAnsi="Wingdings" w:hint="default"/>
      </w:rPr>
    </w:lvl>
    <w:lvl w:ilvl="3" w:tplc="0C090001" w:tentative="1">
      <w:start w:val="1"/>
      <w:numFmt w:val="bullet"/>
      <w:lvlText w:val=""/>
      <w:lvlJc w:val="left"/>
      <w:pPr>
        <w:ind w:left="2849" w:hanging="360"/>
      </w:pPr>
      <w:rPr>
        <w:rFonts w:ascii="Symbol" w:hAnsi="Symbol" w:hint="default"/>
      </w:rPr>
    </w:lvl>
    <w:lvl w:ilvl="4" w:tplc="0C090003" w:tentative="1">
      <w:start w:val="1"/>
      <w:numFmt w:val="bullet"/>
      <w:lvlText w:val="o"/>
      <w:lvlJc w:val="left"/>
      <w:pPr>
        <w:ind w:left="3569" w:hanging="360"/>
      </w:pPr>
      <w:rPr>
        <w:rFonts w:ascii="Courier New" w:hAnsi="Courier New" w:cs="Courier New" w:hint="default"/>
      </w:rPr>
    </w:lvl>
    <w:lvl w:ilvl="5" w:tplc="0C090005" w:tentative="1">
      <w:start w:val="1"/>
      <w:numFmt w:val="bullet"/>
      <w:lvlText w:val=""/>
      <w:lvlJc w:val="left"/>
      <w:pPr>
        <w:ind w:left="4289" w:hanging="360"/>
      </w:pPr>
      <w:rPr>
        <w:rFonts w:ascii="Wingdings" w:hAnsi="Wingdings" w:hint="default"/>
      </w:rPr>
    </w:lvl>
    <w:lvl w:ilvl="6" w:tplc="0C090001" w:tentative="1">
      <w:start w:val="1"/>
      <w:numFmt w:val="bullet"/>
      <w:lvlText w:val=""/>
      <w:lvlJc w:val="left"/>
      <w:pPr>
        <w:ind w:left="5009" w:hanging="360"/>
      </w:pPr>
      <w:rPr>
        <w:rFonts w:ascii="Symbol" w:hAnsi="Symbol" w:hint="default"/>
      </w:rPr>
    </w:lvl>
    <w:lvl w:ilvl="7" w:tplc="0C090003" w:tentative="1">
      <w:start w:val="1"/>
      <w:numFmt w:val="bullet"/>
      <w:lvlText w:val="o"/>
      <w:lvlJc w:val="left"/>
      <w:pPr>
        <w:ind w:left="5729" w:hanging="360"/>
      </w:pPr>
      <w:rPr>
        <w:rFonts w:ascii="Courier New" w:hAnsi="Courier New" w:cs="Courier New" w:hint="default"/>
      </w:rPr>
    </w:lvl>
    <w:lvl w:ilvl="8" w:tplc="0C090005" w:tentative="1">
      <w:start w:val="1"/>
      <w:numFmt w:val="bullet"/>
      <w:lvlText w:val=""/>
      <w:lvlJc w:val="left"/>
      <w:pPr>
        <w:ind w:left="6449" w:hanging="360"/>
      </w:pPr>
      <w:rPr>
        <w:rFonts w:ascii="Wingdings" w:hAnsi="Wingdings" w:hint="default"/>
      </w:rPr>
    </w:lvl>
  </w:abstractNum>
  <w:abstractNum w:abstractNumId="18" w15:restartNumberingAfterBreak="0">
    <w:nsid w:val="616E7D90"/>
    <w:multiLevelType w:val="hybridMultilevel"/>
    <w:tmpl w:val="BB3456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6459798E"/>
    <w:multiLevelType w:val="hybridMultilevel"/>
    <w:tmpl w:val="A42CC960"/>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0" w15:restartNumberingAfterBreak="0">
    <w:nsid w:val="6B607DE0"/>
    <w:multiLevelType w:val="hybridMultilevel"/>
    <w:tmpl w:val="3DDA3C60"/>
    <w:lvl w:ilvl="0" w:tplc="544C80A4">
      <w:start w:val="1"/>
      <w:numFmt w:val="bullet"/>
      <w:lvlText w:val=""/>
      <w:lvlJc w:val="left"/>
      <w:pPr>
        <w:ind w:left="720" w:hanging="360"/>
      </w:pPr>
      <w:rPr>
        <w:rFonts w:ascii="Symbol" w:hAnsi="Symbol" w:hint="default"/>
        <w:color w:val="0076BD" w:themeColor="text2"/>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648775612">
    <w:abstractNumId w:val="9"/>
  </w:num>
  <w:num w:numId="2" w16cid:durableId="930162963">
    <w:abstractNumId w:val="7"/>
  </w:num>
  <w:num w:numId="3" w16cid:durableId="1215308549">
    <w:abstractNumId w:val="6"/>
  </w:num>
  <w:num w:numId="4" w16cid:durableId="308096149">
    <w:abstractNumId w:val="5"/>
  </w:num>
  <w:num w:numId="5" w16cid:durableId="1650673757">
    <w:abstractNumId w:val="4"/>
  </w:num>
  <w:num w:numId="6" w16cid:durableId="1019626003">
    <w:abstractNumId w:val="8"/>
  </w:num>
  <w:num w:numId="7" w16cid:durableId="1383485688">
    <w:abstractNumId w:val="3"/>
  </w:num>
  <w:num w:numId="8" w16cid:durableId="1637680250">
    <w:abstractNumId w:val="2"/>
  </w:num>
  <w:num w:numId="9" w16cid:durableId="1926067085">
    <w:abstractNumId w:val="1"/>
  </w:num>
  <w:num w:numId="10" w16cid:durableId="1625501950">
    <w:abstractNumId w:val="0"/>
  </w:num>
  <w:num w:numId="11" w16cid:durableId="486868873">
    <w:abstractNumId w:val="10"/>
  </w:num>
  <w:num w:numId="12" w16cid:durableId="512036381">
    <w:abstractNumId w:val="12"/>
  </w:num>
  <w:num w:numId="13" w16cid:durableId="1482043988">
    <w:abstractNumId w:val="13"/>
  </w:num>
  <w:num w:numId="14" w16cid:durableId="1939871312">
    <w:abstractNumId w:val="20"/>
  </w:num>
  <w:num w:numId="15" w16cid:durableId="1251239049">
    <w:abstractNumId w:val="14"/>
  </w:num>
  <w:num w:numId="16" w16cid:durableId="839852422">
    <w:abstractNumId w:val="15"/>
  </w:num>
  <w:num w:numId="17" w16cid:durableId="1128427440">
    <w:abstractNumId w:val="16"/>
  </w:num>
  <w:num w:numId="18" w16cid:durableId="33122072">
    <w:abstractNumId w:val="11"/>
  </w:num>
  <w:num w:numId="19" w16cid:durableId="691303986">
    <w:abstractNumId w:val="12"/>
  </w:num>
  <w:num w:numId="20" w16cid:durableId="28863436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2058045057">
    <w:abstractNumId w:val="17"/>
  </w:num>
  <w:num w:numId="22" w16cid:durableId="2015455799">
    <w:abstractNumId w:val="19"/>
  </w:num>
  <w:num w:numId="23" w16cid:durableId="581835886">
    <w:abstractNumId w:val="18"/>
  </w:num>
  <w:num w:numId="24" w16cid:durableId="97741975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revisionView w:markup="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3BA4"/>
    <w:rsid w:val="00007C87"/>
    <w:rsid w:val="00011C3B"/>
    <w:rsid w:val="00014617"/>
    <w:rsid w:val="00051DC2"/>
    <w:rsid w:val="00052BBC"/>
    <w:rsid w:val="00067075"/>
    <w:rsid w:val="000675E0"/>
    <w:rsid w:val="0007410E"/>
    <w:rsid w:val="000A34E0"/>
    <w:rsid w:val="000A453D"/>
    <w:rsid w:val="000D06F7"/>
    <w:rsid w:val="000F5EE5"/>
    <w:rsid w:val="00111085"/>
    <w:rsid w:val="00144981"/>
    <w:rsid w:val="00146215"/>
    <w:rsid w:val="00146398"/>
    <w:rsid w:val="00157F35"/>
    <w:rsid w:val="00186F5B"/>
    <w:rsid w:val="001A07BA"/>
    <w:rsid w:val="001A15F3"/>
    <w:rsid w:val="001B04C2"/>
    <w:rsid w:val="001E3534"/>
    <w:rsid w:val="001E693A"/>
    <w:rsid w:val="00205C3E"/>
    <w:rsid w:val="002176BD"/>
    <w:rsid w:val="00217EAB"/>
    <w:rsid w:val="0022498C"/>
    <w:rsid w:val="0022626C"/>
    <w:rsid w:val="00250763"/>
    <w:rsid w:val="00262B90"/>
    <w:rsid w:val="002656FE"/>
    <w:rsid w:val="002724D0"/>
    <w:rsid w:val="00276E87"/>
    <w:rsid w:val="00285450"/>
    <w:rsid w:val="00291D3A"/>
    <w:rsid w:val="002A15F0"/>
    <w:rsid w:val="002A7840"/>
    <w:rsid w:val="002B1CE5"/>
    <w:rsid w:val="002E52D6"/>
    <w:rsid w:val="002F4DB3"/>
    <w:rsid w:val="00310769"/>
    <w:rsid w:val="00336B4C"/>
    <w:rsid w:val="00350FFA"/>
    <w:rsid w:val="00351AE7"/>
    <w:rsid w:val="00356AD4"/>
    <w:rsid w:val="00357EC2"/>
    <w:rsid w:val="003722A7"/>
    <w:rsid w:val="00382F07"/>
    <w:rsid w:val="00383992"/>
    <w:rsid w:val="0038493E"/>
    <w:rsid w:val="00392190"/>
    <w:rsid w:val="003932D9"/>
    <w:rsid w:val="003A2EFF"/>
    <w:rsid w:val="003B3B6C"/>
    <w:rsid w:val="003B645F"/>
    <w:rsid w:val="003E3054"/>
    <w:rsid w:val="003E7CFA"/>
    <w:rsid w:val="003E7E9F"/>
    <w:rsid w:val="003F697B"/>
    <w:rsid w:val="0040343A"/>
    <w:rsid w:val="00406B95"/>
    <w:rsid w:val="00406DE0"/>
    <w:rsid w:val="00414677"/>
    <w:rsid w:val="00420559"/>
    <w:rsid w:val="00423198"/>
    <w:rsid w:val="0042487F"/>
    <w:rsid w:val="00424FF7"/>
    <w:rsid w:val="004370DD"/>
    <w:rsid w:val="004451FB"/>
    <w:rsid w:val="00451D3F"/>
    <w:rsid w:val="00453C04"/>
    <w:rsid w:val="00454277"/>
    <w:rsid w:val="00454F3B"/>
    <w:rsid w:val="00463B39"/>
    <w:rsid w:val="00480689"/>
    <w:rsid w:val="00490F68"/>
    <w:rsid w:val="00497764"/>
    <w:rsid w:val="00497DF8"/>
    <w:rsid w:val="004B1F90"/>
    <w:rsid w:val="004C1C75"/>
    <w:rsid w:val="004E46B4"/>
    <w:rsid w:val="004E590D"/>
    <w:rsid w:val="004F4458"/>
    <w:rsid w:val="005109AE"/>
    <w:rsid w:val="0051352E"/>
    <w:rsid w:val="005158FD"/>
    <w:rsid w:val="00517DA7"/>
    <w:rsid w:val="00520A33"/>
    <w:rsid w:val="00527AE4"/>
    <w:rsid w:val="00547102"/>
    <w:rsid w:val="0055569D"/>
    <w:rsid w:val="00556977"/>
    <w:rsid w:val="00563BF9"/>
    <w:rsid w:val="00584749"/>
    <w:rsid w:val="00596A88"/>
    <w:rsid w:val="005A6C81"/>
    <w:rsid w:val="005B2A34"/>
    <w:rsid w:val="005C191A"/>
    <w:rsid w:val="005D7CE7"/>
    <w:rsid w:val="005F0144"/>
    <w:rsid w:val="00601371"/>
    <w:rsid w:val="00610A38"/>
    <w:rsid w:val="006131D5"/>
    <w:rsid w:val="00630DDF"/>
    <w:rsid w:val="00635926"/>
    <w:rsid w:val="00662A42"/>
    <w:rsid w:val="00664821"/>
    <w:rsid w:val="00693DBB"/>
    <w:rsid w:val="006959D4"/>
    <w:rsid w:val="006C060C"/>
    <w:rsid w:val="006D154E"/>
    <w:rsid w:val="006E028E"/>
    <w:rsid w:val="006E0E1C"/>
    <w:rsid w:val="006E5D6E"/>
    <w:rsid w:val="00721B03"/>
    <w:rsid w:val="007277E4"/>
    <w:rsid w:val="00735ED7"/>
    <w:rsid w:val="007570DC"/>
    <w:rsid w:val="00773EC1"/>
    <w:rsid w:val="00776D8A"/>
    <w:rsid w:val="007A63C0"/>
    <w:rsid w:val="007B002F"/>
    <w:rsid w:val="007B1ABA"/>
    <w:rsid w:val="007B4F0C"/>
    <w:rsid w:val="007B5D9F"/>
    <w:rsid w:val="007B74C5"/>
    <w:rsid w:val="007C33EE"/>
    <w:rsid w:val="007C3F57"/>
    <w:rsid w:val="007C743F"/>
    <w:rsid w:val="007D1818"/>
    <w:rsid w:val="007F2A00"/>
    <w:rsid w:val="007F2F81"/>
    <w:rsid w:val="008034E7"/>
    <w:rsid w:val="00824BFE"/>
    <w:rsid w:val="00831C98"/>
    <w:rsid w:val="008322B9"/>
    <w:rsid w:val="00842C50"/>
    <w:rsid w:val="008507C1"/>
    <w:rsid w:val="00850B3F"/>
    <w:rsid w:val="00861934"/>
    <w:rsid w:val="00867B7D"/>
    <w:rsid w:val="008763D7"/>
    <w:rsid w:val="008B1E9F"/>
    <w:rsid w:val="008C50DF"/>
    <w:rsid w:val="008E22BA"/>
    <w:rsid w:val="008F0AC9"/>
    <w:rsid w:val="008F6A25"/>
    <w:rsid w:val="00900F7F"/>
    <w:rsid w:val="00900FE1"/>
    <w:rsid w:val="009062A9"/>
    <w:rsid w:val="009152DF"/>
    <w:rsid w:val="0093473D"/>
    <w:rsid w:val="009433F8"/>
    <w:rsid w:val="00944ECC"/>
    <w:rsid w:val="0094578A"/>
    <w:rsid w:val="0095291A"/>
    <w:rsid w:val="009652AF"/>
    <w:rsid w:val="00972F57"/>
    <w:rsid w:val="00975B78"/>
    <w:rsid w:val="00995280"/>
    <w:rsid w:val="009978AA"/>
    <w:rsid w:val="009A48C1"/>
    <w:rsid w:val="009C63E5"/>
    <w:rsid w:val="009C7620"/>
    <w:rsid w:val="009C7F5F"/>
    <w:rsid w:val="009E0156"/>
    <w:rsid w:val="009F7B5A"/>
    <w:rsid w:val="00A245FF"/>
    <w:rsid w:val="00A24E6E"/>
    <w:rsid w:val="00A43694"/>
    <w:rsid w:val="00A45114"/>
    <w:rsid w:val="00A51312"/>
    <w:rsid w:val="00A52A6D"/>
    <w:rsid w:val="00A56FC7"/>
    <w:rsid w:val="00A668BF"/>
    <w:rsid w:val="00A67D8C"/>
    <w:rsid w:val="00A72575"/>
    <w:rsid w:val="00A74071"/>
    <w:rsid w:val="00A754E4"/>
    <w:rsid w:val="00A80FDC"/>
    <w:rsid w:val="00A8385D"/>
    <w:rsid w:val="00A92146"/>
    <w:rsid w:val="00A93B7D"/>
    <w:rsid w:val="00AA124A"/>
    <w:rsid w:val="00AA2A96"/>
    <w:rsid w:val="00AA781C"/>
    <w:rsid w:val="00AB0F24"/>
    <w:rsid w:val="00AB317E"/>
    <w:rsid w:val="00AF2307"/>
    <w:rsid w:val="00B058F4"/>
    <w:rsid w:val="00B05B1F"/>
    <w:rsid w:val="00B100CC"/>
    <w:rsid w:val="00B27E82"/>
    <w:rsid w:val="00B33BB5"/>
    <w:rsid w:val="00B373C5"/>
    <w:rsid w:val="00B419D5"/>
    <w:rsid w:val="00B456C5"/>
    <w:rsid w:val="00B6061B"/>
    <w:rsid w:val="00B6689D"/>
    <w:rsid w:val="00B72368"/>
    <w:rsid w:val="00B77914"/>
    <w:rsid w:val="00BD31AA"/>
    <w:rsid w:val="00BD48C7"/>
    <w:rsid w:val="00C10179"/>
    <w:rsid w:val="00C270F9"/>
    <w:rsid w:val="00C33799"/>
    <w:rsid w:val="00C373CB"/>
    <w:rsid w:val="00C43C86"/>
    <w:rsid w:val="00C5138D"/>
    <w:rsid w:val="00C54D58"/>
    <w:rsid w:val="00C573E1"/>
    <w:rsid w:val="00C60222"/>
    <w:rsid w:val="00C63C86"/>
    <w:rsid w:val="00C67024"/>
    <w:rsid w:val="00C736D3"/>
    <w:rsid w:val="00C93CC8"/>
    <w:rsid w:val="00C94D9E"/>
    <w:rsid w:val="00C95DF6"/>
    <w:rsid w:val="00CC11D5"/>
    <w:rsid w:val="00CC3BA4"/>
    <w:rsid w:val="00CE68DA"/>
    <w:rsid w:val="00CE74F8"/>
    <w:rsid w:val="00D17E31"/>
    <w:rsid w:val="00D23730"/>
    <w:rsid w:val="00D23DA2"/>
    <w:rsid w:val="00D5670E"/>
    <w:rsid w:val="00D762B5"/>
    <w:rsid w:val="00D8562D"/>
    <w:rsid w:val="00D97972"/>
    <w:rsid w:val="00DA1B7B"/>
    <w:rsid w:val="00DB79DF"/>
    <w:rsid w:val="00DD7333"/>
    <w:rsid w:val="00DE0402"/>
    <w:rsid w:val="00E02099"/>
    <w:rsid w:val="00E1566E"/>
    <w:rsid w:val="00E30FBE"/>
    <w:rsid w:val="00E41CC6"/>
    <w:rsid w:val="00E61F67"/>
    <w:rsid w:val="00E67289"/>
    <w:rsid w:val="00EA32F7"/>
    <w:rsid w:val="00EB0EB5"/>
    <w:rsid w:val="00EC6A53"/>
    <w:rsid w:val="00ED0CD1"/>
    <w:rsid w:val="00ED24F6"/>
    <w:rsid w:val="00ED5020"/>
    <w:rsid w:val="00ED5138"/>
    <w:rsid w:val="00EE5EEB"/>
    <w:rsid w:val="00EF0853"/>
    <w:rsid w:val="00F20090"/>
    <w:rsid w:val="00F21017"/>
    <w:rsid w:val="00F230CD"/>
    <w:rsid w:val="00F2752D"/>
    <w:rsid w:val="00F3071E"/>
    <w:rsid w:val="00F43769"/>
    <w:rsid w:val="00F5014F"/>
    <w:rsid w:val="00F51C18"/>
    <w:rsid w:val="00F57CBD"/>
    <w:rsid w:val="00F668F3"/>
    <w:rsid w:val="00F82F26"/>
    <w:rsid w:val="00F9298D"/>
    <w:rsid w:val="00F95D51"/>
    <w:rsid w:val="00FA31E2"/>
    <w:rsid w:val="00FA609A"/>
    <w:rsid w:val="00FA6E05"/>
    <w:rsid w:val="00FB6477"/>
    <w:rsid w:val="00FC06A5"/>
    <w:rsid w:val="00FC3864"/>
    <w:rsid w:val="00FC4E17"/>
    <w:rsid w:val="00FF0C85"/>
    <w:rsid w:val="00FF212F"/>
    <w:rsid w:val="00FF5B70"/>
    <w:rsid w:val="00FF5BB9"/>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57E4995"/>
  <w14:defaultImageDpi w14:val="33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1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7EC2"/>
    <w:pPr>
      <w:spacing w:after="200" w:line="276" w:lineRule="auto"/>
    </w:pPr>
    <w:rPr>
      <w:sz w:val="21"/>
    </w:rPr>
  </w:style>
  <w:style w:type="paragraph" w:styleId="Heading1">
    <w:name w:val="heading 1"/>
    <w:basedOn w:val="Normal"/>
    <w:next w:val="Normal"/>
    <w:link w:val="Heading1Char"/>
    <w:uiPriority w:val="9"/>
    <w:qFormat/>
    <w:rsid w:val="005F0144"/>
    <w:pPr>
      <w:keepNext/>
      <w:keepLines/>
      <w:spacing w:before="240" w:after="0"/>
      <w:outlineLvl w:val="0"/>
    </w:pPr>
    <w:rPr>
      <w:rFonts w:ascii="Calibri" w:eastAsiaTheme="majorEastAsia" w:hAnsi="Calibri" w:cstheme="majorBidi"/>
      <w:b/>
      <w:color w:val="FFFFFF" w:themeColor="background1"/>
      <w:sz w:val="32"/>
      <w:szCs w:val="32"/>
    </w:rPr>
  </w:style>
  <w:style w:type="paragraph" w:styleId="Heading2">
    <w:name w:val="heading 2"/>
    <w:basedOn w:val="Normal"/>
    <w:next w:val="Normal"/>
    <w:link w:val="Heading2Char"/>
    <w:uiPriority w:val="9"/>
    <w:unhideWhenUsed/>
    <w:qFormat/>
    <w:rsid w:val="005F0144"/>
    <w:pPr>
      <w:keepNext/>
      <w:keepLines/>
      <w:spacing w:before="240" w:after="0"/>
      <w:outlineLvl w:val="1"/>
    </w:pPr>
    <w:rPr>
      <w:rFonts w:ascii="Calibri" w:eastAsiaTheme="majorEastAsia" w:hAnsi="Calibri" w:cstheme="majorBidi"/>
      <w:b/>
      <w:color w:val="0076BD" w:themeColor="text2"/>
      <w:sz w:val="30"/>
      <w:szCs w:val="26"/>
    </w:rPr>
  </w:style>
  <w:style w:type="paragraph" w:styleId="Heading3">
    <w:name w:val="heading 3"/>
    <w:basedOn w:val="Normal"/>
    <w:next w:val="Normal"/>
    <w:link w:val="Heading3Char"/>
    <w:uiPriority w:val="9"/>
    <w:unhideWhenUsed/>
    <w:qFormat/>
    <w:rsid w:val="005F0144"/>
    <w:pPr>
      <w:keepNext/>
      <w:keepLines/>
      <w:spacing w:before="240" w:after="0"/>
      <w:outlineLvl w:val="2"/>
    </w:pPr>
    <w:rPr>
      <w:rFonts w:ascii="Calibri" w:eastAsiaTheme="majorEastAsia" w:hAnsi="Calibri" w:cstheme="majorBidi"/>
      <w:b/>
      <w:color w:val="051532" w:themeColor="text1"/>
      <w:sz w:val="28"/>
      <w:szCs w:val="24"/>
    </w:rPr>
  </w:style>
  <w:style w:type="paragraph" w:styleId="Heading4">
    <w:name w:val="heading 4"/>
    <w:basedOn w:val="Normal"/>
    <w:next w:val="Normal"/>
    <w:link w:val="Heading4Char"/>
    <w:uiPriority w:val="9"/>
    <w:unhideWhenUsed/>
    <w:qFormat/>
    <w:rsid w:val="00D762B5"/>
    <w:pPr>
      <w:keepNext/>
      <w:keepLines/>
      <w:spacing w:before="240" w:after="0"/>
      <w:outlineLvl w:val="3"/>
    </w:pPr>
    <w:rPr>
      <w:rFonts w:ascii="Calibri" w:eastAsiaTheme="majorEastAsia" w:hAnsi="Calibri" w:cstheme="majorBidi"/>
      <w:b/>
      <w:iCs/>
      <w:color w:val="0076BD" w:themeColor="text2"/>
      <w:sz w:val="24"/>
    </w:rPr>
  </w:style>
  <w:style w:type="paragraph" w:styleId="Heading5">
    <w:name w:val="heading 5"/>
    <w:basedOn w:val="Normal"/>
    <w:next w:val="Normal"/>
    <w:link w:val="Heading5Char"/>
    <w:uiPriority w:val="9"/>
    <w:unhideWhenUsed/>
    <w:qFormat/>
    <w:rsid w:val="00F51C18"/>
    <w:pPr>
      <w:keepNext/>
      <w:keepLines/>
      <w:spacing w:before="240" w:after="0"/>
      <w:outlineLvl w:val="4"/>
    </w:pPr>
    <w:rPr>
      <w:rFonts w:ascii="Calibri" w:eastAsiaTheme="majorEastAsia" w:hAnsi="Calibri" w:cstheme="majorBidi"/>
      <w:b/>
      <w:color w:val="5F6369"/>
    </w:rPr>
  </w:style>
  <w:style w:type="paragraph" w:styleId="Heading6">
    <w:name w:val="heading 6"/>
    <w:basedOn w:val="Normal"/>
    <w:next w:val="Normal"/>
    <w:link w:val="Heading6Char"/>
    <w:uiPriority w:val="9"/>
    <w:unhideWhenUsed/>
    <w:qFormat/>
    <w:rsid w:val="00F51C18"/>
    <w:pPr>
      <w:keepNext/>
      <w:keepLines/>
      <w:spacing w:before="240" w:after="0"/>
      <w:outlineLvl w:val="5"/>
    </w:pPr>
    <w:rPr>
      <w:rFonts w:ascii="Calibri" w:eastAsiaTheme="majorEastAsia" w:hAnsi="Calibri" w:cstheme="majorBidi"/>
      <w:color w:val="5F636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F0144"/>
    <w:pPr>
      <w:spacing w:before="1440" w:after="0"/>
    </w:pPr>
    <w:rPr>
      <w:rFonts w:ascii="Calibri" w:eastAsiaTheme="majorEastAsia" w:hAnsi="Calibri" w:cstheme="majorBidi"/>
      <w:b/>
      <w:color w:val="0076BD" w:themeColor="text2"/>
      <w:spacing w:val="-10"/>
      <w:kern w:val="28"/>
      <w:sz w:val="60"/>
      <w:szCs w:val="56"/>
    </w:rPr>
  </w:style>
  <w:style w:type="character" w:customStyle="1" w:styleId="TitleChar">
    <w:name w:val="Title Char"/>
    <w:basedOn w:val="DefaultParagraphFont"/>
    <w:link w:val="Title"/>
    <w:uiPriority w:val="10"/>
    <w:rsid w:val="005F0144"/>
    <w:rPr>
      <w:rFonts w:ascii="Calibri" w:eastAsiaTheme="majorEastAsia" w:hAnsi="Calibri" w:cstheme="majorBidi"/>
      <w:b/>
      <w:color w:val="0076BD" w:themeColor="text2"/>
      <w:spacing w:val="-10"/>
      <w:kern w:val="28"/>
      <w:sz w:val="60"/>
      <w:szCs w:val="56"/>
    </w:rPr>
  </w:style>
  <w:style w:type="paragraph" w:styleId="Subtitle">
    <w:name w:val="Subtitle"/>
    <w:basedOn w:val="Normal"/>
    <w:next w:val="Normal"/>
    <w:link w:val="SubtitleChar"/>
    <w:uiPriority w:val="11"/>
    <w:qFormat/>
    <w:rsid w:val="000D06F7"/>
    <w:pPr>
      <w:numPr>
        <w:ilvl w:val="1"/>
      </w:numPr>
      <w:spacing w:after="400"/>
    </w:pPr>
    <w:rPr>
      <w:rFonts w:ascii="Calibri" w:eastAsiaTheme="minorEastAsia" w:hAnsi="Calibri"/>
      <w:b/>
      <w:color w:val="051532" w:themeColor="text1"/>
      <w:spacing w:val="15"/>
      <w:sz w:val="28"/>
    </w:rPr>
  </w:style>
  <w:style w:type="character" w:customStyle="1" w:styleId="SubtitleChar">
    <w:name w:val="Subtitle Char"/>
    <w:basedOn w:val="DefaultParagraphFont"/>
    <w:link w:val="Subtitle"/>
    <w:uiPriority w:val="11"/>
    <w:rsid w:val="000D06F7"/>
    <w:rPr>
      <w:rFonts w:ascii="Calibri" w:eastAsiaTheme="minorEastAsia" w:hAnsi="Calibri"/>
      <w:b/>
      <w:color w:val="051532" w:themeColor="text1"/>
      <w:spacing w:val="15"/>
      <w:sz w:val="28"/>
    </w:rPr>
  </w:style>
  <w:style w:type="character" w:customStyle="1" w:styleId="Heading1Char">
    <w:name w:val="Heading 1 Char"/>
    <w:basedOn w:val="DefaultParagraphFont"/>
    <w:link w:val="Heading1"/>
    <w:uiPriority w:val="9"/>
    <w:rsid w:val="005F0144"/>
    <w:rPr>
      <w:rFonts w:ascii="Calibri" w:eastAsiaTheme="majorEastAsia" w:hAnsi="Calibri" w:cstheme="majorBidi"/>
      <w:b/>
      <w:color w:val="FFFFFF" w:themeColor="background1"/>
      <w:sz w:val="32"/>
      <w:szCs w:val="32"/>
    </w:rPr>
  </w:style>
  <w:style w:type="character" w:customStyle="1" w:styleId="Heading2Char">
    <w:name w:val="Heading 2 Char"/>
    <w:basedOn w:val="DefaultParagraphFont"/>
    <w:link w:val="Heading2"/>
    <w:uiPriority w:val="9"/>
    <w:rsid w:val="005F0144"/>
    <w:rPr>
      <w:rFonts w:ascii="Calibri" w:eastAsiaTheme="majorEastAsia" w:hAnsi="Calibri" w:cstheme="majorBidi"/>
      <w:b/>
      <w:color w:val="0076BD" w:themeColor="text2"/>
      <w:sz w:val="30"/>
      <w:szCs w:val="26"/>
    </w:rPr>
  </w:style>
  <w:style w:type="character" w:customStyle="1" w:styleId="Heading3Char">
    <w:name w:val="Heading 3 Char"/>
    <w:basedOn w:val="DefaultParagraphFont"/>
    <w:link w:val="Heading3"/>
    <w:uiPriority w:val="9"/>
    <w:rsid w:val="005F0144"/>
    <w:rPr>
      <w:rFonts w:ascii="Calibri" w:eastAsiaTheme="majorEastAsia" w:hAnsi="Calibri" w:cstheme="majorBidi"/>
      <w:b/>
      <w:color w:val="051532" w:themeColor="text1"/>
      <w:sz w:val="28"/>
      <w:szCs w:val="24"/>
    </w:rPr>
  </w:style>
  <w:style w:type="character" w:customStyle="1" w:styleId="Heading4Char">
    <w:name w:val="Heading 4 Char"/>
    <w:basedOn w:val="DefaultParagraphFont"/>
    <w:link w:val="Heading4"/>
    <w:uiPriority w:val="9"/>
    <w:rsid w:val="00D762B5"/>
    <w:rPr>
      <w:rFonts w:ascii="Calibri" w:eastAsiaTheme="majorEastAsia" w:hAnsi="Calibri" w:cstheme="majorBidi"/>
      <w:b/>
      <w:iCs/>
      <w:color w:val="0076BD" w:themeColor="text2"/>
      <w:sz w:val="24"/>
    </w:rPr>
  </w:style>
  <w:style w:type="character" w:customStyle="1" w:styleId="Heading5Char">
    <w:name w:val="Heading 5 Char"/>
    <w:basedOn w:val="DefaultParagraphFont"/>
    <w:link w:val="Heading5"/>
    <w:uiPriority w:val="9"/>
    <w:rsid w:val="00F51C18"/>
    <w:rPr>
      <w:rFonts w:ascii="Calibri" w:eastAsiaTheme="majorEastAsia" w:hAnsi="Calibri" w:cstheme="majorBidi"/>
      <w:b/>
      <w:color w:val="5F6369"/>
    </w:rPr>
  </w:style>
  <w:style w:type="character" w:customStyle="1" w:styleId="Heading6Char">
    <w:name w:val="Heading 6 Char"/>
    <w:basedOn w:val="DefaultParagraphFont"/>
    <w:link w:val="Heading6"/>
    <w:uiPriority w:val="9"/>
    <w:rsid w:val="00F51C18"/>
    <w:rPr>
      <w:rFonts w:ascii="Calibri" w:eastAsiaTheme="majorEastAsia" w:hAnsi="Calibri" w:cstheme="majorBidi"/>
      <w:color w:val="5F6369"/>
    </w:rPr>
  </w:style>
  <w:style w:type="character" w:styleId="Hyperlink">
    <w:name w:val="Hyperlink"/>
    <w:basedOn w:val="DefaultParagraphFont"/>
    <w:uiPriority w:val="99"/>
    <w:unhideWhenUsed/>
    <w:qFormat/>
    <w:rsid w:val="00DE0402"/>
    <w:rPr>
      <w:color w:val="404246"/>
      <w:u w:val="single"/>
    </w:rPr>
  </w:style>
  <w:style w:type="character" w:customStyle="1" w:styleId="UnresolvedMention1">
    <w:name w:val="Unresolved Mention1"/>
    <w:basedOn w:val="DefaultParagraphFont"/>
    <w:uiPriority w:val="99"/>
    <w:semiHidden/>
    <w:unhideWhenUsed/>
    <w:rsid w:val="00B100CC"/>
    <w:rPr>
      <w:color w:val="605E5C"/>
      <w:shd w:val="clear" w:color="auto" w:fill="E1DFDD"/>
    </w:rPr>
  </w:style>
  <w:style w:type="character" w:styleId="Strong">
    <w:name w:val="Strong"/>
    <w:basedOn w:val="DefaultParagraphFont"/>
    <w:uiPriority w:val="11"/>
    <w:qFormat/>
    <w:rsid w:val="00B100CC"/>
    <w:rPr>
      <w:b/>
      <w:bCs/>
    </w:rPr>
  </w:style>
  <w:style w:type="table" w:styleId="TableGrid">
    <w:name w:val="Table Grid"/>
    <w:basedOn w:val="TableNormal"/>
    <w:uiPriority w:val="39"/>
    <w:rsid w:val="00B100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16"/>
    <w:qFormat/>
    <w:rsid w:val="00B100CC"/>
    <w:pPr>
      <w:spacing w:before="240" w:after="40" w:line="240" w:lineRule="auto"/>
    </w:pPr>
    <w:rPr>
      <w:b/>
      <w:iCs/>
      <w:szCs w:val="18"/>
    </w:rPr>
  </w:style>
  <w:style w:type="paragraph" w:styleId="Quote">
    <w:name w:val="Quote"/>
    <w:basedOn w:val="Normal"/>
    <w:next w:val="Normal"/>
    <w:link w:val="QuoteChar"/>
    <w:uiPriority w:val="29"/>
    <w:qFormat/>
    <w:rsid w:val="0022498C"/>
    <w:pPr>
      <w:spacing w:before="200" w:after="160"/>
      <w:ind w:left="862" w:right="862"/>
      <w:jc w:val="center"/>
    </w:pPr>
    <w:rPr>
      <w:iCs/>
      <w:color w:val="1351C2" w:themeColor="text1" w:themeTint="A6"/>
    </w:rPr>
  </w:style>
  <w:style w:type="character" w:customStyle="1" w:styleId="QuoteChar">
    <w:name w:val="Quote Char"/>
    <w:basedOn w:val="DefaultParagraphFont"/>
    <w:link w:val="Quote"/>
    <w:uiPriority w:val="29"/>
    <w:rsid w:val="0022498C"/>
    <w:rPr>
      <w:iCs/>
      <w:color w:val="1351C2" w:themeColor="text1" w:themeTint="A6"/>
    </w:rPr>
  </w:style>
  <w:style w:type="paragraph" w:customStyle="1" w:styleId="Source">
    <w:name w:val="Source"/>
    <w:basedOn w:val="Normal"/>
    <w:uiPriority w:val="17"/>
    <w:qFormat/>
    <w:rsid w:val="00900F7F"/>
    <w:pPr>
      <w:spacing w:before="80" w:after="320"/>
    </w:pPr>
    <w:rPr>
      <w:sz w:val="18"/>
    </w:rPr>
  </w:style>
  <w:style w:type="table" w:customStyle="1" w:styleId="DESE">
    <w:name w:val="DESE"/>
    <w:basedOn w:val="TableNormal"/>
    <w:uiPriority w:val="99"/>
    <w:rsid w:val="00DE0402"/>
    <w:pPr>
      <w:spacing w:before="100" w:beforeAutospacing="1" w:after="100" w:afterAutospacing="1"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85" w:type="dxa"/>
        <w:bottom w:w="85" w:type="dxa"/>
      </w:tcMar>
      <w:vAlign w:val="center"/>
    </w:tcPr>
    <w:tblStylePr w:type="firstRow">
      <w:rPr>
        <w:rFonts w:ascii="Calibri" w:hAnsi="Calibri"/>
        <w:b w:val="0"/>
        <w:color w:val="FFFFFF" w:themeColor="background1"/>
      </w:rPr>
      <w:tblPr/>
      <w:tcPr>
        <w:shd w:val="clear" w:color="auto" w:fill="404246"/>
      </w:tcPr>
    </w:tblStylePr>
    <w:tblStylePr w:type="lastRow">
      <w:rPr>
        <w:b/>
      </w:rPr>
    </w:tblStylePr>
    <w:tblStylePr w:type="firstCol">
      <w:rPr>
        <w:b w:val="0"/>
      </w:rPr>
    </w:tblStylePr>
    <w:tblStylePr w:type="nwCell">
      <w:rPr>
        <w:b w:val="0"/>
      </w:rPr>
    </w:tblStylePr>
  </w:style>
  <w:style w:type="paragraph" w:styleId="ListParagraph">
    <w:name w:val="List Paragraph"/>
    <w:aliases w:val="Recommendation,Bullet Point,List Paragraph1,List Paragraph11,L,Bullet points,Content descriptions,Body Bullets 1,Bullet point,0Bullet,Bulletr List Paragraph,FooterText,Indented bullet,List Paragraph Number,List Paragraph2,List Paragraph21"/>
    <w:basedOn w:val="Normal"/>
    <w:link w:val="ListParagraphChar"/>
    <w:uiPriority w:val="34"/>
    <w:qFormat/>
    <w:rsid w:val="00A56FC7"/>
    <w:pPr>
      <w:spacing w:line="360" w:lineRule="auto"/>
      <w:ind w:left="720"/>
      <w:contextualSpacing/>
    </w:pPr>
  </w:style>
  <w:style w:type="paragraph" w:styleId="ListNumber">
    <w:name w:val="List Number"/>
    <w:basedOn w:val="ListParagraph"/>
    <w:uiPriority w:val="99"/>
    <w:unhideWhenUsed/>
    <w:qFormat/>
    <w:rsid w:val="00A56FC7"/>
    <w:pPr>
      <w:numPr>
        <w:numId w:val="11"/>
      </w:numPr>
    </w:pPr>
  </w:style>
  <w:style w:type="paragraph" w:styleId="ListBullet">
    <w:name w:val="List Bullet"/>
    <w:basedOn w:val="ListParagraph"/>
    <w:link w:val="ListBulletChar"/>
    <w:uiPriority w:val="99"/>
    <w:unhideWhenUsed/>
    <w:qFormat/>
    <w:rsid w:val="00067075"/>
    <w:pPr>
      <w:numPr>
        <w:numId w:val="12"/>
      </w:numPr>
    </w:pPr>
  </w:style>
  <w:style w:type="paragraph" w:styleId="List">
    <w:name w:val="List"/>
    <w:basedOn w:val="ListBullet"/>
    <w:uiPriority w:val="99"/>
    <w:unhideWhenUsed/>
    <w:qFormat/>
    <w:rsid w:val="00067075"/>
    <w:pPr>
      <w:numPr>
        <w:numId w:val="13"/>
      </w:numPr>
    </w:pPr>
  </w:style>
  <w:style w:type="paragraph" w:styleId="Header">
    <w:name w:val="header"/>
    <w:basedOn w:val="Normal"/>
    <w:link w:val="HeaderChar"/>
    <w:uiPriority w:val="99"/>
    <w:unhideWhenUsed/>
    <w:rsid w:val="005135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352E"/>
  </w:style>
  <w:style w:type="paragraph" w:styleId="Footer">
    <w:name w:val="footer"/>
    <w:basedOn w:val="Normal"/>
    <w:link w:val="FooterChar"/>
    <w:uiPriority w:val="99"/>
    <w:unhideWhenUsed/>
    <w:rsid w:val="005135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352E"/>
  </w:style>
  <w:style w:type="paragraph" w:styleId="TOC1">
    <w:name w:val="toc 1"/>
    <w:basedOn w:val="Normal"/>
    <w:next w:val="Normal"/>
    <w:autoRedefine/>
    <w:uiPriority w:val="39"/>
    <w:unhideWhenUsed/>
    <w:rsid w:val="00497764"/>
    <w:pPr>
      <w:spacing w:after="100"/>
    </w:pPr>
    <w:rPr>
      <w:b/>
    </w:rPr>
  </w:style>
  <w:style w:type="paragraph" w:styleId="TOC2">
    <w:name w:val="toc 2"/>
    <w:basedOn w:val="Normal"/>
    <w:next w:val="Normal"/>
    <w:autoRedefine/>
    <w:uiPriority w:val="39"/>
    <w:unhideWhenUsed/>
    <w:rsid w:val="00497764"/>
    <w:pPr>
      <w:spacing w:after="100"/>
      <w:ind w:left="220"/>
    </w:pPr>
  </w:style>
  <w:style w:type="paragraph" w:styleId="TOC3">
    <w:name w:val="toc 3"/>
    <w:basedOn w:val="Normal"/>
    <w:next w:val="Normal"/>
    <w:autoRedefine/>
    <w:uiPriority w:val="39"/>
    <w:unhideWhenUsed/>
    <w:rsid w:val="00497764"/>
    <w:pPr>
      <w:spacing w:after="100"/>
      <w:ind w:left="440"/>
    </w:pPr>
  </w:style>
  <w:style w:type="paragraph" w:styleId="TOCHeading">
    <w:name w:val="TOC Heading"/>
    <w:basedOn w:val="Heading1"/>
    <w:next w:val="Normal"/>
    <w:uiPriority w:val="39"/>
    <w:unhideWhenUsed/>
    <w:qFormat/>
    <w:rsid w:val="00497764"/>
    <w:pPr>
      <w:spacing w:after="240"/>
      <w:outlineLvl w:val="9"/>
    </w:pPr>
    <w:rPr>
      <w:color w:val="595959"/>
    </w:rPr>
  </w:style>
  <w:style w:type="paragraph" w:styleId="BalloonText">
    <w:name w:val="Balloon Text"/>
    <w:basedOn w:val="Normal"/>
    <w:link w:val="BalloonTextChar"/>
    <w:uiPriority w:val="99"/>
    <w:semiHidden/>
    <w:unhideWhenUsed/>
    <w:rsid w:val="00DB79D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79DF"/>
    <w:rPr>
      <w:rFonts w:ascii="Segoe UI" w:hAnsi="Segoe UI" w:cs="Segoe UI"/>
      <w:sz w:val="18"/>
      <w:szCs w:val="18"/>
    </w:rPr>
  </w:style>
  <w:style w:type="character" w:customStyle="1" w:styleId="ListBulletChar">
    <w:name w:val="List Bullet Char"/>
    <w:basedOn w:val="DefaultParagraphFont"/>
    <w:link w:val="ListBullet"/>
    <w:uiPriority w:val="99"/>
    <w:rsid w:val="00014617"/>
  </w:style>
  <w:style w:type="paragraph" w:styleId="ListBullet5">
    <w:name w:val="List Bullet 5"/>
    <w:basedOn w:val="Normal"/>
    <w:uiPriority w:val="99"/>
    <w:semiHidden/>
    <w:unhideWhenUsed/>
    <w:rsid w:val="000D06F7"/>
    <w:pPr>
      <w:numPr>
        <w:numId w:val="5"/>
      </w:numPr>
      <w:contextualSpacing/>
    </w:pPr>
  </w:style>
  <w:style w:type="character" w:styleId="CommentReference">
    <w:name w:val="annotation reference"/>
    <w:basedOn w:val="DefaultParagraphFont"/>
    <w:uiPriority w:val="99"/>
    <w:semiHidden/>
    <w:unhideWhenUsed/>
    <w:rsid w:val="00D17E31"/>
    <w:rPr>
      <w:sz w:val="16"/>
      <w:szCs w:val="16"/>
    </w:rPr>
  </w:style>
  <w:style w:type="paragraph" w:styleId="CommentText">
    <w:name w:val="annotation text"/>
    <w:basedOn w:val="Normal"/>
    <w:link w:val="CommentTextChar"/>
    <w:uiPriority w:val="99"/>
    <w:unhideWhenUsed/>
    <w:rsid w:val="00D17E31"/>
    <w:pPr>
      <w:spacing w:line="240" w:lineRule="auto"/>
    </w:pPr>
    <w:rPr>
      <w:sz w:val="20"/>
      <w:szCs w:val="20"/>
    </w:rPr>
  </w:style>
  <w:style w:type="character" w:customStyle="1" w:styleId="CommentTextChar">
    <w:name w:val="Comment Text Char"/>
    <w:basedOn w:val="DefaultParagraphFont"/>
    <w:link w:val="CommentText"/>
    <w:uiPriority w:val="99"/>
    <w:rsid w:val="00D17E31"/>
    <w:rPr>
      <w:sz w:val="20"/>
      <w:szCs w:val="20"/>
    </w:rPr>
  </w:style>
  <w:style w:type="paragraph" w:styleId="CommentSubject">
    <w:name w:val="annotation subject"/>
    <w:basedOn w:val="CommentText"/>
    <w:next w:val="CommentText"/>
    <w:link w:val="CommentSubjectChar"/>
    <w:uiPriority w:val="99"/>
    <w:semiHidden/>
    <w:unhideWhenUsed/>
    <w:rsid w:val="00D17E31"/>
    <w:rPr>
      <w:b/>
      <w:bCs/>
    </w:rPr>
  </w:style>
  <w:style w:type="character" w:customStyle="1" w:styleId="CommentSubjectChar">
    <w:name w:val="Comment Subject Char"/>
    <w:basedOn w:val="CommentTextChar"/>
    <w:link w:val="CommentSubject"/>
    <w:uiPriority w:val="99"/>
    <w:semiHidden/>
    <w:rsid w:val="00D17E31"/>
    <w:rPr>
      <w:b/>
      <w:bCs/>
      <w:sz w:val="20"/>
      <w:szCs w:val="20"/>
    </w:rPr>
  </w:style>
  <w:style w:type="paragraph" w:styleId="NormalWeb">
    <w:name w:val="Normal (Web)"/>
    <w:basedOn w:val="Normal"/>
    <w:uiPriority w:val="99"/>
    <w:semiHidden/>
    <w:unhideWhenUsed/>
    <w:rsid w:val="00D17E31"/>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UnresolvedMention2">
    <w:name w:val="Unresolved Mention2"/>
    <w:basedOn w:val="DefaultParagraphFont"/>
    <w:uiPriority w:val="99"/>
    <w:semiHidden/>
    <w:unhideWhenUsed/>
    <w:rsid w:val="00FA6E05"/>
    <w:rPr>
      <w:color w:val="605E5C"/>
      <w:shd w:val="clear" w:color="auto" w:fill="E1DFDD"/>
    </w:rPr>
  </w:style>
  <w:style w:type="character" w:styleId="FollowedHyperlink">
    <w:name w:val="FollowedHyperlink"/>
    <w:basedOn w:val="DefaultParagraphFont"/>
    <w:uiPriority w:val="99"/>
    <w:semiHidden/>
    <w:unhideWhenUsed/>
    <w:rsid w:val="00FA6E05"/>
    <w:rPr>
      <w:color w:val="051532" w:themeColor="followedHyperlink"/>
      <w:u w:val="single"/>
    </w:rPr>
  </w:style>
  <w:style w:type="paragraph" w:styleId="Revision">
    <w:name w:val="Revision"/>
    <w:hidden/>
    <w:uiPriority w:val="99"/>
    <w:semiHidden/>
    <w:rsid w:val="007A63C0"/>
    <w:pPr>
      <w:spacing w:after="0" w:line="240" w:lineRule="auto"/>
    </w:pPr>
    <w:rPr>
      <w:sz w:val="21"/>
    </w:rPr>
  </w:style>
  <w:style w:type="character" w:customStyle="1" w:styleId="UnresolvedMention3">
    <w:name w:val="Unresolved Mention3"/>
    <w:basedOn w:val="DefaultParagraphFont"/>
    <w:uiPriority w:val="99"/>
    <w:semiHidden/>
    <w:unhideWhenUsed/>
    <w:rsid w:val="007C33EE"/>
    <w:rPr>
      <w:color w:val="605E5C"/>
      <w:shd w:val="clear" w:color="auto" w:fill="E1DFDD"/>
    </w:rPr>
  </w:style>
  <w:style w:type="character" w:customStyle="1" w:styleId="ListParagraphChar">
    <w:name w:val="List Paragraph Char"/>
    <w:aliases w:val="Recommendation Char,Bullet Point Char,List Paragraph1 Char,List Paragraph11 Char,L Char,Bullet points Char,Content descriptions Char,Body Bullets 1 Char,Bullet point Char,0Bullet Char,Bulletr List Paragraph Char,FooterText Char"/>
    <w:basedOn w:val="DefaultParagraphFont"/>
    <w:link w:val="ListParagraph"/>
    <w:uiPriority w:val="34"/>
    <w:locked/>
    <w:rsid w:val="00B27E82"/>
    <w:rPr>
      <w:sz w:val="21"/>
    </w:rPr>
  </w:style>
  <w:style w:type="character" w:styleId="UnresolvedMention">
    <w:name w:val="Unresolved Mention"/>
    <w:basedOn w:val="DefaultParagraphFont"/>
    <w:uiPriority w:val="99"/>
    <w:semiHidden/>
    <w:unhideWhenUsed/>
    <w:rsid w:val="00C63C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89743">
      <w:bodyDiv w:val="1"/>
      <w:marLeft w:val="0"/>
      <w:marRight w:val="0"/>
      <w:marTop w:val="0"/>
      <w:marBottom w:val="0"/>
      <w:divBdr>
        <w:top w:val="none" w:sz="0" w:space="0" w:color="auto"/>
        <w:left w:val="none" w:sz="0" w:space="0" w:color="auto"/>
        <w:bottom w:val="none" w:sz="0" w:space="0" w:color="auto"/>
        <w:right w:val="none" w:sz="0" w:space="0" w:color="auto"/>
      </w:divBdr>
    </w:div>
    <w:div w:id="853034404">
      <w:bodyDiv w:val="1"/>
      <w:marLeft w:val="0"/>
      <w:marRight w:val="0"/>
      <w:marTop w:val="0"/>
      <w:marBottom w:val="0"/>
      <w:divBdr>
        <w:top w:val="none" w:sz="0" w:space="0" w:color="auto"/>
        <w:left w:val="none" w:sz="0" w:space="0" w:color="auto"/>
        <w:bottom w:val="none" w:sz="0" w:space="0" w:color="auto"/>
        <w:right w:val="none" w:sz="0" w:space="0" w:color="auto"/>
      </w:divBdr>
    </w:div>
    <w:div w:id="1362969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jobsandskills.gov.au/work/employment-region-dashboards-and-profiles/monthly-labour-market-dashboard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jobsandskills.gov.au/work/employment-region-dashboards-and-profiles/monthly-labour-market-dashboards" TargetMode="External"/><Relationship Id="rId17" Type="http://schemas.openxmlformats.org/officeDocument/2006/relationships/hyperlink" Target="https://www.workforceaustralia.gov.au/" TargetMode="External"/><Relationship Id="rId2" Type="http://schemas.openxmlformats.org/officeDocument/2006/relationships/numbering" Target="numbering.xml"/><Relationship Id="rId16" Type="http://schemas.openxmlformats.org/officeDocument/2006/relationships/hyperlink" Target="https://www.dewr.gov.au/local-job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mailto:nick.probert@employmentfacilitator.com.au" TargetMode="Externa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Workforce Australia Palette">
      <a:dk1>
        <a:srgbClr val="051532"/>
      </a:dk1>
      <a:lt1>
        <a:sysClr val="window" lastClr="FFFFFF"/>
      </a:lt1>
      <a:dk2>
        <a:srgbClr val="0076BD"/>
      </a:dk2>
      <a:lt2>
        <a:srgbClr val="FFFFFF"/>
      </a:lt2>
      <a:accent1>
        <a:srgbClr val="051532"/>
      </a:accent1>
      <a:accent2>
        <a:srgbClr val="0076BD"/>
      </a:accent2>
      <a:accent3>
        <a:srgbClr val="497537"/>
      </a:accent3>
      <a:accent4>
        <a:srgbClr val="006170"/>
      </a:accent4>
      <a:accent5>
        <a:srgbClr val="55B5B1"/>
      </a:accent5>
      <a:accent6>
        <a:srgbClr val="63B6CF"/>
      </a:accent6>
      <a:hlink>
        <a:srgbClr val="0076BD"/>
      </a:hlink>
      <a:folHlink>
        <a:srgbClr val="05153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D233DB-136D-4DC9-9A2F-A359C9AF45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1532</Words>
  <Characters>8737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Hobart and Southern Tasmania Local Jobs Plan – July 2023</dc:title>
  <dc:subject/>
  <dc:creator/>
  <cp:keywords/>
  <dc:description/>
  <cp:lastModifiedBy/>
  <cp:revision>1</cp:revision>
  <dcterms:created xsi:type="dcterms:W3CDTF">2023-07-21T06:59:00Z</dcterms:created>
  <dcterms:modified xsi:type="dcterms:W3CDTF">2023-07-21T06:59:00Z</dcterms:modified>
</cp:coreProperties>
</file>