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6192" behindDoc="1" locked="0" layoutInCell="1" allowOverlap="1" wp14:anchorId="5B80CB99" wp14:editId="54E9D929">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A3CCB6B">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footerReference w:type="default" r:id="rId13"/>
          <w:type w:val="continuous"/>
          <w:pgSz w:w="16840" w:h="23820"/>
          <w:pgMar w:top="851" w:right="1418" w:bottom="1418" w:left="1418" w:header="170" w:footer="709" w:gutter="0"/>
          <w:cols w:space="708"/>
          <w:titlePg/>
          <w:docGrid w:linePitch="360"/>
        </w:sectPr>
      </w:pPr>
    </w:p>
    <w:p w14:paraId="37AEBB96" w14:textId="74CB0DAC" w:rsidR="00ED539A" w:rsidRDefault="0000486E" w:rsidP="00ED539A">
      <w:pPr>
        <w:pStyle w:val="Title"/>
      </w:pPr>
      <w:bookmarkStart w:id="0" w:name="_Hlk125981326"/>
      <w:r>
        <w:rPr>
          <w:noProof/>
        </w:rPr>
        <w:drawing>
          <wp:anchor distT="0" distB="0" distL="114300" distR="114300" simplePos="0" relativeHeight="251662336" behindDoc="1" locked="0" layoutInCell="1" allowOverlap="1" wp14:anchorId="31447E84" wp14:editId="172CCDE0">
            <wp:simplePos x="0" y="0"/>
            <wp:positionH relativeFrom="column">
              <wp:posOffset>6047740</wp:posOffset>
            </wp:positionH>
            <wp:positionV relativeFrom="paragraph">
              <wp:posOffset>1088390</wp:posOffset>
            </wp:positionV>
            <wp:extent cx="3419475" cy="3876675"/>
            <wp:effectExtent l="19050" t="19050" r="28575" b="28575"/>
            <wp:wrapTight wrapText="bothSides">
              <wp:wrapPolygon edited="0">
                <wp:start x="-120" y="-106"/>
                <wp:lineTo x="-120" y="21653"/>
                <wp:lineTo x="21660" y="21653"/>
                <wp:lineTo x="21660" y="-106"/>
                <wp:lineTo x="-120" y="-106"/>
              </wp:wrapPolygon>
            </wp:wrapTight>
            <wp:docPr id="2" name="Picture 2" descr="Geographical map of the Wide Bay and Sunshine Coast Employmen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Wide Bay and Sunshine Coast Employment Region."/>
                    <pic:cNvPicPr/>
                  </pic:nvPicPr>
                  <pic:blipFill rotWithShape="1">
                    <a:blip r:embed="rId14"/>
                    <a:srcRect t="7354" b="1950"/>
                    <a:stretch/>
                  </pic:blipFill>
                  <pic:spPr bwMode="auto">
                    <a:xfrm>
                      <a:off x="0" y="0"/>
                      <a:ext cx="3419475" cy="3876675"/>
                    </a:xfrm>
                    <a:prstGeom prst="rect">
                      <a:avLst/>
                    </a:prstGeom>
                    <a:ln w="12700">
                      <a:solidFill>
                        <a:srgbClr val="00206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39A">
        <w:t>Local Jobs Plan</w:t>
      </w:r>
    </w:p>
    <w:p w14:paraId="455F3CD1" w14:textId="0B4F92BD" w:rsidR="00ED539A" w:rsidRPr="000D06F7" w:rsidRDefault="00ED539A" w:rsidP="00ED539A">
      <w:pPr>
        <w:pStyle w:val="Subtitle"/>
        <w:spacing w:after="0"/>
        <w:rPr>
          <w:rStyle w:val="Strong"/>
          <w:b/>
          <w:bCs w:val="0"/>
        </w:rPr>
      </w:pPr>
      <w:r>
        <w:t xml:space="preserve">Wide Bay and Sunshine Coast </w:t>
      </w:r>
      <w:r w:rsidRPr="000D06F7">
        <w:rPr>
          <w:color w:val="0076BD" w:themeColor="text2"/>
        </w:rPr>
        <w:t>|</w:t>
      </w:r>
      <w:r w:rsidRPr="00AB0F24">
        <w:rPr>
          <w:color w:val="0076BD" w:themeColor="text2"/>
        </w:rPr>
        <w:t xml:space="preserve"> </w:t>
      </w:r>
      <w:r>
        <w:rPr>
          <w:color w:val="auto"/>
        </w:rPr>
        <w:t>Queensland</w:t>
      </w:r>
      <w:r w:rsidRPr="000D06F7">
        <w:rPr>
          <w:color w:val="0076BD" w:themeColor="text2"/>
        </w:rPr>
        <w:t xml:space="preserve"> |</w:t>
      </w:r>
      <w:r w:rsidR="006E2332" w:rsidRPr="009D5EA8">
        <w:rPr>
          <w:rStyle w:val="Strong"/>
          <w:b/>
          <w:bCs w:val="0"/>
          <w:color w:val="auto"/>
        </w:rPr>
        <w:t xml:space="preserve">August </w:t>
      </w:r>
      <w:r w:rsidRPr="009D5EA8">
        <w:rPr>
          <w:rStyle w:val="Strong"/>
          <w:b/>
          <w:bCs w:val="0"/>
          <w:color w:val="auto"/>
        </w:rPr>
        <w:t xml:space="preserve">2023 </w:t>
      </w:r>
    </w:p>
    <w:p w14:paraId="71ACE7CD" w14:textId="54D7C850" w:rsidR="00ED539A" w:rsidRDefault="00ED539A" w:rsidP="00ED539A">
      <w:pPr>
        <w:spacing w:before="120" w:after="120"/>
      </w:pPr>
      <w:bookmarkStart w:id="1" w:name="_Toc30065222"/>
      <w:r>
        <w:t>W</w:t>
      </w:r>
      <w:r w:rsidRPr="005F0144">
        <w:t xml:space="preserve">orkforce Australia Local Jobs (Local Jobs) </w:t>
      </w:r>
      <w:r>
        <w:t xml:space="preserve">is a program that </w:t>
      </w:r>
      <w:r w:rsidRPr="005F0144">
        <w:t xml:space="preserve">supports tailored approaches to accelerate </w:t>
      </w:r>
      <w:r>
        <w:br/>
      </w:r>
      <w:r w:rsidRPr="005F0144">
        <w:t>reskilling, upskilling and employment pathways in response to current and emerging local workforce needs</w:t>
      </w:r>
      <w:bookmarkEnd w:id="1"/>
      <w:r>
        <w:t>.</w:t>
      </w:r>
    </w:p>
    <w:p w14:paraId="1145A76D" w14:textId="77777777" w:rsidR="00ED539A" w:rsidRDefault="00ED539A" w:rsidP="00ED539A">
      <w:pPr>
        <w:pStyle w:val="Heading2"/>
        <w:sectPr w:rsidR="00ED539A" w:rsidSect="005F0144">
          <w:type w:val="continuous"/>
          <w:pgSz w:w="16840" w:h="23820"/>
          <w:pgMar w:top="3969" w:right="1418" w:bottom="1418" w:left="1418" w:header="0" w:footer="709" w:gutter="0"/>
          <w:cols w:space="708"/>
          <w:titlePg/>
          <w:docGrid w:linePitch="360"/>
        </w:sectPr>
      </w:pPr>
    </w:p>
    <w:p w14:paraId="3834AF21" w14:textId="77777777" w:rsidR="00ED539A" w:rsidRDefault="00ED539A" w:rsidP="00ED539A">
      <w:pPr>
        <w:pStyle w:val="Heading2"/>
      </w:pPr>
      <w:r>
        <w:rPr>
          <w:noProof/>
        </w:rPr>
        <mc:AlternateContent>
          <mc:Choice Requires="wps">
            <w:drawing>
              <wp:anchor distT="0" distB="0" distL="114300" distR="114300" simplePos="0" relativeHeight="251659264" behindDoc="1" locked="0" layoutInCell="1" allowOverlap="1" wp14:anchorId="1737B8DB" wp14:editId="4FBB64D4">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75D58" id="Rectangle 3" o:spid="_x0000_s1026" alt="&quot;&quot;" style="position:absolute;margin-left:-7.75pt;margin-top:302.25pt;width:472.55pt;height:26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t>Local Jobs elements</w:t>
      </w:r>
    </w:p>
    <w:p w14:paraId="582F571C" w14:textId="77777777" w:rsidR="00ED539A" w:rsidRDefault="00ED539A" w:rsidP="00ED539A">
      <w:pPr>
        <w:pStyle w:val="Heading3"/>
      </w:pPr>
      <w:r>
        <w:t>Local Jobs Plan</w:t>
      </w:r>
    </w:p>
    <w:p w14:paraId="2B2DAA02" w14:textId="77777777" w:rsidR="00ED539A" w:rsidRDefault="00ED539A" w:rsidP="00ED539A">
      <w:pPr>
        <w:spacing w:after="120"/>
      </w:pPr>
      <w:r>
        <w:t>The Local Jobs Plan sets out the skills and employment challenges and priorities of the region, and associated strategies that will drive the design and implementation of activities to be implemented to address these challenges.</w:t>
      </w:r>
    </w:p>
    <w:p w14:paraId="11DFEA97" w14:textId="77777777" w:rsidR="00ED539A" w:rsidRDefault="00ED539A" w:rsidP="00ED539A">
      <w:pPr>
        <w:pStyle w:val="Heading3"/>
      </w:pPr>
      <w:r>
        <w:t>Employment Facilitators</w:t>
      </w:r>
    </w:p>
    <w:p w14:paraId="563770DB" w14:textId="77777777" w:rsidR="00ED539A" w:rsidRDefault="00ED539A" w:rsidP="00ED539A">
      <w:pPr>
        <w:spacing w:after="120"/>
      </w:pPr>
      <w:r>
        <w:t>Employment Facilitators and Support Officers support the delivery of the program by bringing together key stakeholders including businesses, employment services providers, higher education, and training organisations.</w:t>
      </w:r>
      <w:r>
        <w:br w:type="column"/>
      </w:r>
    </w:p>
    <w:p w14:paraId="27F15EC5" w14:textId="0F5CC3AA" w:rsidR="00ED539A" w:rsidRDefault="00ED539A" w:rsidP="00ED539A">
      <w:pPr>
        <w:pStyle w:val="Heading3"/>
      </w:pPr>
      <w:r>
        <w:t>Local Jobs and Skills Taskforce</w:t>
      </w:r>
    </w:p>
    <w:p w14:paraId="71CD83E7" w14:textId="1A165FE7" w:rsidR="00ED539A" w:rsidRDefault="00ED539A" w:rsidP="00ED539A">
      <w:pPr>
        <w:spacing w:after="120"/>
      </w:pPr>
      <w:r>
        <w:t>Each Employment Region has its own Taskforce. Representatives include local stakeholders who have demonstrated experience in upskilling, reskilling, and an ability to represent, connect and collaborate with others in the region to meet labour market needs.</w:t>
      </w:r>
    </w:p>
    <w:p w14:paraId="744A3B09" w14:textId="77777777" w:rsidR="00ED539A" w:rsidRDefault="00ED539A" w:rsidP="00ED539A">
      <w:pPr>
        <w:pStyle w:val="Heading3"/>
      </w:pPr>
      <w:r>
        <w:t xml:space="preserve">Local Recovery and National Priority Funds </w:t>
      </w:r>
    </w:p>
    <w:p w14:paraId="5EC7CDDD" w14:textId="77777777" w:rsidR="00ED539A" w:rsidRDefault="00ED539A" w:rsidP="00ED539A">
      <w:pPr>
        <w:spacing w:after="120"/>
        <w:sectPr w:rsidR="00ED539A" w:rsidSect="000D06F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60288" behindDoc="0" locked="0" layoutInCell="1" allowOverlap="1" wp14:anchorId="6317E67D" wp14:editId="26F24292">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6289CA" w14:textId="77777777" w:rsidR="00915EDB" w:rsidRDefault="00ED539A" w:rsidP="00ED539A">
                            <w:pPr>
                              <w:spacing w:after="0"/>
                              <w:jc w:val="center"/>
                              <w:rPr>
                                <w:color w:val="051532" w:themeColor="text1"/>
                              </w:rPr>
                            </w:pPr>
                            <w:r w:rsidRPr="00E61F67">
                              <w:rPr>
                                <w:color w:val="051532" w:themeColor="text1"/>
                              </w:rPr>
                              <w:t>Explore labour market insights for</w:t>
                            </w:r>
                            <w:r>
                              <w:rPr>
                                <w:color w:val="051532" w:themeColor="text1"/>
                              </w:rPr>
                              <w:t xml:space="preserve"> </w:t>
                            </w:r>
                            <w:r w:rsidR="00915EDB">
                              <w:rPr>
                                <w:color w:val="051532" w:themeColor="text1"/>
                              </w:rPr>
                              <w:t xml:space="preserve">the </w:t>
                            </w:r>
                          </w:p>
                          <w:p w14:paraId="72F37E7E" w14:textId="66EB4679" w:rsidR="00ED539A" w:rsidRPr="00E61F67" w:rsidRDefault="007A748E" w:rsidP="00ED539A">
                            <w:pPr>
                              <w:spacing w:after="0"/>
                              <w:jc w:val="center"/>
                              <w:rPr>
                                <w:color w:val="051532" w:themeColor="text1"/>
                              </w:rPr>
                            </w:pPr>
                            <w:hyperlink r:id="rId15" w:history="1">
                              <w:r w:rsidR="00ED539A" w:rsidRPr="00915EDB">
                                <w:rPr>
                                  <w:rStyle w:val="Hyperlink"/>
                                </w:rPr>
                                <w:t>Wide Bay and Sunshine</w:t>
                              </w:r>
                            </w:hyperlink>
                            <w:r w:rsidR="00ED539A">
                              <w:rPr>
                                <w:color w:val="051532" w:themeColor="text1"/>
                              </w:rPr>
                              <w:t xml:space="preserve"> </w:t>
                            </w:r>
                            <w:r w:rsidR="00ED539A" w:rsidRPr="00E61F67">
                              <w:rPr>
                                <w:color w:val="051532" w:themeColor="text1"/>
                              </w:rPr>
                              <w:t>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7E67D" id="Rectangle 47" o:spid="_x0000_s1026" alt="&quot;&quot;" style="position:absolute;margin-left:230.9pt;margin-top:511.15pt;width:269.3pt;height:5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C6289CA" w14:textId="77777777" w:rsidR="00915EDB" w:rsidRDefault="00ED539A" w:rsidP="00ED539A">
                      <w:pPr>
                        <w:spacing w:after="0"/>
                        <w:jc w:val="center"/>
                        <w:rPr>
                          <w:color w:val="051532" w:themeColor="text1"/>
                        </w:rPr>
                      </w:pPr>
                      <w:r w:rsidRPr="00E61F67">
                        <w:rPr>
                          <w:color w:val="051532" w:themeColor="text1"/>
                        </w:rPr>
                        <w:t>Explore labour market insights for</w:t>
                      </w:r>
                      <w:r>
                        <w:rPr>
                          <w:color w:val="051532" w:themeColor="text1"/>
                        </w:rPr>
                        <w:t xml:space="preserve"> </w:t>
                      </w:r>
                      <w:r w:rsidR="00915EDB">
                        <w:rPr>
                          <w:color w:val="051532" w:themeColor="text1"/>
                        </w:rPr>
                        <w:t xml:space="preserve">the </w:t>
                      </w:r>
                    </w:p>
                    <w:p w14:paraId="72F37E7E" w14:textId="66EB4679" w:rsidR="00ED539A" w:rsidRPr="00E61F67" w:rsidRDefault="007A748E" w:rsidP="00ED539A">
                      <w:pPr>
                        <w:spacing w:after="0"/>
                        <w:jc w:val="center"/>
                        <w:rPr>
                          <w:color w:val="051532" w:themeColor="text1"/>
                        </w:rPr>
                      </w:pPr>
                      <w:hyperlink r:id="rId16" w:history="1">
                        <w:r w:rsidR="00ED539A" w:rsidRPr="00915EDB">
                          <w:rPr>
                            <w:rStyle w:val="Hyperlink"/>
                          </w:rPr>
                          <w:t>Wide Bay and Sunshine</w:t>
                        </w:r>
                      </w:hyperlink>
                      <w:r w:rsidR="00ED539A">
                        <w:rPr>
                          <w:color w:val="051532" w:themeColor="text1"/>
                        </w:rPr>
                        <w:t xml:space="preserve"> </w:t>
                      </w:r>
                      <w:r w:rsidR="00ED539A" w:rsidRPr="00E61F67">
                        <w:rPr>
                          <w:color w:val="051532" w:themeColor="text1"/>
                        </w:rPr>
                        <w:t>Employment Region</w:t>
                      </w:r>
                    </w:p>
                  </w:txbxContent>
                </v:textbox>
                <w10:wrap anchory="page"/>
              </v:roundrect>
            </w:pict>
          </mc:Fallback>
        </mc:AlternateContent>
      </w:r>
      <w:r>
        <w:t>The Local Recovery Fund supports projects that meet the priorities identified in the Local Jobs Plan. The National Priority Fund provides funding for innovative local solutions to address structural barriers to employment.</w:t>
      </w:r>
      <w:r>
        <w:br w:type="column"/>
      </w:r>
    </w:p>
    <w:p w14:paraId="32319265" w14:textId="77777777" w:rsidR="00ED539A" w:rsidRDefault="00ED539A" w:rsidP="00ED539A">
      <w:pPr>
        <w:pStyle w:val="Heading2"/>
        <w:spacing w:before="480"/>
        <w:rPr>
          <w:rFonts w:eastAsia="Times New Roman"/>
        </w:rPr>
      </w:pPr>
      <w:r>
        <w:rPr>
          <w:rFonts w:eastAsia="Times New Roman"/>
        </w:rPr>
        <w:t>Local l</w:t>
      </w:r>
      <w:r w:rsidRPr="00250763">
        <w:rPr>
          <w:rFonts w:eastAsia="Times New Roman"/>
        </w:rPr>
        <w:t>abour</w:t>
      </w:r>
      <w:r>
        <w:rPr>
          <w:rFonts w:eastAsia="Times New Roman"/>
        </w:rPr>
        <w:t xml:space="preserve"> market challenges in the region </w:t>
      </w:r>
    </w:p>
    <w:p w14:paraId="32C9F0E1" w14:textId="77777777" w:rsidR="00ED539A" w:rsidRDefault="00ED539A" w:rsidP="00ED539A">
      <w:pPr>
        <w:pStyle w:val="ListParagraph"/>
        <w:numPr>
          <w:ilvl w:val="0"/>
          <w:numId w:val="20"/>
        </w:numPr>
        <w:spacing w:after="0" w:line="240" w:lineRule="auto"/>
        <w:sectPr w:rsidR="00ED539A" w:rsidSect="00DD7333">
          <w:headerReference w:type="default" r:id="rId17"/>
          <w:type w:val="continuous"/>
          <w:pgSz w:w="16840" w:h="23820"/>
          <w:pgMar w:top="1418" w:right="1418" w:bottom="1418" w:left="1418" w:header="0" w:footer="709" w:gutter="0"/>
          <w:cols w:space="708"/>
          <w:titlePg/>
          <w:docGrid w:linePitch="360"/>
        </w:sectPr>
      </w:pPr>
    </w:p>
    <w:p w14:paraId="082AA675" w14:textId="6B7254DB" w:rsidR="00ED539A" w:rsidRPr="00ED539A" w:rsidRDefault="008E467B" w:rsidP="003033D2">
      <w:pPr>
        <w:pStyle w:val="ListParagraph"/>
        <w:numPr>
          <w:ilvl w:val="0"/>
          <w:numId w:val="20"/>
        </w:numPr>
        <w:spacing w:after="0" w:line="276" w:lineRule="auto"/>
        <w:ind w:left="284" w:hanging="284"/>
        <w:jc w:val="both"/>
      </w:pPr>
      <w:r w:rsidRPr="00ED539A">
        <w:t>Elevated levels</w:t>
      </w:r>
      <w:r w:rsidR="00ED539A" w:rsidRPr="00ED539A">
        <w:t xml:space="preserve"> of</w:t>
      </w:r>
      <w:r w:rsidR="000C4C83">
        <w:t xml:space="preserve"> </w:t>
      </w:r>
      <w:r w:rsidR="00ED539A" w:rsidRPr="00ED539A">
        <w:t xml:space="preserve">demand for entry-level workers in the hospitality, aged </w:t>
      </w:r>
      <w:r w:rsidR="00C84979" w:rsidRPr="00ED539A">
        <w:t>care,</w:t>
      </w:r>
      <w:r w:rsidR="00ED539A" w:rsidRPr="00ED539A">
        <w:t xml:space="preserve"> and disability sectors. </w:t>
      </w:r>
    </w:p>
    <w:p w14:paraId="67408B40" w14:textId="4CD30CAE" w:rsidR="009D5EA8" w:rsidRPr="00915EDB" w:rsidRDefault="00ED539A" w:rsidP="003033D2">
      <w:pPr>
        <w:pStyle w:val="ListParagraph"/>
        <w:numPr>
          <w:ilvl w:val="0"/>
          <w:numId w:val="20"/>
        </w:numPr>
        <w:spacing w:after="0" w:line="276" w:lineRule="auto"/>
        <w:ind w:left="284" w:hanging="284"/>
        <w:jc w:val="both"/>
      </w:pPr>
      <w:r w:rsidRPr="00ED539A">
        <w:t xml:space="preserve">Significant </w:t>
      </w:r>
      <w:r w:rsidR="000C4C83">
        <w:t>gaps between current business needs and available skills in the region</w:t>
      </w:r>
      <w:r w:rsidR="009D5EA8">
        <w:t>.</w:t>
      </w:r>
    </w:p>
    <w:p w14:paraId="322B11A8" w14:textId="0F824400" w:rsidR="00ED539A" w:rsidRPr="00BA30B2" w:rsidRDefault="00BA30B2" w:rsidP="003033D2">
      <w:pPr>
        <w:pStyle w:val="ListParagraph"/>
        <w:numPr>
          <w:ilvl w:val="0"/>
          <w:numId w:val="20"/>
        </w:numPr>
        <w:spacing w:after="0" w:line="276" w:lineRule="auto"/>
        <w:ind w:left="284" w:hanging="284"/>
        <w:jc w:val="both"/>
      </w:pPr>
      <w:r>
        <w:t>A</w:t>
      </w:r>
      <w:r w:rsidR="00ED539A" w:rsidRPr="00BA30B2">
        <w:t xml:space="preserve"> large geographical area with diverse labour markets</w:t>
      </w:r>
      <w:r w:rsidR="00EA7D66" w:rsidRPr="00BA30B2">
        <w:t xml:space="preserve">. </w:t>
      </w:r>
      <w:r w:rsidRPr="009D5EA8">
        <w:t>E</w:t>
      </w:r>
      <w:r w:rsidR="00ED539A" w:rsidRPr="00BA30B2">
        <w:t>mployer’s ability to attrac</w:t>
      </w:r>
      <w:r w:rsidR="00EA7D66" w:rsidRPr="00BA30B2">
        <w:t>t</w:t>
      </w:r>
      <w:r w:rsidR="00ED539A" w:rsidRPr="00BA30B2">
        <w:t xml:space="preserve"> and retain people is impacted by </w:t>
      </w:r>
      <w:r w:rsidR="000C4C83" w:rsidRPr="00BA30B2">
        <w:t xml:space="preserve">their </w:t>
      </w:r>
      <w:r w:rsidR="00EA7D66" w:rsidRPr="00BA30B2">
        <w:t xml:space="preserve">limited </w:t>
      </w:r>
      <w:r w:rsidR="00ED539A" w:rsidRPr="00BA30B2">
        <w:t>access to transport</w:t>
      </w:r>
      <w:r>
        <w:t>.</w:t>
      </w:r>
      <w:r w:rsidR="00EA7D66" w:rsidRPr="00BA30B2">
        <w:t xml:space="preserve"> </w:t>
      </w:r>
    </w:p>
    <w:p w14:paraId="39513A17" w14:textId="6B55EE61" w:rsidR="00ED539A" w:rsidRDefault="000C4C83" w:rsidP="003033D2">
      <w:pPr>
        <w:pStyle w:val="ListParagraph"/>
        <w:numPr>
          <w:ilvl w:val="0"/>
          <w:numId w:val="20"/>
        </w:numPr>
        <w:spacing w:after="0" w:line="276" w:lineRule="auto"/>
        <w:ind w:left="284" w:hanging="284"/>
        <w:jc w:val="both"/>
      </w:pPr>
      <w:r>
        <w:t xml:space="preserve">The region has a </w:t>
      </w:r>
      <w:r w:rsidR="008E467B">
        <w:t>considerable number</w:t>
      </w:r>
      <w:r>
        <w:t xml:space="preserve"> of </w:t>
      </w:r>
      <w:r w:rsidR="008E467B">
        <w:t>people such</w:t>
      </w:r>
      <w:r w:rsidR="001A03CA">
        <w:t xml:space="preserve"> as</w:t>
      </w:r>
      <w:r w:rsidR="008E467B">
        <w:t xml:space="preserve"> </w:t>
      </w:r>
      <w:r w:rsidR="00ED539A" w:rsidRPr="00ED539A">
        <w:t xml:space="preserve">disadvantaged </w:t>
      </w:r>
      <w:r w:rsidR="004D1F4D" w:rsidRPr="009D5EA8">
        <w:t>Indigenous</w:t>
      </w:r>
      <w:r w:rsidR="006E2332" w:rsidRPr="009D5EA8">
        <w:t xml:space="preserve"> peoples</w:t>
      </w:r>
      <w:r w:rsidR="00ED539A" w:rsidRPr="009D5EA8">
        <w:t xml:space="preserve"> </w:t>
      </w:r>
      <w:r w:rsidR="00ED539A" w:rsidRPr="00ED539A">
        <w:t>and</w:t>
      </w:r>
      <w:r w:rsidR="008E467B">
        <w:t xml:space="preserve"> disengaged</w:t>
      </w:r>
      <w:r w:rsidR="00ED539A" w:rsidRPr="00ED539A">
        <w:t xml:space="preserve"> you</w:t>
      </w:r>
      <w:r w:rsidR="00EB5F54">
        <w:t>th</w:t>
      </w:r>
      <w:r w:rsidR="008E467B">
        <w:t xml:space="preserve"> </w:t>
      </w:r>
      <w:r w:rsidR="006E2332" w:rsidRPr="009D5EA8">
        <w:t xml:space="preserve">who </w:t>
      </w:r>
      <w:r w:rsidR="008E467B">
        <w:t xml:space="preserve">require on-going support and training. </w:t>
      </w:r>
    </w:p>
    <w:p w14:paraId="2BD477C9" w14:textId="77777777" w:rsidR="00ED539A" w:rsidRPr="00ED539A" w:rsidRDefault="00ED539A" w:rsidP="003033D2">
      <w:pPr>
        <w:pStyle w:val="ListParagraph"/>
        <w:numPr>
          <w:ilvl w:val="0"/>
          <w:numId w:val="20"/>
        </w:numPr>
        <w:spacing w:after="0" w:line="276" w:lineRule="auto"/>
        <w:ind w:left="284" w:hanging="284"/>
        <w:jc w:val="both"/>
      </w:pPr>
      <w:r w:rsidRPr="00ED539A">
        <w:t xml:space="preserve">A low level of awareness regarding the spectrum of career and employment opportunities in current and emerging industries. </w:t>
      </w:r>
    </w:p>
    <w:p w14:paraId="11043463" w14:textId="1C0D367D" w:rsidR="00ED539A" w:rsidRPr="00ED539A" w:rsidRDefault="00ED539A" w:rsidP="005B6A91">
      <w:pPr>
        <w:pStyle w:val="ListParagraph"/>
        <w:numPr>
          <w:ilvl w:val="0"/>
          <w:numId w:val="20"/>
        </w:numPr>
        <w:spacing w:after="0" w:line="276" w:lineRule="auto"/>
        <w:ind w:left="284" w:hanging="284"/>
        <w:jc w:val="both"/>
      </w:pPr>
      <w:r w:rsidRPr="00ED539A">
        <w:t xml:space="preserve">Large infrastructure projects commencing over the next 24 months, such as Forest Wind and the Torbanlea Train facility will </w:t>
      </w:r>
      <w:r w:rsidR="004D1F4D" w:rsidRPr="00ED539A">
        <w:t>be</w:t>
      </w:r>
      <w:r w:rsidRPr="00ED539A">
        <w:t xml:space="preserve"> impacted by predicted skill</w:t>
      </w:r>
      <w:r w:rsidR="00BA30B2" w:rsidRPr="009D5EA8">
        <w:t>s</w:t>
      </w:r>
      <w:r w:rsidRPr="006734C1">
        <w:t xml:space="preserve"> </w:t>
      </w:r>
      <w:r w:rsidRPr="00ED539A">
        <w:t>gaps in the construction and manufacturing sectors and will require a level of labour supply that is currently difficult to access.</w:t>
      </w:r>
    </w:p>
    <w:p w14:paraId="695A6FB0" w14:textId="7A9A4E57" w:rsidR="00ED539A" w:rsidRPr="00ED539A" w:rsidRDefault="00ED539A" w:rsidP="005B6A91">
      <w:pPr>
        <w:pStyle w:val="ListParagraph"/>
        <w:numPr>
          <w:ilvl w:val="0"/>
          <w:numId w:val="20"/>
        </w:numPr>
        <w:spacing w:after="0" w:line="276" w:lineRule="auto"/>
        <w:ind w:left="284" w:hanging="284"/>
        <w:jc w:val="both"/>
      </w:pPr>
      <w:r w:rsidRPr="00ED539A">
        <w:t>Long term unemployed and middle-aged residents are an identified cohort of people needing on-going targeted support towards training and employment opportunities.</w:t>
      </w:r>
    </w:p>
    <w:p w14:paraId="4D7B95D8" w14:textId="068F72AF" w:rsidR="00ED539A" w:rsidRPr="00ED539A" w:rsidRDefault="00ED539A" w:rsidP="005B6A91">
      <w:pPr>
        <w:pStyle w:val="ListParagraph"/>
        <w:numPr>
          <w:ilvl w:val="0"/>
          <w:numId w:val="20"/>
        </w:numPr>
        <w:spacing w:after="0" w:line="276" w:lineRule="auto"/>
        <w:ind w:left="284" w:hanging="284"/>
        <w:jc w:val="both"/>
      </w:pPr>
      <w:r w:rsidRPr="00ED539A">
        <w:t>The</w:t>
      </w:r>
      <w:r w:rsidR="00AA02C4">
        <w:t xml:space="preserve"> </w:t>
      </w:r>
      <w:r w:rsidR="00AA02C4" w:rsidRPr="009D5EA8">
        <w:t>Aboriginal</w:t>
      </w:r>
      <w:r w:rsidRPr="009D5EA8">
        <w:t xml:space="preserve"> </w:t>
      </w:r>
      <w:r w:rsidRPr="00ED539A">
        <w:t>community of Cherbourg continues to</w:t>
      </w:r>
      <w:r w:rsidR="009D5EA8">
        <w:t xml:space="preserve"> </w:t>
      </w:r>
      <w:r w:rsidR="00AA02C4">
        <w:t xml:space="preserve">face </w:t>
      </w:r>
      <w:r w:rsidR="003A0A6F">
        <w:t>challenge</w:t>
      </w:r>
      <w:r w:rsidR="00AA02C4" w:rsidRPr="009D5EA8">
        <w:t>s</w:t>
      </w:r>
      <w:r w:rsidR="00947150" w:rsidRPr="009D5EA8">
        <w:t xml:space="preserve"> </w:t>
      </w:r>
      <w:r w:rsidR="00947150">
        <w:t>in</w:t>
      </w:r>
      <w:r w:rsidRPr="00ED539A">
        <w:t xml:space="preserve"> identifying and sustaining employment opportunities</w:t>
      </w:r>
      <w:r w:rsidR="009D5EA8" w:rsidRPr="006734C1">
        <w:t xml:space="preserve"> </w:t>
      </w:r>
      <w:r w:rsidRPr="006E2332">
        <w:t>for its</w:t>
      </w:r>
      <w:r w:rsidRPr="006734C1">
        <w:t xml:space="preserve"> </w:t>
      </w:r>
      <w:r w:rsidRPr="006E2332">
        <w:t>residents.</w:t>
      </w:r>
    </w:p>
    <w:p w14:paraId="19305052" w14:textId="77777777" w:rsidR="00ED539A" w:rsidRPr="00ED539A" w:rsidRDefault="00ED539A" w:rsidP="00ED539A">
      <w:pPr>
        <w:pStyle w:val="ListParagraph"/>
        <w:spacing w:after="0" w:line="240" w:lineRule="auto"/>
      </w:pPr>
    </w:p>
    <w:p w14:paraId="6D860CE3" w14:textId="77777777" w:rsidR="00ED539A" w:rsidRDefault="00ED539A" w:rsidP="00ED539A">
      <w:pPr>
        <w:pStyle w:val="Heading2"/>
        <w:spacing w:before="120"/>
        <w:sectPr w:rsidR="00ED539A" w:rsidSect="00F27F96">
          <w:type w:val="continuous"/>
          <w:pgSz w:w="16840" w:h="23820"/>
          <w:pgMar w:top="1418" w:right="1418" w:bottom="1418" w:left="1418" w:header="0" w:footer="709" w:gutter="0"/>
          <w:cols w:num="2" w:space="708"/>
          <w:titlePg/>
          <w:docGrid w:linePitch="360"/>
        </w:sectPr>
      </w:pPr>
    </w:p>
    <w:p w14:paraId="4AA95C05" w14:textId="77777777" w:rsidR="00ED539A" w:rsidRPr="008C50DF" w:rsidRDefault="00ED539A" w:rsidP="00ED539A">
      <w:pPr>
        <w:pStyle w:val="Heading2"/>
        <w:spacing w:before="120"/>
        <w:sectPr w:rsidR="00ED539A" w:rsidRPr="008C50DF" w:rsidSect="00DD7333">
          <w:type w:val="continuous"/>
          <w:pgSz w:w="16840" w:h="23820"/>
          <w:pgMar w:top="1418" w:right="1418" w:bottom="1418" w:left="1418" w:header="0" w:footer="709" w:gutter="0"/>
          <w:cols w:space="708"/>
          <w:titlePg/>
          <w:docGrid w:linePitch="360"/>
        </w:sectPr>
      </w:pPr>
      <w:r>
        <w:t>Local j</w:t>
      </w:r>
      <w:r w:rsidRPr="008C50DF">
        <w:t xml:space="preserve">obs and </w:t>
      </w:r>
      <w:r>
        <w:t>s</w:t>
      </w:r>
      <w:r w:rsidRPr="008C50DF">
        <w:t xml:space="preserve">kills </w:t>
      </w:r>
      <w:r>
        <w:t>p</w:t>
      </w:r>
      <w:r w:rsidRPr="008C50DF">
        <w:t xml:space="preserve">riorities and </w:t>
      </w:r>
      <w:r>
        <w:t>s</w:t>
      </w:r>
      <w:r w:rsidRPr="008C50DF">
        <w:t xml:space="preserve">trategies in the </w:t>
      </w:r>
      <w:r>
        <w:t>r</w:t>
      </w:r>
      <w:r w:rsidRPr="008C50DF">
        <w:t>egion</w:t>
      </w:r>
    </w:p>
    <w:p w14:paraId="5E3C19E2" w14:textId="513AF689" w:rsidR="00ED539A" w:rsidRDefault="00ED539A" w:rsidP="0099340B">
      <w:pPr>
        <w:pStyle w:val="Heading3"/>
        <w:spacing w:before="120"/>
        <w:rPr>
          <w:iCs/>
        </w:rPr>
      </w:pPr>
      <w:r>
        <w:t xml:space="preserve">Priority 1 - </w:t>
      </w:r>
      <w:r>
        <w:rPr>
          <w:iCs/>
        </w:rPr>
        <w:t xml:space="preserve">Health and </w:t>
      </w:r>
      <w:r w:rsidR="00627A8F">
        <w:rPr>
          <w:iCs/>
        </w:rPr>
        <w:t>s</w:t>
      </w:r>
      <w:r>
        <w:rPr>
          <w:iCs/>
        </w:rPr>
        <w:t xml:space="preserve">ocial </w:t>
      </w:r>
      <w:r w:rsidR="00627A8F">
        <w:rPr>
          <w:iCs/>
        </w:rPr>
        <w:t>s</w:t>
      </w:r>
      <w:r>
        <w:rPr>
          <w:iCs/>
        </w:rPr>
        <w:t xml:space="preserve">ervices sector </w:t>
      </w:r>
    </w:p>
    <w:p w14:paraId="42B9ECC9" w14:textId="7119FD79" w:rsidR="00ED539A" w:rsidRPr="000550E0" w:rsidRDefault="00ED539A" w:rsidP="00EA5CFF">
      <w:pPr>
        <w:pStyle w:val="Heading3"/>
        <w:spacing w:before="0"/>
        <w:rPr>
          <w:color w:val="0076BD" w:themeColor="text2"/>
          <w:sz w:val="24"/>
        </w:rPr>
      </w:pPr>
      <w:r w:rsidRPr="000550E0">
        <w:rPr>
          <w:color w:val="0076BD" w:themeColor="text2"/>
          <w:sz w:val="24"/>
        </w:rPr>
        <w:t>What are our challenges</w:t>
      </w:r>
      <w:r w:rsidR="00915EDB">
        <w:rPr>
          <w:color w:val="0076BD" w:themeColor="text2"/>
          <w:sz w:val="24"/>
        </w:rPr>
        <w:t xml:space="preserve"> and opportunities?</w:t>
      </w:r>
    </w:p>
    <w:p w14:paraId="71BDB442" w14:textId="3DA09569" w:rsidR="00ED539A" w:rsidRPr="00BA6D34" w:rsidRDefault="00ED539A" w:rsidP="003033D2">
      <w:pPr>
        <w:spacing w:after="120" w:line="240" w:lineRule="auto"/>
        <w:jc w:val="both"/>
        <w:rPr>
          <w:iCs/>
        </w:rPr>
      </w:pPr>
      <w:r>
        <w:rPr>
          <w:iCs/>
        </w:rPr>
        <w:t xml:space="preserve">The </w:t>
      </w:r>
      <w:r w:rsidR="0099340B">
        <w:rPr>
          <w:iCs/>
        </w:rPr>
        <w:t>h</w:t>
      </w:r>
      <w:r>
        <w:rPr>
          <w:iCs/>
        </w:rPr>
        <w:t xml:space="preserve">ealth and </w:t>
      </w:r>
      <w:r w:rsidR="0099340B">
        <w:rPr>
          <w:iCs/>
        </w:rPr>
        <w:t>s</w:t>
      </w:r>
      <w:r>
        <w:rPr>
          <w:iCs/>
        </w:rPr>
        <w:t xml:space="preserve">ocial </w:t>
      </w:r>
      <w:r w:rsidR="0099340B">
        <w:rPr>
          <w:iCs/>
        </w:rPr>
        <w:t>s</w:t>
      </w:r>
      <w:r>
        <w:rPr>
          <w:iCs/>
        </w:rPr>
        <w:t>ervices sector is one of the largest employers in the Wide Bay Sunshine Coast Employment Region. The</w:t>
      </w:r>
      <w:r>
        <w:t xml:space="preserve"> industry has a growing demand for suitably skilled workforce. The industry </w:t>
      </w:r>
      <w:r w:rsidR="008848AD">
        <w:t>is predicted to grow</w:t>
      </w:r>
      <w:r w:rsidR="00C84330">
        <w:t xml:space="preserve"> exponentially and demand is currently exceeding labour supply in the region. </w:t>
      </w:r>
    </w:p>
    <w:p w14:paraId="15B92EA2" w14:textId="77777777" w:rsidR="00ED539A" w:rsidRPr="00250763" w:rsidRDefault="00ED539A" w:rsidP="00ED539A">
      <w:pPr>
        <w:pStyle w:val="Heading4"/>
        <w:spacing w:before="0"/>
        <w:rPr>
          <w:iCs w:val="0"/>
        </w:rPr>
      </w:pPr>
      <w:r w:rsidRPr="00250763">
        <w:rPr>
          <w:iCs w:val="0"/>
        </w:rPr>
        <w:t>How are we responding?</w:t>
      </w:r>
    </w:p>
    <w:p w14:paraId="7C3EAAA1" w14:textId="1CE2653B" w:rsidR="00ED539A" w:rsidRPr="00E414FE" w:rsidRDefault="00ED539A" w:rsidP="003033D2">
      <w:pPr>
        <w:pStyle w:val="ListParagraph"/>
        <w:numPr>
          <w:ilvl w:val="0"/>
          <w:numId w:val="28"/>
        </w:numPr>
        <w:spacing w:after="0" w:line="276" w:lineRule="auto"/>
        <w:ind w:left="284" w:hanging="284"/>
        <w:jc w:val="both"/>
        <w:rPr>
          <w:iCs/>
          <w:szCs w:val="21"/>
        </w:rPr>
      </w:pPr>
      <w:r w:rsidRPr="00E414FE">
        <w:rPr>
          <w:iCs/>
          <w:szCs w:val="21"/>
        </w:rPr>
        <w:t>Connecting,</w:t>
      </w:r>
      <w:r w:rsidR="005B6A91">
        <w:rPr>
          <w:iCs/>
          <w:szCs w:val="21"/>
        </w:rPr>
        <w:t xml:space="preserve"> </w:t>
      </w:r>
      <w:r w:rsidR="00920295" w:rsidRPr="00E414FE">
        <w:rPr>
          <w:iCs/>
          <w:szCs w:val="21"/>
        </w:rPr>
        <w:t>coordinating,</w:t>
      </w:r>
      <w:r w:rsidRPr="00E414FE">
        <w:rPr>
          <w:iCs/>
          <w:szCs w:val="21"/>
        </w:rPr>
        <w:t xml:space="preserve"> and leveraging existing programs and aligning efforts to upskill and reskill participants to meet employer needs and maximise employment pathways. </w:t>
      </w:r>
    </w:p>
    <w:p w14:paraId="0B24E205" w14:textId="30E9F170" w:rsidR="00ED539A" w:rsidRPr="00E414FE" w:rsidRDefault="00ED539A" w:rsidP="003033D2">
      <w:pPr>
        <w:pStyle w:val="ListParagraph"/>
        <w:numPr>
          <w:ilvl w:val="0"/>
          <w:numId w:val="28"/>
        </w:numPr>
        <w:spacing w:after="0" w:line="276" w:lineRule="auto"/>
        <w:ind w:left="284" w:hanging="284"/>
        <w:jc w:val="both"/>
        <w:rPr>
          <w:iCs/>
          <w:szCs w:val="21"/>
        </w:rPr>
      </w:pPr>
      <w:r w:rsidRPr="00E414FE">
        <w:rPr>
          <w:szCs w:val="21"/>
        </w:rPr>
        <w:t xml:space="preserve">Targeting promotional activities to relevant cohorts </w:t>
      </w:r>
      <w:r w:rsidR="001B389E">
        <w:rPr>
          <w:szCs w:val="21"/>
        </w:rPr>
        <w:t xml:space="preserve">such as </w:t>
      </w:r>
      <w:r w:rsidR="00E45511">
        <w:rPr>
          <w:szCs w:val="21"/>
        </w:rPr>
        <w:t>the</w:t>
      </w:r>
      <w:r w:rsidRPr="00E414FE">
        <w:rPr>
          <w:szCs w:val="21"/>
        </w:rPr>
        <w:t xml:space="preserve"> mature aged who currently constitute a large component of the industry workforce. Another relevant cohort is young people who are interested in a career in the</w:t>
      </w:r>
      <w:r w:rsidR="001B389E">
        <w:rPr>
          <w:szCs w:val="21"/>
        </w:rPr>
        <w:t xml:space="preserve"> sector.</w:t>
      </w:r>
    </w:p>
    <w:p w14:paraId="20FF934A" w14:textId="77777777" w:rsidR="00ED539A" w:rsidRPr="00E414FE" w:rsidRDefault="00ED539A" w:rsidP="003033D2">
      <w:pPr>
        <w:pStyle w:val="ListParagraph"/>
        <w:numPr>
          <w:ilvl w:val="0"/>
          <w:numId w:val="28"/>
        </w:numPr>
        <w:spacing w:after="0" w:line="276" w:lineRule="auto"/>
        <w:ind w:left="284" w:hanging="284"/>
        <w:jc w:val="both"/>
        <w:rPr>
          <w:b/>
          <w:bCs/>
          <w:szCs w:val="21"/>
        </w:rPr>
      </w:pPr>
      <w:r w:rsidRPr="00E414FE">
        <w:rPr>
          <w:szCs w:val="21"/>
        </w:rPr>
        <w:t>Consulting with industry representatives, employers, and associations to develop and refine strategies to assist in recruitment for the sector.</w:t>
      </w:r>
    </w:p>
    <w:p w14:paraId="07C23D93" w14:textId="77777777" w:rsidR="00ED539A" w:rsidRPr="00E414FE" w:rsidRDefault="00ED539A" w:rsidP="003033D2">
      <w:pPr>
        <w:pStyle w:val="ListParagraph"/>
        <w:numPr>
          <w:ilvl w:val="0"/>
          <w:numId w:val="28"/>
        </w:numPr>
        <w:spacing w:after="0" w:line="276" w:lineRule="auto"/>
        <w:ind w:left="284" w:hanging="284"/>
        <w:jc w:val="both"/>
        <w:rPr>
          <w:b/>
          <w:bCs/>
          <w:szCs w:val="21"/>
        </w:rPr>
      </w:pPr>
      <w:r w:rsidRPr="00E414FE">
        <w:rPr>
          <w:szCs w:val="21"/>
        </w:rPr>
        <w:t>Working with migrant organisations to identify cohorts of people that are seeking employment opportunities in the sector.</w:t>
      </w:r>
    </w:p>
    <w:p w14:paraId="41C0F304" w14:textId="11A2B8B3" w:rsidR="00ED539A" w:rsidRPr="00E414FE" w:rsidRDefault="004D1F4D" w:rsidP="003033D2">
      <w:pPr>
        <w:pStyle w:val="ListParagraph"/>
        <w:numPr>
          <w:ilvl w:val="0"/>
          <w:numId w:val="28"/>
        </w:numPr>
        <w:spacing w:after="0" w:line="276" w:lineRule="auto"/>
        <w:ind w:left="284" w:hanging="284"/>
        <w:jc w:val="both"/>
        <w:rPr>
          <w:b/>
          <w:bCs/>
          <w:szCs w:val="21"/>
        </w:rPr>
      </w:pPr>
      <w:r w:rsidRPr="00E414FE">
        <w:rPr>
          <w:szCs w:val="21"/>
        </w:rPr>
        <w:t>Using</w:t>
      </w:r>
      <w:r w:rsidR="00ED539A" w:rsidRPr="00E414FE">
        <w:rPr>
          <w:szCs w:val="21"/>
        </w:rPr>
        <w:t xml:space="preserve"> social media to promote employment opportunities to unemployed people across the region who are currently not being assisted by employment services. </w:t>
      </w:r>
    </w:p>
    <w:p w14:paraId="4BF32373" w14:textId="085FD81F" w:rsidR="00ED539A" w:rsidRDefault="00AF0E90" w:rsidP="003033D2">
      <w:pPr>
        <w:pStyle w:val="Heading3"/>
        <w:spacing w:before="120"/>
      </w:pPr>
      <w:r>
        <w:t>P</w:t>
      </w:r>
      <w:r w:rsidR="00ED539A" w:rsidRPr="00250763">
        <w:t>riority 2</w:t>
      </w:r>
      <w:r w:rsidR="00ED539A">
        <w:t xml:space="preserve"> - </w:t>
      </w:r>
      <w:r w:rsidR="00ED539A">
        <w:rPr>
          <w:iCs/>
        </w:rPr>
        <w:t>Promotion of Australian apprenticeships to align with projected skills shortages</w:t>
      </w:r>
    </w:p>
    <w:p w14:paraId="49A3BFF4" w14:textId="0BF92C02" w:rsidR="00ED539A" w:rsidRDefault="00ED539A" w:rsidP="00611DDF">
      <w:pPr>
        <w:pStyle w:val="Heading4"/>
        <w:spacing w:before="0"/>
      </w:pPr>
      <w:r>
        <w:t>What are our challenges</w:t>
      </w:r>
      <w:r w:rsidR="00915EDB">
        <w:t xml:space="preserve"> and opportunities?</w:t>
      </w:r>
    </w:p>
    <w:p w14:paraId="2A07D0EE" w14:textId="7399CAFB" w:rsidR="00ED539A" w:rsidRPr="00B41519" w:rsidRDefault="00ED539A" w:rsidP="005B6A91">
      <w:pPr>
        <w:spacing w:after="0"/>
        <w:jc w:val="both"/>
        <w:rPr>
          <w:color w:val="0070C0"/>
        </w:rPr>
      </w:pPr>
      <w:r w:rsidRPr="00E534AC">
        <w:rPr>
          <w:iCs/>
        </w:rPr>
        <w:t xml:space="preserve">Several large, long-term infrastructure projects are commencing in the region that will require skilled </w:t>
      </w:r>
      <w:r w:rsidR="003927C5">
        <w:rPr>
          <w:iCs/>
        </w:rPr>
        <w:t>labour</w:t>
      </w:r>
      <w:r w:rsidRPr="00E534AC">
        <w:rPr>
          <w:iCs/>
        </w:rPr>
        <w:t xml:space="preserve">. Demand for labour and </w:t>
      </w:r>
      <w:r w:rsidRPr="005E237B">
        <w:rPr>
          <w:iCs/>
        </w:rPr>
        <w:t xml:space="preserve">apprentices in the construction industry </w:t>
      </w:r>
      <w:r w:rsidRPr="00FA01D1">
        <w:rPr>
          <w:iCs/>
        </w:rPr>
        <w:t xml:space="preserve">is </w:t>
      </w:r>
      <w:r w:rsidRPr="00ED539A">
        <w:rPr>
          <w:iCs/>
        </w:rPr>
        <w:t xml:space="preserve">predicted. Projects include Forest Wind, Torbanlea Train Manufacturing </w:t>
      </w:r>
      <w:r w:rsidR="00BB760F" w:rsidRPr="00ED539A">
        <w:rPr>
          <w:iCs/>
        </w:rPr>
        <w:t>Facility,</w:t>
      </w:r>
      <w:r w:rsidRPr="00ED539A">
        <w:rPr>
          <w:iCs/>
        </w:rPr>
        <w:t xml:space="preserve"> and expansive upgrades of the roads in the region including two major by-passes. </w:t>
      </w:r>
    </w:p>
    <w:p w14:paraId="08E6F369" w14:textId="77777777" w:rsidR="00ED539A" w:rsidRDefault="00ED539A" w:rsidP="00ED539A">
      <w:pPr>
        <w:pStyle w:val="Heading4"/>
        <w:spacing w:before="0"/>
        <w:rPr>
          <w:iCs w:val="0"/>
        </w:rPr>
      </w:pPr>
      <w:r w:rsidRPr="00250763">
        <w:rPr>
          <w:iCs w:val="0"/>
        </w:rPr>
        <w:t>How are we responding?</w:t>
      </w:r>
    </w:p>
    <w:p w14:paraId="1F14B86C" w14:textId="23489A14" w:rsidR="00ED539A" w:rsidRDefault="00D60330" w:rsidP="003033D2">
      <w:pPr>
        <w:pStyle w:val="ListParagraph"/>
        <w:numPr>
          <w:ilvl w:val="0"/>
          <w:numId w:val="21"/>
        </w:numPr>
        <w:spacing w:after="0" w:line="276" w:lineRule="auto"/>
        <w:ind w:left="284" w:hanging="284"/>
        <w:jc w:val="both"/>
      </w:pPr>
      <w:r>
        <w:t>Engaging</w:t>
      </w:r>
      <w:r w:rsidR="00ED539A">
        <w:t xml:space="preserve"> with local businesses and industry to identify their requirements and specifications for</w:t>
      </w:r>
      <w:r w:rsidR="00ED539A" w:rsidRPr="00010769">
        <w:rPr>
          <w:color w:val="0070C0"/>
        </w:rPr>
        <w:t xml:space="preserve"> </w:t>
      </w:r>
      <w:r w:rsidR="00ED539A" w:rsidRPr="00ED539A">
        <w:t>employment opportunities.</w:t>
      </w:r>
    </w:p>
    <w:p w14:paraId="78F3C054" w14:textId="77777777" w:rsidR="00ED539A" w:rsidRDefault="00ED539A" w:rsidP="003033D2">
      <w:pPr>
        <w:pStyle w:val="ListParagraph"/>
        <w:numPr>
          <w:ilvl w:val="0"/>
          <w:numId w:val="21"/>
        </w:numPr>
        <w:spacing w:after="0" w:line="276" w:lineRule="auto"/>
        <w:ind w:left="284" w:hanging="284"/>
        <w:jc w:val="both"/>
      </w:pPr>
      <w:r>
        <w:lastRenderedPageBreak/>
        <w:t>Promoting to Australian Apprenticeships Support Network providers the employment opportunities within current and emerging infrastructure projects across the region.</w:t>
      </w:r>
    </w:p>
    <w:p w14:paraId="3A264017" w14:textId="77777777" w:rsidR="00ED539A" w:rsidRDefault="00ED539A" w:rsidP="003033D2">
      <w:pPr>
        <w:pStyle w:val="ListParagraph"/>
        <w:numPr>
          <w:ilvl w:val="0"/>
          <w:numId w:val="21"/>
        </w:numPr>
        <w:spacing w:after="0" w:line="276" w:lineRule="auto"/>
        <w:ind w:left="284" w:hanging="284"/>
        <w:jc w:val="both"/>
      </w:pPr>
      <w:r>
        <w:t>Developing a targeted promotional strategy to inform potential apprentices and employers of current wage subsidy programs available through State and Federal Government Funded initiatives.</w:t>
      </w:r>
    </w:p>
    <w:p w14:paraId="687589A5" w14:textId="423A5DC4" w:rsidR="00ED539A" w:rsidRDefault="00ED539A" w:rsidP="003033D2">
      <w:pPr>
        <w:pStyle w:val="ListParagraph"/>
        <w:numPr>
          <w:ilvl w:val="0"/>
          <w:numId w:val="21"/>
        </w:numPr>
        <w:spacing w:after="0" w:line="276" w:lineRule="auto"/>
        <w:ind w:left="284" w:hanging="284"/>
        <w:jc w:val="both"/>
      </w:pPr>
      <w:r>
        <w:t xml:space="preserve">Hosting local forums to promote current and emerging projects in the region that offer employment and career opportunities with an emphasis on career pathways </w:t>
      </w:r>
      <w:r w:rsidR="00732FB7">
        <w:t xml:space="preserve">via </w:t>
      </w:r>
      <w:r>
        <w:t xml:space="preserve">apprenticeships. </w:t>
      </w:r>
    </w:p>
    <w:p w14:paraId="002E703D" w14:textId="65EB5FD5" w:rsidR="00ED539A" w:rsidRPr="00B35A6C" w:rsidRDefault="00ED539A" w:rsidP="003033D2">
      <w:pPr>
        <w:pStyle w:val="Heading3"/>
        <w:spacing w:before="120"/>
      </w:pPr>
      <w:r w:rsidRPr="00B35A6C">
        <w:t>Priority 3</w:t>
      </w:r>
      <w:r>
        <w:t xml:space="preserve"> - </w:t>
      </w:r>
      <w:r>
        <w:rPr>
          <w:iCs/>
        </w:rPr>
        <w:t xml:space="preserve">Tourism and </w:t>
      </w:r>
      <w:r w:rsidR="00627A8F">
        <w:rPr>
          <w:iCs/>
        </w:rPr>
        <w:t>h</w:t>
      </w:r>
      <w:r>
        <w:rPr>
          <w:iCs/>
        </w:rPr>
        <w:t>ospitality Industry</w:t>
      </w:r>
    </w:p>
    <w:p w14:paraId="4A78D850" w14:textId="77777777" w:rsidR="00915EDB" w:rsidRDefault="00915EDB" w:rsidP="005B6A91">
      <w:pPr>
        <w:pStyle w:val="Heading4"/>
        <w:spacing w:before="0"/>
      </w:pPr>
      <w:r>
        <w:t>What are our challenges and opportunities?</w:t>
      </w:r>
    </w:p>
    <w:p w14:paraId="2B1361B0" w14:textId="7B4C6DE3" w:rsidR="00ED539A" w:rsidRPr="007E28A3" w:rsidRDefault="00ED539A" w:rsidP="003033D2">
      <w:pPr>
        <w:spacing w:after="0"/>
        <w:jc w:val="both"/>
        <w:rPr>
          <w:color w:val="0070C0"/>
        </w:rPr>
      </w:pPr>
      <w:r>
        <w:t xml:space="preserve">The tourism and hospitality industry across the region is currently facing a significant demand for labour. Waiters, commercial cooks, </w:t>
      </w:r>
      <w:r w:rsidR="00C84330">
        <w:t>chefs,</w:t>
      </w:r>
      <w:r>
        <w:t xml:space="preserve"> and room attendants are required to meet current and </w:t>
      </w:r>
      <w:r w:rsidRPr="00ED539A">
        <w:t xml:space="preserve">future workforce requirements for the </w:t>
      </w:r>
      <w:r w:rsidR="00C84330" w:rsidRPr="00ED539A">
        <w:t>sector.</w:t>
      </w:r>
      <w:r w:rsidRPr="00ED539A">
        <w:t xml:space="preserve"> In addition, the current housing and affordable accommodation crisis in the region is further suppressing labour supply for the sector. Currently, this is particularly impacting employers in areas such as Noosaville and Hervey Bay. </w:t>
      </w:r>
    </w:p>
    <w:p w14:paraId="21975558" w14:textId="788B72E1" w:rsidR="00ED539A" w:rsidRDefault="00ED539A" w:rsidP="005B6A91">
      <w:pPr>
        <w:pStyle w:val="Heading4"/>
        <w:spacing w:before="0"/>
      </w:pPr>
      <w:r w:rsidRPr="00B35A6C">
        <w:t>How are we responding?</w:t>
      </w:r>
    </w:p>
    <w:p w14:paraId="45B1C3B2" w14:textId="18D7956D" w:rsidR="00ED539A" w:rsidRPr="007841D9" w:rsidRDefault="006E2332" w:rsidP="003033D2">
      <w:pPr>
        <w:pStyle w:val="ListParagraph"/>
        <w:numPr>
          <w:ilvl w:val="0"/>
          <w:numId w:val="27"/>
        </w:numPr>
        <w:spacing w:after="0" w:line="276" w:lineRule="auto"/>
        <w:ind w:left="284" w:hanging="284"/>
        <w:jc w:val="both"/>
      </w:pPr>
      <w:r w:rsidRPr="009D5EA8">
        <w:t>Engaging</w:t>
      </w:r>
      <w:r>
        <w:rPr>
          <w:color w:val="FF0000"/>
        </w:rPr>
        <w:t xml:space="preserve"> </w:t>
      </w:r>
      <w:r w:rsidR="00ED539A" w:rsidRPr="007841D9">
        <w:t xml:space="preserve">with employers, </w:t>
      </w:r>
      <w:r w:rsidRPr="009D5EA8">
        <w:t>R</w:t>
      </w:r>
      <w:r w:rsidR="00ED539A" w:rsidRPr="007841D9">
        <w:t xml:space="preserve">egistered </w:t>
      </w:r>
      <w:r w:rsidRPr="009D5EA8">
        <w:t>T</w:t>
      </w:r>
      <w:r w:rsidR="00ED539A" w:rsidRPr="007841D9">
        <w:t xml:space="preserve">raining </w:t>
      </w:r>
      <w:r w:rsidR="009D5EA8" w:rsidRPr="009D5EA8">
        <w:t>O</w:t>
      </w:r>
      <w:r w:rsidR="009D5EA8" w:rsidRPr="007841D9">
        <w:t>rganisations</w:t>
      </w:r>
      <w:r w:rsidR="005B6A91">
        <w:t xml:space="preserve"> (RTOs)</w:t>
      </w:r>
      <w:r w:rsidR="00ED539A" w:rsidRPr="007841D9">
        <w:t xml:space="preserve"> and providers of other pre-employment programs to promote vacancies in the sector. </w:t>
      </w:r>
    </w:p>
    <w:p w14:paraId="4FAD5C61" w14:textId="1BC8BAFC" w:rsidR="00ED539A" w:rsidRPr="007841D9" w:rsidRDefault="00ED539A" w:rsidP="003033D2">
      <w:pPr>
        <w:pStyle w:val="ListParagraph"/>
        <w:numPr>
          <w:ilvl w:val="0"/>
          <w:numId w:val="27"/>
        </w:numPr>
        <w:spacing w:after="0" w:line="276" w:lineRule="auto"/>
        <w:ind w:left="284" w:hanging="284"/>
        <w:jc w:val="both"/>
      </w:pPr>
      <w:r w:rsidRPr="007841D9">
        <w:t xml:space="preserve">Coordinating with local stakeholders to develop and deliver a range of training options including full qualifications, short </w:t>
      </w:r>
      <w:r w:rsidR="00BB760F" w:rsidRPr="007841D9">
        <w:t>courses,</w:t>
      </w:r>
      <w:r w:rsidRPr="007841D9">
        <w:t xml:space="preserve"> and micro-credentials to </w:t>
      </w:r>
      <w:r w:rsidR="004D1F4D" w:rsidRPr="007841D9">
        <w:t>link</w:t>
      </w:r>
      <w:r w:rsidRPr="007841D9">
        <w:t xml:space="preserve"> the available workforce with industry demand in the region. </w:t>
      </w:r>
    </w:p>
    <w:p w14:paraId="48BDD17A" w14:textId="77777777" w:rsidR="00ED539A" w:rsidRPr="007841D9" w:rsidRDefault="00ED539A" w:rsidP="003033D2">
      <w:pPr>
        <w:pStyle w:val="ListParagraph"/>
        <w:numPr>
          <w:ilvl w:val="0"/>
          <w:numId w:val="27"/>
        </w:numPr>
        <w:spacing w:after="0" w:line="276" w:lineRule="auto"/>
        <w:ind w:left="284" w:hanging="284"/>
        <w:jc w:val="both"/>
      </w:pPr>
      <w:r w:rsidRPr="007841D9">
        <w:t xml:space="preserve">Supporting and encouraging employers to consider a variety of recruitment strategies to identify and attract suitable candidates for the industry. </w:t>
      </w:r>
    </w:p>
    <w:p w14:paraId="3519FFCD" w14:textId="77777777" w:rsidR="00ED539A" w:rsidRPr="007841D9" w:rsidRDefault="00ED539A" w:rsidP="003033D2">
      <w:pPr>
        <w:pStyle w:val="ListParagraph"/>
        <w:numPr>
          <w:ilvl w:val="0"/>
          <w:numId w:val="27"/>
        </w:numPr>
        <w:spacing w:after="0" w:line="276" w:lineRule="auto"/>
        <w:ind w:left="284" w:hanging="284"/>
        <w:jc w:val="both"/>
      </w:pPr>
      <w:r w:rsidRPr="007841D9">
        <w:t xml:space="preserve">Conducting career forums to empower and educate local people and other relevant stakeholders regarding the employment opportunities across the sector. </w:t>
      </w:r>
    </w:p>
    <w:p w14:paraId="12AFED7B" w14:textId="1A621F82" w:rsidR="00ED539A" w:rsidRPr="00AA02C4" w:rsidRDefault="00ED539A" w:rsidP="003033D2">
      <w:pPr>
        <w:spacing w:before="120" w:after="0"/>
        <w:rPr>
          <w:rFonts w:ascii="Calibri" w:hAnsi="Calibri" w:cs="Calibri"/>
          <w:b/>
          <w:bCs/>
          <w:iCs/>
          <w:strike/>
          <w:color w:val="FF0000"/>
          <w:sz w:val="28"/>
          <w:szCs w:val="28"/>
          <w:shd w:val="clear" w:color="auto" w:fill="FFFFFF"/>
        </w:rPr>
      </w:pPr>
      <w:r w:rsidRPr="00916268">
        <w:rPr>
          <w:rFonts w:ascii="Calibri" w:hAnsi="Calibri" w:cs="Calibri"/>
          <w:b/>
          <w:bCs/>
          <w:sz w:val="28"/>
          <w:szCs w:val="28"/>
        </w:rPr>
        <w:t xml:space="preserve">Priority 4 - </w:t>
      </w:r>
      <w:r w:rsidRPr="00916268">
        <w:rPr>
          <w:rFonts w:ascii="Calibri" w:hAnsi="Calibri" w:cs="Calibri"/>
          <w:b/>
          <w:bCs/>
          <w:iCs/>
          <w:sz w:val="28"/>
          <w:szCs w:val="28"/>
          <w:shd w:val="clear" w:color="auto" w:fill="FFFFFF"/>
        </w:rPr>
        <w:t>Agriculture,</w:t>
      </w:r>
      <w:r w:rsidR="00920295">
        <w:rPr>
          <w:rFonts w:ascii="Calibri" w:hAnsi="Calibri" w:cs="Calibri"/>
          <w:b/>
          <w:bCs/>
          <w:iCs/>
          <w:sz w:val="28"/>
          <w:szCs w:val="28"/>
          <w:shd w:val="clear" w:color="auto" w:fill="FFFFFF"/>
        </w:rPr>
        <w:t xml:space="preserve"> </w:t>
      </w:r>
      <w:r w:rsidR="00627A8F">
        <w:rPr>
          <w:rFonts w:ascii="Calibri" w:hAnsi="Calibri" w:cs="Calibri"/>
          <w:b/>
          <w:bCs/>
          <w:iCs/>
          <w:sz w:val="28"/>
          <w:szCs w:val="28"/>
          <w:shd w:val="clear" w:color="auto" w:fill="FFFFFF"/>
        </w:rPr>
        <w:t>m</w:t>
      </w:r>
      <w:r w:rsidRPr="00916268">
        <w:rPr>
          <w:rFonts w:ascii="Calibri" w:hAnsi="Calibri" w:cs="Calibri"/>
          <w:b/>
          <w:bCs/>
          <w:iCs/>
          <w:sz w:val="28"/>
          <w:szCs w:val="28"/>
          <w:shd w:val="clear" w:color="auto" w:fill="FFFFFF"/>
        </w:rPr>
        <w:t xml:space="preserve">anufacturing, and the </w:t>
      </w:r>
      <w:r w:rsidR="00627A8F">
        <w:rPr>
          <w:rFonts w:ascii="Calibri" w:hAnsi="Calibri" w:cs="Calibri"/>
          <w:b/>
          <w:bCs/>
          <w:iCs/>
          <w:sz w:val="28"/>
          <w:szCs w:val="28"/>
          <w:shd w:val="clear" w:color="auto" w:fill="FFFFFF"/>
        </w:rPr>
        <w:t>r</w:t>
      </w:r>
      <w:r w:rsidRPr="00916268">
        <w:rPr>
          <w:rFonts w:ascii="Calibri" w:hAnsi="Calibri" w:cs="Calibri"/>
          <w:b/>
          <w:bCs/>
          <w:iCs/>
          <w:sz w:val="28"/>
          <w:szCs w:val="28"/>
          <w:shd w:val="clear" w:color="auto" w:fill="FFFFFF"/>
        </w:rPr>
        <w:t xml:space="preserve">enewable </w:t>
      </w:r>
      <w:r w:rsidR="00627A8F">
        <w:rPr>
          <w:rFonts w:ascii="Calibri" w:hAnsi="Calibri" w:cs="Calibri"/>
          <w:b/>
          <w:bCs/>
          <w:iCs/>
          <w:sz w:val="28"/>
          <w:szCs w:val="28"/>
          <w:shd w:val="clear" w:color="auto" w:fill="FFFFFF"/>
        </w:rPr>
        <w:t>e</w:t>
      </w:r>
      <w:r w:rsidRPr="00916268">
        <w:rPr>
          <w:rFonts w:ascii="Calibri" w:hAnsi="Calibri" w:cs="Calibri"/>
          <w:b/>
          <w:bCs/>
          <w:iCs/>
          <w:sz w:val="28"/>
          <w:szCs w:val="28"/>
          <w:shd w:val="clear" w:color="auto" w:fill="FFFFFF"/>
        </w:rPr>
        <w:t xml:space="preserve">nergy </w:t>
      </w:r>
      <w:r w:rsidR="00627A8F">
        <w:rPr>
          <w:rFonts w:ascii="Calibri" w:hAnsi="Calibri" w:cs="Calibri"/>
          <w:b/>
          <w:bCs/>
          <w:iCs/>
          <w:sz w:val="28"/>
          <w:szCs w:val="28"/>
          <w:shd w:val="clear" w:color="auto" w:fill="FFFFFF"/>
        </w:rPr>
        <w:t>s</w:t>
      </w:r>
      <w:r w:rsidRPr="00916268">
        <w:rPr>
          <w:rFonts w:ascii="Calibri" w:hAnsi="Calibri" w:cs="Calibri"/>
          <w:b/>
          <w:bCs/>
          <w:iCs/>
          <w:sz w:val="28"/>
          <w:szCs w:val="28"/>
          <w:shd w:val="clear" w:color="auto" w:fill="FFFFFF"/>
        </w:rPr>
        <w:t>ectors</w:t>
      </w:r>
    </w:p>
    <w:p w14:paraId="190F62C3" w14:textId="77777777" w:rsidR="00915EDB" w:rsidRDefault="00915EDB" w:rsidP="005B6A91">
      <w:pPr>
        <w:pStyle w:val="Heading4"/>
        <w:spacing w:before="0"/>
      </w:pPr>
      <w:r>
        <w:t>What are our challenges and opportunities?</w:t>
      </w:r>
    </w:p>
    <w:p w14:paraId="7987B786" w14:textId="61BE4F00" w:rsidR="00ED539A" w:rsidRPr="00E414FE" w:rsidRDefault="00ED539A" w:rsidP="003033D2">
      <w:pPr>
        <w:spacing w:after="0"/>
        <w:jc w:val="both"/>
        <w:rPr>
          <w:rFonts w:ascii="Calibri" w:hAnsi="Calibri" w:cs="Calibri"/>
          <w:color w:val="104165"/>
          <w:lang w:val="en"/>
        </w:rPr>
      </w:pPr>
      <w:r>
        <w:t xml:space="preserve">The region will see emerging energy-based projects being implemented over the immediate and long-term future. These projects will require a skilled workforce to meet project implementation timelines. In addition, several large manufacturing firms across the region are seeking to expand and increase their employment composition. The agriculture sector continues to face significant barriers in procuring and retaining staff for entry level positions in harvesting, seeding and other labour-based roles. </w:t>
      </w:r>
      <w:r w:rsidRPr="00ED539A">
        <w:t xml:space="preserve">The </w:t>
      </w:r>
      <w:r w:rsidR="005B6A91">
        <w:t>f</w:t>
      </w:r>
      <w:r w:rsidRPr="00ED539A">
        <w:t xml:space="preserve">orestry and </w:t>
      </w:r>
      <w:r w:rsidR="005B6A91">
        <w:t>t</w:t>
      </w:r>
      <w:r w:rsidRPr="00ED539A">
        <w:t xml:space="preserve">imber sectors are also currently facing significant challenges with an unprecedented demand for product whilst negotiating supply chain delays and on-going labour shortages. </w:t>
      </w:r>
    </w:p>
    <w:p w14:paraId="66988624" w14:textId="77777777" w:rsidR="00ED539A" w:rsidRDefault="00ED539A" w:rsidP="005B6A91">
      <w:pPr>
        <w:pStyle w:val="Heading4"/>
        <w:spacing w:before="0"/>
      </w:pPr>
      <w:r w:rsidRPr="00B35A6C">
        <w:t>How are we responding?</w:t>
      </w:r>
    </w:p>
    <w:p w14:paraId="69FFA94B" w14:textId="23BFED0C" w:rsidR="003A0A6F" w:rsidRPr="009D5EA8" w:rsidRDefault="00AA02C4" w:rsidP="003033D2">
      <w:pPr>
        <w:pStyle w:val="ListParagraph"/>
        <w:numPr>
          <w:ilvl w:val="0"/>
          <w:numId w:val="22"/>
        </w:numPr>
        <w:spacing w:after="0" w:line="276" w:lineRule="auto"/>
        <w:ind w:left="284" w:hanging="284"/>
        <w:jc w:val="both"/>
        <w:rPr>
          <w:strike/>
        </w:rPr>
      </w:pPr>
      <w:r w:rsidRPr="009D5EA8">
        <w:t xml:space="preserve">Identifying new </w:t>
      </w:r>
      <w:r w:rsidR="006E2332" w:rsidRPr="009D5EA8">
        <w:t xml:space="preserve">employment </w:t>
      </w:r>
      <w:r w:rsidRPr="009D5EA8">
        <w:t>opportunities, including those in the renewable energy sectors such as wind, solar, pumped hydro and hydrogen and other major infrastructure projects</w:t>
      </w:r>
      <w:r w:rsidR="006E2332" w:rsidRPr="009D5EA8">
        <w:t xml:space="preserve"> including supply chains.</w:t>
      </w:r>
    </w:p>
    <w:p w14:paraId="045F0A98" w14:textId="6C56BCD1" w:rsidR="00ED539A" w:rsidRDefault="006E2332" w:rsidP="003033D2">
      <w:pPr>
        <w:pStyle w:val="ListParagraph"/>
        <w:numPr>
          <w:ilvl w:val="0"/>
          <w:numId w:val="22"/>
        </w:numPr>
        <w:spacing w:after="0" w:line="276" w:lineRule="auto"/>
        <w:ind w:left="284" w:hanging="284"/>
        <w:jc w:val="both"/>
      </w:pPr>
      <w:r w:rsidRPr="009D5EA8">
        <w:t xml:space="preserve">Running </w:t>
      </w:r>
      <w:r w:rsidR="009D5EA8" w:rsidRPr="009D5EA8">
        <w:t>forums</w:t>
      </w:r>
      <w:r w:rsidR="00D60330">
        <w:t xml:space="preserve"> and</w:t>
      </w:r>
      <w:r w:rsidR="009D5EA8" w:rsidRPr="009D5EA8">
        <w:t xml:space="preserve"> </w:t>
      </w:r>
      <w:r w:rsidR="00D60330">
        <w:t>c</w:t>
      </w:r>
      <w:r w:rsidR="009D5EA8" w:rsidRPr="009D5EA8">
        <w:t>oordinating</w:t>
      </w:r>
      <w:r w:rsidRPr="009D5EA8">
        <w:t xml:space="preserve"> presentations from employers regarding skills and roles/career options and pathways</w:t>
      </w:r>
      <w:r w:rsidR="009D5EA8" w:rsidRPr="009D5EA8">
        <w:rPr>
          <w:rFonts w:ascii="Segoe UI" w:hAnsi="Segoe UI" w:cs="Segoe UI"/>
          <w:sz w:val="18"/>
          <w:szCs w:val="18"/>
          <w:shd w:val="clear" w:color="auto" w:fill="FFFFFF"/>
        </w:rPr>
        <w:t xml:space="preserve">. </w:t>
      </w:r>
      <w:r w:rsidR="009D5EA8" w:rsidRPr="00D60330">
        <w:rPr>
          <w:rFonts w:cstheme="minorHAnsi"/>
          <w:szCs w:val="21"/>
          <w:shd w:val="clear" w:color="auto" w:fill="FFFFFF"/>
        </w:rPr>
        <w:t>Work</w:t>
      </w:r>
      <w:r w:rsidR="00D60330">
        <w:rPr>
          <w:rFonts w:cstheme="minorHAnsi"/>
          <w:szCs w:val="21"/>
          <w:shd w:val="clear" w:color="auto" w:fill="FFFFFF"/>
        </w:rPr>
        <w:t>ing</w:t>
      </w:r>
      <w:r w:rsidR="009D5EA8" w:rsidRPr="009D5EA8">
        <w:rPr>
          <w:rFonts w:ascii="Segoe UI" w:hAnsi="Segoe UI" w:cs="Segoe UI"/>
          <w:sz w:val="18"/>
          <w:szCs w:val="18"/>
          <w:shd w:val="clear" w:color="auto" w:fill="FFFFFF"/>
        </w:rPr>
        <w:t xml:space="preserve"> </w:t>
      </w:r>
      <w:r w:rsidR="00ED539A">
        <w:t xml:space="preserve">with Workforce Australia </w:t>
      </w:r>
      <w:r w:rsidR="00D60330">
        <w:t>S</w:t>
      </w:r>
      <w:r w:rsidR="00ED539A">
        <w:t>ervice</w:t>
      </w:r>
      <w:r w:rsidR="00D60330">
        <w:t>s</w:t>
      </w:r>
      <w:r w:rsidR="00ED539A">
        <w:t xml:space="preserve"> </w:t>
      </w:r>
      <w:r w:rsidR="00D60330">
        <w:t>P</w:t>
      </w:r>
      <w:r w:rsidR="00ED539A">
        <w:t>roviders, training organisations and other stakeholders to promote the emerging energy-based industries in the region.</w:t>
      </w:r>
    </w:p>
    <w:p w14:paraId="4D2611D4" w14:textId="77777777" w:rsidR="00ED539A" w:rsidRDefault="00ED539A" w:rsidP="003033D2">
      <w:pPr>
        <w:pStyle w:val="ListParagraph"/>
        <w:numPr>
          <w:ilvl w:val="0"/>
          <w:numId w:val="22"/>
        </w:numPr>
        <w:spacing w:after="0" w:line="276" w:lineRule="auto"/>
        <w:ind w:left="284" w:hanging="284"/>
        <w:jc w:val="both"/>
      </w:pPr>
      <w:r>
        <w:t xml:space="preserve">Coordinating with manufacturing employers across the region to support them in developing targeted strategies to identify, attract and retain employees. </w:t>
      </w:r>
    </w:p>
    <w:p w14:paraId="4886DD17" w14:textId="5518C2F2" w:rsidR="00ED539A" w:rsidRDefault="004D1F4D" w:rsidP="003033D2">
      <w:pPr>
        <w:pStyle w:val="ListParagraph"/>
        <w:numPr>
          <w:ilvl w:val="0"/>
          <w:numId w:val="22"/>
        </w:numPr>
        <w:spacing w:after="0" w:line="276" w:lineRule="auto"/>
        <w:ind w:left="284" w:hanging="284"/>
        <w:jc w:val="both"/>
      </w:pPr>
      <w:r>
        <w:t>Collaborating</w:t>
      </w:r>
      <w:r w:rsidR="00ED539A">
        <w:t xml:space="preserve"> with key stakeholders in the agricultural sector to develop advocacy initiatives to incentivise suitable candidates to consider employment and career opportunities. </w:t>
      </w:r>
    </w:p>
    <w:p w14:paraId="78DC847B" w14:textId="283530A9" w:rsidR="00ED539A" w:rsidRDefault="00ED539A" w:rsidP="003033D2">
      <w:pPr>
        <w:pStyle w:val="ListParagraph"/>
        <w:numPr>
          <w:ilvl w:val="0"/>
          <w:numId w:val="22"/>
        </w:numPr>
        <w:spacing w:after="0" w:line="276" w:lineRule="auto"/>
        <w:ind w:left="284" w:hanging="284"/>
        <w:jc w:val="both"/>
      </w:pPr>
      <w:r w:rsidRPr="00ED539A">
        <w:t xml:space="preserve">Developing and delivering career forums that </w:t>
      </w:r>
      <w:r w:rsidR="004D1F4D" w:rsidRPr="00ED539A">
        <w:t>highlight</w:t>
      </w:r>
      <w:r w:rsidRPr="00ED539A">
        <w:t xml:space="preserve"> the sectors and the expansive employment pathways they offer. </w:t>
      </w:r>
    </w:p>
    <w:p w14:paraId="3334FF3E" w14:textId="614C1E9E" w:rsidR="00971C48" w:rsidRDefault="00971C48" w:rsidP="003033D2">
      <w:pPr>
        <w:pStyle w:val="ListParagraph"/>
        <w:numPr>
          <w:ilvl w:val="0"/>
          <w:numId w:val="22"/>
        </w:numPr>
        <w:spacing w:after="0" w:line="276" w:lineRule="auto"/>
        <w:ind w:left="284" w:hanging="284"/>
        <w:jc w:val="both"/>
      </w:pPr>
      <w:r>
        <w:t>Assis</w:t>
      </w:r>
      <w:r w:rsidRPr="009D5EA8">
        <w:t>t</w:t>
      </w:r>
      <w:r w:rsidR="006E2332" w:rsidRPr="009D5EA8">
        <w:t>ing</w:t>
      </w:r>
      <w:r>
        <w:t xml:space="preserve"> local SMEs (Small to Medium Enterprises) and large businesses that are strategically aspiring towards a NetZero policy. Consult and engage in the advocacy of skills and strategies required to meet a NetZero policy framework. </w:t>
      </w:r>
    </w:p>
    <w:p w14:paraId="77813A2E" w14:textId="12F60491" w:rsidR="00971C48" w:rsidRDefault="00971C48" w:rsidP="003033D2">
      <w:pPr>
        <w:pStyle w:val="ListParagraph"/>
        <w:numPr>
          <w:ilvl w:val="0"/>
          <w:numId w:val="22"/>
        </w:numPr>
        <w:spacing w:after="0" w:line="276" w:lineRule="auto"/>
        <w:ind w:left="284" w:hanging="284"/>
        <w:jc w:val="both"/>
      </w:pPr>
      <w:r>
        <w:t>Consul</w:t>
      </w:r>
      <w:r w:rsidRPr="009D5EA8">
        <w:t>t</w:t>
      </w:r>
      <w:r w:rsidR="006E2332" w:rsidRPr="009D5EA8">
        <w:t>ing</w:t>
      </w:r>
      <w:r>
        <w:t xml:space="preserve"> with</w:t>
      </w:r>
      <w:r w:rsidR="00BA07D5">
        <w:t xml:space="preserve"> local RTOs</w:t>
      </w:r>
      <w:r>
        <w:t xml:space="preserve"> </w:t>
      </w:r>
      <w:r w:rsidR="000F1808">
        <w:t>t</w:t>
      </w:r>
      <w:r w:rsidR="00BA07D5">
        <w:t xml:space="preserve">o understand and promote the </w:t>
      </w:r>
      <w:r w:rsidR="00EE339A">
        <w:t xml:space="preserve">new skill sets that </w:t>
      </w:r>
      <w:r w:rsidR="00BA07D5">
        <w:t xml:space="preserve">may be required </w:t>
      </w:r>
      <w:r w:rsidR="00EE339A">
        <w:t xml:space="preserve">under a NetZero industry framework. </w:t>
      </w:r>
    </w:p>
    <w:p w14:paraId="3ED36DAD" w14:textId="492211FF" w:rsidR="00ED539A" w:rsidRPr="00B35A6C" w:rsidRDefault="00ED539A" w:rsidP="003033D2">
      <w:pPr>
        <w:pStyle w:val="Heading3"/>
        <w:spacing w:before="120"/>
      </w:pPr>
      <w:r w:rsidRPr="00B35A6C">
        <w:t xml:space="preserve">Priority </w:t>
      </w:r>
      <w:r>
        <w:t>5 - Youth</w:t>
      </w:r>
    </w:p>
    <w:p w14:paraId="7E4C8351" w14:textId="77777777" w:rsidR="00915EDB" w:rsidRDefault="00915EDB" w:rsidP="005B6A91">
      <w:pPr>
        <w:pStyle w:val="Heading4"/>
        <w:spacing w:before="0"/>
      </w:pPr>
      <w:r>
        <w:t>What are our challenges and opportunities?</w:t>
      </w:r>
    </w:p>
    <w:p w14:paraId="77CA383A" w14:textId="3F2D8C74" w:rsidR="00ED539A" w:rsidRDefault="00ED539A" w:rsidP="003033D2">
      <w:pPr>
        <w:spacing w:after="0" w:line="240" w:lineRule="auto"/>
        <w:jc w:val="both"/>
      </w:pPr>
      <w:r>
        <w:t xml:space="preserve">The Wide Bay </w:t>
      </w:r>
      <w:r w:rsidR="005B6A91">
        <w:t xml:space="preserve">and Sunshine Coast </w:t>
      </w:r>
      <w:r>
        <w:t xml:space="preserve">region has historically experienced high youth </w:t>
      </w:r>
      <w:r w:rsidR="00C04AB9">
        <w:t>unemployment which is still ongoing</w:t>
      </w:r>
      <w:r>
        <w:t xml:space="preserve"> due to social, </w:t>
      </w:r>
      <w:r w:rsidR="00920295">
        <w:t>cultural,</w:t>
      </w:r>
      <w:r>
        <w:t xml:space="preserve"> and long-term generational factors. </w:t>
      </w:r>
    </w:p>
    <w:p w14:paraId="0B65804C" w14:textId="0651508A" w:rsidR="000550E0" w:rsidRPr="00A15C0B" w:rsidRDefault="00ED539A" w:rsidP="005B6A91">
      <w:pPr>
        <w:pStyle w:val="Heading4"/>
        <w:spacing w:before="0"/>
      </w:pPr>
      <w:r w:rsidRPr="00B35A6C">
        <w:t>How are we responding?</w:t>
      </w:r>
      <w:r w:rsidR="000550E0" w:rsidRPr="000550E0">
        <w:rPr>
          <w:b w:val="0"/>
          <w:color w:val="auto"/>
          <w:sz w:val="21"/>
        </w:rPr>
        <w:t xml:space="preserve"> </w:t>
      </w:r>
    </w:p>
    <w:p w14:paraId="73191393" w14:textId="341E3124" w:rsidR="003A0A6F" w:rsidRDefault="009D5EA8" w:rsidP="003033D2">
      <w:pPr>
        <w:pStyle w:val="ListParagraph"/>
        <w:numPr>
          <w:ilvl w:val="0"/>
          <w:numId w:val="23"/>
        </w:numPr>
        <w:spacing w:after="0" w:line="240" w:lineRule="auto"/>
        <w:ind w:left="284" w:hanging="284"/>
        <w:jc w:val="both"/>
        <w:rPr>
          <w:iCs/>
        </w:rPr>
      </w:pPr>
      <w:r w:rsidRPr="009D5EA8">
        <w:rPr>
          <w:iCs/>
        </w:rPr>
        <w:t xml:space="preserve">Engaging </w:t>
      </w:r>
      <w:r w:rsidR="003A0A6F">
        <w:rPr>
          <w:iCs/>
        </w:rPr>
        <w:t>with local youth.</w:t>
      </w:r>
    </w:p>
    <w:p w14:paraId="714C75D7" w14:textId="601079AF" w:rsidR="00A15C0B" w:rsidRPr="00A15C0B" w:rsidRDefault="00A15C0B" w:rsidP="003033D2">
      <w:pPr>
        <w:pStyle w:val="ListParagraph"/>
        <w:numPr>
          <w:ilvl w:val="0"/>
          <w:numId w:val="23"/>
        </w:numPr>
        <w:spacing w:after="0" w:line="240" w:lineRule="auto"/>
        <w:ind w:left="284" w:hanging="284"/>
        <w:jc w:val="both"/>
        <w:rPr>
          <w:iCs/>
        </w:rPr>
      </w:pPr>
      <w:r>
        <w:rPr>
          <w:iCs/>
        </w:rPr>
        <w:t>Collaborating with the Regional Jobs committees (</w:t>
      </w:r>
      <w:r w:rsidR="00C04AB9">
        <w:rPr>
          <w:iCs/>
        </w:rPr>
        <w:t>J</w:t>
      </w:r>
      <w:r>
        <w:rPr>
          <w:iCs/>
        </w:rPr>
        <w:t xml:space="preserve">obs Bundaberg) and (Jobs Fraser Coast) in developing strategies to promote pre-employment programs and entry level job opportunities to incentivise the youth demographic </w:t>
      </w:r>
      <w:r w:rsidR="00C04AB9">
        <w:rPr>
          <w:iCs/>
        </w:rPr>
        <w:t>towards</w:t>
      </w:r>
      <w:r>
        <w:rPr>
          <w:iCs/>
        </w:rPr>
        <w:t xml:space="preserve"> employment.</w:t>
      </w:r>
    </w:p>
    <w:p w14:paraId="12AB2F08" w14:textId="3ABA0526" w:rsidR="000550E0" w:rsidRPr="000550E0" w:rsidRDefault="000550E0" w:rsidP="003033D2">
      <w:pPr>
        <w:pStyle w:val="ListParagraph"/>
        <w:numPr>
          <w:ilvl w:val="0"/>
          <w:numId w:val="23"/>
        </w:numPr>
        <w:spacing w:after="0" w:line="240" w:lineRule="auto"/>
        <w:ind w:left="284" w:hanging="284"/>
        <w:jc w:val="both"/>
        <w:rPr>
          <w:iCs/>
        </w:rPr>
      </w:pPr>
      <w:r w:rsidRPr="007841D9">
        <w:rPr>
          <w:bCs/>
          <w:iCs/>
        </w:rPr>
        <w:t>Collaborating with Workforce Australia providers, schools and other stakeholders to develop and raise awareness of employment pathways that align with local labour market opportunities.</w:t>
      </w:r>
    </w:p>
    <w:p w14:paraId="407DAC50" w14:textId="77777777" w:rsidR="00ED539A" w:rsidRDefault="00ED539A" w:rsidP="003033D2">
      <w:pPr>
        <w:pStyle w:val="ListParagraph"/>
        <w:numPr>
          <w:ilvl w:val="0"/>
          <w:numId w:val="23"/>
        </w:numPr>
        <w:spacing w:after="0" w:line="240" w:lineRule="auto"/>
        <w:ind w:left="284" w:hanging="284"/>
        <w:jc w:val="both"/>
      </w:pPr>
      <w:r>
        <w:t xml:space="preserve">Consulting with employers in retail, hospitality and other sectors that have a high youth employee composition to identify and promote entry level roles to encourage youth participation in the labour market. </w:t>
      </w:r>
    </w:p>
    <w:p w14:paraId="3048445E" w14:textId="77777777" w:rsidR="00ED539A" w:rsidRDefault="00ED539A" w:rsidP="003033D2">
      <w:pPr>
        <w:pStyle w:val="ListParagraph"/>
        <w:numPr>
          <w:ilvl w:val="0"/>
          <w:numId w:val="23"/>
        </w:numPr>
        <w:spacing w:after="0" w:line="240" w:lineRule="auto"/>
        <w:ind w:left="284" w:hanging="284"/>
        <w:jc w:val="both"/>
      </w:pPr>
      <w:r>
        <w:t xml:space="preserve">Engaging with community not for profit organisations that deliver Skilling Queenslanders for Work pre-employment programs for youth in the region and connecting program coordinators with employers who are offering entry level vacancies. </w:t>
      </w:r>
    </w:p>
    <w:p w14:paraId="7D60954C" w14:textId="27720EF4" w:rsidR="00624CD5" w:rsidRPr="00B35A6C" w:rsidRDefault="00624CD5" w:rsidP="003033D2">
      <w:pPr>
        <w:pStyle w:val="Heading3"/>
        <w:spacing w:before="120"/>
      </w:pPr>
      <w:r w:rsidRPr="00B35A6C">
        <w:t xml:space="preserve">Priority </w:t>
      </w:r>
      <w:r>
        <w:t xml:space="preserve">6 - Indigenous </w:t>
      </w:r>
    </w:p>
    <w:p w14:paraId="5856A845" w14:textId="77777777" w:rsidR="00915EDB" w:rsidRDefault="00915EDB" w:rsidP="005B6A91">
      <w:pPr>
        <w:pStyle w:val="Heading4"/>
        <w:spacing w:before="0"/>
      </w:pPr>
      <w:r>
        <w:t>What are our challenges and opportunities?</w:t>
      </w:r>
    </w:p>
    <w:p w14:paraId="431D7E3F" w14:textId="42D34C93" w:rsidR="00AF0E90" w:rsidRDefault="00AF0E90" w:rsidP="003033D2">
      <w:pPr>
        <w:spacing w:after="0" w:line="240" w:lineRule="auto"/>
        <w:jc w:val="both"/>
      </w:pPr>
      <w:r>
        <w:t xml:space="preserve">The Wide Bay </w:t>
      </w:r>
      <w:r w:rsidR="00665CD4">
        <w:t xml:space="preserve">and Sunshine Coast </w:t>
      </w:r>
      <w:r w:rsidR="005B6A91">
        <w:t xml:space="preserve">region </w:t>
      </w:r>
      <w:r w:rsidR="00260073">
        <w:t xml:space="preserve">embodies a cohort of </w:t>
      </w:r>
      <w:r w:rsidR="004D1F4D">
        <w:t>Indigenous</w:t>
      </w:r>
      <w:r w:rsidR="00260073">
        <w:t xml:space="preserve"> </w:t>
      </w:r>
      <w:r w:rsidR="005B6A91">
        <w:t>individuals</w:t>
      </w:r>
      <w:r w:rsidR="00260073">
        <w:t xml:space="preserve"> that require ongoing and customised support towards training, skills </w:t>
      </w:r>
      <w:r w:rsidR="004D1F4D">
        <w:t>development</w:t>
      </w:r>
      <w:r w:rsidR="00260073">
        <w:t xml:space="preserve"> and sustainable employment opportunities. </w:t>
      </w:r>
    </w:p>
    <w:p w14:paraId="736E5B0B" w14:textId="77777777" w:rsidR="00AF0E90" w:rsidRPr="00A15C0B" w:rsidRDefault="00AF0E90" w:rsidP="005B6A91">
      <w:pPr>
        <w:pStyle w:val="Heading4"/>
        <w:spacing w:before="0"/>
      </w:pPr>
      <w:r w:rsidRPr="00B35A6C">
        <w:t>How are we responding?</w:t>
      </w:r>
      <w:r w:rsidRPr="000550E0">
        <w:rPr>
          <w:b w:val="0"/>
          <w:color w:val="auto"/>
          <w:sz w:val="21"/>
        </w:rPr>
        <w:t xml:space="preserve"> </w:t>
      </w:r>
    </w:p>
    <w:p w14:paraId="702B47A3" w14:textId="01D4CBF0" w:rsidR="003A0A6F" w:rsidRPr="004F1336" w:rsidRDefault="00D6404F" w:rsidP="003033D2">
      <w:pPr>
        <w:pStyle w:val="ListParagraph"/>
        <w:numPr>
          <w:ilvl w:val="0"/>
          <w:numId w:val="23"/>
        </w:numPr>
        <w:spacing w:after="0" w:line="240" w:lineRule="auto"/>
        <w:ind w:left="284" w:hanging="284"/>
        <w:jc w:val="both"/>
        <w:rPr>
          <w:iCs/>
        </w:rPr>
      </w:pPr>
      <w:r w:rsidRPr="009D5EA8">
        <w:rPr>
          <w:iCs/>
        </w:rPr>
        <w:t>Engagi</w:t>
      </w:r>
      <w:r w:rsidR="003A0A6F" w:rsidRPr="009D5EA8">
        <w:rPr>
          <w:iCs/>
        </w:rPr>
        <w:t xml:space="preserve">ng with </w:t>
      </w:r>
      <w:r w:rsidR="009D5EA8" w:rsidRPr="009D5EA8">
        <w:rPr>
          <w:iCs/>
        </w:rPr>
        <w:t>I</w:t>
      </w:r>
      <w:r w:rsidR="003A0A6F" w:rsidRPr="009D5EA8">
        <w:rPr>
          <w:iCs/>
        </w:rPr>
        <w:t xml:space="preserve">ndigenous </w:t>
      </w:r>
      <w:r w:rsidRPr="009D5EA8">
        <w:rPr>
          <w:iCs/>
        </w:rPr>
        <w:t>E</w:t>
      </w:r>
      <w:r w:rsidR="003A0A6F" w:rsidRPr="009D5EA8">
        <w:rPr>
          <w:iCs/>
        </w:rPr>
        <w:t xml:space="preserve">lders </w:t>
      </w:r>
      <w:r w:rsidR="003A0A6F">
        <w:rPr>
          <w:iCs/>
        </w:rPr>
        <w:t>and members of our communities</w:t>
      </w:r>
      <w:r w:rsidRPr="004F1336">
        <w:rPr>
          <w:iCs/>
        </w:rPr>
        <w:t>.</w:t>
      </w:r>
    </w:p>
    <w:p w14:paraId="7F03BD2A" w14:textId="17DB2EC4" w:rsidR="004F1336" w:rsidRPr="002D3D39" w:rsidRDefault="004F1336" w:rsidP="003033D2">
      <w:pPr>
        <w:pStyle w:val="ListParagraph"/>
        <w:numPr>
          <w:ilvl w:val="0"/>
          <w:numId w:val="23"/>
        </w:numPr>
        <w:spacing w:after="0" w:line="240" w:lineRule="auto"/>
        <w:ind w:left="284" w:hanging="284"/>
        <w:jc w:val="both"/>
        <w:rPr>
          <w:iCs/>
        </w:rPr>
      </w:pPr>
      <w:r w:rsidRPr="002D3D39">
        <w:rPr>
          <w:iCs/>
        </w:rPr>
        <w:t>Developing relationships with key stakeholders at</w:t>
      </w:r>
      <w:r w:rsidR="002D3D39" w:rsidRPr="002D3D39">
        <w:rPr>
          <w:iCs/>
        </w:rPr>
        <w:t xml:space="preserve"> the</w:t>
      </w:r>
      <w:r w:rsidR="002D3D39">
        <w:rPr>
          <w:iCs/>
        </w:rPr>
        <w:t xml:space="preserve"> Aboriginal c</w:t>
      </w:r>
      <w:r w:rsidR="002D3D39" w:rsidRPr="002D3D39">
        <w:rPr>
          <w:iCs/>
        </w:rPr>
        <w:t>ommunity</w:t>
      </w:r>
      <w:r w:rsidR="002D3D39">
        <w:rPr>
          <w:iCs/>
        </w:rPr>
        <w:t xml:space="preserve"> of Cherbourg</w:t>
      </w:r>
      <w:r w:rsidR="002D3D39" w:rsidRPr="002D3D39">
        <w:rPr>
          <w:iCs/>
        </w:rPr>
        <w:t xml:space="preserve"> </w:t>
      </w:r>
      <w:r w:rsidRPr="002D3D39">
        <w:rPr>
          <w:iCs/>
        </w:rPr>
        <w:t xml:space="preserve">to </w:t>
      </w:r>
      <w:r w:rsidR="00640589" w:rsidRPr="002D3D39">
        <w:rPr>
          <w:iCs/>
        </w:rPr>
        <w:t>gain</w:t>
      </w:r>
      <w:r w:rsidRPr="002D3D39">
        <w:rPr>
          <w:iCs/>
        </w:rPr>
        <w:t xml:space="preserve"> an enhanced understanding of their unmet needs. </w:t>
      </w:r>
    </w:p>
    <w:p w14:paraId="6BA7B3B3" w14:textId="1F1AA05C" w:rsidR="00AF0E90" w:rsidRPr="004F1336" w:rsidRDefault="00260073" w:rsidP="003033D2">
      <w:pPr>
        <w:pStyle w:val="ListParagraph"/>
        <w:numPr>
          <w:ilvl w:val="0"/>
          <w:numId w:val="23"/>
        </w:numPr>
        <w:spacing w:after="0" w:line="240" w:lineRule="auto"/>
        <w:ind w:left="284" w:hanging="284"/>
        <w:jc w:val="both"/>
        <w:rPr>
          <w:iCs/>
        </w:rPr>
      </w:pPr>
      <w:r w:rsidRPr="004F1336">
        <w:rPr>
          <w:iCs/>
        </w:rPr>
        <w:t xml:space="preserve">Consulting with DATSIP (Department of Aboriginal Torres Strait Islanders and Partnerships) </w:t>
      </w:r>
      <w:r w:rsidR="00D60330">
        <w:rPr>
          <w:iCs/>
        </w:rPr>
        <w:t xml:space="preserve">and </w:t>
      </w:r>
      <w:r w:rsidRPr="004F1336">
        <w:rPr>
          <w:iCs/>
        </w:rPr>
        <w:t>local Workforce Australia Providers</w:t>
      </w:r>
      <w:r w:rsidR="00D60330">
        <w:rPr>
          <w:iCs/>
        </w:rPr>
        <w:t xml:space="preserve">, including Indigenous </w:t>
      </w:r>
      <w:r w:rsidR="005B6A91">
        <w:rPr>
          <w:iCs/>
        </w:rPr>
        <w:t>s</w:t>
      </w:r>
      <w:r w:rsidR="00D60330">
        <w:rPr>
          <w:iCs/>
        </w:rPr>
        <w:t>pecialists</w:t>
      </w:r>
      <w:r w:rsidRPr="004F1336">
        <w:rPr>
          <w:iCs/>
        </w:rPr>
        <w:t xml:space="preserve"> to </w:t>
      </w:r>
      <w:r w:rsidR="00281B06" w:rsidRPr="004F1336">
        <w:rPr>
          <w:iCs/>
        </w:rPr>
        <w:t>identify</w:t>
      </w:r>
      <w:r w:rsidRPr="004F1336">
        <w:rPr>
          <w:iCs/>
        </w:rPr>
        <w:t xml:space="preserve"> and customise culturally appropriate strategies. </w:t>
      </w:r>
    </w:p>
    <w:p w14:paraId="4D353949" w14:textId="57F1071C" w:rsidR="00624CD5" w:rsidRPr="004F1336" w:rsidRDefault="006E2332" w:rsidP="003033D2">
      <w:pPr>
        <w:pStyle w:val="ListParagraph"/>
        <w:numPr>
          <w:ilvl w:val="0"/>
          <w:numId w:val="23"/>
        </w:numPr>
        <w:spacing w:after="0" w:line="240" w:lineRule="auto"/>
        <w:ind w:left="284" w:hanging="284"/>
        <w:jc w:val="both"/>
        <w:rPr>
          <w:iCs/>
        </w:rPr>
      </w:pPr>
      <w:r w:rsidRPr="004F1336">
        <w:rPr>
          <w:iCs/>
        </w:rPr>
        <w:t xml:space="preserve">Engaging </w:t>
      </w:r>
      <w:r w:rsidR="00281B06" w:rsidRPr="004F1336">
        <w:rPr>
          <w:iCs/>
        </w:rPr>
        <w:t xml:space="preserve">a dedicated </w:t>
      </w:r>
      <w:r w:rsidRPr="004F1336">
        <w:rPr>
          <w:iCs/>
        </w:rPr>
        <w:t>I</w:t>
      </w:r>
      <w:r w:rsidR="00281B06" w:rsidRPr="004F1336">
        <w:rPr>
          <w:iCs/>
        </w:rPr>
        <w:t xml:space="preserve">ndigenous </w:t>
      </w:r>
      <w:r w:rsidR="00D60330">
        <w:rPr>
          <w:iCs/>
        </w:rPr>
        <w:t>T</w:t>
      </w:r>
      <w:r w:rsidR="00281B06" w:rsidRPr="004F1336">
        <w:rPr>
          <w:iCs/>
        </w:rPr>
        <w:t xml:space="preserve">askforce representative to provide guidance, </w:t>
      </w:r>
      <w:r w:rsidR="004D1F4D" w:rsidRPr="004F1336">
        <w:rPr>
          <w:iCs/>
        </w:rPr>
        <w:t>advice</w:t>
      </w:r>
      <w:r w:rsidR="00281B06" w:rsidRPr="004F1336">
        <w:rPr>
          <w:iCs/>
        </w:rPr>
        <w:t xml:space="preserve"> and support in developing and delivering suitable strategies for the </w:t>
      </w:r>
      <w:r w:rsidRPr="004F1336">
        <w:rPr>
          <w:iCs/>
        </w:rPr>
        <w:t>I</w:t>
      </w:r>
      <w:r w:rsidR="00281B06" w:rsidRPr="004F1336">
        <w:rPr>
          <w:iCs/>
        </w:rPr>
        <w:t xml:space="preserve">ndigenous cohort within the </w:t>
      </w:r>
      <w:r w:rsidR="005B6A91">
        <w:t>Wide Bay and Sunshine Coast Employment Region.</w:t>
      </w:r>
    </w:p>
    <w:p w14:paraId="5F7392AD" w14:textId="77777777" w:rsidR="00ED539A" w:rsidRPr="009D5EA8" w:rsidRDefault="00ED539A" w:rsidP="003033D2">
      <w:pPr>
        <w:pStyle w:val="Heading2"/>
        <w:jc w:val="both"/>
        <w:rPr>
          <w:sz w:val="22"/>
          <w:szCs w:val="22"/>
        </w:rPr>
      </w:pPr>
      <w:r w:rsidRPr="009D5EA8">
        <w:rPr>
          <w:sz w:val="22"/>
          <w:szCs w:val="22"/>
        </w:rPr>
        <w:t>Want to know more?</w:t>
      </w:r>
    </w:p>
    <w:p w14:paraId="6FCEF074" w14:textId="77777777" w:rsidR="00ED539A" w:rsidRPr="009D5EA8" w:rsidRDefault="00ED539A" w:rsidP="003033D2">
      <w:pPr>
        <w:pStyle w:val="ListBullet"/>
        <w:keepLines/>
        <w:numPr>
          <w:ilvl w:val="0"/>
          <w:numId w:val="15"/>
        </w:numPr>
        <w:tabs>
          <w:tab w:val="left" w:pos="851"/>
        </w:tabs>
        <w:suppressAutoHyphens/>
        <w:autoSpaceDE w:val="0"/>
        <w:autoSpaceDN w:val="0"/>
        <w:adjustRightInd w:val="0"/>
        <w:spacing w:after="0" w:line="240" w:lineRule="auto"/>
        <w:ind w:left="284" w:hanging="284"/>
        <w:contextualSpacing w:val="0"/>
        <w:mirrorIndents/>
        <w:jc w:val="both"/>
        <w:textAlignment w:val="center"/>
        <w:rPr>
          <w:sz w:val="22"/>
        </w:rPr>
      </w:pPr>
      <w:r w:rsidRPr="009D5EA8">
        <w:rPr>
          <w:sz w:val="22"/>
        </w:rPr>
        <w:t xml:space="preserve">Contact: Austin Ryann - Wide Bay and Sunshine Coast Employment Facilitator: </w:t>
      </w:r>
      <w:r w:rsidRPr="009D5EA8">
        <w:rPr>
          <w:rFonts w:cstheme="minorHAnsi"/>
          <w:color w:val="0070C0"/>
          <w:sz w:val="22"/>
          <w:u w:val="single"/>
          <w:shd w:val="clear" w:color="auto" w:fill="FFFFFF"/>
        </w:rPr>
        <w:t>austin@ljpemploymentfacilitator.com.au</w:t>
      </w:r>
    </w:p>
    <w:p w14:paraId="61864CEB" w14:textId="1FFC2501" w:rsidR="00C10179" w:rsidRPr="000412A0" w:rsidRDefault="00ED539A" w:rsidP="003033D2">
      <w:pPr>
        <w:pStyle w:val="ListBullet"/>
        <w:keepLines/>
        <w:numPr>
          <w:ilvl w:val="0"/>
          <w:numId w:val="15"/>
        </w:numPr>
        <w:tabs>
          <w:tab w:val="left" w:pos="851"/>
        </w:tabs>
        <w:suppressAutoHyphens/>
        <w:autoSpaceDE w:val="0"/>
        <w:autoSpaceDN w:val="0"/>
        <w:adjustRightInd w:val="0"/>
        <w:spacing w:after="0" w:line="240" w:lineRule="auto"/>
        <w:ind w:left="284" w:hanging="284"/>
        <w:contextualSpacing w:val="0"/>
        <w:mirrorIndents/>
        <w:jc w:val="both"/>
        <w:textAlignment w:val="center"/>
        <w:rPr>
          <w:sz w:val="16"/>
          <w:szCs w:val="16"/>
        </w:rPr>
      </w:pPr>
      <w:bookmarkStart w:id="2" w:name="_Hlk121144473"/>
      <w:r w:rsidRPr="009D5EA8">
        <w:rPr>
          <w:sz w:val="22"/>
        </w:rPr>
        <w:t>Visit</w:t>
      </w:r>
      <w:r w:rsidRPr="009D5EA8">
        <w:rPr>
          <w:color w:val="0070C0"/>
          <w:sz w:val="22"/>
        </w:rPr>
        <w:t xml:space="preserve">: </w:t>
      </w:r>
      <w:hyperlink r:id="rId18" w:history="1">
        <w:bookmarkStart w:id="3" w:name="_Toc30065224"/>
        <w:bookmarkEnd w:id="3"/>
        <w:r w:rsidRPr="009D5EA8">
          <w:rPr>
            <w:rStyle w:val="Hyperlink"/>
            <w:color w:val="0070C0"/>
            <w:sz w:val="22"/>
          </w:rPr>
          <w:t>Local Jobs</w:t>
        </w:r>
      </w:hyperlink>
      <w:r w:rsidRPr="009D5EA8">
        <w:rPr>
          <w:sz w:val="22"/>
        </w:rPr>
        <w:t xml:space="preserve"> or </w:t>
      </w:r>
      <w:hyperlink r:id="rId19" w:history="1">
        <w:r w:rsidRPr="009D5EA8">
          <w:rPr>
            <w:rStyle w:val="Hyperlink"/>
            <w:color w:val="0070C0"/>
            <w:sz w:val="22"/>
          </w:rPr>
          <w:t>Workforce Australia</w:t>
        </w:r>
      </w:hyperlink>
      <w:bookmarkEnd w:id="0"/>
      <w:bookmarkEnd w:id="2"/>
    </w:p>
    <w:sectPr w:rsidR="00C10179" w:rsidRPr="000412A0" w:rsidSect="00ED539A">
      <w:headerReference w:type="default" r:id="rId20"/>
      <w:type w:val="continuous"/>
      <w:pgSz w:w="16840" w:h="23820"/>
      <w:pgMar w:top="1701"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163F0" w14:textId="77777777" w:rsidR="00DF2895" w:rsidRDefault="00DF2895" w:rsidP="0051352E">
      <w:pPr>
        <w:spacing w:after="0" w:line="240" w:lineRule="auto"/>
      </w:pPr>
      <w:r>
        <w:separator/>
      </w:r>
    </w:p>
  </w:endnote>
  <w:endnote w:type="continuationSeparator" w:id="0">
    <w:p w14:paraId="0BB41DAF" w14:textId="77777777" w:rsidR="00DF2895" w:rsidRDefault="00DF2895"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AC57" w14:textId="05A49C2D" w:rsidR="003033D2" w:rsidRPr="00BD107C" w:rsidRDefault="003033D2" w:rsidP="003033D2">
    <w:pPr>
      <w:pStyle w:val="Footer"/>
      <w:rPr>
        <w:i/>
        <w:iCs/>
        <w:szCs w:val="20"/>
      </w:rPr>
    </w:pPr>
    <w:r>
      <w:rPr>
        <w:noProof/>
      </w:rPr>
      <w:drawing>
        <wp:anchor distT="0" distB="0" distL="114300" distR="114300" simplePos="0" relativeHeight="251659264" behindDoc="0" locked="0" layoutInCell="1" allowOverlap="1" wp14:anchorId="37C3A000" wp14:editId="66DDEADA">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0D6E1F56" w14:textId="2992F3ED" w:rsidR="003033D2" w:rsidRDefault="003033D2">
    <w:pPr>
      <w:pStyle w:val="Footer"/>
    </w:pPr>
  </w:p>
  <w:p w14:paraId="48C5D2DC" w14:textId="77777777" w:rsidR="00A8385D" w:rsidRDefault="00A8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98BD9" w14:textId="77777777" w:rsidR="00DF2895" w:rsidRDefault="00DF2895" w:rsidP="0051352E">
      <w:pPr>
        <w:spacing w:after="0" w:line="240" w:lineRule="auto"/>
      </w:pPr>
      <w:r>
        <w:separator/>
      </w:r>
    </w:p>
  </w:footnote>
  <w:footnote w:type="continuationSeparator" w:id="0">
    <w:p w14:paraId="0DA6902D" w14:textId="77777777" w:rsidR="00DF2895" w:rsidRDefault="00DF2895"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0A9DD" w14:textId="77777777" w:rsidR="00ED539A" w:rsidRDefault="00ED5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A2EF8"/>
    <w:multiLevelType w:val="hybridMultilevel"/>
    <w:tmpl w:val="202CA72A"/>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6B05D2"/>
    <w:multiLevelType w:val="hybridMultilevel"/>
    <w:tmpl w:val="C39A9C96"/>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AF340A"/>
    <w:multiLevelType w:val="hybridMultilevel"/>
    <w:tmpl w:val="C6509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C34796"/>
    <w:multiLevelType w:val="hybridMultilevel"/>
    <w:tmpl w:val="0F440EE2"/>
    <w:lvl w:ilvl="0" w:tplc="4176B5F0">
      <w:start w:val="1"/>
      <w:numFmt w:val="bullet"/>
      <w:lvlText w:val=""/>
      <w:lvlJc w:val="left"/>
      <w:pPr>
        <w:ind w:left="720" w:hanging="360"/>
      </w:pPr>
      <w:rPr>
        <w:rFonts w:ascii="Symbol" w:hAnsi="Symbol" w:hint="default"/>
        <w:color w:val="0070C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D616359"/>
    <w:multiLevelType w:val="hybridMultilevel"/>
    <w:tmpl w:val="C0F88C20"/>
    <w:lvl w:ilvl="0" w:tplc="2A963FF6">
      <w:start w:val="1"/>
      <w:numFmt w:val="bullet"/>
      <w:lvlText w:val=""/>
      <w:lvlJc w:val="left"/>
      <w:pPr>
        <w:ind w:left="720" w:hanging="360"/>
      </w:pPr>
      <w:rPr>
        <w:rFonts w:ascii="Symbol" w:hAnsi="Symbol" w:hint="default"/>
        <w:color w:val="0076BD" w:themeColor="text2"/>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5C1745"/>
    <w:multiLevelType w:val="hybridMultilevel"/>
    <w:tmpl w:val="1E8E85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314294E"/>
    <w:multiLevelType w:val="hybridMultilevel"/>
    <w:tmpl w:val="464414E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CD4084"/>
    <w:multiLevelType w:val="hybridMultilevel"/>
    <w:tmpl w:val="AAA6362E"/>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04098E"/>
    <w:multiLevelType w:val="hybridMultilevel"/>
    <w:tmpl w:val="581CC1E6"/>
    <w:lvl w:ilvl="0" w:tplc="544C80A4">
      <w:start w:val="1"/>
      <w:numFmt w:val="bullet"/>
      <w:lvlText w:val=""/>
      <w:lvlJc w:val="left"/>
      <w:pPr>
        <w:ind w:left="1080" w:hanging="360"/>
      </w:pPr>
      <w:rPr>
        <w:rFonts w:ascii="Symbol" w:hAnsi="Symbol" w:hint="default"/>
        <w:color w:val="0076BD" w:themeColor="text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91C3575"/>
    <w:multiLevelType w:val="hybridMultilevel"/>
    <w:tmpl w:val="29BA1FBA"/>
    <w:lvl w:ilvl="0" w:tplc="544C80A4">
      <w:start w:val="1"/>
      <w:numFmt w:val="bullet"/>
      <w:lvlText w:val=""/>
      <w:lvlJc w:val="left"/>
      <w:pPr>
        <w:ind w:left="1080" w:hanging="360"/>
      </w:pPr>
      <w:rPr>
        <w:rFonts w:ascii="Symbol" w:hAnsi="Symbol" w:hint="default"/>
        <w:color w:val="0076BD" w:themeColor="text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77360082">
    <w:abstractNumId w:val="9"/>
  </w:num>
  <w:num w:numId="2" w16cid:durableId="376440489">
    <w:abstractNumId w:val="7"/>
  </w:num>
  <w:num w:numId="3" w16cid:durableId="83305120">
    <w:abstractNumId w:val="6"/>
  </w:num>
  <w:num w:numId="4" w16cid:durableId="706641641">
    <w:abstractNumId w:val="5"/>
  </w:num>
  <w:num w:numId="5" w16cid:durableId="801463624">
    <w:abstractNumId w:val="4"/>
  </w:num>
  <w:num w:numId="6" w16cid:durableId="26686480">
    <w:abstractNumId w:val="8"/>
  </w:num>
  <w:num w:numId="7" w16cid:durableId="116342371">
    <w:abstractNumId w:val="3"/>
  </w:num>
  <w:num w:numId="8" w16cid:durableId="477889137">
    <w:abstractNumId w:val="2"/>
  </w:num>
  <w:num w:numId="9" w16cid:durableId="296421070">
    <w:abstractNumId w:val="1"/>
  </w:num>
  <w:num w:numId="10" w16cid:durableId="73207233">
    <w:abstractNumId w:val="0"/>
  </w:num>
  <w:num w:numId="11" w16cid:durableId="1365330295">
    <w:abstractNumId w:val="11"/>
  </w:num>
  <w:num w:numId="12" w16cid:durableId="1166674503">
    <w:abstractNumId w:val="16"/>
  </w:num>
  <w:num w:numId="13" w16cid:durableId="406342691">
    <w:abstractNumId w:val="17"/>
  </w:num>
  <w:num w:numId="14" w16cid:durableId="1113355547">
    <w:abstractNumId w:val="26"/>
  </w:num>
  <w:num w:numId="15" w16cid:durableId="2051176632">
    <w:abstractNumId w:val="18"/>
  </w:num>
  <w:num w:numId="16" w16cid:durableId="1330405301">
    <w:abstractNumId w:val="23"/>
  </w:num>
  <w:num w:numId="17" w16cid:durableId="193469683">
    <w:abstractNumId w:val="24"/>
  </w:num>
  <w:num w:numId="18" w16cid:durableId="4947248">
    <w:abstractNumId w:val="12"/>
  </w:num>
  <w:num w:numId="19" w16cid:durableId="207037343">
    <w:abstractNumId w:val="16"/>
  </w:num>
  <w:num w:numId="20" w16cid:durableId="1691833571">
    <w:abstractNumId w:val="21"/>
  </w:num>
  <w:num w:numId="21" w16cid:durableId="311108121">
    <w:abstractNumId w:val="15"/>
  </w:num>
  <w:num w:numId="22" w16cid:durableId="662591240">
    <w:abstractNumId w:val="13"/>
  </w:num>
  <w:num w:numId="23" w16cid:durableId="1818835810">
    <w:abstractNumId w:val="20"/>
  </w:num>
  <w:num w:numId="24" w16cid:durableId="443039179">
    <w:abstractNumId w:val="14"/>
  </w:num>
  <w:num w:numId="25" w16cid:durableId="1474638273">
    <w:abstractNumId w:val="19"/>
  </w:num>
  <w:num w:numId="26" w16cid:durableId="1294095170">
    <w:abstractNumId w:val="10"/>
  </w:num>
  <w:num w:numId="27" w16cid:durableId="176427295">
    <w:abstractNumId w:val="22"/>
  </w:num>
  <w:num w:numId="28" w16cid:durableId="3165408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486E"/>
    <w:rsid w:val="00014617"/>
    <w:rsid w:val="000412A0"/>
    <w:rsid w:val="00051DC2"/>
    <w:rsid w:val="00052BBC"/>
    <w:rsid w:val="00052FDD"/>
    <w:rsid w:val="000550E0"/>
    <w:rsid w:val="00067075"/>
    <w:rsid w:val="000675E0"/>
    <w:rsid w:val="000A453D"/>
    <w:rsid w:val="000A76FC"/>
    <w:rsid w:val="000C4C83"/>
    <w:rsid w:val="000C75B4"/>
    <w:rsid w:val="000D06F7"/>
    <w:rsid w:val="000F1808"/>
    <w:rsid w:val="000F5EE5"/>
    <w:rsid w:val="00111085"/>
    <w:rsid w:val="00146215"/>
    <w:rsid w:val="00157F35"/>
    <w:rsid w:val="001759B3"/>
    <w:rsid w:val="00184F13"/>
    <w:rsid w:val="00186F5B"/>
    <w:rsid w:val="001A03CA"/>
    <w:rsid w:val="001B26A9"/>
    <w:rsid w:val="001B389E"/>
    <w:rsid w:val="001B4021"/>
    <w:rsid w:val="001C6E01"/>
    <w:rsid w:val="001E3534"/>
    <w:rsid w:val="002176BD"/>
    <w:rsid w:val="00217EAB"/>
    <w:rsid w:val="0022498C"/>
    <w:rsid w:val="0022626C"/>
    <w:rsid w:val="00250763"/>
    <w:rsid w:val="00260073"/>
    <w:rsid w:val="002724D0"/>
    <w:rsid w:val="00276E87"/>
    <w:rsid w:val="00281B06"/>
    <w:rsid w:val="002A7840"/>
    <w:rsid w:val="002B1CE5"/>
    <w:rsid w:val="002C7AD2"/>
    <w:rsid w:val="002D3D39"/>
    <w:rsid w:val="002D7BDC"/>
    <w:rsid w:val="002F4DB3"/>
    <w:rsid w:val="003033D2"/>
    <w:rsid w:val="00317F0B"/>
    <w:rsid w:val="00350FFA"/>
    <w:rsid w:val="00357EC2"/>
    <w:rsid w:val="00382F07"/>
    <w:rsid w:val="00392190"/>
    <w:rsid w:val="003927C5"/>
    <w:rsid w:val="003932D9"/>
    <w:rsid w:val="003A0A6F"/>
    <w:rsid w:val="003A2EFF"/>
    <w:rsid w:val="003C4A6D"/>
    <w:rsid w:val="003F697B"/>
    <w:rsid w:val="00406DE0"/>
    <w:rsid w:val="00414677"/>
    <w:rsid w:val="00420559"/>
    <w:rsid w:val="00424FF7"/>
    <w:rsid w:val="00447DB0"/>
    <w:rsid w:val="00453C04"/>
    <w:rsid w:val="00454560"/>
    <w:rsid w:val="00497764"/>
    <w:rsid w:val="004B5C3B"/>
    <w:rsid w:val="004D1F4D"/>
    <w:rsid w:val="004F1336"/>
    <w:rsid w:val="005109AE"/>
    <w:rsid w:val="0051352E"/>
    <w:rsid w:val="00517DA7"/>
    <w:rsid w:val="00520A33"/>
    <w:rsid w:val="00527AE4"/>
    <w:rsid w:val="00547102"/>
    <w:rsid w:val="0055569D"/>
    <w:rsid w:val="00556977"/>
    <w:rsid w:val="00584749"/>
    <w:rsid w:val="00596A88"/>
    <w:rsid w:val="005B468F"/>
    <w:rsid w:val="005B6A91"/>
    <w:rsid w:val="005C191A"/>
    <w:rsid w:val="005D01CF"/>
    <w:rsid w:val="005D7CE7"/>
    <w:rsid w:val="005F0144"/>
    <w:rsid w:val="00610A38"/>
    <w:rsid w:val="00611DDF"/>
    <w:rsid w:val="00624CD5"/>
    <w:rsid w:val="00627A8F"/>
    <w:rsid w:val="00630DDF"/>
    <w:rsid w:val="00640589"/>
    <w:rsid w:val="00644F7C"/>
    <w:rsid w:val="00662A42"/>
    <w:rsid w:val="00664821"/>
    <w:rsid w:val="00665CD4"/>
    <w:rsid w:val="006734C1"/>
    <w:rsid w:val="00693DBB"/>
    <w:rsid w:val="006D154E"/>
    <w:rsid w:val="006E0E1C"/>
    <w:rsid w:val="006E2332"/>
    <w:rsid w:val="006E5D6E"/>
    <w:rsid w:val="006F5C2D"/>
    <w:rsid w:val="00721B03"/>
    <w:rsid w:val="00724CF1"/>
    <w:rsid w:val="00732FB7"/>
    <w:rsid w:val="00735ED7"/>
    <w:rsid w:val="007570DC"/>
    <w:rsid w:val="0079540C"/>
    <w:rsid w:val="007A748E"/>
    <w:rsid w:val="007B002F"/>
    <w:rsid w:val="007B1ABA"/>
    <w:rsid w:val="007B4F0C"/>
    <w:rsid w:val="007B5D9F"/>
    <w:rsid w:val="007B74C5"/>
    <w:rsid w:val="007C743F"/>
    <w:rsid w:val="007F2A00"/>
    <w:rsid w:val="007F2F81"/>
    <w:rsid w:val="008034E7"/>
    <w:rsid w:val="00831C98"/>
    <w:rsid w:val="00842C50"/>
    <w:rsid w:val="008507C1"/>
    <w:rsid w:val="00861934"/>
    <w:rsid w:val="008848AD"/>
    <w:rsid w:val="00894759"/>
    <w:rsid w:val="008A624B"/>
    <w:rsid w:val="008C50DF"/>
    <w:rsid w:val="008E22BA"/>
    <w:rsid w:val="008E467B"/>
    <w:rsid w:val="008F0AC9"/>
    <w:rsid w:val="008F6A25"/>
    <w:rsid w:val="00900F7F"/>
    <w:rsid w:val="00915EDB"/>
    <w:rsid w:val="00916268"/>
    <w:rsid w:val="00920295"/>
    <w:rsid w:val="0093473D"/>
    <w:rsid w:val="009433F8"/>
    <w:rsid w:val="00944ECC"/>
    <w:rsid w:val="0094578A"/>
    <w:rsid w:val="00947150"/>
    <w:rsid w:val="0095291A"/>
    <w:rsid w:val="00956E06"/>
    <w:rsid w:val="00971C48"/>
    <w:rsid w:val="00972F57"/>
    <w:rsid w:val="00987007"/>
    <w:rsid w:val="0099340B"/>
    <w:rsid w:val="00995280"/>
    <w:rsid w:val="00995B26"/>
    <w:rsid w:val="00996826"/>
    <w:rsid w:val="009978AA"/>
    <w:rsid w:val="009C63E5"/>
    <w:rsid w:val="009C7620"/>
    <w:rsid w:val="009C7F5F"/>
    <w:rsid w:val="009D5EA8"/>
    <w:rsid w:val="009F7B5A"/>
    <w:rsid w:val="00A15C0B"/>
    <w:rsid w:val="00A24E6E"/>
    <w:rsid w:val="00A43694"/>
    <w:rsid w:val="00A45114"/>
    <w:rsid w:val="00A51312"/>
    <w:rsid w:val="00A56FC7"/>
    <w:rsid w:val="00A668BF"/>
    <w:rsid w:val="00A72575"/>
    <w:rsid w:val="00A74071"/>
    <w:rsid w:val="00A754E4"/>
    <w:rsid w:val="00A8385D"/>
    <w:rsid w:val="00A86FC8"/>
    <w:rsid w:val="00A95FB2"/>
    <w:rsid w:val="00AA02C4"/>
    <w:rsid w:val="00AA124A"/>
    <w:rsid w:val="00AA2A96"/>
    <w:rsid w:val="00AB0F24"/>
    <w:rsid w:val="00AF0E90"/>
    <w:rsid w:val="00B100CC"/>
    <w:rsid w:val="00B373C5"/>
    <w:rsid w:val="00B456C5"/>
    <w:rsid w:val="00B6689D"/>
    <w:rsid w:val="00B67F71"/>
    <w:rsid w:val="00B72368"/>
    <w:rsid w:val="00B77914"/>
    <w:rsid w:val="00BA07D5"/>
    <w:rsid w:val="00BA30B2"/>
    <w:rsid w:val="00BB760F"/>
    <w:rsid w:val="00BD48C7"/>
    <w:rsid w:val="00C04AB9"/>
    <w:rsid w:val="00C10179"/>
    <w:rsid w:val="00C373CB"/>
    <w:rsid w:val="00C43C86"/>
    <w:rsid w:val="00C45222"/>
    <w:rsid w:val="00C54D58"/>
    <w:rsid w:val="00C573E1"/>
    <w:rsid w:val="00C60222"/>
    <w:rsid w:val="00C60438"/>
    <w:rsid w:val="00C67024"/>
    <w:rsid w:val="00C736D3"/>
    <w:rsid w:val="00C8362B"/>
    <w:rsid w:val="00C84330"/>
    <w:rsid w:val="00C84979"/>
    <w:rsid w:val="00C93CC8"/>
    <w:rsid w:val="00C95DF6"/>
    <w:rsid w:val="00CC3BA4"/>
    <w:rsid w:val="00CE74F8"/>
    <w:rsid w:val="00D132B7"/>
    <w:rsid w:val="00D17E31"/>
    <w:rsid w:val="00D23730"/>
    <w:rsid w:val="00D60330"/>
    <w:rsid w:val="00D6404F"/>
    <w:rsid w:val="00D762B5"/>
    <w:rsid w:val="00D8562D"/>
    <w:rsid w:val="00D97972"/>
    <w:rsid w:val="00DA1B7B"/>
    <w:rsid w:val="00DB79DF"/>
    <w:rsid w:val="00DD7333"/>
    <w:rsid w:val="00DE0402"/>
    <w:rsid w:val="00DF2895"/>
    <w:rsid w:val="00E02099"/>
    <w:rsid w:val="00E414FE"/>
    <w:rsid w:val="00E41CC6"/>
    <w:rsid w:val="00E45511"/>
    <w:rsid w:val="00E61F67"/>
    <w:rsid w:val="00E67289"/>
    <w:rsid w:val="00EA32F7"/>
    <w:rsid w:val="00EA5CFF"/>
    <w:rsid w:val="00EA7D66"/>
    <w:rsid w:val="00EB5F54"/>
    <w:rsid w:val="00EC6A53"/>
    <w:rsid w:val="00ED24F6"/>
    <w:rsid w:val="00ED5138"/>
    <w:rsid w:val="00ED539A"/>
    <w:rsid w:val="00EE339A"/>
    <w:rsid w:val="00EE5EEB"/>
    <w:rsid w:val="00EE6795"/>
    <w:rsid w:val="00F06205"/>
    <w:rsid w:val="00F20090"/>
    <w:rsid w:val="00F230CD"/>
    <w:rsid w:val="00F3071E"/>
    <w:rsid w:val="00F5014F"/>
    <w:rsid w:val="00F51C18"/>
    <w:rsid w:val="00F920D5"/>
    <w:rsid w:val="00F9298D"/>
    <w:rsid w:val="00FA31E2"/>
    <w:rsid w:val="00FA6E05"/>
    <w:rsid w:val="00FB6477"/>
    <w:rsid w:val="00FB6938"/>
    <w:rsid w:val="00FE2BFC"/>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styleId="Revision">
    <w:name w:val="Revision"/>
    <w:hidden/>
    <w:uiPriority w:val="99"/>
    <w:semiHidden/>
    <w:rsid w:val="003A0A6F"/>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362889">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about:blan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jobsandskills.gov.au/work/employment-region-dashboards-and-profiles/monthly-labour-market-dashboard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jobsandskills.gov.au/work/employment-region-dashboards-and-profiles/monthly-labour-market-dashboards" TargetMode="External"/><Relationship Id="rId10" Type="http://schemas.openxmlformats.org/officeDocument/2006/relationships/endnotes" Target="endnotes.xm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22" ma:contentTypeDescription="Create a new document." ma:contentTypeScope="" ma:versionID="c5ffadb0a2b604380341a41e5eec1c03">
  <xsd:schema xmlns:xsd="http://www.w3.org/2001/XMLSchema" xmlns:xs="http://www.w3.org/2001/XMLSchema" xmlns:p="http://schemas.microsoft.com/office/2006/metadata/properties" xmlns:ns1="http://schemas.microsoft.com/sharepoint/v3" xmlns:ns2="e72c3662-d489-4d5c-a678-b18c0e8aeb72" xmlns:ns4="ac66cff4-b0ee-4863-94d2-8c70a4f03800" targetNamespace="http://schemas.microsoft.com/office/2006/metadata/properties" ma:root="true" ma:fieldsID="159b4a428ae08867a5af77956d386a96" ns1:_="" ns2:_="" ns4:_="">
    <xsd:import namespace="http://schemas.microsoft.com/sharepoint/v3"/>
    <xsd:import namespace="e72c3662-d489-4d5c-a678-b18c0e8aeb72"/>
    <xsd:import namespace="ac66cff4-b0ee-4863-94d2-8c70a4f03800"/>
    <xsd:element name="properties">
      <xsd:complexType>
        <xsd:sequence>
          <xsd:element name="documentManagement">
            <xsd:complexType>
              <xsd:all>
                <xsd:element ref="ns1:PublishingStartDate" minOccurs="0"/>
                <xsd:element ref="ns1:PublishingExpirationDate" minOccurs="0"/>
                <xsd:element ref="ns2:la020d86e283469abb02d1589f8af8a1" minOccurs="0"/>
                <xsd:element ref="ns2:TaxCatchAll" minOccurs="0"/>
                <xsd:element ref="ns2:TaxCatchAllLabel" minOccurs="0"/>
                <xsd:element ref="ns2:pfc532bc3d924724be3e431fa8a34286" minOccurs="0"/>
                <xsd:element ref="ns2:ItemPublishedDate" minOccurs="0"/>
                <xsd:element ref="ns2:ItemSubFunction" minOccurs="0"/>
                <xsd:element ref="ns2:idf49b01858c4ab7b49fec8a6554c79a" minOccurs="0"/>
                <xsd:element ref="ns1:RoutingRuleDescription" minOccurs="0"/>
                <xsd:element ref="ns4:DepartmentStre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RoutingRuleDescription" ma:index="21" nillable="true" ma:displayName="Description" ma: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10" nillable="true" ma:taxonomy="true" ma:internalName="la020d86e283469abb02d1589f8af8a1" ma:taxonomyFieldName="ItemFunction" ma:displayName="ItemFunction"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d6138047-387a-4e95-b03f-01c654819da7}" ma:internalName="TaxCatchAllLabel" ma:readOnly="true" ma:showField="CatchAllDataLabel"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4"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PublishedDate" ma:index="16" nillable="true" ma:displayName="ItemPublishedDate" ma:format="DateOnly" ma:internalName="ItemPublishedDate">
      <xsd:simpleType>
        <xsd:restriction base="dms:DateTime"/>
      </xsd:simpleType>
    </xsd:element>
    <xsd:element name="ItemSubFunction" ma:index="17" nillable="true" ma:displayName="ItemSubFunction" ma:default="Resources" ma:format="Dropdown" ma:internalName="ItemSubFunction">
      <xsd:simpleType>
        <xsd:restriction base="dms:Choice">
          <xsd:enumeration value="Accounts Payable"/>
          <xsd:enumeration value="Advice and Support"/>
          <xsd:enumeration value="Approach to Market (ATM)/Tender Process"/>
          <xsd:enumeration value="Audit"/>
          <xsd:enumeration value="AusTender"/>
          <xsd:enumeration value="Branding"/>
          <xsd:enumeration value="Bullying and harassment"/>
          <xsd:enumeration value="Business continuity"/>
          <xsd:enumeration value="Case Study"/>
          <xsd:enumeration value="Child Safety"/>
          <xsd:enumeration value="Community of Practice"/>
          <xsd:enumeration value="Complaints"/>
          <xsd:enumeration value="4. Close Phase"/>
          <xsd:enumeration value="Communicate to the public"/>
          <xsd:enumeration value="Communicate to staff"/>
          <xsd:enumeration value="Confidentiality, Conflict of Interest, Probity and Risk"/>
          <xsd:enumeration value="Consultation"/>
          <xsd:enumeration value="Continuity"/>
          <xsd:enumeration value="Contracts"/>
          <xsd:enumeration value="Credit Card"/>
          <xsd:enumeration value="Delegated legislation"/>
          <xsd:enumeration value="Delegations and Authorisations Register"/>
          <xsd:enumeration value="Deregulation"/>
          <xsd:enumeration value="DEWR Resources"/>
          <xsd:enumeration value="Domestic and family violence support"/>
          <xsd:enumeration value="Domestic travel"/>
          <xsd:enumeration value="Education Credit Card"/>
          <xsd:enumeration value="Education Resources"/>
          <xsd:enumeration value="Education Travel"/>
          <xsd:enumeration value="Emergency"/>
          <xsd:enumeration value="Emergency plan and procedure"/>
          <xsd:enumeration value="Employee Responsibilities"/>
          <xsd:enumeration value="Employment Conditions"/>
          <xsd:enumeration value="Evaluation"/>
          <xsd:enumeration value="3. Execute Phase"/>
          <xsd:enumeration value="Financial Delegations"/>
          <xsd:enumeration value="Financial Framework (Supplementary Powers)"/>
          <xsd:enumeration value="Financial Viability"/>
          <xsd:enumeration value="Flexible working arrangements"/>
          <xsd:enumeration value="Forms and Templates"/>
          <xsd:enumeration value="Fraud"/>
          <xsd:enumeration value="General Procurement"/>
          <xsd:enumeration value="Good Receipting / Invoice Payments"/>
          <xsd:enumeration value="Grants"/>
          <xsd:enumeration value="Help guides"/>
          <xsd:enumeration value="HUB"/>
          <xsd:enumeration value="ICT"/>
          <xsd:enumeration value="Intellectual Property"/>
          <xsd:enumeration value="Ill or injured employees"/>
          <xsd:enumeration value="Indigenous Procurement Policy"/>
          <xsd:enumeration value="1. Initiate Phase"/>
          <xsd:enumeration value="Innovation"/>
          <xsd:enumeration value="Internal Communication"/>
          <xsd:enumeration value="International travel"/>
          <xsd:enumeration value="Intranet"/>
          <xsd:enumeration value="Leave"/>
          <xsd:enumeration value="Legislation Compliance"/>
          <xsd:enumeration value="Library"/>
          <xsd:enumeration value="Litigation"/>
          <xsd:enumeration value="Managing people concerns"/>
          <xsd:enumeration value="Media"/>
          <xsd:enumeration value="Non ICT Contractors"/>
          <xsd:enumeration value="Ombudsman"/>
          <xsd:enumeration value="Onboarding"/>
          <xsd:enumeration value="Other"/>
          <xsd:enumeration value="Outside work"/>
          <xsd:enumeration value="PDMS"/>
          <xsd:enumeration value="Performance development"/>
          <xsd:enumeration value="Pilot Program Management Framework"/>
          <xsd:enumeration value="Pilot Program Management Templates"/>
          <xsd:enumeration value="Placemats"/>
          <xsd:enumeration value="Policy Capability"/>
          <xsd:enumeration value="2. Plan Phase"/>
          <xsd:enumeration value="Practical Guide"/>
          <xsd:enumeration value="Primary legislation"/>
          <xsd:enumeration value="Privacy"/>
          <xsd:enumeration value="Probation"/>
          <xsd:enumeration value="Process Maps and Policies"/>
          <xsd:enumeration value="Procurement contracts"/>
          <xsd:enumeration value="Project Factsheets"/>
          <xsd:enumeration value="Project Management"/>
          <xsd:enumeration value="Project Management Framework"/>
          <xsd:enumeration value="Portfolio Project Office"/>
          <xsd:enumeration value="Recruitment"/>
          <xsd:enumeration value="Research and Analysis"/>
          <xsd:enumeration value="Resources"/>
          <xsd:enumeration value="Review of Action"/>
          <xsd:enumeration value="Risk"/>
          <xsd:enumeration value="Security"/>
          <xsd:enumeration value="Snapshots"/>
          <xsd:enumeration value="Social Media"/>
          <xsd:enumeration value="Stationery Orders"/>
          <xsd:enumeration value="Strategic Projects"/>
          <xsd:enumeration value="Strategic Papers"/>
          <xsd:enumeration value="Supporting employees with disability"/>
          <xsd:enumeration value="Tabling"/>
          <xsd:enumeration value="Template"/>
          <xsd:enumeration value="Travel"/>
          <xsd:enumeration value="Useful documents"/>
          <xsd:enumeration value="Web Publishing"/>
          <xsd:enumeration value="Work Health and Safety"/>
        </xsd:restriction>
      </xsd:simpleType>
    </xsd:element>
    <xsd:element name="idf49b01858c4ab7b49fec8a6554c79a" ma:index="18"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c66cff4-b0ee-4863-94d2-8c70a4f03800" elementFormDefault="qualified">
    <xsd:import namespace="http://schemas.microsoft.com/office/2006/documentManagement/types"/>
    <xsd:import namespace="http://schemas.microsoft.com/office/infopath/2007/PartnerControls"/>
    <xsd:element name="DepartmentStream" ma:index="23" nillable="true" ma:displayName="DepartmentStream" ma:format="RadioButtons" ma:internalName="DepartmentStream">
      <xsd:simpleType>
        <xsd:restriction base="dms:Choice">
          <xsd:enumeration value="Employment"/>
          <xsd:enumeration value="Educ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1980</Value>
      <Value>1999</Value>
      <Value>1976</Value>
      <Value>1996</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60f4875c-5740-43a9-8840-cfcba2da81bd</TermId>
        </TermInfo>
      </Terms>
    </idf49b01858c4ab7b49fec8a6554c79a>
    <pfc532bc3d924724be3e431fa8a34286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9706ad1b-dfa6-4d44-b515-12d7e5bc9d3f</TermId>
        </TermInfo>
        <TermInfo xmlns="http://schemas.microsoft.com/office/infopath/2007/PartnerControls">
          <TermName xmlns="http://schemas.microsoft.com/office/infopath/2007/PartnerControls">Branding</TermName>
          <TermId xmlns="http://schemas.microsoft.com/office/infopath/2007/PartnerControls">0a1f5508-ce36-4b6e-9019-600efbc3632a</TermId>
        </TermInfo>
      </Term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temPublishedDate xmlns="e72c3662-d489-4d5c-a678-b18c0e8aeb72">2020-02-03T13:00:00+00:00</ItemPublishedDate>
    <DepartmentStream xmlns="ac66cff4-b0ee-4863-94d2-8c70a4f03800">Employment</DepartmentStream>
    <PublishingExpirationDate xmlns="http://schemas.microsoft.com/sharepoint/v3" xsi:nil="true"/>
    <RoutingRuleDescription xmlns="http://schemas.microsoft.com/sharepoint/v3">0008_DEWR A3 factsheet portrait</RoutingRuleDescription>
    <PublishingStartDate xmlns="http://schemas.microsoft.com/sharepoint/v3" xsi:nil="true"/>
    <ItemSubFunction xmlns="e72c3662-d489-4d5c-a678-b18c0e8aeb72">Resources</ItemSubFunction>
  </documentManagement>
</p:properties>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2.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3.xml><?xml version="1.0" encoding="utf-8"?>
<ds:datastoreItem xmlns:ds="http://schemas.openxmlformats.org/officeDocument/2006/customXml" ds:itemID="{D8565185-1142-4CA9-8781-2903ED6A5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2c3662-d489-4d5c-a678-b18c0e8aeb72"/>
    <ds:schemaRef ds:uri="ac66cff4-b0ee-4863-94d2-8c70a4f03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CD6226-3EAF-46C5-B0F2-A2410F074527}">
  <ds:schemaRefs>
    <ds:schemaRef ds:uri="http://www.w3.org/XML/1998/namespace"/>
    <ds:schemaRef ds:uri="e72c3662-d489-4d5c-a678-b18c0e8aeb72"/>
    <ds:schemaRef ds:uri="http://schemas.microsoft.com/office/2006/documentManagement/types"/>
    <ds:schemaRef ds:uri="http://purl.org/dc/elements/1.1/"/>
    <ds:schemaRef ds:uri="http://schemas.microsoft.com/office/infopath/2007/PartnerControls"/>
    <ds:schemaRef ds:uri="http://schemas.microsoft.com/sharepoint/v3"/>
    <ds:schemaRef ds:uri="http://purl.org/dc/dcmitype/"/>
    <ds:schemaRef ds:uri="http://schemas.openxmlformats.org/package/2006/metadata/core-properties"/>
    <ds:schemaRef ds:uri="ac66cff4-b0ee-4863-94d2-8c70a4f03800"/>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1491</Words>
  <Characters>9283</Characters>
  <Application>Microsoft Office Word</Application>
  <DocSecurity>0</DocSecurity>
  <Lines>147</Lines>
  <Paragraphs>78</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Program Template</dc:title>
  <dc:subject/>
  <dc:creator/>
  <cp:keywords>Local Jobs Program Template</cp:keywords>
  <dc:description>Job 1994</dc:description>
  <cp:lastModifiedBy/>
  <cp:revision>1</cp:revision>
  <dcterms:created xsi:type="dcterms:W3CDTF">2023-09-11T07:02:00Z</dcterms:created>
  <dcterms:modified xsi:type="dcterms:W3CDTF">2023-09-20T03:04:00Z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ies>
</file>