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6192" behindDoc="1" locked="0" layoutInCell="1" allowOverlap="1" wp14:anchorId="5B80CB99" wp14:editId="54E9D929">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A3CCB6B">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147F3BDD" w14:textId="7D7949E7" w:rsidR="000D06F7" w:rsidRDefault="00BE0D67" w:rsidP="00DD7333">
      <w:pPr>
        <w:pStyle w:val="Title"/>
      </w:pPr>
      <w:r>
        <w:rPr>
          <w:noProof/>
        </w:rPr>
        <w:drawing>
          <wp:anchor distT="0" distB="0" distL="114300" distR="114300" simplePos="0" relativeHeight="251660288" behindDoc="0" locked="0" layoutInCell="1" allowOverlap="1" wp14:anchorId="49CD9C62" wp14:editId="0C56A32E">
            <wp:simplePos x="0" y="0"/>
            <wp:positionH relativeFrom="column">
              <wp:posOffset>6043295</wp:posOffset>
            </wp:positionH>
            <wp:positionV relativeFrom="paragraph">
              <wp:posOffset>1179195</wp:posOffset>
            </wp:positionV>
            <wp:extent cx="3411220" cy="3806825"/>
            <wp:effectExtent l="0" t="0" r="0" b="3175"/>
            <wp:wrapThrough wrapText="bothSides">
              <wp:wrapPolygon edited="0">
                <wp:start x="0" y="0"/>
                <wp:lineTo x="0" y="21510"/>
                <wp:lineTo x="21471" y="21510"/>
                <wp:lineTo x="21471" y="0"/>
                <wp:lineTo x="0" y="0"/>
              </wp:wrapPolygon>
            </wp:wrapThrough>
            <wp:docPr id="5" name="Picture 5" descr="A geographical map of the Murray Riverina Employmen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eographical map of the Murray Riverina Employment Region."/>
                    <pic:cNvPicPr/>
                  </pic:nvPicPr>
                  <pic:blipFill rotWithShape="1">
                    <a:blip r:embed="rId19"/>
                    <a:srcRect l="5690" r="7300"/>
                    <a:stretch/>
                  </pic:blipFill>
                  <pic:spPr bwMode="auto">
                    <a:xfrm>
                      <a:off x="0" y="0"/>
                      <a:ext cx="3411220" cy="380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06F7">
        <w:t>Local Jobs Plan</w:t>
      </w:r>
    </w:p>
    <w:p w14:paraId="374AEBD5" w14:textId="0E6D87B1" w:rsidR="000D06F7" w:rsidRPr="000D06F7" w:rsidRDefault="00167742" w:rsidP="00186F5B">
      <w:pPr>
        <w:pStyle w:val="Subtitle"/>
        <w:spacing w:after="0"/>
        <w:rPr>
          <w:rStyle w:val="Strong"/>
          <w:b/>
          <w:bCs w:val="0"/>
        </w:rPr>
      </w:pPr>
      <w:r>
        <w:t>Mur</w:t>
      </w:r>
      <w:r w:rsidR="000830A5">
        <w:t>r</w:t>
      </w:r>
      <w:r>
        <w:t>ay Riverina</w:t>
      </w:r>
      <w:r w:rsidR="00E41CC6">
        <w:t xml:space="preserve">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sidR="009C4BB0">
        <w:rPr>
          <w:color w:val="auto"/>
        </w:rPr>
        <w:t>NSW</w:t>
      </w:r>
      <w:r w:rsidR="000D06F7" w:rsidRPr="000D06F7">
        <w:rPr>
          <w:color w:val="0076BD" w:themeColor="text2"/>
        </w:rPr>
        <w:t xml:space="preserve"> | </w:t>
      </w:r>
      <w:r w:rsidR="00BE0D67">
        <w:rPr>
          <w:rStyle w:val="Strong"/>
          <w:b/>
          <w:bCs w:val="0"/>
        </w:rPr>
        <w:t xml:space="preserve">April </w:t>
      </w:r>
      <w:r w:rsidR="009C4BB0">
        <w:rPr>
          <w:rStyle w:val="Strong"/>
          <w:b/>
          <w:bCs w:val="0"/>
        </w:rPr>
        <w:t>202</w:t>
      </w:r>
      <w:r w:rsidR="00BE0D67">
        <w:rPr>
          <w:rStyle w:val="Strong"/>
          <w:b/>
          <w:bCs w:val="0"/>
        </w:rPr>
        <w:t>3</w:t>
      </w:r>
      <w:r w:rsidR="00E41CC6">
        <w:rPr>
          <w:rStyle w:val="Strong"/>
          <w:b/>
          <w:bCs w:val="0"/>
        </w:rPr>
        <w:t xml:space="preserve"> </w:t>
      </w:r>
    </w:p>
    <w:p w14:paraId="728E0E94" w14:textId="1171B833"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52B42A02" w:rsidR="000D06F7" w:rsidRDefault="003932D9" w:rsidP="000D06F7">
      <w:pPr>
        <w:pStyle w:val="Heading2"/>
      </w:pPr>
      <w:r>
        <w:rPr>
          <w:noProof/>
        </w:rPr>
        <mc:AlternateContent>
          <mc:Choice Requires="wps">
            <w:drawing>
              <wp:anchor distT="0" distB="0" distL="114300" distR="114300" simplePos="0" relativeHeight="251655167" behindDoc="1" locked="0" layoutInCell="1" allowOverlap="1" wp14:anchorId="7D7817BF" wp14:editId="76AFEE9A">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3008B" id="Rectangle 3" o:spid="_x0000_s1026" alt="&quot;&quot;" style="position:absolute;margin-left:-7.75pt;margin-top:302.25pt;width:472.55pt;height:261.5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1E35481F"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9264" behindDoc="0" locked="0" layoutInCell="1" allowOverlap="1" wp14:anchorId="10DD071C" wp14:editId="56618593">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57E06D6D"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BE0D67">
                              <w:rPr>
                                <w:color w:val="051532" w:themeColor="text1"/>
                              </w:rPr>
                              <w:br/>
                            </w:r>
                            <w:hyperlink r:id="rId20" w:history="1">
                              <w:r w:rsidR="006742D1" w:rsidRPr="00B2233E">
                                <w:rPr>
                                  <w:rStyle w:val="Hyperlink"/>
                                </w:rPr>
                                <w:t>Murray Riverina</w:t>
                              </w:r>
                            </w:hyperlink>
                            <w:r w:rsidR="006742D1">
                              <w:rPr>
                                <w:color w:val="051532" w:themeColor="text1"/>
                              </w:rPr>
                              <w:t xml:space="preserve"> </w:t>
                            </w:r>
                            <w:r w:rsidRPr="00E61F67">
                              <w:rPr>
                                <w:color w:val="051532" w:themeColor="text1"/>
                              </w:rPr>
                              <w:t>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9pt;margin-top:511.15pt;width:269.3pt;height: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757906" w14:textId="57E06D6D"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BE0D67">
                        <w:rPr>
                          <w:color w:val="051532" w:themeColor="text1"/>
                        </w:rPr>
                        <w:br/>
                      </w:r>
                      <w:hyperlink r:id="rId21" w:history="1">
                        <w:r w:rsidR="006742D1" w:rsidRPr="00B2233E">
                          <w:rPr>
                            <w:rStyle w:val="Hyperlink"/>
                          </w:rPr>
                          <w:t>Murray Riverina</w:t>
                        </w:r>
                      </w:hyperlink>
                      <w:r w:rsidR="006742D1">
                        <w:rPr>
                          <w:color w:val="051532" w:themeColor="text1"/>
                        </w:rPr>
                        <w:t xml:space="preserve"> </w:t>
                      </w:r>
                      <w:r w:rsidRPr="00E61F67">
                        <w:rPr>
                          <w:color w:val="051532" w:themeColor="text1"/>
                        </w:rPr>
                        <w:t>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FF212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DD7333">
          <w:headerReference w:type="default" r:id="rId22"/>
          <w:type w:val="continuous"/>
          <w:pgSz w:w="16840" w:h="23820"/>
          <w:pgMar w:top="1418" w:right="1418" w:bottom="1418" w:left="1418" w:header="0" w:footer="709" w:gutter="0"/>
          <w:cols w:space="708"/>
          <w:titlePg/>
          <w:docGrid w:linePitch="360"/>
        </w:sectPr>
      </w:pPr>
    </w:p>
    <w:p w14:paraId="0D801115" w14:textId="03E5EC57" w:rsidR="00250763" w:rsidRPr="00AB0F24" w:rsidRDefault="00936E62" w:rsidP="00F3071E">
      <w:pPr>
        <w:numPr>
          <w:ilvl w:val="0"/>
          <w:numId w:val="14"/>
        </w:numPr>
        <w:spacing w:after="0"/>
        <w:ind w:left="284" w:hanging="284"/>
      </w:pPr>
      <w:r>
        <w:t>The lack of existing</w:t>
      </w:r>
      <w:r w:rsidR="000D0AFD">
        <w:t xml:space="preserve"> skills development and pre-employment pathways into growing sectors such as manufacturing, fre</w:t>
      </w:r>
      <w:r w:rsidR="00DF7CF3">
        <w:t>ight and logistics, construction and health.</w:t>
      </w:r>
    </w:p>
    <w:p w14:paraId="1B1E7883" w14:textId="1893DD60" w:rsidR="00250763" w:rsidRDefault="006B70F2" w:rsidP="00F3071E">
      <w:pPr>
        <w:numPr>
          <w:ilvl w:val="0"/>
          <w:numId w:val="14"/>
        </w:numPr>
        <w:spacing w:after="0"/>
        <w:ind w:left="284" w:hanging="284"/>
      </w:pPr>
      <w:r>
        <w:t>Ongoing difficulty of community service organisations, in particular aged and disability care providers</w:t>
      </w:r>
      <w:r w:rsidR="001D6558">
        <w:t xml:space="preserve"> and the early childhood sector, to meet increasing demand for skilled workers.</w:t>
      </w:r>
    </w:p>
    <w:p w14:paraId="54C416DB" w14:textId="797ED3DE" w:rsidR="001D6558" w:rsidRDefault="006E4844" w:rsidP="00F3071E">
      <w:pPr>
        <w:numPr>
          <w:ilvl w:val="0"/>
          <w:numId w:val="14"/>
        </w:numPr>
        <w:spacing w:after="0"/>
        <w:ind w:left="284" w:hanging="284"/>
      </w:pPr>
      <w:r>
        <w:t xml:space="preserve">Poor communication around strategic workforce planning within major infrastructure projects, limiting the ability to effectively </w:t>
      </w:r>
      <w:r w:rsidR="00CD53DA">
        <w:t xml:space="preserve">prepare job seekers to meet skills </w:t>
      </w:r>
      <w:r w:rsidR="00290EC8">
        <w:t>demand</w:t>
      </w:r>
      <w:r w:rsidR="00CD53DA">
        <w:t>.</w:t>
      </w:r>
    </w:p>
    <w:p w14:paraId="069BD8D4" w14:textId="068F9C06" w:rsidR="00290EC8" w:rsidRPr="00AB0F24" w:rsidRDefault="1E311BBC" w:rsidP="00F3071E">
      <w:pPr>
        <w:numPr>
          <w:ilvl w:val="0"/>
          <w:numId w:val="14"/>
        </w:numPr>
        <w:spacing w:after="0"/>
        <w:ind w:left="284" w:hanging="284"/>
      </w:pPr>
      <w:r>
        <w:t>Significant impacts to industries such as agriculture and hospitality</w:t>
      </w:r>
      <w:r w:rsidR="00EF233E">
        <w:t xml:space="preserve"> due to a</w:t>
      </w:r>
      <w:r>
        <w:t xml:space="preserve"> shortage of foreign workers, adding to difficulties for regional employers to maintain a skilled workforce. </w:t>
      </w:r>
    </w:p>
    <w:p w14:paraId="05E11C34" w14:textId="09CE2A06" w:rsidR="00250763" w:rsidRPr="00AB0F24" w:rsidRDefault="006C2B48" w:rsidP="00BE0D67">
      <w:pPr>
        <w:numPr>
          <w:ilvl w:val="0"/>
          <w:numId w:val="14"/>
        </w:numPr>
        <w:spacing w:after="0"/>
        <w:ind w:left="284" w:hanging="284"/>
      </w:pPr>
      <w:r>
        <w:t xml:space="preserve">Job seeker disengagement remains a challenge, with 73 per cent of those </w:t>
      </w:r>
      <w:r w:rsidR="00ED01FA">
        <w:t xml:space="preserve">commenced </w:t>
      </w:r>
      <w:r w:rsidR="007C5C58">
        <w:t xml:space="preserve">with an employment </w:t>
      </w:r>
      <w:r w:rsidR="00920120">
        <w:t>service provider being unemployed for more than 12 months.</w:t>
      </w:r>
    </w:p>
    <w:p w14:paraId="1A7FBA0D" w14:textId="5136AC04" w:rsidR="00324E1A" w:rsidRDefault="007A0C7D" w:rsidP="009B4893">
      <w:pPr>
        <w:numPr>
          <w:ilvl w:val="0"/>
          <w:numId w:val="14"/>
        </w:numPr>
        <w:spacing w:after="0"/>
        <w:ind w:left="284" w:hanging="284"/>
      </w:pPr>
      <w:r>
        <w:t>Housing affordability has</w:t>
      </w:r>
      <w:r w:rsidR="00127482">
        <w:t xml:space="preserve"> become an issue, particularly for </w:t>
      </w:r>
      <w:r>
        <w:t>low-income</w:t>
      </w:r>
      <w:r w:rsidR="00113939">
        <w:t xml:space="preserve"> earners</w:t>
      </w:r>
      <w:r w:rsidR="00EF233E">
        <w:t xml:space="preserve">, a </w:t>
      </w:r>
      <w:r w:rsidR="00B93DA4">
        <w:t>result</w:t>
      </w:r>
      <w:r w:rsidR="00EF233E">
        <w:t xml:space="preserve"> of the increase in people moving to regional areas,</w:t>
      </w:r>
      <w:r w:rsidR="00113939">
        <w:t xml:space="preserve"> </w:t>
      </w:r>
      <w:r w:rsidR="00324E1A">
        <w:t>in addition to the convergence of a number of infrastructure projects.</w:t>
      </w:r>
    </w:p>
    <w:p w14:paraId="1D4F5B0E" w14:textId="0E6BE3AE" w:rsidR="007A0C7D" w:rsidRDefault="004404BF" w:rsidP="009B4893">
      <w:pPr>
        <w:numPr>
          <w:ilvl w:val="0"/>
          <w:numId w:val="14"/>
        </w:numPr>
        <w:spacing w:after="0"/>
        <w:ind w:left="284" w:hanging="284"/>
      </w:pPr>
      <w:r>
        <w:t>For smaller regional areas, transport is a significant barrier to workforce participation</w:t>
      </w:r>
      <w:r w:rsidR="007D3315">
        <w:t>, due to limited availability of</w:t>
      </w:r>
      <w:r w:rsidR="00013E63">
        <w:t>:</w:t>
      </w:r>
    </w:p>
    <w:p w14:paraId="1046769A" w14:textId="70F892B6" w:rsidR="00013E63" w:rsidRDefault="00CF4972" w:rsidP="009B4893">
      <w:pPr>
        <w:numPr>
          <w:ilvl w:val="1"/>
          <w:numId w:val="20"/>
        </w:numPr>
        <w:spacing w:after="0"/>
        <w:ind w:left="568" w:hanging="284"/>
      </w:pPr>
      <w:r>
        <w:t>d</w:t>
      </w:r>
      <w:r w:rsidR="00B565DF">
        <w:t>river training and support to obtain a licence; and</w:t>
      </w:r>
    </w:p>
    <w:p w14:paraId="10C3ECD9" w14:textId="144D56FE" w:rsidR="00B565DF" w:rsidRDefault="00CF4972" w:rsidP="009B4893">
      <w:pPr>
        <w:numPr>
          <w:ilvl w:val="1"/>
          <w:numId w:val="20"/>
        </w:numPr>
        <w:spacing w:after="0"/>
        <w:ind w:left="568" w:hanging="284"/>
      </w:pPr>
      <w:r>
        <w:t>p</w:t>
      </w:r>
      <w:r w:rsidR="00B565DF">
        <w:t>ublic transport</w:t>
      </w:r>
      <w:r>
        <w:t xml:space="preserve"> within and between regional centres across NSW.</w:t>
      </w:r>
    </w:p>
    <w:p w14:paraId="7E383C17" w14:textId="77777777" w:rsidR="007A0C7D" w:rsidRDefault="007A0C7D" w:rsidP="007A0C7D">
      <w:pPr>
        <w:spacing w:after="120"/>
      </w:pPr>
    </w:p>
    <w:p w14:paraId="39F56A60" w14:textId="311142B1" w:rsidR="007A0C7D" w:rsidRPr="00AB0F24" w:rsidRDefault="007A0C7D" w:rsidP="007A0C7D">
      <w:pPr>
        <w:spacing w:after="120"/>
        <w:sectPr w:rsidR="007A0C7D" w:rsidRPr="00AB0F24" w:rsidSect="00DD7333">
          <w:type w:val="continuous"/>
          <w:pgSz w:w="16840" w:h="23820"/>
          <w:pgMar w:top="1418" w:right="1418" w:bottom="1418" w:left="1418" w:header="0" w:footer="709" w:gutter="0"/>
          <w:cols w:num="2" w:space="708"/>
          <w:titlePg/>
          <w:docGrid w:linePitch="360"/>
        </w:sectPr>
      </w:pPr>
    </w:p>
    <w:p w14:paraId="408C2363" w14:textId="5BB8478F" w:rsidR="00A8385D" w:rsidRPr="008C50DF" w:rsidRDefault="00547102" w:rsidP="00FF212F">
      <w:pPr>
        <w:pStyle w:val="Heading2"/>
        <w:spacing w:before="120"/>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777CCDD7" w14:textId="3ABB2856" w:rsidR="00A8385D" w:rsidRDefault="00A8385D" w:rsidP="00FF212F">
      <w:pPr>
        <w:pStyle w:val="Heading3"/>
        <w:spacing w:before="120"/>
      </w:pPr>
      <w:r>
        <w:t xml:space="preserve">Priority 1 </w:t>
      </w:r>
      <w:r w:rsidRPr="00B35A6C">
        <w:t>–</w:t>
      </w:r>
      <w:r>
        <w:t xml:space="preserve"> </w:t>
      </w:r>
      <w:r w:rsidR="00DC217A">
        <w:t>B</w:t>
      </w:r>
      <w:r w:rsidR="001F2664">
        <w:t>oost local workforce and apprenticeships</w:t>
      </w:r>
    </w:p>
    <w:p w14:paraId="09F1A8FF" w14:textId="7DEB40D1" w:rsidR="00A8385D" w:rsidRDefault="00A8385D" w:rsidP="00A8385D">
      <w:pPr>
        <w:pStyle w:val="Heading4"/>
        <w:spacing w:before="0"/>
      </w:pPr>
      <w:r>
        <w:t>What are our challenges</w:t>
      </w:r>
      <w:r w:rsidR="00BE0D67">
        <w:t xml:space="preserve"> and opportunities</w:t>
      </w:r>
      <w:r>
        <w:t>?</w:t>
      </w:r>
    </w:p>
    <w:p w14:paraId="16ECE3BB" w14:textId="688A82FC" w:rsidR="00A8385D" w:rsidRPr="00AB0F24" w:rsidRDefault="001F043B" w:rsidP="00A8385D">
      <w:pPr>
        <w:spacing w:after="0"/>
      </w:pPr>
      <w:r>
        <w:t xml:space="preserve">Remove </w:t>
      </w:r>
      <w:r w:rsidR="00BE0D67">
        <w:t xml:space="preserve">the </w:t>
      </w:r>
      <w:r>
        <w:t>skills, mental health, transport and housing related barriers preve</w:t>
      </w:r>
      <w:r w:rsidR="009724FF">
        <w:t>nting job seekers from accessing local</w:t>
      </w:r>
      <w:r w:rsidR="00B86A05">
        <w:t xml:space="preserve"> employment</w:t>
      </w:r>
      <w:r w:rsidR="00EA10D2">
        <w:t xml:space="preserve"> and training opportunities and pursue initiatives in line with employment and training needs.</w:t>
      </w:r>
    </w:p>
    <w:p w14:paraId="18E92D0A" w14:textId="77777777" w:rsidR="00A8385D" w:rsidRPr="00250763" w:rsidRDefault="00A8385D" w:rsidP="00A8385D">
      <w:pPr>
        <w:pStyle w:val="Heading4"/>
        <w:spacing w:before="0"/>
        <w:rPr>
          <w:iCs w:val="0"/>
        </w:rPr>
      </w:pPr>
      <w:r w:rsidRPr="00250763">
        <w:rPr>
          <w:iCs w:val="0"/>
        </w:rPr>
        <w:t>How are we responding?</w:t>
      </w:r>
    </w:p>
    <w:p w14:paraId="4471A3A3" w14:textId="1E9A2083" w:rsidR="00A8385D" w:rsidRPr="00AB0F24" w:rsidRDefault="00D15534"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p</w:t>
      </w:r>
      <w:r w:rsidR="008913F2">
        <w:t>romot</w:t>
      </w:r>
      <w:r>
        <w:t>ing</w:t>
      </w:r>
      <w:r w:rsidR="008913F2">
        <w:t xml:space="preserve"> apprenticeships</w:t>
      </w:r>
      <w:r w:rsidR="006877D6">
        <w:t xml:space="preserve"> programs and incentives to </w:t>
      </w:r>
      <w:r w:rsidR="006B53D1">
        <w:t>local industry through local business chamber</w:t>
      </w:r>
      <w:r w:rsidR="005F2207">
        <w:t>, government newsletters, peak bodies and business support groups.</w:t>
      </w:r>
    </w:p>
    <w:p w14:paraId="7C46C6A1" w14:textId="2C336C42" w:rsidR="00250763" w:rsidRPr="00AB0F24" w:rsidRDefault="003C6D12"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In partnership with industry organisations, NSW Government</w:t>
      </w:r>
      <w:r w:rsidR="00C76AF7">
        <w:t xml:space="preserve">, local council and education and training organisations, </w:t>
      </w:r>
      <w:r w:rsidR="00D15534">
        <w:t xml:space="preserve">we are </w:t>
      </w:r>
      <w:r w:rsidR="00C76AF7">
        <w:t>develop</w:t>
      </w:r>
      <w:r w:rsidR="00D15534">
        <w:t>ing</w:t>
      </w:r>
      <w:r w:rsidR="00C76AF7">
        <w:t xml:space="preserve"> pathways and pipelines for engaging trainees</w:t>
      </w:r>
      <w:r w:rsidR="004D7DC2">
        <w:t xml:space="preserve">, apprentices and local job seekers leveraging existing programs and initiatives. For example, </w:t>
      </w:r>
      <w:r w:rsidR="00D15534">
        <w:t xml:space="preserve">we are </w:t>
      </w:r>
      <w:r w:rsidR="004D7DC2">
        <w:t>promot</w:t>
      </w:r>
      <w:r w:rsidR="00D15534">
        <w:t>ing</w:t>
      </w:r>
      <w:r w:rsidR="004D7DC2">
        <w:t xml:space="preserve"> apprenticeship opport</w:t>
      </w:r>
      <w:r w:rsidR="00C232BE">
        <w:t>unities at “career days” including encouraging industry</w:t>
      </w:r>
      <w:r w:rsidR="00EA7718">
        <w:t xml:space="preserve"> organisations to participate and present</w:t>
      </w:r>
      <w:r w:rsidR="00D15534">
        <w:t xml:space="preserve"> to attendees.</w:t>
      </w:r>
    </w:p>
    <w:p w14:paraId="423EF78A" w14:textId="4583ABA9" w:rsidR="00250763" w:rsidRPr="00AB0F24" w:rsidRDefault="00D15534"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t>
      </w:r>
      <w:r w:rsidR="00B72B4E">
        <w:t>l</w:t>
      </w:r>
      <w:r w:rsidR="00FC20C7">
        <w:t>everag</w:t>
      </w:r>
      <w:r>
        <w:t>ing</w:t>
      </w:r>
      <w:r w:rsidR="00FC20C7">
        <w:t xml:space="preserve"> existing programs and supports to address mental health, transport and housing barriers preventing job seekers from accessing local employment and training opportunities.</w:t>
      </w:r>
    </w:p>
    <w:p w14:paraId="4DFD8784" w14:textId="1D6DD0A5" w:rsidR="00A8385D" w:rsidRDefault="00A8385D" w:rsidP="00A8385D">
      <w:pPr>
        <w:pStyle w:val="Heading3"/>
      </w:pPr>
      <w:r w:rsidRPr="00250763">
        <w:t xml:space="preserve">Priority 2 – </w:t>
      </w:r>
      <w:r w:rsidR="004A3167">
        <w:t>Create employment pathways into growth industries</w:t>
      </w:r>
    </w:p>
    <w:p w14:paraId="1244AEE5" w14:textId="0487DC8F" w:rsidR="00A8385D" w:rsidRDefault="00A8385D" w:rsidP="00A8385D">
      <w:pPr>
        <w:pStyle w:val="Heading4"/>
        <w:spacing w:before="0"/>
      </w:pPr>
      <w:r>
        <w:t>What are our challenges</w:t>
      </w:r>
      <w:r w:rsidR="00B72B4E">
        <w:t xml:space="preserve"> and opportunities</w:t>
      </w:r>
      <w:r>
        <w:t>?</w:t>
      </w:r>
    </w:p>
    <w:p w14:paraId="10518B85" w14:textId="7B17DA09" w:rsidR="0035793F" w:rsidRDefault="00824738" w:rsidP="00250763">
      <w:pPr>
        <w:spacing w:after="0"/>
      </w:pPr>
      <w:r>
        <w:t>Build</w:t>
      </w:r>
      <w:r w:rsidR="00B72B4E">
        <w:t>ing</w:t>
      </w:r>
      <w:r>
        <w:t xml:space="preserve"> a job-ready </w:t>
      </w:r>
      <w:r w:rsidR="00B72B4E">
        <w:t xml:space="preserve">and </w:t>
      </w:r>
      <w:r>
        <w:t>skilled workforce that meets the current and future labour demands for the health</w:t>
      </w:r>
      <w:r w:rsidR="0035793F">
        <w:t>, construction, transport and logistics sectors.</w:t>
      </w:r>
    </w:p>
    <w:p w14:paraId="104E8983" w14:textId="63F41506" w:rsidR="00250763" w:rsidRPr="00AB0F24" w:rsidRDefault="0035793F" w:rsidP="00250763">
      <w:pPr>
        <w:spacing w:after="0"/>
      </w:pPr>
      <w:r>
        <w:t>Support the growth of jobs in the region’s manufacturing sector and in current and future</w:t>
      </w:r>
      <w:r w:rsidR="00446547">
        <w:t xml:space="preserve"> construction projects, </w:t>
      </w:r>
      <w:r w:rsidR="00785740">
        <w:t>through stronger employment and training pathways, and the building of a job</w:t>
      </w:r>
      <w:r w:rsidR="006B1ABA">
        <w:t xml:space="preserve">-ready </w:t>
      </w:r>
      <w:r w:rsidR="00B72B4E">
        <w:t xml:space="preserve">and </w:t>
      </w:r>
      <w:r w:rsidR="006B1ABA">
        <w:t>skilled workforce.</w:t>
      </w:r>
      <w:r w:rsidR="00250763" w:rsidRPr="00AB0F24">
        <w:t xml:space="preserve"> </w:t>
      </w:r>
    </w:p>
    <w:p w14:paraId="537AAC33" w14:textId="77777777" w:rsidR="00A8385D" w:rsidRPr="00250763" w:rsidRDefault="00A8385D" w:rsidP="00A8385D">
      <w:pPr>
        <w:pStyle w:val="Heading4"/>
        <w:spacing w:before="0"/>
        <w:rPr>
          <w:iCs w:val="0"/>
        </w:rPr>
      </w:pPr>
      <w:r w:rsidRPr="00250763">
        <w:rPr>
          <w:iCs w:val="0"/>
        </w:rPr>
        <w:lastRenderedPageBreak/>
        <w:t>How are we responding?</w:t>
      </w:r>
    </w:p>
    <w:p w14:paraId="03BBE3FC" w14:textId="3E41E748" w:rsidR="00250763" w:rsidRPr="00AB0F24" w:rsidRDefault="00D15534"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c</w:t>
      </w:r>
      <w:r w:rsidR="00CB0537">
        <w:t>ollaborat</w:t>
      </w:r>
      <w:r>
        <w:t>ing</w:t>
      </w:r>
      <w:r w:rsidR="005D08F4">
        <w:t xml:space="preserve"> with employers to build stronger pathways to employment in the region’s </w:t>
      </w:r>
      <w:r w:rsidR="00A05D2F">
        <w:t xml:space="preserve">manufacturing sector and construction projects, including the development of tools that provide more visibility of, </w:t>
      </w:r>
      <w:r w:rsidR="00593898">
        <w:t xml:space="preserve">and streamlined access to, local employment and training opportunities, and the development of pre-employment </w:t>
      </w:r>
      <w:r w:rsidR="00FD69A1">
        <w:t>programs that lead to guaranteed employment for suitable participants.</w:t>
      </w:r>
    </w:p>
    <w:p w14:paraId="79888C1C" w14:textId="32350B4C" w:rsidR="00250763" w:rsidRPr="00AB0F24" w:rsidRDefault="00D15534" w:rsidP="00450D0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w</w:t>
      </w:r>
      <w:r w:rsidR="009814B6">
        <w:t>ork</w:t>
      </w:r>
      <w:r>
        <w:t>ing closely</w:t>
      </w:r>
      <w:r w:rsidR="009814B6">
        <w:t xml:space="preserve"> with employers and training provid</w:t>
      </w:r>
      <w:r w:rsidR="00B92EF4">
        <w:t>e</w:t>
      </w:r>
      <w:r w:rsidR="009814B6">
        <w:t xml:space="preserve">rs to ensure current and future workforce needs are aligned </w:t>
      </w:r>
      <w:r w:rsidR="0056416A">
        <w:t xml:space="preserve">with the courses and training available to local job seekers, including considering opportunities to deliver flexible training (for example: </w:t>
      </w:r>
      <w:r w:rsidR="00B92EF4">
        <w:t>block release and night courses).</w:t>
      </w:r>
    </w:p>
    <w:p w14:paraId="7B39B9FB" w14:textId="5159728C" w:rsidR="00A8385D" w:rsidRPr="00B35A6C" w:rsidRDefault="00A8385D" w:rsidP="00A8385D">
      <w:pPr>
        <w:pStyle w:val="Heading3"/>
      </w:pPr>
      <w:r w:rsidRPr="00B35A6C">
        <w:t xml:space="preserve">Priority 3 – </w:t>
      </w:r>
      <w:r w:rsidR="00450D08">
        <w:t>Support migrant and refugee job seekers into training and employment</w:t>
      </w:r>
    </w:p>
    <w:p w14:paraId="70A0BF34" w14:textId="03BB5569" w:rsidR="00A8385D" w:rsidRPr="00B35A6C" w:rsidRDefault="00A8385D" w:rsidP="00A8385D">
      <w:pPr>
        <w:pStyle w:val="Heading4"/>
        <w:spacing w:before="0"/>
      </w:pPr>
      <w:r w:rsidRPr="00B35A6C">
        <w:t>What are our challenges</w:t>
      </w:r>
      <w:r w:rsidR="00B72B4E">
        <w:t xml:space="preserve"> and opportunities</w:t>
      </w:r>
      <w:r w:rsidRPr="00B35A6C">
        <w:t>?</w:t>
      </w:r>
    </w:p>
    <w:p w14:paraId="2D5C2147" w14:textId="61911896" w:rsidR="00250763" w:rsidRPr="00250763" w:rsidRDefault="00610608" w:rsidP="00250763">
      <w:pPr>
        <w:spacing w:after="0"/>
      </w:pPr>
      <w:r>
        <w:t>Build clearer pathways to employment and training opportunities for migrant and refugee job seekers in the E</w:t>
      </w:r>
      <w:r w:rsidR="00B72B4E">
        <w:t xml:space="preserve">mployment </w:t>
      </w:r>
      <w:r>
        <w:t>R</w:t>
      </w:r>
      <w:r w:rsidR="00B72B4E">
        <w:t>egion</w:t>
      </w:r>
      <w:r>
        <w:t xml:space="preserve"> and provide integrated supports to individuals over the longer term.</w:t>
      </w:r>
    </w:p>
    <w:p w14:paraId="1FE2CF8B" w14:textId="77777777" w:rsidR="00A8385D" w:rsidRPr="00B35A6C" w:rsidRDefault="00A8385D" w:rsidP="00A8385D">
      <w:pPr>
        <w:pStyle w:val="Heading4"/>
        <w:spacing w:before="0"/>
      </w:pPr>
      <w:r w:rsidRPr="00B35A6C">
        <w:t>How are we responding?</w:t>
      </w:r>
    </w:p>
    <w:p w14:paraId="4DDE8436" w14:textId="23567DF0" w:rsidR="00250763" w:rsidRPr="00AB0F24" w:rsidRDefault="00AE7FB6"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Build</w:t>
      </w:r>
      <w:r w:rsidR="00D15534">
        <w:t>ing</w:t>
      </w:r>
      <w:r>
        <w:t xml:space="preserve"> clearer pathways to employment and training opportunities for migrant and ref</w:t>
      </w:r>
      <w:r w:rsidR="00D86330">
        <w:t>ugee job seekers, including understanding barriers and opportunities to increase outcomes.</w:t>
      </w:r>
    </w:p>
    <w:p w14:paraId="6C82E83A" w14:textId="2653322C" w:rsidR="00250763" w:rsidRPr="00AB0F24" w:rsidRDefault="00D15534"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Creating</w:t>
      </w:r>
      <w:r w:rsidR="00AB2362">
        <w:t xml:space="preserve"> stronger links between employers, migrant/refugee </w:t>
      </w:r>
      <w:r w:rsidR="006C0417">
        <w:t>community leaders, employment service</w:t>
      </w:r>
      <w:r w:rsidR="002121AA">
        <w:t xml:space="preserve"> providers</w:t>
      </w:r>
      <w:r w:rsidR="00A04BF1">
        <w:t xml:space="preserve"> and training organisations</w:t>
      </w:r>
      <w:r w:rsidR="00DA0E33">
        <w:t xml:space="preserve">, and ensure specific </w:t>
      </w:r>
      <w:r w:rsidR="00092808">
        <w:t xml:space="preserve">and region-wide </w:t>
      </w:r>
      <w:r w:rsidR="000A6C7F">
        <w:t>employment</w:t>
      </w:r>
      <w:r w:rsidR="00F83A77">
        <w:t xml:space="preserve"> </w:t>
      </w:r>
      <w:r w:rsidR="009610D1">
        <w:t xml:space="preserve">and training opportunities </w:t>
      </w:r>
      <w:r w:rsidR="008E3ECD">
        <w:t>and trends are communicated swiftly and effectively.</w:t>
      </w:r>
    </w:p>
    <w:p w14:paraId="7513E663" w14:textId="4017EB63" w:rsidR="00250763" w:rsidRPr="00AB0F24" w:rsidRDefault="00525EB6"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Develop</w:t>
      </w:r>
      <w:r w:rsidR="00D15534">
        <w:t>ing</w:t>
      </w:r>
      <w:r>
        <w:t xml:space="preserve"> mentorship </w:t>
      </w:r>
      <w:r w:rsidR="00525BF6">
        <w:t>programs that direct a range of supports to migrant and refugee job seekers</w:t>
      </w:r>
      <w:r w:rsidR="00060C50">
        <w:t xml:space="preserve"> </w:t>
      </w:r>
      <w:r w:rsidR="00DE764D">
        <w:t xml:space="preserve">in an ongoing and </w:t>
      </w:r>
      <w:r w:rsidR="00FE6251">
        <w:t>integrated way.</w:t>
      </w:r>
    </w:p>
    <w:p w14:paraId="57A2B24A" w14:textId="118A79EC" w:rsidR="00A8385D" w:rsidRPr="00B35A6C" w:rsidRDefault="00A8385D" w:rsidP="00A8385D">
      <w:pPr>
        <w:pStyle w:val="Heading3"/>
      </w:pPr>
      <w:r w:rsidRPr="00B35A6C">
        <w:t xml:space="preserve">Priority 4 – </w:t>
      </w:r>
      <w:r w:rsidR="00AF4CB0">
        <w:t xml:space="preserve">Create opportunities for </w:t>
      </w:r>
      <w:r w:rsidR="00B91CA7">
        <w:t xml:space="preserve">First Nations </w:t>
      </w:r>
      <w:r w:rsidR="00B72B4E">
        <w:t>Australians</w:t>
      </w:r>
    </w:p>
    <w:p w14:paraId="179E945B" w14:textId="0BF99ED8" w:rsidR="00A8385D" w:rsidRPr="00B35A6C" w:rsidRDefault="00A8385D" w:rsidP="00A8385D">
      <w:pPr>
        <w:pStyle w:val="Heading4"/>
        <w:spacing w:before="0"/>
      </w:pPr>
      <w:r w:rsidRPr="00B35A6C">
        <w:t>What are our challenges</w:t>
      </w:r>
      <w:r w:rsidR="00B72B4E">
        <w:t xml:space="preserve"> and opportunities</w:t>
      </w:r>
      <w:r w:rsidRPr="00B35A6C">
        <w:t>?</w:t>
      </w:r>
    </w:p>
    <w:p w14:paraId="39AE27DF" w14:textId="2EC8613B" w:rsidR="00A8385D" w:rsidRPr="00AB0F24" w:rsidRDefault="00280BA5" w:rsidP="00A8385D">
      <w:pPr>
        <w:spacing w:after="0"/>
      </w:pPr>
      <w:r>
        <w:t xml:space="preserve">Build pathways to employment and training opportunities for First </w:t>
      </w:r>
      <w:r w:rsidR="00B72B4E">
        <w:t>N</w:t>
      </w:r>
      <w:r>
        <w:t xml:space="preserve">ations </w:t>
      </w:r>
      <w:r w:rsidR="00B72B4E">
        <w:t>Australians</w:t>
      </w:r>
      <w:r>
        <w:t xml:space="preserve"> and provide </w:t>
      </w:r>
      <w:r w:rsidR="00CA3954">
        <w:t>culturally appropriate</w:t>
      </w:r>
      <w:r>
        <w:t xml:space="preserve"> (localised to Traditional Owner land</w:t>
      </w:r>
      <w:r w:rsidR="00E935B3">
        <w:t>) integrated supports to individuals over the longer term.</w:t>
      </w:r>
    </w:p>
    <w:p w14:paraId="693C746B" w14:textId="77777777" w:rsidR="00A8385D" w:rsidRPr="00B35A6C" w:rsidRDefault="00A8385D" w:rsidP="00A8385D">
      <w:pPr>
        <w:pStyle w:val="Heading4"/>
        <w:spacing w:before="0"/>
      </w:pPr>
      <w:r w:rsidRPr="00B35A6C">
        <w:t>How are we responding?</w:t>
      </w:r>
    </w:p>
    <w:p w14:paraId="6DA53B63" w14:textId="2CF2AF8C" w:rsidR="00250763" w:rsidRPr="00AB0F24" w:rsidRDefault="00D15534"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b</w:t>
      </w:r>
      <w:r w:rsidR="00CA3954">
        <w:t>uild</w:t>
      </w:r>
      <w:r>
        <w:t>ing</w:t>
      </w:r>
      <w:r w:rsidR="00CA3954">
        <w:t xml:space="preserve"> clearer pathways to employment and training for </w:t>
      </w:r>
      <w:r w:rsidR="006D3EF9">
        <w:t xml:space="preserve">First Nations </w:t>
      </w:r>
      <w:r w:rsidR="00B72B4E">
        <w:t>Australians</w:t>
      </w:r>
      <w:r w:rsidR="00FE0930">
        <w:t>, including linking significant</w:t>
      </w:r>
      <w:r w:rsidR="00F6726D">
        <w:t xml:space="preserve"> employment oppor</w:t>
      </w:r>
      <w:r w:rsidR="00025890">
        <w:t xml:space="preserve">tunities to ensure streamlined access to local employment </w:t>
      </w:r>
      <w:r w:rsidR="00790F7F">
        <w:t>and training opportunities.</w:t>
      </w:r>
    </w:p>
    <w:p w14:paraId="76E43FFE" w14:textId="0779EF52" w:rsidR="00250763" w:rsidRPr="00AB0F24" w:rsidRDefault="00E36486"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Work</w:t>
      </w:r>
      <w:r w:rsidR="00D15534">
        <w:t>ing closely</w:t>
      </w:r>
      <w:r>
        <w:t xml:space="preserve"> with employers and training providers to ensure current and future workforce needs are aligned with the courses and training</w:t>
      </w:r>
      <w:r w:rsidR="00E967AC">
        <w:t xml:space="preserve"> available to job seekers.</w:t>
      </w:r>
    </w:p>
    <w:p w14:paraId="4BFE63FA" w14:textId="3DA1C842" w:rsidR="00C373CB" w:rsidRDefault="00D15534"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l</w:t>
      </w:r>
      <w:r w:rsidR="00E967AC">
        <w:t>everag</w:t>
      </w:r>
      <w:r>
        <w:t>ing</w:t>
      </w:r>
      <w:r w:rsidR="00E967AC">
        <w:t xml:space="preserve"> </w:t>
      </w:r>
      <w:r w:rsidR="00810F87">
        <w:t xml:space="preserve">existing programs and develop </w:t>
      </w:r>
      <w:r w:rsidR="004453EA">
        <w:t>mentorship</w:t>
      </w:r>
      <w:r w:rsidR="008D0439">
        <w:t xml:space="preserve"> programs that direct </w:t>
      </w:r>
      <w:r w:rsidR="00272C63">
        <w:t xml:space="preserve">a range of supports to First Nations </w:t>
      </w:r>
      <w:r w:rsidR="004447DA">
        <w:t>Australians</w:t>
      </w:r>
      <w:r w:rsidR="00272C63">
        <w:t xml:space="preserve"> in an ongoing</w:t>
      </w:r>
      <w:r w:rsidR="0034538B">
        <w:t xml:space="preserve"> and integrated way.</w:t>
      </w:r>
    </w:p>
    <w:p w14:paraId="1F1C24EA" w14:textId="4B5187AC" w:rsidR="0034538B" w:rsidRDefault="00D15534"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s</w:t>
      </w:r>
      <w:r w:rsidR="0034538B">
        <w:t>upport</w:t>
      </w:r>
      <w:r>
        <w:t>ing</w:t>
      </w:r>
      <w:r w:rsidR="0034538B">
        <w:t xml:space="preserve"> projects that promote First Nations </w:t>
      </w:r>
      <w:r w:rsidR="00B72B4E">
        <w:t xml:space="preserve">Australians </w:t>
      </w:r>
      <w:r w:rsidR="00A77E54">
        <w:t>business capacity building.</w:t>
      </w:r>
    </w:p>
    <w:p w14:paraId="045B1929" w14:textId="4D4500AE" w:rsidR="00A77E54" w:rsidRDefault="00D15534"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l</w:t>
      </w:r>
      <w:r w:rsidR="00A77E54">
        <w:t>everag</w:t>
      </w:r>
      <w:r>
        <w:t>ing</w:t>
      </w:r>
      <w:r w:rsidR="00A77E54">
        <w:t xml:space="preserve"> </w:t>
      </w:r>
      <w:r w:rsidR="00B72B4E">
        <w:t xml:space="preserve">Australian </w:t>
      </w:r>
      <w:r w:rsidR="00A77E54">
        <w:t xml:space="preserve">and </w:t>
      </w:r>
      <w:r w:rsidR="00B72B4E">
        <w:t>s</w:t>
      </w:r>
      <w:r w:rsidR="00A77E54">
        <w:t xml:space="preserve">tate </w:t>
      </w:r>
      <w:r w:rsidR="00B72B4E">
        <w:t>g</w:t>
      </w:r>
      <w:r w:rsidR="00715901">
        <w:t>overnment procurement social inclusion targets on high value projects.</w:t>
      </w:r>
    </w:p>
    <w:p w14:paraId="0C26C341" w14:textId="130E58A2" w:rsidR="00C373CB" w:rsidRPr="00C373CB" w:rsidRDefault="00C373CB" w:rsidP="00C373CB">
      <w:pPr>
        <w:sectPr w:rsidR="00C373CB" w:rsidRPr="00C373CB" w:rsidSect="00D97972">
          <w:type w:val="continuous"/>
          <w:pgSz w:w="16840" w:h="23820"/>
          <w:pgMar w:top="1418" w:right="1418" w:bottom="1418" w:left="1418" w:header="0" w:footer="709" w:gutter="0"/>
          <w:cols w:space="708"/>
          <w:docGrid w:linePitch="360"/>
        </w:sectPr>
      </w:pPr>
    </w:p>
    <w:p w14:paraId="0A47B329" w14:textId="473B5397" w:rsidR="00A8385D" w:rsidRPr="00B35A6C" w:rsidRDefault="00A8385D" w:rsidP="00FF212F">
      <w:pPr>
        <w:pStyle w:val="Heading2"/>
        <w:spacing w:before="600"/>
      </w:pPr>
      <w:r w:rsidRPr="00B35A6C">
        <w:t>Want to know more?</w:t>
      </w:r>
    </w:p>
    <w:p w14:paraId="5D37100E" w14:textId="1900FAE2" w:rsidR="003F697B" w:rsidRPr="003F697B" w:rsidRDefault="00A8385D"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873D3D">
        <w:t>Angela Rey</w:t>
      </w:r>
      <w:r w:rsidR="00A45114">
        <w:t xml:space="preserve">, </w:t>
      </w:r>
      <w:r w:rsidR="00873D3D">
        <w:t>Murray Riverina</w:t>
      </w:r>
      <w:r w:rsidR="00A45114">
        <w:t xml:space="preserve"> </w:t>
      </w:r>
      <w:r w:rsidRPr="00B35A6C">
        <w:t xml:space="preserve">Employment Facilitator: </w:t>
      </w:r>
      <w:r w:rsidR="00D42C32" w:rsidRPr="00D42C32">
        <w:rPr>
          <w:u w:val="single"/>
        </w:rPr>
        <w:t>angela.rey@murrayrivjobs.com.au</w:t>
      </w:r>
    </w:p>
    <w:p w14:paraId="7446EA51" w14:textId="33436F72" w:rsidR="00014617" w:rsidRDefault="005C191A"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1" w:name="_Hlk121144473"/>
      <w:r>
        <w:t>V</w:t>
      </w:r>
      <w:r w:rsidR="00A8385D" w:rsidRPr="00B35A6C">
        <w:t>isit</w:t>
      </w:r>
      <w:r w:rsidR="00C10179">
        <w:t xml:space="preserve">: </w:t>
      </w:r>
      <w:hyperlink r:id="rId23" w:history="1">
        <w:bookmarkStart w:id="2" w:name="_Toc30065224"/>
        <w:bookmarkEnd w:id="2"/>
        <w:r w:rsidR="007B002F">
          <w:rPr>
            <w:rStyle w:val="Hyperlink"/>
          </w:rPr>
          <w:t>Local Jobs</w:t>
        </w:r>
      </w:hyperlink>
      <w:r w:rsidR="003F697B">
        <w:t xml:space="preserve"> or </w:t>
      </w:r>
      <w:hyperlink r:id="rId24" w:history="1">
        <w:r w:rsidR="007B002F">
          <w:rPr>
            <w:rStyle w:val="Hyperlink"/>
          </w:rPr>
          <w:t>Workforce Australia</w:t>
        </w:r>
      </w:hyperlink>
    </w:p>
    <w:bookmarkEnd w:id="1"/>
    <w:p w14:paraId="61864CEB" w14:textId="77777777" w:rsidR="00C10179" w:rsidRDefault="00C10179" w:rsidP="00C10179">
      <w:pPr>
        <w:pStyle w:val="ListBullet"/>
        <w:keepLines/>
        <w:numPr>
          <w:ilvl w:val="0"/>
          <w:numId w:val="0"/>
        </w:numPr>
        <w:tabs>
          <w:tab w:val="left" w:pos="851"/>
        </w:tabs>
        <w:suppressAutoHyphens/>
        <w:autoSpaceDE w:val="0"/>
        <w:autoSpaceDN w:val="0"/>
        <w:adjustRightInd w:val="0"/>
        <w:spacing w:after="0" w:line="240" w:lineRule="auto"/>
        <w:contextualSpacing w:val="0"/>
        <w:mirrorIndents/>
        <w:textAlignment w:val="center"/>
      </w:pPr>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CF42" w14:textId="77777777" w:rsidR="00C369AC" w:rsidRDefault="00C369AC" w:rsidP="0051352E">
      <w:pPr>
        <w:spacing w:after="0" w:line="240" w:lineRule="auto"/>
      </w:pPr>
      <w:r>
        <w:separator/>
      </w:r>
    </w:p>
  </w:endnote>
  <w:endnote w:type="continuationSeparator" w:id="0">
    <w:p w14:paraId="4EF5AABB" w14:textId="77777777" w:rsidR="00C369AC" w:rsidRDefault="00C369AC"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D208" w14:textId="77777777" w:rsidR="00ED5138" w:rsidRDefault="00ED5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5DDE2" w14:textId="77777777" w:rsidR="00ED5138" w:rsidRDefault="00ED5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ED5E4" w14:textId="77777777" w:rsidR="00C369AC" w:rsidRDefault="00C369AC" w:rsidP="0051352E">
      <w:pPr>
        <w:spacing w:after="0" w:line="240" w:lineRule="auto"/>
      </w:pPr>
      <w:r>
        <w:separator/>
      </w:r>
    </w:p>
  </w:footnote>
  <w:footnote w:type="continuationSeparator" w:id="0">
    <w:p w14:paraId="744A8D86" w14:textId="77777777" w:rsidR="00C369AC" w:rsidRDefault="00C369AC"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63DC" w14:textId="77777777" w:rsidR="00ED5138" w:rsidRDefault="00ED5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FB0C" w14:textId="77777777" w:rsidR="00ED5138" w:rsidRDefault="00ED51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8573" w14:textId="77777777" w:rsidR="00ED5138" w:rsidRDefault="00ED51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368C2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6F4"/>
      </v:shape>
    </w:pict>
  </w:numPicBullet>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5A86791"/>
    <w:multiLevelType w:val="hybridMultilevel"/>
    <w:tmpl w:val="9A460896"/>
    <w:lvl w:ilvl="0" w:tplc="FFFFFFFF">
      <w:start w:val="1"/>
      <w:numFmt w:val="bullet"/>
      <w:lvlText w:val=""/>
      <w:lvlJc w:val="left"/>
      <w:pPr>
        <w:ind w:left="720" w:hanging="360"/>
      </w:pPr>
      <w:rPr>
        <w:rFonts w:ascii="Symbol" w:hAnsi="Symbol" w:hint="default"/>
        <w:color w:val="0076BD" w:themeColor="text2"/>
      </w:rPr>
    </w:lvl>
    <w:lvl w:ilvl="1" w:tplc="117E4AAA">
      <w:start w:val="1"/>
      <w:numFmt w:val="bullet"/>
      <w:lvlText w:val="־"/>
      <w:lvlJc w:val="left"/>
      <w:pPr>
        <w:ind w:left="1440" w:hanging="360"/>
      </w:pPr>
      <w:rPr>
        <w:rFonts w:ascii="Calibri" w:hAnsi="Calibri" w:hint="default"/>
        <w:color w:val="0076BD" w:themeColor="text2"/>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607DE0"/>
    <w:multiLevelType w:val="hybridMultilevel"/>
    <w:tmpl w:val="DB0E44C8"/>
    <w:lvl w:ilvl="0" w:tplc="544C80A4">
      <w:start w:val="1"/>
      <w:numFmt w:val="bullet"/>
      <w:lvlText w:val=""/>
      <w:lvlJc w:val="left"/>
      <w:pPr>
        <w:ind w:left="720" w:hanging="360"/>
      </w:pPr>
      <w:rPr>
        <w:rFonts w:ascii="Symbol" w:hAnsi="Symbol" w:hint="default"/>
        <w:color w:val="0076BD" w:themeColor="text2"/>
      </w:rPr>
    </w:lvl>
    <w:lvl w:ilvl="1" w:tplc="3ED28C54">
      <w:start w:val="1"/>
      <w:numFmt w:val="bullet"/>
      <w:lvlText w:val="o"/>
      <w:lvlJc w:val="left"/>
      <w:pPr>
        <w:ind w:left="1440" w:hanging="360"/>
      </w:pPr>
      <w:rPr>
        <w:rFonts w:ascii="Courier New" w:hAnsi="Courier New" w:cs="Courier New" w:hint="default"/>
        <w:color w:val="0076BD" w:themeColor="text2"/>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44095515">
    <w:abstractNumId w:val="9"/>
  </w:num>
  <w:num w:numId="2" w16cid:durableId="941957433">
    <w:abstractNumId w:val="7"/>
  </w:num>
  <w:num w:numId="3" w16cid:durableId="1093820728">
    <w:abstractNumId w:val="6"/>
  </w:num>
  <w:num w:numId="4" w16cid:durableId="350226489">
    <w:abstractNumId w:val="5"/>
  </w:num>
  <w:num w:numId="5" w16cid:durableId="723212803">
    <w:abstractNumId w:val="4"/>
  </w:num>
  <w:num w:numId="6" w16cid:durableId="2112434941">
    <w:abstractNumId w:val="8"/>
  </w:num>
  <w:num w:numId="7" w16cid:durableId="610167127">
    <w:abstractNumId w:val="3"/>
  </w:num>
  <w:num w:numId="8" w16cid:durableId="117071277">
    <w:abstractNumId w:val="2"/>
  </w:num>
  <w:num w:numId="9" w16cid:durableId="1854028961">
    <w:abstractNumId w:val="1"/>
  </w:num>
  <w:num w:numId="10" w16cid:durableId="1745567774">
    <w:abstractNumId w:val="0"/>
  </w:num>
  <w:num w:numId="11" w16cid:durableId="498813494">
    <w:abstractNumId w:val="10"/>
  </w:num>
  <w:num w:numId="12" w16cid:durableId="2062364561">
    <w:abstractNumId w:val="12"/>
  </w:num>
  <w:num w:numId="13" w16cid:durableId="207959928">
    <w:abstractNumId w:val="13"/>
  </w:num>
  <w:num w:numId="14" w16cid:durableId="1811972079">
    <w:abstractNumId w:val="18"/>
  </w:num>
  <w:num w:numId="15" w16cid:durableId="2144500538">
    <w:abstractNumId w:val="14"/>
  </w:num>
  <w:num w:numId="16" w16cid:durableId="360010270">
    <w:abstractNumId w:val="16"/>
  </w:num>
  <w:num w:numId="17" w16cid:durableId="1343126134">
    <w:abstractNumId w:val="17"/>
  </w:num>
  <w:num w:numId="18" w16cid:durableId="376248430">
    <w:abstractNumId w:val="11"/>
  </w:num>
  <w:num w:numId="19" w16cid:durableId="1903590954">
    <w:abstractNumId w:val="12"/>
  </w:num>
  <w:num w:numId="20" w16cid:durableId="21007868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13E63"/>
    <w:rsid w:val="00014617"/>
    <w:rsid w:val="00025890"/>
    <w:rsid w:val="00051DC2"/>
    <w:rsid w:val="00052BBC"/>
    <w:rsid w:val="00060C50"/>
    <w:rsid w:val="00067075"/>
    <w:rsid w:val="000675E0"/>
    <w:rsid w:val="000830A5"/>
    <w:rsid w:val="00092808"/>
    <w:rsid w:val="000A453D"/>
    <w:rsid w:val="000A6C7F"/>
    <w:rsid w:val="000D06F7"/>
    <w:rsid w:val="000D0AFD"/>
    <w:rsid w:val="000D22F5"/>
    <w:rsid w:val="000F5EE5"/>
    <w:rsid w:val="00111085"/>
    <w:rsid w:val="00113939"/>
    <w:rsid w:val="00127482"/>
    <w:rsid w:val="00146215"/>
    <w:rsid w:val="00157F35"/>
    <w:rsid w:val="00167742"/>
    <w:rsid w:val="00186F5B"/>
    <w:rsid w:val="001A142F"/>
    <w:rsid w:val="001A6A6A"/>
    <w:rsid w:val="001D6558"/>
    <w:rsid w:val="001E3534"/>
    <w:rsid w:val="001F043B"/>
    <w:rsid w:val="001F2664"/>
    <w:rsid w:val="002121AA"/>
    <w:rsid w:val="002176BD"/>
    <w:rsid w:val="00217EAB"/>
    <w:rsid w:val="0022498C"/>
    <w:rsid w:val="0022626C"/>
    <w:rsid w:val="00250763"/>
    <w:rsid w:val="002724D0"/>
    <w:rsid w:val="00272C63"/>
    <w:rsid w:val="00276E87"/>
    <w:rsid w:val="00280BA5"/>
    <w:rsid w:val="00290EC8"/>
    <w:rsid w:val="002A7840"/>
    <w:rsid w:val="002B1CE5"/>
    <w:rsid w:val="002F4DB3"/>
    <w:rsid w:val="00324E1A"/>
    <w:rsid w:val="0034538B"/>
    <w:rsid w:val="00350FFA"/>
    <w:rsid w:val="0035793F"/>
    <w:rsid w:val="00357EC2"/>
    <w:rsid w:val="00382F07"/>
    <w:rsid w:val="00392190"/>
    <w:rsid w:val="003932D9"/>
    <w:rsid w:val="003A1A12"/>
    <w:rsid w:val="003A2EFF"/>
    <w:rsid w:val="003B336C"/>
    <w:rsid w:val="003C6D12"/>
    <w:rsid w:val="003F697B"/>
    <w:rsid w:val="00406DE0"/>
    <w:rsid w:val="00414677"/>
    <w:rsid w:val="00420559"/>
    <w:rsid w:val="00424FF7"/>
    <w:rsid w:val="004323FE"/>
    <w:rsid w:val="00433EA3"/>
    <w:rsid w:val="004404BF"/>
    <w:rsid w:val="004447DA"/>
    <w:rsid w:val="004453EA"/>
    <w:rsid w:val="00446547"/>
    <w:rsid w:val="00450D08"/>
    <w:rsid w:val="00453C04"/>
    <w:rsid w:val="00497764"/>
    <w:rsid w:val="004A3167"/>
    <w:rsid w:val="004D7DC2"/>
    <w:rsid w:val="005109AE"/>
    <w:rsid w:val="0051352E"/>
    <w:rsid w:val="00517DA7"/>
    <w:rsid w:val="00520A33"/>
    <w:rsid w:val="00525BF6"/>
    <w:rsid w:val="00525EB6"/>
    <w:rsid w:val="00527AE4"/>
    <w:rsid w:val="00547102"/>
    <w:rsid w:val="0055569D"/>
    <w:rsid w:val="00556977"/>
    <w:rsid w:val="0056416A"/>
    <w:rsid w:val="00584749"/>
    <w:rsid w:val="00593898"/>
    <w:rsid w:val="00596A88"/>
    <w:rsid w:val="005C191A"/>
    <w:rsid w:val="005D08F4"/>
    <w:rsid w:val="005D7CE7"/>
    <w:rsid w:val="005F0144"/>
    <w:rsid w:val="005F2207"/>
    <w:rsid w:val="00610608"/>
    <w:rsid w:val="00610A38"/>
    <w:rsid w:val="00630DDF"/>
    <w:rsid w:val="00662A42"/>
    <w:rsid w:val="00664821"/>
    <w:rsid w:val="006742D1"/>
    <w:rsid w:val="006877D6"/>
    <w:rsid w:val="00693DBB"/>
    <w:rsid w:val="006B1ABA"/>
    <w:rsid w:val="006B3307"/>
    <w:rsid w:val="006B53D1"/>
    <w:rsid w:val="006B70F2"/>
    <w:rsid w:val="006C0417"/>
    <w:rsid w:val="006C2B48"/>
    <w:rsid w:val="006D154E"/>
    <w:rsid w:val="006D3EF9"/>
    <w:rsid w:val="006E0E1C"/>
    <w:rsid w:val="006E4844"/>
    <w:rsid w:val="006E5D6E"/>
    <w:rsid w:val="00715901"/>
    <w:rsid w:val="00721B03"/>
    <w:rsid w:val="00735ED7"/>
    <w:rsid w:val="007570DC"/>
    <w:rsid w:val="00763976"/>
    <w:rsid w:val="00785740"/>
    <w:rsid w:val="00790F7F"/>
    <w:rsid w:val="007A0C7D"/>
    <w:rsid w:val="007B002F"/>
    <w:rsid w:val="007B1ABA"/>
    <w:rsid w:val="007B4F0C"/>
    <w:rsid w:val="007B5D9F"/>
    <w:rsid w:val="007B74C5"/>
    <w:rsid w:val="007C5C58"/>
    <w:rsid w:val="007C743F"/>
    <w:rsid w:val="007D3315"/>
    <w:rsid w:val="007F2A00"/>
    <w:rsid w:val="007F2F81"/>
    <w:rsid w:val="008034E7"/>
    <w:rsid w:val="00810F87"/>
    <w:rsid w:val="00824738"/>
    <w:rsid w:val="00826A91"/>
    <w:rsid w:val="00831C98"/>
    <w:rsid w:val="00833D65"/>
    <w:rsid w:val="00842C50"/>
    <w:rsid w:val="008507C1"/>
    <w:rsid w:val="00861934"/>
    <w:rsid w:val="00873D3D"/>
    <w:rsid w:val="008913F2"/>
    <w:rsid w:val="008C50DF"/>
    <w:rsid w:val="008D0439"/>
    <w:rsid w:val="008E22BA"/>
    <w:rsid w:val="008E3ECD"/>
    <w:rsid w:val="008F0AC9"/>
    <w:rsid w:val="008F6A25"/>
    <w:rsid w:val="00900F7F"/>
    <w:rsid w:val="00920120"/>
    <w:rsid w:val="0093473D"/>
    <w:rsid w:val="00936E62"/>
    <w:rsid w:val="009433F8"/>
    <w:rsid w:val="00944ECC"/>
    <w:rsid w:val="0094578A"/>
    <w:rsid w:val="0095291A"/>
    <w:rsid w:val="009610D1"/>
    <w:rsid w:val="009724FF"/>
    <w:rsid w:val="00972F57"/>
    <w:rsid w:val="00975007"/>
    <w:rsid w:val="009814B6"/>
    <w:rsid w:val="00995280"/>
    <w:rsid w:val="009978AA"/>
    <w:rsid w:val="009B4893"/>
    <w:rsid w:val="009C4BB0"/>
    <w:rsid w:val="009C52E0"/>
    <w:rsid w:val="009C63E5"/>
    <w:rsid w:val="009C7620"/>
    <w:rsid w:val="009C7F5F"/>
    <w:rsid w:val="009F7B5A"/>
    <w:rsid w:val="00A04BF1"/>
    <w:rsid w:val="00A05D2F"/>
    <w:rsid w:val="00A1329F"/>
    <w:rsid w:val="00A24E6E"/>
    <w:rsid w:val="00A43694"/>
    <w:rsid w:val="00A45114"/>
    <w:rsid w:val="00A51312"/>
    <w:rsid w:val="00A513AC"/>
    <w:rsid w:val="00A56FC7"/>
    <w:rsid w:val="00A668BF"/>
    <w:rsid w:val="00A72575"/>
    <w:rsid w:val="00A74071"/>
    <w:rsid w:val="00A754E4"/>
    <w:rsid w:val="00A77E54"/>
    <w:rsid w:val="00A8385D"/>
    <w:rsid w:val="00AA124A"/>
    <w:rsid w:val="00AA2A96"/>
    <w:rsid w:val="00AB0F24"/>
    <w:rsid w:val="00AB2362"/>
    <w:rsid w:val="00AE7FB6"/>
    <w:rsid w:val="00AF4CB0"/>
    <w:rsid w:val="00B100CC"/>
    <w:rsid w:val="00B129FD"/>
    <w:rsid w:val="00B16F4B"/>
    <w:rsid w:val="00B2233E"/>
    <w:rsid w:val="00B373C5"/>
    <w:rsid w:val="00B456C5"/>
    <w:rsid w:val="00B565DF"/>
    <w:rsid w:val="00B6689D"/>
    <w:rsid w:val="00B6750F"/>
    <w:rsid w:val="00B72368"/>
    <w:rsid w:val="00B72B4E"/>
    <w:rsid w:val="00B77914"/>
    <w:rsid w:val="00B86A05"/>
    <w:rsid w:val="00B91CA7"/>
    <w:rsid w:val="00B92EF4"/>
    <w:rsid w:val="00B93DA4"/>
    <w:rsid w:val="00BD48C7"/>
    <w:rsid w:val="00BE0D67"/>
    <w:rsid w:val="00C10179"/>
    <w:rsid w:val="00C232BE"/>
    <w:rsid w:val="00C369AC"/>
    <w:rsid w:val="00C373CB"/>
    <w:rsid w:val="00C43C86"/>
    <w:rsid w:val="00C54D58"/>
    <w:rsid w:val="00C573E1"/>
    <w:rsid w:val="00C60222"/>
    <w:rsid w:val="00C67024"/>
    <w:rsid w:val="00C736D3"/>
    <w:rsid w:val="00C76AF7"/>
    <w:rsid w:val="00C83DD3"/>
    <w:rsid w:val="00C93CC8"/>
    <w:rsid w:val="00C95DF6"/>
    <w:rsid w:val="00CA3954"/>
    <w:rsid w:val="00CB0537"/>
    <w:rsid w:val="00CC3BA4"/>
    <w:rsid w:val="00CD53DA"/>
    <w:rsid w:val="00CE74F8"/>
    <w:rsid w:val="00CF4972"/>
    <w:rsid w:val="00CF6468"/>
    <w:rsid w:val="00D15534"/>
    <w:rsid w:val="00D17E31"/>
    <w:rsid w:val="00D23730"/>
    <w:rsid w:val="00D42C32"/>
    <w:rsid w:val="00D762B5"/>
    <w:rsid w:val="00D80D7B"/>
    <w:rsid w:val="00D8562D"/>
    <w:rsid w:val="00D86330"/>
    <w:rsid w:val="00D97972"/>
    <w:rsid w:val="00DA0E33"/>
    <w:rsid w:val="00DA1B7B"/>
    <w:rsid w:val="00DB79DF"/>
    <w:rsid w:val="00DC217A"/>
    <w:rsid w:val="00DD337E"/>
    <w:rsid w:val="00DD7333"/>
    <w:rsid w:val="00DE01EE"/>
    <w:rsid w:val="00DE0402"/>
    <w:rsid w:val="00DE764D"/>
    <w:rsid w:val="00DF7CF3"/>
    <w:rsid w:val="00E02099"/>
    <w:rsid w:val="00E36486"/>
    <w:rsid w:val="00E41CC6"/>
    <w:rsid w:val="00E61F67"/>
    <w:rsid w:val="00E67289"/>
    <w:rsid w:val="00E87702"/>
    <w:rsid w:val="00E930CE"/>
    <w:rsid w:val="00E935B3"/>
    <w:rsid w:val="00E967AC"/>
    <w:rsid w:val="00EA10D2"/>
    <w:rsid w:val="00EA32F7"/>
    <w:rsid w:val="00EA7718"/>
    <w:rsid w:val="00EC6A53"/>
    <w:rsid w:val="00ED01FA"/>
    <w:rsid w:val="00ED24F6"/>
    <w:rsid w:val="00ED5138"/>
    <w:rsid w:val="00EE5EEB"/>
    <w:rsid w:val="00EF233E"/>
    <w:rsid w:val="00F20090"/>
    <w:rsid w:val="00F230CD"/>
    <w:rsid w:val="00F3071E"/>
    <w:rsid w:val="00F5014F"/>
    <w:rsid w:val="00F51C18"/>
    <w:rsid w:val="00F6726D"/>
    <w:rsid w:val="00F83A77"/>
    <w:rsid w:val="00F9298D"/>
    <w:rsid w:val="00F93F6B"/>
    <w:rsid w:val="00FA31E2"/>
    <w:rsid w:val="00FA6E05"/>
    <w:rsid w:val="00FB6477"/>
    <w:rsid w:val="00FC20C7"/>
    <w:rsid w:val="00FD69A1"/>
    <w:rsid w:val="00FE0930"/>
    <w:rsid w:val="00FE1A7F"/>
    <w:rsid w:val="00FE6251"/>
    <w:rsid w:val="00FF212F"/>
    <w:rsid w:val="00FF5B70"/>
    <w:rsid w:val="00FF5BB9"/>
    <w:rsid w:val="1E311B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5"/>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semiHidden/>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semiHidden/>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styleId="Revision">
    <w:name w:val="Revision"/>
    <w:hidden/>
    <w:uiPriority w:val="99"/>
    <w:semiHidden/>
    <w:rsid w:val="00BE0D67"/>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jobsandskills.gov.au/work/employment-region-dashboards-and-profiles/monthly-labour-market-dashboards"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jobsandskills.gov.au/work/employment-region-dashboards-and-profiles/monthly-labour-market-dashbo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www.workforceaustralia.gov.au/"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dewr.gov.au/local-jobs" TargetMode="Externa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22" ma:contentTypeDescription="Create a new document." ma:contentTypeScope="" ma:versionID="c5ffadb0a2b604380341a41e5eec1c03">
  <xsd:schema xmlns:xsd="http://www.w3.org/2001/XMLSchema" xmlns:xs="http://www.w3.org/2001/XMLSchema" xmlns:p="http://schemas.microsoft.com/office/2006/metadata/properties" xmlns:ns1="http://schemas.microsoft.com/sharepoint/v3" xmlns:ns2="e72c3662-d489-4d5c-a678-b18c0e8aeb72" xmlns:ns4="ac66cff4-b0ee-4863-94d2-8c70a4f03800" targetNamespace="http://schemas.microsoft.com/office/2006/metadata/properties" ma:root="true" ma:fieldsID="159b4a428ae08867a5af77956d386a96" ns1:_="" ns2:_="" ns4:_="">
    <xsd:import namespace="http://schemas.microsoft.com/sharepoint/v3"/>
    <xsd:import namespace="e72c3662-d489-4d5c-a678-b18c0e8aeb72"/>
    <xsd:import namespace="ac66cff4-b0ee-4863-94d2-8c70a4f03800"/>
    <xsd:element name="properties">
      <xsd:complexType>
        <xsd:sequence>
          <xsd:element name="documentManagement">
            <xsd:complexType>
              <xsd:all>
                <xsd:element ref="ns1:PublishingStartDate" minOccurs="0"/>
                <xsd:element ref="ns1:PublishingExpirationDate" minOccurs="0"/>
                <xsd:element ref="ns2:la020d86e283469abb02d1589f8af8a1" minOccurs="0"/>
                <xsd:element ref="ns2:TaxCatchAll" minOccurs="0"/>
                <xsd:element ref="ns2:TaxCatchAllLabel" minOccurs="0"/>
                <xsd:element ref="ns2:pfc532bc3d924724be3e431fa8a34286" minOccurs="0"/>
                <xsd:element ref="ns2:ItemPublishedDate" minOccurs="0"/>
                <xsd:element ref="ns2:ItemSubFunction" minOccurs="0"/>
                <xsd:element ref="ns2:idf49b01858c4ab7b49fec8a6554c79a" minOccurs="0"/>
                <xsd:element ref="ns1:RoutingRuleDescription" minOccurs="0"/>
                <xsd:element ref="ns4:DepartmentStre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RoutingRuleDescription" ma:index="21" nillable="true" ma:displayName="Description" ma: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10" nillable="true" ma:taxonomy="true" ma:internalName="la020d86e283469abb02d1589f8af8a1" ma:taxonomyFieldName="ItemFunction" ma:displayName="ItemFunction"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d6138047-387a-4e95-b03f-01c654819da7}" ma:internalName="TaxCatchAllLabel" ma:readOnly="true" ma:showField="CatchAllDataLabel"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4"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PublishedDate" ma:index="16" nillable="true" ma:displayName="ItemPublishedDate" ma:format="DateOnly" ma:internalName="ItemPublishedDate">
      <xsd:simpleType>
        <xsd:restriction base="dms:DateTime"/>
      </xsd:simpleType>
    </xsd:element>
    <xsd:element name="ItemSubFunction" ma:index="17" nillable="true" ma:displayName="ItemSubFunction" ma:default="Resources" ma:format="Dropdown" ma:internalName="ItemSubFunction">
      <xsd:simpleType>
        <xsd:restriction base="dms:Choice">
          <xsd:enumeration value="Accounts Payable"/>
          <xsd:enumeration value="Advice and Support"/>
          <xsd:enumeration value="Approach to Market (ATM)/Tender Process"/>
          <xsd:enumeration value="Audit"/>
          <xsd:enumeration value="AusTender"/>
          <xsd:enumeration value="Branding"/>
          <xsd:enumeration value="Bullying and harassment"/>
          <xsd:enumeration value="Business continuity"/>
          <xsd:enumeration value="Case Study"/>
          <xsd:enumeration value="Child Safety"/>
          <xsd:enumeration value="Community of Practice"/>
          <xsd:enumeration value="Complaints"/>
          <xsd:enumeration value="4. Close Phase"/>
          <xsd:enumeration value="Communicate to the public"/>
          <xsd:enumeration value="Communicate to staff"/>
          <xsd:enumeration value="Confidentiality, Conflict of Interest, Probity and Risk"/>
          <xsd:enumeration value="Consultation"/>
          <xsd:enumeration value="Continuity"/>
          <xsd:enumeration value="Contracts"/>
          <xsd:enumeration value="Credit Card"/>
          <xsd:enumeration value="Delegated legislation"/>
          <xsd:enumeration value="Delegations and Authorisations Register"/>
          <xsd:enumeration value="Deregulation"/>
          <xsd:enumeration value="DEWR Resources"/>
          <xsd:enumeration value="Domestic and family violence support"/>
          <xsd:enumeration value="Domestic travel"/>
          <xsd:enumeration value="Education Credit Card"/>
          <xsd:enumeration value="Education Resources"/>
          <xsd:enumeration value="Education Travel"/>
          <xsd:enumeration value="Emergency"/>
          <xsd:enumeration value="Emergency plan and procedure"/>
          <xsd:enumeration value="Employee Responsibilities"/>
          <xsd:enumeration value="Employment Conditions"/>
          <xsd:enumeration value="Evaluation"/>
          <xsd:enumeration value="3. Execute Phase"/>
          <xsd:enumeration value="Financial Delegations"/>
          <xsd:enumeration value="Financial Framework (Supplementary Powers)"/>
          <xsd:enumeration value="Financial Viability"/>
          <xsd:enumeration value="Flexible working arrangements"/>
          <xsd:enumeration value="Forms and Templates"/>
          <xsd:enumeration value="Fraud"/>
          <xsd:enumeration value="General Procurement"/>
          <xsd:enumeration value="Good Receipting / Invoice Payments"/>
          <xsd:enumeration value="Grants"/>
          <xsd:enumeration value="Help guides"/>
          <xsd:enumeration value="HUB"/>
          <xsd:enumeration value="ICT"/>
          <xsd:enumeration value="Intellectual Property"/>
          <xsd:enumeration value="Ill or injured employees"/>
          <xsd:enumeration value="Indigenous Procurement Policy"/>
          <xsd:enumeration value="1. Initiate Phase"/>
          <xsd:enumeration value="Innovation"/>
          <xsd:enumeration value="Internal Communication"/>
          <xsd:enumeration value="International travel"/>
          <xsd:enumeration value="Intranet"/>
          <xsd:enumeration value="Leave"/>
          <xsd:enumeration value="Legislation Compliance"/>
          <xsd:enumeration value="Library"/>
          <xsd:enumeration value="Litigation"/>
          <xsd:enumeration value="Managing people concerns"/>
          <xsd:enumeration value="Media"/>
          <xsd:enumeration value="Non ICT Contractors"/>
          <xsd:enumeration value="Ombudsman"/>
          <xsd:enumeration value="Onboarding"/>
          <xsd:enumeration value="Other"/>
          <xsd:enumeration value="Outside work"/>
          <xsd:enumeration value="PDMS"/>
          <xsd:enumeration value="Performance development"/>
          <xsd:enumeration value="Pilot Program Management Framework"/>
          <xsd:enumeration value="Pilot Program Management Templates"/>
          <xsd:enumeration value="Placemats"/>
          <xsd:enumeration value="Policy Capability"/>
          <xsd:enumeration value="2. Plan Phase"/>
          <xsd:enumeration value="Practical Guide"/>
          <xsd:enumeration value="Primary legislation"/>
          <xsd:enumeration value="Privacy"/>
          <xsd:enumeration value="Probation"/>
          <xsd:enumeration value="Process Maps and Policies"/>
          <xsd:enumeration value="Procurement contracts"/>
          <xsd:enumeration value="Project Factsheets"/>
          <xsd:enumeration value="Project Management"/>
          <xsd:enumeration value="Project Management Framework"/>
          <xsd:enumeration value="Portfolio Project Office"/>
          <xsd:enumeration value="Recruitment"/>
          <xsd:enumeration value="Research and Analysis"/>
          <xsd:enumeration value="Resources"/>
          <xsd:enumeration value="Review of Action"/>
          <xsd:enumeration value="Risk"/>
          <xsd:enumeration value="Security"/>
          <xsd:enumeration value="Snapshots"/>
          <xsd:enumeration value="Social Media"/>
          <xsd:enumeration value="Stationery Orders"/>
          <xsd:enumeration value="Strategic Projects"/>
          <xsd:enumeration value="Strategic Papers"/>
          <xsd:enumeration value="Supporting employees with disability"/>
          <xsd:enumeration value="Tabling"/>
          <xsd:enumeration value="Template"/>
          <xsd:enumeration value="Travel"/>
          <xsd:enumeration value="Useful documents"/>
          <xsd:enumeration value="Web Publishing"/>
          <xsd:enumeration value="Work Health and Safety"/>
        </xsd:restriction>
      </xsd:simpleType>
    </xsd:element>
    <xsd:element name="idf49b01858c4ab7b49fec8a6554c79a" ma:index="18"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c66cff4-b0ee-4863-94d2-8c70a4f03800" elementFormDefault="qualified">
    <xsd:import namespace="http://schemas.microsoft.com/office/2006/documentManagement/types"/>
    <xsd:import namespace="http://schemas.microsoft.com/office/infopath/2007/PartnerControls"/>
    <xsd:element name="DepartmentStream" ma:index="23" nillable="true" ma:displayName="DepartmentStream" ma:format="RadioButtons" ma:internalName="DepartmentStream">
      <xsd:simpleType>
        <xsd:restriction base="dms:Choice">
          <xsd:enumeration value="Employment"/>
          <xsd:enumeration value="Educ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1980</Value>
      <Value>1999</Value>
      <Value>1976</Value>
      <Value>1996</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60f4875c-5740-43a9-8840-cfcba2da81bd</TermId>
        </TermInfo>
      </Terms>
    </idf49b01858c4ab7b49fec8a6554c79a>
    <pfc532bc3d924724be3e431fa8a34286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9706ad1b-dfa6-4d44-b515-12d7e5bc9d3f</TermId>
        </TermInfo>
        <TermInfo xmlns="http://schemas.microsoft.com/office/infopath/2007/PartnerControls">
          <TermName xmlns="http://schemas.microsoft.com/office/infopath/2007/PartnerControls">Branding</TermName>
          <TermId xmlns="http://schemas.microsoft.com/office/infopath/2007/PartnerControls">0a1f5508-ce36-4b6e-9019-600efbc3632a</TermId>
        </TermInfo>
      </Term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temPublishedDate xmlns="e72c3662-d489-4d5c-a678-b18c0e8aeb72">2020-02-03T13:00:00+00:00</ItemPublishedDate>
    <DepartmentStream xmlns="ac66cff4-b0ee-4863-94d2-8c70a4f03800">Employment</DepartmentStream>
    <PublishingExpirationDate xmlns="http://schemas.microsoft.com/sharepoint/v3" xsi:nil="true"/>
    <RoutingRuleDescription xmlns="http://schemas.microsoft.com/sharepoint/v3">0008_DEWR A3 factsheet portrait</RoutingRuleDescription>
    <PublishingStartDate xmlns="http://schemas.microsoft.com/sharepoint/v3" xsi:nil="true"/>
    <ItemSubFunction xmlns="e72c3662-d489-4d5c-a678-b18c0e8aeb72">Resources</ItemSubFunction>
  </documentManagement>
</p:properties>
</file>

<file path=customXml/itemProps1.xml><?xml version="1.0" encoding="utf-8"?>
<ds:datastoreItem xmlns:ds="http://schemas.openxmlformats.org/officeDocument/2006/customXml" ds:itemID="{D8565185-1142-4CA9-8781-2903ED6A5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2c3662-d489-4d5c-a678-b18c0e8aeb72"/>
    <ds:schemaRef ds:uri="ac66cff4-b0ee-4863-94d2-8c70a4f03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3.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4.xml><?xml version="1.0" encoding="utf-8"?>
<ds:datastoreItem xmlns:ds="http://schemas.openxmlformats.org/officeDocument/2006/customXml" ds:itemID="{A6CD6226-3EAF-46C5-B0F2-A2410F074527}">
  <ds:schemaRefs>
    <ds:schemaRef ds:uri="http://purl.org/dc/dcmitype/"/>
    <ds:schemaRef ds:uri="http://schemas.microsoft.com/sharepoint/v3"/>
    <ds:schemaRef ds:uri="http://purl.org/dc/elements/1.1/"/>
    <ds:schemaRef ds:uri="http://schemas.microsoft.com/office/2006/metadata/properties"/>
    <ds:schemaRef ds:uri="e72c3662-d489-4d5c-a678-b18c0e8aeb72"/>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ac66cff4-b0ee-4863-94d2-8c70a4f0380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1000</Words>
  <Characters>6267</Characters>
  <Application>Microsoft Office Word</Application>
  <DocSecurity>0</DocSecurity>
  <Lines>116</Lines>
  <Paragraphs>56</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Program Template</dc:title>
  <dc:subject/>
  <dc:creator/>
  <cp:keywords>Local Jobs Program Template</cp:keywords>
  <dc:description>Job 1994</dc:description>
  <cp:lastModifiedBy/>
  <cp:revision>1</cp:revision>
  <dcterms:created xsi:type="dcterms:W3CDTF">2023-05-03T02:29:00Z</dcterms:created>
  <dcterms:modified xsi:type="dcterms:W3CDTF">2023-08-16T07:10:00Z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ies>
</file>