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D998F" w14:textId="77777777" w:rsidR="00D70A61" w:rsidRPr="001436FC" w:rsidRDefault="00D70A61" w:rsidP="005A15FF">
      <w:pPr>
        <w:jc w:val="center"/>
        <w:rPr>
          <w:rFonts w:cstheme="minorHAnsi"/>
          <w:b/>
          <w:w w:val="95"/>
          <w:sz w:val="18"/>
        </w:rPr>
      </w:pPr>
      <w:r>
        <w:rPr>
          <w:noProof/>
          <w:lang w:eastAsia="en-AU"/>
        </w:rPr>
        <w:drawing>
          <wp:inline distT="0" distB="0" distL="0" distR="0" wp14:anchorId="025CA667" wp14:editId="37687AB6">
            <wp:extent cx="5010150" cy="1571625"/>
            <wp:effectExtent l="0" t="0" r="0" b="9525"/>
            <wp:docPr id="3" name="Picture 3" descr="Career Transition Assistance &#10;Panel Deed 2019-2022&#10;" title="Career Transition Assistance Panel Deed 2019-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1571625"/>
                    </a:xfrm>
                    <a:prstGeom prst="rect">
                      <a:avLst/>
                    </a:prstGeom>
                  </pic:spPr>
                </pic:pic>
              </a:graphicData>
            </a:graphic>
          </wp:inline>
        </w:drawing>
      </w:r>
    </w:p>
    <w:p w14:paraId="07A8C0EB" w14:textId="77777777" w:rsidR="00D70A61" w:rsidRPr="00A371E8" w:rsidRDefault="00D70A61" w:rsidP="00CE16E3">
      <w:pPr>
        <w:pStyle w:val="Title"/>
        <w:spacing w:before="120"/>
        <w:rPr>
          <w:rFonts w:ascii="Arial Bold" w:hAnsi="Arial Bold"/>
          <w:w w:val="95"/>
        </w:rPr>
      </w:pPr>
      <w:r w:rsidRPr="00A371E8">
        <w:rPr>
          <w:rFonts w:ascii="Arial Bold" w:hAnsi="Arial Bold"/>
          <w:w w:val="95"/>
        </w:rPr>
        <w:t xml:space="preserve">Career Transition Assistance </w:t>
      </w:r>
    </w:p>
    <w:p w14:paraId="6FFDB32A" w14:textId="23D49CD5" w:rsidR="00D70A61" w:rsidRDefault="00D70A61" w:rsidP="00FD08A0">
      <w:pPr>
        <w:pStyle w:val="Title"/>
        <w:rPr>
          <w:w w:val="95"/>
        </w:rPr>
      </w:pPr>
      <w:r w:rsidRPr="00503B30">
        <w:rPr>
          <w:w w:val="95"/>
        </w:rPr>
        <w:t>Panel Deed</w:t>
      </w:r>
      <w:r>
        <w:rPr>
          <w:w w:val="95"/>
        </w:rPr>
        <w:t xml:space="preserve"> 2019-2022</w:t>
      </w:r>
    </w:p>
    <w:p w14:paraId="2E91538C" w14:textId="5A898901" w:rsidR="007D5CDD" w:rsidRPr="00D21B9A" w:rsidRDefault="007D5CDD" w:rsidP="00FD08A0">
      <w:pPr>
        <w:pStyle w:val="Title"/>
        <w:rPr>
          <w:w w:val="95"/>
          <w:sz w:val="28"/>
          <w:szCs w:val="28"/>
        </w:rPr>
      </w:pPr>
      <w:r w:rsidRPr="00D21B9A">
        <w:rPr>
          <w:w w:val="95"/>
          <w:sz w:val="28"/>
          <w:szCs w:val="28"/>
        </w:rPr>
        <w:t>Effective 1</w:t>
      </w:r>
      <w:r w:rsidR="00C4767B">
        <w:rPr>
          <w:w w:val="95"/>
          <w:sz w:val="28"/>
          <w:szCs w:val="28"/>
        </w:rPr>
        <w:t xml:space="preserve"> </w:t>
      </w:r>
      <w:r w:rsidR="00BB6F0A">
        <w:rPr>
          <w:w w:val="95"/>
          <w:sz w:val="28"/>
          <w:szCs w:val="28"/>
        </w:rPr>
        <w:t>January</w:t>
      </w:r>
      <w:r w:rsidRPr="00D21B9A">
        <w:rPr>
          <w:w w:val="95"/>
          <w:sz w:val="28"/>
          <w:szCs w:val="28"/>
        </w:rPr>
        <w:t xml:space="preserve"> 202</w:t>
      </w:r>
      <w:r w:rsidR="00BB6F0A">
        <w:rPr>
          <w:w w:val="95"/>
          <w:sz w:val="28"/>
          <w:szCs w:val="28"/>
        </w:rPr>
        <w:t>1</w:t>
      </w:r>
    </w:p>
    <w:p w14:paraId="6BCF2304" w14:textId="1E4AE6BE" w:rsidR="00890BFC" w:rsidRDefault="00890BFC" w:rsidP="00890BFC">
      <w:pPr>
        <w:autoSpaceDE w:val="0"/>
        <w:autoSpaceDN w:val="0"/>
        <w:adjustRightInd w:val="0"/>
        <w:spacing w:before="480" w:after="240"/>
        <w:jc w:val="both"/>
        <w:rPr>
          <w:rFonts w:cs="Calibri"/>
          <w:color w:val="000000"/>
        </w:rPr>
      </w:pPr>
      <w:r w:rsidRPr="000C6CDB">
        <w:rPr>
          <w:rFonts w:cs="Calibri"/>
          <w:b/>
          <w:bCs/>
          <w:color w:val="000000"/>
        </w:rPr>
        <w:t xml:space="preserve">Disclaimer: </w:t>
      </w:r>
      <w:r w:rsidRPr="000C6CDB">
        <w:rPr>
          <w:rFonts w:cs="Calibri"/>
          <w:color w:val="000000"/>
        </w:rPr>
        <w:t xml:space="preserve">This document is a sample copy of the </w:t>
      </w:r>
      <w:r>
        <w:rPr>
          <w:rFonts w:cs="Calibri"/>
          <w:i/>
          <w:color w:val="000000"/>
        </w:rPr>
        <w:t xml:space="preserve">Career Transition Assistance Panel </w:t>
      </w:r>
      <w:r w:rsidRPr="003E7DB0">
        <w:rPr>
          <w:rFonts w:cs="Calibri"/>
          <w:i/>
          <w:color w:val="000000"/>
        </w:rPr>
        <w:t>Deed</w:t>
      </w:r>
      <w:r>
        <w:rPr>
          <w:rFonts w:cs="Calibri"/>
          <w:color w:val="000000"/>
        </w:rPr>
        <w:t xml:space="preserve"> </w:t>
      </w:r>
      <w:r w:rsidRPr="000C6CDB">
        <w:rPr>
          <w:rFonts w:cs="Calibri"/>
          <w:i/>
          <w:iCs/>
          <w:color w:val="000000"/>
        </w:rPr>
        <w:t>201</w:t>
      </w:r>
      <w:r>
        <w:rPr>
          <w:rFonts w:cs="Calibri"/>
          <w:i/>
          <w:iCs/>
          <w:color w:val="000000"/>
        </w:rPr>
        <w:t>9-2022</w:t>
      </w:r>
      <w:r w:rsidRPr="000C6CDB">
        <w:rPr>
          <w:rFonts w:cs="Calibri"/>
          <w:color w:val="000000"/>
        </w:rPr>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3FEF76D6" w14:textId="7BE4F845" w:rsidR="00890BFC" w:rsidRPr="004F728C" w:rsidRDefault="00890BFC" w:rsidP="00890BFC">
      <w:pPr>
        <w:rPr>
          <w:b/>
          <w:bCs/>
        </w:rPr>
      </w:pPr>
      <w:r w:rsidRPr="004F728C">
        <w:rPr>
          <w:b/>
          <w:bCs/>
        </w:rPr>
        <w:t>Deed Variation History:</w:t>
      </w:r>
      <w:r w:rsidRPr="004F728C">
        <w:rPr>
          <w:bCs/>
        </w:rPr>
        <w:t xml:space="preserve"> A </w:t>
      </w:r>
      <w:r>
        <w:rPr>
          <w:bCs/>
        </w:rPr>
        <w:t xml:space="preserve">complete </w:t>
      </w:r>
      <w:r w:rsidRPr="004F728C">
        <w:rPr>
          <w:bCs/>
        </w:rPr>
        <w:t>variation history</w:t>
      </w:r>
      <w:r>
        <w:rPr>
          <w:bCs/>
        </w:rPr>
        <w:t>, which reflects all general deed variations made to date,</w:t>
      </w:r>
      <w:r w:rsidRPr="004F728C">
        <w:rPr>
          <w:bCs/>
        </w:rPr>
        <w:t xml:space="preserve"> is provided at the end of this document. </w:t>
      </w:r>
    </w:p>
    <w:p w14:paraId="72CF35A6" w14:textId="77777777" w:rsidR="00D70A61" w:rsidRPr="00A371E8" w:rsidRDefault="00D70A61" w:rsidP="00ED5840">
      <w:pPr>
        <w:pStyle w:val="Subtitle"/>
        <w:jc w:val="left"/>
      </w:pPr>
      <w:r w:rsidRPr="00A371E8">
        <w:t>PARTIES</w:t>
      </w:r>
    </w:p>
    <w:p w14:paraId="124A0C61" w14:textId="346F566F" w:rsidR="005A15FF" w:rsidRPr="00503B30" w:rsidRDefault="005A15FF" w:rsidP="005A15FF">
      <w:pPr>
        <w:ind w:left="1843" w:hanging="1843"/>
        <w:rPr>
          <w:lang w:val="en"/>
        </w:rPr>
      </w:pPr>
      <w:r w:rsidRPr="00503B30">
        <w:t>Name</w:t>
      </w:r>
      <w:r w:rsidRPr="00503B30">
        <w:rPr>
          <w:rFonts w:eastAsia="Times New Roman"/>
          <w:lang w:eastAsia="zh-CN" w:bidi="th-TH"/>
        </w:rPr>
        <w:tab/>
      </w:r>
      <w:r w:rsidRPr="00E91CEB">
        <w:rPr>
          <w:b/>
        </w:rPr>
        <w:t>Commonwealth of Australia</w:t>
      </w:r>
      <w:r w:rsidRPr="00503B30">
        <w:t xml:space="preserve"> as represented by the </w:t>
      </w:r>
      <w:r w:rsidR="009C65AF">
        <w:rPr>
          <w:b/>
        </w:rPr>
        <w:t xml:space="preserve">Department of </w:t>
      </w:r>
      <w:r w:rsidR="005C2F2C">
        <w:rPr>
          <w:b/>
        </w:rPr>
        <w:t>Education, Skills and Employment</w:t>
      </w:r>
      <w:r w:rsidRPr="00503B30">
        <w:t xml:space="preserve"> ABN </w:t>
      </w:r>
      <w:r w:rsidR="005C2F2C">
        <w:t>12 862 898 150</w:t>
      </w:r>
    </w:p>
    <w:p w14:paraId="3DC9AE72" w14:textId="77777777" w:rsidR="005A15FF" w:rsidRPr="00503B30" w:rsidRDefault="005A15FF" w:rsidP="005A15FF">
      <w:pPr>
        <w:ind w:left="1843" w:hanging="1843"/>
      </w:pPr>
      <w:r w:rsidRPr="00503B30">
        <w:t>Address</w:t>
      </w:r>
      <w:r w:rsidRPr="00503B30">
        <w:tab/>
        <w:t>GPO Box 9880, Canberra ACT, 2601</w:t>
      </w:r>
    </w:p>
    <w:p w14:paraId="7D3610A5" w14:textId="77777777" w:rsidR="005A15FF" w:rsidRPr="00503B30" w:rsidRDefault="005A15FF" w:rsidP="005A15FF">
      <w:pPr>
        <w:ind w:left="1843" w:hanging="1843"/>
      </w:pPr>
      <w:r w:rsidRPr="00503B30">
        <w:t>Deed name</w:t>
      </w:r>
      <w:r w:rsidRPr="00503B30">
        <w:tab/>
      </w:r>
      <w:r w:rsidRPr="00E91CEB">
        <w:rPr>
          <w:b/>
        </w:rPr>
        <w:t>The Department</w:t>
      </w:r>
    </w:p>
    <w:p w14:paraId="1E2983DA" w14:textId="77777777" w:rsidR="00E91CEB" w:rsidRDefault="005A15FF" w:rsidP="005A15FF">
      <w:pPr>
        <w:ind w:left="1843" w:hanging="1843"/>
      </w:pPr>
      <w:r w:rsidRPr="00627BE5">
        <w:t>Name</w:t>
      </w:r>
      <w:r w:rsidRPr="00627BE5">
        <w:tab/>
      </w:r>
      <w:r w:rsidRPr="00E91CEB">
        <w:rPr>
          <w:b/>
        </w:rPr>
        <w:t>[Career Transition Assistance Provider]</w:t>
      </w:r>
    </w:p>
    <w:p w14:paraId="39B40A0D" w14:textId="77777777" w:rsidR="005A15FF" w:rsidRPr="005A15FF" w:rsidRDefault="00E91CEB" w:rsidP="00E91CEB">
      <w:pPr>
        <w:tabs>
          <w:tab w:val="left" w:pos="1843"/>
        </w:tabs>
      </w:pPr>
      <w:r>
        <w:tab/>
      </w:r>
      <w:r w:rsidR="005A15FF" w:rsidRPr="00627BE5">
        <w:t>[ABN/ACN/ARBN]</w:t>
      </w:r>
    </w:p>
    <w:p w14:paraId="4AF275FB" w14:textId="77777777" w:rsidR="005A15FF" w:rsidRPr="00627BE5" w:rsidRDefault="005A15FF" w:rsidP="005A15FF">
      <w:pPr>
        <w:ind w:left="1843" w:hanging="1843"/>
      </w:pPr>
      <w:r w:rsidRPr="00627BE5">
        <w:t>Address</w:t>
      </w:r>
      <w:r w:rsidRPr="00627BE5">
        <w:tab/>
      </w:r>
      <w:r w:rsidRPr="00E91CEB">
        <w:t>[Bu</w:t>
      </w:r>
      <w:r w:rsidR="00E91CEB" w:rsidRPr="00E91CEB">
        <w:t>siness Address of CTA Provider]</w:t>
      </w:r>
    </w:p>
    <w:p w14:paraId="52A4EF2E" w14:textId="51B5B4E7" w:rsidR="005A15FF" w:rsidRPr="001436FC" w:rsidRDefault="005A15FF" w:rsidP="00CE16E3">
      <w:pPr>
        <w:spacing w:after="280"/>
        <w:ind w:left="1843" w:hanging="1843"/>
      </w:pPr>
      <w:r w:rsidRPr="00503B30">
        <w:t>Deed name</w:t>
      </w:r>
      <w:r w:rsidRPr="00503B30">
        <w:tab/>
      </w:r>
      <w:r w:rsidRPr="00E91CEB">
        <w:rPr>
          <w:b/>
        </w:rPr>
        <w:t>CTA Provider</w:t>
      </w:r>
    </w:p>
    <w:p w14:paraId="660720B5" w14:textId="77777777" w:rsidR="00854F5F" w:rsidRDefault="00854F5F">
      <w:pPr>
        <w:rPr>
          <w:rFonts w:ascii="Arial" w:eastAsia="Times New Roman" w:hAnsi="Arial" w:cs="Arial"/>
          <w:szCs w:val="24"/>
        </w:rPr>
      </w:pPr>
      <w:r>
        <w:br w:type="page"/>
      </w:r>
    </w:p>
    <w:p w14:paraId="1C789F1D" w14:textId="476E1ACE" w:rsidR="00D70A61" w:rsidRPr="00A371E8" w:rsidRDefault="003B77EA" w:rsidP="00ED5840">
      <w:pPr>
        <w:pStyle w:val="Subtitle"/>
        <w:jc w:val="left"/>
      </w:pPr>
      <w:r w:rsidRPr="00A371E8">
        <w:lastRenderedPageBreak/>
        <w:t>BACKGROUND</w:t>
      </w:r>
    </w:p>
    <w:p w14:paraId="5A7CE87C" w14:textId="061936CC" w:rsidR="00D70A61" w:rsidRPr="00527C37" w:rsidRDefault="00D70A61" w:rsidP="005C7B43">
      <w:pPr>
        <w:numPr>
          <w:ilvl w:val="0"/>
          <w:numId w:val="92"/>
        </w:numPr>
      </w:pPr>
      <w:bookmarkStart w:id="0" w:name="_Ref399859137"/>
      <w:r w:rsidRPr="00503B30">
        <w:t xml:space="preserve">The </w:t>
      </w:r>
      <w:r w:rsidRPr="00D948C5">
        <w:t xml:space="preserve">Department has entered into the </w:t>
      </w:r>
      <w:r w:rsidR="009C65AF">
        <w:rPr>
          <w:i/>
        </w:rPr>
        <w:t>jobactive Deed 2015-2022</w:t>
      </w:r>
      <w:r w:rsidRPr="00D948C5">
        <w:t xml:space="preserve"> (</w:t>
      </w:r>
      <w:r w:rsidRPr="000D61ED">
        <w:rPr>
          <w:b/>
        </w:rPr>
        <w:t>jobactive Deed</w:t>
      </w:r>
      <w:r w:rsidRPr="00D948C5">
        <w:t>) with Employment Providers.</w:t>
      </w:r>
      <w:bookmarkEnd w:id="0"/>
      <w:r>
        <w:t xml:space="preserve"> </w:t>
      </w:r>
      <w:r w:rsidR="009C65AF">
        <w:t>The Department has also entered into the New Employment Services Trial Deed 2019-2022 (</w:t>
      </w:r>
      <w:r w:rsidR="009C65AF" w:rsidRPr="009C65AF">
        <w:rPr>
          <w:b/>
        </w:rPr>
        <w:t>NEST D</w:t>
      </w:r>
      <w:r w:rsidR="00E73669">
        <w:rPr>
          <w:b/>
        </w:rPr>
        <w:t>eed</w:t>
      </w:r>
      <w:r w:rsidR="009C65AF">
        <w:t xml:space="preserve">) with NEST Providers. </w:t>
      </w:r>
      <w:r>
        <w:t xml:space="preserve">From 1 July 2019, it </w:t>
      </w:r>
      <w:r w:rsidR="009C65AF">
        <w:t>is</w:t>
      </w:r>
      <w:r>
        <w:t xml:space="preserve"> a</w:t>
      </w:r>
      <w:r w:rsidRPr="00963500">
        <w:t xml:space="preserve"> requirement of the jobactive Deed that Employment Providers </w:t>
      </w:r>
      <w:r>
        <w:t xml:space="preserve">in all Employment Regions </w:t>
      </w:r>
      <w:r w:rsidRPr="00963500">
        <w:t>must consider</w:t>
      </w:r>
      <w:r w:rsidRPr="00527C37">
        <w:t xml:space="preserve"> referring eligible job seekers to participate in CTA to one or more CTA Providers </w:t>
      </w:r>
      <w:r>
        <w:t>on</w:t>
      </w:r>
      <w:r w:rsidRPr="00527C37">
        <w:t xml:space="preserve"> the Department’s CTA Panel. </w:t>
      </w:r>
      <w:r w:rsidR="009C65AF">
        <w:t xml:space="preserve">From 4 November 2019, the Department and NEST Providers in the NEST Employment Regions will be able to refer eligible job seekers to participate in CTA to one or more CTA Providers on the Department’s CTA Panel. </w:t>
      </w:r>
    </w:p>
    <w:p w14:paraId="04EFCBCB" w14:textId="43FE2F84" w:rsidR="00D70A61" w:rsidRPr="00FE6B54" w:rsidRDefault="00D70A61" w:rsidP="005C7B43">
      <w:pPr>
        <w:numPr>
          <w:ilvl w:val="0"/>
          <w:numId w:val="92"/>
        </w:numPr>
      </w:pPr>
      <w:r w:rsidRPr="00FE6B54">
        <w:t xml:space="preserve">The CTA Provider applied to become a member of the CTA Panel in </w:t>
      </w:r>
      <w:r>
        <w:t>one or more</w:t>
      </w:r>
      <w:r w:rsidRPr="00FE6B54">
        <w:t xml:space="preserve"> Employment </w:t>
      </w:r>
      <w:r>
        <w:t>Regions</w:t>
      </w:r>
      <w:r w:rsidRPr="00FE6B54">
        <w:t xml:space="preserve"> through the Tender it submitted in response to the Request for </w:t>
      </w:r>
      <w:r>
        <w:t>Tender</w:t>
      </w:r>
      <w:r w:rsidRPr="00503B30">
        <w:t xml:space="preserve"> – </w:t>
      </w:r>
      <w:r>
        <w:t>Career Transition Assistance (CTA)</w:t>
      </w:r>
      <w:r w:rsidRPr="00503B30">
        <w:t xml:space="preserve"> </w:t>
      </w:r>
      <w:r>
        <w:t xml:space="preserve">2019-2021 </w:t>
      </w:r>
      <w:r w:rsidRPr="00503B30">
        <w:t>(</w:t>
      </w:r>
      <w:r w:rsidRPr="000D61ED">
        <w:rPr>
          <w:b/>
        </w:rPr>
        <w:t>RFT</w:t>
      </w:r>
      <w:r w:rsidRPr="00503B30">
        <w:t>).</w:t>
      </w:r>
    </w:p>
    <w:p w14:paraId="7E69F00D" w14:textId="5A9D4987" w:rsidR="00D70A61" w:rsidRPr="00FE6B54" w:rsidRDefault="00D70A61" w:rsidP="005C7B43">
      <w:pPr>
        <w:numPr>
          <w:ilvl w:val="0"/>
          <w:numId w:val="92"/>
        </w:numPr>
      </w:pPr>
      <w:r w:rsidRPr="00FE6B54">
        <w:t xml:space="preserve">Having been evaluated as meeting the conditions for participation and representing value for money in </w:t>
      </w:r>
      <w:r>
        <w:t>one or more</w:t>
      </w:r>
      <w:r w:rsidRPr="00FE6B54">
        <w:t xml:space="preserve"> Employment </w:t>
      </w:r>
      <w:r>
        <w:t>Regions</w:t>
      </w:r>
      <w:r w:rsidRPr="00FE6B54">
        <w:t xml:space="preserve">, the Department appoints the CTA Provider to the CTA Panel in the relevant Employment </w:t>
      </w:r>
      <w:r>
        <w:t>Regions</w:t>
      </w:r>
      <w:r w:rsidRPr="00FE6B54">
        <w:t xml:space="preserve"> on the terms set out in this Deed.</w:t>
      </w:r>
    </w:p>
    <w:p w14:paraId="412B2399" w14:textId="4F85AEEF" w:rsidR="00292F85" w:rsidRDefault="00D70A61" w:rsidP="005C7B43">
      <w:pPr>
        <w:numPr>
          <w:ilvl w:val="0"/>
          <w:numId w:val="92"/>
        </w:numPr>
      </w:pPr>
      <w:r w:rsidRPr="00274028">
        <w:t>The CTA Provider acknowledges that the CTA Panel will be administered in accordance with this Deed and agrees to comply with its terms and conditions.</w:t>
      </w:r>
    </w:p>
    <w:p w14:paraId="142AD123" w14:textId="77777777" w:rsidR="00854F5F" w:rsidRDefault="00854F5F">
      <w:pPr>
        <w:rPr>
          <w:rFonts w:ascii="Arial" w:eastAsia="Times New Roman" w:hAnsi="Arial" w:cs="Arial"/>
          <w:b/>
          <w:bCs/>
          <w:kern w:val="28"/>
          <w:sz w:val="32"/>
          <w:szCs w:val="32"/>
        </w:rPr>
      </w:pPr>
      <w:r>
        <w:br w:type="page"/>
      </w:r>
    </w:p>
    <w:p w14:paraId="4AB7CEEA" w14:textId="7797C343" w:rsidR="00DD265B" w:rsidRPr="00A371E8" w:rsidRDefault="00DD265B" w:rsidP="00A371E8">
      <w:pPr>
        <w:pStyle w:val="Title"/>
        <w:jc w:val="left"/>
      </w:pPr>
      <w:r w:rsidRPr="00A371E8">
        <w:lastRenderedPageBreak/>
        <w:t>Contents</w:t>
      </w:r>
    </w:p>
    <w:bookmarkStart w:id="1" w:name="_Toc501358535"/>
    <w:bookmarkStart w:id="2" w:name="_GoBack"/>
    <w:bookmarkEnd w:id="2"/>
    <w:p w14:paraId="78A4A5B1" w14:textId="38638AD3" w:rsidR="006725DB" w:rsidRDefault="00BC0611">
      <w:pPr>
        <w:pStyle w:val="TOC4"/>
        <w:rPr>
          <w:rFonts w:eastAsiaTheme="minorEastAsia" w:cstheme="minorBidi"/>
          <w:noProof/>
          <w:sz w:val="22"/>
          <w:szCs w:val="22"/>
          <w:lang w:eastAsia="en-AU"/>
        </w:rPr>
      </w:pPr>
      <w:r>
        <w:rPr>
          <w:lang w:eastAsia="en-AU"/>
        </w:rPr>
        <w:fldChar w:fldCharType="begin"/>
      </w:r>
      <w:r>
        <w:rPr>
          <w:lang w:eastAsia="en-AU"/>
        </w:rPr>
        <w:instrText xml:space="preserve"> TOC \h \z \t "Heading 2,1,Heading 3,2,Heading 4,3,Standard Clause,4" </w:instrText>
      </w:r>
      <w:r>
        <w:rPr>
          <w:lang w:eastAsia="en-AU"/>
        </w:rPr>
        <w:fldChar w:fldCharType="separate"/>
      </w:r>
      <w:hyperlink w:anchor="_Toc59444623" w:history="1">
        <w:r w:rsidR="006725DB" w:rsidRPr="00D01EDC">
          <w:rPr>
            <w:rStyle w:val="Hyperlink"/>
            <w:noProof/>
            <w:lang w:val="en-US"/>
          </w:rPr>
          <w:t>1.</w:t>
        </w:r>
        <w:r w:rsidR="006725DB">
          <w:rPr>
            <w:rFonts w:eastAsiaTheme="minorEastAsia" w:cstheme="minorBidi"/>
            <w:noProof/>
            <w:sz w:val="22"/>
            <w:szCs w:val="22"/>
            <w:lang w:eastAsia="en-AU"/>
          </w:rPr>
          <w:tab/>
        </w:r>
        <w:r w:rsidR="006725DB" w:rsidRPr="00D01EDC">
          <w:rPr>
            <w:rStyle w:val="Hyperlink"/>
            <w:noProof/>
          </w:rPr>
          <w:t>Term</w:t>
        </w:r>
        <w:r w:rsidR="006725DB">
          <w:rPr>
            <w:noProof/>
            <w:webHidden/>
          </w:rPr>
          <w:tab/>
        </w:r>
        <w:r w:rsidR="006725DB">
          <w:rPr>
            <w:noProof/>
            <w:webHidden/>
          </w:rPr>
          <w:fldChar w:fldCharType="begin"/>
        </w:r>
        <w:r w:rsidR="006725DB">
          <w:rPr>
            <w:noProof/>
            <w:webHidden/>
          </w:rPr>
          <w:instrText xml:space="preserve"> PAGEREF _Toc59444623 \h </w:instrText>
        </w:r>
        <w:r w:rsidR="006725DB">
          <w:rPr>
            <w:noProof/>
            <w:webHidden/>
          </w:rPr>
        </w:r>
        <w:r w:rsidR="006725DB">
          <w:rPr>
            <w:noProof/>
            <w:webHidden/>
          </w:rPr>
          <w:fldChar w:fldCharType="separate"/>
        </w:r>
        <w:r w:rsidR="006725DB">
          <w:rPr>
            <w:noProof/>
            <w:webHidden/>
          </w:rPr>
          <w:t>5</w:t>
        </w:r>
        <w:r w:rsidR="006725DB">
          <w:rPr>
            <w:noProof/>
            <w:webHidden/>
          </w:rPr>
          <w:fldChar w:fldCharType="end"/>
        </w:r>
      </w:hyperlink>
    </w:p>
    <w:p w14:paraId="5F756CB6" w14:textId="50AA56E7" w:rsidR="006725DB" w:rsidRDefault="006725DB">
      <w:pPr>
        <w:pStyle w:val="TOC4"/>
        <w:rPr>
          <w:rFonts w:eastAsiaTheme="minorEastAsia" w:cstheme="minorBidi"/>
          <w:noProof/>
          <w:sz w:val="22"/>
          <w:szCs w:val="22"/>
          <w:lang w:eastAsia="en-AU"/>
        </w:rPr>
      </w:pPr>
      <w:hyperlink w:anchor="_Toc59444624" w:history="1">
        <w:r w:rsidRPr="00D01EDC">
          <w:rPr>
            <w:rStyle w:val="Hyperlink"/>
            <w:noProof/>
          </w:rPr>
          <w:t>2.</w:t>
        </w:r>
        <w:r>
          <w:rPr>
            <w:rFonts w:eastAsiaTheme="minorEastAsia" w:cstheme="minorBidi"/>
            <w:noProof/>
            <w:sz w:val="22"/>
            <w:szCs w:val="22"/>
            <w:lang w:eastAsia="en-AU"/>
          </w:rPr>
          <w:tab/>
        </w:r>
        <w:r w:rsidRPr="00D01EDC">
          <w:rPr>
            <w:rStyle w:val="Hyperlink"/>
            <w:noProof/>
          </w:rPr>
          <w:t>Appointment to the CTA Panel</w:t>
        </w:r>
        <w:r>
          <w:rPr>
            <w:noProof/>
            <w:webHidden/>
          </w:rPr>
          <w:tab/>
        </w:r>
        <w:r>
          <w:rPr>
            <w:noProof/>
            <w:webHidden/>
          </w:rPr>
          <w:fldChar w:fldCharType="begin"/>
        </w:r>
        <w:r>
          <w:rPr>
            <w:noProof/>
            <w:webHidden/>
          </w:rPr>
          <w:instrText xml:space="preserve"> PAGEREF _Toc59444624 \h </w:instrText>
        </w:r>
        <w:r>
          <w:rPr>
            <w:noProof/>
            <w:webHidden/>
          </w:rPr>
        </w:r>
        <w:r>
          <w:rPr>
            <w:noProof/>
            <w:webHidden/>
          </w:rPr>
          <w:fldChar w:fldCharType="separate"/>
        </w:r>
        <w:r>
          <w:rPr>
            <w:noProof/>
            <w:webHidden/>
          </w:rPr>
          <w:t>5</w:t>
        </w:r>
        <w:r>
          <w:rPr>
            <w:noProof/>
            <w:webHidden/>
          </w:rPr>
          <w:fldChar w:fldCharType="end"/>
        </w:r>
      </w:hyperlink>
    </w:p>
    <w:p w14:paraId="36D8743C" w14:textId="5A95367A" w:rsidR="006725DB" w:rsidRDefault="006725DB">
      <w:pPr>
        <w:pStyle w:val="TOC4"/>
        <w:rPr>
          <w:rFonts w:eastAsiaTheme="minorEastAsia" w:cstheme="minorBidi"/>
          <w:noProof/>
          <w:sz w:val="22"/>
          <w:szCs w:val="22"/>
          <w:lang w:eastAsia="en-AU"/>
        </w:rPr>
      </w:pPr>
      <w:hyperlink w:anchor="_Toc59444625" w:history="1">
        <w:r w:rsidRPr="00D01EDC">
          <w:rPr>
            <w:rStyle w:val="Hyperlink"/>
            <w:noProof/>
          </w:rPr>
          <w:t>3.</w:t>
        </w:r>
        <w:r>
          <w:rPr>
            <w:rFonts w:eastAsiaTheme="minorEastAsia" w:cstheme="minorBidi"/>
            <w:noProof/>
            <w:sz w:val="22"/>
            <w:szCs w:val="22"/>
            <w:lang w:eastAsia="en-AU"/>
          </w:rPr>
          <w:tab/>
        </w:r>
        <w:r w:rsidRPr="00D01EDC">
          <w:rPr>
            <w:rStyle w:val="Hyperlink"/>
            <w:noProof/>
          </w:rPr>
          <w:t>Standing offer to deliver the Services</w:t>
        </w:r>
        <w:r>
          <w:rPr>
            <w:noProof/>
            <w:webHidden/>
          </w:rPr>
          <w:tab/>
        </w:r>
        <w:r>
          <w:rPr>
            <w:noProof/>
            <w:webHidden/>
          </w:rPr>
          <w:fldChar w:fldCharType="begin"/>
        </w:r>
        <w:r>
          <w:rPr>
            <w:noProof/>
            <w:webHidden/>
          </w:rPr>
          <w:instrText xml:space="preserve"> PAGEREF _Toc59444625 \h </w:instrText>
        </w:r>
        <w:r>
          <w:rPr>
            <w:noProof/>
            <w:webHidden/>
          </w:rPr>
        </w:r>
        <w:r>
          <w:rPr>
            <w:noProof/>
            <w:webHidden/>
          </w:rPr>
          <w:fldChar w:fldCharType="separate"/>
        </w:r>
        <w:r>
          <w:rPr>
            <w:noProof/>
            <w:webHidden/>
          </w:rPr>
          <w:t>6</w:t>
        </w:r>
        <w:r>
          <w:rPr>
            <w:noProof/>
            <w:webHidden/>
          </w:rPr>
          <w:fldChar w:fldCharType="end"/>
        </w:r>
      </w:hyperlink>
    </w:p>
    <w:p w14:paraId="28EFEDC7" w14:textId="05A7AFEA" w:rsidR="006725DB" w:rsidRDefault="006725DB">
      <w:pPr>
        <w:pStyle w:val="TOC4"/>
        <w:rPr>
          <w:rFonts w:eastAsiaTheme="minorEastAsia" w:cstheme="minorBidi"/>
          <w:noProof/>
          <w:sz w:val="22"/>
          <w:szCs w:val="22"/>
          <w:lang w:eastAsia="en-AU"/>
        </w:rPr>
      </w:pPr>
      <w:hyperlink w:anchor="_Toc59444626" w:history="1">
        <w:r w:rsidRPr="00D01EDC">
          <w:rPr>
            <w:rStyle w:val="Hyperlink"/>
            <w:noProof/>
          </w:rPr>
          <w:t>4.</w:t>
        </w:r>
        <w:r>
          <w:rPr>
            <w:rFonts w:eastAsiaTheme="minorEastAsia" w:cstheme="minorBidi"/>
            <w:noProof/>
            <w:sz w:val="22"/>
            <w:szCs w:val="22"/>
            <w:lang w:eastAsia="en-AU"/>
          </w:rPr>
          <w:tab/>
        </w:r>
        <w:r w:rsidRPr="00D01EDC">
          <w:rPr>
            <w:rStyle w:val="Hyperlink"/>
            <w:noProof/>
          </w:rPr>
          <w:t>Payments</w:t>
        </w:r>
        <w:r>
          <w:rPr>
            <w:noProof/>
            <w:webHidden/>
          </w:rPr>
          <w:tab/>
        </w:r>
        <w:r>
          <w:rPr>
            <w:noProof/>
            <w:webHidden/>
          </w:rPr>
          <w:fldChar w:fldCharType="begin"/>
        </w:r>
        <w:r>
          <w:rPr>
            <w:noProof/>
            <w:webHidden/>
          </w:rPr>
          <w:instrText xml:space="preserve"> PAGEREF _Toc59444626 \h </w:instrText>
        </w:r>
        <w:r>
          <w:rPr>
            <w:noProof/>
            <w:webHidden/>
          </w:rPr>
        </w:r>
        <w:r>
          <w:rPr>
            <w:noProof/>
            <w:webHidden/>
          </w:rPr>
          <w:fldChar w:fldCharType="separate"/>
        </w:r>
        <w:r>
          <w:rPr>
            <w:noProof/>
            <w:webHidden/>
          </w:rPr>
          <w:t>7</w:t>
        </w:r>
        <w:r>
          <w:rPr>
            <w:noProof/>
            <w:webHidden/>
          </w:rPr>
          <w:fldChar w:fldCharType="end"/>
        </w:r>
      </w:hyperlink>
    </w:p>
    <w:p w14:paraId="1781A5D1" w14:textId="72D8768C" w:rsidR="006725DB" w:rsidRDefault="006725DB">
      <w:pPr>
        <w:pStyle w:val="TOC4"/>
        <w:rPr>
          <w:rFonts w:eastAsiaTheme="minorEastAsia" w:cstheme="minorBidi"/>
          <w:noProof/>
          <w:sz w:val="22"/>
          <w:szCs w:val="22"/>
          <w:lang w:eastAsia="en-AU"/>
        </w:rPr>
      </w:pPr>
      <w:hyperlink w:anchor="_Toc59444627" w:history="1">
        <w:r w:rsidRPr="00D01EDC">
          <w:rPr>
            <w:rStyle w:val="Hyperlink"/>
            <w:noProof/>
          </w:rPr>
          <w:t>5.</w:t>
        </w:r>
        <w:r>
          <w:rPr>
            <w:rFonts w:eastAsiaTheme="minorEastAsia" w:cstheme="minorBidi"/>
            <w:noProof/>
            <w:sz w:val="22"/>
            <w:szCs w:val="22"/>
            <w:lang w:eastAsia="en-AU"/>
          </w:rPr>
          <w:tab/>
        </w:r>
        <w:r w:rsidRPr="00D01EDC">
          <w:rPr>
            <w:rStyle w:val="Hyperlink"/>
            <w:noProof/>
          </w:rPr>
          <w:t>Documentary Evidence and payment</w:t>
        </w:r>
        <w:r>
          <w:rPr>
            <w:noProof/>
            <w:webHidden/>
          </w:rPr>
          <w:tab/>
        </w:r>
        <w:r>
          <w:rPr>
            <w:noProof/>
            <w:webHidden/>
          </w:rPr>
          <w:fldChar w:fldCharType="begin"/>
        </w:r>
        <w:r>
          <w:rPr>
            <w:noProof/>
            <w:webHidden/>
          </w:rPr>
          <w:instrText xml:space="preserve"> PAGEREF _Toc59444627 \h </w:instrText>
        </w:r>
        <w:r>
          <w:rPr>
            <w:noProof/>
            <w:webHidden/>
          </w:rPr>
        </w:r>
        <w:r>
          <w:rPr>
            <w:noProof/>
            <w:webHidden/>
          </w:rPr>
          <w:fldChar w:fldCharType="separate"/>
        </w:r>
        <w:r>
          <w:rPr>
            <w:noProof/>
            <w:webHidden/>
          </w:rPr>
          <w:t>8</w:t>
        </w:r>
        <w:r>
          <w:rPr>
            <w:noProof/>
            <w:webHidden/>
          </w:rPr>
          <w:fldChar w:fldCharType="end"/>
        </w:r>
      </w:hyperlink>
    </w:p>
    <w:p w14:paraId="63C2F114" w14:textId="0C24EBF4" w:rsidR="006725DB" w:rsidRDefault="006725DB">
      <w:pPr>
        <w:pStyle w:val="TOC4"/>
        <w:rPr>
          <w:rFonts w:eastAsiaTheme="minorEastAsia" w:cstheme="minorBidi"/>
          <w:noProof/>
          <w:sz w:val="22"/>
          <w:szCs w:val="22"/>
          <w:lang w:eastAsia="en-AU"/>
        </w:rPr>
      </w:pPr>
      <w:hyperlink w:anchor="_Toc59444628" w:history="1">
        <w:r w:rsidRPr="00D01EDC">
          <w:rPr>
            <w:rStyle w:val="Hyperlink"/>
            <w:noProof/>
          </w:rPr>
          <w:t>6.</w:t>
        </w:r>
        <w:r>
          <w:rPr>
            <w:rFonts w:eastAsiaTheme="minorEastAsia" w:cstheme="minorBidi"/>
            <w:noProof/>
            <w:sz w:val="22"/>
            <w:szCs w:val="22"/>
            <w:lang w:eastAsia="en-AU"/>
          </w:rPr>
          <w:tab/>
        </w:r>
        <w:r w:rsidRPr="00D01EDC">
          <w:rPr>
            <w:rStyle w:val="Hyperlink"/>
            <w:noProof/>
          </w:rPr>
          <w:t>Claims for Payment</w:t>
        </w:r>
        <w:r>
          <w:rPr>
            <w:noProof/>
            <w:webHidden/>
          </w:rPr>
          <w:tab/>
        </w:r>
        <w:r>
          <w:rPr>
            <w:noProof/>
            <w:webHidden/>
          </w:rPr>
          <w:fldChar w:fldCharType="begin"/>
        </w:r>
        <w:r>
          <w:rPr>
            <w:noProof/>
            <w:webHidden/>
          </w:rPr>
          <w:instrText xml:space="preserve"> PAGEREF _Toc59444628 \h </w:instrText>
        </w:r>
        <w:r>
          <w:rPr>
            <w:noProof/>
            <w:webHidden/>
          </w:rPr>
        </w:r>
        <w:r>
          <w:rPr>
            <w:noProof/>
            <w:webHidden/>
          </w:rPr>
          <w:fldChar w:fldCharType="separate"/>
        </w:r>
        <w:r>
          <w:rPr>
            <w:noProof/>
            <w:webHidden/>
          </w:rPr>
          <w:t>9</w:t>
        </w:r>
        <w:r>
          <w:rPr>
            <w:noProof/>
            <w:webHidden/>
          </w:rPr>
          <w:fldChar w:fldCharType="end"/>
        </w:r>
      </w:hyperlink>
    </w:p>
    <w:p w14:paraId="48A78846" w14:textId="3F8A3AD6" w:rsidR="006725DB" w:rsidRDefault="006725DB">
      <w:pPr>
        <w:pStyle w:val="TOC4"/>
        <w:rPr>
          <w:rFonts w:eastAsiaTheme="minorEastAsia" w:cstheme="minorBidi"/>
          <w:noProof/>
          <w:sz w:val="22"/>
          <w:szCs w:val="22"/>
          <w:lang w:eastAsia="en-AU"/>
        </w:rPr>
      </w:pPr>
      <w:hyperlink w:anchor="_Toc59444629" w:history="1">
        <w:r w:rsidRPr="00D01EDC">
          <w:rPr>
            <w:rStyle w:val="Hyperlink"/>
            <w:noProof/>
          </w:rPr>
          <w:t>7.</w:t>
        </w:r>
        <w:r>
          <w:rPr>
            <w:rFonts w:eastAsiaTheme="minorEastAsia" w:cstheme="minorBidi"/>
            <w:noProof/>
            <w:sz w:val="22"/>
            <w:szCs w:val="22"/>
            <w:lang w:eastAsia="en-AU"/>
          </w:rPr>
          <w:tab/>
        </w:r>
        <w:r w:rsidRPr="00D01EDC">
          <w:rPr>
            <w:rStyle w:val="Hyperlink"/>
            <w:noProof/>
          </w:rPr>
          <w:t>Overpayment and double payment</w:t>
        </w:r>
        <w:r>
          <w:rPr>
            <w:noProof/>
            <w:webHidden/>
          </w:rPr>
          <w:tab/>
        </w:r>
        <w:r>
          <w:rPr>
            <w:noProof/>
            <w:webHidden/>
          </w:rPr>
          <w:fldChar w:fldCharType="begin"/>
        </w:r>
        <w:r>
          <w:rPr>
            <w:noProof/>
            <w:webHidden/>
          </w:rPr>
          <w:instrText xml:space="preserve"> PAGEREF _Toc59444629 \h </w:instrText>
        </w:r>
        <w:r>
          <w:rPr>
            <w:noProof/>
            <w:webHidden/>
          </w:rPr>
        </w:r>
        <w:r>
          <w:rPr>
            <w:noProof/>
            <w:webHidden/>
          </w:rPr>
          <w:fldChar w:fldCharType="separate"/>
        </w:r>
        <w:r>
          <w:rPr>
            <w:noProof/>
            <w:webHidden/>
          </w:rPr>
          <w:t>9</w:t>
        </w:r>
        <w:r>
          <w:rPr>
            <w:noProof/>
            <w:webHidden/>
          </w:rPr>
          <w:fldChar w:fldCharType="end"/>
        </w:r>
      </w:hyperlink>
    </w:p>
    <w:p w14:paraId="5E23B082" w14:textId="601A1FC9" w:rsidR="006725DB" w:rsidRDefault="006725DB">
      <w:pPr>
        <w:pStyle w:val="TOC4"/>
        <w:rPr>
          <w:rFonts w:eastAsiaTheme="minorEastAsia" w:cstheme="minorBidi"/>
          <w:noProof/>
          <w:sz w:val="22"/>
          <w:szCs w:val="22"/>
          <w:lang w:eastAsia="en-AU"/>
        </w:rPr>
      </w:pPr>
      <w:hyperlink w:anchor="_Toc59444630" w:history="1">
        <w:r w:rsidRPr="00D01EDC">
          <w:rPr>
            <w:rStyle w:val="Hyperlink"/>
            <w:noProof/>
          </w:rPr>
          <w:t>8.</w:t>
        </w:r>
        <w:r>
          <w:rPr>
            <w:rFonts w:eastAsiaTheme="minorEastAsia" w:cstheme="minorBidi"/>
            <w:noProof/>
            <w:sz w:val="22"/>
            <w:szCs w:val="22"/>
            <w:lang w:eastAsia="en-AU"/>
          </w:rPr>
          <w:tab/>
        </w:r>
        <w:r w:rsidRPr="00D01EDC">
          <w:rPr>
            <w:rStyle w:val="Hyperlink"/>
            <w:noProof/>
          </w:rPr>
          <w:t>The Department may vary certain terms</w:t>
        </w:r>
        <w:r>
          <w:rPr>
            <w:noProof/>
            <w:webHidden/>
          </w:rPr>
          <w:tab/>
        </w:r>
        <w:r>
          <w:rPr>
            <w:noProof/>
            <w:webHidden/>
          </w:rPr>
          <w:fldChar w:fldCharType="begin"/>
        </w:r>
        <w:r>
          <w:rPr>
            <w:noProof/>
            <w:webHidden/>
          </w:rPr>
          <w:instrText xml:space="preserve"> PAGEREF _Toc59444630 \h </w:instrText>
        </w:r>
        <w:r>
          <w:rPr>
            <w:noProof/>
            <w:webHidden/>
          </w:rPr>
        </w:r>
        <w:r>
          <w:rPr>
            <w:noProof/>
            <w:webHidden/>
          </w:rPr>
          <w:fldChar w:fldCharType="separate"/>
        </w:r>
        <w:r>
          <w:rPr>
            <w:noProof/>
            <w:webHidden/>
          </w:rPr>
          <w:t>10</w:t>
        </w:r>
        <w:r>
          <w:rPr>
            <w:noProof/>
            <w:webHidden/>
          </w:rPr>
          <w:fldChar w:fldCharType="end"/>
        </w:r>
      </w:hyperlink>
    </w:p>
    <w:p w14:paraId="1A374538" w14:textId="3C16ADD0" w:rsidR="006725DB" w:rsidRDefault="006725DB">
      <w:pPr>
        <w:pStyle w:val="TOC4"/>
        <w:rPr>
          <w:rFonts w:eastAsiaTheme="minorEastAsia" w:cstheme="minorBidi"/>
          <w:noProof/>
          <w:sz w:val="22"/>
          <w:szCs w:val="22"/>
          <w:lang w:eastAsia="en-AU"/>
        </w:rPr>
      </w:pPr>
      <w:hyperlink w:anchor="_Toc59444631" w:history="1">
        <w:r w:rsidRPr="00D01EDC">
          <w:rPr>
            <w:rStyle w:val="Hyperlink"/>
            <w:noProof/>
          </w:rPr>
          <w:t>9.</w:t>
        </w:r>
        <w:r>
          <w:rPr>
            <w:rFonts w:eastAsiaTheme="minorEastAsia" w:cstheme="minorBidi"/>
            <w:noProof/>
            <w:sz w:val="22"/>
            <w:szCs w:val="22"/>
            <w:lang w:eastAsia="en-AU"/>
          </w:rPr>
          <w:tab/>
        </w:r>
        <w:r w:rsidRPr="00D01EDC">
          <w:rPr>
            <w:rStyle w:val="Hyperlink"/>
            <w:noProof/>
          </w:rPr>
          <w:t>Debts and offsetting</w:t>
        </w:r>
        <w:r>
          <w:rPr>
            <w:noProof/>
            <w:webHidden/>
          </w:rPr>
          <w:tab/>
        </w:r>
        <w:r>
          <w:rPr>
            <w:noProof/>
            <w:webHidden/>
          </w:rPr>
          <w:fldChar w:fldCharType="begin"/>
        </w:r>
        <w:r>
          <w:rPr>
            <w:noProof/>
            <w:webHidden/>
          </w:rPr>
          <w:instrText xml:space="preserve"> PAGEREF _Toc59444631 \h </w:instrText>
        </w:r>
        <w:r>
          <w:rPr>
            <w:noProof/>
            <w:webHidden/>
          </w:rPr>
        </w:r>
        <w:r>
          <w:rPr>
            <w:noProof/>
            <w:webHidden/>
          </w:rPr>
          <w:fldChar w:fldCharType="separate"/>
        </w:r>
        <w:r>
          <w:rPr>
            <w:noProof/>
            <w:webHidden/>
          </w:rPr>
          <w:t>10</w:t>
        </w:r>
        <w:r>
          <w:rPr>
            <w:noProof/>
            <w:webHidden/>
          </w:rPr>
          <w:fldChar w:fldCharType="end"/>
        </w:r>
      </w:hyperlink>
    </w:p>
    <w:p w14:paraId="55672E97" w14:textId="35F5DFE7" w:rsidR="006725DB" w:rsidRDefault="006725DB">
      <w:pPr>
        <w:pStyle w:val="TOC4"/>
        <w:rPr>
          <w:rFonts w:eastAsiaTheme="minorEastAsia" w:cstheme="minorBidi"/>
          <w:noProof/>
          <w:sz w:val="22"/>
          <w:szCs w:val="22"/>
          <w:lang w:eastAsia="en-AU"/>
        </w:rPr>
      </w:pPr>
      <w:hyperlink w:anchor="_Toc59444632" w:history="1">
        <w:r w:rsidRPr="00D01EDC">
          <w:rPr>
            <w:rStyle w:val="Hyperlink"/>
            <w:noProof/>
          </w:rPr>
          <w:t>10.</w:t>
        </w:r>
        <w:r>
          <w:rPr>
            <w:rFonts w:eastAsiaTheme="minorEastAsia" w:cstheme="minorBidi"/>
            <w:noProof/>
            <w:sz w:val="22"/>
            <w:szCs w:val="22"/>
            <w:lang w:eastAsia="en-AU"/>
          </w:rPr>
          <w:tab/>
        </w:r>
        <w:r w:rsidRPr="00D01EDC">
          <w:rPr>
            <w:rStyle w:val="Hyperlink"/>
            <w:noProof/>
          </w:rPr>
          <w:t>Fraud</w:t>
        </w:r>
        <w:r>
          <w:rPr>
            <w:noProof/>
            <w:webHidden/>
          </w:rPr>
          <w:tab/>
        </w:r>
        <w:r>
          <w:rPr>
            <w:noProof/>
            <w:webHidden/>
          </w:rPr>
          <w:fldChar w:fldCharType="begin"/>
        </w:r>
        <w:r>
          <w:rPr>
            <w:noProof/>
            <w:webHidden/>
          </w:rPr>
          <w:instrText xml:space="preserve"> PAGEREF _Toc59444632 \h </w:instrText>
        </w:r>
        <w:r>
          <w:rPr>
            <w:noProof/>
            <w:webHidden/>
          </w:rPr>
        </w:r>
        <w:r>
          <w:rPr>
            <w:noProof/>
            <w:webHidden/>
          </w:rPr>
          <w:fldChar w:fldCharType="separate"/>
        </w:r>
        <w:r>
          <w:rPr>
            <w:noProof/>
            <w:webHidden/>
          </w:rPr>
          <w:t>11</w:t>
        </w:r>
        <w:r>
          <w:rPr>
            <w:noProof/>
            <w:webHidden/>
          </w:rPr>
          <w:fldChar w:fldCharType="end"/>
        </w:r>
      </w:hyperlink>
    </w:p>
    <w:p w14:paraId="72732800" w14:textId="4DA0CA2C" w:rsidR="006725DB" w:rsidRDefault="006725DB">
      <w:pPr>
        <w:pStyle w:val="TOC4"/>
        <w:rPr>
          <w:rFonts w:eastAsiaTheme="minorEastAsia" w:cstheme="minorBidi"/>
          <w:noProof/>
          <w:sz w:val="22"/>
          <w:szCs w:val="22"/>
          <w:lang w:eastAsia="en-AU"/>
        </w:rPr>
      </w:pPr>
      <w:hyperlink w:anchor="_Toc59444633" w:history="1">
        <w:r w:rsidRPr="00D01EDC">
          <w:rPr>
            <w:rStyle w:val="Hyperlink"/>
            <w:noProof/>
          </w:rPr>
          <w:t>11.</w:t>
        </w:r>
        <w:r>
          <w:rPr>
            <w:rFonts w:eastAsiaTheme="minorEastAsia" w:cstheme="minorBidi"/>
            <w:noProof/>
            <w:sz w:val="22"/>
            <w:szCs w:val="22"/>
            <w:lang w:eastAsia="en-AU"/>
          </w:rPr>
          <w:tab/>
        </w:r>
        <w:r w:rsidRPr="00D01EDC">
          <w:rPr>
            <w:rStyle w:val="Hyperlink"/>
            <w:noProof/>
          </w:rPr>
          <w:t>Expertise, capacity and capability</w:t>
        </w:r>
        <w:r>
          <w:rPr>
            <w:noProof/>
            <w:webHidden/>
          </w:rPr>
          <w:tab/>
        </w:r>
        <w:r>
          <w:rPr>
            <w:noProof/>
            <w:webHidden/>
          </w:rPr>
          <w:fldChar w:fldCharType="begin"/>
        </w:r>
        <w:r>
          <w:rPr>
            <w:noProof/>
            <w:webHidden/>
          </w:rPr>
          <w:instrText xml:space="preserve"> PAGEREF _Toc59444633 \h </w:instrText>
        </w:r>
        <w:r>
          <w:rPr>
            <w:noProof/>
            <w:webHidden/>
          </w:rPr>
        </w:r>
        <w:r>
          <w:rPr>
            <w:noProof/>
            <w:webHidden/>
          </w:rPr>
          <w:fldChar w:fldCharType="separate"/>
        </w:r>
        <w:r>
          <w:rPr>
            <w:noProof/>
            <w:webHidden/>
          </w:rPr>
          <w:t>11</w:t>
        </w:r>
        <w:r>
          <w:rPr>
            <w:noProof/>
            <w:webHidden/>
          </w:rPr>
          <w:fldChar w:fldCharType="end"/>
        </w:r>
      </w:hyperlink>
    </w:p>
    <w:p w14:paraId="46D27D56" w14:textId="45C59D19" w:rsidR="006725DB" w:rsidRDefault="006725DB">
      <w:pPr>
        <w:pStyle w:val="TOC4"/>
        <w:rPr>
          <w:rFonts w:eastAsiaTheme="minorEastAsia" w:cstheme="minorBidi"/>
          <w:noProof/>
          <w:sz w:val="22"/>
          <w:szCs w:val="22"/>
          <w:lang w:eastAsia="en-AU"/>
        </w:rPr>
      </w:pPr>
      <w:hyperlink w:anchor="_Toc59444634" w:history="1">
        <w:r w:rsidRPr="00D01EDC">
          <w:rPr>
            <w:rStyle w:val="Hyperlink"/>
            <w:noProof/>
          </w:rPr>
          <w:t>12.</w:t>
        </w:r>
        <w:r>
          <w:rPr>
            <w:rFonts w:eastAsiaTheme="minorEastAsia" w:cstheme="minorBidi"/>
            <w:noProof/>
            <w:sz w:val="22"/>
            <w:szCs w:val="22"/>
            <w:lang w:eastAsia="en-AU"/>
          </w:rPr>
          <w:tab/>
        </w:r>
        <w:r w:rsidRPr="00D01EDC">
          <w:rPr>
            <w:rStyle w:val="Hyperlink"/>
            <w:noProof/>
          </w:rPr>
          <w:t>Administration of Deed</w:t>
        </w:r>
        <w:r>
          <w:rPr>
            <w:noProof/>
            <w:webHidden/>
          </w:rPr>
          <w:tab/>
        </w:r>
        <w:r>
          <w:rPr>
            <w:noProof/>
            <w:webHidden/>
          </w:rPr>
          <w:fldChar w:fldCharType="begin"/>
        </w:r>
        <w:r>
          <w:rPr>
            <w:noProof/>
            <w:webHidden/>
          </w:rPr>
          <w:instrText xml:space="preserve"> PAGEREF _Toc59444634 \h </w:instrText>
        </w:r>
        <w:r>
          <w:rPr>
            <w:noProof/>
            <w:webHidden/>
          </w:rPr>
        </w:r>
        <w:r>
          <w:rPr>
            <w:noProof/>
            <w:webHidden/>
          </w:rPr>
          <w:fldChar w:fldCharType="separate"/>
        </w:r>
        <w:r>
          <w:rPr>
            <w:noProof/>
            <w:webHidden/>
          </w:rPr>
          <w:t>11</w:t>
        </w:r>
        <w:r>
          <w:rPr>
            <w:noProof/>
            <w:webHidden/>
          </w:rPr>
          <w:fldChar w:fldCharType="end"/>
        </w:r>
      </w:hyperlink>
    </w:p>
    <w:p w14:paraId="141F3778" w14:textId="7DB7F739" w:rsidR="006725DB" w:rsidRDefault="006725DB">
      <w:pPr>
        <w:pStyle w:val="TOC4"/>
        <w:rPr>
          <w:rFonts w:eastAsiaTheme="minorEastAsia" w:cstheme="minorBidi"/>
          <w:noProof/>
          <w:sz w:val="22"/>
          <w:szCs w:val="22"/>
          <w:lang w:eastAsia="en-AU"/>
        </w:rPr>
      </w:pPr>
      <w:hyperlink w:anchor="_Toc59444635" w:history="1">
        <w:r w:rsidRPr="00D01EDC">
          <w:rPr>
            <w:rStyle w:val="Hyperlink"/>
            <w:noProof/>
          </w:rPr>
          <w:t>13.</w:t>
        </w:r>
        <w:r>
          <w:rPr>
            <w:rFonts w:eastAsiaTheme="minorEastAsia" w:cstheme="minorBidi"/>
            <w:noProof/>
            <w:sz w:val="22"/>
            <w:szCs w:val="22"/>
            <w:lang w:eastAsia="en-AU"/>
          </w:rPr>
          <w:tab/>
        </w:r>
        <w:r w:rsidRPr="00D01EDC">
          <w:rPr>
            <w:rStyle w:val="Hyperlink"/>
            <w:noProof/>
          </w:rPr>
          <w:t>Notification of change and Suspension</w:t>
        </w:r>
        <w:r>
          <w:rPr>
            <w:noProof/>
            <w:webHidden/>
          </w:rPr>
          <w:tab/>
        </w:r>
        <w:r>
          <w:rPr>
            <w:noProof/>
            <w:webHidden/>
          </w:rPr>
          <w:fldChar w:fldCharType="begin"/>
        </w:r>
        <w:r>
          <w:rPr>
            <w:noProof/>
            <w:webHidden/>
          </w:rPr>
          <w:instrText xml:space="preserve"> PAGEREF _Toc59444635 \h </w:instrText>
        </w:r>
        <w:r>
          <w:rPr>
            <w:noProof/>
            <w:webHidden/>
          </w:rPr>
        </w:r>
        <w:r>
          <w:rPr>
            <w:noProof/>
            <w:webHidden/>
          </w:rPr>
          <w:fldChar w:fldCharType="separate"/>
        </w:r>
        <w:r>
          <w:rPr>
            <w:noProof/>
            <w:webHidden/>
          </w:rPr>
          <w:t>12</w:t>
        </w:r>
        <w:r>
          <w:rPr>
            <w:noProof/>
            <w:webHidden/>
          </w:rPr>
          <w:fldChar w:fldCharType="end"/>
        </w:r>
      </w:hyperlink>
    </w:p>
    <w:p w14:paraId="0C9FA74D" w14:textId="0AB35D6E" w:rsidR="006725DB" w:rsidRDefault="006725DB">
      <w:pPr>
        <w:pStyle w:val="TOC4"/>
        <w:rPr>
          <w:rFonts w:eastAsiaTheme="minorEastAsia" w:cstheme="minorBidi"/>
          <w:noProof/>
          <w:sz w:val="22"/>
          <w:szCs w:val="22"/>
          <w:lang w:eastAsia="en-AU"/>
        </w:rPr>
      </w:pPr>
      <w:hyperlink w:anchor="_Toc59444636" w:history="1">
        <w:r w:rsidRPr="00D01EDC">
          <w:rPr>
            <w:rStyle w:val="Hyperlink"/>
            <w:noProof/>
          </w:rPr>
          <w:t>14.</w:t>
        </w:r>
        <w:r>
          <w:rPr>
            <w:rFonts w:eastAsiaTheme="minorEastAsia" w:cstheme="minorBidi"/>
            <w:noProof/>
            <w:sz w:val="22"/>
            <w:szCs w:val="22"/>
            <w:lang w:eastAsia="en-AU"/>
          </w:rPr>
          <w:tab/>
        </w:r>
        <w:r w:rsidRPr="00D01EDC">
          <w:rPr>
            <w:rStyle w:val="Hyperlink"/>
            <w:noProof/>
          </w:rPr>
          <w:t>Conditions for Ongoing Participation</w:t>
        </w:r>
        <w:r>
          <w:rPr>
            <w:noProof/>
            <w:webHidden/>
          </w:rPr>
          <w:tab/>
        </w:r>
        <w:r>
          <w:rPr>
            <w:noProof/>
            <w:webHidden/>
          </w:rPr>
          <w:fldChar w:fldCharType="begin"/>
        </w:r>
        <w:r>
          <w:rPr>
            <w:noProof/>
            <w:webHidden/>
          </w:rPr>
          <w:instrText xml:space="preserve"> PAGEREF _Toc59444636 \h </w:instrText>
        </w:r>
        <w:r>
          <w:rPr>
            <w:noProof/>
            <w:webHidden/>
          </w:rPr>
        </w:r>
        <w:r>
          <w:rPr>
            <w:noProof/>
            <w:webHidden/>
          </w:rPr>
          <w:fldChar w:fldCharType="separate"/>
        </w:r>
        <w:r>
          <w:rPr>
            <w:noProof/>
            <w:webHidden/>
          </w:rPr>
          <w:t>13</w:t>
        </w:r>
        <w:r>
          <w:rPr>
            <w:noProof/>
            <w:webHidden/>
          </w:rPr>
          <w:fldChar w:fldCharType="end"/>
        </w:r>
      </w:hyperlink>
    </w:p>
    <w:p w14:paraId="63E1EAFE" w14:textId="4BD1C84E" w:rsidR="006725DB" w:rsidRDefault="006725DB">
      <w:pPr>
        <w:pStyle w:val="TOC4"/>
        <w:rPr>
          <w:rFonts w:eastAsiaTheme="minorEastAsia" w:cstheme="minorBidi"/>
          <w:noProof/>
          <w:sz w:val="22"/>
          <w:szCs w:val="22"/>
          <w:lang w:eastAsia="en-AU"/>
        </w:rPr>
      </w:pPr>
      <w:hyperlink w:anchor="_Toc59444637" w:history="1">
        <w:r w:rsidRPr="00D01EDC">
          <w:rPr>
            <w:rStyle w:val="Hyperlink"/>
            <w:noProof/>
          </w:rPr>
          <w:t>15.</w:t>
        </w:r>
        <w:r>
          <w:rPr>
            <w:rFonts w:eastAsiaTheme="minorEastAsia" w:cstheme="minorBidi"/>
            <w:noProof/>
            <w:sz w:val="22"/>
            <w:szCs w:val="22"/>
            <w:lang w:eastAsia="en-AU"/>
          </w:rPr>
          <w:tab/>
        </w:r>
        <w:r w:rsidRPr="00D01EDC">
          <w:rPr>
            <w:rStyle w:val="Hyperlink"/>
            <w:noProof/>
          </w:rPr>
          <w:t>Joint Charter of Deed Management</w:t>
        </w:r>
        <w:r>
          <w:rPr>
            <w:noProof/>
            <w:webHidden/>
          </w:rPr>
          <w:tab/>
        </w:r>
        <w:r>
          <w:rPr>
            <w:noProof/>
            <w:webHidden/>
          </w:rPr>
          <w:fldChar w:fldCharType="begin"/>
        </w:r>
        <w:r>
          <w:rPr>
            <w:noProof/>
            <w:webHidden/>
          </w:rPr>
          <w:instrText xml:space="preserve"> PAGEREF _Toc59444637 \h </w:instrText>
        </w:r>
        <w:r>
          <w:rPr>
            <w:noProof/>
            <w:webHidden/>
          </w:rPr>
        </w:r>
        <w:r>
          <w:rPr>
            <w:noProof/>
            <w:webHidden/>
          </w:rPr>
          <w:fldChar w:fldCharType="separate"/>
        </w:r>
        <w:r>
          <w:rPr>
            <w:noProof/>
            <w:webHidden/>
          </w:rPr>
          <w:t>13</w:t>
        </w:r>
        <w:r>
          <w:rPr>
            <w:noProof/>
            <w:webHidden/>
          </w:rPr>
          <w:fldChar w:fldCharType="end"/>
        </w:r>
      </w:hyperlink>
    </w:p>
    <w:p w14:paraId="6D01110D" w14:textId="433598C7" w:rsidR="006725DB" w:rsidRDefault="006725DB">
      <w:pPr>
        <w:pStyle w:val="TOC4"/>
        <w:rPr>
          <w:rFonts w:eastAsiaTheme="minorEastAsia" w:cstheme="minorBidi"/>
          <w:noProof/>
          <w:sz w:val="22"/>
          <w:szCs w:val="22"/>
          <w:lang w:eastAsia="en-AU"/>
        </w:rPr>
      </w:pPr>
      <w:hyperlink w:anchor="_Toc59444638" w:history="1">
        <w:r w:rsidRPr="00D01EDC">
          <w:rPr>
            <w:rStyle w:val="Hyperlink"/>
            <w:noProof/>
          </w:rPr>
          <w:t>16.</w:t>
        </w:r>
        <w:r>
          <w:rPr>
            <w:rFonts w:eastAsiaTheme="minorEastAsia" w:cstheme="minorBidi"/>
            <w:noProof/>
            <w:sz w:val="22"/>
            <w:szCs w:val="22"/>
            <w:lang w:eastAsia="en-AU"/>
          </w:rPr>
          <w:tab/>
        </w:r>
        <w:r w:rsidRPr="00D01EDC">
          <w:rPr>
            <w:rStyle w:val="Hyperlink"/>
            <w:noProof/>
          </w:rPr>
          <w:t>Liaison and directions</w:t>
        </w:r>
        <w:r>
          <w:rPr>
            <w:noProof/>
            <w:webHidden/>
          </w:rPr>
          <w:tab/>
        </w:r>
        <w:r>
          <w:rPr>
            <w:noProof/>
            <w:webHidden/>
          </w:rPr>
          <w:fldChar w:fldCharType="begin"/>
        </w:r>
        <w:r>
          <w:rPr>
            <w:noProof/>
            <w:webHidden/>
          </w:rPr>
          <w:instrText xml:space="preserve"> PAGEREF _Toc59444638 \h </w:instrText>
        </w:r>
        <w:r>
          <w:rPr>
            <w:noProof/>
            <w:webHidden/>
          </w:rPr>
        </w:r>
        <w:r>
          <w:rPr>
            <w:noProof/>
            <w:webHidden/>
          </w:rPr>
          <w:fldChar w:fldCharType="separate"/>
        </w:r>
        <w:r>
          <w:rPr>
            <w:noProof/>
            <w:webHidden/>
          </w:rPr>
          <w:t>13</w:t>
        </w:r>
        <w:r>
          <w:rPr>
            <w:noProof/>
            <w:webHidden/>
          </w:rPr>
          <w:fldChar w:fldCharType="end"/>
        </w:r>
      </w:hyperlink>
    </w:p>
    <w:p w14:paraId="5CF80673" w14:textId="5DC923FB" w:rsidR="006725DB" w:rsidRDefault="006725DB">
      <w:pPr>
        <w:pStyle w:val="TOC4"/>
        <w:rPr>
          <w:rFonts w:eastAsiaTheme="minorEastAsia" w:cstheme="minorBidi"/>
          <w:noProof/>
          <w:sz w:val="22"/>
          <w:szCs w:val="22"/>
          <w:lang w:eastAsia="en-AU"/>
        </w:rPr>
      </w:pPr>
      <w:hyperlink w:anchor="_Toc59444639" w:history="1">
        <w:r w:rsidRPr="00D01EDC">
          <w:rPr>
            <w:rStyle w:val="Hyperlink"/>
            <w:noProof/>
          </w:rPr>
          <w:t>17.</w:t>
        </w:r>
        <w:r>
          <w:rPr>
            <w:rFonts w:eastAsiaTheme="minorEastAsia" w:cstheme="minorBidi"/>
            <w:noProof/>
            <w:sz w:val="22"/>
            <w:szCs w:val="22"/>
            <w:lang w:eastAsia="en-AU"/>
          </w:rPr>
          <w:tab/>
        </w:r>
        <w:r w:rsidRPr="00D01EDC">
          <w:rPr>
            <w:rStyle w:val="Hyperlink"/>
            <w:noProof/>
          </w:rPr>
          <w:t>General CTA Provider obligations</w:t>
        </w:r>
        <w:r>
          <w:rPr>
            <w:noProof/>
            <w:webHidden/>
          </w:rPr>
          <w:tab/>
        </w:r>
        <w:r>
          <w:rPr>
            <w:noProof/>
            <w:webHidden/>
          </w:rPr>
          <w:fldChar w:fldCharType="begin"/>
        </w:r>
        <w:r>
          <w:rPr>
            <w:noProof/>
            <w:webHidden/>
          </w:rPr>
          <w:instrText xml:space="preserve"> PAGEREF _Toc59444639 \h </w:instrText>
        </w:r>
        <w:r>
          <w:rPr>
            <w:noProof/>
            <w:webHidden/>
          </w:rPr>
        </w:r>
        <w:r>
          <w:rPr>
            <w:noProof/>
            <w:webHidden/>
          </w:rPr>
          <w:fldChar w:fldCharType="separate"/>
        </w:r>
        <w:r>
          <w:rPr>
            <w:noProof/>
            <w:webHidden/>
          </w:rPr>
          <w:t>14</w:t>
        </w:r>
        <w:r>
          <w:rPr>
            <w:noProof/>
            <w:webHidden/>
          </w:rPr>
          <w:fldChar w:fldCharType="end"/>
        </w:r>
      </w:hyperlink>
    </w:p>
    <w:p w14:paraId="321C44D1" w14:textId="60FAE030" w:rsidR="006725DB" w:rsidRDefault="006725DB">
      <w:pPr>
        <w:pStyle w:val="TOC4"/>
        <w:rPr>
          <w:rFonts w:eastAsiaTheme="minorEastAsia" w:cstheme="minorBidi"/>
          <w:noProof/>
          <w:sz w:val="22"/>
          <w:szCs w:val="22"/>
          <w:lang w:eastAsia="en-AU"/>
        </w:rPr>
      </w:pPr>
      <w:hyperlink w:anchor="_Toc59444640" w:history="1">
        <w:r w:rsidRPr="00D01EDC">
          <w:rPr>
            <w:rStyle w:val="Hyperlink"/>
            <w:noProof/>
          </w:rPr>
          <w:t>18.</w:t>
        </w:r>
        <w:r>
          <w:rPr>
            <w:rFonts w:eastAsiaTheme="minorEastAsia" w:cstheme="minorBidi"/>
            <w:noProof/>
            <w:sz w:val="22"/>
            <w:szCs w:val="22"/>
            <w:lang w:eastAsia="en-AU"/>
          </w:rPr>
          <w:tab/>
        </w:r>
        <w:r w:rsidRPr="00D01EDC">
          <w:rPr>
            <w:rStyle w:val="Hyperlink"/>
            <w:noProof/>
          </w:rPr>
          <w:t>Checks and reasonable care</w:t>
        </w:r>
        <w:r>
          <w:rPr>
            <w:noProof/>
            <w:webHidden/>
          </w:rPr>
          <w:tab/>
        </w:r>
        <w:r>
          <w:rPr>
            <w:noProof/>
            <w:webHidden/>
          </w:rPr>
          <w:fldChar w:fldCharType="begin"/>
        </w:r>
        <w:r>
          <w:rPr>
            <w:noProof/>
            <w:webHidden/>
          </w:rPr>
          <w:instrText xml:space="preserve"> PAGEREF _Toc59444640 \h </w:instrText>
        </w:r>
        <w:r>
          <w:rPr>
            <w:noProof/>
            <w:webHidden/>
          </w:rPr>
        </w:r>
        <w:r>
          <w:rPr>
            <w:noProof/>
            <w:webHidden/>
          </w:rPr>
          <w:fldChar w:fldCharType="separate"/>
        </w:r>
        <w:r>
          <w:rPr>
            <w:noProof/>
            <w:webHidden/>
          </w:rPr>
          <w:t>16</w:t>
        </w:r>
        <w:r>
          <w:rPr>
            <w:noProof/>
            <w:webHidden/>
          </w:rPr>
          <w:fldChar w:fldCharType="end"/>
        </w:r>
      </w:hyperlink>
    </w:p>
    <w:p w14:paraId="0188D401" w14:textId="4E31450A" w:rsidR="006725DB" w:rsidRDefault="006725DB">
      <w:pPr>
        <w:pStyle w:val="TOC4"/>
        <w:rPr>
          <w:rFonts w:eastAsiaTheme="minorEastAsia" w:cstheme="minorBidi"/>
          <w:noProof/>
          <w:sz w:val="22"/>
          <w:szCs w:val="22"/>
          <w:lang w:eastAsia="en-AU"/>
        </w:rPr>
      </w:pPr>
      <w:hyperlink w:anchor="_Toc59444641" w:history="1">
        <w:r w:rsidRPr="00D01EDC">
          <w:rPr>
            <w:rStyle w:val="Hyperlink"/>
            <w:noProof/>
          </w:rPr>
          <w:t>19.</w:t>
        </w:r>
        <w:r>
          <w:rPr>
            <w:rFonts w:eastAsiaTheme="minorEastAsia" w:cstheme="minorBidi"/>
            <w:noProof/>
            <w:sz w:val="22"/>
            <w:szCs w:val="22"/>
            <w:lang w:eastAsia="en-AU"/>
          </w:rPr>
          <w:tab/>
        </w:r>
        <w:r w:rsidRPr="00D01EDC">
          <w:rPr>
            <w:rStyle w:val="Hyperlink"/>
            <w:noProof/>
          </w:rPr>
          <w:t>CTA Provider’s Personnel</w:t>
        </w:r>
        <w:r>
          <w:rPr>
            <w:noProof/>
            <w:webHidden/>
          </w:rPr>
          <w:tab/>
        </w:r>
        <w:r>
          <w:rPr>
            <w:noProof/>
            <w:webHidden/>
          </w:rPr>
          <w:fldChar w:fldCharType="begin"/>
        </w:r>
        <w:r>
          <w:rPr>
            <w:noProof/>
            <w:webHidden/>
          </w:rPr>
          <w:instrText xml:space="preserve"> PAGEREF _Toc59444641 \h </w:instrText>
        </w:r>
        <w:r>
          <w:rPr>
            <w:noProof/>
            <w:webHidden/>
          </w:rPr>
        </w:r>
        <w:r>
          <w:rPr>
            <w:noProof/>
            <w:webHidden/>
          </w:rPr>
          <w:fldChar w:fldCharType="separate"/>
        </w:r>
        <w:r>
          <w:rPr>
            <w:noProof/>
            <w:webHidden/>
          </w:rPr>
          <w:t>17</w:t>
        </w:r>
        <w:r>
          <w:rPr>
            <w:noProof/>
            <w:webHidden/>
          </w:rPr>
          <w:fldChar w:fldCharType="end"/>
        </w:r>
      </w:hyperlink>
    </w:p>
    <w:p w14:paraId="7939E82D" w14:textId="2ECA7AF0" w:rsidR="006725DB" w:rsidRDefault="006725DB">
      <w:pPr>
        <w:pStyle w:val="TOC4"/>
        <w:rPr>
          <w:rFonts w:eastAsiaTheme="minorEastAsia" w:cstheme="minorBidi"/>
          <w:noProof/>
          <w:sz w:val="22"/>
          <w:szCs w:val="22"/>
          <w:lang w:eastAsia="en-AU"/>
        </w:rPr>
      </w:pPr>
      <w:hyperlink w:anchor="_Toc59444642" w:history="1">
        <w:r w:rsidRPr="00D01EDC">
          <w:rPr>
            <w:rStyle w:val="Hyperlink"/>
            <w:noProof/>
          </w:rPr>
          <w:t>20.</w:t>
        </w:r>
        <w:r>
          <w:rPr>
            <w:rFonts w:eastAsiaTheme="minorEastAsia" w:cstheme="minorBidi"/>
            <w:noProof/>
            <w:sz w:val="22"/>
            <w:szCs w:val="22"/>
            <w:lang w:eastAsia="en-AU"/>
          </w:rPr>
          <w:tab/>
        </w:r>
        <w:r w:rsidRPr="00D01EDC">
          <w:rPr>
            <w:rStyle w:val="Hyperlink"/>
            <w:noProof/>
          </w:rPr>
          <w:t>Performance assessments</w:t>
        </w:r>
        <w:r>
          <w:rPr>
            <w:noProof/>
            <w:webHidden/>
          </w:rPr>
          <w:tab/>
        </w:r>
        <w:r>
          <w:rPr>
            <w:noProof/>
            <w:webHidden/>
          </w:rPr>
          <w:fldChar w:fldCharType="begin"/>
        </w:r>
        <w:r>
          <w:rPr>
            <w:noProof/>
            <w:webHidden/>
          </w:rPr>
          <w:instrText xml:space="preserve"> PAGEREF _Toc59444642 \h </w:instrText>
        </w:r>
        <w:r>
          <w:rPr>
            <w:noProof/>
            <w:webHidden/>
          </w:rPr>
        </w:r>
        <w:r>
          <w:rPr>
            <w:noProof/>
            <w:webHidden/>
          </w:rPr>
          <w:fldChar w:fldCharType="separate"/>
        </w:r>
        <w:r>
          <w:rPr>
            <w:noProof/>
            <w:webHidden/>
          </w:rPr>
          <w:t>18</w:t>
        </w:r>
        <w:r>
          <w:rPr>
            <w:noProof/>
            <w:webHidden/>
          </w:rPr>
          <w:fldChar w:fldCharType="end"/>
        </w:r>
      </w:hyperlink>
    </w:p>
    <w:p w14:paraId="3D8D00EF" w14:textId="32B6985C" w:rsidR="006725DB" w:rsidRDefault="006725DB">
      <w:pPr>
        <w:pStyle w:val="TOC4"/>
        <w:rPr>
          <w:rFonts w:eastAsiaTheme="minorEastAsia" w:cstheme="minorBidi"/>
          <w:noProof/>
          <w:sz w:val="22"/>
          <w:szCs w:val="22"/>
          <w:lang w:eastAsia="en-AU"/>
        </w:rPr>
      </w:pPr>
      <w:hyperlink w:anchor="_Toc59444643" w:history="1">
        <w:r w:rsidRPr="00D01EDC">
          <w:rPr>
            <w:rStyle w:val="Hyperlink"/>
            <w:noProof/>
          </w:rPr>
          <w:t>21.</w:t>
        </w:r>
        <w:r>
          <w:rPr>
            <w:rFonts w:eastAsiaTheme="minorEastAsia" w:cstheme="minorBidi"/>
            <w:noProof/>
            <w:sz w:val="22"/>
            <w:szCs w:val="22"/>
            <w:lang w:eastAsia="en-AU"/>
          </w:rPr>
          <w:tab/>
        </w:r>
        <w:r w:rsidRPr="00D01EDC">
          <w:rPr>
            <w:rStyle w:val="Hyperlink"/>
            <w:noProof/>
          </w:rPr>
          <w:t>Program Assurance Activities</w:t>
        </w:r>
        <w:r>
          <w:rPr>
            <w:noProof/>
            <w:webHidden/>
          </w:rPr>
          <w:tab/>
        </w:r>
        <w:r>
          <w:rPr>
            <w:noProof/>
            <w:webHidden/>
          </w:rPr>
          <w:fldChar w:fldCharType="begin"/>
        </w:r>
        <w:r>
          <w:rPr>
            <w:noProof/>
            <w:webHidden/>
          </w:rPr>
          <w:instrText xml:space="preserve"> PAGEREF _Toc59444643 \h </w:instrText>
        </w:r>
        <w:r>
          <w:rPr>
            <w:noProof/>
            <w:webHidden/>
          </w:rPr>
        </w:r>
        <w:r>
          <w:rPr>
            <w:noProof/>
            <w:webHidden/>
          </w:rPr>
          <w:fldChar w:fldCharType="separate"/>
        </w:r>
        <w:r>
          <w:rPr>
            <w:noProof/>
            <w:webHidden/>
          </w:rPr>
          <w:t>19</w:t>
        </w:r>
        <w:r>
          <w:rPr>
            <w:noProof/>
            <w:webHidden/>
          </w:rPr>
          <w:fldChar w:fldCharType="end"/>
        </w:r>
      </w:hyperlink>
    </w:p>
    <w:p w14:paraId="65699622" w14:textId="56F859E5" w:rsidR="006725DB" w:rsidRDefault="006725DB">
      <w:pPr>
        <w:pStyle w:val="TOC4"/>
        <w:rPr>
          <w:rFonts w:eastAsiaTheme="minorEastAsia" w:cstheme="minorBidi"/>
          <w:noProof/>
          <w:sz w:val="22"/>
          <w:szCs w:val="22"/>
          <w:lang w:eastAsia="en-AU"/>
        </w:rPr>
      </w:pPr>
      <w:hyperlink w:anchor="_Toc59444644" w:history="1">
        <w:r w:rsidRPr="00D01EDC">
          <w:rPr>
            <w:rStyle w:val="Hyperlink"/>
            <w:noProof/>
          </w:rPr>
          <w:t>22.</w:t>
        </w:r>
        <w:r>
          <w:rPr>
            <w:rFonts w:eastAsiaTheme="minorEastAsia" w:cstheme="minorBidi"/>
            <w:noProof/>
            <w:sz w:val="22"/>
            <w:szCs w:val="22"/>
            <w:lang w:eastAsia="en-AU"/>
          </w:rPr>
          <w:tab/>
        </w:r>
        <w:r w:rsidRPr="00D01EDC">
          <w:rPr>
            <w:rStyle w:val="Hyperlink"/>
            <w:noProof/>
          </w:rPr>
          <w:t>Costs</w:t>
        </w:r>
        <w:r>
          <w:rPr>
            <w:noProof/>
            <w:webHidden/>
          </w:rPr>
          <w:tab/>
        </w:r>
        <w:r>
          <w:rPr>
            <w:noProof/>
            <w:webHidden/>
          </w:rPr>
          <w:fldChar w:fldCharType="begin"/>
        </w:r>
        <w:r>
          <w:rPr>
            <w:noProof/>
            <w:webHidden/>
          </w:rPr>
          <w:instrText xml:space="preserve"> PAGEREF _Toc59444644 \h </w:instrText>
        </w:r>
        <w:r>
          <w:rPr>
            <w:noProof/>
            <w:webHidden/>
          </w:rPr>
        </w:r>
        <w:r>
          <w:rPr>
            <w:noProof/>
            <w:webHidden/>
          </w:rPr>
          <w:fldChar w:fldCharType="separate"/>
        </w:r>
        <w:r>
          <w:rPr>
            <w:noProof/>
            <w:webHidden/>
          </w:rPr>
          <w:t>19</w:t>
        </w:r>
        <w:r>
          <w:rPr>
            <w:noProof/>
            <w:webHidden/>
          </w:rPr>
          <w:fldChar w:fldCharType="end"/>
        </w:r>
      </w:hyperlink>
    </w:p>
    <w:p w14:paraId="1EB170DE" w14:textId="52F1C9A9" w:rsidR="006725DB" w:rsidRDefault="006725DB">
      <w:pPr>
        <w:pStyle w:val="TOC4"/>
        <w:rPr>
          <w:rFonts w:eastAsiaTheme="minorEastAsia" w:cstheme="minorBidi"/>
          <w:noProof/>
          <w:sz w:val="22"/>
          <w:szCs w:val="22"/>
          <w:lang w:eastAsia="en-AU"/>
        </w:rPr>
      </w:pPr>
      <w:hyperlink w:anchor="_Toc59444645" w:history="1">
        <w:r w:rsidRPr="00D01EDC">
          <w:rPr>
            <w:rStyle w:val="Hyperlink"/>
            <w:noProof/>
          </w:rPr>
          <w:t>23.</w:t>
        </w:r>
        <w:r>
          <w:rPr>
            <w:rFonts w:eastAsiaTheme="minorEastAsia" w:cstheme="minorBidi"/>
            <w:noProof/>
            <w:sz w:val="22"/>
            <w:szCs w:val="22"/>
            <w:lang w:eastAsia="en-AU"/>
          </w:rPr>
          <w:tab/>
        </w:r>
        <w:r w:rsidRPr="00D01EDC">
          <w:rPr>
            <w:rStyle w:val="Hyperlink"/>
            <w:noProof/>
          </w:rPr>
          <w:t>Sample reviews</w:t>
        </w:r>
        <w:r>
          <w:rPr>
            <w:noProof/>
            <w:webHidden/>
          </w:rPr>
          <w:tab/>
        </w:r>
        <w:r>
          <w:rPr>
            <w:noProof/>
            <w:webHidden/>
          </w:rPr>
          <w:fldChar w:fldCharType="begin"/>
        </w:r>
        <w:r>
          <w:rPr>
            <w:noProof/>
            <w:webHidden/>
          </w:rPr>
          <w:instrText xml:space="preserve"> PAGEREF _Toc59444645 \h </w:instrText>
        </w:r>
        <w:r>
          <w:rPr>
            <w:noProof/>
            <w:webHidden/>
          </w:rPr>
        </w:r>
        <w:r>
          <w:rPr>
            <w:noProof/>
            <w:webHidden/>
          </w:rPr>
          <w:fldChar w:fldCharType="separate"/>
        </w:r>
        <w:r>
          <w:rPr>
            <w:noProof/>
            <w:webHidden/>
          </w:rPr>
          <w:t>19</w:t>
        </w:r>
        <w:r>
          <w:rPr>
            <w:noProof/>
            <w:webHidden/>
          </w:rPr>
          <w:fldChar w:fldCharType="end"/>
        </w:r>
      </w:hyperlink>
    </w:p>
    <w:p w14:paraId="1843B850" w14:textId="2ECCE818" w:rsidR="006725DB" w:rsidRDefault="006725DB">
      <w:pPr>
        <w:pStyle w:val="TOC4"/>
        <w:rPr>
          <w:rFonts w:eastAsiaTheme="minorEastAsia" w:cstheme="minorBidi"/>
          <w:noProof/>
          <w:sz w:val="22"/>
          <w:szCs w:val="22"/>
          <w:lang w:eastAsia="en-AU"/>
        </w:rPr>
      </w:pPr>
      <w:hyperlink w:anchor="_Toc59444646" w:history="1">
        <w:r w:rsidRPr="00D01EDC">
          <w:rPr>
            <w:rStyle w:val="Hyperlink"/>
            <w:noProof/>
          </w:rPr>
          <w:t>24.</w:t>
        </w:r>
        <w:r>
          <w:rPr>
            <w:rFonts w:eastAsiaTheme="minorEastAsia" w:cstheme="minorBidi"/>
            <w:noProof/>
            <w:sz w:val="22"/>
            <w:szCs w:val="22"/>
            <w:lang w:eastAsia="en-AU"/>
          </w:rPr>
          <w:tab/>
        </w:r>
        <w:r w:rsidRPr="00D01EDC">
          <w:rPr>
            <w:rStyle w:val="Hyperlink"/>
            <w:noProof/>
          </w:rPr>
          <w:t>Indigenous Procurement Policy</w:t>
        </w:r>
        <w:r>
          <w:rPr>
            <w:noProof/>
            <w:webHidden/>
          </w:rPr>
          <w:tab/>
        </w:r>
        <w:r>
          <w:rPr>
            <w:noProof/>
            <w:webHidden/>
          </w:rPr>
          <w:fldChar w:fldCharType="begin"/>
        </w:r>
        <w:r>
          <w:rPr>
            <w:noProof/>
            <w:webHidden/>
          </w:rPr>
          <w:instrText xml:space="preserve"> PAGEREF _Toc59444646 \h </w:instrText>
        </w:r>
        <w:r>
          <w:rPr>
            <w:noProof/>
            <w:webHidden/>
          </w:rPr>
        </w:r>
        <w:r>
          <w:rPr>
            <w:noProof/>
            <w:webHidden/>
          </w:rPr>
          <w:fldChar w:fldCharType="separate"/>
        </w:r>
        <w:r>
          <w:rPr>
            <w:noProof/>
            <w:webHidden/>
          </w:rPr>
          <w:t>20</w:t>
        </w:r>
        <w:r>
          <w:rPr>
            <w:noProof/>
            <w:webHidden/>
          </w:rPr>
          <w:fldChar w:fldCharType="end"/>
        </w:r>
      </w:hyperlink>
    </w:p>
    <w:p w14:paraId="7902895C" w14:textId="4166F462" w:rsidR="006725DB" w:rsidRDefault="006725DB">
      <w:pPr>
        <w:pStyle w:val="TOC4"/>
        <w:rPr>
          <w:rFonts w:eastAsiaTheme="minorEastAsia" w:cstheme="minorBidi"/>
          <w:noProof/>
          <w:sz w:val="22"/>
          <w:szCs w:val="22"/>
          <w:lang w:eastAsia="en-AU"/>
        </w:rPr>
      </w:pPr>
      <w:hyperlink w:anchor="_Toc59444647" w:history="1">
        <w:r w:rsidRPr="00D01EDC">
          <w:rPr>
            <w:rStyle w:val="Hyperlink"/>
            <w:noProof/>
          </w:rPr>
          <w:t>25.</w:t>
        </w:r>
        <w:r>
          <w:rPr>
            <w:rFonts w:eastAsiaTheme="minorEastAsia" w:cstheme="minorBidi"/>
            <w:noProof/>
            <w:sz w:val="22"/>
            <w:szCs w:val="22"/>
            <w:lang w:eastAsia="en-AU"/>
          </w:rPr>
          <w:tab/>
        </w:r>
        <w:r w:rsidRPr="00D01EDC">
          <w:rPr>
            <w:rStyle w:val="Hyperlink"/>
            <w:noProof/>
          </w:rPr>
          <w:t>Security</w:t>
        </w:r>
        <w:r>
          <w:rPr>
            <w:noProof/>
            <w:webHidden/>
          </w:rPr>
          <w:tab/>
        </w:r>
        <w:r>
          <w:rPr>
            <w:noProof/>
            <w:webHidden/>
          </w:rPr>
          <w:fldChar w:fldCharType="begin"/>
        </w:r>
        <w:r>
          <w:rPr>
            <w:noProof/>
            <w:webHidden/>
          </w:rPr>
          <w:instrText xml:space="preserve"> PAGEREF _Toc59444647 \h </w:instrText>
        </w:r>
        <w:r>
          <w:rPr>
            <w:noProof/>
            <w:webHidden/>
          </w:rPr>
        </w:r>
        <w:r>
          <w:rPr>
            <w:noProof/>
            <w:webHidden/>
          </w:rPr>
          <w:fldChar w:fldCharType="separate"/>
        </w:r>
        <w:r>
          <w:rPr>
            <w:noProof/>
            <w:webHidden/>
          </w:rPr>
          <w:t>21</w:t>
        </w:r>
        <w:r>
          <w:rPr>
            <w:noProof/>
            <w:webHidden/>
          </w:rPr>
          <w:fldChar w:fldCharType="end"/>
        </w:r>
      </w:hyperlink>
    </w:p>
    <w:p w14:paraId="715C8661" w14:textId="5171190C" w:rsidR="006725DB" w:rsidRDefault="006725DB">
      <w:pPr>
        <w:pStyle w:val="TOC4"/>
        <w:rPr>
          <w:rFonts w:eastAsiaTheme="minorEastAsia" w:cstheme="minorBidi"/>
          <w:noProof/>
          <w:sz w:val="22"/>
          <w:szCs w:val="22"/>
          <w:lang w:eastAsia="en-AU"/>
        </w:rPr>
      </w:pPr>
      <w:hyperlink w:anchor="_Toc59444648" w:history="1">
        <w:r w:rsidRPr="00D01EDC">
          <w:rPr>
            <w:rStyle w:val="Hyperlink"/>
            <w:noProof/>
          </w:rPr>
          <w:t>26.</w:t>
        </w:r>
        <w:r>
          <w:rPr>
            <w:rFonts w:eastAsiaTheme="minorEastAsia" w:cstheme="minorBidi"/>
            <w:noProof/>
            <w:sz w:val="22"/>
            <w:szCs w:val="22"/>
            <w:lang w:eastAsia="en-AU"/>
          </w:rPr>
          <w:tab/>
        </w:r>
        <w:r w:rsidRPr="00D01EDC">
          <w:rPr>
            <w:rStyle w:val="Hyperlink"/>
            <w:noProof/>
          </w:rPr>
          <w:t>Information Technology</w:t>
        </w:r>
        <w:r>
          <w:rPr>
            <w:noProof/>
            <w:webHidden/>
          </w:rPr>
          <w:tab/>
        </w:r>
        <w:r>
          <w:rPr>
            <w:noProof/>
            <w:webHidden/>
          </w:rPr>
          <w:fldChar w:fldCharType="begin"/>
        </w:r>
        <w:r>
          <w:rPr>
            <w:noProof/>
            <w:webHidden/>
          </w:rPr>
          <w:instrText xml:space="preserve"> PAGEREF _Toc59444648 \h </w:instrText>
        </w:r>
        <w:r>
          <w:rPr>
            <w:noProof/>
            <w:webHidden/>
          </w:rPr>
        </w:r>
        <w:r>
          <w:rPr>
            <w:noProof/>
            <w:webHidden/>
          </w:rPr>
          <w:fldChar w:fldCharType="separate"/>
        </w:r>
        <w:r>
          <w:rPr>
            <w:noProof/>
            <w:webHidden/>
          </w:rPr>
          <w:t>21</w:t>
        </w:r>
        <w:r>
          <w:rPr>
            <w:noProof/>
            <w:webHidden/>
          </w:rPr>
          <w:fldChar w:fldCharType="end"/>
        </w:r>
      </w:hyperlink>
    </w:p>
    <w:p w14:paraId="059C301A" w14:textId="6A990AB4" w:rsidR="006725DB" w:rsidRDefault="006725DB">
      <w:pPr>
        <w:pStyle w:val="TOC4"/>
        <w:rPr>
          <w:rFonts w:eastAsiaTheme="minorEastAsia" w:cstheme="minorBidi"/>
          <w:noProof/>
          <w:sz w:val="22"/>
          <w:szCs w:val="22"/>
          <w:lang w:eastAsia="en-AU"/>
        </w:rPr>
      </w:pPr>
      <w:hyperlink w:anchor="_Toc59444649" w:history="1">
        <w:r w:rsidRPr="00D01EDC">
          <w:rPr>
            <w:rStyle w:val="Hyperlink"/>
            <w:noProof/>
          </w:rPr>
          <w:t>27.</w:t>
        </w:r>
        <w:r>
          <w:rPr>
            <w:rFonts w:eastAsiaTheme="minorEastAsia" w:cstheme="minorBidi"/>
            <w:noProof/>
            <w:sz w:val="22"/>
            <w:szCs w:val="22"/>
            <w:lang w:eastAsia="en-AU"/>
          </w:rPr>
          <w:tab/>
        </w:r>
        <w:r w:rsidRPr="00D01EDC">
          <w:rPr>
            <w:rStyle w:val="Hyperlink"/>
            <w:noProof/>
          </w:rPr>
          <w:t>Personal and Protected Information</w:t>
        </w:r>
        <w:r>
          <w:rPr>
            <w:noProof/>
            <w:webHidden/>
          </w:rPr>
          <w:tab/>
        </w:r>
        <w:r>
          <w:rPr>
            <w:noProof/>
            <w:webHidden/>
          </w:rPr>
          <w:fldChar w:fldCharType="begin"/>
        </w:r>
        <w:r>
          <w:rPr>
            <w:noProof/>
            <w:webHidden/>
          </w:rPr>
          <w:instrText xml:space="preserve"> PAGEREF _Toc59444649 \h </w:instrText>
        </w:r>
        <w:r>
          <w:rPr>
            <w:noProof/>
            <w:webHidden/>
          </w:rPr>
        </w:r>
        <w:r>
          <w:rPr>
            <w:noProof/>
            <w:webHidden/>
          </w:rPr>
          <w:fldChar w:fldCharType="separate"/>
        </w:r>
        <w:r>
          <w:rPr>
            <w:noProof/>
            <w:webHidden/>
          </w:rPr>
          <w:t>27</w:t>
        </w:r>
        <w:r>
          <w:rPr>
            <w:noProof/>
            <w:webHidden/>
          </w:rPr>
          <w:fldChar w:fldCharType="end"/>
        </w:r>
      </w:hyperlink>
    </w:p>
    <w:p w14:paraId="53EE0878" w14:textId="51039A35" w:rsidR="006725DB" w:rsidRDefault="006725DB">
      <w:pPr>
        <w:pStyle w:val="TOC4"/>
        <w:rPr>
          <w:rFonts w:eastAsiaTheme="minorEastAsia" w:cstheme="minorBidi"/>
          <w:noProof/>
          <w:sz w:val="22"/>
          <w:szCs w:val="22"/>
          <w:lang w:eastAsia="en-AU"/>
        </w:rPr>
      </w:pPr>
      <w:hyperlink w:anchor="_Toc59444650" w:history="1">
        <w:r w:rsidRPr="00D01EDC">
          <w:rPr>
            <w:rStyle w:val="Hyperlink"/>
            <w:noProof/>
          </w:rPr>
          <w:t>28.</w:t>
        </w:r>
        <w:r>
          <w:rPr>
            <w:rFonts w:eastAsiaTheme="minorEastAsia" w:cstheme="minorBidi"/>
            <w:noProof/>
            <w:sz w:val="22"/>
            <w:szCs w:val="22"/>
            <w:lang w:eastAsia="en-AU"/>
          </w:rPr>
          <w:tab/>
        </w:r>
        <w:r w:rsidRPr="00D01EDC">
          <w:rPr>
            <w:rStyle w:val="Hyperlink"/>
            <w:noProof/>
          </w:rPr>
          <w:t>Confidential Information</w:t>
        </w:r>
        <w:r>
          <w:rPr>
            <w:noProof/>
            <w:webHidden/>
          </w:rPr>
          <w:tab/>
        </w:r>
        <w:r>
          <w:rPr>
            <w:noProof/>
            <w:webHidden/>
          </w:rPr>
          <w:fldChar w:fldCharType="begin"/>
        </w:r>
        <w:r>
          <w:rPr>
            <w:noProof/>
            <w:webHidden/>
          </w:rPr>
          <w:instrText xml:space="preserve"> PAGEREF _Toc59444650 \h </w:instrText>
        </w:r>
        <w:r>
          <w:rPr>
            <w:noProof/>
            <w:webHidden/>
          </w:rPr>
        </w:r>
        <w:r>
          <w:rPr>
            <w:noProof/>
            <w:webHidden/>
          </w:rPr>
          <w:fldChar w:fldCharType="separate"/>
        </w:r>
        <w:r>
          <w:rPr>
            <w:noProof/>
            <w:webHidden/>
          </w:rPr>
          <w:t>29</w:t>
        </w:r>
        <w:r>
          <w:rPr>
            <w:noProof/>
            <w:webHidden/>
          </w:rPr>
          <w:fldChar w:fldCharType="end"/>
        </w:r>
      </w:hyperlink>
    </w:p>
    <w:p w14:paraId="6DC7D82E" w14:textId="629DF691" w:rsidR="006725DB" w:rsidRDefault="006725DB">
      <w:pPr>
        <w:pStyle w:val="TOC4"/>
        <w:rPr>
          <w:rFonts w:eastAsiaTheme="minorEastAsia" w:cstheme="minorBidi"/>
          <w:noProof/>
          <w:sz w:val="22"/>
          <w:szCs w:val="22"/>
          <w:lang w:eastAsia="en-AU"/>
        </w:rPr>
      </w:pPr>
      <w:hyperlink w:anchor="_Toc59444651" w:history="1">
        <w:r w:rsidRPr="00D01EDC">
          <w:rPr>
            <w:rStyle w:val="Hyperlink"/>
            <w:noProof/>
          </w:rPr>
          <w:t>29.</w:t>
        </w:r>
        <w:r>
          <w:rPr>
            <w:rFonts w:eastAsiaTheme="minorEastAsia" w:cstheme="minorBidi"/>
            <w:noProof/>
            <w:sz w:val="22"/>
            <w:szCs w:val="22"/>
            <w:lang w:eastAsia="en-AU"/>
          </w:rPr>
          <w:tab/>
        </w:r>
        <w:r w:rsidRPr="00D01EDC">
          <w:rPr>
            <w:rStyle w:val="Hyperlink"/>
            <w:noProof/>
          </w:rPr>
          <w:t>Records the CTA Provider must keep</w:t>
        </w:r>
        <w:r>
          <w:rPr>
            <w:noProof/>
            <w:webHidden/>
          </w:rPr>
          <w:tab/>
        </w:r>
        <w:r>
          <w:rPr>
            <w:noProof/>
            <w:webHidden/>
          </w:rPr>
          <w:fldChar w:fldCharType="begin"/>
        </w:r>
        <w:r>
          <w:rPr>
            <w:noProof/>
            <w:webHidden/>
          </w:rPr>
          <w:instrText xml:space="preserve"> PAGEREF _Toc59444651 \h </w:instrText>
        </w:r>
        <w:r>
          <w:rPr>
            <w:noProof/>
            <w:webHidden/>
          </w:rPr>
        </w:r>
        <w:r>
          <w:rPr>
            <w:noProof/>
            <w:webHidden/>
          </w:rPr>
          <w:fldChar w:fldCharType="separate"/>
        </w:r>
        <w:r>
          <w:rPr>
            <w:noProof/>
            <w:webHidden/>
          </w:rPr>
          <w:t>30</w:t>
        </w:r>
        <w:r>
          <w:rPr>
            <w:noProof/>
            <w:webHidden/>
          </w:rPr>
          <w:fldChar w:fldCharType="end"/>
        </w:r>
      </w:hyperlink>
    </w:p>
    <w:p w14:paraId="26BD4ED4" w14:textId="4CB2DA61" w:rsidR="006725DB" w:rsidRDefault="006725DB">
      <w:pPr>
        <w:pStyle w:val="TOC4"/>
        <w:rPr>
          <w:rFonts w:eastAsiaTheme="minorEastAsia" w:cstheme="minorBidi"/>
          <w:noProof/>
          <w:sz w:val="22"/>
          <w:szCs w:val="22"/>
          <w:lang w:eastAsia="en-AU"/>
        </w:rPr>
      </w:pPr>
      <w:hyperlink w:anchor="_Toc59444652" w:history="1">
        <w:r w:rsidRPr="00D01EDC">
          <w:rPr>
            <w:rStyle w:val="Hyperlink"/>
            <w:noProof/>
          </w:rPr>
          <w:t>30.</w:t>
        </w:r>
        <w:r>
          <w:rPr>
            <w:rFonts w:eastAsiaTheme="minorEastAsia" w:cstheme="minorBidi"/>
            <w:noProof/>
            <w:sz w:val="22"/>
            <w:szCs w:val="22"/>
            <w:lang w:eastAsia="en-AU"/>
          </w:rPr>
          <w:tab/>
        </w:r>
        <w:r w:rsidRPr="00D01EDC">
          <w:rPr>
            <w:rStyle w:val="Hyperlink"/>
            <w:noProof/>
          </w:rPr>
          <w:t>Access by Participants to Records held by the CTA Provider</w:t>
        </w:r>
        <w:r>
          <w:rPr>
            <w:noProof/>
            <w:webHidden/>
          </w:rPr>
          <w:tab/>
        </w:r>
        <w:r>
          <w:rPr>
            <w:noProof/>
            <w:webHidden/>
          </w:rPr>
          <w:fldChar w:fldCharType="begin"/>
        </w:r>
        <w:r>
          <w:rPr>
            <w:noProof/>
            <w:webHidden/>
          </w:rPr>
          <w:instrText xml:space="preserve"> PAGEREF _Toc59444652 \h </w:instrText>
        </w:r>
        <w:r>
          <w:rPr>
            <w:noProof/>
            <w:webHidden/>
          </w:rPr>
        </w:r>
        <w:r>
          <w:rPr>
            <w:noProof/>
            <w:webHidden/>
          </w:rPr>
          <w:fldChar w:fldCharType="separate"/>
        </w:r>
        <w:r>
          <w:rPr>
            <w:noProof/>
            <w:webHidden/>
          </w:rPr>
          <w:t>32</w:t>
        </w:r>
        <w:r>
          <w:rPr>
            <w:noProof/>
            <w:webHidden/>
          </w:rPr>
          <w:fldChar w:fldCharType="end"/>
        </w:r>
      </w:hyperlink>
    </w:p>
    <w:p w14:paraId="4785E711" w14:textId="7936F3A3" w:rsidR="006725DB" w:rsidRDefault="006725DB">
      <w:pPr>
        <w:pStyle w:val="TOC4"/>
        <w:rPr>
          <w:rFonts w:eastAsiaTheme="minorEastAsia" w:cstheme="minorBidi"/>
          <w:noProof/>
          <w:sz w:val="22"/>
          <w:szCs w:val="22"/>
          <w:lang w:eastAsia="en-AU"/>
        </w:rPr>
      </w:pPr>
      <w:hyperlink w:anchor="_Toc59444653" w:history="1">
        <w:r w:rsidRPr="00D01EDC">
          <w:rPr>
            <w:rStyle w:val="Hyperlink"/>
            <w:noProof/>
          </w:rPr>
          <w:t>31.</w:t>
        </w:r>
        <w:r>
          <w:rPr>
            <w:rFonts w:eastAsiaTheme="minorEastAsia" w:cstheme="minorBidi"/>
            <w:noProof/>
            <w:sz w:val="22"/>
            <w:szCs w:val="22"/>
            <w:lang w:eastAsia="en-AU"/>
          </w:rPr>
          <w:tab/>
        </w:r>
        <w:r w:rsidRPr="00D01EDC">
          <w:rPr>
            <w:rStyle w:val="Hyperlink"/>
            <w:noProof/>
          </w:rPr>
          <w:t xml:space="preserve">Access to documents for the purposes of the </w:t>
        </w:r>
        <w:r w:rsidRPr="00D01EDC">
          <w:rPr>
            <w:rStyle w:val="Hyperlink"/>
            <w:i/>
            <w:noProof/>
          </w:rPr>
          <w:t xml:space="preserve">Freedom of Information Act 1982 </w:t>
        </w:r>
        <w:r w:rsidRPr="00D01EDC">
          <w:rPr>
            <w:rStyle w:val="Hyperlink"/>
            <w:noProof/>
          </w:rPr>
          <w:t>(Cth)</w:t>
        </w:r>
        <w:r>
          <w:rPr>
            <w:noProof/>
            <w:webHidden/>
          </w:rPr>
          <w:tab/>
        </w:r>
        <w:r>
          <w:rPr>
            <w:noProof/>
            <w:webHidden/>
          </w:rPr>
          <w:fldChar w:fldCharType="begin"/>
        </w:r>
        <w:r>
          <w:rPr>
            <w:noProof/>
            <w:webHidden/>
          </w:rPr>
          <w:instrText xml:space="preserve"> PAGEREF _Toc59444653 \h </w:instrText>
        </w:r>
        <w:r>
          <w:rPr>
            <w:noProof/>
            <w:webHidden/>
          </w:rPr>
        </w:r>
        <w:r>
          <w:rPr>
            <w:noProof/>
            <w:webHidden/>
          </w:rPr>
          <w:fldChar w:fldCharType="separate"/>
        </w:r>
        <w:r>
          <w:rPr>
            <w:noProof/>
            <w:webHidden/>
          </w:rPr>
          <w:t>33</w:t>
        </w:r>
        <w:r>
          <w:rPr>
            <w:noProof/>
            <w:webHidden/>
          </w:rPr>
          <w:fldChar w:fldCharType="end"/>
        </w:r>
      </w:hyperlink>
    </w:p>
    <w:p w14:paraId="76FE5F06" w14:textId="5E7090D0" w:rsidR="006725DB" w:rsidRDefault="006725DB">
      <w:pPr>
        <w:pStyle w:val="TOC4"/>
        <w:rPr>
          <w:rFonts w:eastAsiaTheme="minorEastAsia" w:cstheme="minorBidi"/>
          <w:noProof/>
          <w:sz w:val="22"/>
          <w:szCs w:val="22"/>
          <w:lang w:eastAsia="en-AU"/>
        </w:rPr>
      </w:pPr>
      <w:hyperlink w:anchor="_Toc59444654" w:history="1">
        <w:r w:rsidRPr="00D01EDC">
          <w:rPr>
            <w:rStyle w:val="Hyperlink"/>
            <w:noProof/>
          </w:rPr>
          <w:t>32.</w:t>
        </w:r>
        <w:r>
          <w:rPr>
            <w:rFonts w:eastAsiaTheme="minorEastAsia" w:cstheme="minorBidi"/>
            <w:noProof/>
            <w:sz w:val="22"/>
            <w:szCs w:val="22"/>
            <w:lang w:eastAsia="en-AU"/>
          </w:rPr>
          <w:tab/>
        </w:r>
        <w:r w:rsidRPr="00D01EDC">
          <w:rPr>
            <w:rStyle w:val="Hyperlink"/>
            <w:noProof/>
          </w:rPr>
          <w:t>Access to premises and Material</w:t>
        </w:r>
        <w:r>
          <w:rPr>
            <w:noProof/>
            <w:webHidden/>
          </w:rPr>
          <w:tab/>
        </w:r>
        <w:r>
          <w:rPr>
            <w:noProof/>
            <w:webHidden/>
          </w:rPr>
          <w:fldChar w:fldCharType="begin"/>
        </w:r>
        <w:r>
          <w:rPr>
            <w:noProof/>
            <w:webHidden/>
          </w:rPr>
          <w:instrText xml:space="preserve"> PAGEREF _Toc59444654 \h </w:instrText>
        </w:r>
        <w:r>
          <w:rPr>
            <w:noProof/>
            <w:webHidden/>
          </w:rPr>
        </w:r>
        <w:r>
          <w:rPr>
            <w:noProof/>
            <w:webHidden/>
          </w:rPr>
          <w:fldChar w:fldCharType="separate"/>
        </w:r>
        <w:r>
          <w:rPr>
            <w:noProof/>
            <w:webHidden/>
          </w:rPr>
          <w:t>33</w:t>
        </w:r>
        <w:r>
          <w:rPr>
            <w:noProof/>
            <w:webHidden/>
          </w:rPr>
          <w:fldChar w:fldCharType="end"/>
        </w:r>
      </w:hyperlink>
    </w:p>
    <w:p w14:paraId="17905FF2" w14:textId="7698BB14" w:rsidR="006725DB" w:rsidRDefault="006725DB">
      <w:pPr>
        <w:pStyle w:val="TOC4"/>
        <w:rPr>
          <w:rFonts w:eastAsiaTheme="minorEastAsia" w:cstheme="minorBidi"/>
          <w:noProof/>
          <w:sz w:val="22"/>
          <w:szCs w:val="22"/>
          <w:lang w:eastAsia="en-AU"/>
        </w:rPr>
      </w:pPr>
      <w:hyperlink w:anchor="_Toc59444655" w:history="1">
        <w:r w:rsidRPr="00D01EDC">
          <w:rPr>
            <w:rStyle w:val="Hyperlink"/>
            <w:noProof/>
          </w:rPr>
          <w:t>33.</w:t>
        </w:r>
        <w:r>
          <w:rPr>
            <w:rFonts w:eastAsiaTheme="minorEastAsia" w:cstheme="minorBidi"/>
            <w:noProof/>
            <w:sz w:val="22"/>
            <w:szCs w:val="22"/>
            <w:lang w:eastAsia="en-AU"/>
          </w:rPr>
          <w:tab/>
        </w:r>
        <w:r w:rsidRPr="00D01EDC">
          <w:rPr>
            <w:rStyle w:val="Hyperlink"/>
            <w:noProof/>
          </w:rPr>
          <w:t>General reporting</w:t>
        </w:r>
        <w:r>
          <w:rPr>
            <w:noProof/>
            <w:webHidden/>
          </w:rPr>
          <w:tab/>
        </w:r>
        <w:r>
          <w:rPr>
            <w:noProof/>
            <w:webHidden/>
          </w:rPr>
          <w:fldChar w:fldCharType="begin"/>
        </w:r>
        <w:r>
          <w:rPr>
            <w:noProof/>
            <w:webHidden/>
          </w:rPr>
          <w:instrText xml:space="preserve"> PAGEREF _Toc59444655 \h </w:instrText>
        </w:r>
        <w:r>
          <w:rPr>
            <w:noProof/>
            <w:webHidden/>
          </w:rPr>
        </w:r>
        <w:r>
          <w:rPr>
            <w:noProof/>
            <w:webHidden/>
          </w:rPr>
          <w:fldChar w:fldCharType="separate"/>
        </w:r>
        <w:r>
          <w:rPr>
            <w:noProof/>
            <w:webHidden/>
          </w:rPr>
          <w:t>33</w:t>
        </w:r>
        <w:r>
          <w:rPr>
            <w:noProof/>
            <w:webHidden/>
          </w:rPr>
          <w:fldChar w:fldCharType="end"/>
        </w:r>
      </w:hyperlink>
    </w:p>
    <w:p w14:paraId="18BD76A5" w14:textId="0C4092F5" w:rsidR="006725DB" w:rsidRDefault="006725DB">
      <w:pPr>
        <w:pStyle w:val="TOC4"/>
        <w:rPr>
          <w:rFonts w:eastAsiaTheme="minorEastAsia" w:cstheme="minorBidi"/>
          <w:noProof/>
          <w:sz w:val="22"/>
          <w:szCs w:val="22"/>
          <w:lang w:eastAsia="en-AU"/>
        </w:rPr>
      </w:pPr>
      <w:hyperlink w:anchor="_Toc59444656" w:history="1">
        <w:r w:rsidRPr="00D01EDC">
          <w:rPr>
            <w:rStyle w:val="Hyperlink"/>
            <w:noProof/>
          </w:rPr>
          <w:t>34.</w:t>
        </w:r>
        <w:r>
          <w:rPr>
            <w:rFonts w:eastAsiaTheme="minorEastAsia" w:cstheme="minorBidi"/>
            <w:noProof/>
            <w:sz w:val="22"/>
            <w:szCs w:val="22"/>
            <w:lang w:eastAsia="en-AU"/>
          </w:rPr>
          <w:tab/>
        </w:r>
        <w:r w:rsidRPr="00D01EDC">
          <w:rPr>
            <w:rStyle w:val="Hyperlink"/>
            <w:noProof/>
          </w:rPr>
          <w:t>Financial statements and guarantees</w:t>
        </w:r>
        <w:r>
          <w:rPr>
            <w:noProof/>
            <w:webHidden/>
          </w:rPr>
          <w:tab/>
        </w:r>
        <w:r>
          <w:rPr>
            <w:noProof/>
            <w:webHidden/>
          </w:rPr>
          <w:fldChar w:fldCharType="begin"/>
        </w:r>
        <w:r>
          <w:rPr>
            <w:noProof/>
            <w:webHidden/>
          </w:rPr>
          <w:instrText xml:space="preserve"> PAGEREF _Toc59444656 \h </w:instrText>
        </w:r>
        <w:r>
          <w:rPr>
            <w:noProof/>
            <w:webHidden/>
          </w:rPr>
        </w:r>
        <w:r>
          <w:rPr>
            <w:noProof/>
            <w:webHidden/>
          </w:rPr>
          <w:fldChar w:fldCharType="separate"/>
        </w:r>
        <w:r>
          <w:rPr>
            <w:noProof/>
            <w:webHidden/>
          </w:rPr>
          <w:t>34</w:t>
        </w:r>
        <w:r>
          <w:rPr>
            <w:noProof/>
            <w:webHidden/>
          </w:rPr>
          <w:fldChar w:fldCharType="end"/>
        </w:r>
      </w:hyperlink>
    </w:p>
    <w:p w14:paraId="377D6678" w14:textId="6C26518C" w:rsidR="006725DB" w:rsidRDefault="006725DB">
      <w:pPr>
        <w:pStyle w:val="TOC4"/>
        <w:rPr>
          <w:rFonts w:eastAsiaTheme="minorEastAsia" w:cstheme="minorBidi"/>
          <w:noProof/>
          <w:sz w:val="22"/>
          <w:szCs w:val="22"/>
          <w:lang w:eastAsia="en-AU"/>
        </w:rPr>
      </w:pPr>
      <w:hyperlink w:anchor="_Toc59444657" w:history="1">
        <w:r w:rsidRPr="00D01EDC">
          <w:rPr>
            <w:rStyle w:val="Hyperlink"/>
            <w:noProof/>
          </w:rPr>
          <w:t>35.</w:t>
        </w:r>
        <w:r>
          <w:rPr>
            <w:rFonts w:eastAsiaTheme="minorEastAsia" w:cstheme="minorBidi"/>
            <w:noProof/>
            <w:sz w:val="22"/>
            <w:szCs w:val="22"/>
            <w:lang w:eastAsia="en-AU"/>
          </w:rPr>
          <w:tab/>
        </w:r>
        <w:r w:rsidRPr="00D01EDC">
          <w:rPr>
            <w:rStyle w:val="Hyperlink"/>
            <w:noProof/>
          </w:rPr>
          <w:t>Indemnity</w:t>
        </w:r>
        <w:r>
          <w:rPr>
            <w:noProof/>
            <w:webHidden/>
          </w:rPr>
          <w:tab/>
        </w:r>
        <w:r>
          <w:rPr>
            <w:noProof/>
            <w:webHidden/>
          </w:rPr>
          <w:fldChar w:fldCharType="begin"/>
        </w:r>
        <w:r>
          <w:rPr>
            <w:noProof/>
            <w:webHidden/>
          </w:rPr>
          <w:instrText xml:space="preserve"> PAGEREF _Toc59444657 \h </w:instrText>
        </w:r>
        <w:r>
          <w:rPr>
            <w:noProof/>
            <w:webHidden/>
          </w:rPr>
        </w:r>
        <w:r>
          <w:rPr>
            <w:noProof/>
            <w:webHidden/>
          </w:rPr>
          <w:fldChar w:fldCharType="separate"/>
        </w:r>
        <w:r>
          <w:rPr>
            <w:noProof/>
            <w:webHidden/>
          </w:rPr>
          <w:t>35</w:t>
        </w:r>
        <w:r>
          <w:rPr>
            <w:noProof/>
            <w:webHidden/>
          </w:rPr>
          <w:fldChar w:fldCharType="end"/>
        </w:r>
      </w:hyperlink>
    </w:p>
    <w:p w14:paraId="60D0CADB" w14:textId="10DA5AEA" w:rsidR="006725DB" w:rsidRDefault="006725DB">
      <w:pPr>
        <w:pStyle w:val="TOC4"/>
        <w:rPr>
          <w:rFonts w:eastAsiaTheme="minorEastAsia" w:cstheme="minorBidi"/>
          <w:noProof/>
          <w:sz w:val="22"/>
          <w:szCs w:val="22"/>
          <w:lang w:eastAsia="en-AU"/>
        </w:rPr>
      </w:pPr>
      <w:hyperlink w:anchor="_Toc59444658" w:history="1">
        <w:r w:rsidRPr="00D01EDC">
          <w:rPr>
            <w:rStyle w:val="Hyperlink"/>
            <w:noProof/>
          </w:rPr>
          <w:t>36.</w:t>
        </w:r>
        <w:r>
          <w:rPr>
            <w:rFonts w:eastAsiaTheme="minorEastAsia" w:cstheme="minorBidi"/>
            <w:noProof/>
            <w:sz w:val="22"/>
            <w:szCs w:val="22"/>
            <w:lang w:eastAsia="en-AU"/>
          </w:rPr>
          <w:tab/>
        </w:r>
        <w:r w:rsidRPr="00D01EDC">
          <w:rPr>
            <w:rStyle w:val="Hyperlink"/>
            <w:noProof/>
          </w:rPr>
          <w:t>Intellectual Property</w:t>
        </w:r>
        <w:r>
          <w:rPr>
            <w:noProof/>
            <w:webHidden/>
          </w:rPr>
          <w:tab/>
        </w:r>
        <w:r>
          <w:rPr>
            <w:noProof/>
            <w:webHidden/>
          </w:rPr>
          <w:fldChar w:fldCharType="begin"/>
        </w:r>
        <w:r>
          <w:rPr>
            <w:noProof/>
            <w:webHidden/>
          </w:rPr>
          <w:instrText xml:space="preserve"> PAGEREF _Toc59444658 \h </w:instrText>
        </w:r>
        <w:r>
          <w:rPr>
            <w:noProof/>
            <w:webHidden/>
          </w:rPr>
        </w:r>
        <w:r>
          <w:rPr>
            <w:noProof/>
            <w:webHidden/>
          </w:rPr>
          <w:fldChar w:fldCharType="separate"/>
        </w:r>
        <w:r>
          <w:rPr>
            <w:noProof/>
            <w:webHidden/>
          </w:rPr>
          <w:t>35</w:t>
        </w:r>
        <w:r>
          <w:rPr>
            <w:noProof/>
            <w:webHidden/>
          </w:rPr>
          <w:fldChar w:fldCharType="end"/>
        </w:r>
      </w:hyperlink>
    </w:p>
    <w:p w14:paraId="4503156A" w14:textId="51B67C43" w:rsidR="006725DB" w:rsidRDefault="006725DB">
      <w:pPr>
        <w:pStyle w:val="TOC4"/>
        <w:rPr>
          <w:rFonts w:eastAsiaTheme="minorEastAsia" w:cstheme="minorBidi"/>
          <w:noProof/>
          <w:sz w:val="22"/>
          <w:szCs w:val="22"/>
          <w:lang w:eastAsia="en-AU"/>
        </w:rPr>
      </w:pPr>
      <w:hyperlink w:anchor="_Toc59444659" w:history="1">
        <w:r w:rsidRPr="00D01EDC">
          <w:rPr>
            <w:rStyle w:val="Hyperlink"/>
            <w:noProof/>
          </w:rPr>
          <w:t>37.</w:t>
        </w:r>
        <w:r>
          <w:rPr>
            <w:rFonts w:eastAsiaTheme="minorEastAsia" w:cstheme="minorBidi"/>
            <w:noProof/>
            <w:sz w:val="22"/>
            <w:szCs w:val="22"/>
            <w:lang w:eastAsia="en-AU"/>
          </w:rPr>
          <w:tab/>
        </w:r>
        <w:r w:rsidRPr="00D01EDC">
          <w:rPr>
            <w:rStyle w:val="Hyperlink"/>
            <w:noProof/>
          </w:rPr>
          <w:t>Insurance</w:t>
        </w:r>
        <w:r>
          <w:rPr>
            <w:noProof/>
            <w:webHidden/>
          </w:rPr>
          <w:tab/>
        </w:r>
        <w:r>
          <w:rPr>
            <w:noProof/>
            <w:webHidden/>
          </w:rPr>
          <w:fldChar w:fldCharType="begin"/>
        </w:r>
        <w:r>
          <w:rPr>
            <w:noProof/>
            <w:webHidden/>
          </w:rPr>
          <w:instrText xml:space="preserve"> PAGEREF _Toc59444659 \h </w:instrText>
        </w:r>
        <w:r>
          <w:rPr>
            <w:noProof/>
            <w:webHidden/>
          </w:rPr>
        </w:r>
        <w:r>
          <w:rPr>
            <w:noProof/>
            <w:webHidden/>
          </w:rPr>
          <w:fldChar w:fldCharType="separate"/>
        </w:r>
        <w:r>
          <w:rPr>
            <w:noProof/>
            <w:webHidden/>
          </w:rPr>
          <w:t>37</w:t>
        </w:r>
        <w:r>
          <w:rPr>
            <w:noProof/>
            <w:webHidden/>
          </w:rPr>
          <w:fldChar w:fldCharType="end"/>
        </w:r>
      </w:hyperlink>
    </w:p>
    <w:p w14:paraId="225965E4" w14:textId="44762C89" w:rsidR="006725DB" w:rsidRDefault="006725DB">
      <w:pPr>
        <w:pStyle w:val="TOC4"/>
        <w:rPr>
          <w:rFonts w:eastAsiaTheme="minorEastAsia" w:cstheme="minorBidi"/>
          <w:noProof/>
          <w:sz w:val="22"/>
          <w:szCs w:val="22"/>
          <w:lang w:eastAsia="en-AU"/>
        </w:rPr>
      </w:pPr>
      <w:hyperlink w:anchor="_Toc59444660" w:history="1">
        <w:r w:rsidRPr="00D01EDC">
          <w:rPr>
            <w:rStyle w:val="Hyperlink"/>
            <w:noProof/>
          </w:rPr>
          <w:t>38.</w:t>
        </w:r>
        <w:r>
          <w:rPr>
            <w:rFonts w:eastAsiaTheme="minorEastAsia" w:cstheme="minorBidi"/>
            <w:noProof/>
            <w:sz w:val="22"/>
            <w:szCs w:val="22"/>
            <w:lang w:eastAsia="en-AU"/>
          </w:rPr>
          <w:tab/>
        </w:r>
        <w:r w:rsidRPr="00D01EDC">
          <w:rPr>
            <w:rStyle w:val="Hyperlink"/>
            <w:noProof/>
          </w:rPr>
          <w:t>Group Respondents</w:t>
        </w:r>
        <w:r>
          <w:rPr>
            <w:noProof/>
            <w:webHidden/>
          </w:rPr>
          <w:tab/>
        </w:r>
        <w:r>
          <w:rPr>
            <w:noProof/>
            <w:webHidden/>
          </w:rPr>
          <w:fldChar w:fldCharType="begin"/>
        </w:r>
        <w:r>
          <w:rPr>
            <w:noProof/>
            <w:webHidden/>
          </w:rPr>
          <w:instrText xml:space="preserve"> PAGEREF _Toc59444660 \h </w:instrText>
        </w:r>
        <w:r>
          <w:rPr>
            <w:noProof/>
            <w:webHidden/>
          </w:rPr>
        </w:r>
        <w:r>
          <w:rPr>
            <w:noProof/>
            <w:webHidden/>
          </w:rPr>
          <w:fldChar w:fldCharType="separate"/>
        </w:r>
        <w:r>
          <w:rPr>
            <w:noProof/>
            <w:webHidden/>
          </w:rPr>
          <w:t>41</w:t>
        </w:r>
        <w:r>
          <w:rPr>
            <w:noProof/>
            <w:webHidden/>
          </w:rPr>
          <w:fldChar w:fldCharType="end"/>
        </w:r>
      </w:hyperlink>
    </w:p>
    <w:p w14:paraId="5AA6A242" w14:textId="0A642117" w:rsidR="006725DB" w:rsidRDefault="006725DB">
      <w:pPr>
        <w:pStyle w:val="TOC4"/>
        <w:rPr>
          <w:rFonts w:eastAsiaTheme="minorEastAsia" w:cstheme="minorBidi"/>
          <w:noProof/>
          <w:sz w:val="22"/>
          <w:szCs w:val="22"/>
          <w:lang w:eastAsia="en-AU"/>
        </w:rPr>
      </w:pPr>
      <w:hyperlink w:anchor="_Toc59444661" w:history="1">
        <w:r w:rsidRPr="00D01EDC">
          <w:rPr>
            <w:rStyle w:val="Hyperlink"/>
            <w:noProof/>
          </w:rPr>
          <w:t>39.</w:t>
        </w:r>
        <w:r>
          <w:rPr>
            <w:rFonts w:eastAsiaTheme="minorEastAsia" w:cstheme="minorBidi"/>
            <w:noProof/>
            <w:sz w:val="22"/>
            <w:szCs w:val="22"/>
            <w:lang w:eastAsia="en-AU"/>
          </w:rPr>
          <w:tab/>
        </w:r>
        <w:r w:rsidRPr="00D01EDC">
          <w:rPr>
            <w:rStyle w:val="Hyperlink"/>
            <w:noProof/>
          </w:rPr>
          <w:t>Corporate governance</w:t>
        </w:r>
        <w:r>
          <w:rPr>
            <w:noProof/>
            <w:webHidden/>
          </w:rPr>
          <w:tab/>
        </w:r>
        <w:r>
          <w:rPr>
            <w:noProof/>
            <w:webHidden/>
          </w:rPr>
          <w:fldChar w:fldCharType="begin"/>
        </w:r>
        <w:r>
          <w:rPr>
            <w:noProof/>
            <w:webHidden/>
          </w:rPr>
          <w:instrText xml:space="preserve"> PAGEREF _Toc59444661 \h </w:instrText>
        </w:r>
        <w:r>
          <w:rPr>
            <w:noProof/>
            <w:webHidden/>
          </w:rPr>
        </w:r>
        <w:r>
          <w:rPr>
            <w:noProof/>
            <w:webHidden/>
          </w:rPr>
          <w:fldChar w:fldCharType="separate"/>
        </w:r>
        <w:r>
          <w:rPr>
            <w:noProof/>
            <w:webHidden/>
          </w:rPr>
          <w:t>42</w:t>
        </w:r>
        <w:r>
          <w:rPr>
            <w:noProof/>
            <w:webHidden/>
          </w:rPr>
          <w:fldChar w:fldCharType="end"/>
        </w:r>
      </w:hyperlink>
    </w:p>
    <w:p w14:paraId="45ABB44A" w14:textId="1352AB6B" w:rsidR="006725DB" w:rsidRDefault="006725DB">
      <w:pPr>
        <w:pStyle w:val="TOC4"/>
        <w:rPr>
          <w:rFonts w:eastAsiaTheme="minorEastAsia" w:cstheme="minorBidi"/>
          <w:noProof/>
          <w:sz w:val="22"/>
          <w:szCs w:val="22"/>
          <w:lang w:eastAsia="en-AU"/>
        </w:rPr>
      </w:pPr>
      <w:hyperlink w:anchor="_Toc59444662" w:history="1">
        <w:r w:rsidRPr="00D01EDC">
          <w:rPr>
            <w:rStyle w:val="Hyperlink"/>
            <w:noProof/>
          </w:rPr>
          <w:t>40.</w:t>
        </w:r>
        <w:r>
          <w:rPr>
            <w:rFonts w:eastAsiaTheme="minorEastAsia" w:cstheme="minorBidi"/>
            <w:noProof/>
            <w:sz w:val="22"/>
            <w:szCs w:val="22"/>
            <w:lang w:eastAsia="en-AU"/>
          </w:rPr>
          <w:tab/>
        </w:r>
        <w:r w:rsidRPr="00D01EDC">
          <w:rPr>
            <w:rStyle w:val="Hyperlink"/>
            <w:noProof/>
          </w:rPr>
          <w:t>External administration</w:t>
        </w:r>
        <w:r>
          <w:rPr>
            <w:noProof/>
            <w:webHidden/>
          </w:rPr>
          <w:tab/>
        </w:r>
        <w:r>
          <w:rPr>
            <w:noProof/>
            <w:webHidden/>
          </w:rPr>
          <w:fldChar w:fldCharType="begin"/>
        </w:r>
        <w:r>
          <w:rPr>
            <w:noProof/>
            <w:webHidden/>
          </w:rPr>
          <w:instrText xml:space="preserve"> PAGEREF _Toc59444662 \h </w:instrText>
        </w:r>
        <w:r>
          <w:rPr>
            <w:noProof/>
            <w:webHidden/>
          </w:rPr>
        </w:r>
        <w:r>
          <w:rPr>
            <w:noProof/>
            <w:webHidden/>
          </w:rPr>
          <w:fldChar w:fldCharType="separate"/>
        </w:r>
        <w:r>
          <w:rPr>
            <w:noProof/>
            <w:webHidden/>
          </w:rPr>
          <w:t>43</w:t>
        </w:r>
        <w:r>
          <w:rPr>
            <w:noProof/>
            <w:webHidden/>
          </w:rPr>
          <w:fldChar w:fldCharType="end"/>
        </w:r>
      </w:hyperlink>
    </w:p>
    <w:p w14:paraId="67304D74" w14:textId="251AF34B" w:rsidR="006725DB" w:rsidRDefault="006725DB">
      <w:pPr>
        <w:pStyle w:val="TOC4"/>
        <w:rPr>
          <w:rFonts w:eastAsiaTheme="minorEastAsia" w:cstheme="minorBidi"/>
          <w:noProof/>
          <w:sz w:val="22"/>
          <w:szCs w:val="22"/>
          <w:lang w:eastAsia="en-AU"/>
        </w:rPr>
      </w:pPr>
      <w:hyperlink w:anchor="_Toc59444663" w:history="1">
        <w:r w:rsidRPr="00D01EDC">
          <w:rPr>
            <w:rStyle w:val="Hyperlink"/>
            <w:noProof/>
          </w:rPr>
          <w:t>41.</w:t>
        </w:r>
        <w:r>
          <w:rPr>
            <w:rFonts w:eastAsiaTheme="minorEastAsia" w:cstheme="minorBidi"/>
            <w:noProof/>
            <w:sz w:val="22"/>
            <w:szCs w:val="22"/>
            <w:lang w:eastAsia="en-AU"/>
          </w:rPr>
          <w:tab/>
        </w:r>
        <w:r w:rsidRPr="00D01EDC">
          <w:rPr>
            <w:rStyle w:val="Hyperlink"/>
            <w:noProof/>
          </w:rPr>
          <w:t>Subcontracting</w:t>
        </w:r>
        <w:r>
          <w:rPr>
            <w:noProof/>
            <w:webHidden/>
          </w:rPr>
          <w:tab/>
        </w:r>
        <w:r>
          <w:rPr>
            <w:noProof/>
            <w:webHidden/>
          </w:rPr>
          <w:fldChar w:fldCharType="begin"/>
        </w:r>
        <w:r>
          <w:rPr>
            <w:noProof/>
            <w:webHidden/>
          </w:rPr>
          <w:instrText xml:space="preserve"> PAGEREF _Toc59444663 \h </w:instrText>
        </w:r>
        <w:r>
          <w:rPr>
            <w:noProof/>
            <w:webHidden/>
          </w:rPr>
        </w:r>
        <w:r>
          <w:rPr>
            <w:noProof/>
            <w:webHidden/>
          </w:rPr>
          <w:fldChar w:fldCharType="separate"/>
        </w:r>
        <w:r>
          <w:rPr>
            <w:noProof/>
            <w:webHidden/>
          </w:rPr>
          <w:t>44</w:t>
        </w:r>
        <w:r>
          <w:rPr>
            <w:noProof/>
            <w:webHidden/>
          </w:rPr>
          <w:fldChar w:fldCharType="end"/>
        </w:r>
      </w:hyperlink>
    </w:p>
    <w:p w14:paraId="43183B6C" w14:textId="7AE530C0" w:rsidR="006725DB" w:rsidRDefault="006725DB">
      <w:pPr>
        <w:pStyle w:val="TOC4"/>
        <w:rPr>
          <w:rFonts w:eastAsiaTheme="minorEastAsia" w:cstheme="minorBidi"/>
          <w:noProof/>
          <w:sz w:val="22"/>
          <w:szCs w:val="22"/>
          <w:lang w:eastAsia="en-AU"/>
        </w:rPr>
      </w:pPr>
      <w:hyperlink w:anchor="_Toc59444664" w:history="1">
        <w:r w:rsidRPr="00D01EDC">
          <w:rPr>
            <w:rStyle w:val="Hyperlink"/>
            <w:noProof/>
          </w:rPr>
          <w:t>42.</w:t>
        </w:r>
        <w:r>
          <w:rPr>
            <w:rFonts w:eastAsiaTheme="minorEastAsia" w:cstheme="minorBidi"/>
            <w:noProof/>
            <w:sz w:val="22"/>
            <w:szCs w:val="22"/>
            <w:lang w:eastAsia="en-AU"/>
          </w:rPr>
          <w:tab/>
        </w:r>
        <w:r w:rsidRPr="00D01EDC">
          <w:rPr>
            <w:rStyle w:val="Hyperlink"/>
            <w:noProof/>
          </w:rPr>
          <w:t>Gap filling and additional Services</w:t>
        </w:r>
        <w:r>
          <w:rPr>
            <w:noProof/>
            <w:webHidden/>
          </w:rPr>
          <w:tab/>
        </w:r>
        <w:r>
          <w:rPr>
            <w:noProof/>
            <w:webHidden/>
          </w:rPr>
          <w:fldChar w:fldCharType="begin"/>
        </w:r>
        <w:r>
          <w:rPr>
            <w:noProof/>
            <w:webHidden/>
          </w:rPr>
          <w:instrText xml:space="preserve"> PAGEREF _Toc59444664 \h </w:instrText>
        </w:r>
        <w:r>
          <w:rPr>
            <w:noProof/>
            <w:webHidden/>
          </w:rPr>
        </w:r>
        <w:r>
          <w:rPr>
            <w:noProof/>
            <w:webHidden/>
          </w:rPr>
          <w:fldChar w:fldCharType="separate"/>
        </w:r>
        <w:r>
          <w:rPr>
            <w:noProof/>
            <w:webHidden/>
          </w:rPr>
          <w:t>45</w:t>
        </w:r>
        <w:r>
          <w:rPr>
            <w:noProof/>
            <w:webHidden/>
          </w:rPr>
          <w:fldChar w:fldCharType="end"/>
        </w:r>
      </w:hyperlink>
    </w:p>
    <w:p w14:paraId="13AC87BD" w14:textId="13C0811E" w:rsidR="006725DB" w:rsidRDefault="006725DB">
      <w:pPr>
        <w:pStyle w:val="TOC4"/>
        <w:rPr>
          <w:rFonts w:eastAsiaTheme="minorEastAsia" w:cstheme="minorBidi"/>
          <w:noProof/>
          <w:sz w:val="22"/>
          <w:szCs w:val="22"/>
          <w:lang w:eastAsia="en-AU"/>
        </w:rPr>
      </w:pPr>
      <w:hyperlink w:anchor="_Toc59444665" w:history="1">
        <w:r w:rsidRPr="00D01EDC">
          <w:rPr>
            <w:rStyle w:val="Hyperlink"/>
            <w:noProof/>
          </w:rPr>
          <w:t>43.</w:t>
        </w:r>
        <w:r>
          <w:rPr>
            <w:rFonts w:eastAsiaTheme="minorEastAsia" w:cstheme="minorBidi"/>
            <w:noProof/>
            <w:sz w:val="22"/>
            <w:szCs w:val="22"/>
            <w:lang w:eastAsia="en-AU"/>
          </w:rPr>
          <w:tab/>
        </w:r>
        <w:r w:rsidRPr="00D01EDC">
          <w:rPr>
            <w:rStyle w:val="Hyperlink"/>
            <w:noProof/>
          </w:rPr>
          <w:t>Acknowledgement and promotion</w:t>
        </w:r>
        <w:r>
          <w:rPr>
            <w:noProof/>
            <w:webHidden/>
          </w:rPr>
          <w:tab/>
        </w:r>
        <w:r>
          <w:rPr>
            <w:noProof/>
            <w:webHidden/>
          </w:rPr>
          <w:fldChar w:fldCharType="begin"/>
        </w:r>
        <w:r>
          <w:rPr>
            <w:noProof/>
            <w:webHidden/>
          </w:rPr>
          <w:instrText xml:space="preserve"> PAGEREF _Toc59444665 \h </w:instrText>
        </w:r>
        <w:r>
          <w:rPr>
            <w:noProof/>
            <w:webHidden/>
          </w:rPr>
        </w:r>
        <w:r>
          <w:rPr>
            <w:noProof/>
            <w:webHidden/>
          </w:rPr>
          <w:fldChar w:fldCharType="separate"/>
        </w:r>
        <w:r>
          <w:rPr>
            <w:noProof/>
            <w:webHidden/>
          </w:rPr>
          <w:t>46</w:t>
        </w:r>
        <w:r>
          <w:rPr>
            <w:noProof/>
            <w:webHidden/>
          </w:rPr>
          <w:fldChar w:fldCharType="end"/>
        </w:r>
      </w:hyperlink>
    </w:p>
    <w:p w14:paraId="5CE0078B" w14:textId="103842C0" w:rsidR="006725DB" w:rsidRDefault="006725DB">
      <w:pPr>
        <w:pStyle w:val="TOC4"/>
        <w:rPr>
          <w:rFonts w:eastAsiaTheme="minorEastAsia" w:cstheme="minorBidi"/>
          <w:noProof/>
          <w:sz w:val="22"/>
          <w:szCs w:val="22"/>
          <w:lang w:eastAsia="en-AU"/>
        </w:rPr>
      </w:pPr>
      <w:hyperlink w:anchor="_Toc59444666" w:history="1">
        <w:r w:rsidRPr="00D01EDC">
          <w:rPr>
            <w:rStyle w:val="Hyperlink"/>
            <w:noProof/>
          </w:rPr>
          <w:t>44.</w:t>
        </w:r>
        <w:r>
          <w:rPr>
            <w:rFonts w:eastAsiaTheme="minorEastAsia" w:cstheme="minorBidi"/>
            <w:noProof/>
            <w:sz w:val="22"/>
            <w:szCs w:val="22"/>
            <w:lang w:eastAsia="en-AU"/>
          </w:rPr>
          <w:tab/>
        </w:r>
        <w:r w:rsidRPr="00D01EDC">
          <w:rPr>
            <w:rStyle w:val="Hyperlink"/>
            <w:noProof/>
          </w:rPr>
          <w:t>Assignment and novation</w:t>
        </w:r>
        <w:r>
          <w:rPr>
            <w:noProof/>
            <w:webHidden/>
          </w:rPr>
          <w:tab/>
        </w:r>
        <w:r>
          <w:rPr>
            <w:noProof/>
            <w:webHidden/>
          </w:rPr>
          <w:fldChar w:fldCharType="begin"/>
        </w:r>
        <w:r>
          <w:rPr>
            <w:noProof/>
            <w:webHidden/>
          </w:rPr>
          <w:instrText xml:space="preserve"> PAGEREF _Toc59444666 \h </w:instrText>
        </w:r>
        <w:r>
          <w:rPr>
            <w:noProof/>
            <w:webHidden/>
          </w:rPr>
        </w:r>
        <w:r>
          <w:rPr>
            <w:noProof/>
            <w:webHidden/>
          </w:rPr>
          <w:fldChar w:fldCharType="separate"/>
        </w:r>
        <w:r>
          <w:rPr>
            <w:noProof/>
            <w:webHidden/>
          </w:rPr>
          <w:t>46</w:t>
        </w:r>
        <w:r>
          <w:rPr>
            <w:noProof/>
            <w:webHidden/>
          </w:rPr>
          <w:fldChar w:fldCharType="end"/>
        </w:r>
      </w:hyperlink>
    </w:p>
    <w:p w14:paraId="198E4DF1" w14:textId="29CB614E" w:rsidR="006725DB" w:rsidRDefault="006725DB">
      <w:pPr>
        <w:pStyle w:val="TOC4"/>
        <w:rPr>
          <w:rFonts w:eastAsiaTheme="minorEastAsia" w:cstheme="minorBidi"/>
          <w:noProof/>
          <w:sz w:val="22"/>
          <w:szCs w:val="22"/>
          <w:lang w:eastAsia="en-AU"/>
        </w:rPr>
      </w:pPr>
      <w:hyperlink w:anchor="_Toc59444667" w:history="1">
        <w:r w:rsidRPr="00D01EDC">
          <w:rPr>
            <w:rStyle w:val="Hyperlink"/>
            <w:noProof/>
          </w:rPr>
          <w:t>45.</w:t>
        </w:r>
        <w:r>
          <w:rPr>
            <w:rFonts w:eastAsiaTheme="minorEastAsia" w:cstheme="minorBidi"/>
            <w:noProof/>
            <w:sz w:val="22"/>
            <w:szCs w:val="22"/>
            <w:lang w:eastAsia="en-AU"/>
          </w:rPr>
          <w:tab/>
        </w:r>
        <w:r w:rsidRPr="00D01EDC">
          <w:rPr>
            <w:rStyle w:val="Hyperlink"/>
            <w:noProof/>
          </w:rPr>
          <w:t>Change in Control</w:t>
        </w:r>
        <w:r>
          <w:rPr>
            <w:noProof/>
            <w:webHidden/>
          </w:rPr>
          <w:tab/>
        </w:r>
        <w:r>
          <w:rPr>
            <w:noProof/>
            <w:webHidden/>
          </w:rPr>
          <w:fldChar w:fldCharType="begin"/>
        </w:r>
        <w:r>
          <w:rPr>
            <w:noProof/>
            <w:webHidden/>
          </w:rPr>
          <w:instrText xml:space="preserve"> PAGEREF _Toc59444667 \h </w:instrText>
        </w:r>
        <w:r>
          <w:rPr>
            <w:noProof/>
            <w:webHidden/>
          </w:rPr>
        </w:r>
        <w:r>
          <w:rPr>
            <w:noProof/>
            <w:webHidden/>
          </w:rPr>
          <w:fldChar w:fldCharType="separate"/>
        </w:r>
        <w:r>
          <w:rPr>
            <w:noProof/>
            <w:webHidden/>
          </w:rPr>
          <w:t>46</w:t>
        </w:r>
        <w:r>
          <w:rPr>
            <w:noProof/>
            <w:webHidden/>
          </w:rPr>
          <w:fldChar w:fldCharType="end"/>
        </w:r>
      </w:hyperlink>
    </w:p>
    <w:p w14:paraId="0350E65A" w14:textId="24EC09F3" w:rsidR="006725DB" w:rsidRDefault="006725DB">
      <w:pPr>
        <w:pStyle w:val="TOC4"/>
        <w:rPr>
          <w:rFonts w:eastAsiaTheme="minorEastAsia" w:cstheme="minorBidi"/>
          <w:noProof/>
          <w:sz w:val="22"/>
          <w:szCs w:val="22"/>
          <w:lang w:eastAsia="en-AU"/>
        </w:rPr>
      </w:pPr>
      <w:hyperlink w:anchor="_Toc59444668" w:history="1">
        <w:r w:rsidRPr="00D01EDC">
          <w:rPr>
            <w:rStyle w:val="Hyperlink"/>
            <w:noProof/>
          </w:rPr>
          <w:t>46.</w:t>
        </w:r>
        <w:r>
          <w:rPr>
            <w:rFonts w:eastAsiaTheme="minorEastAsia" w:cstheme="minorBidi"/>
            <w:noProof/>
            <w:sz w:val="22"/>
            <w:szCs w:val="22"/>
            <w:lang w:eastAsia="en-AU"/>
          </w:rPr>
          <w:tab/>
        </w:r>
        <w:r w:rsidRPr="00D01EDC">
          <w:rPr>
            <w:rStyle w:val="Hyperlink"/>
            <w:noProof/>
          </w:rPr>
          <w:t>Dispute resolution</w:t>
        </w:r>
        <w:r>
          <w:rPr>
            <w:noProof/>
            <w:webHidden/>
          </w:rPr>
          <w:tab/>
        </w:r>
        <w:r>
          <w:rPr>
            <w:noProof/>
            <w:webHidden/>
          </w:rPr>
          <w:fldChar w:fldCharType="begin"/>
        </w:r>
        <w:r>
          <w:rPr>
            <w:noProof/>
            <w:webHidden/>
          </w:rPr>
          <w:instrText xml:space="preserve"> PAGEREF _Toc59444668 \h </w:instrText>
        </w:r>
        <w:r>
          <w:rPr>
            <w:noProof/>
            <w:webHidden/>
          </w:rPr>
        </w:r>
        <w:r>
          <w:rPr>
            <w:noProof/>
            <w:webHidden/>
          </w:rPr>
          <w:fldChar w:fldCharType="separate"/>
        </w:r>
        <w:r>
          <w:rPr>
            <w:noProof/>
            <w:webHidden/>
          </w:rPr>
          <w:t>47</w:t>
        </w:r>
        <w:r>
          <w:rPr>
            <w:noProof/>
            <w:webHidden/>
          </w:rPr>
          <w:fldChar w:fldCharType="end"/>
        </w:r>
      </w:hyperlink>
    </w:p>
    <w:p w14:paraId="51A1CF54" w14:textId="5BDA6E5C" w:rsidR="006725DB" w:rsidRDefault="006725DB">
      <w:pPr>
        <w:pStyle w:val="TOC4"/>
        <w:rPr>
          <w:rFonts w:eastAsiaTheme="minorEastAsia" w:cstheme="minorBidi"/>
          <w:noProof/>
          <w:sz w:val="22"/>
          <w:szCs w:val="22"/>
          <w:lang w:eastAsia="en-AU"/>
        </w:rPr>
      </w:pPr>
      <w:hyperlink w:anchor="_Toc59444669" w:history="1">
        <w:r w:rsidRPr="00D01EDC">
          <w:rPr>
            <w:rStyle w:val="Hyperlink"/>
            <w:noProof/>
          </w:rPr>
          <w:t>47.</w:t>
        </w:r>
        <w:r>
          <w:rPr>
            <w:rFonts w:eastAsiaTheme="minorEastAsia" w:cstheme="minorBidi"/>
            <w:noProof/>
            <w:sz w:val="22"/>
            <w:szCs w:val="22"/>
            <w:lang w:eastAsia="en-AU"/>
          </w:rPr>
          <w:tab/>
        </w:r>
        <w:r w:rsidRPr="00D01EDC">
          <w:rPr>
            <w:rStyle w:val="Hyperlink"/>
            <w:noProof/>
          </w:rPr>
          <w:t>Suspension</w:t>
        </w:r>
        <w:r>
          <w:rPr>
            <w:noProof/>
            <w:webHidden/>
          </w:rPr>
          <w:tab/>
        </w:r>
        <w:r>
          <w:rPr>
            <w:noProof/>
            <w:webHidden/>
          </w:rPr>
          <w:fldChar w:fldCharType="begin"/>
        </w:r>
        <w:r>
          <w:rPr>
            <w:noProof/>
            <w:webHidden/>
          </w:rPr>
          <w:instrText xml:space="preserve"> PAGEREF _Toc59444669 \h </w:instrText>
        </w:r>
        <w:r>
          <w:rPr>
            <w:noProof/>
            <w:webHidden/>
          </w:rPr>
        </w:r>
        <w:r>
          <w:rPr>
            <w:noProof/>
            <w:webHidden/>
          </w:rPr>
          <w:fldChar w:fldCharType="separate"/>
        </w:r>
        <w:r>
          <w:rPr>
            <w:noProof/>
            <w:webHidden/>
          </w:rPr>
          <w:t>49</w:t>
        </w:r>
        <w:r>
          <w:rPr>
            <w:noProof/>
            <w:webHidden/>
          </w:rPr>
          <w:fldChar w:fldCharType="end"/>
        </w:r>
      </w:hyperlink>
    </w:p>
    <w:p w14:paraId="479BB20B" w14:textId="22A92F0C" w:rsidR="006725DB" w:rsidRDefault="006725DB">
      <w:pPr>
        <w:pStyle w:val="TOC4"/>
        <w:rPr>
          <w:rFonts w:eastAsiaTheme="minorEastAsia" w:cstheme="minorBidi"/>
          <w:noProof/>
          <w:sz w:val="22"/>
          <w:szCs w:val="22"/>
          <w:lang w:eastAsia="en-AU"/>
        </w:rPr>
      </w:pPr>
      <w:hyperlink w:anchor="_Toc59444670" w:history="1">
        <w:r w:rsidRPr="00D01EDC">
          <w:rPr>
            <w:rStyle w:val="Hyperlink"/>
            <w:noProof/>
          </w:rPr>
          <w:t>48.</w:t>
        </w:r>
        <w:r>
          <w:rPr>
            <w:rFonts w:eastAsiaTheme="minorEastAsia" w:cstheme="minorBidi"/>
            <w:noProof/>
            <w:sz w:val="22"/>
            <w:szCs w:val="22"/>
            <w:lang w:eastAsia="en-AU"/>
          </w:rPr>
          <w:tab/>
        </w:r>
        <w:r w:rsidRPr="00D01EDC">
          <w:rPr>
            <w:rStyle w:val="Hyperlink"/>
            <w:noProof/>
          </w:rPr>
          <w:t>Remedies</w:t>
        </w:r>
        <w:r>
          <w:rPr>
            <w:noProof/>
            <w:webHidden/>
          </w:rPr>
          <w:tab/>
        </w:r>
        <w:r>
          <w:rPr>
            <w:noProof/>
            <w:webHidden/>
          </w:rPr>
          <w:fldChar w:fldCharType="begin"/>
        </w:r>
        <w:r>
          <w:rPr>
            <w:noProof/>
            <w:webHidden/>
          </w:rPr>
          <w:instrText xml:space="preserve"> PAGEREF _Toc59444670 \h </w:instrText>
        </w:r>
        <w:r>
          <w:rPr>
            <w:noProof/>
            <w:webHidden/>
          </w:rPr>
        </w:r>
        <w:r>
          <w:rPr>
            <w:noProof/>
            <w:webHidden/>
          </w:rPr>
          <w:fldChar w:fldCharType="separate"/>
        </w:r>
        <w:r>
          <w:rPr>
            <w:noProof/>
            <w:webHidden/>
          </w:rPr>
          <w:t>50</w:t>
        </w:r>
        <w:r>
          <w:rPr>
            <w:noProof/>
            <w:webHidden/>
          </w:rPr>
          <w:fldChar w:fldCharType="end"/>
        </w:r>
      </w:hyperlink>
    </w:p>
    <w:p w14:paraId="3B0A2963" w14:textId="621597EA" w:rsidR="006725DB" w:rsidRDefault="006725DB">
      <w:pPr>
        <w:pStyle w:val="TOC4"/>
        <w:rPr>
          <w:rFonts w:eastAsiaTheme="minorEastAsia" w:cstheme="minorBidi"/>
          <w:noProof/>
          <w:sz w:val="22"/>
          <w:szCs w:val="22"/>
          <w:lang w:eastAsia="en-AU"/>
        </w:rPr>
      </w:pPr>
      <w:hyperlink w:anchor="_Toc59444671" w:history="1">
        <w:r w:rsidRPr="00D01EDC">
          <w:rPr>
            <w:rStyle w:val="Hyperlink"/>
            <w:noProof/>
          </w:rPr>
          <w:t>49.</w:t>
        </w:r>
        <w:r>
          <w:rPr>
            <w:rFonts w:eastAsiaTheme="minorEastAsia" w:cstheme="minorBidi"/>
            <w:noProof/>
            <w:sz w:val="22"/>
            <w:szCs w:val="22"/>
            <w:lang w:eastAsia="en-AU"/>
          </w:rPr>
          <w:tab/>
        </w:r>
        <w:r w:rsidRPr="00D01EDC">
          <w:rPr>
            <w:rStyle w:val="Hyperlink"/>
            <w:noProof/>
          </w:rPr>
          <w:t>Termination and reduction</w:t>
        </w:r>
        <w:r>
          <w:rPr>
            <w:noProof/>
            <w:webHidden/>
          </w:rPr>
          <w:tab/>
        </w:r>
        <w:r>
          <w:rPr>
            <w:noProof/>
            <w:webHidden/>
          </w:rPr>
          <w:fldChar w:fldCharType="begin"/>
        </w:r>
        <w:r>
          <w:rPr>
            <w:noProof/>
            <w:webHidden/>
          </w:rPr>
          <w:instrText xml:space="preserve"> PAGEREF _Toc59444671 \h </w:instrText>
        </w:r>
        <w:r>
          <w:rPr>
            <w:noProof/>
            <w:webHidden/>
          </w:rPr>
        </w:r>
        <w:r>
          <w:rPr>
            <w:noProof/>
            <w:webHidden/>
          </w:rPr>
          <w:fldChar w:fldCharType="separate"/>
        </w:r>
        <w:r>
          <w:rPr>
            <w:noProof/>
            <w:webHidden/>
          </w:rPr>
          <w:t>51</w:t>
        </w:r>
        <w:r>
          <w:rPr>
            <w:noProof/>
            <w:webHidden/>
          </w:rPr>
          <w:fldChar w:fldCharType="end"/>
        </w:r>
      </w:hyperlink>
    </w:p>
    <w:p w14:paraId="0FE28931" w14:textId="2B20AEE6" w:rsidR="006725DB" w:rsidRDefault="006725DB">
      <w:pPr>
        <w:pStyle w:val="TOC4"/>
        <w:rPr>
          <w:rFonts w:eastAsiaTheme="minorEastAsia" w:cstheme="minorBidi"/>
          <w:noProof/>
          <w:sz w:val="22"/>
          <w:szCs w:val="22"/>
          <w:lang w:eastAsia="en-AU"/>
        </w:rPr>
      </w:pPr>
      <w:hyperlink w:anchor="_Toc59444672" w:history="1">
        <w:r w:rsidRPr="00D01EDC">
          <w:rPr>
            <w:rStyle w:val="Hyperlink"/>
            <w:noProof/>
          </w:rPr>
          <w:t>50.</w:t>
        </w:r>
        <w:r>
          <w:rPr>
            <w:rFonts w:eastAsiaTheme="minorEastAsia" w:cstheme="minorBidi"/>
            <w:noProof/>
            <w:sz w:val="22"/>
            <w:szCs w:val="22"/>
            <w:lang w:eastAsia="en-AU"/>
          </w:rPr>
          <w:tab/>
        </w:r>
        <w:r w:rsidRPr="00D01EDC">
          <w:rPr>
            <w:rStyle w:val="Hyperlink"/>
            <w:noProof/>
          </w:rPr>
          <w:t>Survival</w:t>
        </w:r>
        <w:r>
          <w:rPr>
            <w:noProof/>
            <w:webHidden/>
          </w:rPr>
          <w:tab/>
        </w:r>
        <w:r>
          <w:rPr>
            <w:noProof/>
            <w:webHidden/>
          </w:rPr>
          <w:fldChar w:fldCharType="begin"/>
        </w:r>
        <w:r>
          <w:rPr>
            <w:noProof/>
            <w:webHidden/>
          </w:rPr>
          <w:instrText xml:space="preserve"> PAGEREF _Toc59444672 \h </w:instrText>
        </w:r>
        <w:r>
          <w:rPr>
            <w:noProof/>
            <w:webHidden/>
          </w:rPr>
        </w:r>
        <w:r>
          <w:rPr>
            <w:noProof/>
            <w:webHidden/>
          </w:rPr>
          <w:fldChar w:fldCharType="separate"/>
        </w:r>
        <w:r>
          <w:rPr>
            <w:noProof/>
            <w:webHidden/>
          </w:rPr>
          <w:t>54</w:t>
        </w:r>
        <w:r>
          <w:rPr>
            <w:noProof/>
            <w:webHidden/>
          </w:rPr>
          <w:fldChar w:fldCharType="end"/>
        </w:r>
      </w:hyperlink>
    </w:p>
    <w:p w14:paraId="00B5E88F" w14:textId="743AA60C" w:rsidR="006725DB" w:rsidRDefault="006725DB">
      <w:pPr>
        <w:pStyle w:val="TOC4"/>
        <w:rPr>
          <w:rFonts w:eastAsiaTheme="minorEastAsia" w:cstheme="minorBidi"/>
          <w:noProof/>
          <w:sz w:val="22"/>
          <w:szCs w:val="22"/>
          <w:lang w:eastAsia="en-AU"/>
        </w:rPr>
      </w:pPr>
      <w:hyperlink w:anchor="_Toc59444673" w:history="1">
        <w:r w:rsidRPr="00D01EDC">
          <w:rPr>
            <w:rStyle w:val="Hyperlink"/>
            <w:noProof/>
          </w:rPr>
          <w:t>51.</w:t>
        </w:r>
        <w:r>
          <w:rPr>
            <w:rFonts w:eastAsiaTheme="minorEastAsia" w:cstheme="minorBidi"/>
            <w:noProof/>
            <w:sz w:val="22"/>
            <w:szCs w:val="22"/>
            <w:lang w:eastAsia="en-AU"/>
          </w:rPr>
          <w:tab/>
        </w:r>
        <w:r w:rsidRPr="00D01EDC">
          <w:rPr>
            <w:rStyle w:val="Hyperlink"/>
            <w:noProof/>
          </w:rPr>
          <w:t>Negation of employment, partnership and agency</w:t>
        </w:r>
        <w:r>
          <w:rPr>
            <w:noProof/>
            <w:webHidden/>
          </w:rPr>
          <w:tab/>
        </w:r>
        <w:r>
          <w:rPr>
            <w:noProof/>
            <w:webHidden/>
          </w:rPr>
          <w:fldChar w:fldCharType="begin"/>
        </w:r>
        <w:r>
          <w:rPr>
            <w:noProof/>
            <w:webHidden/>
          </w:rPr>
          <w:instrText xml:space="preserve"> PAGEREF _Toc59444673 \h </w:instrText>
        </w:r>
        <w:r>
          <w:rPr>
            <w:noProof/>
            <w:webHidden/>
          </w:rPr>
        </w:r>
        <w:r>
          <w:rPr>
            <w:noProof/>
            <w:webHidden/>
          </w:rPr>
          <w:fldChar w:fldCharType="separate"/>
        </w:r>
        <w:r>
          <w:rPr>
            <w:noProof/>
            <w:webHidden/>
          </w:rPr>
          <w:t>55</w:t>
        </w:r>
        <w:r>
          <w:rPr>
            <w:noProof/>
            <w:webHidden/>
          </w:rPr>
          <w:fldChar w:fldCharType="end"/>
        </w:r>
      </w:hyperlink>
    </w:p>
    <w:p w14:paraId="5DA75B90" w14:textId="0AB28209" w:rsidR="006725DB" w:rsidRDefault="006725DB">
      <w:pPr>
        <w:pStyle w:val="TOC4"/>
        <w:rPr>
          <w:rFonts w:eastAsiaTheme="minorEastAsia" w:cstheme="minorBidi"/>
          <w:noProof/>
          <w:sz w:val="22"/>
          <w:szCs w:val="22"/>
          <w:lang w:eastAsia="en-AU"/>
        </w:rPr>
      </w:pPr>
      <w:hyperlink w:anchor="_Toc59444674" w:history="1">
        <w:r w:rsidRPr="00D01EDC">
          <w:rPr>
            <w:rStyle w:val="Hyperlink"/>
            <w:noProof/>
          </w:rPr>
          <w:t>52.</w:t>
        </w:r>
        <w:r>
          <w:rPr>
            <w:rFonts w:eastAsiaTheme="minorEastAsia" w:cstheme="minorBidi"/>
            <w:noProof/>
            <w:sz w:val="22"/>
            <w:szCs w:val="22"/>
            <w:lang w:eastAsia="en-AU"/>
          </w:rPr>
          <w:tab/>
        </w:r>
        <w:r w:rsidRPr="00D01EDC">
          <w:rPr>
            <w:rStyle w:val="Hyperlink"/>
            <w:noProof/>
          </w:rPr>
          <w:t>Waiver</w:t>
        </w:r>
        <w:r>
          <w:rPr>
            <w:noProof/>
            <w:webHidden/>
          </w:rPr>
          <w:tab/>
        </w:r>
        <w:r>
          <w:rPr>
            <w:noProof/>
            <w:webHidden/>
          </w:rPr>
          <w:fldChar w:fldCharType="begin"/>
        </w:r>
        <w:r>
          <w:rPr>
            <w:noProof/>
            <w:webHidden/>
          </w:rPr>
          <w:instrText xml:space="preserve"> PAGEREF _Toc59444674 \h </w:instrText>
        </w:r>
        <w:r>
          <w:rPr>
            <w:noProof/>
            <w:webHidden/>
          </w:rPr>
        </w:r>
        <w:r>
          <w:rPr>
            <w:noProof/>
            <w:webHidden/>
          </w:rPr>
          <w:fldChar w:fldCharType="separate"/>
        </w:r>
        <w:r>
          <w:rPr>
            <w:noProof/>
            <w:webHidden/>
          </w:rPr>
          <w:t>55</w:t>
        </w:r>
        <w:r>
          <w:rPr>
            <w:noProof/>
            <w:webHidden/>
          </w:rPr>
          <w:fldChar w:fldCharType="end"/>
        </w:r>
      </w:hyperlink>
    </w:p>
    <w:p w14:paraId="78708431" w14:textId="4C5EE5F2" w:rsidR="006725DB" w:rsidRDefault="006725DB">
      <w:pPr>
        <w:pStyle w:val="TOC4"/>
        <w:rPr>
          <w:rFonts w:eastAsiaTheme="minorEastAsia" w:cstheme="minorBidi"/>
          <w:noProof/>
          <w:sz w:val="22"/>
          <w:szCs w:val="22"/>
          <w:lang w:eastAsia="en-AU"/>
        </w:rPr>
      </w:pPr>
      <w:hyperlink w:anchor="_Toc59444675" w:history="1">
        <w:r w:rsidRPr="00D01EDC">
          <w:rPr>
            <w:rStyle w:val="Hyperlink"/>
            <w:noProof/>
          </w:rPr>
          <w:t>53.</w:t>
        </w:r>
        <w:r>
          <w:rPr>
            <w:rFonts w:eastAsiaTheme="minorEastAsia" w:cstheme="minorBidi"/>
            <w:noProof/>
            <w:sz w:val="22"/>
            <w:szCs w:val="22"/>
            <w:lang w:eastAsia="en-AU"/>
          </w:rPr>
          <w:tab/>
        </w:r>
        <w:r w:rsidRPr="00D01EDC">
          <w:rPr>
            <w:rStyle w:val="Hyperlink"/>
            <w:noProof/>
          </w:rPr>
          <w:t>Severance</w:t>
        </w:r>
        <w:r>
          <w:rPr>
            <w:noProof/>
            <w:webHidden/>
          </w:rPr>
          <w:tab/>
        </w:r>
        <w:r>
          <w:rPr>
            <w:noProof/>
            <w:webHidden/>
          </w:rPr>
          <w:fldChar w:fldCharType="begin"/>
        </w:r>
        <w:r>
          <w:rPr>
            <w:noProof/>
            <w:webHidden/>
          </w:rPr>
          <w:instrText xml:space="preserve"> PAGEREF _Toc59444675 \h </w:instrText>
        </w:r>
        <w:r>
          <w:rPr>
            <w:noProof/>
            <w:webHidden/>
          </w:rPr>
        </w:r>
        <w:r>
          <w:rPr>
            <w:noProof/>
            <w:webHidden/>
          </w:rPr>
          <w:fldChar w:fldCharType="separate"/>
        </w:r>
        <w:r>
          <w:rPr>
            <w:noProof/>
            <w:webHidden/>
          </w:rPr>
          <w:t>55</w:t>
        </w:r>
        <w:r>
          <w:rPr>
            <w:noProof/>
            <w:webHidden/>
          </w:rPr>
          <w:fldChar w:fldCharType="end"/>
        </w:r>
      </w:hyperlink>
    </w:p>
    <w:p w14:paraId="0F8C5227" w14:textId="00DD7311" w:rsidR="006725DB" w:rsidRDefault="006725DB">
      <w:pPr>
        <w:pStyle w:val="TOC4"/>
        <w:rPr>
          <w:rFonts w:eastAsiaTheme="minorEastAsia" w:cstheme="minorBidi"/>
          <w:noProof/>
          <w:sz w:val="22"/>
          <w:szCs w:val="22"/>
          <w:lang w:eastAsia="en-AU"/>
        </w:rPr>
      </w:pPr>
      <w:hyperlink w:anchor="_Toc59444676" w:history="1">
        <w:r w:rsidRPr="00D01EDC">
          <w:rPr>
            <w:rStyle w:val="Hyperlink"/>
            <w:noProof/>
          </w:rPr>
          <w:t>54.</w:t>
        </w:r>
        <w:r>
          <w:rPr>
            <w:rFonts w:eastAsiaTheme="minorEastAsia" w:cstheme="minorBidi"/>
            <w:noProof/>
            <w:sz w:val="22"/>
            <w:szCs w:val="22"/>
            <w:lang w:eastAsia="en-AU"/>
          </w:rPr>
          <w:tab/>
        </w:r>
        <w:r w:rsidRPr="00D01EDC">
          <w:rPr>
            <w:rStyle w:val="Hyperlink"/>
            <w:noProof/>
          </w:rPr>
          <w:t>Entire agreement</w:t>
        </w:r>
        <w:r>
          <w:rPr>
            <w:noProof/>
            <w:webHidden/>
          </w:rPr>
          <w:tab/>
        </w:r>
        <w:r>
          <w:rPr>
            <w:noProof/>
            <w:webHidden/>
          </w:rPr>
          <w:fldChar w:fldCharType="begin"/>
        </w:r>
        <w:r>
          <w:rPr>
            <w:noProof/>
            <w:webHidden/>
          </w:rPr>
          <w:instrText xml:space="preserve"> PAGEREF _Toc59444676 \h </w:instrText>
        </w:r>
        <w:r>
          <w:rPr>
            <w:noProof/>
            <w:webHidden/>
          </w:rPr>
        </w:r>
        <w:r>
          <w:rPr>
            <w:noProof/>
            <w:webHidden/>
          </w:rPr>
          <w:fldChar w:fldCharType="separate"/>
        </w:r>
        <w:r>
          <w:rPr>
            <w:noProof/>
            <w:webHidden/>
          </w:rPr>
          <w:t>55</w:t>
        </w:r>
        <w:r>
          <w:rPr>
            <w:noProof/>
            <w:webHidden/>
          </w:rPr>
          <w:fldChar w:fldCharType="end"/>
        </w:r>
      </w:hyperlink>
    </w:p>
    <w:p w14:paraId="15384982" w14:textId="308A7B9E" w:rsidR="006725DB" w:rsidRDefault="006725DB">
      <w:pPr>
        <w:pStyle w:val="TOC4"/>
        <w:rPr>
          <w:rFonts w:eastAsiaTheme="minorEastAsia" w:cstheme="minorBidi"/>
          <w:noProof/>
          <w:sz w:val="22"/>
          <w:szCs w:val="22"/>
          <w:lang w:eastAsia="en-AU"/>
        </w:rPr>
      </w:pPr>
      <w:hyperlink w:anchor="_Toc59444677" w:history="1">
        <w:r w:rsidRPr="00D01EDC">
          <w:rPr>
            <w:rStyle w:val="Hyperlink"/>
            <w:noProof/>
          </w:rPr>
          <w:t>55.</w:t>
        </w:r>
        <w:r>
          <w:rPr>
            <w:rFonts w:eastAsiaTheme="minorEastAsia" w:cstheme="minorBidi"/>
            <w:noProof/>
            <w:sz w:val="22"/>
            <w:szCs w:val="22"/>
            <w:lang w:eastAsia="en-AU"/>
          </w:rPr>
          <w:tab/>
        </w:r>
        <w:r w:rsidRPr="00D01EDC">
          <w:rPr>
            <w:rStyle w:val="Hyperlink"/>
            <w:noProof/>
          </w:rPr>
          <w:t>Variation of Deed</w:t>
        </w:r>
        <w:r>
          <w:rPr>
            <w:noProof/>
            <w:webHidden/>
          </w:rPr>
          <w:tab/>
        </w:r>
        <w:r>
          <w:rPr>
            <w:noProof/>
            <w:webHidden/>
          </w:rPr>
          <w:fldChar w:fldCharType="begin"/>
        </w:r>
        <w:r>
          <w:rPr>
            <w:noProof/>
            <w:webHidden/>
          </w:rPr>
          <w:instrText xml:space="preserve"> PAGEREF _Toc59444677 \h </w:instrText>
        </w:r>
        <w:r>
          <w:rPr>
            <w:noProof/>
            <w:webHidden/>
          </w:rPr>
        </w:r>
        <w:r>
          <w:rPr>
            <w:noProof/>
            <w:webHidden/>
          </w:rPr>
          <w:fldChar w:fldCharType="separate"/>
        </w:r>
        <w:r>
          <w:rPr>
            <w:noProof/>
            <w:webHidden/>
          </w:rPr>
          <w:t>55</w:t>
        </w:r>
        <w:r>
          <w:rPr>
            <w:noProof/>
            <w:webHidden/>
          </w:rPr>
          <w:fldChar w:fldCharType="end"/>
        </w:r>
      </w:hyperlink>
    </w:p>
    <w:p w14:paraId="2B68C191" w14:textId="35FFC743" w:rsidR="006725DB" w:rsidRDefault="006725DB">
      <w:pPr>
        <w:pStyle w:val="TOC4"/>
        <w:rPr>
          <w:rFonts w:eastAsiaTheme="minorEastAsia" w:cstheme="minorBidi"/>
          <w:noProof/>
          <w:sz w:val="22"/>
          <w:szCs w:val="22"/>
          <w:lang w:eastAsia="en-AU"/>
        </w:rPr>
      </w:pPr>
      <w:hyperlink w:anchor="_Toc59444678" w:history="1">
        <w:r w:rsidRPr="00D01EDC">
          <w:rPr>
            <w:rStyle w:val="Hyperlink"/>
            <w:noProof/>
          </w:rPr>
          <w:t>56.</w:t>
        </w:r>
        <w:r>
          <w:rPr>
            <w:rFonts w:eastAsiaTheme="minorEastAsia" w:cstheme="minorBidi"/>
            <w:noProof/>
            <w:sz w:val="22"/>
            <w:szCs w:val="22"/>
            <w:lang w:eastAsia="en-AU"/>
          </w:rPr>
          <w:tab/>
        </w:r>
        <w:r w:rsidRPr="00D01EDC">
          <w:rPr>
            <w:rStyle w:val="Hyperlink"/>
            <w:noProof/>
          </w:rPr>
          <w:t>Applicable law and jurisdiction</w:t>
        </w:r>
        <w:r>
          <w:rPr>
            <w:noProof/>
            <w:webHidden/>
          </w:rPr>
          <w:tab/>
        </w:r>
        <w:r>
          <w:rPr>
            <w:noProof/>
            <w:webHidden/>
          </w:rPr>
          <w:fldChar w:fldCharType="begin"/>
        </w:r>
        <w:r>
          <w:rPr>
            <w:noProof/>
            <w:webHidden/>
          </w:rPr>
          <w:instrText xml:space="preserve"> PAGEREF _Toc59444678 \h </w:instrText>
        </w:r>
        <w:r>
          <w:rPr>
            <w:noProof/>
            <w:webHidden/>
          </w:rPr>
        </w:r>
        <w:r>
          <w:rPr>
            <w:noProof/>
            <w:webHidden/>
          </w:rPr>
          <w:fldChar w:fldCharType="separate"/>
        </w:r>
        <w:r>
          <w:rPr>
            <w:noProof/>
            <w:webHidden/>
          </w:rPr>
          <w:t>56</w:t>
        </w:r>
        <w:r>
          <w:rPr>
            <w:noProof/>
            <w:webHidden/>
          </w:rPr>
          <w:fldChar w:fldCharType="end"/>
        </w:r>
      </w:hyperlink>
    </w:p>
    <w:p w14:paraId="6CD69A23" w14:textId="0A64DB5D" w:rsidR="006725DB" w:rsidRDefault="006725DB">
      <w:pPr>
        <w:pStyle w:val="TOC4"/>
        <w:rPr>
          <w:rFonts w:eastAsiaTheme="minorEastAsia" w:cstheme="minorBidi"/>
          <w:noProof/>
          <w:sz w:val="22"/>
          <w:szCs w:val="22"/>
          <w:lang w:eastAsia="en-AU"/>
        </w:rPr>
      </w:pPr>
      <w:hyperlink w:anchor="_Toc59444679" w:history="1">
        <w:r w:rsidRPr="00D01EDC">
          <w:rPr>
            <w:rStyle w:val="Hyperlink"/>
            <w:noProof/>
          </w:rPr>
          <w:t>57.</w:t>
        </w:r>
        <w:r>
          <w:rPr>
            <w:rFonts w:eastAsiaTheme="minorEastAsia" w:cstheme="minorBidi"/>
            <w:noProof/>
            <w:sz w:val="22"/>
            <w:szCs w:val="22"/>
            <w:lang w:eastAsia="en-AU"/>
          </w:rPr>
          <w:tab/>
        </w:r>
        <w:r w:rsidRPr="00D01EDC">
          <w:rPr>
            <w:rStyle w:val="Hyperlink"/>
            <w:noProof/>
          </w:rPr>
          <w:t>Liability of the CTA Provider to the Department</w:t>
        </w:r>
        <w:r>
          <w:rPr>
            <w:noProof/>
            <w:webHidden/>
          </w:rPr>
          <w:tab/>
        </w:r>
        <w:r>
          <w:rPr>
            <w:noProof/>
            <w:webHidden/>
          </w:rPr>
          <w:fldChar w:fldCharType="begin"/>
        </w:r>
        <w:r>
          <w:rPr>
            <w:noProof/>
            <w:webHidden/>
          </w:rPr>
          <w:instrText xml:space="preserve"> PAGEREF _Toc59444679 \h </w:instrText>
        </w:r>
        <w:r>
          <w:rPr>
            <w:noProof/>
            <w:webHidden/>
          </w:rPr>
        </w:r>
        <w:r>
          <w:rPr>
            <w:noProof/>
            <w:webHidden/>
          </w:rPr>
          <w:fldChar w:fldCharType="separate"/>
        </w:r>
        <w:r>
          <w:rPr>
            <w:noProof/>
            <w:webHidden/>
          </w:rPr>
          <w:t>56</w:t>
        </w:r>
        <w:r>
          <w:rPr>
            <w:noProof/>
            <w:webHidden/>
          </w:rPr>
          <w:fldChar w:fldCharType="end"/>
        </w:r>
      </w:hyperlink>
    </w:p>
    <w:p w14:paraId="7FE40EF9" w14:textId="31A4F383" w:rsidR="006725DB" w:rsidRDefault="006725DB">
      <w:pPr>
        <w:pStyle w:val="TOC4"/>
        <w:rPr>
          <w:rFonts w:eastAsiaTheme="minorEastAsia" w:cstheme="minorBidi"/>
          <w:noProof/>
          <w:sz w:val="22"/>
          <w:szCs w:val="22"/>
          <w:lang w:eastAsia="en-AU"/>
        </w:rPr>
      </w:pPr>
      <w:hyperlink w:anchor="_Toc59444680" w:history="1">
        <w:r w:rsidRPr="00D01EDC">
          <w:rPr>
            <w:rStyle w:val="Hyperlink"/>
            <w:noProof/>
          </w:rPr>
          <w:t>58.</w:t>
        </w:r>
        <w:r>
          <w:rPr>
            <w:rFonts w:eastAsiaTheme="minorEastAsia" w:cstheme="minorBidi"/>
            <w:noProof/>
            <w:sz w:val="22"/>
            <w:szCs w:val="22"/>
            <w:lang w:eastAsia="en-AU"/>
          </w:rPr>
          <w:tab/>
        </w:r>
        <w:r w:rsidRPr="00D01EDC">
          <w:rPr>
            <w:rStyle w:val="Hyperlink"/>
            <w:noProof/>
          </w:rPr>
          <w:t>Compliance with laws and government policies</w:t>
        </w:r>
        <w:r>
          <w:rPr>
            <w:noProof/>
            <w:webHidden/>
          </w:rPr>
          <w:tab/>
        </w:r>
        <w:r>
          <w:rPr>
            <w:noProof/>
            <w:webHidden/>
          </w:rPr>
          <w:fldChar w:fldCharType="begin"/>
        </w:r>
        <w:r>
          <w:rPr>
            <w:noProof/>
            <w:webHidden/>
          </w:rPr>
          <w:instrText xml:space="preserve"> PAGEREF _Toc59444680 \h </w:instrText>
        </w:r>
        <w:r>
          <w:rPr>
            <w:noProof/>
            <w:webHidden/>
          </w:rPr>
        </w:r>
        <w:r>
          <w:rPr>
            <w:noProof/>
            <w:webHidden/>
          </w:rPr>
          <w:fldChar w:fldCharType="separate"/>
        </w:r>
        <w:r>
          <w:rPr>
            <w:noProof/>
            <w:webHidden/>
          </w:rPr>
          <w:t>56</w:t>
        </w:r>
        <w:r>
          <w:rPr>
            <w:noProof/>
            <w:webHidden/>
          </w:rPr>
          <w:fldChar w:fldCharType="end"/>
        </w:r>
      </w:hyperlink>
    </w:p>
    <w:p w14:paraId="6B1F53C6" w14:textId="3530DE03" w:rsidR="006725DB" w:rsidRDefault="006725DB">
      <w:pPr>
        <w:pStyle w:val="TOC4"/>
        <w:rPr>
          <w:rFonts w:eastAsiaTheme="minorEastAsia" w:cstheme="minorBidi"/>
          <w:noProof/>
          <w:sz w:val="22"/>
          <w:szCs w:val="22"/>
          <w:lang w:eastAsia="en-AU"/>
        </w:rPr>
      </w:pPr>
      <w:hyperlink w:anchor="_Toc59444681" w:history="1">
        <w:r w:rsidRPr="00D01EDC">
          <w:rPr>
            <w:rStyle w:val="Hyperlink"/>
            <w:noProof/>
          </w:rPr>
          <w:t>59.</w:t>
        </w:r>
        <w:r>
          <w:rPr>
            <w:rFonts w:eastAsiaTheme="minorEastAsia" w:cstheme="minorBidi"/>
            <w:noProof/>
            <w:sz w:val="22"/>
            <w:szCs w:val="22"/>
            <w:lang w:eastAsia="en-AU"/>
          </w:rPr>
          <w:tab/>
        </w:r>
        <w:r w:rsidRPr="00D01EDC">
          <w:rPr>
            <w:rStyle w:val="Hyperlink"/>
            <w:noProof/>
          </w:rPr>
          <w:t>Work health and safety</w:t>
        </w:r>
        <w:r>
          <w:rPr>
            <w:noProof/>
            <w:webHidden/>
          </w:rPr>
          <w:tab/>
        </w:r>
        <w:r>
          <w:rPr>
            <w:noProof/>
            <w:webHidden/>
          </w:rPr>
          <w:fldChar w:fldCharType="begin"/>
        </w:r>
        <w:r>
          <w:rPr>
            <w:noProof/>
            <w:webHidden/>
          </w:rPr>
          <w:instrText xml:space="preserve"> PAGEREF _Toc59444681 \h </w:instrText>
        </w:r>
        <w:r>
          <w:rPr>
            <w:noProof/>
            <w:webHidden/>
          </w:rPr>
        </w:r>
        <w:r>
          <w:rPr>
            <w:noProof/>
            <w:webHidden/>
          </w:rPr>
          <w:fldChar w:fldCharType="separate"/>
        </w:r>
        <w:r>
          <w:rPr>
            <w:noProof/>
            <w:webHidden/>
          </w:rPr>
          <w:t>57</w:t>
        </w:r>
        <w:r>
          <w:rPr>
            <w:noProof/>
            <w:webHidden/>
          </w:rPr>
          <w:fldChar w:fldCharType="end"/>
        </w:r>
      </w:hyperlink>
    </w:p>
    <w:p w14:paraId="2BDDD3BC" w14:textId="4441133F" w:rsidR="006725DB" w:rsidRDefault="006725DB">
      <w:pPr>
        <w:pStyle w:val="TOC4"/>
        <w:rPr>
          <w:rFonts w:eastAsiaTheme="minorEastAsia" w:cstheme="minorBidi"/>
          <w:noProof/>
          <w:sz w:val="22"/>
          <w:szCs w:val="22"/>
          <w:lang w:eastAsia="en-AU"/>
        </w:rPr>
      </w:pPr>
      <w:hyperlink w:anchor="_Toc59444682" w:history="1">
        <w:r w:rsidRPr="00D01EDC">
          <w:rPr>
            <w:rStyle w:val="Hyperlink"/>
            <w:noProof/>
          </w:rPr>
          <w:t>60.</w:t>
        </w:r>
        <w:r>
          <w:rPr>
            <w:rFonts w:eastAsiaTheme="minorEastAsia" w:cstheme="minorBidi"/>
            <w:noProof/>
            <w:sz w:val="22"/>
            <w:szCs w:val="22"/>
            <w:lang w:eastAsia="en-AU"/>
          </w:rPr>
          <w:tab/>
        </w:r>
        <w:r w:rsidRPr="00D01EDC">
          <w:rPr>
            <w:rStyle w:val="Hyperlink"/>
            <w:noProof/>
          </w:rPr>
          <w:t>Incidents</w:t>
        </w:r>
        <w:r>
          <w:rPr>
            <w:noProof/>
            <w:webHidden/>
          </w:rPr>
          <w:tab/>
        </w:r>
        <w:r>
          <w:rPr>
            <w:noProof/>
            <w:webHidden/>
          </w:rPr>
          <w:fldChar w:fldCharType="begin"/>
        </w:r>
        <w:r>
          <w:rPr>
            <w:noProof/>
            <w:webHidden/>
          </w:rPr>
          <w:instrText xml:space="preserve"> PAGEREF _Toc59444682 \h </w:instrText>
        </w:r>
        <w:r>
          <w:rPr>
            <w:noProof/>
            <w:webHidden/>
          </w:rPr>
        </w:r>
        <w:r>
          <w:rPr>
            <w:noProof/>
            <w:webHidden/>
          </w:rPr>
          <w:fldChar w:fldCharType="separate"/>
        </w:r>
        <w:r>
          <w:rPr>
            <w:noProof/>
            <w:webHidden/>
          </w:rPr>
          <w:t>58</w:t>
        </w:r>
        <w:r>
          <w:rPr>
            <w:noProof/>
            <w:webHidden/>
          </w:rPr>
          <w:fldChar w:fldCharType="end"/>
        </w:r>
      </w:hyperlink>
    </w:p>
    <w:p w14:paraId="78109010" w14:textId="6D5237EF" w:rsidR="006725DB" w:rsidRDefault="006725DB">
      <w:pPr>
        <w:pStyle w:val="TOC4"/>
        <w:rPr>
          <w:rFonts w:eastAsiaTheme="minorEastAsia" w:cstheme="minorBidi"/>
          <w:noProof/>
          <w:sz w:val="22"/>
          <w:szCs w:val="22"/>
          <w:lang w:eastAsia="en-AU"/>
        </w:rPr>
      </w:pPr>
      <w:hyperlink w:anchor="_Toc59444683" w:history="1">
        <w:r w:rsidRPr="00D01EDC">
          <w:rPr>
            <w:rStyle w:val="Hyperlink"/>
            <w:noProof/>
          </w:rPr>
          <w:t>61.</w:t>
        </w:r>
        <w:r>
          <w:rPr>
            <w:rFonts w:eastAsiaTheme="minorEastAsia" w:cstheme="minorBidi"/>
            <w:noProof/>
            <w:sz w:val="22"/>
            <w:szCs w:val="22"/>
            <w:lang w:eastAsia="en-AU"/>
          </w:rPr>
          <w:tab/>
        </w:r>
        <w:r w:rsidRPr="00D01EDC">
          <w:rPr>
            <w:rStyle w:val="Hyperlink"/>
            <w:noProof/>
          </w:rPr>
          <w:t>Supervision of Participants</w:t>
        </w:r>
        <w:r>
          <w:rPr>
            <w:noProof/>
            <w:webHidden/>
          </w:rPr>
          <w:tab/>
        </w:r>
        <w:r>
          <w:rPr>
            <w:noProof/>
            <w:webHidden/>
          </w:rPr>
          <w:fldChar w:fldCharType="begin"/>
        </w:r>
        <w:r>
          <w:rPr>
            <w:noProof/>
            <w:webHidden/>
          </w:rPr>
          <w:instrText xml:space="preserve"> PAGEREF _Toc59444683 \h </w:instrText>
        </w:r>
        <w:r>
          <w:rPr>
            <w:noProof/>
            <w:webHidden/>
          </w:rPr>
        </w:r>
        <w:r>
          <w:rPr>
            <w:noProof/>
            <w:webHidden/>
          </w:rPr>
          <w:fldChar w:fldCharType="separate"/>
        </w:r>
        <w:r>
          <w:rPr>
            <w:noProof/>
            <w:webHidden/>
          </w:rPr>
          <w:t>59</w:t>
        </w:r>
        <w:r>
          <w:rPr>
            <w:noProof/>
            <w:webHidden/>
          </w:rPr>
          <w:fldChar w:fldCharType="end"/>
        </w:r>
      </w:hyperlink>
    </w:p>
    <w:p w14:paraId="2E739B91" w14:textId="26C049FD" w:rsidR="006725DB" w:rsidRDefault="006725DB">
      <w:pPr>
        <w:pStyle w:val="TOC4"/>
        <w:rPr>
          <w:rFonts w:eastAsiaTheme="minorEastAsia" w:cstheme="minorBidi"/>
          <w:noProof/>
          <w:sz w:val="22"/>
          <w:szCs w:val="22"/>
          <w:lang w:eastAsia="en-AU"/>
        </w:rPr>
      </w:pPr>
      <w:hyperlink w:anchor="_Toc59444684" w:history="1">
        <w:r w:rsidRPr="00D01EDC">
          <w:rPr>
            <w:rStyle w:val="Hyperlink"/>
            <w:noProof/>
          </w:rPr>
          <w:t>62.</w:t>
        </w:r>
        <w:r>
          <w:rPr>
            <w:rFonts w:eastAsiaTheme="minorEastAsia" w:cstheme="minorBidi"/>
            <w:noProof/>
            <w:sz w:val="22"/>
            <w:szCs w:val="22"/>
            <w:lang w:eastAsia="en-AU"/>
          </w:rPr>
          <w:tab/>
        </w:r>
        <w:r w:rsidRPr="00D01EDC">
          <w:rPr>
            <w:rStyle w:val="Hyperlink"/>
            <w:noProof/>
          </w:rPr>
          <w:t>Conflict of interest</w:t>
        </w:r>
        <w:r>
          <w:rPr>
            <w:noProof/>
            <w:webHidden/>
          </w:rPr>
          <w:tab/>
        </w:r>
        <w:r>
          <w:rPr>
            <w:noProof/>
            <w:webHidden/>
          </w:rPr>
          <w:fldChar w:fldCharType="begin"/>
        </w:r>
        <w:r>
          <w:rPr>
            <w:noProof/>
            <w:webHidden/>
          </w:rPr>
          <w:instrText xml:space="preserve"> PAGEREF _Toc59444684 \h </w:instrText>
        </w:r>
        <w:r>
          <w:rPr>
            <w:noProof/>
            <w:webHidden/>
          </w:rPr>
        </w:r>
        <w:r>
          <w:rPr>
            <w:noProof/>
            <w:webHidden/>
          </w:rPr>
          <w:fldChar w:fldCharType="separate"/>
        </w:r>
        <w:r>
          <w:rPr>
            <w:noProof/>
            <w:webHidden/>
          </w:rPr>
          <w:t>60</w:t>
        </w:r>
        <w:r>
          <w:rPr>
            <w:noProof/>
            <w:webHidden/>
          </w:rPr>
          <w:fldChar w:fldCharType="end"/>
        </w:r>
      </w:hyperlink>
    </w:p>
    <w:p w14:paraId="2423D6EE" w14:textId="6F7A957A" w:rsidR="006725DB" w:rsidRDefault="006725DB">
      <w:pPr>
        <w:pStyle w:val="TOC4"/>
        <w:rPr>
          <w:rFonts w:eastAsiaTheme="minorEastAsia" w:cstheme="minorBidi"/>
          <w:noProof/>
          <w:sz w:val="22"/>
          <w:szCs w:val="22"/>
          <w:lang w:eastAsia="en-AU"/>
        </w:rPr>
      </w:pPr>
      <w:hyperlink w:anchor="_Toc59444685" w:history="1">
        <w:r w:rsidRPr="00D01EDC">
          <w:rPr>
            <w:rStyle w:val="Hyperlink"/>
            <w:noProof/>
          </w:rPr>
          <w:t>63.</w:t>
        </w:r>
        <w:r>
          <w:rPr>
            <w:rFonts w:eastAsiaTheme="minorEastAsia" w:cstheme="minorBidi"/>
            <w:noProof/>
            <w:sz w:val="22"/>
            <w:szCs w:val="22"/>
            <w:lang w:eastAsia="en-AU"/>
          </w:rPr>
          <w:tab/>
        </w:r>
        <w:r w:rsidRPr="00D01EDC">
          <w:rPr>
            <w:rStyle w:val="Hyperlink"/>
            <w:noProof/>
          </w:rPr>
          <w:t>Notices</w:t>
        </w:r>
        <w:r>
          <w:rPr>
            <w:noProof/>
            <w:webHidden/>
          </w:rPr>
          <w:tab/>
        </w:r>
        <w:r>
          <w:rPr>
            <w:noProof/>
            <w:webHidden/>
          </w:rPr>
          <w:fldChar w:fldCharType="begin"/>
        </w:r>
        <w:r>
          <w:rPr>
            <w:noProof/>
            <w:webHidden/>
          </w:rPr>
          <w:instrText xml:space="preserve"> PAGEREF _Toc59444685 \h </w:instrText>
        </w:r>
        <w:r>
          <w:rPr>
            <w:noProof/>
            <w:webHidden/>
          </w:rPr>
        </w:r>
        <w:r>
          <w:rPr>
            <w:noProof/>
            <w:webHidden/>
          </w:rPr>
          <w:fldChar w:fldCharType="separate"/>
        </w:r>
        <w:r>
          <w:rPr>
            <w:noProof/>
            <w:webHidden/>
          </w:rPr>
          <w:t>61</w:t>
        </w:r>
        <w:r>
          <w:rPr>
            <w:noProof/>
            <w:webHidden/>
          </w:rPr>
          <w:fldChar w:fldCharType="end"/>
        </w:r>
      </w:hyperlink>
    </w:p>
    <w:p w14:paraId="0DF9265B" w14:textId="1FED04A0" w:rsidR="006725DB" w:rsidRDefault="006725DB">
      <w:pPr>
        <w:pStyle w:val="TOC4"/>
        <w:rPr>
          <w:rFonts w:eastAsiaTheme="minorEastAsia" w:cstheme="minorBidi"/>
          <w:noProof/>
          <w:sz w:val="22"/>
          <w:szCs w:val="22"/>
          <w:lang w:eastAsia="en-AU"/>
        </w:rPr>
      </w:pPr>
      <w:hyperlink w:anchor="_Toc59444686" w:history="1">
        <w:r w:rsidRPr="00D01EDC">
          <w:rPr>
            <w:rStyle w:val="Hyperlink"/>
            <w:noProof/>
          </w:rPr>
          <w:t>64.</w:t>
        </w:r>
        <w:r>
          <w:rPr>
            <w:rFonts w:eastAsiaTheme="minorEastAsia" w:cstheme="minorBidi"/>
            <w:noProof/>
            <w:sz w:val="22"/>
            <w:szCs w:val="22"/>
            <w:lang w:eastAsia="en-AU"/>
          </w:rPr>
          <w:tab/>
        </w:r>
        <w:r w:rsidRPr="00D01EDC">
          <w:rPr>
            <w:rStyle w:val="Hyperlink"/>
            <w:noProof/>
          </w:rPr>
          <w:t>Participant feedback process and Participant feedback register</w:t>
        </w:r>
        <w:r>
          <w:rPr>
            <w:noProof/>
            <w:webHidden/>
          </w:rPr>
          <w:tab/>
        </w:r>
        <w:r>
          <w:rPr>
            <w:noProof/>
            <w:webHidden/>
          </w:rPr>
          <w:fldChar w:fldCharType="begin"/>
        </w:r>
        <w:r>
          <w:rPr>
            <w:noProof/>
            <w:webHidden/>
          </w:rPr>
          <w:instrText xml:space="preserve"> PAGEREF _Toc59444686 \h </w:instrText>
        </w:r>
        <w:r>
          <w:rPr>
            <w:noProof/>
            <w:webHidden/>
          </w:rPr>
        </w:r>
        <w:r>
          <w:rPr>
            <w:noProof/>
            <w:webHidden/>
          </w:rPr>
          <w:fldChar w:fldCharType="separate"/>
        </w:r>
        <w:r>
          <w:rPr>
            <w:noProof/>
            <w:webHidden/>
          </w:rPr>
          <w:t>61</w:t>
        </w:r>
        <w:r>
          <w:rPr>
            <w:noProof/>
            <w:webHidden/>
          </w:rPr>
          <w:fldChar w:fldCharType="end"/>
        </w:r>
      </w:hyperlink>
    </w:p>
    <w:p w14:paraId="2A4125E2" w14:textId="5F52A43D" w:rsidR="006725DB" w:rsidRDefault="006725DB">
      <w:pPr>
        <w:pStyle w:val="TOC4"/>
        <w:rPr>
          <w:rFonts w:eastAsiaTheme="minorEastAsia" w:cstheme="minorBidi"/>
          <w:noProof/>
          <w:sz w:val="22"/>
          <w:szCs w:val="22"/>
          <w:lang w:eastAsia="en-AU"/>
        </w:rPr>
      </w:pPr>
      <w:hyperlink w:anchor="_Toc59444687" w:history="1">
        <w:r w:rsidRPr="00D01EDC">
          <w:rPr>
            <w:rStyle w:val="Hyperlink"/>
            <w:noProof/>
          </w:rPr>
          <w:t>65.</w:t>
        </w:r>
        <w:r>
          <w:rPr>
            <w:rFonts w:eastAsiaTheme="minorEastAsia" w:cstheme="minorBidi"/>
            <w:noProof/>
            <w:sz w:val="22"/>
            <w:szCs w:val="22"/>
            <w:lang w:eastAsia="en-AU"/>
          </w:rPr>
          <w:tab/>
        </w:r>
        <w:r w:rsidRPr="00D01EDC">
          <w:rPr>
            <w:rStyle w:val="Hyperlink"/>
            <w:noProof/>
          </w:rPr>
          <w:t>Service Guarantee</w:t>
        </w:r>
        <w:r>
          <w:rPr>
            <w:noProof/>
            <w:webHidden/>
          </w:rPr>
          <w:tab/>
        </w:r>
        <w:r>
          <w:rPr>
            <w:noProof/>
            <w:webHidden/>
          </w:rPr>
          <w:fldChar w:fldCharType="begin"/>
        </w:r>
        <w:r>
          <w:rPr>
            <w:noProof/>
            <w:webHidden/>
          </w:rPr>
          <w:instrText xml:space="preserve"> PAGEREF _Toc59444687 \h </w:instrText>
        </w:r>
        <w:r>
          <w:rPr>
            <w:noProof/>
            <w:webHidden/>
          </w:rPr>
        </w:r>
        <w:r>
          <w:rPr>
            <w:noProof/>
            <w:webHidden/>
          </w:rPr>
          <w:fldChar w:fldCharType="separate"/>
        </w:r>
        <w:r>
          <w:rPr>
            <w:noProof/>
            <w:webHidden/>
          </w:rPr>
          <w:t>62</w:t>
        </w:r>
        <w:r>
          <w:rPr>
            <w:noProof/>
            <w:webHidden/>
          </w:rPr>
          <w:fldChar w:fldCharType="end"/>
        </w:r>
      </w:hyperlink>
    </w:p>
    <w:p w14:paraId="20572B1E" w14:textId="402A0CBA" w:rsidR="006725DB" w:rsidRDefault="006725DB">
      <w:pPr>
        <w:pStyle w:val="TOC4"/>
        <w:rPr>
          <w:rFonts w:eastAsiaTheme="minorEastAsia" w:cstheme="minorBidi"/>
          <w:noProof/>
          <w:sz w:val="22"/>
          <w:szCs w:val="22"/>
          <w:lang w:eastAsia="en-AU"/>
        </w:rPr>
      </w:pPr>
      <w:hyperlink w:anchor="_Toc59444688" w:history="1">
        <w:r w:rsidRPr="00D01EDC">
          <w:rPr>
            <w:rStyle w:val="Hyperlink"/>
            <w:noProof/>
          </w:rPr>
          <w:t>66.</w:t>
        </w:r>
        <w:r>
          <w:rPr>
            <w:rFonts w:eastAsiaTheme="minorEastAsia" w:cstheme="minorBidi"/>
            <w:noProof/>
            <w:sz w:val="22"/>
            <w:szCs w:val="22"/>
            <w:lang w:eastAsia="en-AU"/>
          </w:rPr>
          <w:tab/>
        </w:r>
        <w:r w:rsidRPr="00D01EDC">
          <w:rPr>
            <w:rStyle w:val="Hyperlink"/>
            <w:noProof/>
          </w:rPr>
          <w:t>Definitions</w:t>
        </w:r>
        <w:r>
          <w:rPr>
            <w:noProof/>
            <w:webHidden/>
          </w:rPr>
          <w:tab/>
        </w:r>
        <w:r>
          <w:rPr>
            <w:noProof/>
            <w:webHidden/>
          </w:rPr>
          <w:fldChar w:fldCharType="begin"/>
        </w:r>
        <w:r>
          <w:rPr>
            <w:noProof/>
            <w:webHidden/>
          </w:rPr>
          <w:instrText xml:space="preserve"> PAGEREF _Toc59444688 \h </w:instrText>
        </w:r>
        <w:r>
          <w:rPr>
            <w:noProof/>
            <w:webHidden/>
          </w:rPr>
        </w:r>
        <w:r>
          <w:rPr>
            <w:noProof/>
            <w:webHidden/>
          </w:rPr>
          <w:fldChar w:fldCharType="separate"/>
        </w:r>
        <w:r>
          <w:rPr>
            <w:noProof/>
            <w:webHidden/>
          </w:rPr>
          <w:t>63</w:t>
        </w:r>
        <w:r>
          <w:rPr>
            <w:noProof/>
            <w:webHidden/>
          </w:rPr>
          <w:fldChar w:fldCharType="end"/>
        </w:r>
      </w:hyperlink>
    </w:p>
    <w:p w14:paraId="4B1DD379" w14:textId="1FD410E6" w:rsidR="006725DB" w:rsidRDefault="006725DB">
      <w:pPr>
        <w:pStyle w:val="TOC4"/>
        <w:rPr>
          <w:rFonts w:eastAsiaTheme="minorEastAsia" w:cstheme="minorBidi"/>
          <w:noProof/>
          <w:sz w:val="22"/>
          <w:szCs w:val="22"/>
          <w:lang w:eastAsia="en-AU"/>
        </w:rPr>
      </w:pPr>
      <w:hyperlink w:anchor="_Toc59444689" w:history="1">
        <w:r w:rsidRPr="00D01EDC">
          <w:rPr>
            <w:rStyle w:val="Hyperlink"/>
            <w:noProof/>
          </w:rPr>
          <w:t>67.</w:t>
        </w:r>
        <w:r>
          <w:rPr>
            <w:rFonts w:eastAsiaTheme="minorEastAsia" w:cstheme="minorBidi"/>
            <w:noProof/>
            <w:sz w:val="22"/>
            <w:szCs w:val="22"/>
            <w:lang w:eastAsia="en-AU"/>
          </w:rPr>
          <w:tab/>
        </w:r>
        <w:r w:rsidRPr="00D01EDC">
          <w:rPr>
            <w:rStyle w:val="Hyperlink"/>
            <w:noProof/>
          </w:rPr>
          <w:t>Interpretation</w:t>
        </w:r>
        <w:r>
          <w:rPr>
            <w:noProof/>
            <w:webHidden/>
          </w:rPr>
          <w:tab/>
        </w:r>
        <w:r>
          <w:rPr>
            <w:noProof/>
            <w:webHidden/>
          </w:rPr>
          <w:fldChar w:fldCharType="begin"/>
        </w:r>
        <w:r>
          <w:rPr>
            <w:noProof/>
            <w:webHidden/>
          </w:rPr>
          <w:instrText xml:space="preserve"> PAGEREF _Toc59444689 \h </w:instrText>
        </w:r>
        <w:r>
          <w:rPr>
            <w:noProof/>
            <w:webHidden/>
          </w:rPr>
        </w:r>
        <w:r>
          <w:rPr>
            <w:noProof/>
            <w:webHidden/>
          </w:rPr>
          <w:fldChar w:fldCharType="separate"/>
        </w:r>
        <w:r>
          <w:rPr>
            <w:noProof/>
            <w:webHidden/>
          </w:rPr>
          <w:t>76</w:t>
        </w:r>
        <w:r>
          <w:rPr>
            <w:noProof/>
            <w:webHidden/>
          </w:rPr>
          <w:fldChar w:fldCharType="end"/>
        </w:r>
      </w:hyperlink>
    </w:p>
    <w:p w14:paraId="52469DED" w14:textId="277090F0" w:rsidR="006725DB" w:rsidRDefault="006725DB">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59444690" w:history="1">
        <w:r w:rsidRPr="00D01EDC">
          <w:rPr>
            <w:rStyle w:val="Hyperlink"/>
            <w:noProof/>
          </w:rPr>
          <w:t>Annexure A</w:t>
        </w:r>
        <w:r>
          <w:rPr>
            <w:rFonts w:asciiTheme="minorHAnsi" w:eastAsiaTheme="minorEastAsia" w:hAnsiTheme="minorHAnsi" w:cstheme="minorBidi"/>
            <w:b w:val="0"/>
            <w:bCs w:val="0"/>
            <w:caps w:val="0"/>
            <w:noProof/>
            <w:sz w:val="22"/>
            <w:szCs w:val="22"/>
            <w:lang w:eastAsia="en-AU"/>
          </w:rPr>
          <w:tab/>
        </w:r>
        <w:r w:rsidRPr="00D01EDC">
          <w:rPr>
            <w:rStyle w:val="Hyperlink"/>
            <w:noProof/>
          </w:rPr>
          <w:t xml:space="preserve"> Joint Charter of Deed Management</w:t>
        </w:r>
        <w:r>
          <w:rPr>
            <w:noProof/>
            <w:webHidden/>
          </w:rPr>
          <w:tab/>
        </w:r>
        <w:r>
          <w:rPr>
            <w:noProof/>
            <w:webHidden/>
          </w:rPr>
          <w:fldChar w:fldCharType="begin"/>
        </w:r>
        <w:r>
          <w:rPr>
            <w:noProof/>
            <w:webHidden/>
          </w:rPr>
          <w:instrText xml:space="preserve"> PAGEREF _Toc59444690 \h </w:instrText>
        </w:r>
        <w:r>
          <w:rPr>
            <w:noProof/>
            <w:webHidden/>
          </w:rPr>
        </w:r>
        <w:r>
          <w:rPr>
            <w:noProof/>
            <w:webHidden/>
          </w:rPr>
          <w:fldChar w:fldCharType="separate"/>
        </w:r>
        <w:r>
          <w:rPr>
            <w:noProof/>
            <w:webHidden/>
          </w:rPr>
          <w:t>78</w:t>
        </w:r>
        <w:r>
          <w:rPr>
            <w:noProof/>
            <w:webHidden/>
          </w:rPr>
          <w:fldChar w:fldCharType="end"/>
        </w:r>
      </w:hyperlink>
    </w:p>
    <w:p w14:paraId="7A25662F" w14:textId="3B453915" w:rsidR="006725DB" w:rsidRDefault="006725DB">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59444691" w:history="1">
        <w:r w:rsidRPr="00D01EDC">
          <w:rPr>
            <w:rStyle w:val="Hyperlink"/>
            <w:noProof/>
          </w:rPr>
          <w:t>Annexure B</w:t>
        </w:r>
        <w:r>
          <w:rPr>
            <w:rFonts w:asciiTheme="minorHAnsi" w:eastAsiaTheme="minorEastAsia" w:hAnsiTheme="minorHAnsi" w:cstheme="minorBidi"/>
            <w:b w:val="0"/>
            <w:bCs w:val="0"/>
            <w:caps w:val="0"/>
            <w:noProof/>
            <w:sz w:val="22"/>
            <w:szCs w:val="22"/>
            <w:lang w:eastAsia="en-AU"/>
          </w:rPr>
          <w:tab/>
        </w:r>
        <w:r w:rsidRPr="00D01EDC">
          <w:rPr>
            <w:rStyle w:val="Hyperlink"/>
            <w:noProof/>
          </w:rPr>
          <w:t>Service Guarantee</w:t>
        </w:r>
        <w:r>
          <w:rPr>
            <w:noProof/>
            <w:webHidden/>
          </w:rPr>
          <w:tab/>
        </w:r>
        <w:r>
          <w:rPr>
            <w:noProof/>
            <w:webHidden/>
          </w:rPr>
          <w:fldChar w:fldCharType="begin"/>
        </w:r>
        <w:r>
          <w:rPr>
            <w:noProof/>
            <w:webHidden/>
          </w:rPr>
          <w:instrText xml:space="preserve"> PAGEREF _Toc59444691 \h </w:instrText>
        </w:r>
        <w:r>
          <w:rPr>
            <w:noProof/>
            <w:webHidden/>
          </w:rPr>
        </w:r>
        <w:r>
          <w:rPr>
            <w:noProof/>
            <w:webHidden/>
          </w:rPr>
          <w:fldChar w:fldCharType="separate"/>
        </w:r>
        <w:r>
          <w:rPr>
            <w:noProof/>
            <w:webHidden/>
          </w:rPr>
          <w:t>81</w:t>
        </w:r>
        <w:r>
          <w:rPr>
            <w:noProof/>
            <w:webHidden/>
          </w:rPr>
          <w:fldChar w:fldCharType="end"/>
        </w:r>
      </w:hyperlink>
    </w:p>
    <w:p w14:paraId="07CE1828" w14:textId="33382DC9" w:rsidR="006725DB" w:rsidRDefault="006725DB">
      <w:pPr>
        <w:pStyle w:val="TOC4"/>
        <w:rPr>
          <w:rFonts w:eastAsiaTheme="minorEastAsia" w:cstheme="minorBidi"/>
          <w:noProof/>
          <w:sz w:val="22"/>
          <w:szCs w:val="22"/>
          <w:lang w:eastAsia="en-AU"/>
        </w:rPr>
      </w:pPr>
      <w:hyperlink w:anchor="_Toc59444692" w:history="1">
        <w:r w:rsidRPr="00D01EDC">
          <w:rPr>
            <w:rStyle w:val="Hyperlink"/>
            <w:noProof/>
          </w:rPr>
          <w:t>1.</w:t>
        </w:r>
        <w:r>
          <w:rPr>
            <w:rFonts w:eastAsiaTheme="minorEastAsia" w:cstheme="minorBidi"/>
            <w:noProof/>
            <w:sz w:val="22"/>
            <w:szCs w:val="22"/>
            <w:lang w:eastAsia="en-AU"/>
          </w:rPr>
          <w:tab/>
        </w:r>
        <w:r w:rsidRPr="00D01EDC">
          <w:rPr>
            <w:rStyle w:val="Hyperlink"/>
            <w:noProof/>
          </w:rPr>
          <w:t>General requirements</w:t>
        </w:r>
        <w:r>
          <w:rPr>
            <w:noProof/>
            <w:webHidden/>
          </w:rPr>
          <w:tab/>
        </w:r>
        <w:r>
          <w:rPr>
            <w:noProof/>
            <w:webHidden/>
          </w:rPr>
          <w:fldChar w:fldCharType="begin"/>
        </w:r>
        <w:r>
          <w:rPr>
            <w:noProof/>
            <w:webHidden/>
          </w:rPr>
          <w:instrText xml:space="preserve"> PAGEREF _Toc59444692 \h </w:instrText>
        </w:r>
        <w:r>
          <w:rPr>
            <w:noProof/>
            <w:webHidden/>
          </w:rPr>
        </w:r>
        <w:r>
          <w:rPr>
            <w:noProof/>
            <w:webHidden/>
          </w:rPr>
          <w:fldChar w:fldCharType="separate"/>
        </w:r>
        <w:r>
          <w:rPr>
            <w:noProof/>
            <w:webHidden/>
          </w:rPr>
          <w:t>84</w:t>
        </w:r>
        <w:r>
          <w:rPr>
            <w:noProof/>
            <w:webHidden/>
          </w:rPr>
          <w:fldChar w:fldCharType="end"/>
        </w:r>
      </w:hyperlink>
    </w:p>
    <w:p w14:paraId="08816C69" w14:textId="1F0BD030" w:rsidR="006725DB" w:rsidRDefault="006725DB">
      <w:pPr>
        <w:pStyle w:val="TOC4"/>
        <w:rPr>
          <w:rFonts w:eastAsiaTheme="minorEastAsia" w:cstheme="minorBidi"/>
          <w:noProof/>
          <w:sz w:val="22"/>
          <w:szCs w:val="22"/>
          <w:lang w:eastAsia="en-AU"/>
        </w:rPr>
      </w:pPr>
      <w:hyperlink w:anchor="_Toc59444693" w:history="1">
        <w:r w:rsidRPr="00D01EDC">
          <w:rPr>
            <w:rStyle w:val="Hyperlink"/>
            <w:noProof/>
          </w:rPr>
          <w:t>2.</w:t>
        </w:r>
        <w:r>
          <w:rPr>
            <w:rFonts w:eastAsiaTheme="minorEastAsia" w:cstheme="minorBidi"/>
            <w:noProof/>
            <w:sz w:val="22"/>
            <w:szCs w:val="22"/>
            <w:lang w:eastAsia="en-AU"/>
          </w:rPr>
          <w:tab/>
        </w:r>
        <w:r w:rsidRPr="00D01EDC">
          <w:rPr>
            <w:rStyle w:val="Hyperlink"/>
            <w:noProof/>
          </w:rPr>
          <w:t>Referral</w:t>
        </w:r>
        <w:r>
          <w:rPr>
            <w:noProof/>
            <w:webHidden/>
          </w:rPr>
          <w:tab/>
        </w:r>
        <w:r>
          <w:rPr>
            <w:noProof/>
            <w:webHidden/>
          </w:rPr>
          <w:fldChar w:fldCharType="begin"/>
        </w:r>
        <w:r>
          <w:rPr>
            <w:noProof/>
            <w:webHidden/>
          </w:rPr>
          <w:instrText xml:space="preserve"> PAGEREF _Toc59444693 \h </w:instrText>
        </w:r>
        <w:r>
          <w:rPr>
            <w:noProof/>
            <w:webHidden/>
          </w:rPr>
        </w:r>
        <w:r>
          <w:rPr>
            <w:noProof/>
            <w:webHidden/>
          </w:rPr>
          <w:fldChar w:fldCharType="separate"/>
        </w:r>
        <w:r>
          <w:rPr>
            <w:noProof/>
            <w:webHidden/>
          </w:rPr>
          <w:t>84</w:t>
        </w:r>
        <w:r>
          <w:rPr>
            <w:noProof/>
            <w:webHidden/>
          </w:rPr>
          <w:fldChar w:fldCharType="end"/>
        </w:r>
      </w:hyperlink>
    </w:p>
    <w:p w14:paraId="68289C42" w14:textId="044D72A7" w:rsidR="006725DB" w:rsidRDefault="006725DB">
      <w:pPr>
        <w:pStyle w:val="TOC4"/>
        <w:rPr>
          <w:rFonts w:eastAsiaTheme="minorEastAsia" w:cstheme="minorBidi"/>
          <w:noProof/>
          <w:sz w:val="22"/>
          <w:szCs w:val="22"/>
          <w:lang w:eastAsia="en-AU"/>
        </w:rPr>
      </w:pPr>
      <w:hyperlink w:anchor="_Toc59444694" w:history="1">
        <w:r w:rsidRPr="00D01EDC">
          <w:rPr>
            <w:rStyle w:val="Hyperlink"/>
            <w:noProof/>
          </w:rPr>
          <w:t>3.</w:t>
        </w:r>
        <w:r>
          <w:rPr>
            <w:rFonts w:eastAsiaTheme="minorEastAsia" w:cstheme="minorBidi"/>
            <w:noProof/>
            <w:sz w:val="22"/>
            <w:szCs w:val="22"/>
            <w:lang w:eastAsia="en-AU"/>
          </w:rPr>
          <w:tab/>
        </w:r>
        <w:r w:rsidRPr="00D01EDC">
          <w:rPr>
            <w:rStyle w:val="Hyperlink"/>
            <w:noProof/>
          </w:rPr>
          <w:t>Initial Meeting</w:t>
        </w:r>
        <w:r>
          <w:rPr>
            <w:noProof/>
            <w:webHidden/>
          </w:rPr>
          <w:tab/>
        </w:r>
        <w:r>
          <w:rPr>
            <w:noProof/>
            <w:webHidden/>
          </w:rPr>
          <w:fldChar w:fldCharType="begin"/>
        </w:r>
        <w:r>
          <w:rPr>
            <w:noProof/>
            <w:webHidden/>
          </w:rPr>
          <w:instrText xml:space="preserve"> PAGEREF _Toc59444694 \h </w:instrText>
        </w:r>
        <w:r>
          <w:rPr>
            <w:noProof/>
            <w:webHidden/>
          </w:rPr>
        </w:r>
        <w:r>
          <w:rPr>
            <w:noProof/>
            <w:webHidden/>
          </w:rPr>
          <w:fldChar w:fldCharType="separate"/>
        </w:r>
        <w:r>
          <w:rPr>
            <w:noProof/>
            <w:webHidden/>
          </w:rPr>
          <w:t>84</w:t>
        </w:r>
        <w:r>
          <w:rPr>
            <w:noProof/>
            <w:webHidden/>
          </w:rPr>
          <w:fldChar w:fldCharType="end"/>
        </w:r>
      </w:hyperlink>
    </w:p>
    <w:p w14:paraId="78FF7EF1" w14:textId="4C85CC16" w:rsidR="006725DB" w:rsidRDefault="006725DB">
      <w:pPr>
        <w:pStyle w:val="TOC4"/>
        <w:rPr>
          <w:rFonts w:eastAsiaTheme="minorEastAsia" w:cstheme="minorBidi"/>
          <w:noProof/>
          <w:sz w:val="22"/>
          <w:szCs w:val="22"/>
          <w:lang w:eastAsia="en-AU"/>
        </w:rPr>
      </w:pPr>
      <w:hyperlink w:anchor="_Toc59444695" w:history="1">
        <w:r w:rsidRPr="00D01EDC">
          <w:rPr>
            <w:rStyle w:val="Hyperlink"/>
            <w:noProof/>
          </w:rPr>
          <w:t>4.</w:t>
        </w:r>
        <w:r>
          <w:rPr>
            <w:rFonts w:eastAsiaTheme="minorEastAsia" w:cstheme="minorBidi"/>
            <w:noProof/>
            <w:sz w:val="22"/>
            <w:szCs w:val="22"/>
            <w:lang w:eastAsia="en-AU"/>
          </w:rPr>
          <w:tab/>
        </w:r>
        <w:r w:rsidRPr="00D01EDC">
          <w:rPr>
            <w:rStyle w:val="Hyperlink"/>
            <w:noProof/>
          </w:rPr>
          <w:t>Participant attendance</w:t>
        </w:r>
        <w:r>
          <w:rPr>
            <w:noProof/>
            <w:webHidden/>
          </w:rPr>
          <w:tab/>
        </w:r>
        <w:r>
          <w:rPr>
            <w:noProof/>
            <w:webHidden/>
          </w:rPr>
          <w:fldChar w:fldCharType="begin"/>
        </w:r>
        <w:r>
          <w:rPr>
            <w:noProof/>
            <w:webHidden/>
          </w:rPr>
          <w:instrText xml:space="preserve"> PAGEREF _Toc59444695 \h </w:instrText>
        </w:r>
        <w:r>
          <w:rPr>
            <w:noProof/>
            <w:webHidden/>
          </w:rPr>
        </w:r>
        <w:r>
          <w:rPr>
            <w:noProof/>
            <w:webHidden/>
          </w:rPr>
          <w:fldChar w:fldCharType="separate"/>
        </w:r>
        <w:r>
          <w:rPr>
            <w:noProof/>
            <w:webHidden/>
          </w:rPr>
          <w:t>85</w:t>
        </w:r>
        <w:r>
          <w:rPr>
            <w:noProof/>
            <w:webHidden/>
          </w:rPr>
          <w:fldChar w:fldCharType="end"/>
        </w:r>
      </w:hyperlink>
    </w:p>
    <w:p w14:paraId="7CB5E420" w14:textId="00973680" w:rsidR="006725DB" w:rsidRDefault="006725DB">
      <w:pPr>
        <w:pStyle w:val="TOC4"/>
        <w:rPr>
          <w:rFonts w:eastAsiaTheme="minorEastAsia" w:cstheme="minorBidi"/>
          <w:noProof/>
          <w:sz w:val="22"/>
          <w:szCs w:val="22"/>
          <w:lang w:eastAsia="en-AU"/>
        </w:rPr>
      </w:pPr>
      <w:hyperlink w:anchor="_Toc59444696" w:history="1">
        <w:r w:rsidRPr="00D01EDC">
          <w:rPr>
            <w:rStyle w:val="Hyperlink"/>
            <w:noProof/>
          </w:rPr>
          <w:t>5.</w:t>
        </w:r>
        <w:r>
          <w:rPr>
            <w:rFonts w:eastAsiaTheme="minorEastAsia" w:cstheme="minorBidi"/>
            <w:noProof/>
            <w:sz w:val="22"/>
            <w:szCs w:val="22"/>
            <w:lang w:eastAsia="en-AU"/>
          </w:rPr>
          <w:tab/>
        </w:r>
        <w:r w:rsidRPr="00D01EDC">
          <w:rPr>
            <w:rStyle w:val="Hyperlink"/>
            <w:noProof/>
          </w:rPr>
          <w:t>Warm Handover Meeting</w:t>
        </w:r>
        <w:r>
          <w:rPr>
            <w:noProof/>
            <w:webHidden/>
          </w:rPr>
          <w:tab/>
        </w:r>
        <w:r>
          <w:rPr>
            <w:noProof/>
            <w:webHidden/>
          </w:rPr>
          <w:fldChar w:fldCharType="begin"/>
        </w:r>
        <w:r>
          <w:rPr>
            <w:noProof/>
            <w:webHidden/>
          </w:rPr>
          <w:instrText xml:space="preserve"> PAGEREF _Toc59444696 \h </w:instrText>
        </w:r>
        <w:r>
          <w:rPr>
            <w:noProof/>
            <w:webHidden/>
          </w:rPr>
        </w:r>
        <w:r>
          <w:rPr>
            <w:noProof/>
            <w:webHidden/>
          </w:rPr>
          <w:fldChar w:fldCharType="separate"/>
        </w:r>
        <w:r>
          <w:rPr>
            <w:noProof/>
            <w:webHidden/>
          </w:rPr>
          <w:t>86</w:t>
        </w:r>
        <w:r>
          <w:rPr>
            <w:noProof/>
            <w:webHidden/>
          </w:rPr>
          <w:fldChar w:fldCharType="end"/>
        </w:r>
      </w:hyperlink>
    </w:p>
    <w:p w14:paraId="68FD9423" w14:textId="11B50290" w:rsidR="006725DB" w:rsidRDefault="006725DB">
      <w:pPr>
        <w:pStyle w:val="TOC4"/>
        <w:rPr>
          <w:rFonts w:eastAsiaTheme="minorEastAsia" w:cstheme="minorBidi"/>
          <w:noProof/>
          <w:sz w:val="22"/>
          <w:szCs w:val="22"/>
          <w:lang w:eastAsia="en-AU"/>
        </w:rPr>
      </w:pPr>
      <w:hyperlink w:anchor="_Toc59444697" w:history="1">
        <w:r w:rsidRPr="00D01EDC">
          <w:rPr>
            <w:rStyle w:val="Hyperlink"/>
            <w:noProof/>
          </w:rPr>
          <w:t>6.</w:t>
        </w:r>
        <w:r>
          <w:rPr>
            <w:rFonts w:eastAsiaTheme="minorEastAsia" w:cstheme="minorBidi"/>
            <w:noProof/>
            <w:sz w:val="22"/>
            <w:szCs w:val="22"/>
            <w:lang w:eastAsia="en-AU"/>
          </w:rPr>
          <w:tab/>
        </w:r>
        <w:r w:rsidRPr="00D01EDC">
          <w:rPr>
            <w:rStyle w:val="Hyperlink"/>
            <w:noProof/>
          </w:rPr>
          <w:t>Ongoing support - Contacts</w:t>
        </w:r>
        <w:r>
          <w:rPr>
            <w:noProof/>
            <w:webHidden/>
          </w:rPr>
          <w:tab/>
        </w:r>
        <w:r>
          <w:rPr>
            <w:noProof/>
            <w:webHidden/>
          </w:rPr>
          <w:fldChar w:fldCharType="begin"/>
        </w:r>
        <w:r>
          <w:rPr>
            <w:noProof/>
            <w:webHidden/>
          </w:rPr>
          <w:instrText xml:space="preserve"> PAGEREF _Toc59444697 \h </w:instrText>
        </w:r>
        <w:r>
          <w:rPr>
            <w:noProof/>
            <w:webHidden/>
          </w:rPr>
        </w:r>
        <w:r>
          <w:rPr>
            <w:noProof/>
            <w:webHidden/>
          </w:rPr>
          <w:fldChar w:fldCharType="separate"/>
        </w:r>
        <w:r>
          <w:rPr>
            <w:noProof/>
            <w:webHidden/>
          </w:rPr>
          <w:t>86</w:t>
        </w:r>
        <w:r>
          <w:rPr>
            <w:noProof/>
            <w:webHidden/>
          </w:rPr>
          <w:fldChar w:fldCharType="end"/>
        </w:r>
      </w:hyperlink>
    </w:p>
    <w:p w14:paraId="6328EDEF" w14:textId="217EF9EB" w:rsidR="006725DB" w:rsidRDefault="006725DB">
      <w:pPr>
        <w:pStyle w:val="TOC4"/>
        <w:rPr>
          <w:rFonts w:eastAsiaTheme="minorEastAsia" w:cstheme="minorBidi"/>
          <w:noProof/>
          <w:sz w:val="22"/>
          <w:szCs w:val="22"/>
          <w:lang w:eastAsia="en-AU"/>
        </w:rPr>
      </w:pPr>
      <w:hyperlink w:anchor="_Toc59444698" w:history="1">
        <w:r w:rsidRPr="00D01EDC">
          <w:rPr>
            <w:rStyle w:val="Hyperlink"/>
            <w:noProof/>
          </w:rPr>
          <w:t>7.</w:t>
        </w:r>
        <w:r>
          <w:rPr>
            <w:rFonts w:eastAsiaTheme="minorEastAsia" w:cstheme="minorBidi"/>
            <w:noProof/>
            <w:sz w:val="22"/>
            <w:szCs w:val="22"/>
            <w:lang w:eastAsia="en-AU"/>
          </w:rPr>
          <w:tab/>
        </w:r>
        <w:r w:rsidRPr="00D01EDC">
          <w:rPr>
            <w:rStyle w:val="Hyperlink"/>
            <w:noProof/>
          </w:rPr>
          <w:t>Requirements for each CTA Course</w:t>
        </w:r>
        <w:r>
          <w:rPr>
            <w:noProof/>
            <w:webHidden/>
          </w:rPr>
          <w:tab/>
        </w:r>
        <w:r>
          <w:rPr>
            <w:noProof/>
            <w:webHidden/>
          </w:rPr>
          <w:fldChar w:fldCharType="begin"/>
        </w:r>
        <w:r>
          <w:rPr>
            <w:noProof/>
            <w:webHidden/>
          </w:rPr>
          <w:instrText xml:space="preserve"> PAGEREF _Toc59444698 \h </w:instrText>
        </w:r>
        <w:r>
          <w:rPr>
            <w:noProof/>
            <w:webHidden/>
          </w:rPr>
        </w:r>
        <w:r>
          <w:rPr>
            <w:noProof/>
            <w:webHidden/>
          </w:rPr>
          <w:fldChar w:fldCharType="separate"/>
        </w:r>
        <w:r>
          <w:rPr>
            <w:noProof/>
            <w:webHidden/>
          </w:rPr>
          <w:t>87</w:t>
        </w:r>
        <w:r>
          <w:rPr>
            <w:noProof/>
            <w:webHidden/>
          </w:rPr>
          <w:fldChar w:fldCharType="end"/>
        </w:r>
      </w:hyperlink>
    </w:p>
    <w:p w14:paraId="343CE741" w14:textId="1FCAC276" w:rsidR="006725DB" w:rsidRDefault="006725DB">
      <w:pPr>
        <w:pStyle w:val="TOC4"/>
        <w:rPr>
          <w:rFonts w:eastAsiaTheme="minorEastAsia" w:cstheme="minorBidi"/>
          <w:noProof/>
          <w:sz w:val="22"/>
          <w:szCs w:val="22"/>
          <w:lang w:eastAsia="en-AU"/>
        </w:rPr>
      </w:pPr>
      <w:hyperlink w:anchor="_Toc59444699" w:history="1">
        <w:r w:rsidRPr="00D01EDC">
          <w:rPr>
            <w:rStyle w:val="Hyperlink"/>
            <w:noProof/>
          </w:rPr>
          <w:t>8.</w:t>
        </w:r>
        <w:r>
          <w:rPr>
            <w:rFonts w:eastAsiaTheme="minorEastAsia" w:cstheme="minorBidi"/>
            <w:noProof/>
            <w:sz w:val="22"/>
            <w:szCs w:val="22"/>
            <w:lang w:eastAsia="en-AU"/>
          </w:rPr>
          <w:tab/>
        </w:r>
        <w:r w:rsidRPr="00D01EDC">
          <w:rPr>
            <w:rStyle w:val="Hyperlink"/>
            <w:noProof/>
          </w:rPr>
          <w:t>Additional requirements for Outbound Employer Visits</w:t>
        </w:r>
        <w:r>
          <w:rPr>
            <w:noProof/>
            <w:webHidden/>
          </w:rPr>
          <w:tab/>
        </w:r>
        <w:r>
          <w:rPr>
            <w:noProof/>
            <w:webHidden/>
          </w:rPr>
          <w:fldChar w:fldCharType="begin"/>
        </w:r>
        <w:r>
          <w:rPr>
            <w:noProof/>
            <w:webHidden/>
          </w:rPr>
          <w:instrText xml:space="preserve"> PAGEREF _Toc59444699 \h </w:instrText>
        </w:r>
        <w:r>
          <w:rPr>
            <w:noProof/>
            <w:webHidden/>
          </w:rPr>
        </w:r>
        <w:r>
          <w:rPr>
            <w:noProof/>
            <w:webHidden/>
          </w:rPr>
          <w:fldChar w:fldCharType="separate"/>
        </w:r>
        <w:r>
          <w:rPr>
            <w:noProof/>
            <w:webHidden/>
          </w:rPr>
          <w:t>90</w:t>
        </w:r>
        <w:r>
          <w:rPr>
            <w:noProof/>
            <w:webHidden/>
          </w:rPr>
          <w:fldChar w:fldCharType="end"/>
        </w:r>
      </w:hyperlink>
    </w:p>
    <w:p w14:paraId="1F808501" w14:textId="5981829B" w:rsidR="006725DB" w:rsidRDefault="006725DB">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59444700" w:history="1">
        <w:r w:rsidRPr="00D01EDC">
          <w:rPr>
            <w:rStyle w:val="Hyperlink"/>
            <w:noProof/>
          </w:rPr>
          <w:t>Schedule 3</w:t>
        </w:r>
        <w:r>
          <w:rPr>
            <w:rFonts w:asciiTheme="minorHAnsi" w:eastAsiaTheme="minorEastAsia" w:hAnsiTheme="minorHAnsi" w:cstheme="minorBidi"/>
            <w:b w:val="0"/>
            <w:bCs w:val="0"/>
            <w:caps w:val="0"/>
            <w:noProof/>
            <w:sz w:val="22"/>
            <w:szCs w:val="22"/>
            <w:lang w:eastAsia="en-AU"/>
          </w:rPr>
          <w:tab/>
        </w:r>
        <w:r w:rsidRPr="00D01EDC">
          <w:rPr>
            <w:rStyle w:val="Hyperlink"/>
            <w:noProof/>
          </w:rPr>
          <w:t>Reserved</w:t>
        </w:r>
        <w:r>
          <w:rPr>
            <w:noProof/>
            <w:webHidden/>
          </w:rPr>
          <w:tab/>
        </w:r>
        <w:r>
          <w:rPr>
            <w:noProof/>
            <w:webHidden/>
          </w:rPr>
          <w:fldChar w:fldCharType="begin"/>
        </w:r>
        <w:r>
          <w:rPr>
            <w:noProof/>
            <w:webHidden/>
          </w:rPr>
          <w:instrText xml:space="preserve"> PAGEREF _Toc59444700 \h </w:instrText>
        </w:r>
        <w:r>
          <w:rPr>
            <w:noProof/>
            <w:webHidden/>
          </w:rPr>
        </w:r>
        <w:r>
          <w:rPr>
            <w:noProof/>
            <w:webHidden/>
          </w:rPr>
          <w:fldChar w:fldCharType="separate"/>
        </w:r>
        <w:r>
          <w:rPr>
            <w:noProof/>
            <w:webHidden/>
          </w:rPr>
          <w:t>95</w:t>
        </w:r>
        <w:r>
          <w:rPr>
            <w:noProof/>
            <w:webHidden/>
          </w:rPr>
          <w:fldChar w:fldCharType="end"/>
        </w:r>
      </w:hyperlink>
    </w:p>
    <w:p w14:paraId="207B296B" w14:textId="325139D8" w:rsidR="006725DB" w:rsidRDefault="006725DB">
      <w:pPr>
        <w:pStyle w:val="TOC1"/>
        <w:tabs>
          <w:tab w:val="right" w:pos="9016"/>
        </w:tabs>
        <w:rPr>
          <w:rFonts w:asciiTheme="minorHAnsi" w:eastAsiaTheme="minorEastAsia" w:hAnsiTheme="minorHAnsi" w:cstheme="minorBidi"/>
          <w:b w:val="0"/>
          <w:bCs w:val="0"/>
          <w:caps w:val="0"/>
          <w:noProof/>
          <w:sz w:val="22"/>
          <w:szCs w:val="22"/>
          <w:lang w:eastAsia="en-AU"/>
        </w:rPr>
      </w:pPr>
      <w:hyperlink w:anchor="_Toc59444701" w:history="1">
        <w:r w:rsidRPr="00D01EDC">
          <w:rPr>
            <w:rStyle w:val="Hyperlink"/>
            <w:noProof/>
          </w:rPr>
          <w:t>Deed Variation History</w:t>
        </w:r>
        <w:r>
          <w:rPr>
            <w:noProof/>
            <w:webHidden/>
          </w:rPr>
          <w:tab/>
        </w:r>
        <w:r>
          <w:rPr>
            <w:noProof/>
            <w:webHidden/>
          </w:rPr>
          <w:fldChar w:fldCharType="begin"/>
        </w:r>
        <w:r>
          <w:rPr>
            <w:noProof/>
            <w:webHidden/>
          </w:rPr>
          <w:instrText xml:space="preserve"> PAGEREF _Toc59444701 \h </w:instrText>
        </w:r>
        <w:r>
          <w:rPr>
            <w:noProof/>
            <w:webHidden/>
          </w:rPr>
        </w:r>
        <w:r>
          <w:rPr>
            <w:noProof/>
            <w:webHidden/>
          </w:rPr>
          <w:fldChar w:fldCharType="separate"/>
        </w:r>
        <w:r>
          <w:rPr>
            <w:noProof/>
            <w:webHidden/>
          </w:rPr>
          <w:t>96</w:t>
        </w:r>
        <w:r>
          <w:rPr>
            <w:noProof/>
            <w:webHidden/>
          </w:rPr>
          <w:fldChar w:fldCharType="end"/>
        </w:r>
      </w:hyperlink>
    </w:p>
    <w:p w14:paraId="59AD1270" w14:textId="7B0136EA" w:rsidR="00BC0611" w:rsidRPr="00BC0611" w:rsidRDefault="00BC0611" w:rsidP="00BC0611">
      <w:pPr>
        <w:rPr>
          <w:lang w:eastAsia="en-AU"/>
        </w:rPr>
      </w:pPr>
      <w:r>
        <w:rPr>
          <w:rFonts w:cstheme="minorHAnsi"/>
          <w:sz w:val="20"/>
          <w:szCs w:val="20"/>
          <w:lang w:eastAsia="en-AU"/>
        </w:rPr>
        <w:fldChar w:fldCharType="end"/>
      </w:r>
    </w:p>
    <w:p w14:paraId="75E72741" w14:textId="77777777" w:rsidR="00283004" w:rsidRDefault="00283004"/>
    <w:p w14:paraId="3AAF3F22" w14:textId="042E890A" w:rsidR="00283004" w:rsidRDefault="00283004"/>
    <w:p w14:paraId="752B6530" w14:textId="50C6D25D" w:rsidR="00283004" w:rsidRPr="00CC5986" w:rsidRDefault="00283004" w:rsidP="00283004">
      <w:r>
        <w:t>© Commonwealth of Australia 2019</w:t>
      </w:r>
    </w:p>
    <w:p w14:paraId="1CD5D42E" w14:textId="77777777" w:rsidR="00283004" w:rsidRPr="00CC5986" w:rsidRDefault="00283004" w:rsidP="00283004">
      <w:r w:rsidRPr="00CC5986">
        <w:t xml:space="preserve">This work is copyright. You may display, print and reproduce this material in unaltered form only (retaining this notice) for your personal, non-commercial use or use within your organisation. Apart from any use as permitted under the </w:t>
      </w:r>
      <w:r w:rsidRPr="00333916">
        <w:rPr>
          <w:i/>
        </w:rPr>
        <w:t>Copyright Act 1968</w:t>
      </w:r>
      <w:r w:rsidRPr="00CC5986">
        <w:t>, all other rights are reserved.</w:t>
      </w:r>
    </w:p>
    <w:p w14:paraId="5FA93DFC" w14:textId="00ED7FFD" w:rsidR="00BC0611" w:rsidRDefault="00BC0611">
      <w:pPr>
        <w:rPr>
          <w:rFonts w:ascii="Calibri" w:eastAsia="Batang" w:hAnsi="Calibri" w:cs="Arial"/>
          <w:b/>
          <w:bCs/>
          <w:color w:val="000000" w:themeColor="text1"/>
          <w:sz w:val="40"/>
          <w:szCs w:val="40"/>
          <w:lang w:eastAsia="en-AU"/>
        </w:rPr>
      </w:pPr>
      <w:r>
        <w:br w:type="page"/>
      </w:r>
    </w:p>
    <w:p w14:paraId="7ABBCA94" w14:textId="77777777" w:rsidR="005C7B43" w:rsidRPr="00E07EF7" w:rsidRDefault="005C7B43" w:rsidP="00E07EF7">
      <w:pPr>
        <w:pStyle w:val="StandardClause"/>
        <w:rPr>
          <w:noProof/>
          <w:lang w:val="en-US" w:eastAsia="en-US"/>
        </w:rPr>
      </w:pPr>
      <w:bookmarkStart w:id="3" w:name="_Toc32214302"/>
      <w:bookmarkStart w:id="4" w:name="_Hlk535578440"/>
      <w:bookmarkStart w:id="5" w:name="_Toc59444623"/>
      <w:bookmarkEnd w:id="1"/>
      <w:r w:rsidRPr="00274028">
        <w:lastRenderedPageBreak/>
        <w:t>Term</w:t>
      </w:r>
      <w:bookmarkEnd w:id="3"/>
      <w:bookmarkEnd w:id="5"/>
      <w:r w:rsidRPr="00503B30">
        <w:t xml:space="preserve"> </w:t>
      </w:r>
    </w:p>
    <w:p w14:paraId="11578E66" w14:textId="77777777" w:rsidR="005C7B43" w:rsidRDefault="005C7B43" w:rsidP="005C7B43">
      <w:pPr>
        <w:pStyle w:val="StandardSubclause"/>
      </w:pPr>
      <w:bookmarkStart w:id="6" w:name="_Ref399859142"/>
      <w:bookmarkStart w:id="7" w:name="_Ref4858427"/>
      <w:r w:rsidRPr="00503B30">
        <w:t>This Deed commence</w:t>
      </w:r>
      <w:r>
        <w:t>s</w:t>
      </w:r>
      <w:r w:rsidRPr="00503B30">
        <w:t xml:space="preserve"> on the Deed Commencement Date and, unless terminated earlier, will terminate </w:t>
      </w:r>
      <w:r w:rsidRPr="003F14E5">
        <w:t>on the Completion Date.</w:t>
      </w:r>
      <w:bookmarkEnd w:id="6"/>
      <w:r w:rsidRPr="003F14E5">
        <w:t xml:space="preserve"> </w:t>
      </w:r>
      <w:bookmarkEnd w:id="7"/>
    </w:p>
    <w:p w14:paraId="66FE91A1" w14:textId="77777777" w:rsidR="005C7B43" w:rsidRPr="00C4098F" w:rsidRDefault="005C7B43" w:rsidP="005C7B43">
      <w:pPr>
        <w:pStyle w:val="StandardSubclause"/>
      </w:pPr>
      <w:bookmarkStart w:id="8" w:name="_Ref5018841"/>
      <w:r>
        <w:t>The Service Period commences on the Deed Commencement Date and ends at midnight on 30 June 2022.</w:t>
      </w:r>
      <w:bookmarkEnd w:id="8"/>
    </w:p>
    <w:p w14:paraId="4F25BEA1" w14:textId="77777777" w:rsidR="005C7B43" w:rsidRPr="00382CA0" w:rsidRDefault="005C7B43" w:rsidP="005C7B43">
      <w:pPr>
        <w:pStyle w:val="StandardSubclause"/>
      </w:pPr>
      <w:bookmarkStart w:id="9" w:name="_Ref4765989"/>
      <w:r w:rsidRPr="00382CA0">
        <w:t>The Department may, at its sole option, offer the CTA Provider an extension of the Term of this Deed:</w:t>
      </w:r>
      <w:bookmarkEnd w:id="9"/>
    </w:p>
    <w:p w14:paraId="760F0AF7" w14:textId="77777777" w:rsidR="005C7B43" w:rsidRPr="00382CA0" w:rsidRDefault="005C7B43" w:rsidP="005C7B43">
      <w:pPr>
        <w:pStyle w:val="StandardSubclause"/>
        <w:numPr>
          <w:ilvl w:val="2"/>
          <w:numId w:val="93"/>
        </w:numPr>
      </w:pPr>
      <w:r w:rsidRPr="00382CA0">
        <w:t>for one or more Extended Service Periods; and</w:t>
      </w:r>
    </w:p>
    <w:p w14:paraId="3A2495D3" w14:textId="77777777" w:rsidR="005C7B43" w:rsidRPr="00382CA0" w:rsidRDefault="005C7B43" w:rsidP="005C7B43">
      <w:pPr>
        <w:pStyle w:val="StandardSubclause"/>
        <w:numPr>
          <w:ilvl w:val="2"/>
          <w:numId w:val="93"/>
        </w:numPr>
      </w:pPr>
      <w:r>
        <w:t>i</w:t>
      </w:r>
      <w:r w:rsidRPr="00382CA0">
        <w:t>f the Department determines at its absolute discretion, on the basis of additional terms and conditions, or variations to existing terms and conditions,</w:t>
      </w:r>
    </w:p>
    <w:p w14:paraId="28948F4E" w14:textId="77777777" w:rsidR="005C7B43" w:rsidRPr="00382CA0" w:rsidRDefault="005C7B43" w:rsidP="00BA0288">
      <w:pPr>
        <w:pStyle w:val="UnnumberedSubclause"/>
      </w:pPr>
      <w:r w:rsidRPr="00382CA0">
        <w:t>by giving Notice to the CTA Provider not less than 20 Business Days prior to the end of the Service Period or any Extended Service Period, as relevant.</w:t>
      </w:r>
    </w:p>
    <w:p w14:paraId="664A5A08" w14:textId="102A98D0" w:rsidR="005C7B43" w:rsidRDefault="005C7B43" w:rsidP="005C7B43">
      <w:pPr>
        <w:pStyle w:val="StandardSubclause"/>
      </w:pPr>
      <w:r w:rsidRPr="00382CA0">
        <w:t xml:space="preserve">Subject to clause </w:t>
      </w:r>
      <w:r w:rsidR="00484E2C">
        <w:t>1.3</w:t>
      </w:r>
      <w:r w:rsidRPr="00382CA0">
        <w:t>, if the CTA Provider accepts the Department’s offer to extend the Term of this Deed, the Term of this Deed will be so extended and all terms and conditions of this Deed continue to apply, unless otherwise agreed in writing between the Parties.</w:t>
      </w:r>
    </w:p>
    <w:p w14:paraId="4D6CD5AC" w14:textId="411C5BEB" w:rsidR="005C7B43" w:rsidRPr="00382CA0" w:rsidRDefault="005C7B43" w:rsidP="005C7B43">
      <w:pPr>
        <w:pStyle w:val="StandardSubclause"/>
      </w:pPr>
      <w:r>
        <w:t xml:space="preserve">For the avoidance of doubt, any extension offered by the Department under clause </w:t>
      </w:r>
      <w:r w:rsidR="00484E2C">
        <w:t>1.3</w:t>
      </w:r>
      <w:r>
        <w:t xml:space="preserve"> may, at the Department’s sole option, relate to this Deed in its entirety or to an individual Employment Region or Employment Regions (if relevant).</w:t>
      </w:r>
    </w:p>
    <w:p w14:paraId="634E0F7C" w14:textId="77777777" w:rsidR="005C7B43" w:rsidRPr="00503B30" w:rsidRDefault="005C7B43" w:rsidP="00E07EF7">
      <w:pPr>
        <w:pStyle w:val="StandardClause"/>
      </w:pPr>
      <w:bookmarkStart w:id="10" w:name="_Toc501358536"/>
      <w:bookmarkStart w:id="11" w:name="_Toc5297952"/>
      <w:bookmarkStart w:id="12" w:name="_Toc32214303"/>
      <w:bookmarkStart w:id="13" w:name="_Toc59444624"/>
      <w:r w:rsidRPr="00503B30">
        <w:t>Appointment to the CTA Panel</w:t>
      </w:r>
      <w:bookmarkEnd w:id="10"/>
      <w:bookmarkEnd w:id="11"/>
      <w:bookmarkEnd w:id="12"/>
      <w:bookmarkEnd w:id="13"/>
      <w:r w:rsidRPr="00503B30" w:rsidDel="007770F3">
        <w:t xml:space="preserve"> </w:t>
      </w:r>
    </w:p>
    <w:p w14:paraId="44B4E662" w14:textId="77777777" w:rsidR="005C7B43" w:rsidRPr="00503B30" w:rsidRDefault="005C7B43" w:rsidP="005C7B43">
      <w:pPr>
        <w:pStyle w:val="StandardSubclause"/>
      </w:pPr>
      <w:r w:rsidRPr="00503B30">
        <w:t xml:space="preserve">The CTA Provider acknowledges that </w:t>
      </w:r>
      <w:r>
        <w:t>its</w:t>
      </w:r>
      <w:r w:rsidRPr="00503B30">
        <w:t xml:space="preserve"> </w:t>
      </w:r>
      <w:r>
        <w:t>Tender</w:t>
      </w:r>
      <w:r w:rsidRPr="00503B30">
        <w:t xml:space="preserve"> has been accepted by the Department on the basis of the claims made by the CTA Provider in </w:t>
      </w:r>
      <w:r>
        <w:t>its</w:t>
      </w:r>
      <w:r w:rsidRPr="00503B30">
        <w:t xml:space="preserve"> </w:t>
      </w:r>
      <w:r>
        <w:t>Tender</w:t>
      </w:r>
      <w:r w:rsidRPr="00503B30">
        <w:t>.</w:t>
      </w:r>
    </w:p>
    <w:p w14:paraId="6AF70B60" w14:textId="77777777" w:rsidR="005C7B43" w:rsidRDefault="005C7B43" w:rsidP="005C7B43">
      <w:pPr>
        <w:pStyle w:val="StandardSubclause"/>
      </w:pPr>
      <w:r w:rsidRPr="00503B30">
        <w:t>By entering into this Deed</w:t>
      </w:r>
      <w:r>
        <w:t>:</w:t>
      </w:r>
    </w:p>
    <w:p w14:paraId="227C508C" w14:textId="77777777" w:rsidR="005C7B43" w:rsidRDefault="005C7B43" w:rsidP="005C7B43">
      <w:pPr>
        <w:pStyle w:val="StandardSubclause"/>
        <w:numPr>
          <w:ilvl w:val="2"/>
          <w:numId w:val="93"/>
        </w:numPr>
      </w:pPr>
      <w:r w:rsidRPr="00503B30">
        <w:t xml:space="preserve">the </w:t>
      </w:r>
      <w:r w:rsidRPr="00274028">
        <w:t>Department</w:t>
      </w:r>
      <w:r w:rsidRPr="00503B30">
        <w:t xml:space="preserve"> appoints the CTA </w:t>
      </w:r>
      <w:r>
        <w:t>Provider to the CTA Panel in relation to the Employment Regions; and</w:t>
      </w:r>
    </w:p>
    <w:p w14:paraId="162AC947" w14:textId="77777777" w:rsidR="005C7B43" w:rsidRPr="00153EC6" w:rsidRDefault="005C7B43" w:rsidP="005C7B43">
      <w:pPr>
        <w:pStyle w:val="StandardSubclause"/>
        <w:numPr>
          <w:ilvl w:val="2"/>
          <w:numId w:val="93"/>
        </w:numPr>
      </w:pPr>
      <w:bookmarkStart w:id="14" w:name="_Ref503798693"/>
      <w:r w:rsidRPr="00153EC6">
        <w:t>the CTA Provider agrees:</w:t>
      </w:r>
    </w:p>
    <w:p w14:paraId="02786809" w14:textId="72D1E808" w:rsidR="005C7B43" w:rsidRPr="00153EC6" w:rsidRDefault="005C7B43" w:rsidP="005C7B43">
      <w:pPr>
        <w:pStyle w:val="StandardSubclause"/>
        <w:numPr>
          <w:ilvl w:val="3"/>
          <w:numId w:val="93"/>
        </w:numPr>
      </w:pPr>
      <w:r w:rsidRPr="00153EC6">
        <w:t xml:space="preserve">subject to clause </w:t>
      </w:r>
      <w:r w:rsidR="00484E2C">
        <w:t>3.2</w:t>
      </w:r>
      <w:r w:rsidRPr="00153EC6">
        <w:t>, to deliver the Services in the Employment Regions</w:t>
      </w:r>
      <w:r>
        <w:t xml:space="preserve"> for the Service Period and any Extended Service Periods</w:t>
      </w:r>
      <w:r w:rsidRPr="00153EC6">
        <w:t>;</w:t>
      </w:r>
      <w:bookmarkEnd w:id="14"/>
    </w:p>
    <w:p w14:paraId="603BE06F" w14:textId="77777777" w:rsidR="005C7B43" w:rsidRPr="00153EC6" w:rsidRDefault="005C7B43" w:rsidP="005C7B43">
      <w:pPr>
        <w:pStyle w:val="StandardSubclause"/>
        <w:numPr>
          <w:ilvl w:val="3"/>
          <w:numId w:val="93"/>
        </w:numPr>
      </w:pPr>
      <w:r w:rsidRPr="00153EC6">
        <w:t>that the Schedules, Annexures, Conditions of Offer, Particulars and Guidelines form part of this Deed; and</w:t>
      </w:r>
    </w:p>
    <w:p w14:paraId="741DE0E2" w14:textId="77777777" w:rsidR="005C7B43" w:rsidRPr="002E2A2C" w:rsidRDefault="005C7B43" w:rsidP="005C7B43">
      <w:pPr>
        <w:pStyle w:val="StandardSubclause"/>
        <w:numPr>
          <w:ilvl w:val="3"/>
          <w:numId w:val="93"/>
        </w:numPr>
      </w:pPr>
      <w:r w:rsidRPr="002E2A2C">
        <w:t>any action, direction, advice or Notice that may be taken or given by the Department under this Deed, may be taken or given from time to time and at the Department’s absolute discretion.</w:t>
      </w:r>
    </w:p>
    <w:p w14:paraId="394937C9" w14:textId="77777777" w:rsidR="005C7B43" w:rsidRPr="00503B30" w:rsidRDefault="005C7B43" w:rsidP="005C7B43">
      <w:pPr>
        <w:pStyle w:val="StandardSubclause"/>
      </w:pPr>
      <w:r w:rsidRPr="00503B30">
        <w:t>The CTA Provider warrants the veracity of the information (including any claims) provided to the Department:</w:t>
      </w:r>
    </w:p>
    <w:p w14:paraId="48EDF342" w14:textId="77777777" w:rsidR="005C7B43" w:rsidRPr="00503B30" w:rsidRDefault="005C7B43" w:rsidP="005C7B43">
      <w:pPr>
        <w:pStyle w:val="StandardSubclause"/>
        <w:numPr>
          <w:ilvl w:val="2"/>
          <w:numId w:val="93"/>
        </w:numPr>
      </w:pPr>
      <w:r w:rsidRPr="00503B30">
        <w:t xml:space="preserve">in </w:t>
      </w:r>
      <w:r>
        <w:t>its</w:t>
      </w:r>
      <w:r w:rsidRPr="00503B30">
        <w:t xml:space="preserve"> </w:t>
      </w:r>
      <w:r>
        <w:t>Tender</w:t>
      </w:r>
      <w:r w:rsidRPr="00503B30">
        <w:t>; and</w:t>
      </w:r>
    </w:p>
    <w:p w14:paraId="6B9A11A0" w14:textId="77777777" w:rsidR="005C7B43" w:rsidRPr="00503B30" w:rsidRDefault="005C7B43" w:rsidP="005C7B43">
      <w:pPr>
        <w:pStyle w:val="StandardSubclause"/>
        <w:numPr>
          <w:ilvl w:val="2"/>
          <w:numId w:val="93"/>
        </w:numPr>
      </w:pPr>
      <w:r w:rsidRPr="00503B30">
        <w:t>subsequently in accordance with the terms</w:t>
      </w:r>
      <w:r>
        <w:t xml:space="preserve"> and conditions</w:t>
      </w:r>
      <w:r w:rsidRPr="00503B30">
        <w:t xml:space="preserve"> of this Deed,</w:t>
      </w:r>
    </w:p>
    <w:p w14:paraId="10A3217C" w14:textId="77777777" w:rsidR="005C7B43" w:rsidRDefault="005C7B43" w:rsidP="00BA0288">
      <w:pPr>
        <w:pStyle w:val="UnnumberedSubclause"/>
      </w:pPr>
      <w:r w:rsidRPr="00503B30">
        <w:lastRenderedPageBreak/>
        <w:t xml:space="preserve">and acknowledges that the Department specifically relies on this information in connection to the CTA Provider’s ongoing inclusion on the </w:t>
      </w:r>
      <w:r>
        <w:t>CTA Panel</w:t>
      </w:r>
      <w:r w:rsidRPr="00503B30">
        <w:t>.</w:t>
      </w:r>
    </w:p>
    <w:p w14:paraId="5D485D59" w14:textId="733B7729" w:rsidR="005C7B43" w:rsidRPr="00503B30" w:rsidRDefault="005C7B43" w:rsidP="005C7B43">
      <w:pPr>
        <w:pStyle w:val="StandardSubclause"/>
      </w:pPr>
      <w:r w:rsidRPr="00503B30">
        <w:t xml:space="preserve">Notwithstanding </w:t>
      </w:r>
      <w:r>
        <w:t xml:space="preserve">and without limiting </w:t>
      </w:r>
      <w:r w:rsidRPr="00503B30">
        <w:t xml:space="preserve">any other provision of this Deed, the Department may remove the CTA Provider from the </w:t>
      </w:r>
      <w:r>
        <w:t>CTA Panel</w:t>
      </w:r>
      <w:r w:rsidRPr="00503B30">
        <w:t xml:space="preserve"> by terminating this Deed</w:t>
      </w:r>
      <w:r>
        <w:t xml:space="preserve"> either in its entirety or in relation</w:t>
      </w:r>
      <w:r w:rsidRPr="00503B30">
        <w:t xml:space="preserve"> </w:t>
      </w:r>
      <w:r>
        <w:t xml:space="preserve">to individual Employment Regions, </w:t>
      </w:r>
      <w:r w:rsidRPr="00503B30">
        <w:t>in accordance with clause </w:t>
      </w:r>
      <w:r w:rsidR="00484E2C">
        <w:t>49.9</w:t>
      </w:r>
      <w:r w:rsidRPr="00503B30">
        <w:t>, if it is found that the CTA Provider has provided false or misleading information to the Department.</w:t>
      </w:r>
    </w:p>
    <w:p w14:paraId="3C320E3A" w14:textId="77777777" w:rsidR="005C7B43" w:rsidRPr="00503B30" w:rsidRDefault="005C7B43" w:rsidP="00E07EF7">
      <w:pPr>
        <w:pStyle w:val="StandardClause"/>
      </w:pPr>
      <w:bookmarkStart w:id="15" w:name="_Toc5297953"/>
      <w:bookmarkStart w:id="16" w:name="_Toc32214304"/>
      <w:bookmarkStart w:id="17" w:name="_Toc59444625"/>
      <w:r>
        <w:t>Standing offer to deliver the Services</w:t>
      </w:r>
      <w:bookmarkEnd w:id="15"/>
      <w:bookmarkEnd w:id="16"/>
      <w:bookmarkEnd w:id="17"/>
      <w:r>
        <w:t xml:space="preserve">  </w:t>
      </w:r>
    </w:p>
    <w:p w14:paraId="67589A50" w14:textId="4100121D" w:rsidR="005C7B43" w:rsidRDefault="005C7B43" w:rsidP="005C7B43">
      <w:pPr>
        <w:pStyle w:val="StandardSubclause"/>
      </w:pPr>
      <w:r w:rsidRPr="00503B30">
        <w:t xml:space="preserve">The CTA Provider acknowledges that it is one of a number of CTA Providers on the </w:t>
      </w:r>
      <w:r>
        <w:t>CTA Panel for the Employment Regions to</w:t>
      </w:r>
      <w:r w:rsidRPr="00503B30">
        <w:t xml:space="preserve"> </w:t>
      </w:r>
      <w:r>
        <w:t xml:space="preserve">which </w:t>
      </w:r>
      <w:r w:rsidRPr="00503B30">
        <w:t>Employment Providers</w:t>
      </w:r>
      <w:r w:rsidR="009C65AF">
        <w:t>, NEST Providers and the Department</w:t>
      </w:r>
      <w:r w:rsidRPr="00503B30">
        <w:t xml:space="preserve"> </w:t>
      </w:r>
      <w:r>
        <w:t xml:space="preserve">may Refer Participants </w:t>
      </w:r>
      <w:r w:rsidRPr="00503B30">
        <w:t xml:space="preserve">to </w:t>
      </w:r>
      <w:r>
        <w:t xml:space="preserve">undertake </w:t>
      </w:r>
      <w:r w:rsidRPr="00627BE5">
        <w:t>CTA</w:t>
      </w:r>
      <w:r>
        <w:t xml:space="preserve"> in those Employment Regions</w:t>
      </w:r>
      <w:r w:rsidRPr="00503B30">
        <w:t>.</w:t>
      </w:r>
    </w:p>
    <w:p w14:paraId="4D24E7B2" w14:textId="77777777" w:rsidR="005C7B43" w:rsidRPr="00235EF6" w:rsidRDefault="005C7B43" w:rsidP="005C7B43">
      <w:pPr>
        <w:pStyle w:val="StandardSubclause"/>
      </w:pPr>
      <w:bookmarkStart w:id="18" w:name="_Ref501793669"/>
      <w:r w:rsidRPr="00503B30">
        <w:t xml:space="preserve">The CTA </w:t>
      </w:r>
      <w:r w:rsidRPr="00235EF6">
        <w:t>Provider acknowledges and agrees that:</w:t>
      </w:r>
      <w:bookmarkEnd w:id="18"/>
    </w:p>
    <w:p w14:paraId="1BD98270" w14:textId="77777777" w:rsidR="005C7B43" w:rsidRPr="00382CA0" w:rsidRDefault="005C7B43" w:rsidP="005C7B43">
      <w:pPr>
        <w:pStyle w:val="StandardSubclause"/>
        <w:numPr>
          <w:ilvl w:val="2"/>
          <w:numId w:val="93"/>
        </w:numPr>
      </w:pPr>
      <w:r w:rsidRPr="00382CA0">
        <w:t>the Department provides no guarantee of:</w:t>
      </w:r>
    </w:p>
    <w:p w14:paraId="026DD650" w14:textId="77777777" w:rsidR="005C7B43" w:rsidRPr="00382CA0" w:rsidRDefault="005C7B43" w:rsidP="005C7B43">
      <w:pPr>
        <w:pStyle w:val="StandardSubclause"/>
        <w:numPr>
          <w:ilvl w:val="3"/>
          <w:numId w:val="93"/>
        </w:numPr>
      </w:pPr>
      <w:r w:rsidRPr="00382CA0">
        <w:t xml:space="preserve">the volume or type of business the CTA Provider will receive, including the number of Referrals; </w:t>
      </w:r>
    </w:p>
    <w:p w14:paraId="4AC36373" w14:textId="77777777" w:rsidR="005C7B43" w:rsidRPr="00382CA0" w:rsidRDefault="005C7B43" w:rsidP="005C7B43">
      <w:pPr>
        <w:pStyle w:val="StandardSubclause"/>
        <w:numPr>
          <w:ilvl w:val="3"/>
          <w:numId w:val="93"/>
        </w:numPr>
      </w:pPr>
      <w:r w:rsidRPr="00382CA0">
        <w:t xml:space="preserve">the numbers of Participants for any Services under this Deed; </w:t>
      </w:r>
    </w:p>
    <w:p w14:paraId="44CB08F2" w14:textId="77777777" w:rsidR="005C7B43" w:rsidRPr="00382CA0" w:rsidRDefault="005C7B43" w:rsidP="005C7B43">
      <w:pPr>
        <w:pStyle w:val="StandardSubclause"/>
        <w:numPr>
          <w:ilvl w:val="3"/>
          <w:numId w:val="93"/>
        </w:numPr>
      </w:pPr>
      <w:r w:rsidRPr="00382CA0">
        <w:t>the numbers of Participants for any Employment Region in relation to any Services under this Deed; or</w:t>
      </w:r>
    </w:p>
    <w:p w14:paraId="3C231869" w14:textId="77777777" w:rsidR="005C7B43" w:rsidRPr="00382CA0" w:rsidRDefault="005C7B43" w:rsidP="005C7B43">
      <w:pPr>
        <w:pStyle w:val="StandardSubclause"/>
        <w:numPr>
          <w:ilvl w:val="3"/>
          <w:numId w:val="93"/>
        </w:numPr>
      </w:pPr>
      <w:r w:rsidRPr="00382CA0">
        <w:t>the accuracy of market and other information provided in the request for tender for this Deed;</w:t>
      </w:r>
    </w:p>
    <w:p w14:paraId="296C4E96" w14:textId="18AE08F2" w:rsidR="005C7B43" w:rsidRPr="00235EF6" w:rsidRDefault="005C7B43" w:rsidP="005C7B43">
      <w:pPr>
        <w:pStyle w:val="StandardSubclause"/>
        <w:numPr>
          <w:ilvl w:val="2"/>
          <w:numId w:val="93"/>
        </w:numPr>
      </w:pPr>
      <w:r w:rsidRPr="00235EF6">
        <w:t>an Employment Provider</w:t>
      </w:r>
      <w:r w:rsidR="009C65AF">
        <w:t>, NEST Provider and the Department</w:t>
      </w:r>
      <w:r w:rsidRPr="00235EF6">
        <w:t xml:space="preserve"> </w:t>
      </w:r>
      <w:r w:rsidR="009C65AF">
        <w:t>are</w:t>
      </w:r>
      <w:r w:rsidRPr="00235EF6">
        <w:t xml:space="preserve"> not obliged to </w:t>
      </w:r>
      <w:r>
        <w:t>R</w:t>
      </w:r>
      <w:r w:rsidRPr="003B10BF">
        <w:t>efer any Participant</w:t>
      </w:r>
      <w:r>
        <w:t>,</w:t>
      </w:r>
      <w:r w:rsidRPr="003B10BF">
        <w:t xml:space="preserve"> or any number of Participants</w:t>
      </w:r>
      <w:r>
        <w:t>,</w:t>
      </w:r>
      <w:r w:rsidRPr="003B10BF">
        <w:t xml:space="preserve"> to the</w:t>
      </w:r>
      <w:r w:rsidRPr="00235EF6">
        <w:t xml:space="preserve"> CTA Provider;</w:t>
      </w:r>
    </w:p>
    <w:p w14:paraId="3B0F8D2F" w14:textId="4AF0D8B9" w:rsidR="005C7B43" w:rsidRPr="00503B30" w:rsidRDefault="005C7B43" w:rsidP="005C7B43">
      <w:pPr>
        <w:pStyle w:val="StandardSubclause"/>
        <w:numPr>
          <w:ilvl w:val="2"/>
          <w:numId w:val="93"/>
        </w:numPr>
      </w:pPr>
      <w:r w:rsidRPr="0076000B">
        <w:t>an Employment Provider</w:t>
      </w:r>
      <w:r w:rsidR="009C65AF">
        <w:t>, NEST Provider and the Department</w:t>
      </w:r>
      <w:r w:rsidRPr="0076000B">
        <w:t xml:space="preserve"> may at any time </w:t>
      </w:r>
      <w:r>
        <w:t xml:space="preserve">purchase </w:t>
      </w:r>
      <w:r w:rsidRPr="0076000B">
        <w:t>CTA</w:t>
      </w:r>
      <w:r>
        <w:t xml:space="preserve"> in the Employment Regions </w:t>
      </w:r>
      <w:r w:rsidRPr="00235EF6">
        <w:t xml:space="preserve">from another CTA Provider on the </w:t>
      </w:r>
      <w:r>
        <w:t>CTA Panel for those Employment Regions</w:t>
      </w:r>
      <w:r w:rsidRPr="00235EF6">
        <w:t>;</w:t>
      </w:r>
    </w:p>
    <w:p w14:paraId="45AB4FA1" w14:textId="29A11B46" w:rsidR="005C7B43" w:rsidRPr="002E2A2C" w:rsidRDefault="005C7B43" w:rsidP="005C7B43">
      <w:pPr>
        <w:pStyle w:val="StandardSubclause"/>
        <w:numPr>
          <w:ilvl w:val="2"/>
          <w:numId w:val="93"/>
        </w:numPr>
      </w:pPr>
      <w:r w:rsidRPr="002E2A2C">
        <w:t xml:space="preserve">it must not charge an amount which is more than the applicable standard flat fee referred to in clause </w:t>
      </w:r>
      <w:r w:rsidR="0025196F">
        <w:t>4.2</w:t>
      </w:r>
      <w:r w:rsidRPr="002E2A2C">
        <w:t xml:space="preserve"> for delivering </w:t>
      </w:r>
      <w:r>
        <w:t>a CTA Course</w:t>
      </w:r>
      <w:r w:rsidRPr="002E2A2C">
        <w:t>; and</w:t>
      </w:r>
    </w:p>
    <w:p w14:paraId="581AABFA" w14:textId="19ADC0B7" w:rsidR="005C7B43" w:rsidRPr="00503B30" w:rsidRDefault="005C7B43" w:rsidP="005C7B43">
      <w:pPr>
        <w:pStyle w:val="StandardSubclause"/>
        <w:numPr>
          <w:ilvl w:val="2"/>
          <w:numId w:val="93"/>
        </w:numPr>
      </w:pPr>
      <w:r w:rsidRPr="002E2A2C">
        <w:t xml:space="preserve">without limiting the operation of </w:t>
      </w:r>
      <w:r w:rsidRPr="00BE3EA4">
        <w:t xml:space="preserve">clause </w:t>
      </w:r>
      <w:r w:rsidR="00484E2C">
        <w:t>22</w:t>
      </w:r>
      <w:r w:rsidRPr="002E2A2C">
        <w:t xml:space="preserve">, other than the standard flat fee referred to in clause </w:t>
      </w:r>
      <w:r w:rsidR="0025196F">
        <w:t>4.2</w:t>
      </w:r>
      <w:r w:rsidRPr="002E2A2C">
        <w:t xml:space="preserve"> payable by the </w:t>
      </w:r>
      <w:r>
        <w:t>Department</w:t>
      </w:r>
      <w:r w:rsidRPr="00503B30">
        <w:t xml:space="preserve">, all costs of participating in the </w:t>
      </w:r>
      <w:r>
        <w:t>CTA Panel</w:t>
      </w:r>
      <w:r w:rsidRPr="00503B30">
        <w:t xml:space="preserve"> must be met by the CTA Provider. </w:t>
      </w:r>
    </w:p>
    <w:p w14:paraId="12448385" w14:textId="77777777" w:rsidR="005C7B43" w:rsidRPr="00503B30" w:rsidRDefault="005C7B43" w:rsidP="005C7B43">
      <w:pPr>
        <w:pStyle w:val="StandardSubclause"/>
        <w:rPr>
          <w:lang w:eastAsia="zh-CN" w:bidi="th-TH"/>
        </w:rPr>
      </w:pPr>
      <w:bookmarkStart w:id="19" w:name="_Ref499106921"/>
      <w:bookmarkStart w:id="20" w:name="_Ref500834568"/>
      <w:bookmarkStart w:id="21" w:name="_Ref511057400"/>
      <w:r w:rsidRPr="00503B30">
        <w:t xml:space="preserve">If the Department determines, at its absolute discretion, that the CTA Provider has failed to </w:t>
      </w:r>
      <w:r>
        <w:t>deliver any part of the</w:t>
      </w:r>
      <w:r w:rsidRPr="00503B30">
        <w:t xml:space="preserve"> </w:t>
      </w:r>
      <w:r>
        <w:t xml:space="preserve">Services </w:t>
      </w:r>
      <w:r w:rsidRPr="00503B30">
        <w:t xml:space="preserve">in accordance with </w:t>
      </w:r>
      <w:r>
        <w:t xml:space="preserve">this Deed </w:t>
      </w:r>
      <w:r w:rsidRPr="00503B30">
        <w:t xml:space="preserve">or </w:t>
      </w:r>
      <w:r>
        <w:t xml:space="preserve">any </w:t>
      </w:r>
      <w:r w:rsidRPr="00503B30">
        <w:t>Guideline</w:t>
      </w:r>
      <w:r>
        <w:t>s</w:t>
      </w:r>
      <w:r w:rsidRPr="00503B30">
        <w:t xml:space="preserve">, </w:t>
      </w:r>
      <w:r w:rsidRPr="00503B30">
        <w:rPr>
          <w:lang w:eastAsia="zh-CN" w:bidi="th-TH"/>
        </w:rPr>
        <w:t>the CTA Provider must:</w:t>
      </w:r>
      <w:bookmarkEnd w:id="19"/>
      <w:bookmarkEnd w:id="20"/>
      <w:bookmarkEnd w:id="21"/>
    </w:p>
    <w:p w14:paraId="697635CB" w14:textId="77777777" w:rsidR="005C7B43" w:rsidRPr="00503B30" w:rsidRDefault="005C7B43" w:rsidP="005C7B43">
      <w:pPr>
        <w:pStyle w:val="StandardSubclause"/>
        <w:numPr>
          <w:ilvl w:val="2"/>
          <w:numId w:val="93"/>
        </w:numPr>
      </w:pPr>
      <w:r w:rsidRPr="00503B30">
        <w:t xml:space="preserve">rectify the </w:t>
      </w:r>
      <w:r w:rsidRPr="00101A5E">
        <w:t>relevant</w:t>
      </w:r>
      <w:r w:rsidRPr="00503B30">
        <w:t xml:space="preserve"> breach in accordance with any Notice from the Department; and</w:t>
      </w:r>
    </w:p>
    <w:p w14:paraId="76FA9A97" w14:textId="5B9890EB" w:rsidR="005C7B43" w:rsidRDefault="005C7B43" w:rsidP="005C7B43">
      <w:pPr>
        <w:pStyle w:val="StandardSubclause"/>
        <w:numPr>
          <w:ilvl w:val="2"/>
          <w:numId w:val="93"/>
        </w:numPr>
      </w:pPr>
      <w:r w:rsidRPr="00503B30">
        <w:t xml:space="preserve">not impose, or seek to impose, any additional cost or charge on the </w:t>
      </w:r>
      <w:r>
        <w:t>Department</w:t>
      </w:r>
      <w:r w:rsidR="009C65AF">
        <w:t>,</w:t>
      </w:r>
      <w:r>
        <w:t xml:space="preserve"> or the</w:t>
      </w:r>
      <w:r w:rsidRPr="00503B30">
        <w:t xml:space="preserve"> </w:t>
      </w:r>
      <w:r>
        <w:t xml:space="preserve">relevant </w:t>
      </w:r>
      <w:r w:rsidRPr="00503B30">
        <w:t>Employment Provider</w:t>
      </w:r>
      <w:r w:rsidR="009C65AF">
        <w:t xml:space="preserve"> or NEST Provider</w:t>
      </w:r>
      <w:r w:rsidR="00E73669">
        <w:t>,</w:t>
      </w:r>
      <w:r w:rsidRPr="00503B30">
        <w:t xml:space="preserve"> in relation to such rectification.</w:t>
      </w:r>
    </w:p>
    <w:p w14:paraId="070977A3" w14:textId="55446AA5" w:rsidR="005C7B43" w:rsidRDefault="005C7B43" w:rsidP="005C7B43">
      <w:pPr>
        <w:pStyle w:val="StandardSubclause"/>
      </w:pPr>
      <w:r w:rsidRPr="00503B30">
        <w:lastRenderedPageBreak/>
        <w:t xml:space="preserve">If the </w:t>
      </w:r>
      <w:r>
        <w:t xml:space="preserve">CTA Provider fails to comply with clause </w:t>
      </w:r>
      <w:r w:rsidR="00484E2C">
        <w:t>3.3</w:t>
      </w:r>
      <w:r>
        <w:t xml:space="preserve"> to the Department’s complete satisfaction within 10 Business Days of receiving a relevant Notice, or within such other period specified by the Department, the Department may terminate this Deed in accordance with clause </w:t>
      </w:r>
      <w:r w:rsidR="00484E2C">
        <w:t>49.9</w:t>
      </w:r>
      <w:r>
        <w:t xml:space="preserve">. </w:t>
      </w:r>
    </w:p>
    <w:p w14:paraId="113F6788" w14:textId="77777777" w:rsidR="005C7B43" w:rsidRPr="00E53C02" w:rsidRDefault="005C7B43" w:rsidP="00E07EF7">
      <w:pPr>
        <w:pStyle w:val="StandardClause"/>
      </w:pPr>
      <w:bookmarkStart w:id="22" w:name="_Ref3985149"/>
      <w:bookmarkStart w:id="23" w:name="_Ref3985162"/>
      <w:bookmarkStart w:id="24" w:name="_Toc5297954"/>
      <w:bookmarkStart w:id="25" w:name="_Toc32214305"/>
      <w:bookmarkStart w:id="26" w:name="_Toc59444626"/>
      <w:r>
        <w:t>Payments</w:t>
      </w:r>
      <w:bookmarkEnd w:id="22"/>
      <w:bookmarkEnd w:id="23"/>
      <w:bookmarkEnd w:id="24"/>
      <w:bookmarkEnd w:id="25"/>
      <w:bookmarkEnd w:id="26"/>
    </w:p>
    <w:p w14:paraId="4873928A" w14:textId="0087A342" w:rsidR="005C7B43" w:rsidRDefault="005C7B43" w:rsidP="005C7B43">
      <w:pPr>
        <w:pStyle w:val="StandardSubclause"/>
      </w:pPr>
      <w:bookmarkStart w:id="27" w:name="_Ref3984944"/>
      <w:r>
        <w:t xml:space="preserve">Subject to </w:t>
      </w:r>
      <w:r w:rsidRPr="00A22067">
        <w:t xml:space="preserve">clause </w:t>
      </w:r>
      <w:r w:rsidR="00484E2C">
        <w:t>5.2</w:t>
      </w:r>
      <w:r>
        <w:t xml:space="preserve"> and performance by the CTA Provider of its obligations under this Deed to the Department’s satisfaction, the fee set out in </w:t>
      </w:r>
      <w:r w:rsidRPr="00A22067">
        <w:t xml:space="preserve">clause </w:t>
      </w:r>
      <w:r w:rsidR="00484E2C">
        <w:t>4.2</w:t>
      </w:r>
      <w:r>
        <w:t xml:space="preserve"> </w:t>
      </w:r>
      <w:r w:rsidRPr="00DD75A5">
        <w:t>will be paid to the CTA Provider by the Department</w:t>
      </w:r>
      <w:r>
        <w:t xml:space="preserve"> in respect of each Participant to whom the CTA Provider delivers a CTA Course, providing:</w:t>
      </w:r>
      <w:bookmarkEnd w:id="27"/>
      <w:r>
        <w:t xml:space="preserve"> </w:t>
      </w:r>
    </w:p>
    <w:p w14:paraId="14C99293" w14:textId="77777777" w:rsidR="005C7B43" w:rsidRDefault="005C7B43" w:rsidP="005C7B43">
      <w:pPr>
        <w:pStyle w:val="StandardSubclause"/>
        <w:numPr>
          <w:ilvl w:val="2"/>
          <w:numId w:val="93"/>
        </w:numPr>
      </w:pPr>
      <w:bookmarkStart w:id="28" w:name="_Ref3984434"/>
      <w:r>
        <w:t>the CTA Provider has completed an Initial Meeting with the Participant;</w:t>
      </w:r>
      <w:bookmarkEnd w:id="28"/>
    </w:p>
    <w:p w14:paraId="1408CE19" w14:textId="77777777" w:rsidR="005C7B43" w:rsidRDefault="005C7B43" w:rsidP="005C7B43">
      <w:pPr>
        <w:pStyle w:val="StandardSubclause"/>
        <w:numPr>
          <w:ilvl w:val="2"/>
          <w:numId w:val="93"/>
        </w:numPr>
      </w:pPr>
      <w:bookmarkStart w:id="29" w:name="_Ref3984451"/>
      <w:r>
        <w:t>the CTA Provider has not assessed the Participant as unsuitable for, or not likely to benefit from participating in, the CTA Course;</w:t>
      </w:r>
      <w:bookmarkEnd w:id="29"/>
    </w:p>
    <w:p w14:paraId="30D74D81" w14:textId="77777777" w:rsidR="005C7B43" w:rsidRDefault="005C7B43" w:rsidP="005C7B43">
      <w:pPr>
        <w:pStyle w:val="StandardSubclause"/>
        <w:numPr>
          <w:ilvl w:val="2"/>
          <w:numId w:val="93"/>
        </w:numPr>
      </w:pPr>
      <w:bookmarkStart w:id="30" w:name="_Ref5004617"/>
      <w:r>
        <w:t>the CTA Provider gives to the Department a Tax Invoice for any Taxable Supply; and</w:t>
      </w:r>
      <w:bookmarkEnd w:id="30"/>
    </w:p>
    <w:p w14:paraId="4EC51F16" w14:textId="712F7400" w:rsidR="005C7B43" w:rsidRDefault="005C7B43" w:rsidP="005C7B43">
      <w:pPr>
        <w:pStyle w:val="StandardSubclause"/>
        <w:numPr>
          <w:ilvl w:val="2"/>
          <w:numId w:val="93"/>
        </w:numPr>
      </w:pPr>
      <w:r>
        <w:t xml:space="preserve">the CTA Provider has recorded the matters in </w:t>
      </w:r>
      <w:r w:rsidRPr="00A22067">
        <w:t xml:space="preserve">clauses </w:t>
      </w:r>
      <w:r w:rsidR="00484E2C">
        <w:t>4.1(a)</w:t>
      </w:r>
      <w:r>
        <w:t>,</w:t>
      </w:r>
      <w:r w:rsidRPr="00A22067">
        <w:t xml:space="preserve"> </w:t>
      </w:r>
      <w:r w:rsidR="00484E2C">
        <w:t>4.1(b)</w:t>
      </w:r>
      <w:r>
        <w:t xml:space="preserve"> and </w:t>
      </w:r>
      <w:r w:rsidR="00484E2C">
        <w:t>4.1(c)</w:t>
      </w:r>
      <w:r w:rsidRPr="00DD75A5">
        <w:t xml:space="preserve"> </w:t>
      </w:r>
      <w:r w:rsidRPr="00E1429F">
        <w:t>by Accessing the Department’s IT Systems including by uploading any</w:t>
      </w:r>
      <w:r w:rsidRPr="003A2BC9">
        <w:t xml:space="preserve"> Tax Invoice or any Documentary Evidence required by the Guidelines.</w:t>
      </w:r>
    </w:p>
    <w:p w14:paraId="7B4664EF" w14:textId="0062A5DC" w:rsidR="005C7B43" w:rsidRDefault="005C7B43" w:rsidP="00B41071">
      <w:pPr>
        <w:pStyle w:val="StandardSubclause"/>
        <w:spacing w:after="240"/>
      </w:pPr>
      <w:bookmarkStart w:id="31" w:name="_Ref3984433"/>
      <w:r>
        <w:t>The fee payable by the Department to the CTA Provider is:</w:t>
      </w:r>
      <w:bookmarkEnd w:id="31"/>
    </w:p>
    <w:tbl>
      <w:tblPr>
        <w:tblStyle w:val="TableGrid40"/>
        <w:tblW w:w="6962" w:type="dxa"/>
        <w:tblInd w:w="873" w:type="dxa"/>
        <w:tblLook w:val="0020" w:firstRow="1" w:lastRow="0" w:firstColumn="0" w:lastColumn="0" w:noHBand="0" w:noVBand="0"/>
        <w:tblCaption w:val="A description of this table is in the description field below"/>
        <w:tblDescription w:val="This table describes the fee payable by the Department to the CTA Provider out of the relevant Referring Employment Provider’s Employment Fund (General Account)"/>
      </w:tblPr>
      <w:tblGrid>
        <w:gridCol w:w="2535"/>
        <w:gridCol w:w="2172"/>
        <w:gridCol w:w="2255"/>
      </w:tblGrid>
      <w:tr w:rsidR="005C7B43" w14:paraId="5A20778A" w14:textId="77777777" w:rsidTr="00F73C15">
        <w:trPr>
          <w:trHeight w:val="816"/>
          <w:tblHeader/>
        </w:trPr>
        <w:tc>
          <w:tcPr>
            <w:tcW w:w="2535" w:type="dxa"/>
            <w:vAlign w:val="center"/>
          </w:tcPr>
          <w:p w14:paraId="569B0BC6" w14:textId="77777777" w:rsidR="005C7B43" w:rsidRPr="00B41071" w:rsidRDefault="005C7B43" w:rsidP="00FE6B54">
            <w:pPr>
              <w:spacing w:before="81" w:after="81"/>
              <w:ind w:left="0" w:firstLine="0"/>
              <w:rPr>
                <w:rFonts w:asciiTheme="minorHAnsi" w:hAnsiTheme="minorHAnsi"/>
              </w:rPr>
            </w:pPr>
          </w:p>
        </w:tc>
        <w:tc>
          <w:tcPr>
            <w:tcW w:w="2172" w:type="dxa"/>
            <w:vAlign w:val="center"/>
          </w:tcPr>
          <w:p w14:paraId="151F9AF3" w14:textId="77777777" w:rsidR="005C7B43" w:rsidRPr="00B41071" w:rsidRDefault="005C7B43" w:rsidP="00FE6B54">
            <w:pPr>
              <w:pStyle w:val="Caption"/>
              <w:spacing w:before="81" w:after="81"/>
              <w:ind w:left="17" w:hanging="17"/>
              <w:jc w:val="center"/>
            </w:pPr>
            <w:r w:rsidRPr="00B41071">
              <w:t>Non-regional Employment Region (GST Inclusive)</w:t>
            </w:r>
          </w:p>
        </w:tc>
        <w:tc>
          <w:tcPr>
            <w:tcW w:w="2255" w:type="dxa"/>
            <w:vAlign w:val="center"/>
          </w:tcPr>
          <w:p w14:paraId="788824F4" w14:textId="77777777" w:rsidR="005C7B43" w:rsidRPr="00B41071" w:rsidRDefault="005C7B43" w:rsidP="00FE6B54">
            <w:pPr>
              <w:pStyle w:val="Caption"/>
              <w:spacing w:before="81" w:after="81"/>
              <w:ind w:left="17" w:hanging="17"/>
              <w:jc w:val="center"/>
            </w:pPr>
            <w:r w:rsidRPr="00B41071">
              <w:t>Regional Employment Region</w:t>
            </w:r>
          </w:p>
          <w:p w14:paraId="19FEAC30" w14:textId="77777777" w:rsidR="005C7B43" w:rsidRPr="00B41071" w:rsidRDefault="005C7B43" w:rsidP="00FE6B54">
            <w:pPr>
              <w:pStyle w:val="Caption"/>
              <w:spacing w:before="81" w:after="81"/>
              <w:ind w:left="17" w:hanging="17"/>
              <w:jc w:val="center"/>
            </w:pPr>
            <w:r w:rsidRPr="00B41071">
              <w:t>(GST Inclusive)</w:t>
            </w:r>
          </w:p>
        </w:tc>
      </w:tr>
      <w:tr w:rsidR="005C7B43" w14:paraId="0FBFA554" w14:textId="77777777" w:rsidTr="00F73C15">
        <w:trPr>
          <w:trHeight w:val="277"/>
        </w:trPr>
        <w:tc>
          <w:tcPr>
            <w:tcW w:w="2535" w:type="dxa"/>
            <w:vAlign w:val="center"/>
          </w:tcPr>
          <w:p w14:paraId="2A96DBA0" w14:textId="77777777" w:rsidR="005C7B43" w:rsidRPr="00B41071" w:rsidRDefault="005C7B43" w:rsidP="00FE6B54">
            <w:pPr>
              <w:spacing w:before="81" w:after="81"/>
              <w:ind w:left="0" w:firstLine="0"/>
              <w:rPr>
                <w:rFonts w:asciiTheme="minorHAnsi" w:hAnsiTheme="minorHAnsi"/>
              </w:rPr>
            </w:pPr>
            <w:r w:rsidRPr="00B41071">
              <w:rPr>
                <w:rFonts w:asciiTheme="minorHAnsi" w:hAnsiTheme="minorHAnsi"/>
              </w:rPr>
              <w:t>CTA Course</w:t>
            </w:r>
          </w:p>
        </w:tc>
        <w:tc>
          <w:tcPr>
            <w:tcW w:w="2172" w:type="dxa"/>
            <w:vAlign w:val="center"/>
          </w:tcPr>
          <w:p w14:paraId="78745194" w14:textId="77777777" w:rsidR="005C7B43" w:rsidRPr="00B41071" w:rsidRDefault="005C7B43" w:rsidP="00FE6B54">
            <w:pPr>
              <w:spacing w:before="81" w:after="81"/>
              <w:ind w:left="0" w:firstLine="0"/>
              <w:jc w:val="center"/>
              <w:rPr>
                <w:rFonts w:asciiTheme="minorHAnsi" w:hAnsiTheme="minorHAnsi"/>
              </w:rPr>
            </w:pPr>
            <w:r w:rsidRPr="00B41071">
              <w:rPr>
                <w:rFonts w:asciiTheme="minorHAnsi" w:hAnsiTheme="minorHAnsi"/>
              </w:rPr>
              <w:t>$1,800.00</w:t>
            </w:r>
          </w:p>
        </w:tc>
        <w:tc>
          <w:tcPr>
            <w:tcW w:w="2255" w:type="dxa"/>
            <w:vAlign w:val="center"/>
          </w:tcPr>
          <w:p w14:paraId="216A8D68" w14:textId="77777777" w:rsidR="005C7B43" w:rsidRPr="00B41071" w:rsidRDefault="005C7B43" w:rsidP="00FE6B54">
            <w:pPr>
              <w:spacing w:before="81" w:after="81"/>
              <w:ind w:left="0" w:firstLine="0"/>
              <w:jc w:val="center"/>
              <w:rPr>
                <w:rFonts w:asciiTheme="minorHAnsi" w:hAnsiTheme="minorHAnsi"/>
              </w:rPr>
            </w:pPr>
            <w:r w:rsidRPr="00B41071">
              <w:rPr>
                <w:rFonts w:asciiTheme="minorHAnsi" w:hAnsiTheme="minorHAnsi"/>
              </w:rPr>
              <w:t>$2,250.00</w:t>
            </w:r>
          </w:p>
        </w:tc>
      </w:tr>
    </w:tbl>
    <w:p w14:paraId="46363320" w14:textId="6074C6F8" w:rsidR="005C7B43" w:rsidRDefault="005C7B43" w:rsidP="00B41071">
      <w:pPr>
        <w:pStyle w:val="StandardSubclause"/>
        <w:spacing w:before="360"/>
      </w:pPr>
      <w:bookmarkStart w:id="32" w:name="_Ref394409515"/>
      <w:r>
        <w:t xml:space="preserve">Subject </w:t>
      </w:r>
      <w:r w:rsidRPr="00A22067">
        <w:t xml:space="preserve">to clause </w:t>
      </w:r>
      <w:r w:rsidR="00484E2C">
        <w:t>4.1</w:t>
      </w:r>
      <w:r w:rsidRPr="00A22067">
        <w:t>, the</w:t>
      </w:r>
      <w:r>
        <w:t xml:space="preserve"> fee will be paid by the Department to the CTA Provider’s bank account specified in item 3 of Schedule 1.</w:t>
      </w:r>
    </w:p>
    <w:p w14:paraId="28542187" w14:textId="77777777" w:rsidR="005C7B43" w:rsidRDefault="005C7B43" w:rsidP="005C7B43">
      <w:pPr>
        <w:pStyle w:val="StandardSubclause"/>
      </w:pPr>
      <w:r w:rsidRPr="00A22067">
        <w:t xml:space="preserve">The CTA Provider must not claim or accept a payment from the Department if the requirements </w:t>
      </w:r>
      <w:r>
        <w:t>i</w:t>
      </w:r>
      <w:r w:rsidRPr="00A22067">
        <w:t>n clause 4.1</w:t>
      </w:r>
      <w:r>
        <w:t xml:space="preserve"> </w:t>
      </w:r>
      <w:r w:rsidRPr="00A22067">
        <w:t>have not been fully and properly met.</w:t>
      </w:r>
      <w:bookmarkEnd w:id="32"/>
      <w:r w:rsidRPr="00A22067">
        <w:t xml:space="preserve"> </w:t>
      </w:r>
    </w:p>
    <w:p w14:paraId="3E96F5C9" w14:textId="77777777" w:rsidR="005C7B43" w:rsidRPr="00A000DD" w:rsidRDefault="005C7B43" w:rsidP="00550933">
      <w:pPr>
        <w:pStyle w:val="Subheading"/>
      </w:pPr>
      <w:r w:rsidRPr="00A000DD">
        <w:t>Exclusions</w:t>
      </w:r>
    </w:p>
    <w:p w14:paraId="405FED45" w14:textId="77777777" w:rsidR="005C7B43" w:rsidRPr="00A000DD" w:rsidRDefault="005C7B43" w:rsidP="005C7B43">
      <w:pPr>
        <w:pStyle w:val="StandardSubclause"/>
      </w:pPr>
      <w:r w:rsidRPr="00A000DD">
        <w:t xml:space="preserve">The Department is not responsible for the payment of any money in excess of the </w:t>
      </w:r>
      <w:r>
        <w:t>p</w:t>
      </w:r>
      <w:r w:rsidRPr="00A000DD">
        <w:t xml:space="preserve">ayments set out in this Deed. </w:t>
      </w:r>
    </w:p>
    <w:p w14:paraId="3B1E5452" w14:textId="77777777" w:rsidR="005C7B43" w:rsidRPr="00A000DD" w:rsidRDefault="005C7B43" w:rsidP="005C7B43">
      <w:pPr>
        <w:pStyle w:val="StandardSubclause"/>
      </w:pPr>
      <w:r>
        <w:t>For the avoidance of doubt, the</w:t>
      </w:r>
      <w:r w:rsidRPr="00A000DD">
        <w:t xml:space="preserve"> Department is not required to make any superannuation contributions in connection with this Deed.</w:t>
      </w:r>
    </w:p>
    <w:p w14:paraId="1595A8FB" w14:textId="77777777" w:rsidR="005C7B43" w:rsidRPr="00A000DD" w:rsidRDefault="005C7B43" w:rsidP="005C7B43">
      <w:pPr>
        <w:pStyle w:val="StandardSubclause"/>
      </w:pPr>
      <w:r w:rsidRPr="00A000DD">
        <w:t xml:space="preserve">Unless otherwise agreed in writing with the Department, the CTA Provider must not demand or receive any payment or any other consideration either directly or indirectly from any Participant for, or in connection with, the Services. </w:t>
      </w:r>
    </w:p>
    <w:p w14:paraId="29805AD5" w14:textId="77777777" w:rsidR="005C7B43" w:rsidRPr="00A000DD" w:rsidRDefault="005C7B43" w:rsidP="00550933">
      <w:pPr>
        <w:pStyle w:val="Subheading"/>
      </w:pPr>
      <w:bookmarkStart w:id="33" w:name="_Ref4776663"/>
      <w:r w:rsidRPr="00A000DD">
        <w:t>Taxes, duties and government charges</w:t>
      </w:r>
      <w:bookmarkEnd w:id="33"/>
    </w:p>
    <w:p w14:paraId="3C297951" w14:textId="77777777" w:rsidR="005C7B43" w:rsidRPr="00A000DD" w:rsidRDefault="005C7B43" w:rsidP="005C7B43">
      <w:pPr>
        <w:pStyle w:val="StandardSubclause"/>
      </w:pPr>
      <w:bookmarkStart w:id="34" w:name="_Ref5005841"/>
      <w:r w:rsidRPr="00A000DD">
        <w:lastRenderedPageBreak/>
        <w:t>Unless expressly stated to the contrary, all dollar amounts in this Deed are inclusive of GST.</w:t>
      </w:r>
      <w:bookmarkEnd w:id="34"/>
    </w:p>
    <w:p w14:paraId="1E1FED66" w14:textId="77777777" w:rsidR="005C7B43" w:rsidRPr="00A000DD" w:rsidRDefault="005C7B43" w:rsidP="005C7B43">
      <w:pPr>
        <w:pStyle w:val="StandardSubclause"/>
      </w:pPr>
      <w:r w:rsidRPr="00A000DD">
        <w:t xml:space="preserve">If a </w:t>
      </w:r>
      <w:r>
        <w:t>p</w:t>
      </w:r>
      <w:r w:rsidRPr="00A000DD">
        <w:t>ayment is not in relation to a Taxable Supply, the CTA Provider must only claim or accept an amount exclusive of GST.</w:t>
      </w:r>
    </w:p>
    <w:p w14:paraId="49E314C8" w14:textId="77777777" w:rsidR="005C7B43" w:rsidRPr="00A000DD" w:rsidRDefault="005C7B43" w:rsidP="005C7B43">
      <w:pPr>
        <w:pStyle w:val="StandardSubclause"/>
      </w:pPr>
      <w:r w:rsidRPr="00A000DD">
        <w:t xml:space="preserve">The CTA Provider must not claim or accept from the Department any amount for which it can claim an Input Tax Credit. </w:t>
      </w:r>
    </w:p>
    <w:p w14:paraId="27A11560" w14:textId="79C70A43" w:rsidR="005C7B43" w:rsidRPr="00A000DD" w:rsidRDefault="005C7B43" w:rsidP="005C7B43">
      <w:pPr>
        <w:pStyle w:val="StandardSubclause"/>
      </w:pPr>
      <w:bookmarkStart w:id="35" w:name="_Ref5005858"/>
      <w:r w:rsidRPr="00A000DD">
        <w:t xml:space="preserve">Where any debt is repaid, including by offset under clause </w:t>
      </w:r>
      <w:r w:rsidR="00484E2C">
        <w:t>9.4</w:t>
      </w:r>
      <w:r w:rsidRPr="00A000DD">
        <w:t>, an Adjustment Note must be provided to the Department if required by the GST Act.</w:t>
      </w:r>
      <w:bookmarkEnd w:id="35"/>
      <w:r w:rsidRPr="00A000DD">
        <w:t xml:space="preserve"> </w:t>
      </w:r>
    </w:p>
    <w:p w14:paraId="69BDB9BF" w14:textId="066C10C4" w:rsidR="005C7B43" w:rsidRPr="00DF27C2" w:rsidRDefault="005C7B43" w:rsidP="005C7B43">
      <w:pPr>
        <w:pStyle w:val="StandardSubclause"/>
      </w:pPr>
      <w:r w:rsidRPr="00A000DD">
        <w:t xml:space="preserve">Subject </w:t>
      </w:r>
      <w:r w:rsidRPr="007224ED">
        <w:t xml:space="preserve">to clauses </w:t>
      </w:r>
      <w:r w:rsidR="00484E2C">
        <w:t>4.8</w:t>
      </w:r>
      <w:r w:rsidRPr="007224ED">
        <w:t xml:space="preserve"> to </w:t>
      </w:r>
      <w:r w:rsidR="00484E2C">
        <w:t>4.11</w:t>
      </w:r>
      <w:r w:rsidRPr="007224ED">
        <w:t xml:space="preserve">, </w:t>
      </w:r>
      <w:r w:rsidRPr="00A000DD">
        <w:t>all taxes, duties and government charges imposed in Australia or overseas in connection with this Deed must be borne by the CTA Provider.</w:t>
      </w:r>
    </w:p>
    <w:p w14:paraId="2E8BC53B" w14:textId="77777777" w:rsidR="005C7B43" w:rsidRDefault="005C7B43" w:rsidP="00E07EF7">
      <w:pPr>
        <w:pStyle w:val="StandardClause"/>
      </w:pPr>
      <w:bookmarkStart w:id="36" w:name="_Ref3985869"/>
      <w:bookmarkStart w:id="37" w:name="_Ref3992180"/>
      <w:bookmarkStart w:id="38" w:name="_Ref5029199"/>
      <w:bookmarkStart w:id="39" w:name="_Ref5285159"/>
      <w:bookmarkStart w:id="40" w:name="_Toc5297955"/>
      <w:bookmarkStart w:id="41" w:name="_Toc32214306"/>
      <w:bookmarkStart w:id="42" w:name="_Ref393887106"/>
      <w:bookmarkStart w:id="43" w:name="_Ref399146826"/>
      <w:bookmarkStart w:id="44" w:name="_Ref399146843"/>
      <w:bookmarkStart w:id="45" w:name="_Ref399159856"/>
      <w:bookmarkStart w:id="46" w:name="_Toc415224939"/>
      <w:bookmarkStart w:id="47" w:name="_Toc457551212"/>
      <w:bookmarkStart w:id="48" w:name="_Toc518567882"/>
      <w:bookmarkStart w:id="49" w:name="_Toc59444627"/>
      <w:r>
        <w:t>Documentary Evidence and payment</w:t>
      </w:r>
      <w:bookmarkEnd w:id="36"/>
      <w:bookmarkEnd w:id="37"/>
      <w:bookmarkEnd w:id="38"/>
      <w:bookmarkEnd w:id="39"/>
      <w:bookmarkEnd w:id="40"/>
      <w:bookmarkEnd w:id="41"/>
      <w:bookmarkEnd w:id="49"/>
    </w:p>
    <w:p w14:paraId="431A310A" w14:textId="77777777" w:rsidR="005C7B43" w:rsidRDefault="005C7B43" w:rsidP="005C7B43">
      <w:pPr>
        <w:pStyle w:val="StandardSubclause"/>
      </w:pPr>
      <w:r>
        <w:t>The CTA Provider must ensure that:</w:t>
      </w:r>
    </w:p>
    <w:p w14:paraId="5ED826D8" w14:textId="77777777" w:rsidR="005C7B43" w:rsidRDefault="005C7B43" w:rsidP="005C7B43">
      <w:pPr>
        <w:pStyle w:val="StandardSubclause"/>
        <w:numPr>
          <w:ilvl w:val="2"/>
          <w:numId w:val="93"/>
        </w:numPr>
      </w:pPr>
      <w:bookmarkStart w:id="50" w:name="_Ref4861277"/>
      <w:r>
        <w:t>all information it provides to the Department, in any form and by any means, including all Documentary Evidence, is true, complete and accurate at the time of its provision to the Department;</w:t>
      </w:r>
      <w:bookmarkEnd w:id="50"/>
      <w:r>
        <w:t xml:space="preserve"> </w:t>
      </w:r>
    </w:p>
    <w:p w14:paraId="255720FC" w14:textId="1553D44A" w:rsidR="005C7B43" w:rsidRDefault="005C7B43" w:rsidP="005C7B43">
      <w:pPr>
        <w:pStyle w:val="StandardSubclause"/>
        <w:numPr>
          <w:ilvl w:val="2"/>
          <w:numId w:val="93"/>
        </w:numPr>
      </w:pPr>
      <w:r>
        <w:t xml:space="preserve">it diligently, and in accordance with any Guidelines, takes all necessary steps to verify the truth, completeness and accuracy of any information referred to in clause </w:t>
      </w:r>
      <w:r w:rsidR="00484E2C">
        <w:t>5.1(a)</w:t>
      </w:r>
      <w:r>
        <w:t xml:space="preserve">; and </w:t>
      </w:r>
    </w:p>
    <w:p w14:paraId="1A992855" w14:textId="77777777" w:rsidR="005C7B43" w:rsidRDefault="005C7B43" w:rsidP="005C7B43">
      <w:pPr>
        <w:pStyle w:val="StandardSubclause"/>
        <w:numPr>
          <w:ilvl w:val="2"/>
          <w:numId w:val="93"/>
        </w:numPr>
      </w:pPr>
      <w:r>
        <w:t xml:space="preserve">any data entered into the Department’s IT Systems is consistent with any associated Documentary Evidence held by the CTA Provider. </w:t>
      </w:r>
    </w:p>
    <w:p w14:paraId="00AD14FB" w14:textId="4C3ABBD5" w:rsidR="005C7B43" w:rsidRDefault="005C7B43" w:rsidP="005C7B43">
      <w:pPr>
        <w:pStyle w:val="StandardSubclause"/>
      </w:pPr>
      <w:bookmarkStart w:id="51" w:name="_Ref3984432"/>
      <w:r>
        <w:t>It is a precondition of the CTA Provider’s entitlement to be paid in respect of each Participant to whom the CTA Provider delivers a CTA Course that the CTA Provider has, at the time it makes a claim for, or accepts, the payment, true, complete and accurate Documentary Evidence sufficient to prove that the CTA Provider is entitled to the payment of that fee under this Deed.</w:t>
      </w:r>
      <w:bookmarkEnd w:id="51"/>
    </w:p>
    <w:p w14:paraId="0B0A9B55" w14:textId="798C2258" w:rsidR="005C7B43" w:rsidRDefault="005C7B43" w:rsidP="005C7B43">
      <w:pPr>
        <w:pStyle w:val="StandardSubclause"/>
      </w:pPr>
      <w:r>
        <w:t xml:space="preserve">Subject to any Guidelines, the CTA Provider must retain the Documentary Evidence specified in </w:t>
      </w:r>
      <w:r w:rsidRPr="00A22067">
        <w:t xml:space="preserve">clause </w:t>
      </w:r>
      <w:r w:rsidR="00484E2C">
        <w:t>5.2</w:t>
      </w:r>
      <w:r>
        <w:t xml:space="preserve"> for such period as required under clause </w:t>
      </w:r>
      <w:r w:rsidR="00484E2C">
        <w:t>29.10</w:t>
      </w:r>
      <w:r>
        <w:t>.</w:t>
      </w:r>
    </w:p>
    <w:p w14:paraId="30F5BD8F" w14:textId="77777777" w:rsidR="005C7B43" w:rsidRPr="00031151" w:rsidRDefault="005C7B43" w:rsidP="005C7B43">
      <w:pPr>
        <w:pStyle w:val="StandardSubclause"/>
      </w:pPr>
      <w:r>
        <w:t xml:space="preserve">The CTA Provider must submit Documentary Evidence to the Department within five Business Days of any request by the Department to do so. </w:t>
      </w:r>
    </w:p>
    <w:p w14:paraId="5E75E656" w14:textId="7B2E438A" w:rsidR="005C7B43" w:rsidRDefault="005C7B43" w:rsidP="005C7B43">
      <w:pPr>
        <w:pStyle w:val="StandardSubclause"/>
      </w:pPr>
      <w:bookmarkStart w:id="52" w:name="_Ref3993842"/>
      <w:r>
        <w:t xml:space="preserve">The CTA Provider must submit the Documentary Evidence specified in </w:t>
      </w:r>
      <w:r w:rsidRPr="00A22067">
        <w:t xml:space="preserve">clause </w:t>
      </w:r>
      <w:r w:rsidR="00484E2C">
        <w:t>5.2</w:t>
      </w:r>
      <w:r w:rsidRPr="00DD75A5">
        <w:t xml:space="preserve"> </w:t>
      </w:r>
      <w:r>
        <w:t xml:space="preserve">to the Department, </w:t>
      </w:r>
      <w:r w:rsidRPr="005A0B66">
        <w:t>in accordance with any Guidelines</w:t>
      </w:r>
      <w:r>
        <w:t>, at the time of making the relevant claim for payment, and through the Department’s IT Systems.</w:t>
      </w:r>
      <w:bookmarkEnd w:id="52"/>
    </w:p>
    <w:p w14:paraId="6C124918" w14:textId="77777777" w:rsidR="005C7B43" w:rsidRDefault="005C7B43" w:rsidP="005C7B43">
      <w:pPr>
        <w:pStyle w:val="StandardSubclause"/>
      </w:pPr>
      <w:r>
        <w:t>If:</w:t>
      </w:r>
    </w:p>
    <w:p w14:paraId="148B09C5" w14:textId="128EBF09" w:rsidR="005C7B43" w:rsidRDefault="005C7B43" w:rsidP="005C7B43">
      <w:pPr>
        <w:pStyle w:val="StandardSubclause"/>
        <w:numPr>
          <w:ilvl w:val="2"/>
          <w:numId w:val="93"/>
        </w:numPr>
      </w:pPr>
      <w:r>
        <w:t xml:space="preserve">the CTA Provider does not comply with a request by the Department under clause </w:t>
      </w:r>
      <w:r w:rsidR="00484E2C">
        <w:t>5.5</w:t>
      </w:r>
      <w:r>
        <w:t>, including if the Documentary Evidence is not true, complete and accurate;</w:t>
      </w:r>
    </w:p>
    <w:p w14:paraId="35027B59" w14:textId="77777777" w:rsidR="005C7B43" w:rsidRDefault="005C7B43" w:rsidP="005C7B43">
      <w:pPr>
        <w:pStyle w:val="StandardSubclause"/>
        <w:numPr>
          <w:ilvl w:val="2"/>
          <w:numId w:val="93"/>
        </w:numPr>
      </w:pPr>
      <w:r>
        <w:t>the Department has already paid the CTA Provider the relevant payment; and</w:t>
      </w:r>
    </w:p>
    <w:p w14:paraId="3B42C253" w14:textId="77777777" w:rsidR="005C7B43" w:rsidRDefault="005C7B43" w:rsidP="005C7B43">
      <w:pPr>
        <w:pStyle w:val="StandardSubclause"/>
        <w:numPr>
          <w:ilvl w:val="2"/>
          <w:numId w:val="93"/>
        </w:numPr>
      </w:pPr>
      <w:r>
        <w:lastRenderedPageBreak/>
        <w:t>an extension of time has not been requested and agreed to by the Department,</w:t>
      </w:r>
    </w:p>
    <w:p w14:paraId="0B25BE73" w14:textId="77777777" w:rsidR="005C7B43" w:rsidRDefault="005C7B43" w:rsidP="00B41071">
      <w:pPr>
        <w:pStyle w:val="UnnumberedSubclause"/>
      </w:pPr>
      <w:r>
        <w:t>then:</w:t>
      </w:r>
    </w:p>
    <w:p w14:paraId="42080284" w14:textId="77777777" w:rsidR="005C7B43" w:rsidRDefault="005C7B43" w:rsidP="005C7B43">
      <w:pPr>
        <w:pStyle w:val="StandardSubclause"/>
        <w:numPr>
          <w:ilvl w:val="2"/>
          <w:numId w:val="93"/>
        </w:numPr>
      </w:pPr>
      <w:r>
        <w:t>the CTA Provider will be taken not to have delivered the relevant Services in accordance with this Deed and not be entitled to the relevant payment; and</w:t>
      </w:r>
    </w:p>
    <w:p w14:paraId="48555965" w14:textId="30237158" w:rsidR="005C7B43" w:rsidRDefault="005C7B43" w:rsidP="005C7B43">
      <w:pPr>
        <w:pStyle w:val="StandardSubclause"/>
        <w:numPr>
          <w:ilvl w:val="2"/>
          <w:numId w:val="93"/>
        </w:numPr>
      </w:pPr>
      <w:r>
        <w:t xml:space="preserve">the Department may, at its absolute discretion, recover the relevant payment from the CTA Provider as a debt in accordance with clause </w:t>
      </w:r>
      <w:r w:rsidR="00484E2C">
        <w:t>9</w:t>
      </w:r>
      <w:r>
        <w:t>, without prejudice to any other rights that the Department may have under this Deed or the law.</w:t>
      </w:r>
    </w:p>
    <w:p w14:paraId="0D53508F" w14:textId="77777777" w:rsidR="005C7B43" w:rsidRPr="00A22067" w:rsidRDefault="005C7B43" w:rsidP="005C7B43">
      <w:pPr>
        <w:pStyle w:val="StandardSubclause"/>
      </w:pPr>
      <w:r>
        <w:t>The Department may contact Participants or any other relevant parties to verify Documentary Evidence provided by a CTA Provider.</w:t>
      </w:r>
    </w:p>
    <w:p w14:paraId="504641C2" w14:textId="254CF802" w:rsidR="005C7B43" w:rsidRPr="00A22067" w:rsidRDefault="00517EBF" w:rsidP="00E07EF7">
      <w:pPr>
        <w:pStyle w:val="StandardClause"/>
      </w:pPr>
      <w:bookmarkStart w:id="53" w:name="_Toc59444628"/>
      <w:bookmarkEnd w:id="42"/>
      <w:bookmarkEnd w:id="43"/>
      <w:bookmarkEnd w:id="44"/>
      <w:bookmarkEnd w:id="45"/>
      <w:bookmarkEnd w:id="46"/>
      <w:bookmarkEnd w:id="47"/>
      <w:bookmarkEnd w:id="48"/>
      <w:r>
        <w:t>Claims for Payment</w:t>
      </w:r>
      <w:bookmarkEnd w:id="53"/>
      <w:r>
        <w:t xml:space="preserve"> </w:t>
      </w:r>
    </w:p>
    <w:p w14:paraId="32559814" w14:textId="15F9184D" w:rsidR="005C7B43" w:rsidRPr="00A22067" w:rsidRDefault="005C7B43" w:rsidP="005C7B43">
      <w:pPr>
        <w:pStyle w:val="StandardSubclause"/>
      </w:pPr>
      <w:bookmarkStart w:id="54" w:name="_Ref394316604"/>
      <w:bookmarkStart w:id="55" w:name="_Ref395085118"/>
      <w:bookmarkStart w:id="56" w:name="_Ref393886890"/>
      <w:r w:rsidRPr="00A22067">
        <w:t xml:space="preserve">Subject to this clause </w:t>
      </w:r>
      <w:r w:rsidR="00484E2C">
        <w:t>6</w:t>
      </w:r>
      <w:r w:rsidRPr="00A22067">
        <w:t xml:space="preserve">, the CTA Provider may seek payment from the </w:t>
      </w:r>
      <w:r w:rsidR="005C2F2C">
        <w:t xml:space="preserve">Department </w:t>
      </w:r>
      <w:r w:rsidR="00517EBF">
        <w:t xml:space="preserve">only </w:t>
      </w:r>
      <w:r w:rsidRPr="00A22067">
        <w:t xml:space="preserve">in accordance with clause </w:t>
      </w:r>
      <w:r w:rsidR="00484E2C">
        <w:t>4</w:t>
      </w:r>
      <w:r>
        <w:t xml:space="preserve"> and</w:t>
      </w:r>
      <w:r w:rsidRPr="00A22067">
        <w:t xml:space="preserve"> any Guidelines.</w:t>
      </w:r>
      <w:bookmarkEnd w:id="54"/>
      <w:bookmarkEnd w:id="55"/>
    </w:p>
    <w:p w14:paraId="18B800A0" w14:textId="088C0CC1" w:rsidR="005C7B43" w:rsidRDefault="005C7B43" w:rsidP="005C7B43">
      <w:pPr>
        <w:pStyle w:val="StandardSubclause"/>
      </w:pPr>
      <w:r w:rsidRPr="00A22067">
        <w:t xml:space="preserve">If, in the Department’s view, the CTA Provider has claimed </w:t>
      </w:r>
      <w:r w:rsidR="005C2F2C">
        <w:t xml:space="preserve">a </w:t>
      </w:r>
      <w:r w:rsidRPr="00A22067">
        <w:t xml:space="preserve">payment in a manner which is inconsistent with clause </w:t>
      </w:r>
      <w:r w:rsidR="00484E2C">
        <w:t>4</w:t>
      </w:r>
      <w:r w:rsidRPr="00DD75A5">
        <w:t xml:space="preserve"> and any Guidelines</w:t>
      </w:r>
      <w:r w:rsidRPr="00A22067">
        <w:t xml:space="preserve">, the Department may, in addition to any other action available under this Deed, </w:t>
      </w:r>
      <w:r>
        <w:t>terminate this Deed in accordance wi</w:t>
      </w:r>
      <w:r w:rsidRPr="00A22067">
        <w:t xml:space="preserve">th clause </w:t>
      </w:r>
      <w:r w:rsidR="00484E2C">
        <w:t>49.9</w:t>
      </w:r>
      <w:r w:rsidRPr="00A22067">
        <w:t>.</w:t>
      </w:r>
      <w:bookmarkStart w:id="57" w:name="_Toc3366737"/>
      <w:bookmarkStart w:id="58" w:name="_Toc3973216"/>
      <w:bookmarkEnd w:id="56"/>
      <w:bookmarkEnd w:id="57"/>
      <w:bookmarkEnd w:id="58"/>
    </w:p>
    <w:p w14:paraId="65FCA6EE" w14:textId="77777777" w:rsidR="005C7B43" w:rsidRPr="003F14E5" w:rsidRDefault="005C7B43" w:rsidP="00E07EF7">
      <w:pPr>
        <w:pStyle w:val="StandardClause"/>
      </w:pPr>
      <w:bookmarkStart w:id="59" w:name="_Toc3984293"/>
      <w:bookmarkStart w:id="60" w:name="_Toc3984365"/>
      <w:bookmarkStart w:id="61" w:name="_Toc4494660"/>
      <w:bookmarkStart w:id="62" w:name="_Toc500834659"/>
      <w:bookmarkStart w:id="63" w:name="_Toc500841753"/>
      <w:bookmarkStart w:id="64" w:name="_Toc500841869"/>
      <w:bookmarkStart w:id="65" w:name="_Toc500936881"/>
      <w:bookmarkStart w:id="66" w:name="_Ref3985226"/>
      <w:bookmarkStart w:id="67" w:name="_Ref3990575"/>
      <w:bookmarkStart w:id="68" w:name="_Ref3993583"/>
      <w:bookmarkStart w:id="69" w:name="_Toc5297957"/>
      <w:bookmarkStart w:id="70" w:name="_Toc32214308"/>
      <w:bookmarkStart w:id="71" w:name="_Ref399850864"/>
      <w:bookmarkStart w:id="72" w:name="_Toc501358538"/>
      <w:bookmarkStart w:id="73" w:name="_Toc59444629"/>
      <w:bookmarkEnd w:id="59"/>
      <w:bookmarkEnd w:id="60"/>
      <w:bookmarkEnd w:id="61"/>
      <w:bookmarkEnd w:id="62"/>
      <w:bookmarkEnd w:id="63"/>
      <w:bookmarkEnd w:id="64"/>
      <w:bookmarkEnd w:id="65"/>
      <w:r w:rsidRPr="003F14E5">
        <w:t>Overpayment and double payment</w:t>
      </w:r>
      <w:bookmarkEnd w:id="66"/>
      <w:bookmarkEnd w:id="67"/>
      <w:bookmarkEnd w:id="68"/>
      <w:bookmarkEnd w:id="69"/>
      <w:bookmarkEnd w:id="70"/>
      <w:bookmarkEnd w:id="73"/>
    </w:p>
    <w:p w14:paraId="289CEA21" w14:textId="77777777" w:rsidR="005C7B43" w:rsidRPr="00BF72C5" w:rsidRDefault="005C7B43" w:rsidP="00013BBF">
      <w:pPr>
        <w:pStyle w:val="Subheading"/>
        <w:rPr>
          <w:color w:val="000000"/>
        </w:rPr>
      </w:pPr>
      <w:r w:rsidRPr="00382CA0">
        <w:t>Overpayment</w:t>
      </w:r>
    </w:p>
    <w:p w14:paraId="26CEBC85" w14:textId="22E6CD6B" w:rsidR="005C7B43" w:rsidRPr="003F14E5" w:rsidRDefault="005C7B43" w:rsidP="005C7B43">
      <w:pPr>
        <w:pStyle w:val="StandardSubclause"/>
      </w:pPr>
      <w:bookmarkStart w:id="74" w:name="_Ref4919044"/>
      <w:r>
        <w:t xml:space="preserve">If, at any time, the Department determines that an overpayment by the Department to the CTA Provider has occurred for any reason, or a payment has been made in error, then the Department may, at its absolute discretion, recover some or all of the relevant payment amounts from the CTA Provider, with the recoverable amounts being determined by the Department at its absolute discretion, as a debt in accordance </w:t>
      </w:r>
      <w:r w:rsidRPr="00A22067">
        <w:t xml:space="preserve">with this clause </w:t>
      </w:r>
      <w:r w:rsidR="00484E2C">
        <w:t>7</w:t>
      </w:r>
      <w:r w:rsidRPr="00A22067">
        <w:t>,</w:t>
      </w:r>
      <w:r>
        <w:t xml:space="preserve"> without prejudice to any other rights that the Department may have under </w:t>
      </w:r>
      <w:r w:rsidRPr="003F14E5">
        <w:t>this Deed or the law.</w:t>
      </w:r>
      <w:bookmarkEnd w:id="74"/>
      <w:r w:rsidRPr="003F14E5">
        <w:t xml:space="preserve"> </w:t>
      </w:r>
    </w:p>
    <w:p w14:paraId="64230D8F" w14:textId="77777777" w:rsidR="005C7B43" w:rsidRPr="00382CA0" w:rsidRDefault="005C7B43" w:rsidP="00013BBF">
      <w:pPr>
        <w:pStyle w:val="Subheading"/>
      </w:pPr>
      <w:r w:rsidRPr="00382CA0">
        <w:t xml:space="preserve">Double </w:t>
      </w:r>
      <w:r>
        <w:t>p</w:t>
      </w:r>
      <w:r w:rsidRPr="00382CA0">
        <w:t>ayment</w:t>
      </w:r>
    </w:p>
    <w:p w14:paraId="2FCC1F96" w14:textId="77777777" w:rsidR="005C7B43" w:rsidRPr="00382CA0" w:rsidRDefault="005C7B43" w:rsidP="005C7B43">
      <w:pPr>
        <w:pStyle w:val="StandardSubclause"/>
      </w:pPr>
      <w:bookmarkStart w:id="75" w:name="_Ref4775326"/>
      <w:r w:rsidRPr="00382CA0">
        <w:t xml:space="preserve">Subject to any Guidelines and any express written agreement with the Department to the contrary, the CTA Provider warrants that neither it, nor any Related Entities, are entitled to payment from the Department, other Commonwealth sources or state, territory or local government bodies for providing services that are the same as, or similar to, the </w:t>
      </w:r>
      <w:r>
        <w:t>S</w:t>
      </w:r>
      <w:r w:rsidRPr="00382CA0">
        <w:t>ervices as provided under this Deed, and the Department may require the CTA Provider to provide evidence, in a form acceptable to the Department, which proves that the CTA Provider is not so entitled.</w:t>
      </w:r>
      <w:bookmarkEnd w:id="75"/>
    </w:p>
    <w:p w14:paraId="44E481E7" w14:textId="47150F0B" w:rsidR="005C7B43" w:rsidRPr="00382CA0" w:rsidRDefault="005C7B43" w:rsidP="005C7B43">
      <w:pPr>
        <w:pStyle w:val="StandardSubclause"/>
      </w:pPr>
      <w:bookmarkStart w:id="76" w:name="_Ref4775399"/>
      <w:r w:rsidRPr="00382CA0">
        <w:t xml:space="preserve">For the purposes of clause </w:t>
      </w:r>
      <w:r w:rsidR="00484E2C">
        <w:t>7.2</w:t>
      </w:r>
      <w:r w:rsidRPr="00382CA0">
        <w:t xml:space="preserve">, if the Department determines, in its absolute discretion, that the CTA Provider, or any Related Entity, is entitled to payment from the Department, other Commonwealth sources or state, territory or local </w:t>
      </w:r>
      <w:r w:rsidRPr="00382CA0">
        <w:lastRenderedPageBreak/>
        <w:t>government bodies for providing the same or similar services as provided under this Deed, the Department may, at its absolute and unfettered discretion:</w:t>
      </w:r>
      <w:bookmarkEnd w:id="76"/>
    </w:p>
    <w:p w14:paraId="0D584E8B" w14:textId="77777777" w:rsidR="005C7B43" w:rsidRPr="00382CA0" w:rsidRDefault="005C7B43" w:rsidP="005C7B43">
      <w:pPr>
        <w:pStyle w:val="StandardSubclause"/>
        <w:numPr>
          <w:ilvl w:val="2"/>
          <w:numId w:val="93"/>
        </w:numPr>
      </w:pPr>
      <w:r w:rsidRPr="00382CA0">
        <w:t>make the relevant payment;</w:t>
      </w:r>
    </w:p>
    <w:p w14:paraId="0FC9D2E3" w14:textId="77777777" w:rsidR="005C7B43" w:rsidRPr="00382CA0" w:rsidRDefault="005C7B43" w:rsidP="005C7B43">
      <w:pPr>
        <w:pStyle w:val="StandardSubclause"/>
        <w:numPr>
          <w:ilvl w:val="2"/>
          <w:numId w:val="93"/>
        </w:numPr>
      </w:pPr>
      <w:r w:rsidRPr="00382CA0">
        <w:t>decide not to make the relevant payment; or</w:t>
      </w:r>
    </w:p>
    <w:p w14:paraId="4CABFE45" w14:textId="6921D0E9" w:rsidR="005C7B43" w:rsidRPr="00382CA0" w:rsidRDefault="005C7B43" w:rsidP="005C7B43">
      <w:pPr>
        <w:pStyle w:val="StandardSubclause"/>
        <w:numPr>
          <w:ilvl w:val="2"/>
          <w:numId w:val="93"/>
        </w:numPr>
      </w:pPr>
      <w:r w:rsidRPr="00382CA0">
        <w:t xml:space="preserve">recover any relevant payment made by the Department as a debt in accordance with clause </w:t>
      </w:r>
      <w:r w:rsidR="00484E2C">
        <w:t>9</w:t>
      </w:r>
      <w:r w:rsidRPr="00382CA0">
        <w:t xml:space="preserve">. </w:t>
      </w:r>
    </w:p>
    <w:p w14:paraId="7D46728E" w14:textId="69A65BAD" w:rsidR="005C7B43" w:rsidRPr="00382CA0" w:rsidRDefault="005C7B43" w:rsidP="005C7B43">
      <w:pPr>
        <w:pStyle w:val="StandardSubclause"/>
      </w:pPr>
      <w:r w:rsidRPr="00382CA0">
        <w:t xml:space="preserve">Regardless of any action the Department may take under clause </w:t>
      </w:r>
      <w:r w:rsidR="00484E2C">
        <w:t>7.3</w:t>
      </w:r>
      <w:r w:rsidRPr="00382CA0">
        <w:t xml:space="preserve">, the Department may, at any time, issue Guidelines setting out the circumstances in which the Department will or will not make payments in connection with any situation of the type described in clause </w:t>
      </w:r>
      <w:r w:rsidR="00484E2C">
        <w:t>7.3</w:t>
      </w:r>
      <w:r w:rsidRPr="00382CA0">
        <w:t xml:space="preserve">. </w:t>
      </w:r>
    </w:p>
    <w:p w14:paraId="12A5BB75" w14:textId="77777777" w:rsidR="005C7B43" w:rsidRPr="00382CA0" w:rsidRDefault="005C7B43" w:rsidP="00E07EF7">
      <w:pPr>
        <w:pStyle w:val="StandardClause"/>
      </w:pPr>
      <w:bookmarkStart w:id="77" w:name="_Ref4919912"/>
      <w:bookmarkStart w:id="78" w:name="_Toc5297958"/>
      <w:bookmarkStart w:id="79" w:name="_Toc32214309"/>
      <w:bookmarkStart w:id="80" w:name="_Ref4775379"/>
      <w:bookmarkStart w:id="81" w:name="_Toc59444630"/>
      <w:r w:rsidRPr="00382CA0">
        <w:t>The Departmen</w:t>
      </w:r>
      <w:r>
        <w:t>t</w:t>
      </w:r>
      <w:r w:rsidRPr="00382CA0">
        <w:t xml:space="preserve"> may vary certain terms</w:t>
      </w:r>
      <w:bookmarkEnd w:id="77"/>
      <w:bookmarkEnd w:id="78"/>
      <w:bookmarkEnd w:id="79"/>
      <w:bookmarkEnd w:id="81"/>
    </w:p>
    <w:p w14:paraId="7B15335E" w14:textId="77777777" w:rsidR="005C7B43" w:rsidRPr="00382CA0" w:rsidRDefault="005C7B43" w:rsidP="005C7B43">
      <w:pPr>
        <w:pStyle w:val="StandardSubclause"/>
      </w:pPr>
      <w:bookmarkStart w:id="82" w:name="_Ref4919808"/>
      <w:r w:rsidRPr="00382CA0">
        <w:t>Without prejudice to any other rights that the Department may have under this Deed or the law, the Department may, at any time, vary:</w:t>
      </w:r>
      <w:bookmarkEnd w:id="82"/>
    </w:p>
    <w:p w14:paraId="7760A25E" w14:textId="77777777" w:rsidR="005C7B43" w:rsidRPr="00382CA0" w:rsidRDefault="005C7B43" w:rsidP="005C7B43">
      <w:pPr>
        <w:pStyle w:val="StandardSubclause"/>
        <w:numPr>
          <w:ilvl w:val="2"/>
          <w:numId w:val="93"/>
        </w:numPr>
      </w:pPr>
      <w:r>
        <w:t>p</w:t>
      </w:r>
      <w:r w:rsidRPr="00382CA0">
        <w:t>ayments under this Deed;</w:t>
      </w:r>
      <w:r>
        <w:t xml:space="preserve"> and/or</w:t>
      </w:r>
    </w:p>
    <w:p w14:paraId="5141EEDA" w14:textId="77777777" w:rsidR="005C7B43" w:rsidRPr="00382CA0" w:rsidRDefault="005C7B43" w:rsidP="005C7B43">
      <w:pPr>
        <w:pStyle w:val="StandardSubclause"/>
        <w:numPr>
          <w:ilvl w:val="2"/>
          <w:numId w:val="93"/>
        </w:numPr>
      </w:pPr>
      <w:r w:rsidRPr="00382CA0">
        <w:t>Employment Regions of the CTA Provider</w:t>
      </w:r>
      <w:r>
        <w:t>,</w:t>
      </w:r>
    </w:p>
    <w:p w14:paraId="69750107" w14:textId="77777777" w:rsidR="005C7B43" w:rsidRPr="00382CA0" w:rsidRDefault="005C7B43" w:rsidP="00B41071">
      <w:pPr>
        <w:pStyle w:val="UnnumberedSubclause"/>
      </w:pPr>
      <w:r w:rsidRPr="00382CA0">
        <w:t>for all or part of the Term of this Deed</w:t>
      </w:r>
      <w:r>
        <w:t>, either</w:t>
      </w:r>
      <w:r w:rsidRPr="00382CA0">
        <w:t>:</w:t>
      </w:r>
    </w:p>
    <w:p w14:paraId="48B54F98" w14:textId="77777777" w:rsidR="005C7B43" w:rsidRPr="00382CA0" w:rsidRDefault="005C7B43" w:rsidP="005C7B43">
      <w:pPr>
        <w:pStyle w:val="StandardSubclause"/>
        <w:numPr>
          <w:ilvl w:val="2"/>
          <w:numId w:val="93"/>
        </w:numPr>
      </w:pPr>
      <w:r w:rsidRPr="00676002">
        <w:t>based</w:t>
      </w:r>
      <w:r w:rsidRPr="00382CA0">
        <w:t xml:space="preserve"> upon the Department’s assessment of</w:t>
      </w:r>
      <w:r>
        <w:t xml:space="preserve"> </w:t>
      </w:r>
      <w:r w:rsidRPr="00382CA0">
        <w:t>projected changes to labour market conditions in an Employment Region (including past and/or future project</w:t>
      </w:r>
      <w:r>
        <w:t>ed</w:t>
      </w:r>
      <w:r w:rsidRPr="00382CA0">
        <w:t xml:space="preserve"> Participant demand); or </w:t>
      </w:r>
    </w:p>
    <w:p w14:paraId="6EBB6331" w14:textId="77777777" w:rsidR="005C7B43" w:rsidRPr="00382CA0" w:rsidRDefault="005C7B43" w:rsidP="005C7B43">
      <w:pPr>
        <w:pStyle w:val="StandardSubclause"/>
        <w:numPr>
          <w:ilvl w:val="2"/>
          <w:numId w:val="93"/>
        </w:numPr>
      </w:pPr>
      <w:r w:rsidRPr="00382CA0">
        <w:t>acting reasonably, for any other reason as determined by the Department at its absolute discretion,</w:t>
      </w:r>
    </w:p>
    <w:p w14:paraId="25D93B00" w14:textId="77777777" w:rsidR="005C7B43" w:rsidRPr="00382CA0" w:rsidRDefault="005C7B43" w:rsidP="00BA0288">
      <w:pPr>
        <w:pStyle w:val="UnnumberedSubclause"/>
      </w:pPr>
      <w:r w:rsidRPr="00382CA0">
        <w:t xml:space="preserve">by providing Notice to the </w:t>
      </w:r>
      <w:r>
        <w:t xml:space="preserve">CTA </w:t>
      </w:r>
      <w:r w:rsidRPr="00382CA0">
        <w:t>Provider.</w:t>
      </w:r>
    </w:p>
    <w:p w14:paraId="19B92D91" w14:textId="579C933E" w:rsidR="005C7B43" w:rsidRPr="00382CA0" w:rsidRDefault="005C7B43" w:rsidP="005C7B43">
      <w:pPr>
        <w:pStyle w:val="StandardSubclause"/>
      </w:pPr>
      <w:r w:rsidRPr="00382CA0">
        <w:t xml:space="preserve">If the Department exercises its rights under clause </w:t>
      </w:r>
      <w:r w:rsidR="00484E2C">
        <w:t>8.1</w:t>
      </w:r>
      <w:r w:rsidRPr="00382CA0">
        <w:t>:</w:t>
      </w:r>
    </w:p>
    <w:p w14:paraId="7015E0D9" w14:textId="77777777" w:rsidR="005C7B43" w:rsidRPr="00382CA0" w:rsidRDefault="005C7B43" w:rsidP="005C7B43">
      <w:pPr>
        <w:pStyle w:val="StandardSubclause"/>
        <w:numPr>
          <w:ilvl w:val="2"/>
          <w:numId w:val="93"/>
        </w:numPr>
      </w:pPr>
      <w:r w:rsidRPr="00382CA0">
        <w:t xml:space="preserve">where relevant, this Deed is deemed to be varied accordingly; and </w:t>
      </w:r>
    </w:p>
    <w:p w14:paraId="125FE87C" w14:textId="77777777" w:rsidR="005C7B43" w:rsidRPr="00382CA0" w:rsidRDefault="005C7B43" w:rsidP="005C7B43">
      <w:pPr>
        <w:pStyle w:val="StandardSubclause"/>
        <w:numPr>
          <w:ilvl w:val="2"/>
          <w:numId w:val="93"/>
        </w:numPr>
      </w:pPr>
      <w:r w:rsidRPr="00382CA0">
        <w:t xml:space="preserve">the CTA Provider must perform all of its obligations under this Deed as varied. </w:t>
      </w:r>
    </w:p>
    <w:p w14:paraId="04669612" w14:textId="77777777" w:rsidR="005C7B43" w:rsidRPr="00382CA0" w:rsidRDefault="005C7B43" w:rsidP="00E07EF7">
      <w:pPr>
        <w:pStyle w:val="StandardClause"/>
      </w:pPr>
      <w:bookmarkStart w:id="83" w:name="_Ref5006129"/>
      <w:bookmarkStart w:id="84" w:name="_Ref5012401"/>
      <w:bookmarkStart w:id="85" w:name="_Toc5297959"/>
      <w:bookmarkStart w:id="86" w:name="_Toc32214310"/>
      <w:bookmarkStart w:id="87" w:name="_Toc59444631"/>
      <w:r w:rsidRPr="00382CA0">
        <w:t>Debts and offsetting</w:t>
      </w:r>
      <w:bookmarkEnd w:id="80"/>
      <w:bookmarkEnd w:id="83"/>
      <w:bookmarkEnd w:id="84"/>
      <w:bookmarkEnd w:id="85"/>
      <w:bookmarkEnd w:id="86"/>
      <w:bookmarkEnd w:id="87"/>
    </w:p>
    <w:p w14:paraId="6E97ECC7" w14:textId="77777777" w:rsidR="005C7B43" w:rsidRPr="000C6CDB" w:rsidRDefault="005C7B43" w:rsidP="005C7B43">
      <w:pPr>
        <w:pStyle w:val="StandardSubclause"/>
      </w:pPr>
      <w:r w:rsidRPr="000C6CDB">
        <w:t>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w:t>
      </w:r>
      <w:r>
        <w:t xml:space="preserve"> CTA</w:t>
      </w:r>
      <w:r w:rsidRPr="000C6CDB">
        <w:t xml:space="preserve"> Provider without further proof of the debt being necessary. </w:t>
      </w:r>
    </w:p>
    <w:p w14:paraId="55638FFE" w14:textId="77777777" w:rsidR="005C7B43" w:rsidRPr="000C6CDB" w:rsidRDefault="005C7B43" w:rsidP="005C7B43">
      <w:pPr>
        <w:pStyle w:val="StandardSubclause"/>
      </w:pPr>
      <w:r w:rsidRPr="000C6CDB">
        <w:t>Unless otherwise agreed in writing by the Department, the</w:t>
      </w:r>
      <w:r>
        <w:t xml:space="preserve"> CTA</w:t>
      </w:r>
      <w:r w:rsidRPr="000C6CDB">
        <w:t xml:space="preserve"> Provider must pay to the Department any debt due to the Commonwealth from the </w:t>
      </w:r>
      <w:r>
        <w:t xml:space="preserve">CTA </w:t>
      </w:r>
      <w:r w:rsidRPr="000C6CDB">
        <w:t>Provider within 30 calendar days of receipt of a Notice from the Department requiring payment.</w:t>
      </w:r>
    </w:p>
    <w:p w14:paraId="6797ED4B" w14:textId="77777777" w:rsidR="005C7B43" w:rsidRPr="000C6CDB" w:rsidRDefault="005C7B43" w:rsidP="005C7B43">
      <w:pPr>
        <w:pStyle w:val="StandardSubclause"/>
      </w:pPr>
      <w:r w:rsidRPr="000C6CDB">
        <w:lastRenderedPageBreak/>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4A775746" w14:textId="77777777" w:rsidR="005C7B43" w:rsidRPr="000C6CDB" w:rsidRDefault="005C7B43" w:rsidP="005C7B43">
      <w:pPr>
        <w:pStyle w:val="StandardSubclause"/>
      </w:pPr>
      <w:bookmarkStart w:id="88" w:name="_Ref126397286"/>
      <w:bookmarkStart w:id="89" w:name="_Ref414623382"/>
      <w:r w:rsidRPr="000C6CDB">
        <w:t xml:space="preserve">Without limiting the Department’s rights under this Deed or the law, if the </w:t>
      </w:r>
      <w:r>
        <w:t xml:space="preserve">CTA </w:t>
      </w:r>
      <w:r w:rsidRPr="000C6CDB">
        <w:t>Provider</w:t>
      </w:r>
      <w:bookmarkEnd w:id="88"/>
      <w:r w:rsidRPr="000C6CDB">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w:t>
      </w:r>
      <w:r>
        <w:t>future p</w:t>
      </w:r>
      <w:r w:rsidRPr="000C6CDB">
        <w:t>ayments</w:t>
      </w:r>
      <w:r>
        <w:t xml:space="preserve"> that may become</w:t>
      </w:r>
      <w:r w:rsidRPr="000C6CDB">
        <w:t xml:space="preserve"> due to the </w:t>
      </w:r>
      <w:r>
        <w:t xml:space="preserve">CTA </w:t>
      </w:r>
      <w:r w:rsidRPr="000C6CDB">
        <w:t>Provider under this Deed.</w:t>
      </w:r>
      <w:bookmarkEnd w:id="89"/>
      <w:r w:rsidRPr="000C6CDB">
        <w:t xml:space="preserve"> </w:t>
      </w:r>
    </w:p>
    <w:p w14:paraId="5F5BEA06" w14:textId="41C99E32" w:rsidR="005C7B43" w:rsidRPr="00A22067" w:rsidRDefault="005C7B43" w:rsidP="005C7B43">
      <w:pPr>
        <w:pStyle w:val="StandardSubclause"/>
      </w:pPr>
      <w:r w:rsidRPr="00A22067">
        <w:t xml:space="preserve">The Department will Notify the CTA Provider if it exercises its rights under clause </w:t>
      </w:r>
      <w:r w:rsidR="00484E2C">
        <w:t>9.4</w:t>
      </w:r>
      <w:r w:rsidRPr="00DD75A5">
        <w:t xml:space="preserve"> </w:t>
      </w:r>
      <w:r w:rsidRPr="00A22067">
        <w:t>within 10 Business Days after having exercised those rights.</w:t>
      </w:r>
    </w:p>
    <w:p w14:paraId="642DE0F6" w14:textId="17A0CE9A" w:rsidR="005C7B43" w:rsidRPr="003F14E5" w:rsidRDefault="005C7B43" w:rsidP="005C7B43">
      <w:pPr>
        <w:pStyle w:val="StandardSubclause"/>
      </w:pPr>
      <w:r w:rsidRPr="00A22067">
        <w:t xml:space="preserve">Notwithstanding any action taken by the Department under clause </w:t>
      </w:r>
      <w:r w:rsidR="00484E2C">
        <w:t>9.4</w:t>
      </w:r>
      <w:r w:rsidRPr="00A22067">
        <w:t xml:space="preserve">, the CTA Provider must continue to </w:t>
      </w:r>
      <w:r w:rsidRPr="003F14E5">
        <w:t>perform its obligations under this Deed, unless the Department agrees otherwise in writing.</w:t>
      </w:r>
    </w:p>
    <w:p w14:paraId="4F1C3613" w14:textId="77777777" w:rsidR="005C7B43" w:rsidRDefault="005C7B43" w:rsidP="00E07EF7">
      <w:pPr>
        <w:pStyle w:val="StandardClause"/>
      </w:pPr>
      <w:bookmarkStart w:id="90" w:name="_Ref5029217"/>
      <w:bookmarkStart w:id="91" w:name="_Toc5297960"/>
      <w:bookmarkStart w:id="92" w:name="_Toc32214311"/>
      <w:bookmarkStart w:id="93" w:name="_Toc59444632"/>
      <w:r>
        <w:t>Fraud</w:t>
      </w:r>
      <w:bookmarkEnd w:id="90"/>
      <w:bookmarkEnd w:id="91"/>
      <w:bookmarkEnd w:id="92"/>
      <w:bookmarkEnd w:id="93"/>
    </w:p>
    <w:p w14:paraId="085368A6" w14:textId="77777777" w:rsidR="005C7B43" w:rsidRDefault="005C7B43" w:rsidP="005C7B43">
      <w:pPr>
        <w:pStyle w:val="StandardSubclause"/>
      </w:pPr>
      <w:r>
        <w:t>The CTA Provider must not engage in, and must ensure that its Personnel, Subcontractors and agents do not engage in, fraudulent activity in relation to this Deed.</w:t>
      </w:r>
    </w:p>
    <w:p w14:paraId="02E25172" w14:textId="77777777" w:rsidR="005C7B43" w:rsidRDefault="005C7B43" w:rsidP="005C7B43">
      <w:pPr>
        <w:pStyle w:val="StandardSubclause"/>
      </w:pPr>
      <w:r>
        <w:t>The CTA Provider must take all reasonable steps to prevent fraud upon the Commonwealth, including the implementation of an appropriate fraud control plan, a copy of which must be provided to the Department on request.</w:t>
      </w:r>
    </w:p>
    <w:p w14:paraId="3F5B2B2D" w14:textId="77777777" w:rsidR="005C7B43" w:rsidRDefault="005C7B43" w:rsidP="005C7B43">
      <w:pPr>
        <w:pStyle w:val="StandardSubclause"/>
      </w:pPr>
      <w:r>
        <w:t>If, after investigation, the Department determines that the CTA Provider has been engaged in fraudulent activity, the Department may, without limitation to any other rights available to the Department:</w:t>
      </w:r>
    </w:p>
    <w:p w14:paraId="27942FFF" w14:textId="59A30923" w:rsidR="005C7B43" w:rsidRDefault="005C7B43" w:rsidP="005C7B43">
      <w:pPr>
        <w:pStyle w:val="StandardSubclause"/>
        <w:numPr>
          <w:ilvl w:val="2"/>
          <w:numId w:val="93"/>
        </w:numPr>
      </w:pPr>
      <w:r>
        <w:t xml:space="preserve">take action under clause </w:t>
      </w:r>
      <w:r w:rsidR="00484E2C">
        <w:t>48.2</w:t>
      </w:r>
      <w:r>
        <w:t>; or</w:t>
      </w:r>
    </w:p>
    <w:p w14:paraId="7B022186" w14:textId="1A572476" w:rsidR="005C7B43" w:rsidRDefault="005C7B43" w:rsidP="005C7B43">
      <w:pPr>
        <w:pStyle w:val="StandardSubclause"/>
        <w:numPr>
          <w:ilvl w:val="2"/>
          <w:numId w:val="93"/>
        </w:numPr>
      </w:pPr>
      <w:r>
        <w:t xml:space="preserve">terminate this Deed </w:t>
      </w:r>
      <w:r w:rsidRPr="00A22067">
        <w:t xml:space="preserve">under clause </w:t>
      </w:r>
      <w:r w:rsidR="00484E2C">
        <w:t>49</w:t>
      </w:r>
      <w:r>
        <w:t>,</w:t>
      </w:r>
    </w:p>
    <w:p w14:paraId="1BCD145B" w14:textId="77777777" w:rsidR="005C7B43" w:rsidRDefault="005C7B43" w:rsidP="00BA0288">
      <w:pPr>
        <w:pStyle w:val="UnnumberedSubclause"/>
      </w:pPr>
      <w:r w:rsidRPr="00A22067">
        <w:t>by providing</w:t>
      </w:r>
      <w:r>
        <w:t xml:space="preserve"> Notice to the CTA Provider.</w:t>
      </w:r>
    </w:p>
    <w:p w14:paraId="2592B882" w14:textId="77777777" w:rsidR="005C7B43" w:rsidRDefault="005C7B43" w:rsidP="005852EE">
      <w:pPr>
        <w:pStyle w:val="Note-leftaligned"/>
      </w:pPr>
      <w:r>
        <w:t xml:space="preserve">Note: The </w:t>
      </w:r>
      <w:r w:rsidRPr="00985A07">
        <w:rPr>
          <w:i/>
        </w:rPr>
        <w:t>Criminal Code Act 1995</w:t>
      </w:r>
      <w:r>
        <w:t xml:space="preserve"> (Cth) provides that offences involving fraudulent conduct against the Commonwealth are punishable by penalties including imprisonment.</w:t>
      </w:r>
      <w:bookmarkStart w:id="94" w:name="_Ref3988567"/>
    </w:p>
    <w:p w14:paraId="08BD17B7" w14:textId="77777777" w:rsidR="005C7B43" w:rsidRPr="00A22067" w:rsidRDefault="005C7B43" w:rsidP="00E07EF7">
      <w:pPr>
        <w:pStyle w:val="StandardClause"/>
      </w:pPr>
      <w:bookmarkStart w:id="95" w:name="_Ref5277832"/>
      <w:bookmarkStart w:id="96" w:name="_Toc5297961"/>
      <w:bookmarkStart w:id="97" w:name="_Toc32214312"/>
      <w:bookmarkStart w:id="98" w:name="_Toc59444633"/>
      <w:r w:rsidRPr="00A22067">
        <w:t>Expertise, capacity and capability</w:t>
      </w:r>
      <w:bookmarkEnd w:id="71"/>
      <w:bookmarkEnd w:id="72"/>
      <w:bookmarkEnd w:id="94"/>
      <w:bookmarkEnd w:id="95"/>
      <w:bookmarkEnd w:id="96"/>
      <w:bookmarkEnd w:id="97"/>
      <w:bookmarkEnd w:id="98"/>
    </w:p>
    <w:p w14:paraId="59437BB4" w14:textId="77777777" w:rsidR="005C7B43" w:rsidRPr="00A22067" w:rsidRDefault="005C7B43" w:rsidP="005C7B43">
      <w:pPr>
        <w:pStyle w:val="StandardSubclause"/>
      </w:pPr>
      <w:r w:rsidRPr="00A22067">
        <w:t>The CTA Provider warrants that for the Term of this Deed it has the expertise, capacity and capability to provide CTA and meet the Conditions for Ongoing Participation.</w:t>
      </w:r>
    </w:p>
    <w:p w14:paraId="0CED9963" w14:textId="77777777" w:rsidR="005C7B43" w:rsidRPr="00A22067" w:rsidRDefault="005C7B43" w:rsidP="00E07EF7">
      <w:pPr>
        <w:pStyle w:val="StandardClause"/>
      </w:pPr>
      <w:bookmarkStart w:id="99" w:name="_Toc501358539"/>
      <w:bookmarkStart w:id="100" w:name="_Toc5297962"/>
      <w:bookmarkStart w:id="101" w:name="_Toc32214313"/>
      <w:bookmarkStart w:id="102" w:name="_Toc59444634"/>
      <w:r w:rsidRPr="00A22067">
        <w:t>Administration of Deed</w:t>
      </w:r>
      <w:bookmarkEnd w:id="99"/>
      <w:bookmarkEnd w:id="100"/>
      <w:bookmarkEnd w:id="101"/>
      <w:bookmarkEnd w:id="102"/>
    </w:p>
    <w:p w14:paraId="12221B26" w14:textId="77777777" w:rsidR="005C7B43" w:rsidRPr="00503B30" w:rsidRDefault="005C7B43" w:rsidP="005C7B43">
      <w:pPr>
        <w:pStyle w:val="StandardSubclause"/>
      </w:pPr>
      <w:r w:rsidRPr="00503B30">
        <w:t xml:space="preserve">The CTA Provider acknowledges and agrees that the Department will administer the </w:t>
      </w:r>
      <w:r>
        <w:t>CTA Panel</w:t>
      </w:r>
      <w:r w:rsidRPr="00503B30">
        <w:t xml:space="preserve"> in accordance with this Deed.</w:t>
      </w:r>
    </w:p>
    <w:p w14:paraId="41782C6A" w14:textId="77777777" w:rsidR="005C7B43" w:rsidRPr="00503B30" w:rsidRDefault="005C7B43" w:rsidP="005C7B43">
      <w:pPr>
        <w:pStyle w:val="StandardSubclause"/>
      </w:pPr>
      <w:r w:rsidRPr="00503B30">
        <w:lastRenderedPageBreak/>
        <w:t>The CTA Provider</w:t>
      </w:r>
      <w:r w:rsidRPr="00503B30" w:rsidDel="00DB3DB0">
        <w:t xml:space="preserve"> </w:t>
      </w:r>
      <w:r w:rsidRPr="00503B30">
        <w:t>acknowledges and agrees that the CTA Provider’s details and information, including any updates to such details and information, will be disclosed on the Department’s IT Systems.</w:t>
      </w:r>
    </w:p>
    <w:p w14:paraId="3A4CAD68" w14:textId="77777777" w:rsidR="005C7B43" w:rsidRPr="00503B30" w:rsidRDefault="005C7B43" w:rsidP="005C7B43">
      <w:pPr>
        <w:pStyle w:val="StandardSubclause"/>
      </w:pPr>
      <w:r w:rsidRPr="00503B30">
        <w:t>The CTA Provider</w:t>
      </w:r>
      <w:r w:rsidRPr="00503B30" w:rsidDel="00DB3DB0">
        <w:t xml:space="preserve"> </w:t>
      </w:r>
      <w:r w:rsidRPr="00503B30">
        <w:t xml:space="preserve">further acknowledges and agrees that the Department may: </w:t>
      </w:r>
    </w:p>
    <w:p w14:paraId="2AA552E3" w14:textId="3D2640EA" w:rsidR="005C7B43" w:rsidRPr="00503B30" w:rsidRDefault="005C7B43" w:rsidP="005C7B43">
      <w:pPr>
        <w:pStyle w:val="StandardSubclause"/>
        <w:numPr>
          <w:ilvl w:val="2"/>
          <w:numId w:val="93"/>
        </w:numPr>
      </w:pPr>
      <w:bookmarkStart w:id="103" w:name="_Ref401058761"/>
      <w:r w:rsidRPr="00503B30">
        <w:t>terminate</w:t>
      </w:r>
      <w:r>
        <w:t xml:space="preserve"> or reduce the scope of the Deed</w:t>
      </w:r>
      <w:r w:rsidRPr="00503B30">
        <w:t xml:space="preserve"> on provision of Notice in accordance with </w:t>
      </w:r>
      <w:r w:rsidRPr="00082E95">
        <w:t>clause </w:t>
      </w:r>
      <w:r w:rsidR="00484E2C">
        <w:t>49</w:t>
      </w:r>
      <w:r w:rsidRPr="00082E95">
        <w:t>;</w:t>
      </w:r>
      <w:r w:rsidRPr="00503B30">
        <w:t xml:space="preserve"> and</w:t>
      </w:r>
      <w:bookmarkEnd w:id="103"/>
    </w:p>
    <w:p w14:paraId="23699BB8" w14:textId="77777777" w:rsidR="005C7B43" w:rsidRPr="00503B30" w:rsidRDefault="005C7B43" w:rsidP="005C7B43">
      <w:pPr>
        <w:pStyle w:val="StandardSubclause"/>
        <w:numPr>
          <w:ilvl w:val="2"/>
          <w:numId w:val="93"/>
        </w:numPr>
      </w:pPr>
      <w:r>
        <w:t xml:space="preserve">at any time, </w:t>
      </w:r>
      <w:r w:rsidRPr="00503B30">
        <w:t xml:space="preserve">collect and use information about the CTA Provider’s performance in the provision of the </w:t>
      </w:r>
      <w:r>
        <w:t>Services</w:t>
      </w:r>
      <w:r w:rsidRPr="00503B30">
        <w:t xml:space="preserve"> for the purpose of assessing the CTA Provider’s compliance with its obligations under this Deed.</w:t>
      </w:r>
    </w:p>
    <w:p w14:paraId="25879FBD" w14:textId="77777777" w:rsidR="005C7B43" w:rsidRPr="00503B30" w:rsidRDefault="005C7B43" w:rsidP="00E07EF7">
      <w:pPr>
        <w:pStyle w:val="StandardClause"/>
      </w:pPr>
      <w:bookmarkStart w:id="104" w:name="_Ref400631672"/>
      <w:bookmarkStart w:id="105" w:name="_Toc501358540"/>
      <w:bookmarkStart w:id="106" w:name="_Toc5297963"/>
      <w:bookmarkStart w:id="107" w:name="_Toc32214314"/>
      <w:bookmarkStart w:id="108" w:name="_Toc59444635"/>
      <w:r w:rsidRPr="00503B30">
        <w:t>Notification of change and Suspension</w:t>
      </w:r>
      <w:bookmarkEnd w:id="104"/>
      <w:bookmarkEnd w:id="105"/>
      <w:bookmarkEnd w:id="106"/>
      <w:bookmarkEnd w:id="107"/>
      <w:bookmarkEnd w:id="108"/>
    </w:p>
    <w:p w14:paraId="5F07CA7C" w14:textId="77777777" w:rsidR="005C7B43" w:rsidRPr="00503B30" w:rsidRDefault="005C7B43" w:rsidP="005C7B43">
      <w:pPr>
        <w:pStyle w:val="StandardSubclause"/>
      </w:pPr>
      <w:bookmarkStart w:id="109" w:name="_Ref499107283"/>
      <w:r w:rsidRPr="00503B30">
        <w:t>The CTA Provider must Notify the Department:</w:t>
      </w:r>
      <w:bookmarkEnd w:id="109"/>
    </w:p>
    <w:p w14:paraId="48EFD30F" w14:textId="77777777" w:rsidR="005C7B43" w:rsidRPr="00503B30" w:rsidRDefault="005C7B43" w:rsidP="005C7B43">
      <w:pPr>
        <w:pStyle w:val="StandardSubclause"/>
        <w:numPr>
          <w:ilvl w:val="2"/>
          <w:numId w:val="93"/>
        </w:numPr>
      </w:pPr>
      <w:r w:rsidRPr="00503B30">
        <w:t xml:space="preserve">if there is a change to the information provided as part of </w:t>
      </w:r>
      <w:r>
        <w:t>its</w:t>
      </w:r>
      <w:r w:rsidRPr="00503B30">
        <w:t xml:space="preserve"> </w:t>
      </w:r>
      <w:r>
        <w:t>Tender</w:t>
      </w:r>
      <w:r w:rsidRPr="00503B30">
        <w:t>; or</w:t>
      </w:r>
    </w:p>
    <w:p w14:paraId="3380C263" w14:textId="77777777" w:rsidR="005C7B43" w:rsidRDefault="005C7B43" w:rsidP="005C7B43">
      <w:pPr>
        <w:pStyle w:val="StandardSubclause"/>
        <w:numPr>
          <w:ilvl w:val="2"/>
          <w:numId w:val="93"/>
        </w:numPr>
      </w:pPr>
      <w:r w:rsidRPr="00503B30">
        <w:t>if the CTA Provider</w:t>
      </w:r>
      <w:r w:rsidRPr="00503B30" w:rsidDel="00611587">
        <w:t xml:space="preserve"> </w:t>
      </w:r>
      <w:r w:rsidRPr="00503B30">
        <w:t>no longer has, or has a diminished, expertise, capacity or capability to</w:t>
      </w:r>
      <w:r>
        <w:t>:</w:t>
      </w:r>
    </w:p>
    <w:p w14:paraId="6DAE24EE" w14:textId="77777777" w:rsidR="005C7B43" w:rsidRDefault="005C7B43" w:rsidP="005C7B43">
      <w:pPr>
        <w:pStyle w:val="StandardSubclause"/>
        <w:numPr>
          <w:ilvl w:val="3"/>
          <w:numId w:val="93"/>
        </w:numPr>
      </w:pPr>
      <w:r>
        <w:t>deliver the Services; or</w:t>
      </w:r>
    </w:p>
    <w:p w14:paraId="4CCBBDEA" w14:textId="77777777" w:rsidR="005C7B43" w:rsidRPr="00503B30" w:rsidRDefault="005C7B43" w:rsidP="005C7B43">
      <w:pPr>
        <w:pStyle w:val="StandardSubclause"/>
        <w:numPr>
          <w:ilvl w:val="3"/>
          <w:numId w:val="93"/>
        </w:numPr>
      </w:pPr>
      <w:r w:rsidRPr="00503B30">
        <w:t>meet one or more Conditions for Ongoing Participation,</w:t>
      </w:r>
    </w:p>
    <w:p w14:paraId="3F4192CC" w14:textId="77777777" w:rsidR="005C7B43" w:rsidRPr="00927F6A" w:rsidRDefault="005C7B43" w:rsidP="00927F6A">
      <w:pPr>
        <w:pStyle w:val="StandardSubclause"/>
        <w:numPr>
          <w:ilvl w:val="0"/>
          <w:numId w:val="0"/>
        </w:numPr>
        <w:ind w:left="1871"/>
      </w:pPr>
      <w:r w:rsidRPr="00927F6A">
        <w:t>within 10 Business Days of becoming aware thereof.</w:t>
      </w:r>
    </w:p>
    <w:p w14:paraId="51A97F50" w14:textId="78D4BC08" w:rsidR="005C7B43" w:rsidRPr="00503B30" w:rsidRDefault="005C7B43" w:rsidP="005C7B43">
      <w:pPr>
        <w:pStyle w:val="StandardSubclause"/>
      </w:pPr>
      <w:r w:rsidRPr="00503B30">
        <w:t xml:space="preserve">If the CTA Provider fails to comply with clause </w:t>
      </w:r>
      <w:r w:rsidR="00484E2C">
        <w:t>13.1</w:t>
      </w:r>
      <w:r w:rsidRPr="00503B30">
        <w:t>, the Department may, at its absolute discretion, immediately terminate this Deed</w:t>
      </w:r>
      <w:r>
        <w:t>, either entirely or in respect of one or more Employment Regions,</w:t>
      </w:r>
      <w:r w:rsidRPr="00503B30">
        <w:t xml:space="preserve"> or reduce the scope of the CTA Provider’s participation</w:t>
      </w:r>
      <w:r>
        <w:t>,</w:t>
      </w:r>
      <w:r w:rsidRPr="00503B30">
        <w:t xml:space="preserve"> in accordance with clause </w:t>
      </w:r>
      <w:r w:rsidR="00484E2C">
        <w:t>49</w:t>
      </w:r>
      <w:r w:rsidRPr="00503B30">
        <w:t>.</w:t>
      </w:r>
    </w:p>
    <w:p w14:paraId="6E860CC8" w14:textId="77777777" w:rsidR="005C7B43" w:rsidRPr="00503B30" w:rsidRDefault="005C7B43" w:rsidP="005C7B43">
      <w:pPr>
        <w:pStyle w:val="StandardSubclause"/>
      </w:pPr>
      <w:bookmarkStart w:id="110" w:name="_Ref400631506"/>
      <w:r w:rsidRPr="00503B30">
        <w:t>The Department may reassess the CTA Provider’s ability to satisfy the Conditions for Ongoing Participation:</w:t>
      </w:r>
      <w:bookmarkEnd w:id="110"/>
    </w:p>
    <w:p w14:paraId="27A54400" w14:textId="07B6835F" w:rsidR="005C7B43" w:rsidRPr="00503B30" w:rsidRDefault="005C7B43" w:rsidP="005C7B43">
      <w:pPr>
        <w:pStyle w:val="StandardSubclause"/>
        <w:numPr>
          <w:ilvl w:val="2"/>
          <w:numId w:val="93"/>
        </w:numPr>
      </w:pPr>
      <w:r w:rsidRPr="00503B30">
        <w:t xml:space="preserve">after any Notification under clause </w:t>
      </w:r>
      <w:r w:rsidR="00484E2C">
        <w:t>13.1</w:t>
      </w:r>
      <w:r w:rsidRPr="00503B30">
        <w:t>; or</w:t>
      </w:r>
    </w:p>
    <w:p w14:paraId="0A2E8AD8" w14:textId="77777777" w:rsidR="005C7B43" w:rsidRPr="00503B30" w:rsidRDefault="005C7B43" w:rsidP="005C7B43">
      <w:pPr>
        <w:pStyle w:val="StandardSubclause"/>
        <w:numPr>
          <w:ilvl w:val="2"/>
          <w:numId w:val="93"/>
        </w:numPr>
      </w:pPr>
      <w:r w:rsidRPr="00503B30">
        <w:t>after any other event occurs, or information comes to the attention of the Department, which the Department considers may impact on the CTA Provider’s ability to meet the Conditions for Ongoing Participation.</w:t>
      </w:r>
    </w:p>
    <w:p w14:paraId="369147F4" w14:textId="77777777" w:rsidR="005C7B43" w:rsidRDefault="005C7B43" w:rsidP="005C7B43">
      <w:pPr>
        <w:pStyle w:val="StandardSubclause"/>
      </w:pPr>
      <w:bookmarkStart w:id="111" w:name="_Ref400610251"/>
      <w:r w:rsidRPr="00503B30">
        <w:t>The Department will Notify the CTA Provider within 90 </w:t>
      </w:r>
      <w:r>
        <w:t xml:space="preserve">calendar </w:t>
      </w:r>
      <w:r w:rsidRPr="00503B30">
        <w:t>days after the Department’s decision to reassess its ability to satisfy the Conditions for Ongoing Participation.</w:t>
      </w:r>
      <w:bookmarkEnd w:id="111"/>
    </w:p>
    <w:p w14:paraId="7E821A0D" w14:textId="77777777" w:rsidR="005C7B43" w:rsidRDefault="005C7B43" w:rsidP="005C7B43">
      <w:pPr>
        <w:pStyle w:val="StandardSubclause"/>
      </w:pPr>
      <w:bookmarkStart w:id="112" w:name="_Ref499111001"/>
      <w:bookmarkStart w:id="113" w:name="_Ref5215435"/>
      <w:bookmarkStart w:id="114" w:name="_Ref401058888"/>
      <w:r w:rsidRPr="00503B30">
        <w:t xml:space="preserve">If the Department reassesses the CTA Provider’s ability to satisfy the Conditions for Ongoing Participation, </w:t>
      </w:r>
      <w:r w:rsidRPr="00F16365">
        <w:t>the Department may Suspend the CTA Provider</w:t>
      </w:r>
      <w:r>
        <w:t xml:space="preserve"> from</w:t>
      </w:r>
      <w:r w:rsidRPr="00F16365">
        <w:t xml:space="preserve"> the </w:t>
      </w:r>
      <w:r>
        <w:t>CTA Panel, either entirely or in respect of one or more Employment Regions,</w:t>
      </w:r>
      <w:r w:rsidRPr="00F16365">
        <w:t xml:space="preserve"> by Notice.</w:t>
      </w:r>
      <w:bookmarkEnd w:id="112"/>
      <w:bookmarkEnd w:id="113"/>
    </w:p>
    <w:p w14:paraId="602E70B0" w14:textId="20724527" w:rsidR="005C7B43" w:rsidRDefault="005C7B43" w:rsidP="005C7B43">
      <w:pPr>
        <w:pStyle w:val="StandardSubclause"/>
      </w:pPr>
      <w:r>
        <w:t xml:space="preserve">If the Department Suspends the CTA Provider from the CTA Panel under clause </w:t>
      </w:r>
      <w:r w:rsidR="00484E2C">
        <w:t>13.5</w:t>
      </w:r>
      <w:r>
        <w:t xml:space="preserve">, the CTA Provider must comply with all of its obligations under this Deed, including clause </w:t>
      </w:r>
      <w:r w:rsidR="00484E2C">
        <w:t>47</w:t>
      </w:r>
      <w:r>
        <w:t>, unless the Department agrees otherwise in writing.</w:t>
      </w:r>
    </w:p>
    <w:p w14:paraId="70A5F576" w14:textId="6B0F6D51" w:rsidR="005C7B43" w:rsidRPr="00A0327C" w:rsidRDefault="005C7B43" w:rsidP="005C7B43">
      <w:pPr>
        <w:pStyle w:val="StandardSubclause"/>
      </w:pPr>
      <w:r>
        <w:lastRenderedPageBreak/>
        <w:t xml:space="preserve">For the avoidance of doubt, any Suspension of the CTA Provider under clause </w:t>
      </w:r>
      <w:r w:rsidR="00484E2C">
        <w:t>13.5</w:t>
      </w:r>
      <w:r>
        <w:t xml:space="preserve"> does not amount to a reduction of scope or termination for which compensation is payable.</w:t>
      </w:r>
    </w:p>
    <w:p w14:paraId="29C6B4CB" w14:textId="77777777" w:rsidR="005C7B43" w:rsidRPr="00503B30" w:rsidRDefault="005C7B43" w:rsidP="00E07EF7">
      <w:pPr>
        <w:pStyle w:val="StandardClause"/>
      </w:pPr>
      <w:bookmarkStart w:id="115" w:name="_Toc4932431"/>
      <w:bookmarkStart w:id="116" w:name="_Ref400015176"/>
      <w:bookmarkStart w:id="117" w:name="_Toc501358541"/>
      <w:bookmarkStart w:id="118" w:name="_Toc5297964"/>
      <w:bookmarkStart w:id="119" w:name="_Toc32214315"/>
      <w:bookmarkStart w:id="120" w:name="_Toc59444636"/>
      <w:bookmarkEnd w:id="114"/>
      <w:bookmarkEnd w:id="115"/>
      <w:r w:rsidRPr="00503B30">
        <w:t>Conditions for Ongoing Participation</w:t>
      </w:r>
      <w:bookmarkEnd w:id="116"/>
      <w:bookmarkEnd w:id="117"/>
      <w:bookmarkEnd w:id="118"/>
      <w:bookmarkEnd w:id="119"/>
      <w:bookmarkEnd w:id="120"/>
    </w:p>
    <w:p w14:paraId="47128C37" w14:textId="77777777" w:rsidR="005C7B43" w:rsidRPr="00013531" w:rsidRDefault="005C7B43" w:rsidP="005C7B43">
      <w:pPr>
        <w:pStyle w:val="StandardSubclause"/>
      </w:pPr>
      <w:bookmarkStart w:id="121" w:name="_Ref525729586"/>
      <w:r w:rsidRPr="00503B30">
        <w:t xml:space="preserve">The CTA Provider agrees that in order to continue to be included on the </w:t>
      </w:r>
      <w:r>
        <w:t>CTA Panel in relation to the Employment Regions</w:t>
      </w:r>
      <w:r w:rsidRPr="00503B30">
        <w:t xml:space="preserve">, it must meet the </w:t>
      </w:r>
      <w:r w:rsidRPr="00013531">
        <w:t>following Conditions for Ongoing Participation:</w:t>
      </w:r>
      <w:bookmarkEnd w:id="121"/>
    </w:p>
    <w:p w14:paraId="2D99E3DC" w14:textId="77777777" w:rsidR="005C7B43" w:rsidRPr="009C5485" w:rsidRDefault="005C7B43" w:rsidP="005C7B43">
      <w:pPr>
        <w:pStyle w:val="StandardSubclause"/>
        <w:numPr>
          <w:ilvl w:val="2"/>
          <w:numId w:val="93"/>
        </w:numPr>
      </w:pPr>
      <w:r w:rsidRPr="00013531">
        <w:t>deli</w:t>
      </w:r>
      <w:r w:rsidRPr="009C5485">
        <w:t>ver the Services</w:t>
      </w:r>
      <w:r w:rsidRPr="001B1747">
        <w:t xml:space="preserve"> to a high professional standard, in line with all relevant professional codes of conduct, any Guidelines, and so as to achieve optimum performance when measured against the Key Performance Indicators</w:t>
      </w:r>
      <w:r w:rsidRPr="009C5485">
        <w:t>;</w:t>
      </w:r>
    </w:p>
    <w:p w14:paraId="03C74C83" w14:textId="77777777" w:rsidR="005C7B43" w:rsidRPr="001B1747" w:rsidRDefault="005C7B43" w:rsidP="005C7B43">
      <w:pPr>
        <w:pStyle w:val="StandardSubclause"/>
        <w:numPr>
          <w:ilvl w:val="2"/>
          <w:numId w:val="93"/>
        </w:numPr>
      </w:pPr>
      <w:bookmarkStart w:id="122" w:name="_ensure_that_its"/>
      <w:bookmarkStart w:id="123" w:name="_Ref525729588"/>
      <w:bookmarkEnd w:id="122"/>
      <w:r w:rsidRPr="001B1747">
        <w:t xml:space="preserve">ensure that the delivery of the Services is monitored by a CTA Coordinator for quality assurance </w:t>
      </w:r>
      <w:r w:rsidRPr="00013531">
        <w:t>purposes;</w:t>
      </w:r>
      <w:bookmarkEnd w:id="123"/>
    </w:p>
    <w:p w14:paraId="0FCEEC0C" w14:textId="77777777" w:rsidR="005C7B43" w:rsidRPr="00013531" w:rsidRDefault="005C7B43" w:rsidP="005C7B43">
      <w:pPr>
        <w:pStyle w:val="StandardSubclause"/>
        <w:numPr>
          <w:ilvl w:val="2"/>
          <w:numId w:val="93"/>
        </w:numPr>
      </w:pPr>
      <w:r>
        <w:t>ensure th</w:t>
      </w:r>
      <w:r w:rsidRPr="001B1747">
        <w:t>at its Personnel are appropriately qualified and experienced prior to delivering the Services</w:t>
      </w:r>
      <w:r>
        <w:t>;</w:t>
      </w:r>
    </w:p>
    <w:p w14:paraId="10425384" w14:textId="77777777" w:rsidR="005C7B43" w:rsidRPr="001B1747" w:rsidRDefault="005C7B43" w:rsidP="005C7B43">
      <w:pPr>
        <w:pStyle w:val="StandardSubclause"/>
        <w:numPr>
          <w:ilvl w:val="2"/>
          <w:numId w:val="93"/>
        </w:numPr>
      </w:pPr>
      <w:bookmarkStart w:id="124" w:name="_Ref499058904"/>
      <w:r w:rsidRPr="00013531">
        <w:t xml:space="preserve">provide assistance and information, as requested by the Department from time to time in relation to </w:t>
      </w:r>
      <w:r w:rsidRPr="009C5485">
        <w:t>its delivery of the Services</w:t>
      </w:r>
      <w:r w:rsidRPr="001B1747">
        <w:t>;</w:t>
      </w:r>
      <w:bookmarkEnd w:id="124"/>
      <w:r w:rsidRPr="001B1747">
        <w:t xml:space="preserve"> </w:t>
      </w:r>
    </w:p>
    <w:p w14:paraId="5B8AA98C" w14:textId="77777777" w:rsidR="005C7B43" w:rsidRPr="00013531" w:rsidRDefault="005C7B43" w:rsidP="005C7B43">
      <w:pPr>
        <w:pStyle w:val="StandardSubclause"/>
        <w:numPr>
          <w:ilvl w:val="2"/>
          <w:numId w:val="93"/>
        </w:numPr>
      </w:pPr>
      <w:r w:rsidRPr="009C5485">
        <w:t>attend and/or undertake all training and information sessions, as directed by the Department</w:t>
      </w:r>
      <w:r w:rsidRPr="00013531">
        <w:t>;</w:t>
      </w:r>
    </w:p>
    <w:p w14:paraId="71973B58" w14:textId="1E7856A3" w:rsidR="005C7B43" w:rsidRPr="001B1747" w:rsidRDefault="005C7B43" w:rsidP="005C7B43">
      <w:pPr>
        <w:pStyle w:val="StandardSubclause"/>
        <w:numPr>
          <w:ilvl w:val="2"/>
          <w:numId w:val="93"/>
        </w:numPr>
      </w:pPr>
      <w:bookmarkStart w:id="125" w:name="_Ref499106105"/>
      <w:r w:rsidRPr="001B1747">
        <w:t xml:space="preserve">comply with the ongoing obligations specified in clauses </w:t>
      </w:r>
      <w:r w:rsidR="00484E2C">
        <w:t>17</w:t>
      </w:r>
      <w:r w:rsidRPr="00013531">
        <w:t xml:space="preserve"> and </w:t>
      </w:r>
      <w:r w:rsidR="00484E2C">
        <w:t>29</w:t>
      </w:r>
      <w:r w:rsidRPr="001B1747">
        <w:t>; and</w:t>
      </w:r>
      <w:bookmarkEnd w:id="125"/>
      <w:r w:rsidRPr="001B1747">
        <w:t xml:space="preserve"> </w:t>
      </w:r>
    </w:p>
    <w:p w14:paraId="51CC96DA" w14:textId="2383709F" w:rsidR="005C7B43" w:rsidRPr="00503B30" w:rsidRDefault="005C7B43" w:rsidP="00920778">
      <w:pPr>
        <w:pStyle w:val="StandardSubclause"/>
        <w:numPr>
          <w:ilvl w:val="2"/>
          <w:numId w:val="93"/>
        </w:numPr>
      </w:pPr>
      <w:r>
        <w:t xml:space="preserve">unless specified otherwise in any Guidelines, </w:t>
      </w:r>
      <w:r w:rsidRPr="00503B30">
        <w:t xml:space="preserve">comply with all requirements in </w:t>
      </w:r>
      <w:r w:rsidRPr="00920778">
        <w:t xml:space="preserve">the Department’s </w:t>
      </w:r>
      <w:r w:rsidR="005C2F2C">
        <w:t>Security Policies</w:t>
      </w:r>
      <w:r w:rsidRPr="00503B30">
        <w:t xml:space="preserve">. </w:t>
      </w:r>
    </w:p>
    <w:p w14:paraId="30C41B03" w14:textId="3553027A" w:rsidR="005C7B43" w:rsidRPr="00503B30" w:rsidRDefault="005C7B43" w:rsidP="005C7B43">
      <w:pPr>
        <w:pStyle w:val="StandardSubclause"/>
      </w:pPr>
      <w:bookmarkStart w:id="126" w:name="_Ref400111268"/>
      <w:r w:rsidRPr="00503B30">
        <w:t xml:space="preserve">Notwithstanding any other provision of this Deed, the Department may remove the CTA Provider from the </w:t>
      </w:r>
      <w:r>
        <w:t>CTA Panel</w:t>
      </w:r>
      <w:r w:rsidRPr="00503B30">
        <w:t>,</w:t>
      </w:r>
      <w:r>
        <w:t xml:space="preserve"> either entirely or in respect of one or more Employment Regions</w:t>
      </w:r>
      <w:r w:rsidRPr="00503B30">
        <w:t xml:space="preserve"> and terminate this Deed in accordance with clause </w:t>
      </w:r>
      <w:r w:rsidR="00484E2C">
        <w:t>49.9</w:t>
      </w:r>
      <w:r w:rsidRPr="00503B30">
        <w:t>, if the CTA Provider fails to comply with any Conditions of Ongoing Participation.</w:t>
      </w:r>
      <w:bookmarkEnd w:id="126"/>
    </w:p>
    <w:p w14:paraId="6E4D188E" w14:textId="77777777" w:rsidR="005C7B43" w:rsidRDefault="005C7B43" w:rsidP="005C7B43">
      <w:pPr>
        <w:pStyle w:val="StandardSubclause"/>
      </w:pPr>
      <w:bookmarkStart w:id="127" w:name="_Ref530040450"/>
      <w:r w:rsidRPr="00503B30">
        <w:t>The Department may change the Conditions for Ongoing Participation from time to time, at its absolute discretion, and will Notify the CTA Provider of any such change.</w:t>
      </w:r>
      <w:bookmarkEnd w:id="127"/>
    </w:p>
    <w:p w14:paraId="1EB3F0F4" w14:textId="1C8C2797" w:rsidR="005C7B43" w:rsidRPr="009B067E" w:rsidRDefault="005C7B43" w:rsidP="005C7B43">
      <w:pPr>
        <w:pStyle w:val="StandardSubclause"/>
      </w:pPr>
      <w:bookmarkStart w:id="128" w:name="_Ref530045136"/>
      <w:r>
        <w:t xml:space="preserve">Any Notice given by the Department under clause </w:t>
      </w:r>
      <w:r w:rsidR="00484E2C">
        <w:t>14.3</w:t>
      </w:r>
      <w:r>
        <w:t xml:space="preserve"> is a variation of clause </w:t>
      </w:r>
      <w:r w:rsidR="00484E2C">
        <w:t>14.1</w:t>
      </w:r>
      <w:r>
        <w:t>, and is binding on the Parties on and from the date the Notice is received by the CTA Providers.</w:t>
      </w:r>
      <w:bookmarkEnd w:id="128"/>
    </w:p>
    <w:p w14:paraId="782F93BC" w14:textId="77777777" w:rsidR="005C7B43" w:rsidRPr="000C6CDB" w:rsidRDefault="005C7B43" w:rsidP="00E07EF7">
      <w:pPr>
        <w:pStyle w:val="StandardClause"/>
      </w:pPr>
      <w:bookmarkStart w:id="129" w:name="_Toc525806029"/>
      <w:bookmarkStart w:id="130" w:name="_Toc525900553"/>
      <w:bookmarkStart w:id="131" w:name="_Toc525806030"/>
      <w:bookmarkStart w:id="132" w:name="_Toc525900554"/>
      <w:bookmarkStart w:id="133" w:name="_Toc525806031"/>
      <w:bookmarkStart w:id="134" w:name="_Toc525900555"/>
      <w:bookmarkStart w:id="135" w:name="_Toc525806032"/>
      <w:bookmarkStart w:id="136" w:name="_Toc525900556"/>
      <w:bookmarkStart w:id="137" w:name="_Toc525806033"/>
      <w:bookmarkStart w:id="138" w:name="_Toc525900557"/>
      <w:bookmarkStart w:id="139" w:name="_Toc525806034"/>
      <w:bookmarkStart w:id="140" w:name="_Toc525900558"/>
      <w:bookmarkStart w:id="141" w:name="_Toc525806035"/>
      <w:bookmarkStart w:id="142" w:name="_Toc525900559"/>
      <w:bookmarkStart w:id="143" w:name="_Toc525806036"/>
      <w:bookmarkStart w:id="144" w:name="_Toc525900560"/>
      <w:bookmarkStart w:id="145" w:name="_Toc525806037"/>
      <w:bookmarkStart w:id="146" w:name="_Toc525900561"/>
      <w:bookmarkStart w:id="147" w:name="_Toc525806038"/>
      <w:bookmarkStart w:id="148" w:name="_Toc525900562"/>
      <w:bookmarkStart w:id="149" w:name="_Toc525806039"/>
      <w:bookmarkStart w:id="150" w:name="_Toc525900563"/>
      <w:bookmarkStart w:id="151" w:name="_Toc202959323"/>
      <w:bookmarkStart w:id="152" w:name="_Toc225840135"/>
      <w:bookmarkStart w:id="153" w:name="_Toc393289648"/>
      <w:bookmarkStart w:id="154" w:name="_Ref393984188"/>
      <w:bookmarkStart w:id="155" w:name="_Toc415224856"/>
      <w:bookmarkStart w:id="156" w:name="_Toc457551129"/>
      <w:bookmarkStart w:id="157" w:name="_Toc486413274"/>
      <w:bookmarkStart w:id="158" w:name="_Toc501358543"/>
      <w:bookmarkStart w:id="159" w:name="_Toc5297965"/>
      <w:bookmarkStart w:id="160" w:name="_Toc32214316"/>
      <w:bookmarkStart w:id="161" w:name="_Toc59444637"/>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0C6CDB">
        <w:t>Joint Charter of Deed Management</w:t>
      </w:r>
      <w:bookmarkEnd w:id="151"/>
      <w:bookmarkEnd w:id="152"/>
      <w:bookmarkEnd w:id="153"/>
      <w:bookmarkEnd w:id="154"/>
      <w:bookmarkEnd w:id="155"/>
      <w:bookmarkEnd w:id="156"/>
      <w:bookmarkEnd w:id="157"/>
      <w:bookmarkEnd w:id="158"/>
      <w:bookmarkEnd w:id="159"/>
      <w:bookmarkEnd w:id="160"/>
      <w:bookmarkEnd w:id="161"/>
    </w:p>
    <w:p w14:paraId="54437DFE" w14:textId="7FE4F269" w:rsidR="005C7B43" w:rsidRPr="000C6CDB" w:rsidRDefault="005C7B43" w:rsidP="005C7B43">
      <w:pPr>
        <w:pStyle w:val="StandardSubclause"/>
      </w:pPr>
      <w:bookmarkStart w:id="162" w:name="_Ref414622769"/>
      <w:r w:rsidRPr="000C6CDB">
        <w:t xml:space="preserve">Subject to clause </w:t>
      </w:r>
      <w:r w:rsidR="00484E2C">
        <w:t>15.2</w:t>
      </w:r>
      <w:r w:rsidRPr="000C6CDB">
        <w:t xml:space="preserve">, the Department and the </w:t>
      </w:r>
      <w:r>
        <w:t xml:space="preserve">CTA </w:t>
      </w:r>
      <w:r w:rsidRPr="000C6CDB">
        <w:t>Provider agree to conduct themselves in accordance with the Joint Charter of Deed Management.</w:t>
      </w:r>
      <w:bookmarkEnd w:id="162"/>
    </w:p>
    <w:p w14:paraId="3C456C4A" w14:textId="3C33B2DB" w:rsidR="005C7B43" w:rsidRDefault="005C7B43" w:rsidP="005C7B43">
      <w:pPr>
        <w:pStyle w:val="StandardSubclause"/>
      </w:pPr>
      <w:bookmarkStart w:id="163" w:name="_Ref414622756"/>
      <w:r w:rsidRPr="000C6CDB">
        <w:t xml:space="preserve">Clause </w:t>
      </w:r>
      <w:r w:rsidR="00484E2C">
        <w:t>15.1</w:t>
      </w:r>
      <w:r>
        <w:t xml:space="preserve"> </w:t>
      </w:r>
      <w:r w:rsidRPr="000C6CDB">
        <w:t>does not in any way limit the right of either party to take action or exercise rights that would, if not for the Joint Charter of Deed Management, be available to it under this Deed.</w:t>
      </w:r>
      <w:bookmarkEnd w:id="163"/>
    </w:p>
    <w:p w14:paraId="4E5825C1" w14:textId="77777777" w:rsidR="005C7B43" w:rsidRDefault="005C7B43" w:rsidP="00E07EF7">
      <w:pPr>
        <w:pStyle w:val="StandardClause"/>
      </w:pPr>
      <w:bookmarkStart w:id="164" w:name="_Ref530040514"/>
      <w:bookmarkStart w:id="165" w:name="_Toc5297966"/>
      <w:bookmarkStart w:id="166" w:name="_Toc32214317"/>
      <w:bookmarkStart w:id="167" w:name="_Toc59444638"/>
      <w:r>
        <w:t>Liaison and directions</w:t>
      </w:r>
      <w:bookmarkEnd w:id="164"/>
      <w:bookmarkEnd w:id="165"/>
      <w:bookmarkEnd w:id="166"/>
      <w:bookmarkEnd w:id="167"/>
    </w:p>
    <w:p w14:paraId="26AD32E8" w14:textId="77777777" w:rsidR="005C7B43" w:rsidRDefault="005C7B43" w:rsidP="005C7B43">
      <w:pPr>
        <w:pStyle w:val="StandardSubclause"/>
      </w:pPr>
      <w:r>
        <w:lastRenderedPageBreak/>
        <w:t>The CTA Provider must:</w:t>
      </w:r>
    </w:p>
    <w:p w14:paraId="5D86C74B" w14:textId="77777777" w:rsidR="005C7B43" w:rsidRDefault="005C7B43" w:rsidP="005C7B43">
      <w:pPr>
        <w:pStyle w:val="StandardSubclause"/>
        <w:numPr>
          <w:ilvl w:val="2"/>
          <w:numId w:val="93"/>
        </w:numPr>
      </w:pPr>
      <w:bookmarkStart w:id="168" w:name="_Ref4861701"/>
      <w:r>
        <w:t>liaise with and provide information to the Department, or any other person nominated by the Department, as requested by the Department;</w:t>
      </w:r>
      <w:bookmarkEnd w:id="168"/>
      <w:r>
        <w:t xml:space="preserve"> </w:t>
      </w:r>
    </w:p>
    <w:p w14:paraId="1698805C" w14:textId="77777777" w:rsidR="005C7B43" w:rsidRDefault="005C7B43" w:rsidP="005C7B43">
      <w:pPr>
        <w:pStyle w:val="StandardSubclause"/>
        <w:numPr>
          <w:ilvl w:val="2"/>
          <w:numId w:val="93"/>
        </w:numPr>
      </w:pPr>
      <w:bookmarkStart w:id="169" w:name="_Ref4861775"/>
      <w:r>
        <w:t>immediately comply with all of the Department’s requests and directions; and</w:t>
      </w:r>
      <w:bookmarkEnd w:id="169"/>
      <w:r>
        <w:t xml:space="preserve"> </w:t>
      </w:r>
    </w:p>
    <w:p w14:paraId="7381036A" w14:textId="77777777" w:rsidR="005C7B43" w:rsidRDefault="005C7B43" w:rsidP="005C7B43">
      <w:pPr>
        <w:pStyle w:val="StandardSubclause"/>
        <w:numPr>
          <w:ilvl w:val="2"/>
          <w:numId w:val="93"/>
        </w:numPr>
      </w:pPr>
      <w:r>
        <w:t>immediately Notify the Department of any matter or incident that could be damaging to the reputation of the CTA Provider or the Department should it become publicly known.</w:t>
      </w:r>
    </w:p>
    <w:p w14:paraId="376CE9FA" w14:textId="04FF6C0F" w:rsidR="005C7B43" w:rsidRDefault="005C7B43" w:rsidP="005852EE">
      <w:pPr>
        <w:pStyle w:val="Note-leftaligned"/>
      </w:pPr>
      <w:r>
        <w:t xml:space="preserve">Note: ‘other person’ referred to in clause </w:t>
      </w:r>
      <w:r w:rsidR="00484E2C">
        <w:t>16.1(a)</w:t>
      </w:r>
      <w:r>
        <w:t xml:space="preserve"> includes, for example, an auditor appointed by the Department. </w:t>
      </w:r>
    </w:p>
    <w:p w14:paraId="6858E805" w14:textId="39C98324" w:rsidR="005C7B43" w:rsidRDefault="005C7B43" w:rsidP="005C7B43">
      <w:pPr>
        <w:pStyle w:val="StandardSubclause"/>
      </w:pPr>
      <w:r>
        <w:t xml:space="preserve">Without limiting </w:t>
      </w:r>
      <w:r w:rsidR="00484E2C">
        <w:t>16.1(b)</w:t>
      </w:r>
      <w:r>
        <w:t>, the Department may, at any time and at its absolute discretion, give a written direction by way of a Notice to the CTA Provider in relation to the Services or the location at which they are delivered, including a direction that:</w:t>
      </w:r>
    </w:p>
    <w:p w14:paraId="35C9FD9B" w14:textId="77777777" w:rsidR="005C7B43" w:rsidRPr="00B03680" w:rsidRDefault="005C7B43" w:rsidP="005C7B43">
      <w:pPr>
        <w:pStyle w:val="StandardSubclause"/>
        <w:numPr>
          <w:ilvl w:val="2"/>
          <w:numId w:val="93"/>
        </w:numPr>
      </w:pPr>
      <w:r>
        <w:t xml:space="preserve">a CTA Course </w:t>
      </w:r>
      <w:r w:rsidRPr="00B03680">
        <w:t>may not be undertaken, or continue;</w:t>
      </w:r>
    </w:p>
    <w:p w14:paraId="2112EB77" w14:textId="77777777" w:rsidR="005C7B43" w:rsidRPr="00B03680" w:rsidRDefault="005C7B43" w:rsidP="005C7B43">
      <w:pPr>
        <w:pStyle w:val="StandardSubclause"/>
        <w:numPr>
          <w:ilvl w:val="2"/>
          <w:numId w:val="93"/>
        </w:numPr>
      </w:pPr>
      <w:r w:rsidRPr="00B03680">
        <w:t>a CTA Course, including its content,</w:t>
      </w:r>
      <w:r>
        <w:t xml:space="preserve"> </w:t>
      </w:r>
      <w:r w:rsidRPr="00B03680">
        <w:t xml:space="preserve">be varied; </w:t>
      </w:r>
    </w:p>
    <w:p w14:paraId="6DE00AFF" w14:textId="77777777" w:rsidR="005C7B43" w:rsidRDefault="005C7B43" w:rsidP="005C7B43">
      <w:pPr>
        <w:pStyle w:val="StandardSubclause"/>
        <w:numPr>
          <w:ilvl w:val="2"/>
          <w:numId w:val="93"/>
        </w:numPr>
      </w:pPr>
      <w:r w:rsidRPr="00B03680">
        <w:t>a CTA Course be managed directly by the CTA Provider, rather than a Subcontractor or an Employer</w:t>
      </w:r>
      <w:r>
        <w:t xml:space="preserve"> hosting an Outbound Employer Visit who is not a Subcontractor;</w:t>
      </w:r>
    </w:p>
    <w:p w14:paraId="4712BF83" w14:textId="77777777" w:rsidR="005C7B43" w:rsidRPr="00AA41EF" w:rsidRDefault="005C7B43" w:rsidP="005C7B43">
      <w:pPr>
        <w:pStyle w:val="StandardSubclause"/>
        <w:numPr>
          <w:ilvl w:val="2"/>
          <w:numId w:val="93"/>
        </w:numPr>
      </w:pPr>
      <w:r w:rsidRPr="00AA41EF">
        <w:t xml:space="preserve">the CTA Provider must provide, broker, purchase or arrange a CTA </w:t>
      </w:r>
      <w:r>
        <w:t>Course</w:t>
      </w:r>
      <w:r w:rsidRPr="00AA41EF">
        <w:t xml:space="preserve"> for Participants; </w:t>
      </w:r>
    </w:p>
    <w:p w14:paraId="3549ED91" w14:textId="77777777" w:rsidR="005C7B43" w:rsidRDefault="005C7B43" w:rsidP="005C7B43">
      <w:pPr>
        <w:pStyle w:val="StandardSubclause"/>
        <w:numPr>
          <w:ilvl w:val="2"/>
          <w:numId w:val="93"/>
        </w:numPr>
      </w:pPr>
      <w:r w:rsidRPr="00AA41EF">
        <w:t xml:space="preserve">the CTA Provider must not provide, broker, purchase or arrange a CTA </w:t>
      </w:r>
      <w:r>
        <w:t>Course</w:t>
      </w:r>
      <w:r w:rsidRPr="00AA41EF">
        <w:t xml:space="preserve"> for Participants</w:t>
      </w:r>
      <w:r>
        <w:t>; or</w:t>
      </w:r>
    </w:p>
    <w:p w14:paraId="702B9982" w14:textId="77777777" w:rsidR="005C7B43" w:rsidRPr="001A041D" w:rsidRDefault="005C7B43" w:rsidP="005C7B43">
      <w:pPr>
        <w:pStyle w:val="StandardSubclause"/>
        <w:numPr>
          <w:ilvl w:val="2"/>
          <w:numId w:val="93"/>
        </w:numPr>
      </w:pPr>
      <w:r w:rsidRPr="001A041D">
        <w:t xml:space="preserve">the CTA Provider must deliver the Services from or at another location in </w:t>
      </w:r>
      <w:r>
        <w:t>the</w:t>
      </w:r>
      <w:r w:rsidRPr="001A041D">
        <w:t xml:space="preserve"> Employment Region.</w:t>
      </w:r>
    </w:p>
    <w:p w14:paraId="53ACF527" w14:textId="26B76843" w:rsidR="005C7B43" w:rsidRDefault="005C7B43" w:rsidP="005C7B43">
      <w:pPr>
        <w:pStyle w:val="StandardSubclause"/>
      </w:pPr>
      <w:r>
        <w:t xml:space="preserve">If the Department gives a direction under this clause </w:t>
      </w:r>
      <w:r w:rsidR="00484E2C">
        <w:t>16</w:t>
      </w:r>
      <w:r>
        <w:t>, where relevant, the Deed is deemed to be varied accordingly, and the CTA Provider must provide all of its obligations under the Deed as varied.</w:t>
      </w:r>
    </w:p>
    <w:p w14:paraId="2D45CCC9" w14:textId="77777777" w:rsidR="005C7B43" w:rsidRDefault="005C7B43" w:rsidP="005C7B43">
      <w:pPr>
        <w:pStyle w:val="StandardSubclause"/>
      </w:pPr>
      <w:r>
        <w:t xml:space="preserve">The Department and the CTA Provider must respectively nominate an Account Manager and a Contact Person for the Term of this Deed, and Notify of any change to the details of persons occupying these positions. </w:t>
      </w:r>
    </w:p>
    <w:p w14:paraId="69CDF8E8" w14:textId="77777777" w:rsidR="005C7B43" w:rsidRDefault="005C7B43" w:rsidP="005C7B43">
      <w:pPr>
        <w:pStyle w:val="StandardSubclause"/>
      </w:pPr>
      <w:r>
        <w:t>The day to day management of, and communication under, this Deed:</w:t>
      </w:r>
    </w:p>
    <w:p w14:paraId="1DD2DDD6" w14:textId="77777777" w:rsidR="005C7B43" w:rsidRDefault="005C7B43" w:rsidP="005C7B43">
      <w:pPr>
        <w:pStyle w:val="StandardSubclause"/>
        <w:numPr>
          <w:ilvl w:val="2"/>
          <w:numId w:val="93"/>
        </w:numPr>
      </w:pPr>
      <w:r>
        <w:t xml:space="preserve">is to be handled by the Account Manager and the Contact Person or their delegates; and </w:t>
      </w:r>
    </w:p>
    <w:p w14:paraId="3D951064" w14:textId="77777777" w:rsidR="005C7B43" w:rsidRDefault="005C7B43" w:rsidP="005C7B43">
      <w:pPr>
        <w:pStyle w:val="StandardSubclause"/>
        <w:numPr>
          <w:ilvl w:val="2"/>
          <w:numId w:val="93"/>
        </w:numPr>
      </w:pPr>
      <w:r>
        <w:t xml:space="preserve">may be undertaken by the Account Manager and the Contact Person or their delegates by means of electronic mail. </w:t>
      </w:r>
    </w:p>
    <w:p w14:paraId="1AA2A845" w14:textId="77777777" w:rsidR="005C7B43" w:rsidRDefault="005C7B43" w:rsidP="005C7B43">
      <w:pPr>
        <w:pStyle w:val="StandardSubclause"/>
      </w:pPr>
      <w:r>
        <w:t xml:space="preserve">The CTA Provider must ensure that it has, and Notifies to the Department, a valid electronic mail address for receipt of all communications with the Department. </w:t>
      </w:r>
    </w:p>
    <w:p w14:paraId="6D1E0DAB" w14:textId="77777777" w:rsidR="005C7B43" w:rsidRDefault="005C7B43" w:rsidP="00E07EF7">
      <w:pPr>
        <w:pStyle w:val="StandardClause"/>
      </w:pPr>
      <w:bookmarkStart w:id="170" w:name="_General_CTA_Provider"/>
      <w:bookmarkStart w:id="171" w:name="_Ref501794398"/>
      <w:bookmarkStart w:id="172" w:name="_Toc501358544"/>
      <w:bookmarkStart w:id="173" w:name="_Toc5297967"/>
      <w:bookmarkStart w:id="174" w:name="_Toc32214318"/>
      <w:bookmarkStart w:id="175" w:name="_Toc59444639"/>
      <w:bookmarkEnd w:id="170"/>
      <w:r>
        <w:t>General CTA Provider obligations</w:t>
      </w:r>
      <w:bookmarkEnd w:id="171"/>
      <w:bookmarkEnd w:id="172"/>
      <w:bookmarkEnd w:id="173"/>
      <w:bookmarkEnd w:id="174"/>
      <w:bookmarkEnd w:id="175"/>
      <w:r>
        <w:t xml:space="preserve"> </w:t>
      </w:r>
    </w:p>
    <w:p w14:paraId="34FF5893" w14:textId="16CEDE2F" w:rsidR="005C7B43" w:rsidRDefault="005C7B43" w:rsidP="003108ED">
      <w:pPr>
        <w:pStyle w:val="StandardSubclause"/>
      </w:pPr>
      <w:r>
        <w:lastRenderedPageBreak/>
        <w:t xml:space="preserve">The CTA Provider must deliver each CTA Course in accordance with </w:t>
      </w:r>
      <w:r w:rsidR="003108ED" w:rsidRPr="003108ED">
        <w:t>Schedule 2</w:t>
      </w:r>
      <w:r>
        <w:t xml:space="preserve">. </w:t>
      </w:r>
    </w:p>
    <w:p w14:paraId="42F5D831" w14:textId="77777777" w:rsidR="005C7B43" w:rsidRPr="00A000DD" w:rsidRDefault="005C7B43" w:rsidP="005C7B43">
      <w:pPr>
        <w:pStyle w:val="StandardSubclause"/>
      </w:pPr>
      <w:bookmarkStart w:id="176" w:name="_Ref510620289"/>
      <w:r w:rsidRPr="00A000DD">
        <w:t>The CTA Provider must take all reasonable steps to minimise delay or the negative impact of any matter(s) that affects the CTA Provider’s ability to meet its obligations under this Deed.</w:t>
      </w:r>
    </w:p>
    <w:p w14:paraId="6C73B301" w14:textId="485FF9E9" w:rsidR="005C7B43" w:rsidRDefault="005C7B43" w:rsidP="005C7B43">
      <w:pPr>
        <w:pStyle w:val="StandardSubclause"/>
      </w:pPr>
      <w:r>
        <w:t>Employment</w:t>
      </w:r>
      <w:r w:rsidRPr="00503B30">
        <w:t xml:space="preserve"> Providers</w:t>
      </w:r>
      <w:r w:rsidR="009C65AF">
        <w:t>, NEST Providers and the Department</w:t>
      </w:r>
      <w:r w:rsidRPr="00503B30">
        <w:t xml:space="preserve"> will </w:t>
      </w:r>
      <w:r>
        <w:t>R</w:t>
      </w:r>
      <w:r w:rsidRPr="00503B30">
        <w:t>efer potential Participants to the CTA Provider</w:t>
      </w:r>
      <w:r>
        <w:t xml:space="preserve"> through the Department’s IT Systems</w:t>
      </w:r>
      <w:r w:rsidRPr="00503B30">
        <w:t xml:space="preserve">. </w:t>
      </w:r>
      <w:r>
        <w:t>I</w:t>
      </w:r>
      <w:r w:rsidRPr="00503B30">
        <w:t xml:space="preserve">f the Department Notifies the CTA Provider, or specifies in any Guidelines or otherwise, that the </w:t>
      </w:r>
      <w:r>
        <w:t xml:space="preserve">CTA </w:t>
      </w:r>
      <w:r w:rsidRPr="00503B30">
        <w:t xml:space="preserve">Provider must not </w:t>
      </w:r>
      <w:r>
        <w:t>accept a Referral, the CTA Provider must:</w:t>
      </w:r>
      <w:bookmarkEnd w:id="176"/>
    </w:p>
    <w:p w14:paraId="2DA71A16" w14:textId="77777777" w:rsidR="005C7B43" w:rsidRPr="008E2825" w:rsidRDefault="005C7B43" w:rsidP="005C7B43">
      <w:pPr>
        <w:pStyle w:val="StandardSubclause"/>
        <w:numPr>
          <w:ilvl w:val="2"/>
          <w:numId w:val="93"/>
        </w:numPr>
      </w:pPr>
      <w:r w:rsidRPr="008E2825">
        <w:t xml:space="preserve">not </w:t>
      </w:r>
      <w:r>
        <w:t xml:space="preserve">accept the Referral or </w:t>
      </w:r>
      <w:r w:rsidRPr="008E2825">
        <w:t xml:space="preserve">allow </w:t>
      </w:r>
      <w:r>
        <w:t>the relevant</w:t>
      </w:r>
      <w:r w:rsidRPr="008E2825">
        <w:t xml:space="preserve"> Participant to commence </w:t>
      </w:r>
      <w:r>
        <w:t>in CTA</w:t>
      </w:r>
      <w:r w:rsidRPr="008E2825">
        <w:t xml:space="preserve">; </w:t>
      </w:r>
      <w:r>
        <w:t>and</w:t>
      </w:r>
    </w:p>
    <w:p w14:paraId="7EA0870B" w14:textId="7A272AF0" w:rsidR="005C7B43" w:rsidRPr="008E2825" w:rsidRDefault="005C7B43" w:rsidP="005C7B43">
      <w:pPr>
        <w:pStyle w:val="StandardSubclause"/>
        <w:numPr>
          <w:ilvl w:val="2"/>
          <w:numId w:val="93"/>
        </w:numPr>
      </w:pPr>
      <w:r w:rsidRPr="008E2825">
        <w:t>immediately inform the relevant Employment Provider</w:t>
      </w:r>
      <w:r w:rsidR="00B62F49">
        <w:t>, NEST Provider or the Department,</w:t>
      </w:r>
      <w:r w:rsidRPr="008E2825">
        <w:t xml:space="preserve"> that it cannot accept the</w:t>
      </w:r>
      <w:r>
        <w:t xml:space="preserve"> R</w:t>
      </w:r>
      <w:r w:rsidRPr="008E2825">
        <w:t>eferral.</w:t>
      </w:r>
      <w:r>
        <w:t xml:space="preserve"> </w:t>
      </w:r>
    </w:p>
    <w:p w14:paraId="6F69B504" w14:textId="4ECCE4AC" w:rsidR="005C7B43" w:rsidRPr="00503B30" w:rsidRDefault="005C7B43" w:rsidP="005C7B43">
      <w:pPr>
        <w:pStyle w:val="StandardSubclause"/>
      </w:pPr>
      <w:r w:rsidRPr="00503B30">
        <w:t>The CTA Provider must develop strong and sustainable working relationships with Employment Providers,</w:t>
      </w:r>
      <w:r w:rsidR="00B62F49">
        <w:t xml:space="preserve"> NEST Pr</w:t>
      </w:r>
      <w:r w:rsidR="00E37078">
        <w:t>ovider</w:t>
      </w:r>
      <w:r w:rsidR="00076F37">
        <w:t>s</w:t>
      </w:r>
      <w:r w:rsidR="00E37078">
        <w:t>,</w:t>
      </w:r>
      <w:r w:rsidR="00B62F49">
        <w:t xml:space="preserve"> the Department,</w:t>
      </w:r>
      <w:r w:rsidRPr="00503B30">
        <w:t xml:space="preserve"> </w:t>
      </w:r>
      <w:r>
        <w:t>E</w:t>
      </w:r>
      <w:r w:rsidRPr="00503B30">
        <w:t xml:space="preserve">mployers, and industry groups in their </w:t>
      </w:r>
      <w:r>
        <w:t>Employment</w:t>
      </w:r>
      <w:r w:rsidRPr="00503B30">
        <w:t xml:space="preserve"> Region(s) to:</w:t>
      </w:r>
    </w:p>
    <w:p w14:paraId="45525CC1" w14:textId="77777777" w:rsidR="005C7B43" w:rsidRPr="00503B30" w:rsidRDefault="005C7B43" w:rsidP="005C7B43">
      <w:pPr>
        <w:pStyle w:val="StandardSubclause"/>
        <w:numPr>
          <w:ilvl w:val="2"/>
          <w:numId w:val="93"/>
        </w:numPr>
      </w:pPr>
      <w:r w:rsidRPr="00503B30">
        <w:t xml:space="preserve">ensure the successful implementation </w:t>
      </w:r>
      <w:r w:rsidRPr="005D4A96">
        <w:t>of CTA;</w:t>
      </w:r>
    </w:p>
    <w:p w14:paraId="03BD2D29" w14:textId="77777777" w:rsidR="005C7B43" w:rsidRPr="00503B30" w:rsidRDefault="005C7B43" w:rsidP="005C7B43">
      <w:pPr>
        <w:pStyle w:val="StandardSubclause"/>
        <w:numPr>
          <w:ilvl w:val="2"/>
          <w:numId w:val="93"/>
        </w:numPr>
      </w:pPr>
      <w:r w:rsidRPr="00503B30">
        <w:t xml:space="preserve">help Participants to commence and complete </w:t>
      </w:r>
      <w:r>
        <w:t xml:space="preserve">CTA; </w:t>
      </w:r>
    </w:p>
    <w:p w14:paraId="0B7A3798" w14:textId="77777777" w:rsidR="005C7B43" w:rsidRPr="00503B30" w:rsidRDefault="005C7B43" w:rsidP="005C7B43">
      <w:pPr>
        <w:pStyle w:val="StandardSubclause"/>
        <w:numPr>
          <w:ilvl w:val="2"/>
          <w:numId w:val="93"/>
        </w:numPr>
      </w:pPr>
      <w:r w:rsidRPr="00503B30">
        <w:t xml:space="preserve">plan ahead to manage incoming </w:t>
      </w:r>
      <w:r>
        <w:t>R</w:t>
      </w:r>
      <w:r w:rsidRPr="00503B30">
        <w:t>eferrals and requirements for group-sessions;</w:t>
      </w:r>
    </w:p>
    <w:p w14:paraId="6AB37072" w14:textId="77777777" w:rsidR="005C7B43" w:rsidRPr="00503B30" w:rsidRDefault="005C7B43" w:rsidP="005C7B43">
      <w:pPr>
        <w:pStyle w:val="StandardSubclause"/>
        <w:numPr>
          <w:ilvl w:val="2"/>
          <w:numId w:val="93"/>
        </w:numPr>
      </w:pPr>
      <w:r w:rsidRPr="00503B30">
        <w:t xml:space="preserve">prepare Participants for employment </w:t>
      </w:r>
      <w:r>
        <w:t>and</w:t>
      </w:r>
      <w:r w:rsidRPr="00503B30">
        <w:t xml:space="preserve"> work experience </w:t>
      </w:r>
      <w:r>
        <w:t>placements</w:t>
      </w:r>
      <w:r w:rsidRPr="00503B30">
        <w:t xml:space="preserve"> on completion of </w:t>
      </w:r>
      <w:r>
        <w:t xml:space="preserve">CTA, </w:t>
      </w:r>
      <w:r w:rsidRPr="00503B30">
        <w:t xml:space="preserve">and help meet the needs of </w:t>
      </w:r>
      <w:r>
        <w:t>E</w:t>
      </w:r>
      <w:r w:rsidRPr="00503B30">
        <w:t xml:space="preserve">mployers and </w:t>
      </w:r>
      <w:r>
        <w:t xml:space="preserve">host </w:t>
      </w:r>
      <w:r w:rsidRPr="00503B30">
        <w:t>organisations; and</w:t>
      </w:r>
    </w:p>
    <w:p w14:paraId="00EDC865" w14:textId="4C9659C8" w:rsidR="005C7B43" w:rsidRDefault="005C7B43" w:rsidP="005C7B43">
      <w:pPr>
        <w:pStyle w:val="StandardSubclause"/>
        <w:numPr>
          <w:ilvl w:val="2"/>
          <w:numId w:val="93"/>
        </w:numPr>
      </w:pPr>
      <w:r>
        <w:t xml:space="preserve">conduct Warm Handover Meetings in accordance with </w:t>
      </w:r>
      <w:r w:rsidR="003108ED" w:rsidRPr="003108ED">
        <w:t>Schedule 2</w:t>
      </w:r>
      <w:r>
        <w:t>.</w:t>
      </w:r>
    </w:p>
    <w:p w14:paraId="3D2D6B49" w14:textId="77777777" w:rsidR="005C7B43" w:rsidRDefault="005C7B43" w:rsidP="005C7B43">
      <w:pPr>
        <w:pStyle w:val="StandardSubclause"/>
      </w:pPr>
      <w:r>
        <w:t>The CTA Provider must ensure that:</w:t>
      </w:r>
    </w:p>
    <w:p w14:paraId="1279A9E3" w14:textId="77777777" w:rsidR="005C7B43" w:rsidRDefault="005C7B43" w:rsidP="005C7B43">
      <w:pPr>
        <w:pStyle w:val="StandardSubclause"/>
        <w:numPr>
          <w:ilvl w:val="2"/>
          <w:numId w:val="93"/>
        </w:numPr>
      </w:pPr>
      <w:bookmarkStart w:id="177" w:name="_Ref5008066"/>
      <w:r>
        <w:t>any premises from which it delivers a CTA Course:</w:t>
      </w:r>
      <w:bookmarkEnd w:id="177"/>
    </w:p>
    <w:p w14:paraId="60772AA7" w14:textId="77777777" w:rsidR="005C7B43" w:rsidRDefault="005C7B43" w:rsidP="005C7B43">
      <w:pPr>
        <w:pStyle w:val="StandardSubclause"/>
        <w:numPr>
          <w:ilvl w:val="3"/>
          <w:numId w:val="93"/>
        </w:numPr>
      </w:pPr>
      <w:r>
        <w:t>has appropriate facilities for use by the Participants, including access to clean drinking water and toilets;</w:t>
      </w:r>
    </w:p>
    <w:p w14:paraId="56AC238E" w14:textId="77777777" w:rsidR="005C7B43" w:rsidRDefault="005C7B43" w:rsidP="005C7B43">
      <w:pPr>
        <w:pStyle w:val="StandardSubclause"/>
        <w:numPr>
          <w:ilvl w:val="3"/>
          <w:numId w:val="93"/>
        </w:numPr>
      </w:pPr>
      <w:r>
        <w:t xml:space="preserve">is accessible to people with a disability; </w:t>
      </w:r>
    </w:p>
    <w:p w14:paraId="24DCE517" w14:textId="77777777" w:rsidR="005C7B43" w:rsidRDefault="005C7B43" w:rsidP="005C7B43">
      <w:pPr>
        <w:pStyle w:val="StandardSubclause"/>
        <w:numPr>
          <w:ilvl w:val="3"/>
          <w:numId w:val="93"/>
        </w:numPr>
      </w:pPr>
      <w:r>
        <w:t xml:space="preserve">uses appropriate badging and signs with the name of CTA, and/or the CTA Course, in accordance with any Guidelines; and </w:t>
      </w:r>
    </w:p>
    <w:p w14:paraId="494D696A" w14:textId="77777777" w:rsidR="005C7B43" w:rsidRDefault="005C7B43" w:rsidP="005C7B43">
      <w:pPr>
        <w:pStyle w:val="StandardSubclause"/>
        <w:numPr>
          <w:ilvl w:val="3"/>
          <w:numId w:val="93"/>
        </w:numPr>
      </w:pPr>
      <w:r>
        <w:t>is presented in a manner that upholds and maintains the good reputation of CTA to the satisfaction of the Department; and</w:t>
      </w:r>
    </w:p>
    <w:p w14:paraId="39D1DAFB" w14:textId="202278E0" w:rsidR="005C7B43" w:rsidRDefault="005C7B43" w:rsidP="005C7B43">
      <w:pPr>
        <w:pStyle w:val="StandardSubclause"/>
        <w:numPr>
          <w:ilvl w:val="2"/>
          <w:numId w:val="93"/>
        </w:numPr>
      </w:pPr>
      <w:r>
        <w:t xml:space="preserve">it takes all reasonable steps to avoid acts or omissions which the CTA Provider could reasonably foresee would be likely to cause injury to Participants or any other persons at the premises referred to in clause </w:t>
      </w:r>
      <w:r w:rsidR="00484E2C">
        <w:t>17.5(a)</w:t>
      </w:r>
      <w:r>
        <w:t xml:space="preserve">. </w:t>
      </w:r>
    </w:p>
    <w:p w14:paraId="42CA8FFF" w14:textId="77777777" w:rsidR="005C7B43" w:rsidRPr="00382CA0" w:rsidRDefault="005C7B43" w:rsidP="005C7B43">
      <w:pPr>
        <w:pStyle w:val="StandardSubclause"/>
      </w:pPr>
      <w:r w:rsidRPr="00382CA0">
        <w:lastRenderedPageBreak/>
        <w:t xml:space="preserve">The CTA Provider must, at all times, act in good faith towards the Department and Participants, and in a manner that maintains the good reputation of the Services. </w:t>
      </w:r>
    </w:p>
    <w:p w14:paraId="7003080B" w14:textId="77777777" w:rsidR="005C7B43" w:rsidRPr="00382CA0" w:rsidRDefault="005C7B43" w:rsidP="005C7B43">
      <w:pPr>
        <w:pStyle w:val="StandardSubclause"/>
      </w:pPr>
      <w:r w:rsidRPr="00382CA0">
        <w:t>The CTA Provider must:</w:t>
      </w:r>
    </w:p>
    <w:p w14:paraId="3F58891B" w14:textId="7E4E90AF" w:rsidR="005C7B43" w:rsidRPr="00382CA0" w:rsidRDefault="005C7B43" w:rsidP="005C7B43">
      <w:pPr>
        <w:pStyle w:val="StandardSubclause"/>
        <w:numPr>
          <w:ilvl w:val="2"/>
          <w:numId w:val="93"/>
        </w:numPr>
      </w:pPr>
      <w:r w:rsidRPr="00382CA0">
        <w:t xml:space="preserve">not engage in, and must ensure that its Personnel, Subcontractors, </w:t>
      </w:r>
      <w:r w:rsidR="00BB79E2">
        <w:t>Third Party IT Vendors</w:t>
      </w:r>
      <w:r w:rsidRPr="00382CA0">
        <w:t xml:space="preserve"> and agents do not engage in any practice that manipulates or impacts, as relevant, any aspect of the Services including any:</w:t>
      </w:r>
    </w:p>
    <w:p w14:paraId="42909512" w14:textId="77777777" w:rsidR="005C7B43" w:rsidRPr="00382CA0" w:rsidRDefault="005C7B43" w:rsidP="005C7B43">
      <w:pPr>
        <w:pStyle w:val="StandardSubclause"/>
        <w:numPr>
          <w:ilvl w:val="3"/>
          <w:numId w:val="93"/>
        </w:numPr>
      </w:pPr>
      <w:r w:rsidRPr="00382CA0">
        <w:t>Record, including any Documentary Evidence;</w:t>
      </w:r>
    </w:p>
    <w:p w14:paraId="3FB39939" w14:textId="77777777" w:rsidR="005C7B43" w:rsidRPr="00382CA0" w:rsidRDefault="005C7B43" w:rsidP="005C7B43">
      <w:pPr>
        <w:pStyle w:val="StandardSubclause"/>
        <w:numPr>
          <w:ilvl w:val="3"/>
          <w:numId w:val="93"/>
        </w:numPr>
      </w:pPr>
      <w:r>
        <w:t>p</w:t>
      </w:r>
      <w:r w:rsidRPr="00382CA0">
        <w:t xml:space="preserve">ayment or </w:t>
      </w:r>
      <w:r>
        <w:t>p</w:t>
      </w:r>
      <w:r w:rsidRPr="00382CA0">
        <w:t>ayment-related process;</w:t>
      </w:r>
    </w:p>
    <w:p w14:paraId="6809F6B2" w14:textId="77777777" w:rsidR="005C7B43" w:rsidRPr="00382CA0" w:rsidRDefault="005C7B43" w:rsidP="005C7B43">
      <w:pPr>
        <w:pStyle w:val="StandardSubclause"/>
        <w:numPr>
          <w:ilvl w:val="3"/>
          <w:numId w:val="93"/>
        </w:numPr>
      </w:pPr>
      <w:r w:rsidRPr="00382CA0">
        <w:t>Participant or Employer; or</w:t>
      </w:r>
    </w:p>
    <w:p w14:paraId="614A0672" w14:textId="77777777" w:rsidR="005C7B43" w:rsidRPr="00382CA0" w:rsidRDefault="005C7B43" w:rsidP="005C7B43">
      <w:pPr>
        <w:pStyle w:val="StandardSubclause"/>
        <w:numPr>
          <w:ilvl w:val="3"/>
          <w:numId w:val="93"/>
        </w:numPr>
      </w:pPr>
      <w:r w:rsidRPr="00382CA0">
        <w:t>monitoring of the Services by the Department,</w:t>
      </w:r>
    </w:p>
    <w:p w14:paraId="6FE61FF3" w14:textId="77777777" w:rsidR="005C7B43" w:rsidRPr="00382CA0" w:rsidRDefault="005C7B43" w:rsidP="00B164BB">
      <w:pPr>
        <w:pStyle w:val="StandardSubclause"/>
        <w:numPr>
          <w:ilvl w:val="0"/>
          <w:numId w:val="0"/>
        </w:numPr>
        <w:ind w:left="1871"/>
      </w:pPr>
      <w:r w:rsidRPr="00382CA0">
        <w:t>with the effect of improperly, as determined by the Department, maximising payments to, or otherwise obtaining a benefit for, the CTA Provider or any other person or persons; and</w:t>
      </w:r>
    </w:p>
    <w:p w14:paraId="6A6493A1" w14:textId="77777777" w:rsidR="005C7B43" w:rsidRPr="00382CA0" w:rsidRDefault="005C7B43" w:rsidP="005C7B43">
      <w:pPr>
        <w:pStyle w:val="StandardSubclause"/>
        <w:numPr>
          <w:ilvl w:val="2"/>
          <w:numId w:val="93"/>
        </w:numPr>
      </w:pPr>
      <w:r w:rsidRPr="00382CA0">
        <w:t>without limitation to any rights of the Department under this Deed or at law where an improper practice is identified by the CTA Provider, immediately:</w:t>
      </w:r>
    </w:p>
    <w:p w14:paraId="2F806620" w14:textId="77777777" w:rsidR="005C7B43" w:rsidRPr="00382CA0" w:rsidRDefault="005C7B43" w:rsidP="005C7B43">
      <w:pPr>
        <w:pStyle w:val="StandardSubclause"/>
        <w:numPr>
          <w:ilvl w:val="3"/>
          <w:numId w:val="93"/>
        </w:numPr>
      </w:pPr>
      <w:r w:rsidRPr="00382CA0">
        <w:t>take all action necessary to appropriately remedy the practice; and</w:t>
      </w:r>
    </w:p>
    <w:p w14:paraId="6BDA9CE9" w14:textId="77777777" w:rsidR="005C7B43" w:rsidRPr="00382CA0" w:rsidRDefault="005C7B43" w:rsidP="005C7B43">
      <w:pPr>
        <w:pStyle w:val="StandardSubclause"/>
        <w:numPr>
          <w:ilvl w:val="3"/>
          <w:numId w:val="93"/>
        </w:numPr>
      </w:pPr>
      <w:r w:rsidRPr="00382CA0">
        <w:t xml:space="preserve">Notify the Department of the practice identified and the remedial action taken and provide all information in relation to the situation as required by the Department. </w:t>
      </w:r>
    </w:p>
    <w:p w14:paraId="3CC274D4" w14:textId="77777777" w:rsidR="005C7B43" w:rsidRPr="00382CA0" w:rsidRDefault="005C7B43" w:rsidP="005C7B43">
      <w:pPr>
        <w:pStyle w:val="StandardSubclause"/>
      </w:pPr>
      <w:r w:rsidRPr="00382CA0">
        <w:t>The CTA Provider must advise its officers and employees that:</w:t>
      </w:r>
    </w:p>
    <w:p w14:paraId="0B08CF4C" w14:textId="77777777" w:rsidR="005C7B43" w:rsidRPr="00382CA0" w:rsidRDefault="005C7B43" w:rsidP="005C7B43">
      <w:pPr>
        <w:pStyle w:val="StandardSubclause"/>
        <w:numPr>
          <w:ilvl w:val="2"/>
          <w:numId w:val="93"/>
        </w:numPr>
      </w:pPr>
      <w:r w:rsidRPr="00382CA0">
        <w:t xml:space="preserve">they are Commonwealth public officials for the purposes of section 142.2 of the </w:t>
      </w:r>
      <w:r w:rsidRPr="00382CA0">
        <w:rPr>
          <w:i/>
        </w:rPr>
        <w:t>Criminal Code Act 1995</w:t>
      </w:r>
      <w:r w:rsidRPr="00382CA0">
        <w:t xml:space="preserve"> (Cth); </w:t>
      </w:r>
    </w:p>
    <w:p w14:paraId="6C0547C3" w14:textId="77777777" w:rsidR="005C7B43" w:rsidRPr="00382CA0" w:rsidRDefault="005C7B43" w:rsidP="005C7B43">
      <w:pPr>
        <w:pStyle w:val="StandardSubclause"/>
        <w:numPr>
          <w:ilvl w:val="2"/>
          <w:numId w:val="93"/>
        </w:numPr>
      </w:pPr>
      <w:r w:rsidRPr="00382CA0">
        <w:t>acting with the intention of dishonestly obtaining a benefit for any person is punishable by penalties including imprisonment; and</w:t>
      </w:r>
    </w:p>
    <w:p w14:paraId="219EE3AD" w14:textId="5F5C0695" w:rsidR="00EB4B52" w:rsidRDefault="005C7B43" w:rsidP="00EB4B52">
      <w:pPr>
        <w:pStyle w:val="StandardSubclause"/>
        <w:numPr>
          <w:ilvl w:val="2"/>
          <w:numId w:val="93"/>
        </w:numPr>
      </w:pPr>
      <w:r w:rsidRPr="00382CA0">
        <w:t xml:space="preserve">disclosures of “disclosable conduct” under the </w:t>
      </w:r>
      <w:r w:rsidRPr="00382CA0">
        <w:rPr>
          <w:i/>
        </w:rPr>
        <w:t>Public Interest Disclosure Act 2013</w:t>
      </w:r>
      <w:r w:rsidRPr="00382CA0">
        <w:t xml:space="preserve"> (Cth) can be made directly to their </w:t>
      </w:r>
      <w:r>
        <w:t>s</w:t>
      </w:r>
      <w:r w:rsidRPr="00382CA0">
        <w:t xml:space="preserve">upervisors, or to an Authorised Officer of the Department </w:t>
      </w:r>
      <w:r w:rsidRPr="00EB4B52">
        <w:t>as specified on the Department’s website</w:t>
      </w:r>
      <w:r w:rsidRPr="00382CA0">
        <w:t xml:space="preserve">, </w:t>
      </w:r>
      <w:hyperlink r:id="rId9" w:history="1">
        <w:r w:rsidR="00EB4B52" w:rsidRPr="00FE6B54">
          <w:rPr>
            <w:rStyle w:val="Hyperlink"/>
            <w:color w:val="auto"/>
            <w:u w:val="none"/>
          </w:rPr>
          <w:t>The Public Interest Disclosure Act 2013 (</w:t>
        </w:r>
        <w:r w:rsidR="009C65AF" w:rsidRPr="00FE6B54">
          <w:rPr>
            <w:rStyle w:val="Hyperlink"/>
          </w:rPr>
          <w:t>https://www.employment.gov.au/public-interest-disclosure-act-2013</w:t>
        </w:r>
      </w:hyperlink>
      <w:r w:rsidR="00EB4B52" w:rsidRPr="00EB4B52">
        <w:t>)</w:t>
      </w:r>
    </w:p>
    <w:p w14:paraId="6791239C" w14:textId="77777777" w:rsidR="005C7B43" w:rsidRPr="00382CA0" w:rsidRDefault="005C7B43" w:rsidP="005C7B43">
      <w:pPr>
        <w:pStyle w:val="StandardSubclause"/>
        <w:numPr>
          <w:ilvl w:val="2"/>
          <w:numId w:val="93"/>
        </w:numPr>
      </w:pPr>
      <w:r w:rsidRPr="00382CA0">
        <w:t xml:space="preserve">and where a disclosure of “disclosable conduct” is made to a </w:t>
      </w:r>
      <w:r>
        <w:t>s</w:t>
      </w:r>
      <w:r w:rsidRPr="00382CA0">
        <w:t xml:space="preserve">upervisor, the </w:t>
      </w:r>
      <w:r>
        <w:t>s</w:t>
      </w:r>
      <w:r w:rsidRPr="00382CA0">
        <w:t xml:space="preserve">upervisor is required under section 60A of the </w:t>
      </w:r>
      <w:r w:rsidRPr="00382CA0">
        <w:rPr>
          <w:i/>
        </w:rPr>
        <w:t>Public Interest Disclosure Act 2013</w:t>
      </w:r>
      <w:r w:rsidRPr="00382CA0">
        <w:t xml:space="preserve"> (Cth) to pass information about the conduct to an Authorised Officer of the Department.</w:t>
      </w:r>
    </w:p>
    <w:p w14:paraId="4610079D" w14:textId="77777777" w:rsidR="005C7B43" w:rsidRDefault="005C7B43" w:rsidP="005852EE">
      <w:pPr>
        <w:pStyle w:val="Note-leftaligned"/>
      </w:pPr>
      <w:r w:rsidRPr="00382CA0">
        <w:t>Note: For the avoidance of doubt, no right or obligation arising from this Deed is to be read or understood as limiting the CTA Provider’s right to enter into public debate regarding policies of the Australian Government, its agencies, employees, servants or agents.</w:t>
      </w:r>
      <w:bookmarkStart w:id="178" w:name="_Toc500766972"/>
      <w:bookmarkStart w:id="179" w:name="_Toc500767621"/>
      <w:bookmarkStart w:id="180" w:name="_Toc500774534"/>
      <w:bookmarkStart w:id="181" w:name="_Toc500774616"/>
      <w:bookmarkStart w:id="182" w:name="_Ref511996627"/>
      <w:bookmarkStart w:id="183" w:name="_Toc225840153"/>
      <w:bookmarkStart w:id="184" w:name="_Ref501794962"/>
      <w:bookmarkStart w:id="185" w:name="_Ref501794972"/>
      <w:bookmarkStart w:id="186" w:name="_Toc393289663"/>
      <w:bookmarkStart w:id="187" w:name="_Ref394043764"/>
      <w:bookmarkStart w:id="188" w:name="_Ref394410132"/>
      <w:bookmarkStart w:id="189" w:name="_Ref394933207"/>
      <w:bookmarkStart w:id="190" w:name="_Ref395081413"/>
      <w:bookmarkStart w:id="191" w:name="_Ref395172856"/>
      <w:bookmarkStart w:id="192" w:name="_Ref395172912"/>
      <w:bookmarkStart w:id="193" w:name="_Ref395449755"/>
      <w:bookmarkStart w:id="194" w:name="_Ref395449780"/>
      <w:bookmarkStart w:id="195" w:name="_Ref414623827"/>
      <w:bookmarkStart w:id="196" w:name="_Ref414623839"/>
      <w:bookmarkStart w:id="197" w:name="_Toc415224874"/>
      <w:bookmarkStart w:id="198" w:name="_Toc457551147"/>
      <w:bookmarkStart w:id="199" w:name="_Toc486413295"/>
      <w:bookmarkStart w:id="200" w:name="_Ref501356213"/>
      <w:bookmarkStart w:id="201" w:name="_Toc501358545"/>
      <w:bookmarkStart w:id="202" w:name="_Ref393983580"/>
      <w:bookmarkStart w:id="203" w:name="_Ref399860111"/>
      <w:bookmarkStart w:id="204" w:name="_Ref399920484"/>
      <w:bookmarkEnd w:id="178"/>
      <w:bookmarkEnd w:id="179"/>
      <w:bookmarkEnd w:id="180"/>
      <w:bookmarkEnd w:id="181"/>
    </w:p>
    <w:p w14:paraId="7000FA1C" w14:textId="77777777" w:rsidR="005C7B43" w:rsidRPr="0018605A" w:rsidRDefault="005C7B43" w:rsidP="00E07EF7">
      <w:pPr>
        <w:pStyle w:val="StandardClause"/>
      </w:pPr>
      <w:bookmarkStart w:id="205" w:name="_Ref5285851"/>
      <w:bookmarkStart w:id="206" w:name="_Ref5286593"/>
      <w:bookmarkStart w:id="207" w:name="_Toc5297968"/>
      <w:bookmarkStart w:id="208" w:name="_Toc32214319"/>
      <w:bookmarkStart w:id="209" w:name="_Toc59444640"/>
      <w:r w:rsidRPr="0018605A">
        <w:t>Checks and reasonable care</w:t>
      </w:r>
      <w:bookmarkEnd w:id="182"/>
      <w:bookmarkEnd w:id="205"/>
      <w:bookmarkEnd w:id="206"/>
      <w:bookmarkEnd w:id="207"/>
      <w:bookmarkEnd w:id="208"/>
      <w:bookmarkEnd w:id="209"/>
    </w:p>
    <w:p w14:paraId="7087E979" w14:textId="77777777" w:rsidR="005C7B43" w:rsidRPr="008F6ECE" w:rsidRDefault="005C7B43" w:rsidP="005C7B43">
      <w:pPr>
        <w:pStyle w:val="StandardSubclause"/>
      </w:pPr>
      <w:r w:rsidRPr="008F6ECE">
        <w:lastRenderedPageBreak/>
        <w:t>Before any Personnel or Supervisor is involved in the Services, the CTA Provider must arrange and pay for all checks, and comply with any other conditions in relation to the person’s involvement, as specified in:</w:t>
      </w:r>
    </w:p>
    <w:p w14:paraId="2914B6FA" w14:textId="69728EBF" w:rsidR="005C7B43" w:rsidRPr="008F6ECE" w:rsidRDefault="005C7B43" w:rsidP="005C7B43">
      <w:pPr>
        <w:pStyle w:val="StandardSubclause"/>
        <w:numPr>
          <w:ilvl w:val="2"/>
          <w:numId w:val="93"/>
        </w:numPr>
      </w:pPr>
      <w:r w:rsidRPr="008F6ECE">
        <w:t>any relevant legislation in effect in the jurisdiction(s) in which the Services are conducted; and</w:t>
      </w:r>
    </w:p>
    <w:p w14:paraId="1ABC5D94" w14:textId="7B44644C" w:rsidR="005C7B43" w:rsidRDefault="005C7B43" w:rsidP="005C7B43">
      <w:pPr>
        <w:pStyle w:val="StandardSubclause"/>
        <w:numPr>
          <w:ilvl w:val="2"/>
          <w:numId w:val="93"/>
        </w:numPr>
      </w:pPr>
      <w:r w:rsidRPr="002A65EC">
        <w:t xml:space="preserve">any Guidelines. </w:t>
      </w:r>
    </w:p>
    <w:p w14:paraId="09C8A6F5" w14:textId="38DFDEB0" w:rsidR="00BA1E56" w:rsidRPr="002A65EC" w:rsidRDefault="00BA1E56" w:rsidP="00BA1E56">
      <w:pPr>
        <w:pStyle w:val="Subheading"/>
      </w:pPr>
      <w:r>
        <w:t>Child Safety</w:t>
      </w:r>
    </w:p>
    <w:p w14:paraId="6159A0CC" w14:textId="775C4D51" w:rsidR="00BA1E56" w:rsidRDefault="00BA1E56" w:rsidP="00BA1E56">
      <w:pPr>
        <w:pStyle w:val="StandardSubclause"/>
        <w:numPr>
          <w:ilvl w:val="0"/>
          <w:numId w:val="0"/>
        </w:numPr>
        <w:ind w:left="1304" w:hanging="794"/>
      </w:pPr>
      <w:r>
        <w:t>18.1A</w:t>
      </w:r>
      <w:r>
        <w:tab/>
        <w:t>The CTA Provider must:</w:t>
      </w:r>
    </w:p>
    <w:p w14:paraId="478068F8" w14:textId="4B21836F" w:rsidR="00BA1E56" w:rsidRDefault="00BA1E56" w:rsidP="00BA1E56">
      <w:pPr>
        <w:pStyle w:val="StandardSubclause"/>
        <w:numPr>
          <w:ilvl w:val="2"/>
          <w:numId w:val="199"/>
        </w:numPr>
      </w:pPr>
      <w:r>
        <w:t>comply with all applicable Working with Children Laws and other relevant legislation, in relation to the involvement of Child-Related Personnel in the Services, including:</w:t>
      </w:r>
    </w:p>
    <w:p w14:paraId="787427EF" w14:textId="0CF84D78" w:rsidR="00BA1E56" w:rsidRDefault="00BA1E56" w:rsidP="00BA1E56">
      <w:pPr>
        <w:pStyle w:val="StandardSubclause"/>
        <w:numPr>
          <w:ilvl w:val="3"/>
          <w:numId w:val="93"/>
        </w:numPr>
      </w:pPr>
      <w:r>
        <w:t>obtaining, at the CTA Provider’s cost, all necessary Working With Children Checks however described; and</w:t>
      </w:r>
    </w:p>
    <w:p w14:paraId="0E353F08" w14:textId="0B69E597" w:rsidR="00BA1E56" w:rsidRDefault="00BA1E56" w:rsidP="00BA1E56">
      <w:pPr>
        <w:pStyle w:val="StandardSubclause"/>
        <w:numPr>
          <w:ilvl w:val="3"/>
          <w:numId w:val="93"/>
        </w:numPr>
      </w:pPr>
      <w:r>
        <w:t>mandatory reporting; and</w:t>
      </w:r>
    </w:p>
    <w:p w14:paraId="2B0F1656" w14:textId="5C12EBA4" w:rsidR="00BA1E56" w:rsidRDefault="00BA1E56" w:rsidP="00BA1E56">
      <w:pPr>
        <w:pStyle w:val="StandardSubclause"/>
        <w:numPr>
          <w:ilvl w:val="2"/>
          <w:numId w:val="93"/>
        </w:numPr>
      </w:pPr>
      <w:r>
        <w:t>if requested, provide the Department with, at the CTA Provider’s cost, an annual statement of compliance with clause 18.1A(a) in such form as may be specified by the Department.</w:t>
      </w:r>
    </w:p>
    <w:p w14:paraId="208FD044" w14:textId="229B9905" w:rsidR="00BA1E56" w:rsidRDefault="00BA1E56" w:rsidP="00BA1E56">
      <w:pPr>
        <w:pStyle w:val="StandardSubclause"/>
        <w:numPr>
          <w:ilvl w:val="0"/>
          <w:numId w:val="0"/>
        </w:numPr>
        <w:ind w:left="1304" w:hanging="794"/>
      </w:pPr>
      <w:r>
        <w:t>18.1B</w:t>
      </w:r>
      <w:r>
        <w:tab/>
        <w:t>Wherever Child Safety Obligations may be relevant to a Subcontract, the CTA Provider must ensure that:</w:t>
      </w:r>
    </w:p>
    <w:p w14:paraId="6CDB13CB" w14:textId="361E47DE" w:rsidR="00BA1E56" w:rsidRDefault="00BA1E56" w:rsidP="00BA1E56">
      <w:pPr>
        <w:pStyle w:val="StandardSubclause"/>
        <w:numPr>
          <w:ilvl w:val="2"/>
          <w:numId w:val="200"/>
        </w:numPr>
      </w:pPr>
      <w:r>
        <w:t>any Subcontract imposes on the Subcontractor the same Child Safety Obligations that the CTA Provider has under this Deed; and</w:t>
      </w:r>
    </w:p>
    <w:p w14:paraId="464A2776" w14:textId="2864F497" w:rsidR="00BA1E56" w:rsidRDefault="00BA1E56" w:rsidP="00BA1E56">
      <w:pPr>
        <w:pStyle w:val="StandardSubclause"/>
        <w:numPr>
          <w:ilvl w:val="2"/>
          <w:numId w:val="93"/>
        </w:numPr>
      </w:pPr>
      <w:r>
        <w:t>each Subcontract also requires that the same Child Safety Obligations (where relevant) to be included by the Subcontractor in any secondary subcontracts.</w:t>
      </w:r>
    </w:p>
    <w:p w14:paraId="475EB88D" w14:textId="5CE6E298" w:rsidR="005C7B43" w:rsidRPr="002A65EC" w:rsidRDefault="005C7B43" w:rsidP="005C7B43">
      <w:pPr>
        <w:pStyle w:val="StandardSubclause"/>
      </w:pPr>
      <w:r w:rsidRPr="002A65EC">
        <w:t>The CTA Provider must not allow any</w:t>
      </w:r>
      <w:r>
        <w:t xml:space="preserve"> Participant,</w:t>
      </w:r>
      <w:r w:rsidRPr="002A65EC">
        <w:t xml:space="preserve"> Personnel</w:t>
      </w:r>
      <w:r>
        <w:t>, CTA Coordinator</w:t>
      </w:r>
      <w:r w:rsidRPr="002A65EC">
        <w:t xml:space="preserve"> or a potential Supervisor to participate in the Services:</w:t>
      </w:r>
    </w:p>
    <w:p w14:paraId="17DAE57F" w14:textId="77777777" w:rsidR="005C7B43" w:rsidRPr="002A65EC" w:rsidRDefault="005C7B43" w:rsidP="005C7B43">
      <w:pPr>
        <w:pStyle w:val="StandardSubclause"/>
        <w:numPr>
          <w:ilvl w:val="2"/>
          <w:numId w:val="93"/>
        </w:numPr>
      </w:pPr>
      <w:r w:rsidRPr="002A65EC">
        <w:t>contrary to any relevant legislation or any Guidelines; or</w:t>
      </w:r>
    </w:p>
    <w:p w14:paraId="43A2FEAC" w14:textId="77777777" w:rsidR="005C7B43" w:rsidRPr="002A65EC" w:rsidRDefault="005C7B43" w:rsidP="005C7B43">
      <w:pPr>
        <w:pStyle w:val="StandardSubclause"/>
        <w:numPr>
          <w:ilvl w:val="2"/>
          <w:numId w:val="93"/>
        </w:numPr>
      </w:pPr>
      <w:r w:rsidRPr="002A65EC">
        <w:t>if:</w:t>
      </w:r>
    </w:p>
    <w:p w14:paraId="5F10D58A" w14:textId="77777777" w:rsidR="005C7B43" w:rsidRPr="002A65EC" w:rsidRDefault="005C7B43" w:rsidP="005C7B43">
      <w:pPr>
        <w:pStyle w:val="StandardSubclause"/>
        <w:numPr>
          <w:ilvl w:val="3"/>
          <w:numId w:val="93"/>
        </w:numPr>
      </w:pPr>
      <w:r w:rsidRPr="002A65EC">
        <w:t>a relevant check shows that they have been convicted of a crime and a reasonable person would consider that the conviction means that the person would pose a risk to other persons involved in the Services; or</w:t>
      </w:r>
    </w:p>
    <w:p w14:paraId="23DCECCC" w14:textId="77777777" w:rsidR="005C7B43" w:rsidRPr="002A65EC" w:rsidRDefault="005C7B43" w:rsidP="005C7B43">
      <w:pPr>
        <w:pStyle w:val="StandardSubclause"/>
        <w:numPr>
          <w:ilvl w:val="3"/>
          <w:numId w:val="93"/>
        </w:numPr>
      </w:pPr>
      <w:r w:rsidRPr="002A65EC">
        <w:t>there is otherwise a reasonably foreseeable risk that the person may cause loss or harm to any other person,</w:t>
      </w:r>
      <w:r>
        <w:t xml:space="preserve"> </w:t>
      </w:r>
    </w:p>
    <w:p w14:paraId="6D750388" w14:textId="77777777" w:rsidR="005C7B43" w:rsidRPr="003C424A" w:rsidRDefault="005C7B43" w:rsidP="00FC4DE0">
      <w:pPr>
        <w:pStyle w:val="StandardSubclause"/>
        <w:numPr>
          <w:ilvl w:val="0"/>
          <w:numId w:val="0"/>
        </w:numPr>
        <w:ind w:left="1871"/>
      </w:pPr>
      <w:r w:rsidRPr="0095381C">
        <w:t>unless the CTA Provider has put in place reasonable measures to remove or substantially reduce that risk.</w:t>
      </w:r>
      <w:r w:rsidRPr="003C424A">
        <w:t xml:space="preserve"> </w:t>
      </w:r>
    </w:p>
    <w:p w14:paraId="3D1565CD" w14:textId="77777777" w:rsidR="005C7B43" w:rsidRDefault="005C7B43" w:rsidP="00E07EF7">
      <w:pPr>
        <w:pStyle w:val="StandardClause"/>
      </w:pPr>
      <w:bookmarkStart w:id="210" w:name="_Ref5029225"/>
      <w:bookmarkStart w:id="211" w:name="_Toc5297969"/>
      <w:bookmarkStart w:id="212" w:name="_Toc32214320"/>
      <w:bookmarkStart w:id="213" w:name="_Ref512239333"/>
      <w:bookmarkStart w:id="214" w:name="_Ref512239346"/>
      <w:bookmarkStart w:id="215" w:name="_Toc59444641"/>
      <w:r>
        <w:t>CTA Provider’s Personnel</w:t>
      </w:r>
      <w:bookmarkEnd w:id="210"/>
      <w:bookmarkEnd w:id="211"/>
      <w:bookmarkEnd w:id="212"/>
      <w:bookmarkEnd w:id="215"/>
    </w:p>
    <w:p w14:paraId="78EF4ACD" w14:textId="77777777" w:rsidR="005C7B43" w:rsidRPr="00DB7D2E" w:rsidRDefault="005C7B43" w:rsidP="005C7B43">
      <w:pPr>
        <w:pStyle w:val="StandardSubclause"/>
      </w:pPr>
      <w:bookmarkStart w:id="216" w:name="_Ref4927175"/>
      <w:bookmarkStart w:id="217" w:name="_Ref5116851"/>
      <w:r>
        <w:lastRenderedPageBreak/>
        <w:t>The Department may Notify the CTA Provider, on reasonable grounds related to the performance of the Services or risk to the Services or the Commonwealth, that it must</w:t>
      </w:r>
      <w:r w:rsidRPr="00DB7D2E">
        <w:t>:</w:t>
      </w:r>
      <w:bookmarkEnd w:id="216"/>
      <w:bookmarkEnd w:id="217"/>
    </w:p>
    <w:p w14:paraId="0F1598CE" w14:textId="77777777" w:rsidR="005C7B43" w:rsidRDefault="005C7B43" w:rsidP="005C7B43">
      <w:pPr>
        <w:pStyle w:val="StandardSubclause"/>
        <w:numPr>
          <w:ilvl w:val="2"/>
          <w:numId w:val="93"/>
        </w:numPr>
      </w:pPr>
      <w:r>
        <w:t>cease using one or more Personnel;</w:t>
      </w:r>
    </w:p>
    <w:p w14:paraId="4A93D3E7" w14:textId="77777777" w:rsidR="005C7B43" w:rsidRDefault="005C7B43" w:rsidP="005C7B43">
      <w:pPr>
        <w:pStyle w:val="StandardSubclause"/>
        <w:numPr>
          <w:ilvl w:val="2"/>
          <w:numId w:val="93"/>
        </w:numPr>
      </w:pPr>
      <w:r>
        <w:t>cease using one or more Personnel to perform the role of a CTA Coordinator; or</w:t>
      </w:r>
    </w:p>
    <w:p w14:paraId="2435202F" w14:textId="77777777" w:rsidR="005C7B43" w:rsidRDefault="005C7B43" w:rsidP="005C7B43">
      <w:pPr>
        <w:pStyle w:val="StandardSubclause"/>
        <w:numPr>
          <w:ilvl w:val="2"/>
          <w:numId w:val="93"/>
        </w:numPr>
      </w:pPr>
      <w:r w:rsidRPr="00B7045E">
        <w:t>remove Personnel from involvement in the delivery of the Services</w:t>
      </w:r>
      <w:r>
        <w:t xml:space="preserve">. </w:t>
      </w:r>
    </w:p>
    <w:p w14:paraId="252067B1" w14:textId="7408C20D" w:rsidR="005C7B43" w:rsidRDefault="005C7B43" w:rsidP="005C7B43">
      <w:pPr>
        <w:pStyle w:val="StandardSubclause"/>
      </w:pPr>
      <w:bookmarkStart w:id="218" w:name="_Ref4927313"/>
      <w:r>
        <w:t xml:space="preserve">If the Department Notifies the CTA Provider in accordance with clause </w:t>
      </w:r>
      <w:r w:rsidR="00484E2C">
        <w:t>19.1</w:t>
      </w:r>
      <w:r>
        <w:t xml:space="preserve"> that it must cease using one or more Personnel or remove Personnel from involvement in the delivery of the Services, the CTA Provider must, at its own cost, promptly arrange for the removal of such Personnel from work on the Services and their replacement with Personnel acceptable to the Department.</w:t>
      </w:r>
      <w:bookmarkEnd w:id="218"/>
      <w:r>
        <w:t xml:space="preserve"> </w:t>
      </w:r>
    </w:p>
    <w:p w14:paraId="6736C91D" w14:textId="6A3578E8" w:rsidR="005C7B43" w:rsidRDefault="005C7B43" w:rsidP="005C7B43">
      <w:pPr>
        <w:pStyle w:val="StandardSubclause"/>
      </w:pPr>
      <w:r>
        <w:t xml:space="preserve">For the purposes of clause </w:t>
      </w:r>
      <w:r w:rsidR="00484E2C">
        <w:t>19.2</w:t>
      </w:r>
      <w:r>
        <w:t xml:space="preserve">, if the CTA Provider is unable to provide replacement Personnel who are acceptable to the Department, the Department may terminate this Deed under clause </w:t>
      </w:r>
      <w:r w:rsidR="00484E2C">
        <w:t>49.9</w:t>
      </w:r>
      <w:r w:rsidRPr="00EC633D">
        <w:t>.</w:t>
      </w:r>
      <w:r>
        <w:rPr>
          <w:b/>
        </w:rPr>
        <w:t xml:space="preserve"> </w:t>
      </w:r>
    </w:p>
    <w:p w14:paraId="3BCE593E" w14:textId="77777777" w:rsidR="005C7B43" w:rsidRPr="00F464C1" w:rsidRDefault="005C7B43" w:rsidP="005C7B43">
      <w:pPr>
        <w:pStyle w:val="StandardSubclause"/>
      </w:pPr>
      <w:r>
        <w:t xml:space="preserve">The CTA Provider must provide for, and ensure that its Personnel participate in, any training as directed by the Department. </w:t>
      </w:r>
    </w:p>
    <w:p w14:paraId="76427517" w14:textId="77777777" w:rsidR="005C7B43" w:rsidRPr="00C5422C" w:rsidRDefault="005C7B43" w:rsidP="00E07EF7">
      <w:pPr>
        <w:pStyle w:val="StandardClause"/>
      </w:pPr>
      <w:bookmarkStart w:id="219" w:name="_Ref4932506"/>
      <w:bookmarkStart w:id="220" w:name="_Toc5297970"/>
      <w:bookmarkStart w:id="221" w:name="_Toc32214321"/>
      <w:bookmarkStart w:id="222" w:name="_Toc59444642"/>
      <w:r w:rsidRPr="00C5422C">
        <w:t xml:space="preserve">Performance </w:t>
      </w:r>
      <w:bookmarkEnd w:id="183"/>
      <w:r w:rsidRPr="00C5422C">
        <w:t>assessments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13"/>
      <w:bookmarkEnd w:id="214"/>
      <w:bookmarkEnd w:id="219"/>
      <w:bookmarkEnd w:id="220"/>
      <w:bookmarkEnd w:id="221"/>
      <w:bookmarkEnd w:id="222"/>
    </w:p>
    <w:p w14:paraId="6E92DDD3" w14:textId="77777777" w:rsidR="005C7B43" w:rsidRDefault="005C7B43" w:rsidP="005C7B43">
      <w:pPr>
        <w:pStyle w:val="StandardSubclause"/>
      </w:pPr>
      <w:bookmarkStart w:id="223" w:name="_Ref501619527"/>
      <w:r w:rsidRPr="00C5422C">
        <w:t>During each Performance Period, the Department will monitor, measure and evaluate the CTA Provider’s performance against the requirements of this Deed, including, without limitation, the Key Performance Indicators, the Joint Charter of Deed Management</w:t>
      </w:r>
      <w:r>
        <w:t xml:space="preserve"> </w:t>
      </w:r>
      <w:r w:rsidRPr="00C5422C">
        <w:t xml:space="preserve">and any representations in the </w:t>
      </w:r>
      <w:r>
        <w:t>CTA Provider’s Tender and the Service Guarantee</w:t>
      </w:r>
      <w:r w:rsidRPr="00C5422C">
        <w:t>.</w:t>
      </w:r>
      <w:bookmarkStart w:id="224" w:name="_Ref453329694"/>
      <w:bookmarkEnd w:id="202"/>
      <w:bookmarkEnd w:id="223"/>
    </w:p>
    <w:p w14:paraId="1354EC34" w14:textId="603A7E22" w:rsidR="005C7B43" w:rsidRDefault="005C7B43" w:rsidP="005C7B43">
      <w:pPr>
        <w:pStyle w:val="StandardSubclause"/>
      </w:pPr>
      <w:bookmarkStart w:id="225" w:name="_Ref5010375"/>
      <w:r>
        <w:t xml:space="preserve">For the purposes of the activities referred to in clause </w:t>
      </w:r>
      <w:r w:rsidR="00484E2C">
        <w:t>20.1</w:t>
      </w:r>
      <w:r>
        <w:t>, the CTA Provider agrees:</w:t>
      </w:r>
      <w:bookmarkEnd w:id="225"/>
    </w:p>
    <w:p w14:paraId="3BF646CE" w14:textId="77777777" w:rsidR="005C7B43" w:rsidRDefault="005C7B43" w:rsidP="005C7B43">
      <w:pPr>
        <w:pStyle w:val="StandardSubclause"/>
        <w:numPr>
          <w:ilvl w:val="2"/>
          <w:numId w:val="93"/>
        </w:numPr>
      </w:pPr>
      <w:r>
        <w:t>the CTA Provider’s Personnel and Subcontractors may be interviewed by the Department or an independent evaluator nominated by the Department;</w:t>
      </w:r>
    </w:p>
    <w:p w14:paraId="72072459" w14:textId="40929478" w:rsidR="005C7B43" w:rsidRDefault="005C7B43" w:rsidP="005C7B43">
      <w:pPr>
        <w:pStyle w:val="StandardSubclause"/>
        <w:numPr>
          <w:ilvl w:val="2"/>
          <w:numId w:val="93"/>
        </w:numPr>
      </w:pPr>
      <w:r>
        <w:t xml:space="preserve">it will give the Department or the Department’s evaluator access to its premises and Material in accordance with clause </w:t>
      </w:r>
      <w:r w:rsidR="00484E2C">
        <w:t>32</w:t>
      </w:r>
      <w:r>
        <w:t>; and</w:t>
      </w:r>
    </w:p>
    <w:p w14:paraId="170A7088" w14:textId="77777777" w:rsidR="005C7B43" w:rsidRPr="00C900C9" w:rsidRDefault="005C7B43" w:rsidP="005C7B43">
      <w:pPr>
        <w:pStyle w:val="StandardSubclause"/>
        <w:numPr>
          <w:ilvl w:val="2"/>
          <w:numId w:val="93"/>
        </w:numPr>
      </w:pPr>
      <w:r>
        <w:t>it will fully cooperate with the Department in relation to all such activities.</w:t>
      </w:r>
    </w:p>
    <w:bookmarkEnd w:id="224"/>
    <w:p w14:paraId="068BD12D" w14:textId="767B58E5" w:rsidR="005C7B43" w:rsidRPr="000C6CDB" w:rsidRDefault="005C7B43" w:rsidP="005C7B43">
      <w:pPr>
        <w:pStyle w:val="StandardSubclause"/>
      </w:pPr>
      <w:r>
        <w:t xml:space="preserve">Without limiting clause </w:t>
      </w:r>
      <w:r w:rsidR="00484E2C">
        <w:t>20.2</w:t>
      </w:r>
      <w:r>
        <w:t>, for</w:t>
      </w:r>
      <w:r w:rsidRPr="000C6CDB">
        <w:t xml:space="preserve"> the purposes of clause</w:t>
      </w:r>
      <w:r>
        <w:t xml:space="preserve"> </w:t>
      </w:r>
      <w:r w:rsidR="00484E2C">
        <w:t>20.1</w:t>
      </w:r>
      <w:r w:rsidRPr="000C6CDB">
        <w:t>, the Department may rely on data collected from any source, including, without limitation, feedback from Participant</w:t>
      </w:r>
      <w:r>
        <w:t xml:space="preserve">s, Employers </w:t>
      </w:r>
      <w:r w:rsidRPr="000C6CDB">
        <w:t xml:space="preserve">and intelligence from the Department’s Employment Services Tip off Line. </w:t>
      </w:r>
    </w:p>
    <w:p w14:paraId="3CE44E91" w14:textId="77777777" w:rsidR="005C7B43" w:rsidRPr="000C6CDB" w:rsidRDefault="005C7B43" w:rsidP="005C7B43">
      <w:pPr>
        <w:pStyle w:val="StandardSubclause"/>
      </w:pPr>
      <w:r w:rsidRPr="000C6CDB">
        <w:t>After the end of each Performance Period, and at such other times as the Department determines, the Department may:</w:t>
      </w:r>
    </w:p>
    <w:p w14:paraId="1DA6D264" w14:textId="77777777" w:rsidR="005C7B43" w:rsidRPr="000C6CDB" w:rsidRDefault="005C7B43" w:rsidP="005C7B43">
      <w:pPr>
        <w:pStyle w:val="StandardSubclause"/>
        <w:numPr>
          <w:ilvl w:val="2"/>
          <w:numId w:val="93"/>
        </w:numPr>
      </w:pPr>
      <w:r w:rsidRPr="000C6CDB">
        <w:t xml:space="preserve">review the </w:t>
      </w:r>
      <w:r>
        <w:t xml:space="preserve">CTA </w:t>
      </w:r>
      <w:r w:rsidRPr="000C6CDB">
        <w:t xml:space="preserve">Provider’s performance in each </w:t>
      </w:r>
      <w:r>
        <w:t xml:space="preserve">Employment Region in which </w:t>
      </w:r>
      <w:r w:rsidRPr="000C6CDB">
        <w:t xml:space="preserve">the </w:t>
      </w:r>
      <w:r>
        <w:t xml:space="preserve">CTA </w:t>
      </w:r>
      <w:r w:rsidRPr="000C6CDB">
        <w:t xml:space="preserve">Provider delivers </w:t>
      </w:r>
      <w:r>
        <w:t xml:space="preserve">the </w:t>
      </w:r>
      <w:r w:rsidRPr="000C6CDB">
        <w:t>Services; and</w:t>
      </w:r>
    </w:p>
    <w:p w14:paraId="23E20545" w14:textId="77777777" w:rsidR="005C7B43" w:rsidRPr="000C6CDB" w:rsidRDefault="005C7B43" w:rsidP="005C7B43">
      <w:pPr>
        <w:pStyle w:val="StandardSubclause"/>
        <w:numPr>
          <w:ilvl w:val="2"/>
          <w:numId w:val="93"/>
        </w:numPr>
      </w:pPr>
      <w:r w:rsidRPr="000C6CDB">
        <w:lastRenderedPageBreak/>
        <w:t xml:space="preserve">subsequently provide feedback to the </w:t>
      </w:r>
      <w:r>
        <w:t xml:space="preserve">CTA </w:t>
      </w:r>
      <w:r w:rsidRPr="000C6CDB">
        <w:t>Provider on the Department’s</w:t>
      </w:r>
      <w:r>
        <w:t xml:space="preserve"> assessment of its performance.</w:t>
      </w:r>
    </w:p>
    <w:p w14:paraId="30F0F1B9" w14:textId="6E719BB1" w:rsidR="005C7B43" w:rsidRPr="000C6CDB" w:rsidRDefault="005C7B43" w:rsidP="005C7B43">
      <w:pPr>
        <w:pStyle w:val="StandardSubclause"/>
      </w:pPr>
      <w:r>
        <w:t xml:space="preserve">This clause </w:t>
      </w:r>
      <w:r w:rsidR="00484E2C">
        <w:t>20</w:t>
      </w:r>
      <w:r>
        <w:t xml:space="preserve"> </w:t>
      </w:r>
      <w:r w:rsidRPr="000C6CDB">
        <w:t xml:space="preserve">does not in any way limit the rights of the Department under this Deed or at law, including rights to take remedial action against the </w:t>
      </w:r>
      <w:r>
        <w:t xml:space="preserve">CTA </w:t>
      </w:r>
      <w:r w:rsidRPr="000C6CDB">
        <w:t xml:space="preserve">Provider, arising out of the monitoring, measuring, evaluating or reviewing of the </w:t>
      </w:r>
      <w:r>
        <w:t xml:space="preserve">CTA </w:t>
      </w:r>
      <w:r w:rsidRPr="000C6CDB">
        <w:t>Provider’s performance under this clause</w:t>
      </w:r>
      <w:r>
        <w:t xml:space="preserve"> </w:t>
      </w:r>
      <w:r w:rsidR="00484E2C">
        <w:t>20</w:t>
      </w:r>
      <w:r w:rsidRPr="000C6CDB">
        <w:t>, or otherwise.</w:t>
      </w:r>
    </w:p>
    <w:p w14:paraId="26760EE4" w14:textId="77777777" w:rsidR="005C7B43" w:rsidRDefault="005C7B43" w:rsidP="005C7B43">
      <w:pPr>
        <w:pStyle w:val="StandardSubclause"/>
      </w:pPr>
      <w:bookmarkStart w:id="226" w:name="_Ref411448360"/>
      <w:r w:rsidRPr="000C6CDB">
        <w:t xml:space="preserve">The </w:t>
      </w:r>
      <w:r>
        <w:t xml:space="preserve">CTA </w:t>
      </w:r>
      <w:r w:rsidRPr="000C6CDB">
        <w:t xml:space="preserve">Provider agrees that the Department may publish information the Department holds concerning the </w:t>
      </w:r>
      <w:r>
        <w:t xml:space="preserve">CTA </w:t>
      </w:r>
      <w:r w:rsidRPr="000C6CDB">
        <w:t>Provider’s performance of the Services.</w:t>
      </w:r>
      <w:bookmarkStart w:id="227" w:name="_Toc414816528"/>
      <w:bookmarkEnd w:id="226"/>
      <w:bookmarkEnd w:id="227"/>
    </w:p>
    <w:p w14:paraId="1A25FBA6" w14:textId="77777777" w:rsidR="005C7B43" w:rsidRDefault="005C7B43" w:rsidP="00E07EF7">
      <w:pPr>
        <w:pStyle w:val="StandardClause"/>
      </w:pPr>
      <w:bookmarkStart w:id="228" w:name="_Toc5297971"/>
      <w:bookmarkStart w:id="229" w:name="_Toc32214322"/>
      <w:bookmarkStart w:id="230" w:name="_Toc59444643"/>
      <w:r>
        <w:t>Program Assurance Activities</w:t>
      </w:r>
      <w:bookmarkEnd w:id="228"/>
      <w:bookmarkEnd w:id="229"/>
      <w:bookmarkEnd w:id="230"/>
    </w:p>
    <w:p w14:paraId="3E33D956" w14:textId="77777777" w:rsidR="005C7B43" w:rsidRPr="009B7892" w:rsidRDefault="005C7B43" w:rsidP="005C7B43">
      <w:pPr>
        <w:pStyle w:val="StandardSubclause"/>
      </w:pPr>
      <w:r>
        <w:t xml:space="preserve">Through the Term of this Deed, the Department may conduct Program Assurance Activities and the CTA Provider must fully cooperate with the Department in relation to all such activities as required by the Department. </w:t>
      </w:r>
    </w:p>
    <w:p w14:paraId="66257D66" w14:textId="77777777" w:rsidR="005C7B43" w:rsidRPr="00503B30" w:rsidRDefault="005C7B43" w:rsidP="00E07EF7">
      <w:pPr>
        <w:pStyle w:val="StandardClause"/>
      </w:pPr>
      <w:bookmarkStart w:id="231" w:name="_Ref501354658"/>
      <w:bookmarkStart w:id="232" w:name="_Ref501793652"/>
      <w:bookmarkStart w:id="233" w:name="_Toc501358546"/>
      <w:bookmarkStart w:id="234" w:name="_Toc5297972"/>
      <w:bookmarkStart w:id="235" w:name="_Toc32214323"/>
      <w:bookmarkStart w:id="236" w:name="_Toc59444644"/>
      <w:r w:rsidRPr="00503B30">
        <w:t>Costs</w:t>
      </w:r>
      <w:bookmarkEnd w:id="203"/>
      <w:bookmarkEnd w:id="204"/>
      <w:bookmarkEnd w:id="231"/>
      <w:bookmarkEnd w:id="232"/>
      <w:bookmarkEnd w:id="233"/>
      <w:bookmarkEnd w:id="234"/>
      <w:bookmarkEnd w:id="235"/>
      <w:bookmarkEnd w:id="236"/>
    </w:p>
    <w:p w14:paraId="4748A4FF" w14:textId="77777777" w:rsidR="005C7B43" w:rsidRPr="00503B30" w:rsidRDefault="005C7B43" w:rsidP="005C7B43">
      <w:pPr>
        <w:pStyle w:val="StandardSubclause"/>
      </w:pPr>
      <w:r>
        <w:t>Subject to the provisions of this Deed, t</w:t>
      </w:r>
      <w:r w:rsidRPr="00503B30">
        <w:t xml:space="preserve">he CTA Provider is </w:t>
      </w:r>
      <w:r>
        <w:t xml:space="preserve">fully responsible for the performance of the Services, for ensuring compliance with the requirements of this Deed, and for all costs of meeting the CTA Provider’s obligations under this Deed, notwithstanding any other matter or arrangement, including any Subcontracting arrangements.  </w:t>
      </w:r>
    </w:p>
    <w:p w14:paraId="48EE968A" w14:textId="77777777" w:rsidR="005C7B43" w:rsidRDefault="005C7B43" w:rsidP="005C7B43">
      <w:pPr>
        <w:pStyle w:val="StandardSubclause"/>
      </w:pPr>
      <w:r w:rsidRPr="00503B30">
        <w:t>The CTA Provider must not impose any costs on job seekers to participate in</w:t>
      </w:r>
      <w:r>
        <w:t xml:space="preserve"> CTA.</w:t>
      </w:r>
    </w:p>
    <w:p w14:paraId="0412060D" w14:textId="77777777" w:rsidR="005C7B43" w:rsidRPr="00503B30" w:rsidRDefault="005C7B43" w:rsidP="005C7B43">
      <w:pPr>
        <w:pStyle w:val="StandardSubclause"/>
      </w:pPr>
      <w:r w:rsidRPr="00503B30">
        <w:t xml:space="preserve">For the avoidance of doubt, the Department is not liable or responsible for any loss, damage, cost or expense incurred by the CTA Provider in connection with its inclusion on the </w:t>
      </w:r>
      <w:r>
        <w:t>CTA Panel</w:t>
      </w:r>
      <w:r w:rsidRPr="00503B30">
        <w:t xml:space="preserve"> or provision of</w:t>
      </w:r>
      <w:r>
        <w:t xml:space="preserve"> CTA</w:t>
      </w:r>
      <w:r w:rsidRPr="00503B30">
        <w:t>, including and without limitation:</w:t>
      </w:r>
    </w:p>
    <w:p w14:paraId="427ED300" w14:textId="77777777" w:rsidR="005C7B43" w:rsidRPr="00503B30" w:rsidRDefault="005C7B43" w:rsidP="005C7B43">
      <w:pPr>
        <w:pStyle w:val="StandardSubclause"/>
        <w:numPr>
          <w:ilvl w:val="2"/>
          <w:numId w:val="93"/>
        </w:numPr>
      </w:pPr>
      <w:r w:rsidRPr="00503B30">
        <w:t>in the event that:</w:t>
      </w:r>
    </w:p>
    <w:p w14:paraId="16717C45" w14:textId="77777777" w:rsidR="005C7B43" w:rsidRPr="008F6ECE" w:rsidRDefault="005C7B43" w:rsidP="005C7B43">
      <w:pPr>
        <w:pStyle w:val="StandardSubclause"/>
        <w:numPr>
          <w:ilvl w:val="3"/>
          <w:numId w:val="93"/>
        </w:numPr>
      </w:pPr>
      <w:r w:rsidRPr="00503B30">
        <w:t xml:space="preserve">the CTA Provider is Suspended from the </w:t>
      </w:r>
      <w:r>
        <w:t>CTA Panel in relation to one or more Employment Regions</w:t>
      </w:r>
      <w:r w:rsidRPr="008F6ECE">
        <w:t xml:space="preserve">; </w:t>
      </w:r>
    </w:p>
    <w:p w14:paraId="1AB931AB" w14:textId="77777777" w:rsidR="005C7B43" w:rsidRPr="008F6ECE" w:rsidRDefault="005C7B43" w:rsidP="005C7B43">
      <w:pPr>
        <w:pStyle w:val="StandardSubclause"/>
        <w:numPr>
          <w:ilvl w:val="3"/>
          <w:numId w:val="93"/>
        </w:numPr>
      </w:pPr>
      <w:r w:rsidRPr="008F6ECE">
        <w:t xml:space="preserve">the CTA Provider’s scope of participation on the </w:t>
      </w:r>
      <w:r>
        <w:t>CTA Panel</w:t>
      </w:r>
      <w:r w:rsidRPr="008F6ECE">
        <w:t xml:space="preserve"> is reduced</w:t>
      </w:r>
      <w:r>
        <w:t xml:space="preserve"> (including, for the avoidance of doubt, in relation to an Employment Region)</w:t>
      </w:r>
      <w:r w:rsidRPr="008F6ECE">
        <w:t>;</w:t>
      </w:r>
      <w:r>
        <w:t xml:space="preserve"> or</w:t>
      </w:r>
      <w:r w:rsidRPr="008F6ECE">
        <w:t xml:space="preserve"> </w:t>
      </w:r>
    </w:p>
    <w:p w14:paraId="4DB3355A" w14:textId="77777777" w:rsidR="005C7B43" w:rsidRPr="00503B30" w:rsidRDefault="005C7B43" w:rsidP="005C7B43">
      <w:pPr>
        <w:pStyle w:val="StandardSubclause"/>
        <w:numPr>
          <w:ilvl w:val="3"/>
          <w:numId w:val="93"/>
        </w:numPr>
      </w:pPr>
      <w:r w:rsidRPr="00503B30">
        <w:t>the Conditions for Ongoing Participation change;</w:t>
      </w:r>
    </w:p>
    <w:p w14:paraId="6F129B6E" w14:textId="77777777" w:rsidR="005C7B43" w:rsidRPr="00503B30" w:rsidRDefault="005C7B43" w:rsidP="005C7B43">
      <w:pPr>
        <w:pStyle w:val="StandardSubclause"/>
        <w:numPr>
          <w:ilvl w:val="2"/>
          <w:numId w:val="93"/>
        </w:numPr>
      </w:pPr>
      <w:r w:rsidRPr="00503B30">
        <w:t>in connection with compliance with requirements to satisfy the Conditions for Ongoing Participation including attending or undertaking all training as directed by the Department; and</w:t>
      </w:r>
    </w:p>
    <w:p w14:paraId="37E1ADB8" w14:textId="09A4860F" w:rsidR="005C7B43" w:rsidRPr="00503B30" w:rsidRDefault="005C7B43" w:rsidP="005C7B43">
      <w:pPr>
        <w:pStyle w:val="StandardSubclause"/>
        <w:numPr>
          <w:ilvl w:val="2"/>
          <w:numId w:val="93"/>
        </w:numPr>
      </w:pPr>
      <w:r w:rsidRPr="00503B30">
        <w:t xml:space="preserve">in connection with the provision of </w:t>
      </w:r>
      <w:r>
        <w:t>the Services</w:t>
      </w:r>
      <w:r w:rsidRPr="00503B30">
        <w:t xml:space="preserve"> including the provision of any other information </w:t>
      </w:r>
      <w:r>
        <w:t xml:space="preserve">or </w:t>
      </w:r>
      <w:r w:rsidRPr="007058F2">
        <w:t xml:space="preserve">assistance requested by the Department in accordance with clause </w:t>
      </w:r>
      <w:r w:rsidR="00484E2C">
        <w:t>14.1(d)</w:t>
      </w:r>
      <w:r w:rsidRPr="007058F2">
        <w:t xml:space="preserve"> or the removal of a CTA Coordinator or other Personnel</w:t>
      </w:r>
      <w:r>
        <w:t xml:space="preserve"> as requested by the Department under clause </w:t>
      </w:r>
      <w:r w:rsidR="00484E2C">
        <w:t>19.1</w:t>
      </w:r>
      <w:r w:rsidRPr="00503B30">
        <w:t xml:space="preserve">. </w:t>
      </w:r>
    </w:p>
    <w:p w14:paraId="67D22EE7" w14:textId="77777777" w:rsidR="005C7B43" w:rsidRPr="008306D5" w:rsidRDefault="005C7B43" w:rsidP="00E07EF7">
      <w:pPr>
        <w:pStyle w:val="StandardClause"/>
      </w:pPr>
      <w:bookmarkStart w:id="237" w:name="_Toc208996389"/>
      <w:bookmarkStart w:id="238" w:name="_Toc208997018"/>
      <w:bookmarkStart w:id="239" w:name="_Toc209006006"/>
      <w:bookmarkStart w:id="240" w:name="_Toc209006609"/>
      <w:bookmarkStart w:id="241" w:name="_Toc209007210"/>
      <w:bookmarkStart w:id="242" w:name="_Toc209007682"/>
      <w:bookmarkStart w:id="243" w:name="_Toc209008152"/>
      <w:bookmarkStart w:id="244" w:name="_Ref4924095"/>
      <w:bookmarkStart w:id="245" w:name="_Ref5029233"/>
      <w:bookmarkStart w:id="246" w:name="_Toc5297973"/>
      <w:bookmarkStart w:id="247" w:name="_Toc32214324"/>
      <w:bookmarkStart w:id="248" w:name="_Toc441742200"/>
      <w:bookmarkStart w:id="249" w:name="_Toc496268671"/>
      <w:bookmarkStart w:id="250" w:name="_Toc501358547"/>
      <w:bookmarkStart w:id="251" w:name="_Ref530058005"/>
      <w:bookmarkStart w:id="252" w:name="_Ref399858568"/>
      <w:bookmarkStart w:id="253" w:name="_Toc59444645"/>
      <w:bookmarkEnd w:id="237"/>
      <w:bookmarkEnd w:id="238"/>
      <w:bookmarkEnd w:id="239"/>
      <w:bookmarkEnd w:id="240"/>
      <w:bookmarkEnd w:id="241"/>
      <w:bookmarkEnd w:id="242"/>
      <w:bookmarkEnd w:id="243"/>
      <w:r>
        <w:t>Sample reviews</w:t>
      </w:r>
      <w:bookmarkEnd w:id="244"/>
      <w:bookmarkEnd w:id="245"/>
      <w:bookmarkEnd w:id="246"/>
      <w:bookmarkEnd w:id="247"/>
      <w:bookmarkEnd w:id="253"/>
    </w:p>
    <w:p w14:paraId="055E4391" w14:textId="77777777" w:rsidR="005C7B43" w:rsidRDefault="005C7B43" w:rsidP="005C7B43">
      <w:pPr>
        <w:pStyle w:val="StandardSubclause"/>
      </w:pPr>
      <w:bookmarkStart w:id="254" w:name="_Ref4923995"/>
      <w:r>
        <w:lastRenderedPageBreak/>
        <w:t>Without prejudice to any other rights of the Department under this Deed or at law (including the right to engage in any other form of sampling activity):</w:t>
      </w:r>
      <w:bookmarkEnd w:id="254"/>
    </w:p>
    <w:p w14:paraId="0C52B785" w14:textId="77777777" w:rsidR="005C7B43" w:rsidRDefault="005C7B43" w:rsidP="005C7B43">
      <w:pPr>
        <w:pStyle w:val="StandardSubclause"/>
        <w:numPr>
          <w:ilvl w:val="2"/>
          <w:numId w:val="93"/>
        </w:numPr>
      </w:pPr>
      <w:r>
        <w:t>the Department may:</w:t>
      </w:r>
    </w:p>
    <w:p w14:paraId="5C571260" w14:textId="77777777" w:rsidR="005C7B43" w:rsidRDefault="005C7B43" w:rsidP="005C7B43">
      <w:pPr>
        <w:pStyle w:val="StandardSubclause"/>
        <w:numPr>
          <w:ilvl w:val="3"/>
          <w:numId w:val="93"/>
        </w:numPr>
      </w:pPr>
      <w:r>
        <w:t>evaluate how the CTA Provider has claimed payments, by reviewing and investigating only a sample of claims for payments (</w:t>
      </w:r>
      <w:r>
        <w:rPr>
          <w:b/>
        </w:rPr>
        <w:t>Sample Review</w:t>
      </w:r>
      <w:r>
        <w:t xml:space="preserve">); and </w:t>
      </w:r>
    </w:p>
    <w:p w14:paraId="1368DB66" w14:textId="77777777" w:rsidR="005C7B43" w:rsidRDefault="005C7B43" w:rsidP="005C7B43">
      <w:pPr>
        <w:pStyle w:val="StandardSubclause"/>
        <w:numPr>
          <w:ilvl w:val="3"/>
          <w:numId w:val="93"/>
        </w:numPr>
      </w:pPr>
      <w:r>
        <w:t xml:space="preserve">for the purposes of a Sample Review, take into account data collected from any source without limitation; and </w:t>
      </w:r>
    </w:p>
    <w:p w14:paraId="38B58876" w14:textId="77777777" w:rsidR="005C7B43" w:rsidRDefault="005C7B43" w:rsidP="005C7B43">
      <w:pPr>
        <w:pStyle w:val="StandardSubclause"/>
        <w:numPr>
          <w:ilvl w:val="2"/>
          <w:numId w:val="93"/>
        </w:numPr>
      </w:pPr>
      <w:bookmarkStart w:id="255" w:name="_Ref4924137"/>
      <w:r>
        <w:t>if the results of a Sample Review show that the CTA Provider has, in relation to all or a proportion of the claims for payments included in a Sample Review, made claims for payments:</w:t>
      </w:r>
      <w:bookmarkEnd w:id="255"/>
    </w:p>
    <w:p w14:paraId="2740D762" w14:textId="77777777" w:rsidR="005C7B43" w:rsidRDefault="005C7B43" w:rsidP="005C7B43">
      <w:pPr>
        <w:pStyle w:val="StandardSubclause"/>
        <w:numPr>
          <w:ilvl w:val="3"/>
          <w:numId w:val="93"/>
        </w:numPr>
      </w:pPr>
      <w:r>
        <w:t xml:space="preserve">in breach of this Deed; or </w:t>
      </w:r>
    </w:p>
    <w:p w14:paraId="7D938D22" w14:textId="77777777" w:rsidR="005C7B43" w:rsidRDefault="005C7B43" w:rsidP="005C7B43">
      <w:pPr>
        <w:pStyle w:val="StandardSubclause"/>
        <w:numPr>
          <w:ilvl w:val="3"/>
          <w:numId w:val="93"/>
        </w:numPr>
      </w:pPr>
      <w:r>
        <w:t>in circumstances where it was not entitled to claim the payments,</w:t>
      </w:r>
    </w:p>
    <w:p w14:paraId="209A5CF2" w14:textId="23FDB57B" w:rsidR="005C7B43" w:rsidRDefault="005C7B43" w:rsidP="005C7B43">
      <w:pPr>
        <w:pStyle w:val="StandardSubclause"/>
        <w:numPr>
          <w:ilvl w:val="3"/>
          <w:numId w:val="93"/>
        </w:numPr>
      </w:pPr>
      <w:r>
        <w:t>as determined by the Department, then the CTA Provider is, subject to clause</w:t>
      </w:r>
      <w:r w:rsidRPr="00C900C9">
        <w:t xml:space="preserve"> </w:t>
      </w:r>
      <w:r w:rsidR="00484E2C">
        <w:t>23.3</w:t>
      </w:r>
      <w:r w:rsidRPr="00C900C9">
        <w:t>,</w:t>
      </w:r>
      <w:r>
        <w:t xml:space="preserve"> taken to have invalidly claimed all payments, or that proportion of all payments, as relevant to the Sample Review, for the period of the Sample Review (</w:t>
      </w:r>
      <w:r>
        <w:rPr>
          <w:b/>
        </w:rPr>
        <w:t>Deemed Invalid Claims</w:t>
      </w:r>
      <w:r>
        <w:t>).</w:t>
      </w:r>
    </w:p>
    <w:p w14:paraId="5CEC72AC" w14:textId="77777777" w:rsidR="005C7B43" w:rsidRDefault="005C7B43" w:rsidP="005C7B43">
      <w:pPr>
        <w:pStyle w:val="StandardSubclause"/>
      </w:pPr>
      <w:bookmarkStart w:id="256" w:name="_Ref4924201"/>
      <w:r>
        <w:t>In relation to Deemed Invalid Claims, the Department may, at its absolute discretion and without limiting its other remedies under this Deed or the law, do any one or more of the following by providing Notice to the CTA Provider</w:t>
      </w:r>
      <w:bookmarkEnd w:id="256"/>
      <w:r>
        <w:t>:</w:t>
      </w:r>
    </w:p>
    <w:p w14:paraId="75F82A9D" w14:textId="4093A5DE" w:rsidR="005C7B43" w:rsidRDefault="005C7B43" w:rsidP="005C7B43">
      <w:pPr>
        <w:pStyle w:val="StandardSubclause"/>
        <w:numPr>
          <w:ilvl w:val="2"/>
          <w:numId w:val="93"/>
        </w:numPr>
      </w:pPr>
      <w:r>
        <w:t xml:space="preserve">exercise its rights under clause </w:t>
      </w:r>
      <w:r w:rsidR="00484E2C">
        <w:t>9</w:t>
      </w:r>
      <w:r>
        <w:t xml:space="preserve"> in respect of some or all of those claims;</w:t>
      </w:r>
    </w:p>
    <w:p w14:paraId="4C87CC16" w14:textId="73C5701E" w:rsidR="005C7B43" w:rsidRDefault="005C7B43" w:rsidP="005C7B43">
      <w:pPr>
        <w:pStyle w:val="StandardSubclause"/>
        <w:numPr>
          <w:ilvl w:val="2"/>
          <w:numId w:val="93"/>
        </w:numPr>
      </w:pPr>
      <w:r>
        <w:t xml:space="preserve">exercise any remedies specified in clause </w:t>
      </w:r>
      <w:r w:rsidR="00484E2C">
        <w:t>48</w:t>
      </w:r>
      <w:r w:rsidRPr="00DE3211">
        <w:t>; or</w:t>
      </w:r>
    </w:p>
    <w:p w14:paraId="10AD35FF" w14:textId="26CDE287" w:rsidR="005C7B43" w:rsidRDefault="005C7B43" w:rsidP="005C7B43">
      <w:pPr>
        <w:pStyle w:val="StandardSubclause"/>
        <w:numPr>
          <w:ilvl w:val="2"/>
          <w:numId w:val="93"/>
        </w:numPr>
      </w:pPr>
      <w:r>
        <w:t xml:space="preserve">exercise any of its rights under clause </w:t>
      </w:r>
      <w:r w:rsidR="00484E2C">
        <w:t>49.9</w:t>
      </w:r>
      <w:r>
        <w:t>.</w:t>
      </w:r>
    </w:p>
    <w:p w14:paraId="5FFD2E7C" w14:textId="77777777" w:rsidR="005C7B43" w:rsidRPr="00A000DD" w:rsidRDefault="005C7B43" w:rsidP="00550933">
      <w:pPr>
        <w:pStyle w:val="Subheading"/>
      </w:pPr>
      <w:r>
        <w:t xml:space="preserve">Sampling methodology </w:t>
      </w:r>
    </w:p>
    <w:p w14:paraId="0EED2364" w14:textId="318C541D" w:rsidR="005C7B43" w:rsidRDefault="005C7B43" w:rsidP="005C7B43">
      <w:pPr>
        <w:pStyle w:val="StandardSubclause"/>
      </w:pPr>
      <w:bookmarkStart w:id="257" w:name="_Ref5012035"/>
      <w:r>
        <w:t xml:space="preserve">For the purposes of clause </w:t>
      </w:r>
      <w:r w:rsidR="00484E2C">
        <w:t>23.1</w:t>
      </w:r>
      <w:r>
        <w:t>, the Department may use any statistical methodology to undertake a Sample Review, provided that the Department has been advised by a statistician who is a Fellow of the Actuaries Institute of Australia or is accredited by the Statistical Society of Australian Inc. that the methodology:</w:t>
      </w:r>
      <w:bookmarkEnd w:id="257"/>
    </w:p>
    <w:p w14:paraId="3A736CB9" w14:textId="2D701D7C" w:rsidR="005C7B43" w:rsidRDefault="005C7B43" w:rsidP="005C7B43">
      <w:pPr>
        <w:pStyle w:val="StandardSubclause"/>
        <w:numPr>
          <w:ilvl w:val="2"/>
          <w:numId w:val="93"/>
        </w:numPr>
      </w:pPr>
      <w:r>
        <w:t xml:space="preserve">is, or will give results that are, statistically valid for the purpose of demonstrating that matters covered by this clause </w:t>
      </w:r>
      <w:r w:rsidR="00484E2C">
        <w:t>23</w:t>
      </w:r>
      <w:r>
        <w:t>; and</w:t>
      </w:r>
    </w:p>
    <w:p w14:paraId="791ED44A" w14:textId="25BDEF4B" w:rsidR="005C7B43" w:rsidRDefault="005C7B43" w:rsidP="005C7B43">
      <w:pPr>
        <w:pStyle w:val="StandardSubclause"/>
        <w:numPr>
          <w:ilvl w:val="2"/>
          <w:numId w:val="93"/>
        </w:numPr>
      </w:pPr>
      <w:r>
        <w:t xml:space="preserve">will provide at least a 95% confidence level that the proportion and/or value of invalid claims identified in the Sample Review can be extrapolated under clause </w:t>
      </w:r>
      <w:r w:rsidR="00484E2C">
        <w:t>23.1(b)</w:t>
      </w:r>
      <w:r>
        <w:t xml:space="preserve"> to that proportion and/or value of payments generally or of the relevant type or class of payments as relevant to the Sample Review, for the period of the Sample Review.</w:t>
      </w:r>
    </w:p>
    <w:p w14:paraId="2EC307FB" w14:textId="524CAC64" w:rsidR="005C7B43" w:rsidRDefault="005C7B43" w:rsidP="005C7B43">
      <w:pPr>
        <w:pStyle w:val="StandardSubclause"/>
      </w:pPr>
      <w:r>
        <w:t xml:space="preserve">The Department must disclose the methodology used in a Sample Review to the CTA Provider before exercising the Department’s rights under clause </w:t>
      </w:r>
      <w:r w:rsidR="00484E2C">
        <w:t>23.2</w:t>
      </w:r>
      <w:r>
        <w:t xml:space="preserve">. </w:t>
      </w:r>
    </w:p>
    <w:p w14:paraId="0B15EDA5" w14:textId="77777777" w:rsidR="005C7B43" w:rsidRPr="00913A64" w:rsidRDefault="005C7B43" w:rsidP="00E07EF7">
      <w:pPr>
        <w:pStyle w:val="StandardClause"/>
      </w:pPr>
      <w:bookmarkStart w:id="258" w:name="_Ref5028298"/>
      <w:bookmarkStart w:id="259" w:name="_Ref5285242"/>
      <w:bookmarkStart w:id="260" w:name="_Toc5297974"/>
      <w:bookmarkStart w:id="261" w:name="_Toc32214325"/>
      <w:bookmarkStart w:id="262" w:name="_Toc59444646"/>
      <w:r w:rsidRPr="00913A64">
        <w:t>Indigenous Procurement Policy</w:t>
      </w:r>
      <w:bookmarkEnd w:id="248"/>
      <w:bookmarkEnd w:id="249"/>
      <w:bookmarkEnd w:id="250"/>
      <w:bookmarkEnd w:id="251"/>
      <w:bookmarkEnd w:id="258"/>
      <w:bookmarkEnd w:id="259"/>
      <w:bookmarkEnd w:id="260"/>
      <w:bookmarkEnd w:id="261"/>
      <w:bookmarkEnd w:id="262"/>
    </w:p>
    <w:p w14:paraId="634A9507" w14:textId="77777777" w:rsidR="005C7B43" w:rsidRPr="00913A64" w:rsidRDefault="005C7B43" w:rsidP="005C7B43">
      <w:pPr>
        <w:pStyle w:val="StandardSubclause"/>
      </w:pPr>
      <w:r w:rsidRPr="00913A64">
        <w:lastRenderedPageBreak/>
        <w:t xml:space="preserve">The </w:t>
      </w:r>
      <w:r>
        <w:t xml:space="preserve">CTA </w:t>
      </w:r>
      <w:r w:rsidRPr="00913A64">
        <w:t>Provider must use reasonable endeavours to increase its:</w:t>
      </w:r>
    </w:p>
    <w:p w14:paraId="3F440F53" w14:textId="77777777" w:rsidR="005C7B43" w:rsidRPr="00913A64" w:rsidRDefault="005C7B43" w:rsidP="005C7B43">
      <w:pPr>
        <w:pStyle w:val="StandardSubclause"/>
        <w:numPr>
          <w:ilvl w:val="2"/>
          <w:numId w:val="93"/>
        </w:numPr>
      </w:pPr>
      <w:bookmarkStart w:id="263" w:name="_Ref431305809"/>
      <w:r w:rsidRPr="00913A64">
        <w:t>purchasing from Indigenous Enterprises; and</w:t>
      </w:r>
      <w:bookmarkEnd w:id="263"/>
      <w:r w:rsidRPr="00913A64">
        <w:t xml:space="preserve"> </w:t>
      </w:r>
    </w:p>
    <w:p w14:paraId="310CBE91" w14:textId="77777777" w:rsidR="005C7B43" w:rsidRPr="00913A64" w:rsidRDefault="005C7B43" w:rsidP="005C7B43">
      <w:pPr>
        <w:pStyle w:val="StandardSubclause"/>
        <w:numPr>
          <w:ilvl w:val="2"/>
          <w:numId w:val="93"/>
        </w:numPr>
      </w:pPr>
      <w:r w:rsidRPr="00913A64">
        <w:t>employment of Indigenous persons,</w:t>
      </w:r>
    </w:p>
    <w:p w14:paraId="50F78B3B" w14:textId="77777777" w:rsidR="005C7B43" w:rsidRPr="00913A64" w:rsidRDefault="005C7B43" w:rsidP="00D5403A">
      <w:pPr>
        <w:pStyle w:val="UnnumberedSubclause"/>
      </w:pPr>
      <w:r w:rsidRPr="00913A64">
        <w:t>in the delivery of the</w:t>
      </w:r>
      <w:r>
        <w:t xml:space="preserve"> </w:t>
      </w:r>
      <w:r w:rsidRPr="00913A64">
        <w:t xml:space="preserve">Services. </w:t>
      </w:r>
    </w:p>
    <w:p w14:paraId="43A52602" w14:textId="3FBB6F21" w:rsidR="005C7B43" w:rsidRPr="00913A64" w:rsidRDefault="005C7B43" w:rsidP="005C7B43">
      <w:pPr>
        <w:pStyle w:val="StandardSubclause"/>
      </w:pPr>
      <w:r>
        <w:t xml:space="preserve">For the purposes of clause </w:t>
      </w:r>
      <w:r w:rsidR="00484E2C">
        <w:t>24.1(a)</w:t>
      </w:r>
      <w:r w:rsidRPr="00913A64">
        <w:t xml:space="preserve">, purchases from Indigenous Enterprises may be in the form of engagement of an Indigenous Enterprise as a Subcontractor, and/or use of Indigenous Enterprises in the </w:t>
      </w:r>
      <w:r>
        <w:t xml:space="preserve">CTA </w:t>
      </w:r>
      <w:r w:rsidRPr="00913A64">
        <w:t>Provider’s supply chain.</w:t>
      </w:r>
    </w:p>
    <w:p w14:paraId="31AFF0D2" w14:textId="078C1039" w:rsidR="005C7B43" w:rsidRPr="00D124CD" w:rsidRDefault="005C7B43" w:rsidP="005852EE">
      <w:pPr>
        <w:pStyle w:val="Note-leftaligned"/>
      </w:pPr>
      <w:r w:rsidRPr="00D124CD">
        <w:t>Note: The Indigenous Procurement Policy is the Commonwealth policy to stimulate Indigenous entrepreneurship and business development, providing Indigenous Australians with more opportunities to participate in the economy (for further information, see the Indigenous Procurement Policy, available at</w:t>
      </w:r>
      <w:r w:rsidR="00E85351">
        <w:t xml:space="preserve"> </w:t>
      </w:r>
      <w:r w:rsidR="00E85351" w:rsidRPr="005D1AF7">
        <w:rPr>
          <w:rStyle w:val="Hyperlink"/>
          <w:color w:val="auto"/>
          <w:u w:val="none"/>
        </w:rPr>
        <w:t>Indigenous Procurement Policy</w:t>
      </w:r>
      <w:r w:rsidR="00E85351" w:rsidRPr="005D1AF7">
        <w:t xml:space="preserve"> </w:t>
      </w:r>
      <w:r w:rsidR="00E85351">
        <w:t>(</w:t>
      </w:r>
      <w:hyperlink r:id="rId10" w:history="1">
        <w:r w:rsidR="005D1AF7" w:rsidRPr="005D1AF7">
          <w:rPr>
            <w:rStyle w:val="Hyperlink"/>
          </w:rPr>
          <w:t>https://www.niaa.gov.au/indigenous-affairs/economic-development/indigenous-procurement-policy-ipp</w:t>
        </w:r>
      </w:hyperlink>
      <w:r w:rsidR="00E85351">
        <w:t>)</w:t>
      </w:r>
      <w:r w:rsidR="0010326B">
        <w:t>)</w:t>
      </w:r>
      <w:r w:rsidR="00E85351">
        <w:t>.</w:t>
      </w:r>
      <w:r w:rsidR="005D1AF7">
        <w:t xml:space="preserve"> </w:t>
      </w:r>
    </w:p>
    <w:p w14:paraId="45B676D0" w14:textId="77777777" w:rsidR="005C7B43" w:rsidRDefault="005C7B43" w:rsidP="005C7B43">
      <w:pPr>
        <w:pStyle w:val="StandardSubclause"/>
      </w:pPr>
      <w:bookmarkStart w:id="264" w:name="_Ref501354704"/>
      <w:bookmarkStart w:id="265" w:name="_Toc501358548"/>
      <w:r>
        <w:t>The CTA Provider must:</w:t>
      </w:r>
    </w:p>
    <w:p w14:paraId="03F8F131" w14:textId="77777777" w:rsidR="005C7B43" w:rsidRDefault="005C7B43" w:rsidP="005C7B43">
      <w:pPr>
        <w:pStyle w:val="StandardSubclause"/>
        <w:numPr>
          <w:ilvl w:val="2"/>
          <w:numId w:val="93"/>
        </w:numPr>
      </w:pPr>
      <w:r>
        <w:t xml:space="preserve">if requested by the Department, develop an Indigenous employment strategy which is designed to attract, develop, and retain Indigenous persons as employees within the CTA Provider’s </w:t>
      </w:r>
      <w:r w:rsidRPr="00C7513E">
        <w:t>own organisation</w:t>
      </w:r>
      <w:r w:rsidRPr="00C900C9">
        <w:t>;</w:t>
      </w:r>
      <w:r>
        <w:t xml:space="preserve"> </w:t>
      </w:r>
    </w:p>
    <w:p w14:paraId="0049A04C" w14:textId="77777777" w:rsidR="005C7B43" w:rsidRDefault="005C7B43" w:rsidP="005C7B43">
      <w:pPr>
        <w:pStyle w:val="StandardSubclause"/>
        <w:numPr>
          <w:ilvl w:val="2"/>
          <w:numId w:val="93"/>
        </w:numPr>
      </w:pPr>
      <w:r>
        <w:t xml:space="preserve">implement and maintain that strategy for the Term of this Deed; and </w:t>
      </w:r>
    </w:p>
    <w:p w14:paraId="23973FA1" w14:textId="77777777" w:rsidR="005C7B43" w:rsidRDefault="005C7B43" w:rsidP="005C7B43">
      <w:pPr>
        <w:pStyle w:val="StandardSubclause"/>
        <w:numPr>
          <w:ilvl w:val="2"/>
          <w:numId w:val="93"/>
        </w:numPr>
      </w:pPr>
      <w:r>
        <w:t>provide a copy of this strategy to the Department on request.</w:t>
      </w:r>
    </w:p>
    <w:p w14:paraId="7C70C9EB" w14:textId="77777777" w:rsidR="005C7B43" w:rsidRPr="00C87E63" w:rsidRDefault="005C7B43" w:rsidP="00E07EF7">
      <w:pPr>
        <w:pStyle w:val="StandardClause"/>
      </w:pPr>
      <w:bookmarkStart w:id="266" w:name="_Toc5297975"/>
      <w:bookmarkStart w:id="267" w:name="_Toc32214326"/>
      <w:bookmarkStart w:id="268" w:name="_Toc59444647"/>
      <w:r w:rsidRPr="00C87E63">
        <w:t>Security</w:t>
      </w:r>
      <w:bookmarkEnd w:id="252"/>
      <w:bookmarkEnd w:id="264"/>
      <w:bookmarkEnd w:id="265"/>
      <w:bookmarkEnd w:id="266"/>
      <w:bookmarkEnd w:id="267"/>
      <w:bookmarkEnd w:id="268"/>
    </w:p>
    <w:p w14:paraId="0DFF4113" w14:textId="77777777" w:rsidR="005C7B43" w:rsidRPr="008B52FC" w:rsidRDefault="005C7B43" w:rsidP="00126B16">
      <w:pPr>
        <w:pStyle w:val="StandardSubclause"/>
        <w:rPr>
          <w:rStyle w:val="Note-leftalignedChar"/>
        </w:rPr>
      </w:pPr>
      <w:bookmarkStart w:id="269" w:name="_Ref5198051"/>
      <w:r w:rsidRPr="00126B16">
        <w:t>The CTA Provider</w:t>
      </w:r>
      <w:r w:rsidRPr="00126B16" w:rsidDel="00713055">
        <w:t xml:space="preserve"> </w:t>
      </w:r>
      <w:r w:rsidRPr="00126B16">
        <w:t>must comply, and ensure that its Subcontractors comply, with the Department’s Sec</w:t>
      </w:r>
      <w:r w:rsidRPr="00013531">
        <w:t>urity Policies</w:t>
      </w:r>
      <w:r w:rsidRPr="008B52FC">
        <w:rPr>
          <w:rStyle w:val="Note-leftalignedChar"/>
        </w:rPr>
        <w:t>.</w:t>
      </w:r>
      <w:bookmarkEnd w:id="269"/>
    </w:p>
    <w:p w14:paraId="14701D64" w14:textId="77777777" w:rsidR="005C7B43" w:rsidRPr="00E07EF7" w:rsidRDefault="005C7B43" w:rsidP="00E07EF7">
      <w:pPr>
        <w:pStyle w:val="StandardClause"/>
        <w:rPr>
          <w:i/>
        </w:rPr>
      </w:pPr>
      <w:bookmarkStart w:id="270" w:name="_Ref500837379"/>
      <w:bookmarkStart w:id="271" w:name="_Ref500837383"/>
      <w:bookmarkStart w:id="272" w:name="_Ref500837435"/>
      <w:bookmarkStart w:id="273" w:name="_Ref500837461"/>
      <w:bookmarkStart w:id="274" w:name="_Ref500837734"/>
      <w:bookmarkStart w:id="275" w:name="_Ref500837835"/>
      <w:bookmarkStart w:id="276" w:name="_Ref500837855"/>
      <w:bookmarkStart w:id="277" w:name="_Ref500837868"/>
      <w:bookmarkStart w:id="278" w:name="_Ref500837876"/>
      <w:bookmarkStart w:id="279" w:name="_Ref500837995"/>
      <w:bookmarkStart w:id="280" w:name="_Ref500838005"/>
      <w:bookmarkStart w:id="281" w:name="_Ref504057134"/>
      <w:bookmarkStart w:id="282" w:name="_Ref504130911"/>
      <w:bookmarkStart w:id="283" w:name="_Toc5297976"/>
      <w:bookmarkStart w:id="284" w:name="_Toc32214327"/>
      <w:bookmarkStart w:id="285" w:name="_Toc501358549"/>
      <w:bookmarkStart w:id="286" w:name="_Toc59444648"/>
      <w:r w:rsidRPr="009C5485">
        <w:t>Information Technology</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6"/>
      <w:r w:rsidRPr="009C5485">
        <w:t xml:space="preserve"> </w:t>
      </w:r>
      <w:bookmarkEnd w:id="285"/>
    </w:p>
    <w:p w14:paraId="2C24549B" w14:textId="77777777" w:rsidR="005C7B43" w:rsidRPr="003A2BC9" w:rsidRDefault="005C7B43" w:rsidP="00550933">
      <w:pPr>
        <w:pStyle w:val="Subheading"/>
      </w:pPr>
      <w:r w:rsidRPr="001B1747">
        <w:t>General</w:t>
      </w:r>
      <w:r w:rsidRPr="00013531">
        <w:t xml:space="preserve"> </w:t>
      </w:r>
    </w:p>
    <w:p w14:paraId="08CE7888" w14:textId="77777777" w:rsidR="005C7B43" w:rsidRPr="009C5485" w:rsidRDefault="005C7B43" w:rsidP="00B41071">
      <w:pPr>
        <w:pStyle w:val="StandardSubclause"/>
      </w:pPr>
      <w:r w:rsidRPr="009C5485">
        <w:t xml:space="preserve">The CTA Provider must conduct the Services </w:t>
      </w:r>
      <w:r w:rsidRPr="003A2BC9">
        <w:t>by Accessing the Department’s IT Systems provided</w:t>
      </w:r>
      <w:r w:rsidRPr="009C5485">
        <w:t xml:space="preserve"> by the Department for that purpose.</w:t>
      </w:r>
    </w:p>
    <w:p w14:paraId="73F2B20D" w14:textId="69839278" w:rsidR="005C7B43" w:rsidRPr="001B1747" w:rsidRDefault="005C7B43" w:rsidP="005C7B43">
      <w:pPr>
        <w:pStyle w:val="StandardSubclause"/>
      </w:pPr>
      <w:r w:rsidRPr="001B1747">
        <w:t xml:space="preserve">The Department may require that data relating to specific transactions must only be stored on the Department’s IT Systems, and the CTA Provider must comply, and ensure that all Subcontractors and </w:t>
      </w:r>
      <w:r w:rsidR="00BB79E2">
        <w:t>Third Party IT Vendors</w:t>
      </w:r>
      <w:r w:rsidRPr="001B1747">
        <w:t xml:space="preserve"> comply, with any such requirement. </w:t>
      </w:r>
    </w:p>
    <w:p w14:paraId="40A582DA" w14:textId="77777777" w:rsidR="005C7B43" w:rsidRPr="001B1747" w:rsidRDefault="005C7B43" w:rsidP="005C7B43">
      <w:pPr>
        <w:pStyle w:val="StandardSubclause"/>
      </w:pPr>
      <w:r w:rsidRPr="001B1747">
        <w:t xml:space="preserve">The Department may: </w:t>
      </w:r>
    </w:p>
    <w:p w14:paraId="2899AEDA" w14:textId="77777777" w:rsidR="005C7B43" w:rsidRPr="00013531" w:rsidRDefault="005C7B43" w:rsidP="005C7B43">
      <w:pPr>
        <w:pStyle w:val="StandardSubclause"/>
        <w:numPr>
          <w:ilvl w:val="2"/>
          <w:numId w:val="93"/>
        </w:numPr>
      </w:pPr>
      <w:r w:rsidRPr="001B1747">
        <w:t xml:space="preserve">provide </w:t>
      </w:r>
      <w:r w:rsidRPr="003A2BC9">
        <w:t xml:space="preserve">training </w:t>
      </w:r>
      <w:r w:rsidRPr="003A2BC9">
        <w:rPr>
          <w:rFonts w:eastAsia="Calibri"/>
          <w:lang w:val="en-US"/>
        </w:rPr>
        <w:t>on Accessing</w:t>
      </w:r>
      <w:r w:rsidRPr="003A2BC9">
        <w:rPr>
          <w:rFonts w:eastAsia="Calibri"/>
        </w:rPr>
        <w:t xml:space="preserve"> </w:t>
      </w:r>
      <w:r w:rsidRPr="003A2BC9">
        <w:t>the Department’s IT Systems</w:t>
      </w:r>
      <w:r w:rsidRPr="00E65243">
        <w:t>, by computer</w:t>
      </w:r>
      <w:r w:rsidRPr="001B1747">
        <w:t>-assisted learning packages or otherwise; and</w:t>
      </w:r>
    </w:p>
    <w:p w14:paraId="2AD5A9E1" w14:textId="77777777" w:rsidR="005C7B43" w:rsidRPr="00013531" w:rsidRDefault="005C7B43" w:rsidP="005C7B43">
      <w:pPr>
        <w:pStyle w:val="StandardSubclause"/>
        <w:numPr>
          <w:ilvl w:val="2"/>
          <w:numId w:val="93"/>
        </w:numPr>
      </w:pPr>
      <w:r w:rsidRPr="00013531">
        <w:t>require that Personnel and Subcontractors must not Access the Department’s IT Systems until they have successfully completed the relevant training, and the CTA Provider must comply with any such requirement.</w:t>
      </w:r>
    </w:p>
    <w:p w14:paraId="61E2D78E" w14:textId="24384220" w:rsidR="005C7B43" w:rsidRPr="00013531" w:rsidRDefault="005C7B43" w:rsidP="005C7B43">
      <w:pPr>
        <w:pStyle w:val="StandardSubclause"/>
      </w:pPr>
      <w:r w:rsidRPr="00013531">
        <w:t xml:space="preserve">The CTA Provider is responsible for all costs of meeting its obligations under this clause </w:t>
      </w:r>
      <w:r w:rsidR="00484E2C">
        <w:t>26</w:t>
      </w:r>
      <w:r w:rsidRPr="00013531">
        <w:t>.</w:t>
      </w:r>
    </w:p>
    <w:p w14:paraId="567452FA" w14:textId="77777777" w:rsidR="005C7B43" w:rsidRPr="00013531" w:rsidRDefault="005C7B43" w:rsidP="00550933">
      <w:pPr>
        <w:pStyle w:val="Subheading"/>
      </w:pPr>
      <w:bookmarkStart w:id="287" w:name="_Ref393983766"/>
      <w:r w:rsidRPr="00013531">
        <w:t>Access to the Department’s IT Systems</w:t>
      </w:r>
    </w:p>
    <w:p w14:paraId="47A02C58" w14:textId="0DE28A62" w:rsidR="005C7B43" w:rsidRPr="00013531" w:rsidRDefault="005C7B43" w:rsidP="005C7B43">
      <w:pPr>
        <w:pStyle w:val="StandardSubclause"/>
      </w:pPr>
      <w:r w:rsidRPr="00013531">
        <w:lastRenderedPageBreak/>
        <w:t xml:space="preserve">The CTA Provider must provide information technology systems, to Access the Department’s IT Systems and to carry out its other obligations under this Deed, that meet the requirements set out in this clause </w:t>
      </w:r>
      <w:r w:rsidR="00484E2C">
        <w:t>26</w:t>
      </w:r>
      <w:r w:rsidRPr="00013531">
        <w:t>.</w:t>
      </w:r>
    </w:p>
    <w:p w14:paraId="66D1F88B" w14:textId="77777777" w:rsidR="005C7B43" w:rsidRPr="00013531" w:rsidRDefault="005C7B43" w:rsidP="00550933">
      <w:pPr>
        <w:pStyle w:val="Subheading"/>
        <w:rPr>
          <w:color w:val="000000"/>
        </w:rPr>
      </w:pPr>
      <w:r w:rsidRPr="00013531">
        <w:t>External IT Systems</w:t>
      </w:r>
      <w:r w:rsidRPr="00013531">
        <w:rPr>
          <w:color w:val="000000"/>
        </w:rPr>
        <w:t xml:space="preserve"> </w:t>
      </w:r>
    </w:p>
    <w:p w14:paraId="2038DEC4" w14:textId="73C402F3" w:rsidR="005C7B43" w:rsidRPr="00013531" w:rsidRDefault="005C7B43" w:rsidP="005852EE">
      <w:pPr>
        <w:pStyle w:val="Note-leftaligned"/>
      </w:pPr>
      <w:r w:rsidRPr="00013531">
        <w:rPr>
          <w:szCs w:val="22"/>
          <w:lang w:eastAsia="en-US"/>
        </w:rPr>
        <w:t>Note</w:t>
      </w:r>
      <w:r w:rsidRPr="00013531">
        <w:t>: An ‘External IT System’ means any information technology system or service, other than the Department's IT Systems, used by the</w:t>
      </w:r>
      <w:r>
        <w:t xml:space="preserve"> CTA</w:t>
      </w:r>
      <w:r w:rsidRPr="00013531">
        <w:t xml:space="preserve"> Provider or any Subcontractor in association with the delivery of the Services or to Access the Department’s IT Systems. 'External IT System' includes a Provider IT System and any Third Party IT.</w:t>
      </w:r>
    </w:p>
    <w:p w14:paraId="40C6B8C1" w14:textId="77777777" w:rsidR="005C7B43" w:rsidRPr="00013531" w:rsidRDefault="005C7B43" w:rsidP="005C7B43">
      <w:pPr>
        <w:pStyle w:val="StandardSubclause"/>
      </w:pPr>
      <w:r w:rsidRPr="00013531">
        <w:t>The CTA Provider must:</w:t>
      </w:r>
      <w:bookmarkEnd w:id="287"/>
    </w:p>
    <w:p w14:paraId="22AA9CC1" w14:textId="57D31F2E" w:rsidR="005C7B43" w:rsidRPr="00013531" w:rsidRDefault="005C7B43" w:rsidP="005C7B43">
      <w:pPr>
        <w:pStyle w:val="StandardSubclause"/>
        <w:numPr>
          <w:ilvl w:val="2"/>
          <w:numId w:val="93"/>
        </w:numPr>
      </w:pPr>
      <w:r w:rsidRPr="00013531">
        <w:t xml:space="preserve">advise the Department by email to </w:t>
      </w:r>
      <w:hyperlink r:id="rId11" w:history="1">
        <w:r w:rsidR="005D1AF7">
          <w:rPr>
            <w:rStyle w:val="Hyperlink"/>
          </w:rPr>
          <w:t>securitycompliancesupport@dese.gov.au</w:t>
        </w:r>
      </w:hyperlink>
      <w:r w:rsidRPr="00013531">
        <w:t>, or such other address as advised by the Department from time to time, of any proposed:</w:t>
      </w:r>
    </w:p>
    <w:p w14:paraId="064C6D63" w14:textId="4910DFCF" w:rsidR="005C7B43" w:rsidRPr="00F45ED2" w:rsidRDefault="005C7B43" w:rsidP="005C7B43">
      <w:pPr>
        <w:pStyle w:val="StandardSubclause"/>
        <w:numPr>
          <w:ilvl w:val="3"/>
          <w:numId w:val="93"/>
        </w:numPr>
      </w:pPr>
      <w:r w:rsidRPr="00013531">
        <w:t xml:space="preserve">use of </w:t>
      </w:r>
      <w:r w:rsidRPr="008B1882">
        <w:t xml:space="preserve">any </w:t>
      </w:r>
      <w:r w:rsidRPr="00A92015">
        <w:t>External IT</w:t>
      </w:r>
      <w:r w:rsidRPr="00D55DFE">
        <w:t xml:space="preserve"> System to Access the Department’s IT</w:t>
      </w:r>
      <w:r w:rsidRPr="006A3BC3">
        <w:t xml:space="preserve"> Systems, and if the Department imposes any terms and conditions in respect of  </w:t>
      </w:r>
      <w:r w:rsidR="003B44D3">
        <w:t xml:space="preserve">the </w:t>
      </w:r>
      <w:r w:rsidRPr="006A3BC3">
        <w:t>use</w:t>
      </w:r>
      <w:r w:rsidR="003B44D3">
        <w:t xml:space="preserve"> of that Provider IT System</w:t>
      </w:r>
      <w:r w:rsidRPr="006A3BC3">
        <w:t xml:space="preserve">, comply, and ensure that all relevant Subcontractors comply, with those terms and conditions; </w:t>
      </w:r>
      <w:r w:rsidRPr="009D79C2">
        <w:t>and</w:t>
      </w:r>
    </w:p>
    <w:p w14:paraId="3D0D1734" w14:textId="010A80DA" w:rsidR="005C7B43" w:rsidRPr="00013531" w:rsidRDefault="005C7B43" w:rsidP="005C7B43">
      <w:pPr>
        <w:pStyle w:val="StandardSubclause"/>
        <w:numPr>
          <w:ilvl w:val="3"/>
          <w:numId w:val="93"/>
        </w:numPr>
      </w:pPr>
      <w:r w:rsidRPr="00F45ED2">
        <w:t>modification</w:t>
      </w:r>
      <w:r w:rsidRPr="00764CCB">
        <w:t xml:space="preserve"> to </w:t>
      </w:r>
      <w:r w:rsidR="00752184">
        <w:t xml:space="preserve">the functionality of </w:t>
      </w:r>
      <w:r w:rsidRPr="00764CCB">
        <w:t>any</w:t>
      </w:r>
      <w:r w:rsidR="00752184">
        <w:t xml:space="preserve"> Provider IT System that impacts, or may have an impact, on the security of that Provider IT System</w:t>
      </w:r>
      <w:r w:rsidRPr="00764CCB">
        <w:t>, and if the Department imposes any terms and c</w:t>
      </w:r>
      <w:r w:rsidRPr="00013531">
        <w:t xml:space="preserve">onditions in respect of </w:t>
      </w:r>
      <w:r w:rsidR="00752184">
        <w:t>the</w:t>
      </w:r>
      <w:r w:rsidRPr="00013531">
        <w:t xml:space="preserve"> use</w:t>
      </w:r>
      <w:r w:rsidR="00752184">
        <w:t xml:space="preserve"> of that Provider IT System</w:t>
      </w:r>
      <w:r w:rsidRPr="00013531">
        <w:t xml:space="preserve">, comply, and ensure that all relevant Subcontractors comply, with those terms and conditions; </w:t>
      </w:r>
    </w:p>
    <w:p w14:paraId="3A3FEE1F" w14:textId="77777777" w:rsidR="005C7B43" w:rsidRPr="00013531" w:rsidRDefault="005C7B43" w:rsidP="005C7B43">
      <w:pPr>
        <w:pStyle w:val="StandardSubclause"/>
        <w:numPr>
          <w:ilvl w:val="2"/>
          <w:numId w:val="93"/>
        </w:numPr>
      </w:pPr>
      <w:r w:rsidRPr="00013531">
        <w:t xml:space="preserve">ensure that any External IT System used: </w:t>
      </w:r>
    </w:p>
    <w:p w14:paraId="419EF8FF" w14:textId="77777777" w:rsidR="005C7B43" w:rsidRPr="00A92015" w:rsidRDefault="005C7B43" w:rsidP="005C7B43">
      <w:pPr>
        <w:pStyle w:val="StandardSubclause"/>
        <w:numPr>
          <w:ilvl w:val="3"/>
          <w:numId w:val="93"/>
        </w:numPr>
      </w:pPr>
      <w:r w:rsidRPr="00013531">
        <w:t xml:space="preserve">meets the minimum requirements of the Department for </w:t>
      </w:r>
      <w:r w:rsidRPr="00013531">
        <w:rPr>
          <w:rFonts w:eastAsia="Calibri"/>
        </w:rPr>
        <w:t xml:space="preserve">Access to </w:t>
      </w:r>
      <w:r w:rsidRPr="00013531">
        <w:t>the Department’s IT Systems, as</w:t>
      </w:r>
      <w:r w:rsidRPr="00013531">
        <w:rPr>
          <w:rFonts w:eastAsia="Calibri"/>
        </w:rPr>
        <w:t xml:space="preserve"> </w:t>
      </w:r>
      <w:r w:rsidRPr="008B1882">
        <w:rPr>
          <w:rFonts w:eastAsia="Calibri"/>
        </w:rPr>
        <w:t>specified in any Guidelines or as otherwise</w:t>
      </w:r>
      <w:r w:rsidRPr="00A92015">
        <w:t xml:space="preserve"> advised by the Department; </w:t>
      </w:r>
    </w:p>
    <w:p w14:paraId="0AC33165" w14:textId="77777777" w:rsidR="005C7B43" w:rsidRPr="006A3BC3" w:rsidRDefault="005C7B43" w:rsidP="005C7B43">
      <w:pPr>
        <w:pStyle w:val="StandardSubclause"/>
        <w:numPr>
          <w:ilvl w:val="3"/>
          <w:numId w:val="93"/>
        </w:numPr>
      </w:pPr>
      <w:r w:rsidRPr="006A3BC3">
        <w:t>does not negatively impact the performance, availability or data integrity of the Department’s IT Systems;</w:t>
      </w:r>
    </w:p>
    <w:p w14:paraId="7D4AB299" w14:textId="0AFDE0EC" w:rsidR="005C7B43" w:rsidRPr="008B1882" w:rsidRDefault="00752184" w:rsidP="005C7B43">
      <w:pPr>
        <w:pStyle w:val="StandardSubclause"/>
        <w:numPr>
          <w:ilvl w:val="3"/>
          <w:numId w:val="93"/>
        </w:numPr>
      </w:pPr>
      <w:r>
        <w:rPr>
          <w:rFonts w:eastAsia="Calibri"/>
        </w:rPr>
        <w:t>meets</w:t>
      </w:r>
      <w:r w:rsidR="005C7B43" w:rsidRPr="00764CCB">
        <w:rPr>
          <w:rFonts w:eastAsia="Calibri"/>
        </w:rPr>
        <w:t xml:space="preserve"> the </w:t>
      </w:r>
      <w:r>
        <w:rPr>
          <w:rFonts w:eastAsia="Calibri"/>
        </w:rPr>
        <w:t xml:space="preserve">relevant </w:t>
      </w:r>
      <w:r w:rsidR="005C7B43" w:rsidRPr="00764CCB">
        <w:rPr>
          <w:rFonts w:eastAsia="Calibri"/>
        </w:rPr>
        <w:t>requirements of the ESAF;</w:t>
      </w:r>
    </w:p>
    <w:p w14:paraId="35B29FA7" w14:textId="48AA7A47" w:rsidR="005C7B43" w:rsidRPr="00A92015" w:rsidRDefault="005C7B43" w:rsidP="005C7B43">
      <w:pPr>
        <w:pStyle w:val="StandardSubclause"/>
        <w:numPr>
          <w:ilvl w:val="3"/>
          <w:numId w:val="93"/>
        </w:numPr>
      </w:pPr>
      <w:r w:rsidRPr="00A92015">
        <w:t xml:space="preserve">does not introduce or permit the introduction of </w:t>
      </w:r>
      <w:r w:rsidR="00752184">
        <w:t>Malicious</w:t>
      </w:r>
      <w:r w:rsidRPr="00A92015">
        <w:t xml:space="preserve"> Code into the Department’s IT Systems;</w:t>
      </w:r>
    </w:p>
    <w:p w14:paraId="20A39E1D" w14:textId="77777777" w:rsidR="005C7B43" w:rsidRPr="009D79C2" w:rsidRDefault="005C7B43" w:rsidP="005C7B43">
      <w:pPr>
        <w:pStyle w:val="StandardSubclause"/>
        <w:numPr>
          <w:ilvl w:val="3"/>
          <w:numId w:val="93"/>
        </w:numPr>
      </w:pPr>
      <w:r w:rsidRPr="006A3BC3">
        <w:t>has secure logons for each operator such that each operator’s logon is uniquely identifiable to t</w:t>
      </w:r>
      <w:r w:rsidRPr="009D79C2">
        <w:t xml:space="preserve">he Department and entries are traceable, and have date and time stamps; </w:t>
      </w:r>
    </w:p>
    <w:p w14:paraId="3FF58D36" w14:textId="758BA174" w:rsidR="005C7B43" w:rsidRPr="00F45ED2" w:rsidRDefault="005C7B43" w:rsidP="005C7B43">
      <w:pPr>
        <w:pStyle w:val="StandardSubclause"/>
        <w:numPr>
          <w:ilvl w:val="3"/>
          <w:numId w:val="93"/>
        </w:numPr>
      </w:pPr>
      <w:r w:rsidRPr="00F45ED2">
        <w:t xml:space="preserve">does not default answers to questions or input fields where the Department’s IT Systems has no default setting; </w:t>
      </w:r>
      <w:r w:rsidR="00752184">
        <w:t>and</w:t>
      </w:r>
    </w:p>
    <w:p w14:paraId="3FCC6E8A" w14:textId="77777777" w:rsidR="005C7B43" w:rsidRPr="00013531" w:rsidRDefault="005C7B43" w:rsidP="002E27EB">
      <w:pPr>
        <w:pStyle w:val="StandardSubclause"/>
        <w:numPr>
          <w:ilvl w:val="3"/>
          <w:numId w:val="93"/>
        </w:numPr>
      </w:pPr>
      <w:r w:rsidRPr="00764CCB">
        <w:t>meets the minimum requirements of the Department for Record keeping and program assurance purposes,</w:t>
      </w:r>
      <w:r w:rsidRPr="00013531">
        <w:t xml:space="preserve"> as specified in this Deed including any Guidelines or as otherwise advised by the Department; and</w:t>
      </w:r>
    </w:p>
    <w:p w14:paraId="20B98744" w14:textId="77777777" w:rsidR="005C7B43" w:rsidRPr="00013531" w:rsidRDefault="005C7B43" w:rsidP="005C7B43">
      <w:pPr>
        <w:pStyle w:val="StandardSubclause"/>
        <w:numPr>
          <w:ilvl w:val="2"/>
          <w:numId w:val="93"/>
        </w:numPr>
      </w:pPr>
      <w:r w:rsidRPr="00013531">
        <w:lastRenderedPageBreak/>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0886FB19" w14:textId="77777777" w:rsidR="005C7B43" w:rsidRPr="00013531" w:rsidRDefault="005C7B43" w:rsidP="005C7B43">
      <w:pPr>
        <w:pStyle w:val="StandardSubclause"/>
      </w:pPr>
      <w:r w:rsidRPr="00013531">
        <w:t>The Department:</w:t>
      </w:r>
    </w:p>
    <w:p w14:paraId="3D5B94D2" w14:textId="77777777" w:rsidR="005C7B43" w:rsidRPr="00013531" w:rsidRDefault="005C7B43" w:rsidP="005C7B43">
      <w:pPr>
        <w:pStyle w:val="StandardSubclause"/>
        <w:numPr>
          <w:ilvl w:val="2"/>
          <w:numId w:val="93"/>
        </w:numPr>
      </w:pPr>
      <w:r w:rsidRPr="00013531">
        <w:t xml:space="preserve">may make changes to the Department’s IT Systems at any time, notwithstanding that such changes may affect the functioning of an External IT System; </w:t>
      </w:r>
    </w:p>
    <w:p w14:paraId="7D69129A" w14:textId="77777777" w:rsidR="005C7B43" w:rsidRPr="00013531" w:rsidRDefault="005C7B43" w:rsidP="005C7B43">
      <w:pPr>
        <w:pStyle w:val="StandardSubclause"/>
        <w:numPr>
          <w:ilvl w:val="2"/>
          <w:numId w:val="93"/>
        </w:numPr>
      </w:pPr>
      <w:r w:rsidRPr="00013531">
        <w:t>will provide reasonable information about those changes to the CTA Provider; and</w:t>
      </w:r>
    </w:p>
    <w:p w14:paraId="42FBA7BD" w14:textId="77777777" w:rsidR="005C7B43" w:rsidRPr="00013531" w:rsidRDefault="005C7B43" w:rsidP="00BA0288">
      <w:pPr>
        <w:pStyle w:val="UnnumberedSubclause"/>
      </w:pPr>
      <w:r w:rsidRPr="00013531">
        <w:t>the CTA Provider:</w:t>
      </w:r>
    </w:p>
    <w:p w14:paraId="4B5ED8FF" w14:textId="77777777" w:rsidR="005C7B43" w:rsidRPr="00013531" w:rsidRDefault="005C7B43" w:rsidP="005C7B43">
      <w:pPr>
        <w:pStyle w:val="StandardSubclause"/>
        <w:numPr>
          <w:ilvl w:val="2"/>
          <w:numId w:val="93"/>
        </w:numPr>
      </w:pPr>
      <w:r w:rsidRPr="00013531">
        <w:t>must, notwithstanding any such change, at its sole cost, ensure that all External IT Systems are consistent with the Department’s IT Systems at all times; and</w:t>
      </w:r>
    </w:p>
    <w:p w14:paraId="10B79897" w14:textId="77777777" w:rsidR="005C7B43" w:rsidRPr="00013531" w:rsidRDefault="005C7B43" w:rsidP="005C7B43">
      <w:pPr>
        <w:pStyle w:val="StandardSubclause"/>
        <w:numPr>
          <w:ilvl w:val="2"/>
          <w:numId w:val="93"/>
        </w:numPr>
      </w:pPr>
      <w:r w:rsidRPr="00013531">
        <w:t>agrees that the Department is not responsible for any loss, costs or legal liability of the CTA Provider arising from such changes.</w:t>
      </w:r>
    </w:p>
    <w:p w14:paraId="6E65862F" w14:textId="77777777" w:rsidR="005C7B43" w:rsidRPr="00013531" w:rsidRDefault="005C7B43" w:rsidP="00550933">
      <w:pPr>
        <w:pStyle w:val="Subheading"/>
      </w:pPr>
      <w:r w:rsidRPr="00013531">
        <w:t>Provider IT System accreditation</w:t>
      </w:r>
    </w:p>
    <w:p w14:paraId="47D9B528" w14:textId="77777777" w:rsidR="005C7B43" w:rsidRPr="00013531" w:rsidRDefault="005C7B43" w:rsidP="005852EE">
      <w:pPr>
        <w:pStyle w:val="Note-leftaligned"/>
        <w:rPr>
          <w:color w:val="C80896"/>
          <w:szCs w:val="22"/>
        </w:rPr>
      </w:pPr>
      <w:r w:rsidRPr="00013531">
        <w:rPr>
          <w:szCs w:val="22"/>
        </w:rPr>
        <w:t xml:space="preserve">Note: A ‘Provider IT System’ means an information technology system </w:t>
      </w:r>
      <w:r w:rsidRPr="00013531">
        <w:t>used by the CTA Provider or any Subcontractor in association with the delivery of the Services or to Access the Department’s IT Systems</w:t>
      </w:r>
      <w:r w:rsidRPr="00013531">
        <w:rPr>
          <w:szCs w:val="22"/>
        </w:rPr>
        <w:t>.</w:t>
      </w:r>
    </w:p>
    <w:p w14:paraId="06079195" w14:textId="77777777" w:rsidR="005C7B43" w:rsidRPr="00013531" w:rsidRDefault="005C7B43" w:rsidP="005C7B43">
      <w:pPr>
        <w:pStyle w:val="StandardSubclause"/>
      </w:pPr>
      <w:r w:rsidRPr="00013531">
        <w:t>Subject to the requirements of the ESAF, the CTA Provider must, and must ensure that its Subcontractors:</w:t>
      </w:r>
    </w:p>
    <w:p w14:paraId="6B68B0A2" w14:textId="77777777" w:rsidR="005C7B43" w:rsidRPr="00013531" w:rsidRDefault="005C7B43" w:rsidP="005C7B43">
      <w:pPr>
        <w:pStyle w:val="StandardSubclause"/>
        <w:numPr>
          <w:ilvl w:val="2"/>
          <w:numId w:val="93"/>
        </w:numPr>
      </w:pPr>
      <w:r w:rsidRPr="00013531">
        <w:t>obtain accreditation for any Provider IT System in accordance with the requirements and timeframes set out in the ESAF and bear any costs associated with doing so; and</w:t>
      </w:r>
    </w:p>
    <w:p w14:paraId="2A4D16D6" w14:textId="77777777" w:rsidR="005C7B43" w:rsidRPr="00013531" w:rsidRDefault="005C7B43" w:rsidP="005C7B43">
      <w:pPr>
        <w:pStyle w:val="StandardSubclause"/>
        <w:numPr>
          <w:ilvl w:val="2"/>
          <w:numId w:val="93"/>
        </w:numPr>
      </w:pPr>
      <w:bookmarkStart w:id="288" w:name="_Ref414630096"/>
      <w:r w:rsidRPr="00013531">
        <w:t>maintain such accreditation until the Completion Date.</w:t>
      </w:r>
      <w:bookmarkEnd w:id="288"/>
    </w:p>
    <w:p w14:paraId="6A71DD71" w14:textId="77777777" w:rsidR="005C7B43" w:rsidRPr="00013531" w:rsidRDefault="005C7B43" w:rsidP="005C7B43">
      <w:pPr>
        <w:pStyle w:val="StandardSubclause"/>
      </w:pPr>
      <w:r w:rsidRPr="00013531">
        <w:t>Where a Provider IT System is modified, the CTA Provider must ensure that any necessary reaccreditation activities are completed in accordance with the requirements of the ESAF.</w:t>
      </w:r>
    </w:p>
    <w:p w14:paraId="2D491FC1" w14:textId="067FC528" w:rsidR="005C7B43" w:rsidRPr="00013531" w:rsidRDefault="005C7B43" w:rsidP="005C7B43">
      <w:pPr>
        <w:pStyle w:val="StandardSubclause"/>
      </w:pPr>
      <w:r w:rsidRPr="00013531">
        <w:t xml:space="preserve">For the purposes of clause </w:t>
      </w:r>
      <w:r w:rsidR="00484E2C">
        <w:t>26.8(b)</w:t>
      </w:r>
      <w:r w:rsidRPr="00013531">
        <w:t>, the CTA Provider must, and must ensure that its Subcontractors, obtain reaccreditation of all Provider IT Systems in accordance with the requirements of the ESAF.</w:t>
      </w:r>
    </w:p>
    <w:p w14:paraId="6953F193" w14:textId="405AA2C3" w:rsidR="005C7B43" w:rsidRPr="00013531" w:rsidRDefault="005C7B43" w:rsidP="005C7B43">
      <w:pPr>
        <w:pStyle w:val="StandardSubclause"/>
      </w:pPr>
      <w:r w:rsidRPr="00013531">
        <w:t xml:space="preserve">Unless otherwise expressly set out in this clause </w:t>
      </w:r>
      <w:r w:rsidR="00484E2C">
        <w:t>26</w:t>
      </w:r>
      <w:r w:rsidRPr="00013531">
        <w:t xml:space="preserve">, accreditation and reaccreditation under this clause </w:t>
      </w:r>
      <w:r w:rsidR="00484E2C">
        <w:t>26</w:t>
      </w:r>
      <w:r w:rsidRPr="00013531">
        <w:t xml:space="preserve"> must be awarded by the Department. </w:t>
      </w:r>
    </w:p>
    <w:p w14:paraId="546772A9" w14:textId="1E6FE166" w:rsidR="005C7B43" w:rsidRPr="00013531" w:rsidRDefault="005C7B43" w:rsidP="005C7B43">
      <w:pPr>
        <w:pStyle w:val="StandardSubclause"/>
      </w:pPr>
      <w:bookmarkStart w:id="289" w:name="_Ref405558117"/>
      <w:r w:rsidRPr="00013531">
        <w:t xml:space="preserve">If the CTA Provider or any Subcontractor does not obtain accreditation or reaccreditation within the timeframes specified in the ESAF or this clause </w:t>
      </w:r>
      <w:r w:rsidR="00484E2C">
        <w:t>26</w:t>
      </w:r>
      <w:r w:rsidRPr="00013531">
        <w:t xml:space="preserve">, </w:t>
      </w:r>
      <w:bookmarkEnd w:id="289"/>
      <w:r w:rsidRPr="00013531">
        <w:t>the CTA Provider must immediately cease using, and ensure that any relevant Subcontractor ceases using, the relevant Provider IT System.</w:t>
      </w:r>
    </w:p>
    <w:p w14:paraId="1FA6AA91" w14:textId="77777777" w:rsidR="005C7B43" w:rsidRPr="000C6CDB" w:rsidRDefault="005C7B43" w:rsidP="005C7B43">
      <w:pPr>
        <w:pStyle w:val="StandardSubclause"/>
      </w:pPr>
      <w:r w:rsidRPr="00013531">
        <w:t>If the ESAF requires that any Personnel or Subcontractors of the</w:t>
      </w:r>
      <w:r w:rsidRPr="000C6CDB">
        <w:t xml:space="preserve"> </w:t>
      </w:r>
      <w:r>
        <w:t xml:space="preserve">CTA </w:t>
      </w:r>
      <w:r w:rsidRPr="000C6CDB">
        <w:t xml:space="preserve">Provider must </w:t>
      </w:r>
      <w:r>
        <w:t>complete specific personnel vetting requirements</w:t>
      </w:r>
      <w:r w:rsidRPr="000C6CDB">
        <w:t xml:space="preserve"> for the purposes of accreditation or reaccreditation:</w:t>
      </w:r>
    </w:p>
    <w:p w14:paraId="57EA491A" w14:textId="77777777" w:rsidR="005C7B43" w:rsidRPr="000C6CDB" w:rsidRDefault="005C7B43" w:rsidP="005C7B43">
      <w:pPr>
        <w:pStyle w:val="StandardSubclause"/>
        <w:numPr>
          <w:ilvl w:val="2"/>
          <w:numId w:val="93"/>
        </w:numPr>
      </w:pPr>
      <w:r w:rsidRPr="000C6CDB">
        <w:lastRenderedPageBreak/>
        <w:t xml:space="preserve">the </w:t>
      </w:r>
      <w:r>
        <w:t xml:space="preserve">CTA </w:t>
      </w:r>
      <w:r w:rsidRPr="000C6CDB">
        <w:t xml:space="preserve">Provider must ensure that its relevant Personnel and Subcontractors </w:t>
      </w:r>
      <w:r>
        <w:t>successfully complete the required</w:t>
      </w:r>
      <w:r w:rsidRPr="000C6CDB">
        <w:t xml:space="preserve"> </w:t>
      </w:r>
      <w:r>
        <w:t>personnel vetting processes</w:t>
      </w:r>
      <w:r w:rsidRPr="000C6CDB">
        <w:t xml:space="preserve">, and bear any costs associated with doing so; and </w:t>
      </w:r>
    </w:p>
    <w:p w14:paraId="52034EC6" w14:textId="77777777" w:rsidR="005C7B43" w:rsidRPr="005B3B92" w:rsidRDefault="005C7B43" w:rsidP="005C7B43">
      <w:pPr>
        <w:pStyle w:val="StandardSubclause"/>
        <w:numPr>
          <w:ilvl w:val="2"/>
          <w:numId w:val="93"/>
        </w:numPr>
      </w:pPr>
      <w:r w:rsidRPr="000C6CDB">
        <w:t xml:space="preserve">the </w:t>
      </w:r>
      <w:r w:rsidRPr="005B3B92">
        <w:t>Department will sponsor any Australian Government clearances as required by the ESAF.</w:t>
      </w:r>
    </w:p>
    <w:p w14:paraId="63F1E415" w14:textId="77777777" w:rsidR="005C7B43" w:rsidRPr="005B3B92" w:rsidRDefault="005C7B43" w:rsidP="00550933">
      <w:pPr>
        <w:pStyle w:val="Subheading"/>
      </w:pPr>
      <w:r w:rsidRPr="005B3B92">
        <w:t xml:space="preserve">Third Party IT </w:t>
      </w:r>
    </w:p>
    <w:p w14:paraId="51C7F7E2" w14:textId="32F2531C" w:rsidR="005C7B43" w:rsidRDefault="005C7B43" w:rsidP="005852EE">
      <w:pPr>
        <w:pStyle w:val="Note-leftaligned"/>
      </w:pPr>
      <w:r w:rsidRPr="00271EDF">
        <w:rPr>
          <w:lang w:eastAsia="en-US"/>
        </w:rPr>
        <w:t>Note</w:t>
      </w:r>
      <w:r w:rsidRPr="00271EDF">
        <w:t xml:space="preserve">: ‘Third Party IT' means any information technology system developed and managed, or information technology service provided, by a Third Party IT </w:t>
      </w:r>
      <w:r w:rsidR="00752184">
        <w:t>Vendor</w:t>
      </w:r>
      <w:r w:rsidRPr="00271EDF">
        <w:t xml:space="preserve"> and used by the CTA Provider or any Subcontractor in association with the delivery of the Services</w:t>
      </w:r>
      <w:r>
        <w:t xml:space="preserve"> or to Access the Department’s IT Systems</w:t>
      </w:r>
      <w:r w:rsidRPr="00271EDF">
        <w:t xml:space="preserve">. 'Third Party IT' includes a Third Party Employment System and a Third Party Supplementary IT System. </w:t>
      </w:r>
      <w:r>
        <w:t xml:space="preserve">A </w:t>
      </w:r>
      <w:r w:rsidRPr="00271EDF">
        <w:t xml:space="preserve">Third Party Employment System and a Third Party Supplementary IT System include any relevant information technology service provided by a Third Party IT </w:t>
      </w:r>
      <w:r w:rsidR="00752184">
        <w:t>Vendor</w:t>
      </w:r>
      <w:r w:rsidRPr="00271EDF">
        <w:t>.</w:t>
      </w:r>
      <w:bookmarkStart w:id="290" w:name="_Ref501101947"/>
    </w:p>
    <w:p w14:paraId="7F7D7569" w14:textId="77777777" w:rsidR="005C7B43" w:rsidRPr="005B3B92" w:rsidRDefault="005C7B43" w:rsidP="005C7B43">
      <w:pPr>
        <w:pStyle w:val="StandardSubclause"/>
      </w:pPr>
      <w:r w:rsidRPr="005B3B92">
        <w:t>The CTA Provider must:</w:t>
      </w:r>
      <w:bookmarkEnd w:id="290"/>
    </w:p>
    <w:p w14:paraId="0B0E34F5" w14:textId="48271E96" w:rsidR="005C7B43" w:rsidRPr="005B3B92" w:rsidRDefault="005C7B43" w:rsidP="005C7B43">
      <w:pPr>
        <w:pStyle w:val="StandardSubclause"/>
        <w:numPr>
          <w:ilvl w:val="2"/>
          <w:numId w:val="93"/>
        </w:numPr>
      </w:pPr>
      <w:r w:rsidRPr="005B3B92">
        <w:t xml:space="preserve">not directly or indirectly allow Access to electronic Records relating to the Services, or any derivative thereof, to any </w:t>
      </w:r>
      <w:r w:rsidR="00BB79E2">
        <w:t>Third Party IT Vendor</w:t>
      </w:r>
      <w:r>
        <w:t>,</w:t>
      </w:r>
      <w:r w:rsidRPr="005B3B92">
        <w:t xml:space="preserve"> until such </w:t>
      </w:r>
      <w:r w:rsidR="00BB79E2">
        <w:t>Third Party IT Vendor</w:t>
      </w:r>
      <w:r w:rsidRPr="005B3B92">
        <w:t xml:space="preserve"> has met the relevant requirements of the ESAF and has:</w:t>
      </w:r>
    </w:p>
    <w:p w14:paraId="3B125F90" w14:textId="3B548922" w:rsidR="005C7B43" w:rsidRPr="005B3B92" w:rsidRDefault="005C7B43" w:rsidP="005C7B43">
      <w:pPr>
        <w:pStyle w:val="StandardSubclause"/>
        <w:numPr>
          <w:ilvl w:val="3"/>
          <w:numId w:val="93"/>
        </w:numPr>
      </w:pPr>
      <w:r w:rsidRPr="005B3B92">
        <w:t xml:space="preserve">for any </w:t>
      </w:r>
      <w:r w:rsidR="00BB79E2">
        <w:t>Third Party IT Vendor</w:t>
      </w:r>
      <w:r w:rsidRPr="005B3B92">
        <w:t xml:space="preserve"> that provides or uses a Third Party Employment System, entered into a </w:t>
      </w:r>
      <w:r w:rsidR="00BB79E2">
        <w:t>Third Party IT Vendor</w:t>
      </w:r>
      <w:r w:rsidRPr="005B3B92">
        <w:t xml:space="preserve"> Deed with the Department, and only grant such Access in accordance with the terms of the relevant </w:t>
      </w:r>
      <w:r w:rsidR="00BB79E2">
        <w:t>Third Party IT Vendor</w:t>
      </w:r>
      <w:r w:rsidRPr="005B3B92">
        <w:t xml:space="preserve"> Deed and any Guidelines; and</w:t>
      </w:r>
    </w:p>
    <w:p w14:paraId="4AE8F8DE" w14:textId="351DAC8D" w:rsidR="005C7B43" w:rsidRPr="005B3B92" w:rsidRDefault="005C7B43" w:rsidP="005C7B43">
      <w:pPr>
        <w:pStyle w:val="StandardSubclause"/>
        <w:numPr>
          <w:ilvl w:val="3"/>
          <w:numId w:val="93"/>
        </w:numPr>
      </w:pPr>
      <w:r w:rsidRPr="00271EDF">
        <w:t xml:space="preserve">for any </w:t>
      </w:r>
      <w:r w:rsidR="00BB79E2">
        <w:t>Third Party IT Vendor</w:t>
      </w:r>
      <w:r w:rsidRPr="00271EDF">
        <w:t xml:space="preserve"> that provides or uses a Third Party Supplementary IT System, been assessed and accredited by the CTA Provider in accordance with the requirements of the ESAF, and only grant such Access in accordance with the terms of the ESAF;</w:t>
      </w:r>
    </w:p>
    <w:p w14:paraId="66A04984" w14:textId="4E7176D6" w:rsidR="005C7B43" w:rsidRDefault="005C7B43" w:rsidP="005C7B43">
      <w:pPr>
        <w:pStyle w:val="StandardSubclause"/>
        <w:numPr>
          <w:ilvl w:val="2"/>
          <w:numId w:val="93"/>
        </w:numPr>
      </w:pPr>
      <w:r w:rsidRPr="005B3B92">
        <w:t xml:space="preserve">in any contract with any </w:t>
      </w:r>
      <w:r w:rsidR="00BB79E2">
        <w:t>Third Party IT Vendor</w:t>
      </w:r>
      <w:r w:rsidRPr="005B3B92">
        <w:t xml:space="preserve"> that provides or </w:t>
      </w:r>
      <w:r>
        <w:t>uses Third Party IT,</w:t>
      </w:r>
      <w:r w:rsidRPr="00154BF3">
        <w:t xml:space="preserve"> ensure that any and all Records held in Third Party IT relating directly or indirectly to the Services can be, and are, provided on request to the Department or the</w:t>
      </w:r>
      <w:r>
        <w:t xml:space="preserve"> CTA</w:t>
      </w:r>
      <w:r w:rsidRPr="00154BF3">
        <w:t xml:space="preserve"> Provider and in an unadulterated form (i.e. with no amendments or transformations to the Records or their data structures)</w:t>
      </w:r>
      <w:r>
        <w:t>;</w:t>
      </w:r>
    </w:p>
    <w:p w14:paraId="2E314A3C" w14:textId="71E8D2DF" w:rsidR="005C7B43" w:rsidRPr="00C5422C" w:rsidRDefault="005C7B43" w:rsidP="005C7B43">
      <w:pPr>
        <w:pStyle w:val="StandardSubclause"/>
        <w:numPr>
          <w:ilvl w:val="2"/>
          <w:numId w:val="93"/>
        </w:numPr>
      </w:pPr>
      <w:r w:rsidRPr="00154BF3">
        <w:t xml:space="preserve">in any contract with any </w:t>
      </w:r>
      <w:r w:rsidR="00BB79E2">
        <w:t>Third Party IT Vendor</w:t>
      </w:r>
      <w:r w:rsidRPr="00154BF3">
        <w:t xml:space="preserve"> that provides or uses a Third Party Employment System</w:t>
      </w:r>
      <w:r>
        <w:t>:</w:t>
      </w:r>
    </w:p>
    <w:p w14:paraId="33F9AE3F" w14:textId="5BB41E74" w:rsidR="005C7B43" w:rsidRPr="00C5422C" w:rsidRDefault="005C7B43" w:rsidP="005C7B43">
      <w:pPr>
        <w:pStyle w:val="StandardSubclause"/>
        <w:numPr>
          <w:ilvl w:val="3"/>
          <w:numId w:val="93"/>
        </w:numPr>
      </w:pPr>
      <w:r w:rsidRPr="00C5422C">
        <w:t xml:space="preserve">provide that the </w:t>
      </w:r>
      <w:r w:rsidR="00BB79E2">
        <w:t>Third Party IT Vendor</w:t>
      </w:r>
      <w:r w:rsidRPr="00C5422C">
        <w:t xml:space="preserve"> may only subcontract its obligations under that contract to another </w:t>
      </w:r>
      <w:r w:rsidRPr="00C5422C">
        <w:rPr>
          <w:rFonts w:eastAsia="Calibri"/>
          <w:lang w:val="en-US"/>
        </w:rPr>
        <w:t>entity that</w:t>
      </w:r>
      <w:r w:rsidRPr="00C5422C">
        <w:t xml:space="preserve"> has entered into a </w:t>
      </w:r>
      <w:r w:rsidR="00BB79E2">
        <w:t>Third Party IT Vendor</w:t>
      </w:r>
      <w:r w:rsidRPr="00C5422C">
        <w:t xml:space="preserve"> Deed with the Department; and</w:t>
      </w:r>
    </w:p>
    <w:p w14:paraId="0C9E878C" w14:textId="28012C65" w:rsidR="005C7B43" w:rsidRPr="00C5422C" w:rsidRDefault="005C7B43" w:rsidP="005C7B43">
      <w:pPr>
        <w:pStyle w:val="StandardSubclause"/>
        <w:numPr>
          <w:ilvl w:val="3"/>
          <w:numId w:val="93"/>
        </w:numPr>
      </w:pPr>
      <w:r w:rsidRPr="00C5422C">
        <w:t xml:space="preserve">reserve a right of termination to take account of the Department’s right of termination in the relevant </w:t>
      </w:r>
      <w:r w:rsidR="00BB79E2">
        <w:t>Third Party IT Vendor</w:t>
      </w:r>
      <w:r w:rsidRPr="00C5422C">
        <w:t xml:space="preserve"> Deed; </w:t>
      </w:r>
    </w:p>
    <w:p w14:paraId="38C2C579" w14:textId="110F89B1" w:rsidR="005C7B43" w:rsidRPr="00C5422C" w:rsidRDefault="005C7B43" w:rsidP="005C7B43">
      <w:pPr>
        <w:pStyle w:val="StandardSubclause"/>
        <w:numPr>
          <w:ilvl w:val="2"/>
          <w:numId w:val="93"/>
        </w:numPr>
      </w:pPr>
      <w:r w:rsidRPr="00C5422C">
        <w:t xml:space="preserve">on receipt of any advice from the Department that it has terminated a relevant </w:t>
      </w:r>
      <w:r w:rsidR="00BB79E2">
        <w:t>Third Party IT Vendor Deed</w:t>
      </w:r>
      <w:r w:rsidRPr="00C5422C">
        <w:t xml:space="preserve">, terminate the CTA Provider’s contract with the </w:t>
      </w:r>
      <w:r>
        <w:t xml:space="preserve">relevant </w:t>
      </w:r>
      <w:r w:rsidR="00BB79E2">
        <w:t>Third Party IT Vendor</w:t>
      </w:r>
      <w:r w:rsidRPr="00C5422C">
        <w:t xml:space="preserve"> and, at its own cost, promptly cease using the </w:t>
      </w:r>
      <w:r w:rsidR="00BB79E2">
        <w:t>Third Party IT Vendor</w:t>
      </w:r>
      <w:r w:rsidRPr="00C5422C">
        <w:t xml:space="preserve">; </w:t>
      </w:r>
    </w:p>
    <w:p w14:paraId="231E94F7" w14:textId="02E56BC0" w:rsidR="005C7B43" w:rsidRDefault="005C7B43" w:rsidP="005C7B43">
      <w:pPr>
        <w:pStyle w:val="StandardSubclause"/>
        <w:numPr>
          <w:ilvl w:val="2"/>
          <w:numId w:val="93"/>
        </w:numPr>
      </w:pPr>
      <w:r w:rsidRPr="00C5422C">
        <w:rPr>
          <w:rFonts w:eastAsia="Calibri"/>
          <w:lang w:val="en-US"/>
        </w:rPr>
        <w:lastRenderedPageBreak/>
        <w:t xml:space="preserve">impose the obligations set out in this clause </w:t>
      </w:r>
      <w:r w:rsidR="00484E2C">
        <w:t>26</w:t>
      </w:r>
      <w:r w:rsidRPr="00C5422C">
        <w:t xml:space="preserve"> </w:t>
      </w:r>
      <w:r w:rsidRPr="00C5422C">
        <w:rPr>
          <w:rFonts w:eastAsia="Calibri"/>
          <w:lang w:val="en-US"/>
        </w:rPr>
        <w:t>on any Subcontractor Accessing electronic Records relating to the Services</w:t>
      </w:r>
      <w:r>
        <w:t>; and</w:t>
      </w:r>
    </w:p>
    <w:p w14:paraId="674591AF" w14:textId="647F1F33" w:rsidR="005C7B43" w:rsidRPr="00C5422C" w:rsidRDefault="005C7B43" w:rsidP="005C7B43">
      <w:pPr>
        <w:pStyle w:val="StandardSubclause"/>
        <w:numPr>
          <w:ilvl w:val="2"/>
          <w:numId w:val="93"/>
        </w:numPr>
      </w:pPr>
      <w:r w:rsidRPr="007C02FD">
        <w:t xml:space="preserve">advise the Department by email to </w:t>
      </w:r>
      <w:hyperlink r:id="rId12" w:history="1">
        <w:r w:rsidR="005D1AF7">
          <w:rPr>
            <w:rStyle w:val="Hyperlink"/>
          </w:rPr>
          <w:t>securitycompliancesupport@dese.gov.au</w:t>
        </w:r>
      </w:hyperlink>
      <w:r w:rsidRPr="009C65AF">
        <w:rPr>
          <w:rStyle w:val="Hyperlink"/>
          <w:color w:val="auto"/>
          <w:u w:val="none"/>
        </w:rPr>
        <w:t>,</w:t>
      </w:r>
      <w:r w:rsidRPr="007C02FD">
        <w:t xml:space="preserve">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w:t>
      </w:r>
      <w:r w:rsidR="00BB79E2">
        <w:t>Third Party IT Vendors</w:t>
      </w:r>
      <w:r w:rsidRPr="007C02FD">
        <w:t xml:space="preserve"> comply, with those terms and conditions.</w:t>
      </w:r>
    </w:p>
    <w:p w14:paraId="72F2CB20" w14:textId="77777777" w:rsidR="005C7B43" w:rsidRDefault="005C7B43" w:rsidP="00550933">
      <w:pPr>
        <w:pStyle w:val="Subheading"/>
      </w:pPr>
      <w:r w:rsidRPr="00013531">
        <w:t>Technical advice</w:t>
      </w:r>
    </w:p>
    <w:p w14:paraId="676781AF" w14:textId="77777777" w:rsidR="005C7B43" w:rsidRPr="00C5422C" w:rsidRDefault="005C7B43" w:rsidP="005C7B43">
      <w:pPr>
        <w:pStyle w:val="StandardSubclause"/>
      </w:pPr>
      <w:bookmarkStart w:id="291" w:name="_Ref501101950"/>
      <w:r w:rsidRPr="00013531">
        <w:t>The CTA Provider must</w:t>
      </w:r>
      <w:r w:rsidRPr="00C5422C">
        <w:t>:</w:t>
      </w:r>
      <w:bookmarkEnd w:id="291"/>
    </w:p>
    <w:p w14:paraId="08E7088B" w14:textId="77777777" w:rsidR="005C7B43" w:rsidRPr="001A041D" w:rsidRDefault="005C7B43" w:rsidP="005C7B43">
      <w:pPr>
        <w:pStyle w:val="StandardSubclause"/>
        <w:numPr>
          <w:ilvl w:val="2"/>
          <w:numId w:val="93"/>
        </w:numPr>
      </w:pPr>
      <w:r w:rsidRPr="00C5422C">
        <w:t>nominate Personnel to receive technical advice from the Department on the Department’s IT Systems</w:t>
      </w:r>
      <w:r>
        <w:t xml:space="preserve"> </w:t>
      </w:r>
      <w:r w:rsidRPr="00825B44">
        <w:t xml:space="preserve">and to </w:t>
      </w:r>
      <w:r w:rsidRPr="003A2BC9">
        <w:t>provide advice to the Department on technical issues arising from Accessing the Department’s IT Systems (</w:t>
      </w:r>
      <w:r w:rsidRPr="003A2BC9">
        <w:rPr>
          <w:b/>
        </w:rPr>
        <w:t>IT Contact</w:t>
      </w:r>
      <w:r w:rsidRPr="001A041D">
        <w:t xml:space="preserve">); </w:t>
      </w:r>
    </w:p>
    <w:p w14:paraId="223F7A8A" w14:textId="77777777" w:rsidR="005C7B43" w:rsidRPr="001A041D" w:rsidRDefault="005C7B43" w:rsidP="005C7B43">
      <w:pPr>
        <w:pStyle w:val="StandardSubclause"/>
        <w:numPr>
          <w:ilvl w:val="2"/>
          <w:numId w:val="93"/>
        </w:numPr>
        <w:rPr>
          <w:rFonts w:eastAsia="Calibri"/>
          <w:lang w:val="en-US"/>
        </w:rPr>
      </w:pPr>
      <w:r w:rsidRPr="001A041D">
        <w:rPr>
          <w:rFonts w:eastAsia="Calibri"/>
          <w:lang w:val="en-US"/>
        </w:rPr>
        <w:t>ensure that the IT Contact:</w:t>
      </w:r>
    </w:p>
    <w:p w14:paraId="784CC2E4" w14:textId="77777777" w:rsidR="005C7B43" w:rsidRPr="00C5422C" w:rsidRDefault="005C7B43" w:rsidP="005C7B43">
      <w:pPr>
        <w:pStyle w:val="StandardSubclause"/>
        <w:numPr>
          <w:ilvl w:val="3"/>
          <w:numId w:val="93"/>
        </w:numPr>
        <w:rPr>
          <w:rFonts w:eastAsia="Calibri"/>
          <w:lang w:val="en-US"/>
        </w:rPr>
      </w:pPr>
      <w:r w:rsidRPr="00C5422C">
        <w:rPr>
          <w:rFonts w:eastAsia="Calibri"/>
          <w:lang w:val="en-US"/>
        </w:rPr>
        <w:t>disseminates technical advice to any Subcontractor and Personnel of the CTA Provider in order to minimise disruption to the Services; and</w:t>
      </w:r>
    </w:p>
    <w:p w14:paraId="33DD9EF6" w14:textId="77777777" w:rsidR="005C7B43" w:rsidRPr="00C5422C" w:rsidRDefault="005C7B43" w:rsidP="005C7B43">
      <w:pPr>
        <w:pStyle w:val="StandardSubclause"/>
        <w:numPr>
          <w:ilvl w:val="3"/>
          <w:numId w:val="93"/>
        </w:numPr>
        <w:rPr>
          <w:rFonts w:eastAsia="Calibri"/>
          <w:lang w:val="en-US"/>
        </w:rPr>
      </w:pPr>
      <w:r w:rsidRPr="00C5422C">
        <w:rPr>
          <w:rFonts w:eastAsia="Calibri"/>
          <w:lang w:val="en-US"/>
        </w:rPr>
        <w:t>provides advice, as requested by the Department:</w:t>
      </w:r>
    </w:p>
    <w:p w14:paraId="58282034" w14:textId="77777777" w:rsidR="005C7B43" w:rsidRPr="00665D2F" w:rsidRDefault="005C7B43" w:rsidP="001E50AA">
      <w:pPr>
        <w:pStyle w:val="StandardSubclause"/>
        <w:numPr>
          <w:ilvl w:val="4"/>
          <w:numId w:val="93"/>
        </w:numPr>
      </w:pPr>
      <w:r w:rsidRPr="00665D2F">
        <w:t>to assist in the resolution of the Department's IT Systems technical issues; and</w:t>
      </w:r>
    </w:p>
    <w:p w14:paraId="166846C1" w14:textId="77777777" w:rsidR="005C7B43" w:rsidRPr="00665D2F" w:rsidRDefault="005C7B43" w:rsidP="001E50AA">
      <w:pPr>
        <w:pStyle w:val="StandardSubclause"/>
        <w:numPr>
          <w:ilvl w:val="4"/>
          <w:numId w:val="93"/>
        </w:numPr>
      </w:pPr>
      <w:r w:rsidRPr="00665D2F">
        <w:t>in relation to the CTA Provider's readiness to deploy system upgrades to the Department's IT Systems; and</w:t>
      </w:r>
    </w:p>
    <w:p w14:paraId="396F281D" w14:textId="77777777" w:rsidR="005C7B43" w:rsidRPr="00C5422C" w:rsidRDefault="005C7B43" w:rsidP="005C7B43">
      <w:pPr>
        <w:pStyle w:val="StandardSubclause"/>
        <w:numPr>
          <w:ilvl w:val="2"/>
          <w:numId w:val="93"/>
        </w:numPr>
      </w:pPr>
      <w:r w:rsidRPr="00C5422C">
        <w:t>where the IT Contact changes, advise the Department accordingly.</w:t>
      </w:r>
    </w:p>
    <w:p w14:paraId="7862BDBE" w14:textId="77777777" w:rsidR="005C7B43" w:rsidRPr="00C5422C" w:rsidRDefault="005C7B43" w:rsidP="00550933">
      <w:pPr>
        <w:pStyle w:val="Subheading"/>
      </w:pPr>
      <w:r w:rsidRPr="00C5422C">
        <w:t>Security</w:t>
      </w:r>
    </w:p>
    <w:p w14:paraId="7F1620B9" w14:textId="7F369F39" w:rsidR="005C7B43" w:rsidRPr="00C5422C" w:rsidRDefault="005C7B43" w:rsidP="005C7B43">
      <w:pPr>
        <w:pStyle w:val="StandardSubclause"/>
      </w:pPr>
      <w:r w:rsidRPr="00C5422C">
        <w:t xml:space="preserve">The CTA Provider must comply, and ensure that its Subcontractors and </w:t>
      </w:r>
      <w:r w:rsidR="00BB79E2">
        <w:t>Third Party IT Vendors</w:t>
      </w:r>
      <w:r w:rsidRPr="00C5422C">
        <w:t xml:space="preserve"> comply, with the Department’s Security Policies </w:t>
      </w:r>
      <w:r w:rsidRPr="00C5422C">
        <w:rPr>
          <w:rFonts w:cs="Calibri"/>
        </w:rPr>
        <w:t xml:space="preserve">and the </w:t>
      </w:r>
      <w:r w:rsidRPr="00110660">
        <w:rPr>
          <w:rFonts w:cs="Calibri"/>
        </w:rPr>
        <w:t>Cybersafety Policy, as relevant</w:t>
      </w:r>
      <w:r w:rsidRPr="00110660">
        <w:t>.</w:t>
      </w:r>
    </w:p>
    <w:p w14:paraId="0EF25F68" w14:textId="77777777" w:rsidR="005C7B43" w:rsidRPr="00C5422C" w:rsidRDefault="005C7B43" w:rsidP="005C7B43">
      <w:pPr>
        <w:pStyle w:val="StandardSubclause"/>
      </w:pPr>
      <w:r w:rsidRPr="00C5422C">
        <w:t>The CTA Provider must ensure that a Security Contact is appointed at all times during the Term of this Deed and that, at all times, the Department has up to date contact details for the current Security Contact.</w:t>
      </w:r>
    </w:p>
    <w:p w14:paraId="0342D88D" w14:textId="7DD80A73" w:rsidR="005C7B43" w:rsidRPr="00C5422C" w:rsidRDefault="005C7B43" w:rsidP="005C7B43">
      <w:pPr>
        <w:pStyle w:val="StandardSubclause"/>
      </w:pPr>
      <w:r w:rsidRPr="00C5422C">
        <w:t xml:space="preserve">The CTA Provider must (through its Security Contact) promptly report all breaches of IT security to the Employment Systems </w:t>
      </w:r>
      <w:r w:rsidR="005D1AF7">
        <w:t>Service</w:t>
      </w:r>
      <w:r w:rsidRPr="00C5422C">
        <w:t xml:space="preserve"> Desk, including where </w:t>
      </w:r>
      <w:r w:rsidRPr="00890F5E">
        <w:t>any</w:t>
      </w:r>
      <w:r w:rsidRPr="00C5422C">
        <w:t xml:space="preserve"> Personnel </w:t>
      </w:r>
      <w:r w:rsidRPr="00890F5E">
        <w:t xml:space="preserve">or any Subcontractor </w:t>
      </w:r>
      <w:r w:rsidRPr="00C5422C">
        <w:t>suspect that a breach may have occurred or that a person may be planning to breach IT security</w:t>
      </w:r>
      <w:r>
        <w:t>,</w:t>
      </w:r>
      <w:r w:rsidRPr="00C5422C">
        <w:t xml:space="preserve"> and</w:t>
      </w:r>
      <w:r>
        <w:t xml:space="preserve"> provide updates on</w:t>
      </w:r>
      <w:r w:rsidRPr="00C5422C">
        <w:t xml:space="preserve"> their resolution.</w:t>
      </w:r>
    </w:p>
    <w:p w14:paraId="367A3C71" w14:textId="1C9434FA" w:rsidR="005C7B43" w:rsidRPr="00C5422C" w:rsidRDefault="005C7B43" w:rsidP="005C7B43">
      <w:pPr>
        <w:pStyle w:val="StandardSubclause"/>
      </w:pPr>
      <w:bookmarkStart w:id="292" w:name="_Ref393983815"/>
      <w:r w:rsidRPr="00C5422C">
        <w:t>Where the Department considers that the CTA Provider may be in breach of this clause</w:t>
      </w:r>
      <w:r>
        <w:t xml:space="preserve"> </w:t>
      </w:r>
      <w:r w:rsidR="00484E2C">
        <w:t>26</w:t>
      </w:r>
      <w:r w:rsidRPr="00C5422C">
        <w:t>, or there is a risk of such a breach, the Department may, at its absolute discretion, immediately suspend Access</w:t>
      </w:r>
      <w:r w:rsidRPr="00890F5E">
        <w:t>, or require the</w:t>
      </w:r>
      <w:r w:rsidRPr="00C5422C">
        <w:rPr>
          <w:rFonts w:eastAsia="Calibri"/>
          <w:lang w:val="en-US"/>
        </w:rPr>
        <w:t xml:space="preserve"> </w:t>
      </w:r>
      <w:r>
        <w:rPr>
          <w:rFonts w:eastAsia="Calibri"/>
          <w:lang w:val="en-US"/>
        </w:rPr>
        <w:t xml:space="preserve">CTA </w:t>
      </w:r>
      <w:r w:rsidRPr="00C5422C">
        <w:rPr>
          <w:rFonts w:eastAsia="Calibri"/>
          <w:lang w:val="en-US"/>
        </w:rPr>
        <w:t xml:space="preserve">Provider </w:t>
      </w:r>
      <w:r w:rsidRPr="00C5422C">
        <w:rPr>
          <w:rFonts w:eastAsia="Calibri"/>
          <w:lang w:val="en-US"/>
        </w:rPr>
        <w:lastRenderedPageBreak/>
        <w:t xml:space="preserve">to cease all Access, </w:t>
      </w:r>
      <w:r w:rsidRPr="00C5422C">
        <w:t>to the Department’s IT Systems for any one or more of the following:</w:t>
      </w:r>
      <w:bookmarkEnd w:id="292"/>
    </w:p>
    <w:p w14:paraId="0A6D7CC5" w14:textId="77777777"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Personnel; </w:t>
      </w:r>
    </w:p>
    <w:p w14:paraId="25584126" w14:textId="77777777"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Subcontractor; </w:t>
      </w:r>
    </w:p>
    <w:p w14:paraId="45C80F65" w14:textId="6D87504E"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w:t>
      </w:r>
      <w:r w:rsidR="00BB79E2">
        <w:rPr>
          <w:rFonts w:eastAsia="Calibri"/>
          <w:lang w:val="en-US"/>
        </w:rPr>
        <w:t>Third Party IT Vendor</w:t>
      </w:r>
      <w:r w:rsidRPr="00890F5E">
        <w:rPr>
          <w:rFonts w:eastAsia="Calibri"/>
          <w:lang w:val="en-US"/>
        </w:rPr>
        <w:t xml:space="preserve">; </w:t>
      </w:r>
    </w:p>
    <w:p w14:paraId="27035F33" w14:textId="77777777" w:rsidR="005C7B43" w:rsidRPr="008F6ECE" w:rsidRDefault="005C7B43" w:rsidP="005C7B43">
      <w:pPr>
        <w:pStyle w:val="StandardSubclause"/>
        <w:numPr>
          <w:ilvl w:val="2"/>
          <w:numId w:val="93"/>
        </w:numPr>
      </w:pPr>
      <w:r w:rsidRPr="00890F5E">
        <w:rPr>
          <w:rFonts w:eastAsia="Calibri"/>
          <w:lang w:val="en-US"/>
        </w:rPr>
        <w:t>the</w:t>
      </w:r>
      <w:r w:rsidRPr="008F6ECE">
        <w:t xml:space="preserve"> CTA Provider; or</w:t>
      </w:r>
    </w:p>
    <w:p w14:paraId="4767E245" w14:textId="77777777" w:rsidR="005C7B43" w:rsidRPr="008F6ECE" w:rsidRDefault="005C7B43" w:rsidP="005C7B43">
      <w:pPr>
        <w:pStyle w:val="StandardSubclause"/>
        <w:numPr>
          <w:ilvl w:val="2"/>
          <w:numId w:val="93"/>
        </w:numPr>
      </w:pPr>
      <w:r w:rsidRPr="008F6ECE">
        <w:t xml:space="preserve">any </w:t>
      </w:r>
      <w:r>
        <w:t>External IT</w:t>
      </w:r>
      <w:r w:rsidRPr="008F6ECE">
        <w:t xml:space="preserve"> System,</w:t>
      </w:r>
    </w:p>
    <w:p w14:paraId="77605A7D" w14:textId="77777777" w:rsidR="005C7B43" w:rsidRPr="008F6ECE" w:rsidRDefault="005C7B43" w:rsidP="00BA0288">
      <w:pPr>
        <w:pStyle w:val="UnnumberedSubclause"/>
      </w:pPr>
      <w:r w:rsidRPr="008F6ECE">
        <w:t>by providing Notice to the CTA Provider.</w:t>
      </w:r>
    </w:p>
    <w:p w14:paraId="467C5D0E" w14:textId="167A76BB" w:rsidR="005C7B43" w:rsidRPr="008F6ECE" w:rsidRDefault="005C7B43" w:rsidP="005C7B43">
      <w:pPr>
        <w:pStyle w:val="StandardSubclause"/>
      </w:pPr>
      <w:bookmarkStart w:id="293" w:name="_Ref395449839"/>
      <w:r w:rsidRPr="008F6ECE">
        <w:t xml:space="preserve">Where the Department determines that the CTA Provider is in breach of, or has previously breached, this clause </w:t>
      </w:r>
      <w:r w:rsidR="00484E2C">
        <w:t>26</w:t>
      </w:r>
      <w:r w:rsidRPr="008F6ECE">
        <w:t>, the Department may immediately take action including any one or more of the following:</w:t>
      </w:r>
      <w:bookmarkEnd w:id="293"/>
    </w:p>
    <w:p w14:paraId="2C0AAE70" w14:textId="7B20B140" w:rsidR="005C7B43" w:rsidRPr="008F6ECE" w:rsidRDefault="005C7B43" w:rsidP="005C7B43">
      <w:pPr>
        <w:pStyle w:val="StandardSubclause"/>
        <w:numPr>
          <w:ilvl w:val="2"/>
          <w:numId w:val="93"/>
        </w:numPr>
      </w:pPr>
      <w:bookmarkStart w:id="294" w:name="_Ref393983822"/>
      <w:r w:rsidRPr="008F6ECE">
        <w:t xml:space="preserve">suspending, terminating, or requiring the cessation of all Access to the Department’s IT Systems for any Personnel, Subcontractor, </w:t>
      </w:r>
      <w:r w:rsidR="00BB79E2">
        <w:t>Third Party IT Vendor</w:t>
      </w:r>
      <w:r w:rsidRPr="008F6ECE">
        <w:t xml:space="preserve">, </w:t>
      </w:r>
      <w:r>
        <w:t>External IT</w:t>
      </w:r>
      <w:r w:rsidRPr="008F6ECE">
        <w:t xml:space="preserve"> System or the CTA Provider; </w:t>
      </w:r>
    </w:p>
    <w:p w14:paraId="30D2DC0D" w14:textId="303CDA43" w:rsidR="005C7B43" w:rsidRPr="008F6ECE" w:rsidRDefault="005C7B43" w:rsidP="005C7B43">
      <w:pPr>
        <w:pStyle w:val="StandardSubclause"/>
        <w:numPr>
          <w:ilvl w:val="2"/>
          <w:numId w:val="93"/>
        </w:numPr>
      </w:pPr>
      <w:r w:rsidRPr="008F6ECE">
        <w:t xml:space="preserve">applying bandwidth throttling measures in respect of all Access to the Department’s IT Systems for any Personnel, Subcontractor, </w:t>
      </w:r>
      <w:r w:rsidR="00BB79E2">
        <w:t>Third Party IT Vendor</w:t>
      </w:r>
      <w:r w:rsidRPr="008F6ECE">
        <w:t xml:space="preserve">, </w:t>
      </w:r>
      <w:r>
        <w:t>External IT</w:t>
      </w:r>
      <w:r w:rsidRPr="008F6ECE">
        <w:t xml:space="preserve"> System or the CTA Provider; </w:t>
      </w:r>
    </w:p>
    <w:p w14:paraId="24509EA3" w14:textId="298E197A" w:rsidR="005C7B43" w:rsidRPr="00C5422C" w:rsidRDefault="005C7B43" w:rsidP="005C7B43">
      <w:pPr>
        <w:pStyle w:val="StandardSubclause"/>
        <w:numPr>
          <w:ilvl w:val="2"/>
          <w:numId w:val="93"/>
        </w:numPr>
      </w:pPr>
      <w:r w:rsidRPr="00C5422C">
        <w:t xml:space="preserve">requiring the CTA Provider to obtain new logon IDs for any Personnel, Subcontractor or </w:t>
      </w:r>
      <w:r w:rsidR="00BB79E2">
        <w:t>Third Party IT Vendor</w:t>
      </w:r>
      <w:r w:rsidRPr="00C5422C">
        <w:t xml:space="preserve"> and</w:t>
      </w:r>
      <w:r>
        <w:t>,</w:t>
      </w:r>
      <w:r w:rsidRPr="00C5422C">
        <w:t xml:space="preserve"> if so</w:t>
      </w:r>
      <w:r w:rsidRPr="00C5422C">
        <w:rPr>
          <w:rFonts w:eastAsia="Calibri"/>
        </w:rPr>
        <w:t xml:space="preserve"> required</w:t>
      </w:r>
      <w:r w:rsidRPr="00C5422C">
        <w:t xml:space="preserve">, the </w:t>
      </w:r>
      <w:r>
        <w:t xml:space="preserve">CTA </w:t>
      </w:r>
      <w:r w:rsidRPr="00C5422C">
        <w:t xml:space="preserve">Provider must promptly obtain such new logons; or </w:t>
      </w:r>
    </w:p>
    <w:p w14:paraId="43E2AABB" w14:textId="77777777" w:rsidR="005C7B43" w:rsidRPr="00C5422C" w:rsidRDefault="005C7B43" w:rsidP="005C7B43">
      <w:pPr>
        <w:pStyle w:val="StandardSubclause"/>
        <w:numPr>
          <w:ilvl w:val="2"/>
          <w:numId w:val="93"/>
        </w:numPr>
      </w:pPr>
      <w:r w:rsidRPr="00C5422C">
        <w:t>requiring the CTA Provider to prepare and implement an IT security plan to the Department’s satisfaction and</w:t>
      </w:r>
      <w:r>
        <w:t>,</w:t>
      </w:r>
      <w:r w:rsidRPr="00C5422C">
        <w:t xml:space="preserve"> if so</w:t>
      </w:r>
      <w:r w:rsidRPr="00C5422C">
        <w:rPr>
          <w:rFonts w:eastAsia="Calibri"/>
        </w:rPr>
        <w:t xml:space="preserve"> </w:t>
      </w:r>
      <w:r w:rsidRPr="00C5422C">
        <w:rPr>
          <w:rFonts w:eastAsia="Calibri"/>
          <w:lang w:val="en-US"/>
        </w:rPr>
        <w:t>required</w:t>
      </w:r>
      <w:r w:rsidRPr="00C5422C">
        <w:t xml:space="preserve">, the CTA Provider must do so within the timeframe required by the Department. </w:t>
      </w:r>
    </w:p>
    <w:bookmarkEnd w:id="294"/>
    <w:p w14:paraId="69BCA7C4" w14:textId="07DD3537" w:rsidR="005C7B43" w:rsidRPr="00C5422C" w:rsidRDefault="005C7B43" w:rsidP="005C7B43">
      <w:pPr>
        <w:pStyle w:val="StandardSubclause"/>
      </w:pPr>
      <w:r w:rsidRPr="00C5422C">
        <w:t xml:space="preserve">Any action taken by the Department under clauses </w:t>
      </w:r>
      <w:r w:rsidR="00484E2C">
        <w:t>26.19</w:t>
      </w:r>
      <w:r w:rsidRPr="00C5422C">
        <w:t xml:space="preserve"> to </w:t>
      </w:r>
      <w:r w:rsidR="00484E2C">
        <w:t>26.20</w:t>
      </w:r>
      <w:r w:rsidRPr="00C5422C">
        <w:t xml:space="preserve"> does not limit any other rights the Department has under this Deed, including pursuant to clause </w:t>
      </w:r>
      <w:r w:rsidR="00484E2C">
        <w:t>48.2</w:t>
      </w:r>
      <w:r w:rsidRPr="00C5422C">
        <w:t>, or under the law.</w:t>
      </w:r>
    </w:p>
    <w:p w14:paraId="057CF042" w14:textId="4B742EB1" w:rsidR="005C7B43" w:rsidRPr="00C5422C" w:rsidRDefault="005C7B43" w:rsidP="005C7B43">
      <w:pPr>
        <w:pStyle w:val="StandardSubclause"/>
      </w:pPr>
      <w:r w:rsidRPr="00C5422C">
        <w:t xml:space="preserve">If the Department gives Notice to the CTA Provider that Access to the Department’s IT Systems is terminated for any particular Personnel, Subcontractor or </w:t>
      </w:r>
      <w:r w:rsidR="00BB79E2">
        <w:t>Third Party IT Vendor</w:t>
      </w:r>
      <w:r w:rsidRPr="00C5422C">
        <w:t>, the CTA Provider must immediately take all actions necessary to terminate that Access and promptly confirm to the Department that it has complied with the Department's requirements.</w:t>
      </w:r>
    </w:p>
    <w:p w14:paraId="2519D697" w14:textId="77777777" w:rsidR="005C7B43" w:rsidRDefault="005C7B43" w:rsidP="00550933">
      <w:pPr>
        <w:pStyle w:val="Subheading"/>
      </w:pPr>
      <w:r w:rsidRPr="00110660">
        <w:t>Cybersafety Policy</w:t>
      </w:r>
    </w:p>
    <w:p w14:paraId="6B4A24B0" w14:textId="4A8F2577" w:rsidR="005C7B43" w:rsidRPr="009A7EDC" w:rsidRDefault="005C7B43" w:rsidP="005C7B43">
      <w:pPr>
        <w:pStyle w:val="StandardSubclause"/>
      </w:pPr>
      <w:bookmarkStart w:id="295" w:name="_Ref393984792"/>
      <w:r w:rsidRPr="009A7EDC">
        <w:t xml:space="preserve">For the purposes of clauses </w:t>
      </w:r>
      <w:r w:rsidR="00484E2C">
        <w:t>26.24</w:t>
      </w:r>
      <w:r w:rsidRPr="009A7EDC">
        <w:rPr>
          <w:rFonts w:cs="Calibri"/>
        </w:rPr>
        <w:t xml:space="preserve"> </w:t>
      </w:r>
      <w:r w:rsidRPr="009A7EDC">
        <w:t xml:space="preserve">to </w:t>
      </w:r>
      <w:r w:rsidR="00484E2C">
        <w:t>26.27</w:t>
      </w:r>
      <w:r w:rsidRPr="009A7EDC">
        <w:t>:</w:t>
      </w:r>
      <w:bookmarkEnd w:id="295"/>
    </w:p>
    <w:p w14:paraId="166E58DE" w14:textId="77777777" w:rsidR="005C7B43" w:rsidRPr="00A15481" w:rsidRDefault="005C7B43" w:rsidP="002F6040">
      <w:pPr>
        <w:pStyle w:val="UnnumberedSubclause"/>
      </w:pPr>
      <w:r w:rsidRPr="005D73DC">
        <w:t>‘</w:t>
      </w:r>
      <w:r w:rsidRPr="00C402A3">
        <w:rPr>
          <w:b/>
        </w:rPr>
        <w:t>Clients</w:t>
      </w:r>
      <w:r w:rsidRPr="00A1162D">
        <w:t>’ means persons who may use the CTA Provider’s computers and</w:t>
      </w:r>
      <w:r w:rsidRPr="00A15481">
        <w:t>/or other digital technology that is supported through public funding provided pursuant to this Deed, and includes but is not limited to, the CTA Provider, the CTA Provider’s staff and the public, whether they be adult or Children.</w:t>
      </w:r>
    </w:p>
    <w:p w14:paraId="225409E7" w14:textId="77777777" w:rsidR="005C7B43" w:rsidRPr="00A15481" w:rsidRDefault="005C7B43" w:rsidP="002F6040">
      <w:pPr>
        <w:pStyle w:val="UnnumberedSubclause"/>
      </w:pPr>
      <w:r w:rsidRPr="00A15481">
        <w:t>‘</w:t>
      </w:r>
      <w:r w:rsidRPr="00A15481">
        <w:rPr>
          <w:b/>
        </w:rPr>
        <w:t>Reasonable Steps</w:t>
      </w:r>
      <w:r w:rsidRPr="00A15481">
        <w:t xml:space="preserve">’ means having in place strategies to minimise and manage risks of exposure to inappropriate or harmful on-line content by users of </w:t>
      </w:r>
      <w:r w:rsidRPr="00A15481">
        <w:lastRenderedPageBreak/>
        <w:t>computers, particularly Children, and may include, but is not limited to, having a policy in place regarding appropriate use and protection for Clients, installation of filters, audits and provision of information or training to the CTA Provider’s staff regarding the risks of, and protection from, inappropriate or harmful on-line content.</w:t>
      </w:r>
      <w:bookmarkStart w:id="296" w:name="_Ref126398348"/>
      <w:bookmarkStart w:id="297" w:name="_Ref126398857"/>
      <w:bookmarkStart w:id="298" w:name="_Toc127948873"/>
      <w:bookmarkStart w:id="299" w:name="_Toc202959459"/>
      <w:bookmarkStart w:id="300" w:name="_Toc225840241"/>
      <w:bookmarkStart w:id="301" w:name="_Toc393289753"/>
      <w:bookmarkStart w:id="302" w:name="_Toc394400071"/>
    </w:p>
    <w:p w14:paraId="0D0CA0D0" w14:textId="4330202E" w:rsidR="005C7B43" w:rsidRPr="00A15481" w:rsidRDefault="005C7B43" w:rsidP="005C7B43">
      <w:pPr>
        <w:pStyle w:val="StandardSubclause"/>
      </w:pPr>
      <w:bookmarkStart w:id="303" w:name="_Ref501102604"/>
      <w:r w:rsidRPr="00A15481">
        <w:t xml:space="preserve">The Cybersafety Policy is that where an organisation is funded by the </w:t>
      </w:r>
      <w:r w:rsidR="00752184">
        <w:t>Department</w:t>
      </w:r>
      <w:r w:rsidRPr="00A15481">
        <w:t xml:space="preserve"> to carry out the Services using computers and/or other digital technology, the safety of Clients when using those computers and/or other digital technology must be assured.</w:t>
      </w:r>
      <w:bookmarkEnd w:id="303"/>
    </w:p>
    <w:p w14:paraId="38820063" w14:textId="77777777" w:rsidR="005C7B43" w:rsidRPr="00A15481" w:rsidRDefault="005C7B43" w:rsidP="005C7B43">
      <w:pPr>
        <w:pStyle w:val="StandardSubclause"/>
      </w:pPr>
      <w:r w:rsidRPr="00A15481">
        <w:t>The CTA Provider must take Reasonable Steps to protect its Clients’ cybersafety.</w:t>
      </w:r>
    </w:p>
    <w:p w14:paraId="6E55B1F9" w14:textId="77777777" w:rsidR="005C7B43" w:rsidRPr="00A15481" w:rsidRDefault="005C7B43" w:rsidP="005C7B43">
      <w:pPr>
        <w:pStyle w:val="StandardSubclause"/>
      </w:pPr>
      <w:r w:rsidRPr="00A15481">
        <w:t>If the Department gives the CTA Provider Notice requiring it, the CTA Provider must provide the Department, within 10 Business Days of receiving the Notice, with evidence satisfactory to the Department that the CTA Provider has complied with the requirements of this Cybersafety Policy.</w:t>
      </w:r>
    </w:p>
    <w:p w14:paraId="68999FC1" w14:textId="77777777" w:rsidR="005C7B43" w:rsidRPr="00A15481" w:rsidRDefault="005C7B43" w:rsidP="005C7B43">
      <w:pPr>
        <w:pStyle w:val="StandardSubclause"/>
      </w:pPr>
      <w:bookmarkStart w:id="304" w:name="_Ref393984800"/>
      <w:r w:rsidRPr="00A15481">
        <w:t>The CTA Provider agrees to include its obligations in relation to this Cybersafety Policy in all Subcontracts it enters into in relation to the Services.</w:t>
      </w:r>
      <w:bookmarkEnd w:id="304"/>
    </w:p>
    <w:p w14:paraId="6892AA85" w14:textId="77777777" w:rsidR="005C7B43" w:rsidRPr="00503B30" w:rsidRDefault="005C7B43" w:rsidP="00E07EF7">
      <w:pPr>
        <w:pStyle w:val="StandardClause"/>
      </w:pPr>
      <w:bookmarkStart w:id="305" w:name="_Ref501270921"/>
      <w:bookmarkStart w:id="306" w:name="_Ref501270922"/>
      <w:bookmarkStart w:id="307" w:name="_Ref501270930"/>
      <w:bookmarkStart w:id="308" w:name="_Ref501270954"/>
      <w:bookmarkStart w:id="309" w:name="_Ref501270974"/>
      <w:bookmarkStart w:id="310" w:name="_Ref501271033"/>
      <w:bookmarkStart w:id="311" w:name="_Ref501354950"/>
      <w:bookmarkStart w:id="312" w:name="_Ref501355684"/>
      <w:bookmarkStart w:id="313" w:name="_Ref501355685"/>
      <w:bookmarkStart w:id="314" w:name="_Ref501355704"/>
      <w:bookmarkStart w:id="315" w:name="_Toc501358550"/>
      <w:bookmarkStart w:id="316" w:name="_Toc5297977"/>
      <w:bookmarkStart w:id="317" w:name="_Toc32214328"/>
      <w:bookmarkStart w:id="318" w:name="_Toc59444649"/>
      <w:r w:rsidRPr="00503B30">
        <w:t>Personal and Protected Information</w:t>
      </w:r>
      <w:bookmarkEnd w:id="296"/>
      <w:bookmarkEnd w:id="297"/>
      <w:bookmarkEnd w:id="298"/>
      <w:bookmarkEnd w:id="299"/>
      <w:bookmarkEnd w:id="300"/>
      <w:bookmarkEnd w:id="301"/>
      <w:bookmarkEnd w:id="302"/>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5DA4905F" w14:textId="1CD21E99" w:rsidR="005C7B43" w:rsidRPr="00503B30" w:rsidRDefault="005C7B43" w:rsidP="005C7B43">
      <w:pPr>
        <w:pStyle w:val="StandardSubclause"/>
      </w:pPr>
      <w:r w:rsidRPr="00503B30">
        <w:t xml:space="preserve">This clause </w:t>
      </w:r>
      <w:r w:rsidR="00484E2C">
        <w:t>27</w:t>
      </w:r>
      <w:r w:rsidRPr="00503B30">
        <w:t xml:space="preserve"> applies only where the CTA Provider</w:t>
      </w:r>
      <w:r w:rsidRPr="00503B30" w:rsidDel="00713055">
        <w:t xml:space="preserve"> </w:t>
      </w:r>
      <w:r w:rsidRPr="00503B30">
        <w:t xml:space="preserve">deals with Personal Information for the purpose of performing its obligations under this Deed or assisting Employment Providers </w:t>
      </w:r>
      <w:r w:rsidR="00B62F49">
        <w:t xml:space="preserve">and NEST Providers, </w:t>
      </w:r>
      <w:r w:rsidRPr="00503B30">
        <w:t>to provide services to the Department under their respective jobactive Deeds</w:t>
      </w:r>
      <w:r w:rsidR="00B62F49">
        <w:t xml:space="preserve"> and NEST Deeds</w:t>
      </w:r>
      <w:r w:rsidRPr="00503B30">
        <w:t>.</w:t>
      </w:r>
    </w:p>
    <w:p w14:paraId="0D438779" w14:textId="51F4B77B" w:rsidR="005C7B43" w:rsidRPr="00503B30" w:rsidRDefault="005C7B43" w:rsidP="005C7B43">
      <w:pPr>
        <w:pStyle w:val="StandardSubclause"/>
      </w:pPr>
      <w:r w:rsidRPr="00503B30">
        <w:t>In this clause</w:t>
      </w:r>
      <w:r>
        <w:t xml:space="preserve"> </w:t>
      </w:r>
      <w:r w:rsidR="00484E2C">
        <w:t>27</w:t>
      </w:r>
      <w:r w:rsidRPr="00503B30">
        <w:t>, the terms ‘agency’, ‘APP Code’, ‘contracted service provider’,</w:t>
      </w:r>
      <w:r>
        <w:t xml:space="preserve"> ‘eligible data breach’,</w:t>
      </w:r>
      <w:r w:rsidRPr="00503B30">
        <w:t xml:space="preserve"> ‘organisation’ and ‘Australian Privacy Principle’ (APP) have the same meaning as they have in section 6 of the Privacy Act, and ‘subcontract’ and other grammatical forms of that word have the meaning given in section 95B(4) of the Privacy Act. </w:t>
      </w:r>
    </w:p>
    <w:p w14:paraId="72B0E334" w14:textId="640A287C" w:rsidR="005C7B43" w:rsidRPr="007F537D" w:rsidRDefault="005C7B43" w:rsidP="005C7B43">
      <w:pPr>
        <w:pStyle w:val="StandardSubclause"/>
      </w:pPr>
      <w:r w:rsidRPr="007F537D">
        <w:t>The CTA Provider</w:t>
      </w:r>
      <w:r w:rsidRPr="007F537D" w:rsidDel="00713055">
        <w:t xml:space="preserve"> </w:t>
      </w:r>
      <w:r w:rsidRPr="007F537D">
        <w:t xml:space="preserve">acknowledges that it is a contracted service provider and agrees in respect of the conduct of any </w:t>
      </w:r>
      <w:r w:rsidR="0025196F">
        <w:t>S</w:t>
      </w:r>
      <w:r w:rsidRPr="007F537D">
        <w:t>ervices under this Deed:</w:t>
      </w:r>
    </w:p>
    <w:p w14:paraId="07092F37" w14:textId="7E19B4B4" w:rsidR="005C7B43" w:rsidRPr="00503B30" w:rsidRDefault="005C7B43" w:rsidP="005C7B43">
      <w:pPr>
        <w:pStyle w:val="StandardSubclause"/>
        <w:numPr>
          <w:ilvl w:val="2"/>
          <w:numId w:val="93"/>
        </w:numPr>
      </w:pPr>
      <w:r w:rsidRPr="00503B30">
        <w:t xml:space="preserve">to use or disclose Personal Information including Sensitive Information obtained in the course of conducting the </w:t>
      </w:r>
      <w:r>
        <w:t>S</w:t>
      </w:r>
      <w:r w:rsidRPr="00503B30">
        <w:t>ervices (‘relevant Personal Information’), only for the purposes of complying with its obligations under this Deed;</w:t>
      </w:r>
    </w:p>
    <w:p w14:paraId="0665050F" w14:textId="2BC65470" w:rsidR="005C7B43" w:rsidRPr="00503B30" w:rsidRDefault="005C7B43" w:rsidP="005C7B43">
      <w:pPr>
        <w:pStyle w:val="StandardSubclause"/>
        <w:numPr>
          <w:ilvl w:val="2"/>
          <w:numId w:val="93"/>
        </w:numPr>
      </w:pPr>
      <w:bookmarkStart w:id="319" w:name="_Ref401064832"/>
      <w:r w:rsidRPr="00503B30">
        <w:t>except where this clause</w:t>
      </w:r>
      <w:r>
        <w:t xml:space="preserve"> </w:t>
      </w:r>
      <w:r w:rsidR="00484E2C">
        <w:t>27</w:t>
      </w:r>
      <w:r>
        <w:t xml:space="preserve"> </w:t>
      </w:r>
      <w:r w:rsidRPr="00503B30">
        <w:t>expressly requires the CTA Provider</w:t>
      </w:r>
      <w:r w:rsidRPr="00503B30" w:rsidDel="00713055">
        <w:t xml:space="preserve"> </w:t>
      </w:r>
      <w:r w:rsidRPr="00503B30">
        <w:t>to comply with an APP that applies only to an organisation, to carry out and discharge the obligations contained in the APPs as if it were an agency;</w:t>
      </w:r>
      <w:bookmarkEnd w:id="319"/>
    </w:p>
    <w:p w14:paraId="6C7FCD24" w14:textId="77777777" w:rsidR="005C7B43" w:rsidRDefault="005C7B43" w:rsidP="005C7B43">
      <w:pPr>
        <w:pStyle w:val="StandardSubclause"/>
        <w:numPr>
          <w:ilvl w:val="2"/>
          <w:numId w:val="93"/>
        </w:numPr>
      </w:pPr>
      <w:r w:rsidRPr="00503B30">
        <w:t>not to do any act or engage in any practice that if done or engaged in by an agency, or where relevant, an organisation, would be a breach of an APP</w:t>
      </w:r>
      <w:r>
        <w:t xml:space="preserve"> or contrary to the Privacy Act</w:t>
      </w:r>
      <w:r w:rsidRPr="00503B30">
        <w:t>;</w:t>
      </w:r>
    </w:p>
    <w:p w14:paraId="7DEDBCDC" w14:textId="77777777" w:rsidR="005C7B43" w:rsidRDefault="005C7B43" w:rsidP="005C7B43">
      <w:pPr>
        <w:pStyle w:val="StandardSubclause"/>
        <w:numPr>
          <w:ilvl w:val="2"/>
          <w:numId w:val="93"/>
        </w:numPr>
      </w:pPr>
      <w:r>
        <w:t>to co-operate with reasonable demands or inquires made by the Australian Information Commissioner or the Department in relation to the management of Personal Information;</w:t>
      </w:r>
      <w:r w:rsidRPr="00503B30">
        <w:t xml:space="preserve"> </w:t>
      </w:r>
    </w:p>
    <w:p w14:paraId="24733B96" w14:textId="77777777" w:rsidR="005C7B43" w:rsidRDefault="005C7B43" w:rsidP="005C7B43">
      <w:pPr>
        <w:pStyle w:val="StandardSubclause"/>
        <w:numPr>
          <w:ilvl w:val="2"/>
          <w:numId w:val="93"/>
        </w:numPr>
      </w:pPr>
      <w:r>
        <w:lastRenderedPageBreak/>
        <w:t>to notify individuals whose Personal Information it holds that:</w:t>
      </w:r>
    </w:p>
    <w:p w14:paraId="73C1A01D" w14:textId="77777777" w:rsidR="005C7B43" w:rsidRPr="009232C2" w:rsidRDefault="005C7B43" w:rsidP="005C7B43">
      <w:pPr>
        <w:pStyle w:val="StandardSubclause"/>
        <w:numPr>
          <w:ilvl w:val="3"/>
          <w:numId w:val="93"/>
        </w:numPr>
      </w:pPr>
      <w:r w:rsidRPr="009232C2">
        <w:t xml:space="preserve">complaints about its acts or practices may be investigated by the </w:t>
      </w:r>
      <w:r>
        <w:t>Australian Information</w:t>
      </w:r>
      <w:r w:rsidRPr="009232C2">
        <w:t xml:space="preserve"> Commissioner</w:t>
      </w:r>
      <w:r>
        <w:t>,</w:t>
      </w:r>
      <w:r w:rsidRPr="009232C2">
        <w:t xml:space="preserve"> who has power to award compensation against the CTA Provider in appropriate circumstances; and </w:t>
      </w:r>
    </w:p>
    <w:p w14:paraId="66286255" w14:textId="77777777" w:rsidR="005C7B43" w:rsidRPr="00503B30" w:rsidRDefault="005C7B43" w:rsidP="005C7B43">
      <w:pPr>
        <w:pStyle w:val="StandardSubclause"/>
        <w:numPr>
          <w:ilvl w:val="3"/>
          <w:numId w:val="93"/>
        </w:numPr>
      </w:pPr>
      <w:r w:rsidRPr="009232C2">
        <w:t>their Personal Information may be disclosed and passed on to the Department and to other</w:t>
      </w:r>
      <w:r>
        <w:t xml:space="preserve"> persons in relation to providing the Services;</w:t>
      </w:r>
    </w:p>
    <w:p w14:paraId="36514300" w14:textId="5F159DF4" w:rsidR="005C7B43" w:rsidRPr="00503B30" w:rsidRDefault="005C7B43" w:rsidP="005C7B43">
      <w:pPr>
        <w:pStyle w:val="StandardSubclause"/>
        <w:numPr>
          <w:ilvl w:val="2"/>
          <w:numId w:val="93"/>
        </w:numPr>
      </w:pPr>
      <w:bookmarkStart w:id="320" w:name="_Ref393981348"/>
      <w:r w:rsidRPr="00503B30">
        <w:t xml:space="preserve">unless expressly authorised or required under any contracts with Employment Providers </w:t>
      </w:r>
      <w:r w:rsidR="00B62F49">
        <w:t xml:space="preserve">or NEST Providers, </w:t>
      </w:r>
      <w:r w:rsidRPr="00503B30">
        <w:t>or this Deed, not engage in any act or practice that would breach:</w:t>
      </w:r>
      <w:bookmarkEnd w:id="320"/>
    </w:p>
    <w:p w14:paraId="668434F5" w14:textId="77777777" w:rsidR="005C7B43" w:rsidRPr="00890F5E" w:rsidRDefault="005C7B43" w:rsidP="005C7B43">
      <w:pPr>
        <w:pStyle w:val="StandardSubclause"/>
        <w:numPr>
          <w:ilvl w:val="3"/>
          <w:numId w:val="93"/>
        </w:numPr>
        <w:rPr>
          <w:rFonts w:eastAsia="Calibri"/>
          <w:lang w:val="en-US"/>
        </w:rPr>
      </w:pPr>
      <w:r w:rsidRPr="00890F5E">
        <w:rPr>
          <w:rFonts w:eastAsia="Calibri"/>
          <w:lang w:val="en-US"/>
        </w:rPr>
        <w:t xml:space="preserve">APP 7 (direct marketing); </w:t>
      </w:r>
    </w:p>
    <w:p w14:paraId="78F092A9" w14:textId="77777777" w:rsidR="005C7B43" w:rsidRPr="00D46484" w:rsidRDefault="005C7B43" w:rsidP="005C7B43">
      <w:pPr>
        <w:pStyle w:val="StandardSubclause"/>
        <w:numPr>
          <w:ilvl w:val="3"/>
          <w:numId w:val="93"/>
        </w:numPr>
      </w:pPr>
      <w:r w:rsidRPr="00D46484">
        <w:t>APP 9 (adoption, use or disclosure of government related identifiers); or</w:t>
      </w:r>
    </w:p>
    <w:p w14:paraId="403760AB" w14:textId="77777777" w:rsidR="005C7B43" w:rsidRPr="00503B30" w:rsidRDefault="005C7B43" w:rsidP="005C7B43">
      <w:pPr>
        <w:pStyle w:val="StandardSubclause"/>
        <w:numPr>
          <w:ilvl w:val="3"/>
          <w:numId w:val="93"/>
        </w:numPr>
      </w:pPr>
      <w:r w:rsidRPr="00D46484">
        <w:t>any registered</w:t>
      </w:r>
      <w:r w:rsidRPr="00890F5E">
        <w:rPr>
          <w:rFonts w:eastAsia="Calibri"/>
          <w:lang w:val="en-US"/>
        </w:rPr>
        <w:t xml:space="preserve"> APP code that is applicable to the CTA Provider</w:t>
      </w:r>
      <w:r w:rsidRPr="00503B30">
        <w:t>;</w:t>
      </w:r>
    </w:p>
    <w:p w14:paraId="278462F4" w14:textId="77777777" w:rsidR="005C7B43" w:rsidRPr="00503B30" w:rsidRDefault="005C7B43" w:rsidP="005C7B43">
      <w:pPr>
        <w:pStyle w:val="StandardSubclause"/>
        <w:numPr>
          <w:ilvl w:val="2"/>
          <w:numId w:val="93"/>
        </w:numPr>
      </w:pPr>
      <w:r w:rsidRPr="00503B30">
        <w:t>to comply with any request under section 95C of the Privacy Act;</w:t>
      </w:r>
    </w:p>
    <w:p w14:paraId="1CD4F486" w14:textId="5DDF8A32" w:rsidR="005C7B43" w:rsidRPr="00503B30" w:rsidRDefault="005C7B43" w:rsidP="005C7B43">
      <w:pPr>
        <w:pStyle w:val="StandardSubclause"/>
        <w:numPr>
          <w:ilvl w:val="2"/>
          <w:numId w:val="93"/>
        </w:numPr>
      </w:pPr>
      <w:r w:rsidRPr="00503B30">
        <w:t xml:space="preserve">to comply with any directions, guidelines, determinations, rules or recommendations of the </w:t>
      </w:r>
      <w:r>
        <w:t>Australian Information</w:t>
      </w:r>
      <w:r w:rsidRPr="00503B30">
        <w:t xml:space="preserve"> Commissioner to the extent that they are consistent with the requirements of this clause</w:t>
      </w:r>
      <w:r>
        <w:t xml:space="preserve"> </w:t>
      </w:r>
      <w:r w:rsidR="00484E2C">
        <w:t>27</w:t>
      </w:r>
      <w:r w:rsidRPr="00503B30">
        <w:t xml:space="preserve">; </w:t>
      </w:r>
    </w:p>
    <w:p w14:paraId="30B56FE7" w14:textId="77777777" w:rsidR="005C7B43" w:rsidRPr="00503B30" w:rsidRDefault="005C7B43" w:rsidP="005C7B43">
      <w:pPr>
        <w:pStyle w:val="StandardSubclause"/>
        <w:numPr>
          <w:ilvl w:val="2"/>
          <w:numId w:val="93"/>
        </w:numPr>
      </w:pPr>
      <w:r w:rsidRPr="00503B30">
        <w:t>not to transfer relevant Personal Information outside Australia, or to allow parties outside Australia to have access to it, without the prior written approval of the Department;</w:t>
      </w:r>
    </w:p>
    <w:p w14:paraId="3B92C5BD" w14:textId="77777777" w:rsidR="005C7B43" w:rsidRPr="00503B30" w:rsidRDefault="005C7B43" w:rsidP="005C7B43">
      <w:pPr>
        <w:pStyle w:val="StandardSubclause"/>
        <w:numPr>
          <w:ilvl w:val="2"/>
          <w:numId w:val="93"/>
        </w:numPr>
      </w:pPr>
      <w:r w:rsidRPr="00503B30">
        <w:t xml:space="preserve">to its name being published in reports by the </w:t>
      </w:r>
      <w:r>
        <w:t>Australian Information</w:t>
      </w:r>
      <w:r w:rsidRPr="00503B30">
        <w:t xml:space="preserve"> Commissioner;</w:t>
      </w:r>
    </w:p>
    <w:p w14:paraId="08B8AED1" w14:textId="77777777" w:rsidR="005C7B43" w:rsidRPr="00503B30" w:rsidRDefault="005C7B43" w:rsidP="005C7B43">
      <w:pPr>
        <w:pStyle w:val="StandardSubclause"/>
        <w:numPr>
          <w:ilvl w:val="2"/>
          <w:numId w:val="93"/>
        </w:numPr>
      </w:pPr>
      <w:r w:rsidRPr="00503B30">
        <w:t>if the CTA Provider suspends or terminates Personnel:</w:t>
      </w:r>
    </w:p>
    <w:p w14:paraId="30174285" w14:textId="77777777" w:rsidR="005C7B43" w:rsidRPr="00D46484" w:rsidRDefault="005C7B43" w:rsidP="005C7B43">
      <w:pPr>
        <w:pStyle w:val="StandardSubclause"/>
        <w:numPr>
          <w:ilvl w:val="3"/>
          <w:numId w:val="93"/>
        </w:numPr>
      </w:pPr>
      <w:r w:rsidRPr="00D46484">
        <w:t>to remove any access that the Personnel has to any relevant Personal Information; and</w:t>
      </w:r>
    </w:p>
    <w:p w14:paraId="075FC3CF" w14:textId="77777777" w:rsidR="005C7B43" w:rsidRPr="00503B30" w:rsidRDefault="005C7B43" w:rsidP="005C7B43">
      <w:pPr>
        <w:pStyle w:val="StandardSubclause"/>
        <w:numPr>
          <w:ilvl w:val="3"/>
          <w:numId w:val="93"/>
        </w:numPr>
      </w:pPr>
      <w:r w:rsidRPr="00D46484">
        <w:t>to require that the Personnel returns to the CTA Provider or the Department any relevant</w:t>
      </w:r>
      <w:r w:rsidRPr="00503B30">
        <w:t xml:space="preserve"> Personal Information held in the Personnel’s possession; and</w:t>
      </w:r>
    </w:p>
    <w:p w14:paraId="7FE7875B" w14:textId="77777777" w:rsidR="005C7B43" w:rsidRPr="00503B30" w:rsidRDefault="005C7B43" w:rsidP="005C7B43">
      <w:pPr>
        <w:pStyle w:val="StandardSubclause"/>
        <w:numPr>
          <w:ilvl w:val="2"/>
          <w:numId w:val="93"/>
        </w:numPr>
      </w:pPr>
      <w:r w:rsidRPr="00503B30">
        <w:t>to ensure that any of its Personnel who are required to deal with relevant Personal Information:</w:t>
      </w:r>
    </w:p>
    <w:p w14:paraId="70409FDF" w14:textId="711B518A" w:rsidR="005C7B43" w:rsidRPr="00503B30" w:rsidRDefault="005C7B43" w:rsidP="005C7B43">
      <w:pPr>
        <w:pStyle w:val="StandardSubclause"/>
        <w:numPr>
          <w:ilvl w:val="3"/>
          <w:numId w:val="93"/>
        </w:numPr>
      </w:pPr>
      <w:r w:rsidRPr="00503B30">
        <w:t>are made aware of their obligations in this clause</w:t>
      </w:r>
      <w:r>
        <w:t xml:space="preserve"> </w:t>
      </w:r>
      <w:r w:rsidR="00484E2C">
        <w:t>27</w:t>
      </w:r>
      <w:r w:rsidRPr="00503B30">
        <w:t>, including to undertake in writing to observe the APPs (or a registered APP code, where applicable); and</w:t>
      </w:r>
    </w:p>
    <w:p w14:paraId="7A422AEA" w14:textId="77777777" w:rsidR="005C7B43" w:rsidRPr="00503B30" w:rsidRDefault="005C7B43" w:rsidP="005C7B43">
      <w:pPr>
        <w:pStyle w:val="StandardSubclause"/>
        <w:numPr>
          <w:ilvl w:val="3"/>
          <w:numId w:val="93"/>
        </w:numPr>
      </w:pPr>
      <w:r w:rsidRPr="00503B30">
        <w:t xml:space="preserve">where required by the Department, undertake in writing to observe the APPs (or a registered APP code, where applicable). </w:t>
      </w:r>
    </w:p>
    <w:p w14:paraId="57754B6B" w14:textId="77777777" w:rsidR="005C7B43" w:rsidRPr="00503B30" w:rsidRDefault="005C7B43" w:rsidP="005C7B43">
      <w:pPr>
        <w:pStyle w:val="StandardSubclause"/>
      </w:pPr>
      <w:r w:rsidRPr="00503B30">
        <w:t>The CTA Provider must immediately Notify the Department if it becomes aware:</w:t>
      </w:r>
    </w:p>
    <w:p w14:paraId="49DB1DD0" w14:textId="39BAB93E" w:rsidR="005C7B43" w:rsidRPr="008F6ECE" w:rsidRDefault="005C7B43" w:rsidP="005C7B43">
      <w:pPr>
        <w:pStyle w:val="StandardSubclause"/>
        <w:numPr>
          <w:ilvl w:val="2"/>
          <w:numId w:val="93"/>
        </w:numPr>
      </w:pPr>
      <w:r w:rsidRPr="00503B30">
        <w:lastRenderedPageBreak/>
        <w:t xml:space="preserve">of a breach or possible breach of any of the obligations contained, or referred to, </w:t>
      </w:r>
      <w:r>
        <w:t xml:space="preserve">in </w:t>
      </w:r>
      <w:r w:rsidRPr="00503B30">
        <w:t xml:space="preserve">this clause </w:t>
      </w:r>
      <w:r w:rsidR="00484E2C">
        <w:t>27</w:t>
      </w:r>
      <w:r w:rsidRPr="00503B30">
        <w:t xml:space="preserve"> by any Personnel or </w:t>
      </w:r>
      <w:r w:rsidRPr="008F6ECE">
        <w:t xml:space="preserve">Subcontractor; </w:t>
      </w:r>
    </w:p>
    <w:p w14:paraId="76139B83" w14:textId="77777777" w:rsidR="005C7B43" w:rsidRPr="008F6ECE" w:rsidRDefault="005C7B43" w:rsidP="005C7B43">
      <w:pPr>
        <w:pStyle w:val="StandardSubclause"/>
        <w:numPr>
          <w:ilvl w:val="2"/>
          <w:numId w:val="93"/>
        </w:numPr>
      </w:pPr>
      <w:r w:rsidRPr="008F6ECE">
        <w:t xml:space="preserve">that an eligible data breach in relation to Personal Information received, created or held by the CTA Provider in the course of conducting the Services has or may have occurred; </w:t>
      </w:r>
    </w:p>
    <w:p w14:paraId="6941E075" w14:textId="77777777" w:rsidR="005C7B43" w:rsidRPr="00503B30" w:rsidRDefault="005C7B43" w:rsidP="005C7B43">
      <w:pPr>
        <w:pStyle w:val="StandardSubclause"/>
        <w:numPr>
          <w:ilvl w:val="2"/>
          <w:numId w:val="93"/>
        </w:numPr>
      </w:pPr>
      <w:r w:rsidRPr="00503B30">
        <w:t>that a disclosure of Personal Information may be required by law; or</w:t>
      </w:r>
    </w:p>
    <w:p w14:paraId="1F4CC9B0" w14:textId="77777777" w:rsidR="005C7B43" w:rsidRPr="00503B30" w:rsidRDefault="005C7B43" w:rsidP="005C7B43">
      <w:pPr>
        <w:pStyle w:val="StandardSubclause"/>
        <w:numPr>
          <w:ilvl w:val="2"/>
          <w:numId w:val="93"/>
        </w:numPr>
      </w:pPr>
      <w:r w:rsidRPr="00503B30">
        <w:t xml:space="preserve">of an approach to the CTA Provider by the </w:t>
      </w:r>
      <w:r>
        <w:t>Australian Information</w:t>
      </w:r>
      <w:r w:rsidRPr="00503B30">
        <w:t xml:space="preserve"> Commissioner or by </w:t>
      </w:r>
      <w:r>
        <w:t>an individual</w:t>
      </w:r>
      <w:r w:rsidRPr="00503B30">
        <w:t xml:space="preserve"> claiming that their privacy has been interfered with.</w:t>
      </w:r>
    </w:p>
    <w:p w14:paraId="5FE22EF7" w14:textId="6867D0B0" w:rsidR="005C7B43" w:rsidRDefault="005C7B43" w:rsidP="005C7B43">
      <w:pPr>
        <w:pStyle w:val="StandardSubclause"/>
      </w:pPr>
      <w:r w:rsidRPr="00503B30">
        <w:t xml:space="preserve">The CTA Provider must ensure that </w:t>
      </w:r>
      <w:r w:rsidR="005C2F2C">
        <w:t>its Personnel, Subcontractors and Third Party IT Vendors only obtain, record, disclose or otherwise use Protected Information as permitted</w:t>
      </w:r>
      <w:r w:rsidRPr="00503B30">
        <w:t xml:space="preserve"> under Division 3 [Confidentiality] of Part 5 of the </w:t>
      </w:r>
      <w:r w:rsidRPr="00503B30">
        <w:rPr>
          <w:i/>
        </w:rPr>
        <w:t>Social Security (Administration) Act</w:t>
      </w:r>
      <w:r w:rsidRPr="00503B30">
        <w:t xml:space="preserve"> </w:t>
      </w:r>
      <w:r w:rsidRPr="00503B30">
        <w:rPr>
          <w:i/>
        </w:rPr>
        <w:t>1999</w:t>
      </w:r>
      <w:r w:rsidRPr="00503B30">
        <w:t xml:space="preserve"> (Cth).</w:t>
      </w:r>
    </w:p>
    <w:p w14:paraId="0330A542" w14:textId="77777777" w:rsidR="005C7B43" w:rsidRDefault="005C7B43" w:rsidP="00550933">
      <w:pPr>
        <w:pStyle w:val="Subheading"/>
      </w:pPr>
      <w:r w:rsidRPr="00341D2D">
        <w:t>Notifiable data breaches</w:t>
      </w:r>
    </w:p>
    <w:p w14:paraId="7C407B30" w14:textId="77777777" w:rsidR="005C7B43" w:rsidRDefault="005C7B43" w:rsidP="005C7B43">
      <w:pPr>
        <w:pStyle w:val="StandardSubclause"/>
      </w:pPr>
      <w:r>
        <w:t>Where one party Notifies the other party that an eligible data breach in relation to Personal Information received, created or held by the CTA Provider in the course of conducting the Services has or may have occurred, the CTA Provider must:</w:t>
      </w:r>
    </w:p>
    <w:p w14:paraId="50C2D2B4" w14:textId="77777777" w:rsidR="005C7B43" w:rsidRDefault="005C7B43" w:rsidP="005C7B43">
      <w:pPr>
        <w:pStyle w:val="StandardSubclause"/>
        <w:numPr>
          <w:ilvl w:val="2"/>
          <w:numId w:val="93"/>
        </w:numPr>
      </w:pPr>
      <w:r>
        <w:t>carry out an assessment in accordance with the requirements of the Privacy Act;</w:t>
      </w:r>
    </w:p>
    <w:p w14:paraId="5D1A344E" w14:textId="77777777" w:rsidR="005C7B43" w:rsidRDefault="005C7B43" w:rsidP="005C7B43">
      <w:pPr>
        <w:pStyle w:val="StandardSubclause"/>
        <w:numPr>
          <w:ilvl w:val="2"/>
          <w:numId w:val="93"/>
        </w:numPr>
      </w:pPr>
      <w:r>
        <w:t>take all reasonable action to mitigate the risk of the eligible data breach causing serious harm to any of the individuals to whom the Personal Information relates;</w:t>
      </w:r>
    </w:p>
    <w:p w14:paraId="51558A46" w14:textId="77777777" w:rsidR="005C7B43" w:rsidRDefault="005C7B43" w:rsidP="005C7B43">
      <w:pPr>
        <w:pStyle w:val="StandardSubclause"/>
        <w:numPr>
          <w:ilvl w:val="2"/>
          <w:numId w:val="93"/>
        </w:numPr>
      </w:pPr>
      <w:r>
        <w:t>take all other action necessary to comply with the requirements of the Privacy Act (</w:t>
      </w:r>
      <w:bookmarkStart w:id="321" w:name="_Hlk525824562"/>
      <w:r>
        <w:t>including preparing a statement for the Australian Information Commissioner and notifying affected individuals about the eligible data breach where required</w:t>
      </w:r>
      <w:bookmarkEnd w:id="321"/>
      <w:r>
        <w:t>); and</w:t>
      </w:r>
    </w:p>
    <w:p w14:paraId="59A67585" w14:textId="77777777" w:rsidR="005C7B43" w:rsidRPr="00DE7506" w:rsidRDefault="005C7B43" w:rsidP="005C7B43">
      <w:pPr>
        <w:pStyle w:val="StandardSubclause"/>
        <w:numPr>
          <w:ilvl w:val="2"/>
          <w:numId w:val="93"/>
        </w:numPr>
      </w:pPr>
      <w:r>
        <w:t>take any other action as reasonably directed by the Department or the Australian Information Commissioner.</w:t>
      </w:r>
    </w:p>
    <w:p w14:paraId="61F76434" w14:textId="77777777" w:rsidR="005C7B43" w:rsidRPr="00503B30" w:rsidRDefault="005C7B43" w:rsidP="00E07EF7">
      <w:pPr>
        <w:pStyle w:val="StandardClause"/>
      </w:pPr>
      <w:bookmarkStart w:id="322" w:name="_Toc202959460"/>
      <w:bookmarkStart w:id="323" w:name="_Toc225840242"/>
      <w:bookmarkStart w:id="324" w:name="_Toc393289754"/>
      <w:bookmarkStart w:id="325" w:name="_Ref393790333"/>
      <w:bookmarkStart w:id="326" w:name="_Toc394400072"/>
      <w:bookmarkStart w:id="327" w:name="_Toc501358551"/>
      <w:bookmarkStart w:id="328" w:name="_Ref530044856"/>
      <w:bookmarkStart w:id="329" w:name="_Ref530058072"/>
      <w:bookmarkStart w:id="330" w:name="_Ref5197585"/>
      <w:bookmarkStart w:id="331" w:name="_Ref5197592"/>
      <w:bookmarkStart w:id="332" w:name="_Ref5197605"/>
      <w:bookmarkStart w:id="333" w:name="_Ref5197616"/>
      <w:bookmarkStart w:id="334" w:name="_Ref5198065"/>
      <w:bookmarkStart w:id="335" w:name="_Ref5198131"/>
      <w:bookmarkStart w:id="336" w:name="_Toc5297978"/>
      <w:bookmarkStart w:id="337" w:name="_Toc32214329"/>
      <w:bookmarkStart w:id="338" w:name="_Toc59444650"/>
      <w:r w:rsidRPr="00503B30">
        <w:t>Confidential Information</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sidRPr="00503B30">
        <w:t xml:space="preserve"> </w:t>
      </w:r>
    </w:p>
    <w:p w14:paraId="6ACC0684" w14:textId="5F4B4691" w:rsidR="005C7B43" w:rsidRPr="00503B30" w:rsidRDefault="005C7B43" w:rsidP="005C7B43">
      <w:pPr>
        <w:pStyle w:val="StandardSubclause"/>
      </w:pPr>
      <w:r w:rsidRPr="00503B30">
        <w:t xml:space="preserve">Subject to this clause </w:t>
      </w:r>
      <w:r w:rsidR="00484E2C">
        <w:t>28</w:t>
      </w:r>
      <w:r w:rsidRPr="00503B30">
        <w:t>, the Parties must not, without each other’s prior written approval, disclose any of each other’s Confidential Information to a third party.</w:t>
      </w:r>
    </w:p>
    <w:p w14:paraId="3022D7D0" w14:textId="77777777" w:rsidR="005C7B43" w:rsidRPr="00503B30" w:rsidRDefault="005C7B43" w:rsidP="005C7B43">
      <w:pPr>
        <w:pStyle w:val="StandardSubclause"/>
      </w:pPr>
      <w:r w:rsidRPr="00503B30">
        <w:t>In giving written approval to disclosure, a Party may impose conditions as it thinks fit, and the other Party agrees to comply with the conditions.</w:t>
      </w:r>
    </w:p>
    <w:p w14:paraId="43BE02BB" w14:textId="12E25178" w:rsidR="005C7B43" w:rsidRPr="00503B30" w:rsidRDefault="005C7B43" w:rsidP="005C7B43">
      <w:pPr>
        <w:pStyle w:val="StandardSubclause"/>
      </w:pPr>
      <w:r w:rsidRPr="00503B30">
        <w:t xml:space="preserve">The obligations on the Parties under this clause </w:t>
      </w:r>
      <w:r w:rsidR="00484E2C">
        <w:t>28</w:t>
      </w:r>
      <w:r w:rsidRPr="00503B30">
        <w:t xml:space="preserve"> will not be breached if information:</w:t>
      </w:r>
    </w:p>
    <w:p w14:paraId="6B7B944D" w14:textId="77777777" w:rsidR="005C7B43" w:rsidRPr="008F6ECE" w:rsidRDefault="005C7B43" w:rsidP="005C7B43">
      <w:pPr>
        <w:pStyle w:val="StandardSubclause"/>
        <w:numPr>
          <w:ilvl w:val="2"/>
          <w:numId w:val="93"/>
        </w:numPr>
      </w:pPr>
      <w:r w:rsidRPr="00503B30">
        <w:t>is shared by the Department within the Department’s organisation, or with another agency, where this serves the Commonwealth’s legitimate interests</w:t>
      </w:r>
      <w:r w:rsidRPr="008F6ECE">
        <w:t xml:space="preserve">; </w:t>
      </w:r>
    </w:p>
    <w:p w14:paraId="7EF53C0A" w14:textId="77777777" w:rsidR="005C7B43" w:rsidRPr="008F6ECE" w:rsidRDefault="005C7B43" w:rsidP="005C7B43">
      <w:pPr>
        <w:pStyle w:val="StandardSubclause"/>
        <w:numPr>
          <w:ilvl w:val="2"/>
          <w:numId w:val="93"/>
        </w:numPr>
      </w:pPr>
      <w:bookmarkStart w:id="339" w:name="_Ref393790780"/>
      <w:r w:rsidRPr="008F6ECE">
        <w:lastRenderedPageBreak/>
        <w:t>is disclosed by the Department to the responsible Minister or the Minister’s staff;</w:t>
      </w:r>
      <w:bookmarkEnd w:id="339"/>
      <w:r w:rsidRPr="008F6ECE">
        <w:t xml:space="preserve"> </w:t>
      </w:r>
    </w:p>
    <w:p w14:paraId="210D4565" w14:textId="77777777" w:rsidR="005C7B43" w:rsidRPr="008F6ECE" w:rsidRDefault="005C7B43" w:rsidP="005C7B43">
      <w:pPr>
        <w:pStyle w:val="StandardSubclause"/>
        <w:numPr>
          <w:ilvl w:val="2"/>
          <w:numId w:val="93"/>
        </w:numPr>
      </w:pPr>
      <w:bookmarkStart w:id="340" w:name="_Ref393790787"/>
      <w:r w:rsidRPr="008F6ECE">
        <w:t>is disclosed by the Department, in response to a request by a House or a Committee of the Parliament of the Commonwealth of Australia;</w:t>
      </w:r>
      <w:bookmarkEnd w:id="340"/>
      <w:r w:rsidRPr="008F6ECE">
        <w:t xml:space="preserve"> </w:t>
      </w:r>
    </w:p>
    <w:p w14:paraId="152BED9D" w14:textId="77777777" w:rsidR="005C7B43" w:rsidRPr="00503B30" w:rsidRDefault="005C7B43" w:rsidP="005C7B43">
      <w:pPr>
        <w:pStyle w:val="StandardSubclause"/>
        <w:numPr>
          <w:ilvl w:val="2"/>
          <w:numId w:val="93"/>
        </w:numPr>
      </w:pPr>
      <w:bookmarkStart w:id="341" w:name="_Ref393790445"/>
      <w:r w:rsidRPr="00503B30">
        <w:t>is authorised or required by law or the rules of a stock exchange to be disclosed;</w:t>
      </w:r>
      <w:bookmarkEnd w:id="341"/>
      <w:r w:rsidRPr="00503B30">
        <w:t xml:space="preserve"> or</w:t>
      </w:r>
    </w:p>
    <w:p w14:paraId="5147632C" w14:textId="5691B4AD" w:rsidR="005C7B43" w:rsidRPr="00503B30" w:rsidRDefault="005C7B43" w:rsidP="005C7B43">
      <w:pPr>
        <w:pStyle w:val="StandardSubclause"/>
        <w:numPr>
          <w:ilvl w:val="2"/>
          <w:numId w:val="93"/>
        </w:numPr>
      </w:pPr>
      <w:bookmarkStart w:id="342" w:name="_Ref393790453"/>
      <w:r w:rsidRPr="00503B30">
        <w:t xml:space="preserve">is in the public domain otherwise than due to a breach of this clause </w:t>
      </w:r>
      <w:r w:rsidR="00484E2C">
        <w:t>28</w:t>
      </w:r>
      <w:r w:rsidRPr="00503B30">
        <w:t>.</w:t>
      </w:r>
      <w:bookmarkEnd w:id="342"/>
    </w:p>
    <w:p w14:paraId="3AB45F3C" w14:textId="7277C6F3" w:rsidR="005C7B43" w:rsidRPr="00503B30" w:rsidRDefault="005C7B43" w:rsidP="005C7B43">
      <w:pPr>
        <w:pStyle w:val="StandardSubclause"/>
      </w:pPr>
      <w:r w:rsidRPr="00503B30">
        <w:t xml:space="preserve">Nothing in this clause </w:t>
      </w:r>
      <w:r w:rsidR="00484E2C">
        <w:t>28</w:t>
      </w:r>
      <w:r w:rsidRPr="00503B30">
        <w:t xml:space="preserve"> limits the obligations of the CTA Provider under clause </w:t>
      </w:r>
      <w:r w:rsidR="00484E2C">
        <w:t>27</w:t>
      </w:r>
      <w:r w:rsidRPr="00503B30">
        <w:t xml:space="preserve"> [Personal and Protected Information] or clause </w:t>
      </w:r>
      <w:r w:rsidR="00484E2C">
        <w:t>32</w:t>
      </w:r>
      <w:r w:rsidRPr="00503B30">
        <w:t xml:space="preserve"> [Access to premises and </w:t>
      </w:r>
      <w:r>
        <w:t>Material</w:t>
      </w:r>
      <w:r w:rsidRPr="00503B30">
        <w:t>].</w:t>
      </w:r>
    </w:p>
    <w:p w14:paraId="34B648E1" w14:textId="77777777" w:rsidR="005C7B43" w:rsidRPr="00503B30" w:rsidRDefault="005C7B43" w:rsidP="00E07EF7">
      <w:pPr>
        <w:pStyle w:val="StandardClause"/>
      </w:pPr>
      <w:bookmarkStart w:id="343" w:name="_Ref126402133"/>
      <w:bookmarkStart w:id="344" w:name="_Ref126402224"/>
      <w:bookmarkStart w:id="345" w:name="_Toc127948874"/>
      <w:bookmarkStart w:id="346" w:name="_Toc202959463"/>
      <w:bookmarkStart w:id="347" w:name="_Toc225840245"/>
      <w:bookmarkStart w:id="348" w:name="_Toc393289756"/>
      <w:bookmarkStart w:id="349" w:name="_Ref393791352"/>
      <w:bookmarkStart w:id="350" w:name="_Toc394400074"/>
      <w:bookmarkStart w:id="351" w:name="_Ref499060388"/>
      <w:bookmarkStart w:id="352" w:name="_Ref501354821"/>
      <w:bookmarkStart w:id="353" w:name="_Toc501358552"/>
      <w:bookmarkStart w:id="354" w:name="_Ref530044871"/>
      <w:bookmarkStart w:id="355" w:name="_Ref530058088"/>
      <w:bookmarkStart w:id="356" w:name="_Ref4924909"/>
      <w:bookmarkStart w:id="357" w:name="_Toc5297979"/>
      <w:bookmarkStart w:id="358" w:name="_Toc32214330"/>
      <w:bookmarkStart w:id="359" w:name="_Toc59444651"/>
      <w:r w:rsidRPr="00503B30">
        <w:t>Records</w:t>
      </w:r>
      <w:bookmarkEnd w:id="343"/>
      <w:bookmarkEnd w:id="344"/>
      <w:bookmarkEnd w:id="345"/>
      <w:r w:rsidRPr="00503B30">
        <w:t xml:space="preserve"> the CTA Provider must keep</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5016AF89" w14:textId="0D5523D9" w:rsidR="005C7B43" w:rsidRPr="00503B30" w:rsidRDefault="005C7B43" w:rsidP="005C7B43">
      <w:pPr>
        <w:pStyle w:val="StandardSubclause"/>
      </w:pPr>
      <w:bookmarkStart w:id="360" w:name="_Ref499059968"/>
      <w:bookmarkStart w:id="361" w:name="_Ref126398524"/>
      <w:bookmarkStart w:id="362" w:name="_Ref393791696"/>
      <w:r w:rsidRPr="00503B30">
        <w:t xml:space="preserve">The CTA Provider must create and maintain </w:t>
      </w:r>
      <w:r>
        <w:t>true, complete</w:t>
      </w:r>
      <w:r w:rsidRPr="00503B30">
        <w:t xml:space="preserve"> and accurate Records </w:t>
      </w:r>
      <w:r>
        <w:t xml:space="preserve">in accordance with </w:t>
      </w:r>
      <w:r w:rsidR="00752184">
        <w:t xml:space="preserve">this Deed and </w:t>
      </w:r>
      <w:r>
        <w:t>any Records Management Instructions</w:t>
      </w:r>
      <w:r w:rsidR="009C4FC7">
        <w:t>,</w:t>
      </w:r>
      <w:r w:rsidR="00752184">
        <w:t xml:space="preserve"> in connection with the performance of its obligations</w:t>
      </w:r>
      <w:r w:rsidRPr="00503B30">
        <w:t xml:space="preserve"> under</w:t>
      </w:r>
      <w:r w:rsidR="00121A10">
        <w:t xml:space="preserve"> this Deed, </w:t>
      </w:r>
      <w:bookmarkEnd w:id="360"/>
      <w:r w:rsidR="00121A10">
        <w:t xml:space="preserve">including any Material specified in any Guidelines. </w:t>
      </w:r>
    </w:p>
    <w:p w14:paraId="0BDBA116" w14:textId="37F234B4" w:rsidR="005C7B43" w:rsidRDefault="005C7B43" w:rsidP="005C7B43">
      <w:pPr>
        <w:pStyle w:val="StandardSubclause"/>
      </w:pPr>
      <w:bookmarkStart w:id="363" w:name="_Ref530042029"/>
      <w:bookmarkEnd w:id="361"/>
      <w:bookmarkEnd w:id="362"/>
      <w:r>
        <w:t xml:space="preserve">Notwithstanding this clause </w:t>
      </w:r>
      <w:r w:rsidR="00484E2C">
        <w:t>29</w:t>
      </w:r>
      <w:r>
        <w:t xml:space="preserve">, if the Department considers it appropriate, the Department may, at its absolute discretion, impose special conditions in relation to Records management, and the CTA Provider must comply with those special conditions as directed by the Department. </w:t>
      </w:r>
    </w:p>
    <w:p w14:paraId="03BF6D90" w14:textId="655F8AA8" w:rsidR="005C7B43" w:rsidRPr="00503B30" w:rsidRDefault="005C7B43" w:rsidP="005C7B43">
      <w:pPr>
        <w:pStyle w:val="StandardSubclause"/>
      </w:pPr>
      <w:r w:rsidRPr="00503B30">
        <w:t xml:space="preserve">Without limiting clause </w:t>
      </w:r>
      <w:r w:rsidR="00484E2C">
        <w:t>29.1</w:t>
      </w:r>
      <w:r>
        <w:t xml:space="preserve"> or clause </w:t>
      </w:r>
      <w:r w:rsidR="00484E2C">
        <w:t>5</w:t>
      </w:r>
      <w:r w:rsidRPr="00503B30">
        <w:t xml:space="preserve">, the CTA Provider must collect and maintain the following </w:t>
      </w:r>
      <w:r>
        <w:t>D</w:t>
      </w:r>
      <w:r w:rsidRPr="00503B30">
        <w:t xml:space="preserve">ocumentary </w:t>
      </w:r>
      <w:r>
        <w:t>E</w:t>
      </w:r>
      <w:r w:rsidRPr="00503B30">
        <w:t>vidence:</w:t>
      </w:r>
      <w:bookmarkEnd w:id="363"/>
      <w:r w:rsidRPr="00503B30">
        <w:t xml:space="preserve">  </w:t>
      </w:r>
    </w:p>
    <w:p w14:paraId="61DAD300" w14:textId="5946151A" w:rsidR="005C7B43" w:rsidRPr="00503B30" w:rsidRDefault="00356275" w:rsidP="00356275">
      <w:pPr>
        <w:pStyle w:val="StandardSubclause"/>
        <w:numPr>
          <w:ilvl w:val="2"/>
          <w:numId w:val="93"/>
        </w:numPr>
      </w:pPr>
      <w:r w:rsidRPr="00356275">
        <w:t>evidence of a Participant’s completion of the CTA Course undertaken by the Participant, as described in Schedule 2;</w:t>
      </w:r>
    </w:p>
    <w:p w14:paraId="22DD8EDA" w14:textId="77777777" w:rsidR="005C7B43" w:rsidRPr="00503B30" w:rsidRDefault="005C7B43" w:rsidP="005C7B43">
      <w:pPr>
        <w:pStyle w:val="StandardSubclause"/>
        <w:numPr>
          <w:ilvl w:val="2"/>
          <w:numId w:val="93"/>
        </w:numPr>
      </w:pPr>
      <w:r w:rsidRPr="00503B30">
        <w:t>a copy of the Career Pathway Assessment completed for each Participant;</w:t>
      </w:r>
    </w:p>
    <w:p w14:paraId="28BE1198" w14:textId="77777777" w:rsidR="005C7B43" w:rsidRDefault="005C7B43" w:rsidP="005C7B43">
      <w:pPr>
        <w:pStyle w:val="StandardSubclause"/>
        <w:numPr>
          <w:ilvl w:val="2"/>
          <w:numId w:val="93"/>
        </w:numPr>
      </w:pPr>
      <w:r w:rsidRPr="00503B30">
        <w:t>a copy of the Career Pathway Plan</w:t>
      </w:r>
      <w:r w:rsidRPr="00634056">
        <w:t xml:space="preserve"> and Résumé,</w:t>
      </w:r>
      <w:r w:rsidRPr="00503B30">
        <w:t xml:space="preserve"> completed for each Participant</w:t>
      </w:r>
      <w:r>
        <w:t xml:space="preserve"> who completes a CTA Course</w:t>
      </w:r>
      <w:r w:rsidRPr="00372449">
        <w:t>;</w:t>
      </w:r>
      <w:r>
        <w:t xml:space="preserve"> </w:t>
      </w:r>
    </w:p>
    <w:p w14:paraId="1EB5CA3D" w14:textId="77777777" w:rsidR="005C7B43" w:rsidRDefault="005C7B43" w:rsidP="005C7B43">
      <w:pPr>
        <w:pStyle w:val="StandardSubclause"/>
        <w:numPr>
          <w:ilvl w:val="2"/>
          <w:numId w:val="93"/>
        </w:numPr>
      </w:pPr>
      <w:r w:rsidRPr="00634056">
        <w:t xml:space="preserve">a copy of </w:t>
      </w:r>
      <w:r>
        <w:t xml:space="preserve">the </w:t>
      </w:r>
      <w:r w:rsidRPr="00634056">
        <w:t>Privacy Notification and Consent Form</w:t>
      </w:r>
      <w:r>
        <w:t xml:space="preserve"> completed for each Participant; </w:t>
      </w:r>
    </w:p>
    <w:p w14:paraId="3F1C4DB8" w14:textId="01980D67" w:rsidR="005C7B43" w:rsidRDefault="005C7B43" w:rsidP="005C7B43">
      <w:pPr>
        <w:pStyle w:val="StandardSubclause"/>
        <w:numPr>
          <w:ilvl w:val="2"/>
          <w:numId w:val="93"/>
        </w:numPr>
      </w:pPr>
      <w:r>
        <w:t>a copy of the Participant feedback register for each Employment Region containing the information set out at clause </w:t>
      </w:r>
      <w:r w:rsidR="00484E2C">
        <w:t>64.5</w:t>
      </w:r>
      <w:r>
        <w:t>; and</w:t>
      </w:r>
    </w:p>
    <w:p w14:paraId="3BDE513A" w14:textId="77777777" w:rsidR="005C7B43" w:rsidRDefault="005C7B43" w:rsidP="005C7B43">
      <w:pPr>
        <w:pStyle w:val="StandardSubclause"/>
        <w:numPr>
          <w:ilvl w:val="2"/>
          <w:numId w:val="93"/>
        </w:numPr>
      </w:pPr>
      <w:r>
        <w:t>sufficient Documentary Evidence to demonstrate that the CTA Provider is entitled to any payment it makes a claim for, or accepts, in respect of each Participant to whom the CTA Provider delivers a CTA Course</w:t>
      </w:r>
      <w:r w:rsidRPr="00503B30">
        <w:t>.</w:t>
      </w:r>
    </w:p>
    <w:p w14:paraId="234C9D8C" w14:textId="3A7251A1" w:rsidR="008C0CC8" w:rsidRDefault="00752184" w:rsidP="005C7B43">
      <w:pPr>
        <w:pStyle w:val="StandardSubclause"/>
      </w:pPr>
      <w:bookmarkStart w:id="364" w:name="_Ref530042041"/>
      <w:r>
        <w:t>Without limiting its obligations under clause 32.1, w</w:t>
      </w:r>
      <w:r w:rsidR="005C7B43" w:rsidRPr="00503B30">
        <w:t>hen requested by the Department, the CTA Provider must provide</w:t>
      </w:r>
      <w:r>
        <w:t xml:space="preserve"> to</w:t>
      </w:r>
      <w:r w:rsidR="005C7B43" w:rsidRPr="00503B30">
        <w:t xml:space="preserve"> the</w:t>
      </w:r>
      <w:r>
        <w:t xml:space="preserve"> Department or the Department’s nominee any</w:t>
      </w:r>
      <w:r w:rsidR="005C7B43" w:rsidRPr="00503B30">
        <w:t xml:space="preserve"> Records</w:t>
      </w:r>
      <w:r>
        <w:t xml:space="preserve"> in the possession or control of the CTA Provider or</w:t>
      </w:r>
      <w:r w:rsidR="005C7B43" w:rsidRPr="007D1051">
        <w:t xml:space="preserve"> a </w:t>
      </w:r>
      <w:r w:rsidR="005C7B43" w:rsidRPr="00D83623">
        <w:t xml:space="preserve">Subcontractor or a Third Party IT </w:t>
      </w:r>
      <w:r>
        <w:t>Vendor</w:t>
      </w:r>
      <w:r w:rsidR="005C7B43" w:rsidRPr="00D83623">
        <w:t>,</w:t>
      </w:r>
      <w:r w:rsidR="005C7B43" w:rsidRPr="007D1051">
        <w:t xml:space="preserve"> or must upload the Records to the Department’s IT Systems</w:t>
      </w:r>
      <w:r w:rsidR="008C0CC8">
        <w:t>:</w:t>
      </w:r>
    </w:p>
    <w:p w14:paraId="5ADEFF8D" w14:textId="24BCC9F0" w:rsidR="005C7B43" w:rsidRDefault="005C7B43" w:rsidP="008C0CC8">
      <w:pPr>
        <w:pStyle w:val="StandardSubclause"/>
        <w:numPr>
          <w:ilvl w:val="2"/>
          <w:numId w:val="93"/>
        </w:numPr>
      </w:pPr>
      <w:r w:rsidRPr="00364064">
        <w:t>within the timeframe required by the Department or as specified in any Guidelines</w:t>
      </w:r>
      <w:bookmarkEnd w:id="364"/>
      <w:r w:rsidR="008C0CC8">
        <w:t>;</w:t>
      </w:r>
    </w:p>
    <w:p w14:paraId="799BD4AD" w14:textId="3636CEDA" w:rsidR="008C0CC8" w:rsidRDefault="008C0CC8" w:rsidP="008C0CC8">
      <w:pPr>
        <w:pStyle w:val="StandardSubclause"/>
        <w:numPr>
          <w:ilvl w:val="2"/>
          <w:numId w:val="93"/>
        </w:numPr>
      </w:pPr>
      <w:r>
        <w:lastRenderedPageBreak/>
        <w:t>in such form, and in such manner, as reasonably required by the Department; and</w:t>
      </w:r>
    </w:p>
    <w:p w14:paraId="6FAA3F62" w14:textId="7C24D762" w:rsidR="008C0CC8" w:rsidRPr="00364064" w:rsidRDefault="008C0CC8" w:rsidP="008C0CC8">
      <w:pPr>
        <w:pStyle w:val="StandardSubclause"/>
        <w:numPr>
          <w:ilvl w:val="2"/>
          <w:numId w:val="93"/>
        </w:numPr>
      </w:pPr>
      <w:r>
        <w:t>at no cost to the Department.</w:t>
      </w:r>
    </w:p>
    <w:p w14:paraId="37FEAA20" w14:textId="15E29E0E" w:rsidR="005C7B43" w:rsidRDefault="005C7B43" w:rsidP="005C7B43">
      <w:pPr>
        <w:pStyle w:val="StandardSubclause"/>
      </w:pPr>
      <w:r>
        <w:t xml:space="preserve">Without limiting clauses </w:t>
      </w:r>
      <w:r w:rsidR="00484E2C">
        <w:t>29.1</w:t>
      </w:r>
      <w:r>
        <w:t xml:space="preserve">, </w:t>
      </w:r>
      <w:r w:rsidR="00484E2C">
        <w:t>29.2</w:t>
      </w:r>
      <w:r>
        <w:t xml:space="preserve"> or </w:t>
      </w:r>
      <w:r w:rsidR="00484E2C">
        <w:t>29.4</w:t>
      </w:r>
      <w:r>
        <w:t xml:space="preserve"> or clause </w:t>
      </w:r>
      <w:r w:rsidR="00484E2C">
        <w:t>5</w:t>
      </w:r>
      <w:r>
        <w:t>, the following Documentary Evidence held by the CTA Provider must be uploaded to the Department’s IT Systems:</w:t>
      </w:r>
    </w:p>
    <w:p w14:paraId="3FD168AA" w14:textId="77777777" w:rsidR="005C7B43" w:rsidRDefault="005C7B43" w:rsidP="005C7B43">
      <w:pPr>
        <w:pStyle w:val="StandardSubclause"/>
        <w:numPr>
          <w:ilvl w:val="2"/>
          <w:numId w:val="93"/>
        </w:numPr>
      </w:pPr>
      <w:r w:rsidRPr="00503B30">
        <w:t>a copy of the Career Pathway Assessment completed for each Participant</w:t>
      </w:r>
      <w:r>
        <w:t>;</w:t>
      </w:r>
    </w:p>
    <w:p w14:paraId="5FA90FD5" w14:textId="77777777" w:rsidR="005C7B43" w:rsidRDefault="005C7B43" w:rsidP="005C7B43">
      <w:pPr>
        <w:pStyle w:val="StandardSubclause"/>
        <w:numPr>
          <w:ilvl w:val="2"/>
          <w:numId w:val="93"/>
        </w:numPr>
      </w:pPr>
      <w:r w:rsidRPr="00503B30">
        <w:t>a copy of the Career Pathway Plan</w:t>
      </w:r>
      <w:r w:rsidRPr="00634056">
        <w:t xml:space="preserve"> and Résumé,</w:t>
      </w:r>
      <w:r w:rsidRPr="00503B30">
        <w:t xml:space="preserve"> completed for each Participant</w:t>
      </w:r>
      <w:r>
        <w:t xml:space="preserve"> who completes a CTA Course; and</w:t>
      </w:r>
    </w:p>
    <w:p w14:paraId="73D1428E" w14:textId="77777777" w:rsidR="005C7B43" w:rsidRPr="00EA16C5" w:rsidRDefault="005C7B43" w:rsidP="005C7B43">
      <w:pPr>
        <w:pStyle w:val="StandardSubclause"/>
        <w:numPr>
          <w:ilvl w:val="2"/>
          <w:numId w:val="93"/>
        </w:numPr>
      </w:pPr>
      <w:r>
        <w:t>any other Documentary Evidence as specified in the Guidelines to be uploaded to the Department’s IT Systems.</w:t>
      </w:r>
    </w:p>
    <w:p w14:paraId="3DF33C2B" w14:textId="37B3368A" w:rsidR="005C7B43" w:rsidRPr="008C0CC8" w:rsidRDefault="005C7B43" w:rsidP="008C0CC8">
      <w:pPr>
        <w:pStyle w:val="StandardSubclause"/>
      </w:pPr>
      <w:r w:rsidRPr="008C0CC8">
        <w:t>The CTA Provider must store all Records in accordance with the Department’s Security</w:t>
      </w:r>
      <w:r w:rsidRPr="008C0CC8">
        <w:rPr>
          <w:rStyle w:val="Note-leftalignedChar"/>
          <w:w w:val="100"/>
          <w:sz w:val="24"/>
        </w:rPr>
        <w:t xml:space="preserve"> Policies</w:t>
      </w:r>
      <w:r w:rsidRPr="008C0CC8">
        <w:t>, any Guidelines issued by the Department and if relevant, its Privacy Act obligations.</w:t>
      </w:r>
    </w:p>
    <w:p w14:paraId="37581DC1" w14:textId="420F54E2" w:rsidR="005C7B43" w:rsidRPr="00503B30" w:rsidRDefault="005C7B43" w:rsidP="005C7B43">
      <w:pPr>
        <w:pStyle w:val="StandardSubclause"/>
      </w:pPr>
      <w:r w:rsidRPr="00503B30">
        <w:t xml:space="preserve">The CTA Provider must maintain an up to date </w:t>
      </w:r>
      <w:r w:rsidR="008C0CC8">
        <w:t>register</w:t>
      </w:r>
      <w:r w:rsidRPr="00503B30">
        <w:t xml:space="preserve"> of the Records held by it </w:t>
      </w:r>
      <w:r w:rsidR="008C0CC8">
        <w:t xml:space="preserve">and any Third Party IT Vendor </w:t>
      </w:r>
      <w:r w:rsidRPr="00503B30">
        <w:t xml:space="preserve">and make this </w:t>
      </w:r>
      <w:r w:rsidR="008C0CC8">
        <w:t>register</w:t>
      </w:r>
      <w:r w:rsidRPr="00503B30">
        <w:t xml:space="preserve"> available to the Department on request.</w:t>
      </w:r>
    </w:p>
    <w:p w14:paraId="4A7A50AD" w14:textId="1298A22B" w:rsidR="005C7B43" w:rsidRDefault="005C2F2C" w:rsidP="005C7B43">
      <w:pPr>
        <w:pStyle w:val="StandardSubclause"/>
      </w:pPr>
      <w:bookmarkStart w:id="365" w:name="_Ref393790365"/>
      <w:r>
        <w:t>The CTA Provider must ensure that its:</w:t>
      </w:r>
    </w:p>
    <w:p w14:paraId="7735B011" w14:textId="04920D69" w:rsidR="005C2F2C" w:rsidRDefault="005C2F2C" w:rsidP="005C2F2C">
      <w:pPr>
        <w:pStyle w:val="StandardSubclause"/>
        <w:numPr>
          <w:ilvl w:val="2"/>
          <w:numId w:val="93"/>
        </w:numPr>
      </w:pPr>
      <w:r>
        <w:t>Personnel and Subcontractors do not access, copy, disclose or use any:</w:t>
      </w:r>
    </w:p>
    <w:p w14:paraId="6BD718A9" w14:textId="4CFB4D9E" w:rsidR="005C2F2C" w:rsidRDefault="005C2F2C" w:rsidP="005C2F2C">
      <w:pPr>
        <w:pStyle w:val="StandardSubclause"/>
        <w:numPr>
          <w:ilvl w:val="3"/>
          <w:numId w:val="93"/>
        </w:numPr>
      </w:pPr>
      <w:r>
        <w:t>Record containing any information about any participant in any employment services program; or</w:t>
      </w:r>
    </w:p>
    <w:p w14:paraId="661ABC79" w14:textId="40F1DFCB" w:rsidR="005C2F2C" w:rsidRDefault="005C2F2C" w:rsidP="005C2F2C">
      <w:pPr>
        <w:pStyle w:val="StandardSubclause"/>
        <w:numPr>
          <w:ilvl w:val="3"/>
          <w:numId w:val="93"/>
        </w:numPr>
      </w:pPr>
      <w:r>
        <w:t>Record in the Department’s IT Systems containing any information about any individual (including individuals who are not participants in any employment services program),</w:t>
      </w:r>
    </w:p>
    <w:p w14:paraId="19465E10" w14:textId="77777777" w:rsidR="005C2F2C" w:rsidRDefault="005C2F2C" w:rsidP="005C2F2C">
      <w:pPr>
        <w:pStyle w:val="StandardSubclause"/>
        <w:numPr>
          <w:ilvl w:val="0"/>
          <w:numId w:val="0"/>
        </w:numPr>
        <w:ind w:left="1758"/>
      </w:pPr>
      <w:r>
        <w:t>unless such access, copying, disclosure or use is for the purpose of:</w:t>
      </w:r>
    </w:p>
    <w:p w14:paraId="6E22679C" w14:textId="73B4CFFC" w:rsidR="005C2F2C" w:rsidRDefault="005C2F2C" w:rsidP="005C2F2C">
      <w:pPr>
        <w:pStyle w:val="StandardSubclause"/>
        <w:numPr>
          <w:ilvl w:val="3"/>
          <w:numId w:val="93"/>
        </w:numPr>
      </w:pPr>
      <w:r>
        <w:t>providing Services to the participant under this Deed (i.e. the participant is a ‘Participant’ under this Deed); or</w:t>
      </w:r>
    </w:p>
    <w:p w14:paraId="5325FB8E" w14:textId="41A61C66" w:rsidR="005C2F2C" w:rsidRDefault="005C2F2C" w:rsidP="005C2F2C">
      <w:pPr>
        <w:pStyle w:val="StandardSubclause"/>
        <w:numPr>
          <w:ilvl w:val="3"/>
          <w:numId w:val="93"/>
        </w:numPr>
      </w:pPr>
      <w:r>
        <w:t xml:space="preserve">otherwise complying with this Deed; and </w:t>
      </w:r>
    </w:p>
    <w:p w14:paraId="74877C0C" w14:textId="05D19F31" w:rsidR="005C2F2C" w:rsidRPr="00503B30" w:rsidRDefault="005C2F2C" w:rsidP="005C2F2C">
      <w:pPr>
        <w:pStyle w:val="StandardSubclause"/>
        <w:numPr>
          <w:ilvl w:val="2"/>
          <w:numId w:val="93"/>
        </w:numPr>
      </w:pPr>
      <w:r>
        <w:t>Third Party IT Vendors do not access, copy, disclose or use any electronic Record unless such access, copying, disclosure or use is for the purpose of assisting the CTA Provider to comply with this Deed.</w:t>
      </w:r>
      <w:bookmarkEnd w:id="365"/>
    </w:p>
    <w:p w14:paraId="5175D556" w14:textId="45889C69" w:rsidR="005C7B43" w:rsidRPr="00665D2F" w:rsidRDefault="005C7B43" w:rsidP="005C7B43">
      <w:pPr>
        <w:pStyle w:val="StandardSubclause"/>
      </w:pPr>
      <w:bookmarkStart w:id="366" w:name="_Ref391889123"/>
      <w:bookmarkStart w:id="367" w:name="_Ref126398049"/>
      <w:bookmarkStart w:id="368" w:name="_Toc127948875"/>
      <w:r w:rsidRPr="00665D2F">
        <w:t xml:space="preserve">Subject to clause </w:t>
      </w:r>
      <w:r w:rsidR="00484E2C">
        <w:t>27</w:t>
      </w:r>
      <w:r w:rsidRPr="00665D2F">
        <w:t xml:space="preserve"> [Personal and Protected Information], the CTA Provider must not, without the prior written approval of the Department, transfer, or be a party to an arrangement for the transfer of, custody of the Records:</w:t>
      </w:r>
      <w:bookmarkEnd w:id="366"/>
      <w:r w:rsidRPr="00665D2F">
        <w:t xml:space="preserve"> </w:t>
      </w:r>
    </w:p>
    <w:p w14:paraId="308631F0" w14:textId="77777777" w:rsidR="005C7B43" w:rsidRPr="00665D2F" w:rsidRDefault="005C7B43" w:rsidP="005C7B43">
      <w:pPr>
        <w:pStyle w:val="StandardSubclause"/>
        <w:numPr>
          <w:ilvl w:val="2"/>
          <w:numId w:val="93"/>
        </w:numPr>
      </w:pPr>
      <w:r w:rsidRPr="00665D2F">
        <w:t>outside Australia; or</w:t>
      </w:r>
    </w:p>
    <w:p w14:paraId="27369B08" w14:textId="6266337B" w:rsidR="005C7B43" w:rsidRPr="00665D2F" w:rsidRDefault="005C7B43" w:rsidP="005C7B43">
      <w:pPr>
        <w:pStyle w:val="StandardSubclause"/>
        <w:numPr>
          <w:ilvl w:val="2"/>
          <w:numId w:val="93"/>
        </w:numPr>
      </w:pPr>
      <w:r w:rsidRPr="00665D2F">
        <w:t>to any person, entity or organisation other than to an Employment Provider</w:t>
      </w:r>
      <w:r w:rsidR="00B62F49">
        <w:t>, NEST Provider</w:t>
      </w:r>
      <w:r w:rsidRPr="00665D2F">
        <w:t xml:space="preserve"> or the Department.</w:t>
      </w:r>
    </w:p>
    <w:p w14:paraId="74E64963" w14:textId="0CEA1226" w:rsidR="005C7B43" w:rsidRPr="00503B30" w:rsidRDefault="005C7B43" w:rsidP="005C7B43">
      <w:pPr>
        <w:pStyle w:val="StandardSubclause"/>
      </w:pPr>
      <w:bookmarkStart w:id="369" w:name="_Ref391888619"/>
      <w:r w:rsidRPr="00503B30">
        <w:t>Subject to clause</w:t>
      </w:r>
      <w:r>
        <w:t xml:space="preserve"> </w:t>
      </w:r>
      <w:r w:rsidR="00484E2C">
        <w:t>27</w:t>
      </w:r>
      <w:r w:rsidRPr="00503B30">
        <w:t xml:space="preserve"> [Personal and Protected Information], all Records must be retained by the CTA Provider for a period of no less than seven years after the </w:t>
      </w:r>
      <w:r w:rsidRPr="00503B30">
        <w:lastRenderedPageBreak/>
        <w:t xml:space="preserve">creation of the Record, unless otherwise specified in any </w:t>
      </w:r>
      <w:r>
        <w:t>G</w:t>
      </w:r>
      <w:r w:rsidRPr="00503B30">
        <w:t>uidelines or as directed by the Department.</w:t>
      </w:r>
      <w:bookmarkEnd w:id="369"/>
    </w:p>
    <w:p w14:paraId="419A3FBE" w14:textId="465C34F1" w:rsidR="005C7B43" w:rsidRPr="00503B30" w:rsidRDefault="005C7B43" w:rsidP="005C7B43">
      <w:pPr>
        <w:pStyle w:val="StandardSubclause"/>
      </w:pPr>
      <w:r w:rsidRPr="00503B30">
        <w:t xml:space="preserve">At the Completion Date or early termination of this Deed, the CTA Provider must manage all Records in accordance with any </w:t>
      </w:r>
      <w:r>
        <w:t>G</w:t>
      </w:r>
      <w:r w:rsidRPr="00503B30">
        <w:t>uidelines or as otherwise directed by the Department.</w:t>
      </w:r>
    </w:p>
    <w:p w14:paraId="558C41B3" w14:textId="77777777" w:rsidR="005C7B43" w:rsidRPr="00503B30" w:rsidRDefault="005C7B43" w:rsidP="005C7B43">
      <w:pPr>
        <w:pStyle w:val="StandardSubclause"/>
      </w:pPr>
      <w:bookmarkStart w:id="370" w:name="_Ref399852867"/>
      <w:r w:rsidRPr="00503B30">
        <w:t>The CTA Provider must:</w:t>
      </w:r>
      <w:bookmarkEnd w:id="370"/>
    </w:p>
    <w:p w14:paraId="00C15C87" w14:textId="5FD96029" w:rsidR="005C7B43" w:rsidRPr="00503B30" w:rsidRDefault="005C7B43" w:rsidP="005C7B43">
      <w:pPr>
        <w:pStyle w:val="StandardSubclause"/>
        <w:numPr>
          <w:ilvl w:val="2"/>
          <w:numId w:val="93"/>
        </w:numPr>
      </w:pPr>
      <w:r w:rsidRPr="00503B30">
        <w:t xml:space="preserve">not destroy or otherwise dispose of Records, except in accordance with clause </w:t>
      </w:r>
      <w:r w:rsidR="00484E2C">
        <w:t>29.10</w:t>
      </w:r>
      <w:r>
        <w:t xml:space="preserve"> </w:t>
      </w:r>
      <w:r w:rsidRPr="00503B30">
        <w:t>and any Guidelines or as otherwise directed by the Department; and</w:t>
      </w:r>
    </w:p>
    <w:p w14:paraId="15075B1F" w14:textId="3B1C6AA6" w:rsidR="005C7B43" w:rsidRDefault="005C7B43" w:rsidP="005C7B43">
      <w:pPr>
        <w:pStyle w:val="StandardSubclause"/>
        <w:numPr>
          <w:ilvl w:val="2"/>
          <w:numId w:val="93"/>
        </w:numPr>
      </w:pPr>
      <w:r w:rsidRPr="00503B30">
        <w:t>provide a list to the Department of any Records that have been destroyed, as directed by the Department.</w:t>
      </w:r>
    </w:p>
    <w:p w14:paraId="4C3435D9" w14:textId="6593BA0E" w:rsidR="008C0CC8" w:rsidRPr="00503B30" w:rsidRDefault="008C0CC8" w:rsidP="008C0CC8">
      <w:pPr>
        <w:pStyle w:val="StandardSubclause"/>
      </w:pPr>
      <w:r>
        <w:t xml:space="preserve">If any Third Party IT Vendor creates or maintains Records in association with the delivery of the Services by the CTA Provider, the CTA Provider must comply, and must ensure that the Third Party IT Vendor complies, with the requirements in this clause 29 in respect of any such Records. </w:t>
      </w:r>
    </w:p>
    <w:p w14:paraId="563F70F4" w14:textId="77777777" w:rsidR="005C7B43" w:rsidRPr="00503B30" w:rsidRDefault="005C7B43" w:rsidP="00E07EF7">
      <w:pPr>
        <w:pStyle w:val="StandardClause"/>
      </w:pPr>
      <w:bookmarkStart w:id="371" w:name="_Ref126398632"/>
      <w:bookmarkStart w:id="372" w:name="_Toc127948876"/>
      <w:bookmarkStart w:id="373" w:name="_Toc202959464"/>
      <w:bookmarkStart w:id="374" w:name="_Toc225840246"/>
      <w:bookmarkStart w:id="375" w:name="_Toc393289757"/>
      <w:bookmarkStart w:id="376" w:name="_Toc394400075"/>
      <w:bookmarkStart w:id="377" w:name="_Ref501354838"/>
      <w:bookmarkStart w:id="378" w:name="_Ref501354839"/>
      <w:bookmarkStart w:id="379" w:name="_Ref501355628"/>
      <w:bookmarkStart w:id="380" w:name="_Toc501358553"/>
      <w:bookmarkStart w:id="381" w:name="_Toc5297980"/>
      <w:bookmarkStart w:id="382" w:name="_Toc32214331"/>
      <w:bookmarkStart w:id="383" w:name="_Toc59444652"/>
      <w:bookmarkEnd w:id="367"/>
      <w:bookmarkEnd w:id="368"/>
      <w:r w:rsidRPr="00503B30">
        <w:t xml:space="preserve">Access by </w:t>
      </w:r>
      <w:r>
        <w:t>Participants</w:t>
      </w:r>
      <w:r w:rsidRPr="00503B30">
        <w:t xml:space="preserve"> to Records held by the </w:t>
      </w:r>
      <w:bookmarkEnd w:id="371"/>
      <w:bookmarkEnd w:id="372"/>
      <w:bookmarkEnd w:id="373"/>
      <w:bookmarkEnd w:id="374"/>
      <w:bookmarkEnd w:id="375"/>
      <w:bookmarkEnd w:id="376"/>
      <w:r w:rsidRPr="00503B30">
        <w:t>CTA Provider</w:t>
      </w:r>
      <w:bookmarkEnd w:id="377"/>
      <w:bookmarkEnd w:id="378"/>
      <w:bookmarkEnd w:id="379"/>
      <w:bookmarkEnd w:id="380"/>
      <w:bookmarkEnd w:id="381"/>
      <w:bookmarkEnd w:id="382"/>
      <w:bookmarkEnd w:id="383"/>
    </w:p>
    <w:p w14:paraId="5ADD2AED" w14:textId="1A648BC2" w:rsidR="005C7B43" w:rsidRDefault="005C7B43" w:rsidP="005C7B43">
      <w:pPr>
        <w:pStyle w:val="StandardSubclause"/>
      </w:pPr>
      <w:bookmarkStart w:id="384" w:name="_Ref5011512"/>
      <w:bookmarkStart w:id="385" w:name="_Ref395445125"/>
      <w:r>
        <w:t xml:space="preserve">Subject to this clause </w:t>
      </w:r>
      <w:r w:rsidR="00484E2C">
        <w:t>30</w:t>
      </w:r>
      <w:r>
        <w:t xml:space="preserve">, the CTA Provider must allow Participants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w:t>
      </w:r>
      <w:r w:rsidR="00484E2C">
        <w:t>30.3</w:t>
      </w:r>
      <w:r>
        <w:t>.</w:t>
      </w:r>
      <w:bookmarkEnd w:id="384"/>
    </w:p>
    <w:p w14:paraId="71C4A601" w14:textId="52CD2AAC" w:rsidR="005C7B43" w:rsidRDefault="005C7B43" w:rsidP="005C7B43">
      <w:pPr>
        <w:pStyle w:val="StandardSubclause"/>
      </w:pPr>
      <w:r>
        <w:t xml:space="preserve">The CTA Provider must, in providing access to the requested Records in accordance with clause </w:t>
      </w:r>
      <w:r w:rsidR="00484E2C">
        <w:t>30.1</w:t>
      </w:r>
      <w:r>
        <w:t>:</w:t>
      </w:r>
    </w:p>
    <w:p w14:paraId="20216163" w14:textId="2EEACAE3" w:rsidR="005C7B43" w:rsidRDefault="005C7B43" w:rsidP="005C7B43">
      <w:pPr>
        <w:pStyle w:val="StandardSubclause"/>
        <w:numPr>
          <w:ilvl w:val="2"/>
          <w:numId w:val="93"/>
        </w:numPr>
      </w:pPr>
      <w:r>
        <w:t xml:space="preserve">ensure that the relevant Participant requesting the access in clause </w:t>
      </w:r>
      <w:r w:rsidR="00484E2C">
        <w:t>30.1</w:t>
      </w:r>
      <w:r>
        <w:t xml:space="preserve"> provides proof of identity before access is given to the Records; and</w:t>
      </w:r>
    </w:p>
    <w:p w14:paraId="3BA1D188" w14:textId="77777777" w:rsidR="005C7B43" w:rsidRPr="00D96E21" w:rsidRDefault="005C7B43" w:rsidP="005C7B43">
      <w:pPr>
        <w:pStyle w:val="StandardSubclause"/>
        <w:numPr>
          <w:ilvl w:val="2"/>
          <w:numId w:val="93"/>
        </w:numPr>
      </w:pPr>
      <w:r>
        <w:t>notate the relevant files with details of the Records to which access was provided, the name of the person granted access and the date and time of such access.</w:t>
      </w:r>
    </w:p>
    <w:p w14:paraId="49F01B95" w14:textId="77777777" w:rsidR="005C7B43" w:rsidRPr="00503B30" w:rsidRDefault="005C7B43" w:rsidP="005C7B43">
      <w:pPr>
        <w:pStyle w:val="StandardSubclause"/>
      </w:pPr>
      <w:bookmarkStart w:id="386" w:name="_Ref5011489"/>
      <w:r w:rsidRPr="00503B30">
        <w:t xml:space="preserve">Where </w:t>
      </w:r>
      <w:r>
        <w:t>a Participant</w:t>
      </w:r>
      <w:r w:rsidRPr="00503B30">
        <w:t xml:space="preserve"> requests access to Records containing information falling within the following categories:</w:t>
      </w:r>
      <w:bookmarkEnd w:id="385"/>
      <w:bookmarkEnd w:id="386"/>
    </w:p>
    <w:p w14:paraId="1B5F006B" w14:textId="77777777" w:rsidR="005C7B43" w:rsidRDefault="005C7B43" w:rsidP="005C7B43">
      <w:pPr>
        <w:pStyle w:val="StandardSubclause"/>
        <w:numPr>
          <w:ilvl w:val="2"/>
          <w:numId w:val="93"/>
        </w:numPr>
      </w:pPr>
      <w:r w:rsidRPr="00503B30">
        <w:t>records also containing information about another person;</w:t>
      </w:r>
    </w:p>
    <w:p w14:paraId="269FC1D2" w14:textId="77777777" w:rsidR="005C7B43" w:rsidRDefault="005C7B43" w:rsidP="005C7B43">
      <w:pPr>
        <w:pStyle w:val="StandardSubclause"/>
        <w:numPr>
          <w:ilvl w:val="2"/>
          <w:numId w:val="93"/>
        </w:numPr>
      </w:pPr>
      <w:r>
        <w:t>medical/psychiatric records (other than those actually supplied by the individual, or where it is clear that the individual has a copy or has previously sighted a copy of the records);</w:t>
      </w:r>
    </w:p>
    <w:p w14:paraId="59DB4A90" w14:textId="77777777" w:rsidR="005C7B43" w:rsidRPr="00503B30" w:rsidRDefault="005C7B43" w:rsidP="005C7B43">
      <w:pPr>
        <w:pStyle w:val="StandardSubclause"/>
        <w:numPr>
          <w:ilvl w:val="2"/>
          <w:numId w:val="93"/>
        </w:numPr>
      </w:pPr>
      <w:r w:rsidRPr="00503B30">
        <w:t>psychological records; and</w:t>
      </w:r>
    </w:p>
    <w:p w14:paraId="4CC855C5" w14:textId="77777777" w:rsidR="005C7B43" w:rsidRPr="00503B30" w:rsidRDefault="005C7B43" w:rsidP="005C7B43">
      <w:pPr>
        <w:pStyle w:val="StandardSubclause"/>
        <w:numPr>
          <w:ilvl w:val="2"/>
          <w:numId w:val="93"/>
        </w:numPr>
      </w:pPr>
      <w:r w:rsidRPr="00503B30">
        <w:t>information provided by other third parties,</w:t>
      </w:r>
    </w:p>
    <w:p w14:paraId="3C8F5024" w14:textId="77777777" w:rsidR="005C7B43" w:rsidRPr="00503B30" w:rsidRDefault="005C7B43" w:rsidP="00BA0288">
      <w:pPr>
        <w:pStyle w:val="UnnumberedSubclause"/>
      </w:pPr>
      <w:r w:rsidRPr="00503B30">
        <w:t xml:space="preserve">the request must be directed to the Department for consideration and the CTA Provider must comply with any direction given by the Department in relation </w:t>
      </w:r>
      <w:r w:rsidRPr="00503B30">
        <w:lastRenderedPageBreak/>
        <w:t xml:space="preserve">to the provision, or refusal, of access to Records held by it to the </w:t>
      </w:r>
      <w:r>
        <w:t>relevant Participant</w:t>
      </w:r>
      <w:r w:rsidRPr="00503B30">
        <w:t xml:space="preserve">. </w:t>
      </w:r>
    </w:p>
    <w:p w14:paraId="61024C4B" w14:textId="77777777" w:rsidR="005C7B43" w:rsidRPr="00503B30" w:rsidRDefault="005C7B43" w:rsidP="00E07EF7">
      <w:pPr>
        <w:pStyle w:val="StandardClause"/>
      </w:pPr>
      <w:bookmarkStart w:id="387" w:name="_Toc393289758"/>
      <w:bookmarkStart w:id="388" w:name="_Ref393792120"/>
      <w:bookmarkStart w:id="389" w:name="_Ref393792130"/>
      <w:bookmarkStart w:id="390" w:name="_Toc394400076"/>
      <w:bookmarkStart w:id="391" w:name="_Toc501358554"/>
      <w:bookmarkStart w:id="392" w:name="_Ref504131096"/>
      <w:bookmarkStart w:id="393" w:name="_Ref530044905"/>
      <w:bookmarkStart w:id="394" w:name="_Ref530058128"/>
      <w:bookmarkStart w:id="395" w:name="_Toc5297981"/>
      <w:bookmarkStart w:id="396" w:name="_Toc32214332"/>
      <w:bookmarkStart w:id="397" w:name="_Toc59444653"/>
      <w:r w:rsidRPr="00503B30">
        <w:t>Access to documents</w:t>
      </w:r>
      <w:bookmarkEnd w:id="387"/>
      <w:bookmarkEnd w:id="388"/>
      <w:bookmarkEnd w:id="389"/>
      <w:bookmarkEnd w:id="390"/>
      <w:r w:rsidRPr="00503B30">
        <w:t xml:space="preserve"> for the purposes of the </w:t>
      </w:r>
      <w:r w:rsidRPr="00E07EF7">
        <w:rPr>
          <w:i/>
        </w:rPr>
        <w:t xml:space="preserve">Freedom of Information Act 1982 </w:t>
      </w:r>
      <w:r w:rsidRPr="00DD75A5">
        <w:t>(Cth)</w:t>
      </w:r>
      <w:bookmarkEnd w:id="391"/>
      <w:bookmarkEnd w:id="392"/>
      <w:bookmarkEnd w:id="393"/>
      <w:bookmarkEnd w:id="394"/>
      <w:bookmarkEnd w:id="395"/>
      <w:bookmarkEnd w:id="396"/>
      <w:bookmarkEnd w:id="397"/>
    </w:p>
    <w:p w14:paraId="3035C392" w14:textId="2034B410" w:rsidR="005C7B43" w:rsidRPr="00503B30" w:rsidRDefault="005C7B43" w:rsidP="005C7B43">
      <w:pPr>
        <w:pStyle w:val="StandardSubclause"/>
      </w:pPr>
      <w:r w:rsidRPr="00503B30">
        <w:t xml:space="preserve">In this clause </w:t>
      </w:r>
      <w:r w:rsidR="00484E2C">
        <w:t>31</w:t>
      </w:r>
      <w:r w:rsidRPr="00503B30">
        <w:t xml:space="preserve">, ‘document’ has the same meaning as in the </w:t>
      </w:r>
      <w:r w:rsidRPr="00503B30">
        <w:rPr>
          <w:i/>
        </w:rPr>
        <w:t>Freedom of Information Act 1982</w:t>
      </w:r>
      <w:r w:rsidRPr="00503B30">
        <w:t xml:space="preserve"> (Cth).</w:t>
      </w:r>
    </w:p>
    <w:p w14:paraId="199C8837" w14:textId="77777777" w:rsidR="005C7B43" w:rsidRDefault="005C7B43" w:rsidP="005C7B43">
      <w:pPr>
        <w:pStyle w:val="StandardSubclause"/>
      </w:pPr>
      <w:r w:rsidRPr="00503B30">
        <w:t>The CTA Provider agrees that:</w:t>
      </w:r>
    </w:p>
    <w:p w14:paraId="25226718" w14:textId="314AE002" w:rsidR="005C7B43" w:rsidRDefault="005C7B43" w:rsidP="005C7B43">
      <w:pPr>
        <w:pStyle w:val="StandardSubclause"/>
        <w:numPr>
          <w:ilvl w:val="2"/>
          <w:numId w:val="93"/>
        </w:numPr>
      </w:pPr>
      <w:r>
        <w:t xml:space="preserve">where the Department has received a request for access to a document created by, or in the possession of, the CTA Provider, any Subcontractor or any </w:t>
      </w:r>
      <w:r w:rsidR="00BB79E2">
        <w:t>Third Party IT Vendor</w:t>
      </w:r>
      <w:r>
        <w:t>, the Department may, at any time by Notice, require the CTA Provider to provide the document to the Department and the CTA Provider must, at no cost to the Department, promptly comply with the Notice;</w:t>
      </w:r>
    </w:p>
    <w:p w14:paraId="33D9D7A4" w14:textId="77777777" w:rsidR="005C7B43" w:rsidRDefault="005C7B43" w:rsidP="005C7B43">
      <w:pPr>
        <w:pStyle w:val="StandardSubclause"/>
        <w:numPr>
          <w:ilvl w:val="2"/>
          <w:numId w:val="93"/>
        </w:numPr>
      </w:pPr>
      <w:r>
        <w:t xml:space="preserve">the CTA Provider must assist the Department in respect of the Department’s obligations under the </w:t>
      </w:r>
      <w:r w:rsidRPr="00382CA0">
        <w:rPr>
          <w:i/>
        </w:rPr>
        <w:t>Freedom of Information Act 1982</w:t>
      </w:r>
      <w:r w:rsidRPr="002F562C">
        <w:t xml:space="preserve"> </w:t>
      </w:r>
      <w:r>
        <w:t>(Cth), as required by the Department; and</w:t>
      </w:r>
    </w:p>
    <w:p w14:paraId="473272D6" w14:textId="208081C6" w:rsidR="005C7B43" w:rsidRPr="00101A5E" w:rsidRDefault="005C7B43" w:rsidP="005C7B43">
      <w:pPr>
        <w:pStyle w:val="StandardSubclause"/>
        <w:numPr>
          <w:ilvl w:val="2"/>
          <w:numId w:val="93"/>
        </w:numPr>
      </w:pPr>
      <w:r>
        <w:t xml:space="preserve">the CTA Provider must include provisions in any Subcontract or contract with a </w:t>
      </w:r>
      <w:r w:rsidR="00BB79E2">
        <w:t>Third Party IT Vendor</w:t>
      </w:r>
      <w:r>
        <w:t xml:space="preserve">, relating to the performance of this </w:t>
      </w:r>
      <w:r w:rsidRPr="00DC10D9">
        <w:t xml:space="preserve">Deed </w:t>
      </w:r>
      <w:r>
        <w:t xml:space="preserve">that will enable the CTA Provider to comply with its obligations under this clause </w:t>
      </w:r>
      <w:r w:rsidR="00484E2C">
        <w:t>31</w:t>
      </w:r>
      <w:r>
        <w:t xml:space="preserve">. </w:t>
      </w:r>
    </w:p>
    <w:p w14:paraId="756C67C9" w14:textId="77777777" w:rsidR="005C7B43" w:rsidRPr="00503B30" w:rsidRDefault="005C7B43" w:rsidP="00E07EF7">
      <w:pPr>
        <w:pStyle w:val="StandardClause"/>
      </w:pPr>
      <w:bookmarkStart w:id="398" w:name="_Toc500754244"/>
      <w:bookmarkStart w:id="399" w:name="_Toc500755110"/>
      <w:bookmarkStart w:id="400" w:name="_Toc500756710"/>
      <w:bookmarkStart w:id="401" w:name="_Toc500757721"/>
      <w:bookmarkStart w:id="402" w:name="_Toc500757790"/>
      <w:bookmarkStart w:id="403" w:name="_Toc500765084"/>
      <w:bookmarkStart w:id="404" w:name="_Toc500766980"/>
      <w:bookmarkStart w:id="405" w:name="_Toc500767629"/>
      <w:bookmarkStart w:id="406" w:name="_Toc500774542"/>
      <w:bookmarkStart w:id="407" w:name="_Toc500774624"/>
      <w:bookmarkStart w:id="408" w:name="_Toc500754245"/>
      <w:bookmarkStart w:id="409" w:name="_Toc500755111"/>
      <w:bookmarkStart w:id="410" w:name="_Toc500756711"/>
      <w:bookmarkStart w:id="411" w:name="_Toc500757722"/>
      <w:bookmarkStart w:id="412" w:name="_Toc500757791"/>
      <w:bookmarkStart w:id="413" w:name="_Toc500765085"/>
      <w:bookmarkStart w:id="414" w:name="_Toc500766981"/>
      <w:bookmarkStart w:id="415" w:name="_Toc500767630"/>
      <w:bookmarkStart w:id="416" w:name="_Toc500774543"/>
      <w:bookmarkStart w:id="417" w:name="_Toc500774625"/>
      <w:bookmarkStart w:id="418" w:name="_Toc500754246"/>
      <w:bookmarkStart w:id="419" w:name="_Toc500755112"/>
      <w:bookmarkStart w:id="420" w:name="_Toc500756712"/>
      <w:bookmarkStart w:id="421" w:name="_Toc500757723"/>
      <w:bookmarkStart w:id="422" w:name="_Toc500757792"/>
      <w:bookmarkStart w:id="423" w:name="_Toc500765086"/>
      <w:bookmarkStart w:id="424" w:name="_Toc500766982"/>
      <w:bookmarkStart w:id="425" w:name="_Toc500767631"/>
      <w:bookmarkStart w:id="426" w:name="_Toc500774544"/>
      <w:bookmarkStart w:id="427" w:name="_Toc500774626"/>
      <w:bookmarkStart w:id="428" w:name="_Toc500754247"/>
      <w:bookmarkStart w:id="429" w:name="_Toc500755113"/>
      <w:bookmarkStart w:id="430" w:name="_Toc500756713"/>
      <w:bookmarkStart w:id="431" w:name="_Toc500757724"/>
      <w:bookmarkStart w:id="432" w:name="_Toc500757793"/>
      <w:bookmarkStart w:id="433" w:name="_Toc500765087"/>
      <w:bookmarkStart w:id="434" w:name="_Toc500766983"/>
      <w:bookmarkStart w:id="435" w:name="_Toc500767632"/>
      <w:bookmarkStart w:id="436" w:name="_Toc500774545"/>
      <w:bookmarkStart w:id="437" w:name="_Toc500774627"/>
      <w:bookmarkStart w:id="438" w:name="_Ref126396095"/>
      <w:bookmarkStart w:id="439" w:name="_Toc127948877"/>
      <w:bookmarkStart w:id="440" w:name="_Toc202959465"/>
      <w:bookmarkStart w:id="441" w:name="_Toc225840247"/>
      <w:bookmarkStart w:id="442" w:name="_Toc393289759"/>
      <w:bookmarkStart w:id="443" w:name="_Toc394400077"/>
      <w:bookmarkStart w:id="444" w:name="_Toc501358555"/>
      <w:bookmarkStart w:id="445" w:name="_Ref504131113"/>
      <w:bookmarkStart w:id="446" w:name="_Ref530044920"/>
      <w:bookmarkStart w:id="447" w:name="_Ref3990368"/>
      <w:bookmarkStart w:id="448" w:name="_Ref4921877"/>
      <w:bookmarkStart w:id="449" w:name="_Ref5010340"/>
      <w:bookmarkStart w:id="450" w:name="_Ref5029249"/>
      <w:bookmarkStart w:id="451" w:name="_Toc5297982"/>
      <w:bookmarkStart w:id="452" w:name="_Toc32214333"/>
      <w:bookmarkStart w:id="453" w:name="_Toc59444654"/>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r w:rsidRPr="00503B30">
        <w:t xml:space="preserve">Access to premises and </w:t>
      </w:r>
      <w:bookmarkEnd w:id="438"/>
      <w:bookmarkEnd w:id="439"/>
      <w:bookmarkEnd w:id="440"/>
      <w:bookmarkEnd w:id="441"/>
      <w:bookmarkEnd w:id="442"/>
      <w:bookmarkEnd w:id="443"/>
      <w:r w:rsidRPr="00503B30">
        <w:t>Material</w:t>
      </w:r>
      <w:bookmarkEnd w:id="444"/>
      <w:bookmarkEnd w:id="445"/>
      <w:bookmarkEnd w:id="446"/>
      <w:bookmarkEnd w:id="447"/>
      <w:bookmarkEnd w:id="448"/>
      <w:bookmarkEnd w:id="449"/>
      <w:bookmarkEnd w:id="450"/>
      <w:bookmarkEnd w:id="451"/>
      <w:bookmarkEnd w:id="452"/>
      <w:bookmarkEnd w:id="453"/>
    </w:p>
    <w:p w14:paraId="5AD68760" w14:textId="77777777" w:rsidR="005C7B43" w:rsidRPr="00A32830" w:rsidRDefault="005C7B43" w:rsidP="00A32830">
      <w:pPr>
        <w:pStyle w:val="StandardSubclause"/>
      </w:pPr>
      <w:bookmarkStart w:id="454" w:name="_Ref126398740"/>
      <w:r w:rsidRPr="00A32830">
        <w:t>The CTA Provider agrees to:</w:t>
      </w:r>
    </w:p>
    <w:p w14:paraId="7314435E" w14:textId="77777777" w:rsidR="005C7B43" w:rsidRPr="00503B30" w:rsidRDefault="005C7B43" w:rsidP="005C7B43">
      <w:pPr>
        <w:pStyle w:val="StandardSubclause"/>
        <w:numPr>
          <w:ilvl w:val="2"/>
          <w:numId w:val="93"/>
        </w:numPr>
      </w:pPr>
      <w:r w:rsidRPr="00503B30">
        <w:t xml:space="preserve">give any Department </w:t>
      </w:r>
      <w:r>
        <w:t>E</w:t>
      </w:r>
      <w:r w:rsidRPr="00503B30">
        <w:t xml:space="preserve">mployee or Department nominee access to the CTA Provider’s </w:t>
      </w:r>
      <w:r>
        <w:t>p</w:t>
      </w:r>
      <w:r w:rsidRPr="00503B30">
        <w:t xml:space="preserve">remises and </w:t>
      </w:r>
      <w:r>
        <w:t xml:space="preserve">any </w:t>
      </w:r>
      <w:r w:rsidRPr="00503B30">
        <w:t xml:space="preserve">premises </w:t>
      </w:r>
      <w:r>
        <w:t>at which</w:t>
      </w:r>
      <w:r w:rsidRPr="00503B30">
        <w:t xml:space="preserve"> the CTA Provider </w:t>
      </w:r>
      <w:r>
        <w:t>is conducting</w:t>
      </w:r>
      <w:r w:rsidRPr="00503B30">
        <w:t xml:space="preserve"> </w:t>
      </w:r>
      <w:r>
        <w:t>or has conducted the Services</w:t>
      </w:r>
      <w:r w:rsidRPr="00503B30">
        <w:t>; and</w:t>
      </w:r>
    </w:p>
    <w:p w14:paraId="6B6950A7" w14:textId="77777777" w:rsidR="005C7B43" w:rsidRPr="00503B30" w:rsidRDefault="005C7B43" w:rsidP="005C7B43">
      <w:pPr>
        <w:pStyle w:val="StandardSubclause"/>
        <w:numPr>
          <w:ilvl w:val="2"/>
          <w:numId w:val="93"/>
        </w:numPr>
      </w:pPr>
      <w:r w:rsidRPr="00503B30">
        <w:t>permit those persons to inspect and take copies of any Material relevant to the:</w:t>
      </w:r>
    </w:p>
    <w:p w14:paraId="4247F8E6" w14:textId="77777777" w:rsidR="005C7B43" w:rsidRPr="002F562C" w:rsidRDefault="005C7B43" w:rsidP="005C7B43">
      <w:pPr>
        <w:pStyle w:val="StandardSubclause"/>
        <w:numPr>
          <w:ilvl w:val="3"/>
          <w:numId w:val="93"/>
        </w:numPr>
        <w:rPr>
          <w:rFonts w:eastAsia="Calibri"/>
          <w:lang w:val="en-US"/>
        </w:rPr>
      </w:pPr>
      <w:r w:rsidRPr="005F673A">
        <w:t>conduct</w:t>
      </w:r>
      <w:r w:rsidRPr="002F562C">
        <w:rPr>
          <w:rFonts w:eastAsia="Calibri"/>
          <w:lang w:val="en-US"/>
        </w:rPr>
        <w:t xml:space="preserve"> of the Services; or</w:t>
      </w:r>
    </w:p>
    <w:p w14:paraId="5E246E7D" w14:textId="77777777" w:rsidR="005C7B43" w:rsidRPr="00503B30" w:rsidRDefault="005C7B43" w:rsidP="005C7B43">
      <w:pPr>
        <w:pStyle w:val="StandardSubclause"/>
        <w:numPr>
          <w:ilvl w:val="3"/>
          <w:numId w:val="93"/>
        </w:numPr>
      </w:pPr>
      <w:r w:rsidRPr="002F562C">
        <w:rPr>
          <w:rFonts w:eastAsia="Calibri"/>
          <w:lang w:val="en-US"/>
        </w:rPr>
        <w:t xml:space="preserve">the </w:t>
      </w:r>
      <w:r w:rsidRPr="005F673A">
        <w:t>performance</w:t>
      </w:r>
      <w:r w:rsidRPr="00503B30">
        <w:t xml:space="preserve"> of this Deed.</w:t>
      </w:r>
    </w:p>
    <w:p w14:paraId="36AF9092" w14:textId="12BCF704" w:rsidR="005C7B43" w:rsidRPr="00503B30" w:rsidRDefault="005C7B43" w:rsidP="005C7B43">
      <w:pPr>
        <w:pStyle w:val="StandardSubclause"/>
      </w:pPr>
      <w:bookmarkStart w:id="455" w:name="_Ref126398754"/>
      <w:bookmarkEnd w:id="454"/>
      <w:r w:rsidRPr="00503B30">
        <w:t xml:space="preserve">The rights of the Department referred to in clause </w:t>
      </w:r>
      <w:r w:rsidR="00484E2C">
        <w:t>32.1</w:t>
      </w:r>
      <w:r w:rsidRPr="00503B30">
        <w:t xml:space="preserve"> are subject to the:</w:t>
      </w:r>
      <w:bookmarkEnd w:id="455"/>
    </w:p>
    <w:p w14:paraId="0849FEBE" w14:textId="77777777" w:rsidR="005C7B43" w:rsidRPr="00503B30" w:rsidRDefault="005C7B43" w:rsidP="005C7B43">
      <w:pPr>
        <w:pStyle w:val="StandardSubclause"/>
        <w:numPr>
          <w:ilvl w:val="2"/>
          <w:numId w:val="93"/>
        </w:numPr>
      </w:pPr>
      <w:r w:rsidRPr="00503B30">
        <w:t xml:space="preserve">provision of reasonable prior notice to the CTA Provider; </w:t>
      </w:r>
    </w:p>
    <w:p w14:paraId="19BE805D" w14:textId="77777777" w:rsidR="005C7B43" w:rsidRPr="00503B30" w:rsidRDefault="005C7B43" w:rsidP="005C7B43">
      <w:pPr>
        <w:pStyle w:val="StandardSubclause"/>
        <w:numPr>
          <w:ilvl w:val="2"/>
          <w:numId w:val="93"/>
        </w:numPr>
      </w:pPr>
      <w:r w:rsidRPr="00503B30">
        <w:t>CTA Provider’s reasonable security procedures; and</w:t>
      </w:r>
    </w:p>
    <w:p w14:paraId="3C4F323F" w14:textId="77777777" w:rsidR="005C7B43" w:rsidRPr="00503B30" w:rsidRDefault="005C7B43" w:rsidP="005C7B43">
      <w:pPr>
        <w:pStyle w:val="StandardSubclause"/>
        <w:numPr>
          <w:ilvl w:val="2"/>
          <w:numId w:val="93"/>
        </w:numPr>
      </w:pPr>
      <w:r>
        <w:t xml:space="preserve">if </w:t>
      </w:r>
      <w:r w:rsidRPr="00503B30">
        <w:t>appropriate, the execution of a deed of confidentiality by the persons to whom access is given</w:t>
      </w:r>
      <w:r>
        <w:t>.</w:t>
      </w:r>
    </w:p>
    <w:p w14:paraId="45477926" w14:textId="77777777" w:rsidR="005C7B43" w:rsidRPr="008B52FC" w:rsidRDefault="005C7B43" w:rsidP="008B52FC">
      <w:pPr>
        <w:pStyle w:val="Note-leftaligned"/>
      </w:pPr>
      <w:r w:rsidRPr="008B52FC">
        <w:t xml:space="preserve">Note: There are additional rights of access under the </w:t>
      </w:r>
      <w:r w:rsidRPr="00985A07">
        <w:rPr>
          <w:i/>
        </w:rPr>
        <w:t>Ombudsman Act 1976</w:t>
      </w:r>
      <w:r w:rsidRPr="008B52FC">
        <w:t xml:space="preserve"> (Cth), the </w:t>
      </w:r>
      <w:r w:rsidRPr="00985A07">
        <w:rPr>
          <w:i/>
        </w:rPr>
        <w:t>Privacy Act 1988</w:t>
      </w:r>
      <w:r w:rsidRPr="008B52FC">
        <w:t xml:space="preserve"> (Cth), and the </w:t>
      </w:r>
      <w:r w:rsidRPr="006210B2">
        <w:rPr>
          <w:i/>
        </w:rPr>
        <w:t>Auditor-General Act 1997</w:t>
      </w:r>
      <w:r w:rsidRPr="008B52FC">
        <w:t xml:space="preserve"> (Cth).</w:t>
      </w:r>
    </w:p>
    <w:p w14:paraId="61FF6D9C" w14:textId="77777777" w:rsidR="005C7B43" w:rsidRPr="00027EC3" w:rsidRDefault="005C7B43" w:rsidP="00E07EF7">
      <w:pPr>
        <w:pStyle w:val="StandardClause"/>
      </w:pPr>
      <w:bookmarkStart w:id="456" w:name="_Ref126402096"/>
      <w:bookmarkStart w:id="457" w:name="_Toc127948862"/>
      <w:bookmarkStart w:id="458" w:name="_Toc202959343"/>
      <w:bookmarkStart w:id="459" w:name="_Toc225840149"/>
      <w:bookmarkStart w:id="460" w:name="_Toc393289660"/>
      <w:bookmarkStart w:id="461" w:name="_Ref393808992"/>
      <w:bookmarkStart w:id="462" w:name="_Ref393809061"/>
      <w:bookmarkStart w:id="463" w:name="_Ref393982374"/>
      <w:bookmarkStart w:id="464" w:name="_Ref414612596"/>
      <w:bookmarkStart w:id="465" w:name="_Toc415224870"/>
      <w:bookmarkStart w:id="466" w:name="_Toc463008974"/>
      <w:bookmarkStart w:id="467" w:name="_Toc486939307"/>
      <w:bookmarkStart w:id="468" w:name="_Ref504130858"/>
      <w:bookmarkStart w:id="469" w:name="_Ref530058149"/>
      <w:bookmarkStart w:id="470" w:name="_Toc5297983"/>
      <w:bookmarkStart w:id="471" w:name="_Toc32214334"/>
      <w:bookmarkStart w:id="472" w:name="_Ref394936427"/>
      <w:bookmarkStart w:id="473" w:name="_Toc59444655"/>
      <w:r w:rsidRPr="00027EC3">
        <w:t>General</w:t>
      </w:r>
      <w:bookmarkEnd w:id="456"/>
      <w:bookmarkEnd w:id="457"/>
      <w:bookmarkEnd w:id="458"/>
      <w:r w:rsidRPr="00027EC3">
        <w:t xml:space="preserve"> reporting</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3"/>
    </w:p>
    <w:p w14:paraId="1F1CEC77" w14:textId="02DC9CA7" w:rsidR="005C7B43" w:rsidRPr="00027EC3" w:rsidRDefault="005C7B43" w:rsidP="005C7B43">
      <w:pPr>
        <w:pStyle w:val="StandardSubclause"/>
      </w:pPr>
      <w:bookmarkStart w:id="474" w:name="_Ref393983089"/>
      <w:r>
        <w:t xml:space="preserve">Without limiting clause </w:t>
      </w:r>
      <w:r w:rsidR="00484E2C">
        <w:t>14.1(d)</w:t>
      </w:r>
      <w:r>
        <w:t>, the CTA</w:t>
      </w:r>
      <w:r w:rsidRPr="00027EC3">
        <w:t xml:space="preserve"> Provider must provide, as required by the Department:</w:t>
      </w:r>
      <w:bookmarkEnd w:id="474"/>
    </w:p>
    <w:p w14:paraId="33A84F32" w14:textId="77777777" w:rsidR="005C7B43" w:rsidRPr="00027EC3" w:rsidRDefault="005C7B43" w:rsidP="005C7B43">
      <w:pPr>
        <w:pStyle w:val="StandardSubclause"/>
        <w:numPr>
          <w:ilvl w:val="2"/>
          <w:numId w:val="93"/>
        </w:numPr>
      </w:pPr>
      <w:bookmarkStart w:id="475" w:name="_Ref393983090"/>
      <w:r w:rsidRPr="00027EC3">
        <w:lastRenderedPageBreak/>
        <w:t>specific Reports on:</w:t>
      </w:r>
      <w:bookmarkEnd w:id="475"/>
    </w:p>
    <w:p w14:paraId="5AF31352" w14:textId="77777777" w:rsidR="005C7B43" w:rsidRDefault="005C7B43" w:rsidP="005C7B43">
      <w:pPr>
        <w:pStyle w:val="StandardSubclause"/>
        <w:numPr>
          <w:ilvl w:val="3"/>
          <w:numId w:val="93"/>
        </w:numPr>
      </w:pPr>
      <w:r w:rsidRPr="00027EC3">
        <w:t>the Services, including on the results of internal and external audits</w:t>
      </w:r>
      <w:r>
        <w:t xml:space="preserve"> of p</w:t>
      </w:r>
      <w:r w:rsidRPr="00027EC3">
        <w:t xml:space="preserve">ayment claims and claim processes, action taken to address performance issues raised by the Department, and training provided to Personnel and Subcontractors; </w:t>
      </w:r>
    </w:p>
    <w:p w14:paraId="3A3908AE" w14:textId="3BF5CCAF" w:rsidR="005C7B43" w:rsidRPr="00027EC3" w:rsidRDefault="005C7B43" w:rsidP="005C7B43">
      <w:pPr>
        <w:pStyle w:val="StandardSubclause"/>
        <w:numPr>
          <w:ilvl w:val="3"/>
          <w:numId w:val="93"/>
        </w:numPr>
      </w:pPr>
      <w:r>
        <w:t xml:space="preserve">the performance of Personnel undertaking the role </w:t>
      </w:r>
      <w:r w:rsidRPr="000807B1">
        <w:t>of CTA Coordinator</w:t>
      </w:r>
      <w:r>
        <w:t xml:space="preserve">, including Reports outlining any actions undertaken by any CTA Coordinator in accordance with clause </w:t>
      </w:r>
      <w:r w:rsidR="00484E2C">
        <w:t>14.1(b)</w:t>
      </w:r>
      <w:r>
        <w:t xml:space="preserve"> to actively monitor the delivery of CTA Courses for quality assurance purposes; and </w:t>
      </w:r>
    </w:p>
    <w:p w14:paraId="390ED786" w14:textId="77777777" w:rsidR="005C7B43" w:rsidRPr="00027EC3" w:rsidRDefault="005C7B43" w:rsidP="005C7B43">
      <w:pPr>
        <w:pStyle w:val="StandardSubclause"/>
        <w:numPr>
          <w:ilvl w:val="3"/>
          <w:numId w:val="93"/>
        </w:numPr>
      </w:pPr>
      <w:r w:rsidRPr="00027EC3">
        <w:t xml:space="preserve">the financial status of the </w:t>
      </w:r>
      <w:r>
        <w:t xml:space="preserve">CTA </w:t>
      </w:r>
      <w:r w:rsidRPr="00027EC3">
        <w:t>Provider; and</w:t>
      </w:r>
    </w:p>
    <w:p w14:paraId="096F0121" w14:textId="4448E8C2" w:rsidR="005C7B43" w:rsidRPr="00A32830" w:rsidRDefault="005C7B43" w:rsidP="00A32830">
      <w:pPr>
        <w:pStyle w:val="StandardSubclause"/>
        <w:numPr>
          <w:ilvl w:val="2"/>
          <w:numId w:val="93"/>
        </w:numPr>
      </w:pPr>
      <w:r w:rsidRPr="00A32830">
        <w:t xml:space="preserve">a suitably qualified, informed and authorised representative at any meeting arranged by the Department, in order to discuss and accurately answer questions relating to the Reports referred to in clause </w:t>
      </w:r>
      <w:r w:rsidR="00484E2C">
        <w:t>33.1(a)</w:t>
      </w:r>
      <w:r w:rsidRPr="00A32830">
        <w:t xml:space="preserve"> or otherwise required under this Deed. </w:t>
      </w:r>
    </w:p>
    <w:p w14:paraId="028B137A" w14:textId="77777777" w:rsidR="005C7B43" w:rsidRDefault="005C7B43" w:rsidP="005C7B43">
      <w:pPr>
        <w:pStyle w:val="StandardSubclause"/>
      </w:pPr>
      <w:r w:rsidRPr="00027EC3">
        <w:t xml:space="preserve">The </w:t>
      </w:r>
      <w:r>
        <w:t xml:space="preserve">CTA </w:t>
      </w:r>
      <w:r w:rsidRPr="00027EC3">
        <w:t>Provider must also provide any other Reports that the Department may reasonably require, within the timeframes requested by the Department.</w:t>
      </w:r>
    </w:p>
    <w:p w14:paraId="2C76E38C" w14:textId="77777777" w:rsidR="005C7B43" w:rsidRPr="00BA343D" w:rsidRDefault="005C7B43" w:rsidP="005C7B43">
      <w:pPr>
        <w:pStyle w:val="StandardSubclause"/>
      </w:pPr>
      <w:r>
        <w:t>The CTA Provider must provide:</w:t>
      </w:r>
    </w:p>
    <w:p w14:paraId="68043C7D" w14:textId="77777777" w:rsidR="005C7B43" w:rsidRPr="00027EC3" w:rsidRDefault="005C7B43" w:rsidP="005C7B43">
      <w:pPr>
        <w:pStyle w:val="StandardSubclause"/>
        <w:numPr>
          <w:ilvl w:val="2"/>
          <w:numId w:val="93"/>
        </w:numPr>
      </w:pPr>
      <w:r>
        <w:t>a</w:t>
      </w:r>
      <w:r w:rsidRPr="00027EC3">
        <w:t xml:space="preserve">ll Reports in a form acceptable to </w:t>
      </w:r>
      <w:r w:rsidRPr="002F562C">
        <w:t>the Department</w:t>
      </w:r>
      <w:r w:rsidRPr="00027EC3">
        <w:t>; and</w:t>
      </w:r>
    </w:p>
    <w:p w14:paraId="059174F6" w14:textId="77777777" w:rsidR="005C7B43" w:rsidRPr="008B52FC" w:rsidRDefault="005C7B43" w:rsidP="008B52FC">
      <w:pPr>
        <w:pStyle w:val="StandardSubclause"/>
        <w:numPr>
          <w:ilvl w:val="2"/>
          <w:numId w:val="93"/>
        </w:numPr>
      </w:pPr>
      <w:r w:rsidRPr="008B52FC">
        <w:t>if, in the Department’s opinion, either the form or the content of a Report is not satisfactory, the CTA Provider must submit a revised Report to the Department’s satisfaction within 10 Business Days of the Department giving Notice to the CTA Provider to do so.</w:t>
      </w:r>
    </w:p>
    <w:p w14:paraId="3840A3E9" w14:textId="77777777" w:rsidR="005C7B43" w:rsidRPr="000C6CDB" w:rsidRDefault="005C7B43" w:rsidP="00E07EF7">
      <w:pPr>
        <w:pStyle w:val="StandardClause"/>
      </w:pPr>
      <w:bookmarkStart w:id="476" w:name="_Toc202959345"/>
      <w:bookmarkStart w:id="477" w:name="_Toc225840150"/>
      <w:bookmarkStart w:id="478" w:name="_Toc393289661"/>
      <w:bookmarkStart w:id="479" w:name="_Toc415224871"/>
      <w:bookmarkStart w:id="480" w:name="_Toc457551144"/>
      <w:bookmarkStart w:id="481" w:name="_Toc518567799"/>
      <w:bookmarkStart w:id="482" w:name="_Ref530044932"/>
      <w:bookmarkStart w:id="483" w:name="_Toc5297984"/>
      <w:bookmarkStart w:id="484" w:name="_Toc32214335"/>
      <w:bookmarkStart w:id="485" w:name="_Ref501797935"/>
      <w:bookmarkStart w:id="486" w:name="_Toc501358556"/>
      <w:bookmarkStart w:id="487" w:name="_Toc59444656"/>
      <w:r w:rsidRPr="000C6CDB">
        <w:t>Financial statements</w:t>
      </w:r>
      <w:bookmarkEnd w:id="476"/>
      <w:r w:rsidRPr="000C6CDB">
        <w:t xml:space="preserve"> and guarantees</w:t>
      </w:r>
      <w:bookmarkEnd w:id="477"/>
      <w:bookmarkEnd w:id="478"/>
      <w:bookmarkEnd w:id="479"/>
      <w:bookmarkEnd w:id="480"/>
      <w:bookmarkEnd w:id="481"/>
      <w:bookmarkEnd w:id="482"/>
      <w:bookmarkEnd w:id="483"/>
      <w:bookmarkEnd w:id="484"/>
      <w:bookmarkEnd w:id="487"/>
    </w:p>
    <w:p w14:paraId="22DCF15F" w14:textId="3CCB8DEE" w:rsidR="005C7B43" w:rsidRPr="000C6CDB" w:rsidRDefault="005C7B43" w:rsidP="005C7B43">
      <w:pPr>
        <w:pStyle w:val="StandardSubclause"/>
      </w:pPr>
      <w:r w:rsidRPr="000C6CDB">
        <w:t xml:space="preserve">Subject to clause </w:t>
      </w:r>
      <w:r w:rsidR="00484E2C">
        <w:t>34.3</w:t>
      </w:r>
      <w:r w:rsidRPr="000C6CDB">
        <w:t xml:space="preserve">, the </w:t>
      </w:r>
      <w:r>
        <w:t xml:space="preserve">CTA </w:t>
      </w:r>
      <w:r w:rsidRPr="000C6CDB">
        <w:t>Provider must, for the Term of this Deed, provide to the Department audited financial statements:</w:t>
      </w:r>
    </w:p>
    <w:p w14:paraId="1124872E" w14:textId="77777777" w:rsidR="005C7B43" w:rsidRPr="000C6CDB" w:rsidRDefault="005C7B43" w:rsidP="005C7B43">
      <w:pPr>
        <w:pStyle w:val="StandardSubclause"/>
        <w:numPr>
          <w:ilvl w:val="2"/>
          <w:numId w:val="93"/>
        </w:numPr>
      </w:pPr>
      <w:r w:rsidRPr="000C6CDB">
        <w:t>within 20 Business Days of its annual general meeting, or where no annual general meeting is held, within 20 Business Days after the compilation of the financial statements; and</w:t>
      </w:r>
    </w:p>
    <w:p w14:paraId="4162B5FE" w14:textId="77777777" w:rsidR="005C7B43" w:rsidRPr="000C6CDB" w:rsidRDefault="005C7B43" w:rsidP="005C7B43">
      <w:pPr>
        <w:pStyle w:val="StandardSubclause"/>
        <w:numPr>
          <w:ilvl w:val="2"/>
          <w:numId w:val="93"/>
        </w:numPr>
      </w:pPr>
      <w:r w:rsidRPr="000C6CDB">
        <w:t xml:space="preserve">no later than 120 Business Days after the end of its </w:t>
      </w:r>
      <w:r>
        <w:t>F</w:t>
      </w:r>
      <w:r w:rsidRPr="000C6CDB">
        <w:t xml:space="preserve">inancial </w:t>
      </w:r>
      <w:r>
        <w:t>Y</w:t>
      </w:r>
      <w:r w:rsidRPr="000C6CDB">
        <w:t xml:space="preserve">ear. </w:t>
      </w:r>
    </w:p>
    <w:p w14:paraId="02ECB9A7" w14:textId="77777777" w:rsidR="005C7B43" w:rsidRPr="000C6CDB" w:rsidRDefault="005C7B43" w:rsidP="005C7B43">
      <w:pPr>
        <w:pStyle w:val="StandardSubclause"/>
      </w:pPr>
      <w:r w:rsidRPr="000C6CDB">
        <w:t xml:space="preserve">If the </w:t>
      </w:r>
      <w:r>
        <w:t xml:space="preserve">CTA </w:t>
      </w:r>
      <w:r w:rsidRPr="000C6CDB">
        <w:t xml:space="preserve">Provider is a Group </w:t>
      </w:r>
      <w:r>
        <w:t xml:space="preserve">Respondent </w:t>
      </w:r>
      <w:r w:rsidRPr="000C6CDB">
        <w:t xml:space="preserve">or a partnership, then the </w:t>
      </w:r>
      <w:r>
        <w:t xml:space="preserve">CTA </w:t>
      </w:r>
      <w:r w:rsidRPr="000C6CDB">
        <w:t xml:space="preserve">Provider must provide one copy of the consolidated audited financial statements for the Group </w:t>
      </w:r>
      <w:r>
        <w:t xml:space="preserve">Respondent </w:t>
      </w:r>
      <w:r w:rsidRPr="000C6CDB">
        <w:t>or partnership, if available, and individual annual audited financial statements for each member of the Group</w:t>
      </w:r>
      <w:r>
        <w:t xml:space="preserve"> Respondent</w:t>
      </w:r>
      <w:r w:rsidRPr="000C6CDB">
        <w:t>.</w:t>
      </w:r>
    </w:p>
    <w:p w14:paraId="4E9AF01E" w14:textId="77777777" w:rsidR="005C7B43" w:rsidRPr="000C6CDB" w:rsidRDefault="005C7B43" w:rsidP="005C7B43">
      <w:pPr>
        <w:pStyle w:val="StandardSubclause"/>
      </w:pPr>
      <w:bookmarkStart w:id="488" w:name="_Ref393983108"/>
      <w:r w:rsidRPr="000C6CDB">
        <w:t xml:space="preserve">If required by the Department, the </w:t>
      </w:r>
      <w:r>
        <w:t xml:space="preserve">CTA </w:t>
      </w:r>
      <w:r w:rsidRPr="000C6CDB">
        <w:t>Provider must provide to the Department:</w:t>
      </w:r>
      <w:bookmarkEnd w:id="488"/>
      <w:r w:rsidRPr="000C6CDB">
        <w:t xml:space="preserve"> </w:t>
      </w:r>
    </w:p>
    <w:p w14:paraId="28FA8E70" w14:textId="77777777" w:rsidR="005C7B43" w:rsidRPr="00E905F7" w:rsidRDefault="005C7B43" w:rsidP="005C7B43">
      <w:pPr>
        <w:pStyle w:val="StandardSubclause"/>
        <w:numPr>
          <w:ilvl w:val="2"/>
          <w:numId w:val="93"/>
        </w:numPr>
      </w:pPr>
      <w:r w:rsidRPr="00E905F7">
        <w:t>any other financial statements, in a form, with the content and at a frequency, as directed by the Department; and</w:t>
      </w:r>
    </w:p>
    <w:p w14:paraId="2F371982" w14:textId="77777777" w:rsidR="005C7B43" w:rsidRPr="00E905F7" w:rsidRDefault="005C7B43" w:rsidP="005C7B43">
      <w:pPr>
        <w:pStyle w:val="StandardSubclause"/>
        <w:numPr>
          <w:ilvl w:val="2"/>
          <w:numId w:val="93"/>
        </w:numPr>
      </w:pPr>
      <w:r w:rsidRPr="00E905F7">
        <w:lastRenderedPageBreak/>
        <w:t>within 20 Business Days of the relevant direction by the Department, a financial guarantee in a form and in terms satisfactory to the Department.</w:t>
      </w:r>
    </w:p>
    <w:p w14:paraId="6FDA5A41" w14:textId="77777777" w:rsidR="005C7B43" w:rsidRPr="00503B30" w:rsidRDefault="005C7B43" w:rsidP="00E07EF7">
      <w:pPr>
        <w:pStyle w:val="StandardClause"/>
      </w:pPr>
      <w:bookmarkStart w:id="489" w:name="_Ref530042479"/>
      <w:bookmarkStart w:id="490" w:name="_Ref530042498"/>
      <w:bookmarkStart w:id="491" w:name="_Ref530042520"/>
      <w:bookmarkStart w:id="492" w:name="_Toc5297985"/>
      <w:bookmarkStart w:id="493" w:name="_Toc32214336"/>
      <w:bookmarkStart w:id="494" w:name="_Toc59444657"/>
      <w:r w:rsidRPr="00503B30">
        <w:t>Indemnity</w:t>
      </w:r>
      <w:bookmarkEnd w:id="472"/>
      <w:bookmarkEnd w:id="485"/>
      <w:bookmarkEnd w:id="486"/>
      <w:bookmarkEnd w:id="489"/>
      <w:bookmarkEnd w:id="490"/>
      <w:bookmarkEnd w:id="491"/>
      <w:bookmarkEnd w:id="492"/>
      <w:bookmarkEnd w:id="493"/>
      <w:bookmarkEnd w:id="494"/>
    </w:p>
    <w:p w14:paraId="26C55B23" w14:textId="77777777" w:rsidR="005C7B43" w:rsidRPr="00503B30" w:rsidRDefault="005C7B43" w:rsidP="005C7B43">
      <w:pPr>
        <w:pStyle w:val="StandardSubclause"/>
      </w:pPr>
      <w:r w:rsidRPr="00503B30">
        <w:t>The CTA Provider must indemnify the Department against any:</w:t>
      </w:r>
    </w:p>
    <w:p w14:paraId="7C461A5D" w14:textId="77777777" w:rsidR="005C7B43" w:rsidRPr="00503B30" w:rsidRDefault="005C7B43" w:rsidP="005C7B43">
      <w:pPr>
        <w:pStyle w:val="StandardSubclause"/>
        <w:numPr>
          <w:ilvl w:val="2"/>
          <w:numId w:val="93"/>
        </w:numPr>
      </w:pPr>
      <w:r w:rsidRPr="00503B30">
        <w:t>loss, cost or liability incurred by the Department; and</w:t>
      </w:r>
    </w:p>
    <w:p w14:paraId="286E5B05" w14:textId="77777777" w:rsidR="005C7B43" w:rsidRPr="007F537D" w:rsidRDefault="005C7B43" w:rsidP="005C7B43">
      <w:pPr>
        <w:pStyle w:val="StandardSubclause"/>
        <w:numPr>
          <w:ilvl w:val="2"/>
          <w:numId w:val="93"/>
        </w:numPr>
      </w:pPr>
      <w:r w:rsidRPr="00503B30">
        <w:t xml:space="preserve">loss or expense incurred by the Department in dealing with any claim against the Department, including legal costs and expenses on a solicitor/own client basis and the cost of time spent, </w:t>
      </w:r>
      <w:r w:rsidRPr="007F537D">
        <w:t xml:space="preserve">resources used, or disbursements paid by the Department, </w:t>
      </w:r>
    </w:p>
    <w:p w14:paraId="2CA6A4C3" w14:textId="77777777" w:rsidR="005C7B43" w:rsidRPr="00503B30" w:rsidRDefault="005C7B43" w:rsidP="00B41071">
      <w:pPr>
        <w:pStyle w:val="UnnumberedSubclause"/>
      </w:pPr>
      <w:r w:rsidRPr="007F537D">
        <w:t>arising from or in connection with:</w:t>
      </w:r>
    </w:p>
    <w:p w14:paraId="100B8D6E" w14:textId="0AFD93A2" w:rsidR="005C7B43" w:rsidRPr="00B90C9E" w:rsidRDefault="005C7B43" w:rsidP="005C7B43">
      <w:pPr>
        <w:pStyle w:val="StandardSubclause"/>
        <w:numPr>
          <w:ilvl w:val="2"/>
          <w:numId w:val="93"/>
        </w:numPr>
      </w:pPr>
      <w:r w:rsidRPr="00E85395">
        <w:t>any act or omission by the CTA Provider</w:t>
      </w:r>
      <w:r>
        <w:t>,</w:t>
      </w:r>
      <w:r w:rsidRPr="00E85395" w:rsidDel="009D6228">
        <w:t xml:space="preserve"> </w:t>
      </w:r>
      <w:r w:rsidRPr="00E85395">
        <w:t xml:space="preserve">a Subcontractor </w:t>
      </w:r>
      <w:r>
        <w:t xml:space="preserve">or an Employer </w:t>
      </w:r>
      <w:r w:rsidRPr="00E85395">
        <w:t>in connection with this Deed</w:t>
      </w:r>
      <w:r w:rsidRPr="00B90C9E">
        <w:t>, where there was fault on the part of the person whose conduct gave rise to that cost, liability, loss, damage, or expense;</w:t>
      </w:r>
    </w:p>
    <w:p w14:paraId="263D7E78" w14:textId="541F8F35" w:rsidR="005C7B43" w:rsidRPr="00382CA0" w:rsidRDefault="005C7B43" w:rsidP="005C7B43">
      <w:pPr>
        <w:pStyle w:val="StandardSubclause"/>
        <w:numPr>
          <w:ilvl w:val="2"/>
          <w:numId w:val="93"/>
        </w:numPr>
      </w:pPr>
      <w:r w:rsidRPr="00B90C9E">
        <w:t>any breach by the CTA Provider</w:t>
      </w:r>
      <w:r w:rsidRPr="00B90C9E" w:rsidDel="009D6228">
        <w:t xml:space="preserve"> </w:t>
      </w:r>
      <w:r w:rsidRPr="00B90C9E">
        <w:t xml:space="preserve">of this Deed </w:t>
      </w:r>
      <w:r w:rsidRPr="00382CA0">
        <w:t>or a failure to meet an undertaking given under this Deed;</w:t>
      </w:r>
    </w:p>
    <w:p w14:paraId="20297C57" w14:textId="346AC9C6" w:rsidR="005C7B43" w:rsidRPr="00382CA0" w:rsidRDefault="005C7B43" w:rsidP="005C7B43">
      <w:pPr>
        <w:pStyle w:val="StandardSubclause"/>
        <w:numPr>
          <w:ilvl w:val="2"/>
          <w:numId w:val="93"/>
        </w:numPr>
      </w:pPr>
      <w:r w:rsidRPr="00382CA0">
        <w:t xml:space="preserve">any publication of the information referred to in clauses </w:t>
      </w:r>
      <w:r w:rsidR="00484E2C">
        <w:t>20.6</w:t>
      </w:r>
      <w:r w:rsidRPr="00382CA0">
        <w:t xml:space="preserve">, </w:t>
      </w:r>
      <w:r w:rsidR="00484E2C">
        <w:t>43.3</w:t>
      </w:r>
      <w:r w:rsidRPr="00382CA0">
        <w:t xml:space="preserve"> or </w:t>
      </w:r>
      <w:r w:rsidR="00484E2C">
        <w:t>43.4</w:t>
      </w:r>
      <w:r w:rsidRPr="00382CA0">
        <w:t>, where the published information was provided by the CTA Provider to the Department; or</w:t>
      </w:r>
    </w:p>
    <w:p w14:paraId="7293D8AA" w14:textId="77777777" w:rsidR="005C7B43" w:rsidRPr="00382CA0" w:rsidRDefault="005C7B43" w:rsidP="005C7B43">
      <w:pPr>
        <w:pStyle w:val="StandardSubclause"/>
        <w:numPr>
          <w:ilvl w:val="2"/>
          <w:numId w:val="93"/>
        </w:numPr>
      </w:pPr>
      <w:r w:rsidRPr="00382CA0">
        <w:t>the use by the Department of the Deed Material or Existing Material, including any claims by third parties about the ownership or right to use Intellectual Property Rights or Moral Rights in Deed Material or Existing Material.</w:t>
      </w:r>
    </w:p>
    <w:p w14:paraId="2CEBE167" w14:textId="74D368ED" w:rsidR="005C7B43" w:rsidRPr="00503B30" w:rsidRDefault="005C7B43" w:rsidP="005C7B43">
      <w:pPr>
        <w:pStyle w:val="StandardSubclause"/>
      </w:pPr>
      <w:r w:rsidRPr="00503B30">
        <w:t>The liability of the CTA Provider</w:t>
      </w:r>
      <w:r w:rsidRPr="00503B30" w:rsidDel="009D6228">
        <w:t xml:space="preserve"> </w:t>
      </w:r>
      <w:r w:rsidRPr="00503B30">
        <w:t xml:space="preserve">to indemnify the Department under this clause </w:t>
      </w:r>
      <w:r w:rsidR="00484E2C">
        <w:t>35</w:t>
      </w:r>
      <w:r w:rsidRPr="00503B30">
        <w:t xml:space="preserve"> will be reduced proportionately to the extent that fault on the Department’s part contributed to the relevant cost, loss, damage, expense, or liability. </w:t>
      </w:r>
    </w:p>
    <w:p w14:paraId="7032F8C4" w14:textId="73B1C52E" w:rsidR="005C7B43" w:rsidRPr="00503B30" w:rsidRDefault="005C7B43" w:rsidP="005C7B43">
      <w:pPr>
        <w:pStyle w:val="StandardSubclause"/>
      </w:pPr>
      <w:r w:rsidRPr="00503B30">
        <w:t xml:space="preserve">The Department’s right to be indemnified under this clause </w:t>
      </w:r>
      <w:r w:rsidR="00484E2C">
        <w:t>35</w:t>
      </w:r>
      <w:r w:rsidRPr="00503B30">
        <w:t xml:space="preserve"> is in addition to any other right, power, or remedy provided by law, but the Department will not be entitled to be compensated in excess of the amount of the relevant loss, damage, expense or liability.</w:t>
      </w:r>
    </w:p>
    <w:p w14:paraId="6E7E7AED" w14:textId="0AD36FFF" w:rsidR="005C7B43" w:rsidRPr="00503B30" w:rsidRDefault="005C7B43" w:rsidP="005C7B43">
      <w:pPr>
        <w:pStyle w:val="StandardSubclause"/>
      </w:pPr>
      <w:r w:rsidRPr="00503B30">
        <w:t>In this clause</w:t>
      </w:r>
      <w:r>
        <w:t xml:space="preserve"> </w:t>
      </w:r>
      <w:r w:rsidR="00484E2C">
        <w:t>35</w:t>
      </w:r>
      <w:r w:rsidRPr="00503B30">
        <w:t>, ‘fault’ means any negligent or unlawful act or omission or wilful misconduct, including fraud.</w:t>
      </w:r>
      <w:bookmarkStart w:id="495" w:name="_Ref394937489"/>
    </w:p>
    <w:p w14:paraId="053EBC87" w14:textId="77777777" w:rsidR="005C7B43" w:rsidRDefault="005C7B43" w:rsidP="00E07EF7">
      <w:pPr>
        <w:pStyle w:val="StandardClause"/>
      </w:pPr>
      <w:bookmarkStart w:id="496" w:name="_Ref504556541"/>
      <w:bookmarkStart w:id="497" w:name="_Toc5297986"/>
      <w:bookmarkStart w:id="498" w:name="_Toc32214337"/>
      <w:bookmarkStart w:id="499" w:name="_Ref398739803"/>
      <w:bookmarkStart w:id="500" w:name="_Toc501358557"/>
      <w:bookmarkStart w:id="501" w:name="_Toc59444658"/>
      <w:r>
        <w:t>Intellectual Property</w:t>
      </w:r>
      <w:bookmarkEnd w:id="496"/>
      <w:bookmarkEnd w:id="497"/>
      <w:bookmarkEnd w:id="498"/>
      <w:bookmarkEnd w:id="501"/>
      <w:r>
        <w:t xml:space="preserve"> </w:t>
      </w:r>
    </w:p>
    <w:p w14:paraId="52D34635" w14:textId="77777777" w:rsidR="005C7B43" w:rsidRPr="00822524" w:rsidRDefault="005C7B43" w:rsidP="00013BBF">
      <w:pPr>
        <w:pStyle w:val="Subheading"/>
      </w:pPr>
      <w:bookmarkStart w:id="502" w:name="_Ref466298880"/>
      <w:r w:rsidRPr="00DF50AA">
        <w:t>Use of Commonwealth Material</w:t>
      </w:r>
      <w:bookmarkEnd w:id="502"/>
    </w:p>
    <w:p w14:paraId="0E393DD1" w14:textId="77777777" w:rsidR="005C7B43" w:rsidRPr="00F63517" w:rsidRDefault="005C7B43" w:rsidP="005C7B43">
      <w:pPr>
        <w:pStyle w:val="StandardSubclause"/>
      </w:pPr>
      <w:r w:rsidRPr="00F63517">
        <w:t xml:space="preserve">Ownership of all Commonwealth Material, including Intellectual Property </w:t>
      </w:r>
      <w:r>
        <w:t>R</w:t>
      </w:r>
      <w:r w:rsidRPr="00F63517">
        <w:t>ights in that Material, remains vested at all times in the Department.</w:t>
      </w:r>
    </w:p>
    <w:p w14:paraId="4505373E" w14:textId="43D1E9FB" w:rsidR="005C7B43" w:rsidRPr="00F63517" w:rsidRDefault="005C7B43" w:rsidP="005C7B43">
      <w:pPr>
        <w:pStyle w:val="StandardSubclause"/>
      </w:pPr>
      <w:r w:rsidRPr="00F63517">
        <w:t xml:space="preserve">Subject to clause </w:t>
      </w:r>
      <w:r w:rsidR="00484E2C">
        <w:t>36.3</w:t>
      </w:r>
      <w:r w:rsidRPr="00F63517">
        <w:t xml:space="preserve">, the Department grants (or will procure) a royalty-free, </w:t>
      </w:r>
      <w:r>
        <w:t xml:space="preserve">revocable, </w:t>
      </w:r>
      <w:r w:rsidRPr="00F63517">
        <w:t xml:space="preserve">non-exclusive licence for the </w:t>
      </w:r>
      <w:r>
        <w:t xml:space="preserve">CTA </w:t>
      </w:r>
      <w:r w:rsidRPr="00F63517">
        <w:t xml:space="preserve">Provider to use, copy, and </w:t>
      </w:r>
      <w:r w:rsidRPr="00F63517">
        <w:lastRenderedPageBreak/>
        <w:t>reproduce the Commonwealth Material</w:t>
      </w:r>
      <w:r>
        <w:t xml:space="preserve"> within Australia</w:t>
      </w:r>
      <w:r w:rsidRPr="00F63517">
        <w:t xml:space="preserve"> for</w:t>
      </w:r>
      <w:r>
        <w:t xml:space="preserve"> the Term of this Deed and</w:t>
      </w:r>
      <w:r w:rsidRPr="00F63517">
        <w:t xml:space="preserve"> the purposes of this Deed.</w:t>
      </w:r>
    </w:p>
    <w:p w14:paraId="742527D4" w14:textId="294ACC39" w:rsidR="005C7B43" w:rsidRPr="00F63517" w:rsidRDefault="00917ABF" w:rsidP="00917ABF">
      <w:pPr>
        <w:pStyle w:val="StandardSubclause"/>
      </w:pPr>
      <w:r w:rsidRPr="00917ABF">
        <w:t xml:space="preserve">The CTA Provider must not use the Commonwealth Coat of Arms for the purposes of this Deed or otherwise, except as authorised in accordance with the </w:t>
      </w:r>
      <w:r w:rsidRPr="00F0269E">
        <w:rPr>
          <w:rStyle w:val="Hyperlink"/>
          <w:color w:val="auto"/>
          <w:u w:val="none"/>
        </w:rPr>
        <w:t>Use of the Commonwealth Coat of Arms General Guidelines</w:t>
      </w:r>
      <w:r w:rsidRPr="00F0269E">
        <w:t xml:space="preserve"> </w:t>
      </w:r>
      <w:r w:rsidRPr="00917ABF">
        <w:t xml:space="preserve">available at </w:t>
      </w:r>
      <w:hyperlink r:id="rId13" w:history="1">
        <w:r w:rsidR="006674C0" w:rsidRPr="00F0269E">
          <w:rPr>
            <w:rStyle w:val="Hyperlink"/>
          </w:rPr>
          <w:t>https://www.pmc.gov.au/government/commonwealth-coat-arms</w:t>
        </w:r>
      </w:hyperlink>
      <w:r w:rsidR="005C7B43">
        <w:t xml:space="preserve">. </w:t>
      </w:r>
    </w:p>
    <w:p w14:paraId="5075D5D8" w14:textId="77777777" w:rsidR="005C7B43" w:rsidRPr="002B7CE8" w:rsidRDefault="005C7B43" w:rsidP="002B7CE8">
      <w:pPr>
        <w:pStyle w:val="Subheading"/>
      </w:pPr>
      <w:bookmarkStart w:id="503" w:name="_Ref465785869"/>
      <w:r w:rsidRPr="002B7CE8">
        <w:t>Ownership and licensing of Intellectual Property Rights in Deed Material and Existing Material</w:t>
      </w:r>
      <w:bookmarkEnd w:id="503"/>
      <w:r w:rsidRPr="002B7CE8">
        <w:t xml:space="preserve"> </w:t>
      </w:r>
    </w:p>
    <w:p w14:paraId="5399939D" w14:textId="08D5E78B" w:rsidR="005C7B43" w:rsidRDefault="005C7B43" w:rsidP="005C7B43">
      <w:pPr>
        <w:pStyle w:val="StandardSubclause"/>
        <w:rPr>
          <w:color w:val="000000" w:themeColor="text1"/>
        </w:rPr>
      </w:pPr>
      <w:bookmarkStart w:id="504" w:name="_Ref465933445"/>
      <w:r w:rsidRPr="00F63517">
        <w:t xml:space="preserve">Subject to clause </w:t>
      </w:r>
      <w:r w:rsidR="00484E2C">
        <w:t>36.7</w:t>
      </w:r>
      <w:r w:rsidRPr="00F63517">
        <w:t xml:space="preserve">, and without affecting the position between the </w:t>
      </w:r>
      <w:r>
        <w:t xml:space="preserve">CTA </w:t>
      </w:r>
      <w:r w:rsidRPr="00F63517">
        <w:t>Provider and a third party, the ownership</w:t>
      </w:r>
      <w:r w:rsidRPr="00027EC3">
        <w:rPr>
          <w:color w:val="000000" w:themeColor="text1"/>
        </w:rPr>
        <w:t xml:space="preserve"> of Intellectual Property Rights in </w:t>
      </w:r>
      <w:r>
        <w:rPr>
          <w:color w:val="000000" w:themeColor="text1"/>
        </w:rPr>
        <w:t>the Deed Material vests</w:t>
      </w:r>
      <w:r w:rsidRPr="00027EC3">
        <w:rPr>
          <w:color w:val="000000" w:themeColor="text1"/>
        </w:rPr>
        <w:t xml:space="preserve"> in the </w:t>
      </w:r>
      <w:r>
        <w:rPr>
          <w:color w:val="000000" w:themeColor="text1"/>
        </w:rPr>
        <w:t xml:space="preserve">CTA </w:t>
      </w:r>
      <w:r w:rsidRPr="00027EC3">
        <w:rPr>
          <w:color w:val="000000" w:themeColor="text1"/>
        </w:rPr>
        <w:t>Provider.</w:t>
      </w:r>
      <w:bookmarkStart w:id="505" w:name="_Ref461619175"/>
      <w:bookmarkEnd w:id="504"/>
    </w:p>
    <w:p w14:paraId="45C0C733" w14:textId="326D960D" w:rsidR="005C7B43" w:rsidRDefault="005C7B43" w:rsidP="005C7B43">
      <w:pPr>
        <w:pStyle w:val="StandardSubclause"/>
      </w:pPr>
      <w:r w:rsidRPr="00F63517">
        <w:t xml:space="preserve">Clause </w:t>
      </w:r>
      <w:r w:rsidR="00484E2C">
        <w:t>36.4</w:t>
      </w:r>
      <w:r w:rsidRPr="00F63517">
        <w:t xml:space="preserve"> does not affect the ownership of Intellectual Property Rights in:</w:t>
      </w:r>
      <w:bookmarkEnd w:id="505"/>
    </w:p>
    <w:p w14:paraId="0FA6CF37" w14:textId="77777777" w:rsidR="005C7B43" w:rsidRPr="00027EC3" w:rsidRDefault="005C7B43" w:rsidP="005C7B43">
      <w:pPr>
        <w:pStyle w:val="StandardSubclause"/>
        <w:numPr>
          <w:ilvl w:val="2"/>
          <w:numId w:val="93"/>
        </w:numPr>
      </w:pPr>
      <w:r w:rsidRPr="00027EC3">
        <w:t xml:space="preserve">any </w:t>
      </w:r>
      <w:r w:rsidRPr="00F63517">
        <w:t>Commonwealth</w:t>
      </w:r>
      <w:r w:rsidRPr="00027EC3">
        <w:t xml:space="preserve"> Material incorporated into Deed Material; or</w:t>
      </w:r>
    </w:p>
    <w:p w14:paraId="0D6822BC" w14:textId="77777777" w:rsidR="005C7B43" w:rsidRPr="00027EC3" w:rsidRDefault="005C7B43" w:rsidP="005C7B43">
      <w:pPr>
        <w:pStyle w:val="StandardSubclause"/>
        <w:numPr>
          <w:ilvl w:val="2"/>
          <w:numId w:val="93"/>
        </w:numPr>
      </w:pPr>
      <w:r w:rsidRPr="00027EC3">
        <w:t xml:space="preserve">any Existing </w:t>
      </w:r>
      <w:r w:rsidRPr="00F63517">
        <w:t>Material</w:t>
      </w:r>
      <w:r w:rsidRPr="00027EC3">
        <w:t>.</w:t>
      </w:r>
    </w:p>
    <w:p w14:paraId="6F095126" w14:textId="77777777" w:rsidR="005C7B43" w:rsidRPr="00027EC3" w:rsidRDefault="005C7B43" w:rsidP="005C7B43">
      <w:pPr>
        <w:pStyle w:val="StandardSubclause"/>
      </w:pPr>
      <w:bookmarkStart w:id="506" w:name="_Ref461622982"/>
      <w:r w:rsidRPr="00027EC3">
        <w:t xml:space="preserve">The </w:t>
      </w:r>
      <w:r>
        <w:t xml:space="preserve">CTA </w:t>
      </w:r>
      <w:r w:rsidRPr="00027EC3">
        <w:t>Provider will grant (or will procure for) the Department a permanent, irrevocable, royalty-free, world-wide, non-exclusive licence (including a right of sub-licence) to use, reproduce, adapt, modify, perform, distribute, communicate and exploit the Deed Material for any Commonwealth purpose.</w:t>
      </w:r>
      <w:bookmarkEnd w:id="506"/>
    </w:p>
    <w:p w14:paraId="537B0A40" w14:textId="77777777" w:rsidR="005C7B43" w:rsidRPr="00027EC3" w:rsidRDefault="005C7B43" w:rsidP="005C7B43">
      <w:pPr>
        <w:pStyle w:val="StandardSubclause"/>
      </w:pPr>
      <w:bookmarkStart w:id="507" w:name="_Ref431982382"/>
      <w:r w:rsidRPr="00027EC3">
        <w:t xml:space="preserve">The </w:t>
      </w:r>
      <w:r>
        <w:t xml:space="preserve">CTA </w:t>
      </w:r>
      <w:r w:rsidRPr="00027EC3">
        <w:t>Provider grants to the Department (or must arrange for the grant to the Department of)</w:t>
      </w:r>
      <w:r w:rsidRPr="00027EC3" w:rsidDel="002317E8">
        <w:t xml:space="preserve"> </w:t>
      </w:r>
      <w:r w:rsidRPr="00027EC3">
        <w:t>a permanent, irrevocable, free, world</w:t>
      </w:r>
      <w:r>
        <w:t>-</w:t>
      </w:r>
      <w:r w:rsidRPr="00027EC3">
        <w:t xml:space="preserve">wide, non-exclusive licence (including a right of sub-licence) to use, reproduce, adapt, modify, perform, distribute, and communicate the Intellectual Property </w:t>
      </w:r>
      <w:r>
        <w:t>R</w:t>
      </w:r>
      <w:r w:rsidRPr="00027EC3">
        <w:t>ights in the Existing Material, with the exception of commercial off-the-shelf software, for any Commonwealth purpose.</w:t>
      </w:r>
      <w:bookmarkEnd w:id="507"/>
    </w:p>
    <w:p w14:paraId="3245255F" w14:textId="47C0A42A" w:rsidR="005C7B43" w:rsidRPr="00027EC3" w:rsidRDefault="005C7B43" w:rsidP="005C7B43">
      <w:pPr>
        <w:pStyle w:val="StandardSubclause"/>
      </w:pPr>
      <w:r w:rsidRPr="00027EC3">
        <w:t>If the</w:t>
      </w:r>
      <w:r>
        <w:t xml:space="preserve"> CTA</w:t>
      </w:r>
      <w:r w:rsidRPr="00027EC3">
        <w:t xml:space="preserve"> Provider becomes aware that the Department will require a licence for commercial off-the-shelf software in order to exercise its rights under the licences granted under this clause </w:t>
      </w:r>
      <w:r w:rsidR="00484E2C">
        <w:t>36</w:t>
      </w:r>
      <w:r w:rsidRPr="00027EC3">
        <w:t xml:space="preserve">, the </w:t>
      </w:r>
      <w:r>
        <w:t xml:space="preserve">CTA </w:t>
      </w:r>
      <w:r w:rsidRPr="00027EC3">
        <w:t xml:space="preserve">Provider must </w:t>
      </w:r>
      <w:r>
        <w:t>N</w:t>
      </w:r>
      <w:r w:rsidRPr="00027EC3">
        <w:t>otify the Department immediately and provide the Department with all the necessary details to obtain a licence over such software including the name, version and manufacturer of the software.</w:t>
      </w:r>
    </w:p>
    <w:p w14:paraId="21B78B79" w14:textId="24DA405F" w:rsidR="005C7B43" w:rsidRPr="00027EC3" w:rsidRDefault="005C7B43" w:rsidP="00FC36EE">
      <w:pPr>
        <w:pStyle w:val="StandardSubclause"/>
      </w:pPr>
      <w:r w:rsidRPr="00027EC3">
        <w:t xml:space="preserve">The </w:t>
      </w:r>
      <w:r>
        <w:t xml:space="preserve">CTA </w:t>
      </w:r>
      <w:r w:rsidRPr="00027EC3">
        <w:t xml:space="preserve">Provider agrees that the licences granted in clauses </w:t>
      </w:r>
      <w:r w:rsidR="00484E2C">
        <w:t>36.6</w:t>
      </w:r>
      <w:r w:rsidRPr="00027EC3">
        <w:t xml:space="preserve"> and </w:t>
      </w:r>
      <w:r w:rsidR="00484E2C">
        <w:t>36.7</w:t>
      </w:r>
      <w:r w:rsidRPr="00027EC3">
        <w:t xml:space="preserve"> include a right for the Department to licence the Deed Material and Existing Material to the public under a </w:t>
      </w:r>
      <w:r w:rsidRPr="00AD4A48">
        <w:rPr>
          <w:rStyle w:val="Hyperlink"/>
        </w:rPr>
        <w:t>CCBY Licence</w:t>
      </w:r>
      <w:r w:rsidRPr="00027EC3">
        <w:t xml:space="preserve"> </w:t>
      </w:r>
      <w:r w:rsidR="00FC36EE">
        <w:t>(</w:t>
      </w:r>
      <w:r w:rsidR="007D1051">
        <w:t xml:space="preserve">see </w:t>
      </w:r>
      <w:r w:rsidRPr="00AD4A48">
        <w:rPr>
          <w:rStyle w:val="Hyperlink"/>
        </w:rPr>
        <w:t>http://creativecommons.org/licenses/by/3.0/au/deed.en</w:t>
      </w:r>
      <w:r w:rsidR="00FC36EE">
        <w:t>)</w:t>
      </w:r>
      <w:r w:rsidRPr="00027EC3">
        <w:t xml:space="preserve">.  </w:t>
      </w:r>
    </w:p>
    <w:p w14:paraId="196E7242" w14:textId="4487296D" w:rsidR="005C7B43" w:rsidRPr="00027EC3" w:rsidRDefault="005C7B43" w:rsidP="005C7B43">
      <w:pPr>
        <w:pStyle w:val="StandardSubclause"/>
      </w:pPr>
      <w:r w:rsidRPr="00027EC3">
        <w:t xml:space="preserve">The </w:t>
      </w:r>
      <w:r>
        <w:t xml:space="preserve">CTA </w:t>
      </w:r>
      <w:r w:rsidRPr="00027EC3">
        <w:t>Provider must, on the Department’s request, create, sign, execute or otherwise deal with any document necessary or desirable to give effect to this clause</w:t>
      </w:r>
      <w:r>
        <w:t xml:space="preserve"> </w:t>
      </w:r>
      <w:r w:rsidR="00484E2C">
        <w:t>36</w:t>
      </w:r>
      <w:r w:rsidRPr="00027EC3">
        <w:t>.</w:t>
      </w:r>
    </w:p>
    <w:p w14:paraId="3D220486" w14:textId="739F4D46" w:rsidR="005C7B43" w:rsidRPr="00027EC3" w:rsidRDefault="005C7B43" w:rsidP="005C7B43">
      <w:pPr>
        <w:pStyle w:val="StandardSubclause"/>
      </w:pPr>
      <w:r w:rsidRPr="00027EC3">
        <w:t xml:space="preserve">The </w:t>
      </w:r>
      <w:r>
        <w:t xml:space="preserve">CTA </w:t>
      </w:r>
      <w:r w:rsidRPr="00027EC3">
        <w:t xml:space="preserve">Provider warrants that it is entitled, or will be entitled at the relevant time, to deal with the Intellectual Property in the Deed Material in the manner provided for in this clause </w:t>
      </w:r>
      <w:r w:rsidR="00484E2C">
        <w:t>36</w:t>
      </w:r>
      <w:r w:rsidRPr="00027EC3">
        <w:t>.</w:t>
      </w:r>
    </w:p>
    <w:p w14:paraId="5D146B82" w14:textId="77777777" w:rsidR="005C7B43" w:rsidRPr="00822524" w:rsidRDefault="005C7B43" w:rsidP="005C7B43">
      <w:pPr>
        <w:pStyle w:val="StandardSubclause"/>
        <w:rPr>
          <w:szCs w:val="20"/>
        </w:rPr>
      </w:pPr>
      <w:r w:rsidRPr="00027EC3">
        <w:lastRenderedPageBreak/>
        <w:t xml:space="preserve">If requested by the Department, the </w:t>
      </w:r>
      <w:r>
        <w:t xml:space="preserve">CTA </w:t>
      </w:r>
      <w:r w:rsidRPr="00027EC3">
        <w:t>Provider must provide to the Department a copy of the Deed Material in the form requested by the Department</w:t>
      </w:r>
      <w:r>
        <w:t>.</w:t>
      </w:r>
    </w:p>
    <w:p w14:paraId="736D4A77" w14:textId="77777777" w:rsidR="005C7B43" w:rsidRPr="00503B30" w:rsidRDefault="005C7B43" w:rsidP="00E07EF7">
      <w:pPr>
        <w:pStyle w:val="StandardClause"/>
      </w:pPr>
      <w:bookmarkStart w:id="508" w:name="_Insurance"/>
      <w:bookmarkStart w:id="509" w:name="_Ref504557090"/>
      <w:bookmarkStart w:id="510" w:name="_Ref527105240"/>
      <w:bookmarkStart w:id="511" w:name="_Toc5297987"/>
      <w:bookmarkStart w:id="512" w:name="_Toc32214338"/>
      <w:bookmarkStart w:id="513" w:name="_Toc59444659"/>
      <w:bookmarkEnd w:id="508"/>
      <w:r w:rsidRPr="00503B30">
        <w:t>Insurance</w:t>
      </w:r>
      <w:bookmarkEnd w:id="499"/>
      <w:bookmarkEnd w:id="500"/>
      <w:bookmarkEnd w:id="509"/>
      <w:bookmarkEnd w:id="510"/>
      <w:bookmarkEnd w:id="511"/>
      <w:bookmarkEnd w:id="512"/>
      <w:bookmarkEnd w:id="513"/>
    </w:p>
    <w:p w14:paraId="42CEBB2E" w14:textId="3ABD25A7" w:rsidR="005C7B43" w:rsidRPr="000C6CDB" w:rsidRDefault="005C7B43" w:rsidP="005C7B43">
      <w:pPr>
        <w:pStyle w:val="StandardSubclause"/>
      </w:pPr>
      <w:bookmarkStart w:id="514" w:name="_Ref393793380"/>
      <w:r w:rsidRPr="000C6CDB">
        <w:t xml:space="preserve">Subject to this clause </w:t>
      </w:r>
      <w:r w:rsidR="00484E2C">
        <w:t>37</w:t>
      </w:r>
      <w:r>
        <w:t xml:space="preserve"> </w:t>
      </w:r>
      <w:r w:rsidRPr="000C6CDB">
        <w:t xml:space="preserve">and unless the Department otherwise agrees in writing, the </w:t>
      </w:r>
      <w:r>
        <w:t xml:space="preserve">CTA </w:t>
      </w:r>
      <w:r w:rsidRPr="000C6CDB">
        <w:t>Provider must, for the Term of this Deed, effect and maintain</w:t>
      </w:r>
      <w:r>
        <w:t>,</w:t>
      </w:r>
      <w:r w:rsidRPr="000C6CDB">
        <w:t xml:space="preserve"> or cause to be effected and maintained, the following insurances, which must be valid and enforceable and, except for the statutory workers compensation insurance referred to at </w:t>
      </w:r>
      <w:r w:rsidRPr="00C44F18">
        <w:t xml:space="preserve">clause </w:t>
      </w:r>
      <w:r w:rsidR="00484E2C">
        <w:t>37.1(b)(i)(A)</w:t>
      </w:r>
      <w:r w:rsidRPr="00C44F18">
        <w:t xml:space="preserve"> and the professional indemnity insurance or errors and omissions insurance at clause </w:t>
      </w:r>
      <w:r w:rsidR="00484E2C">
        <w:t>37.1(d)</w:t>
      </w:r>
      <w:r w:rsidRPr="00C44F18">
        <w:t>,</w:t>
      </w:r>
      <w:r w:rsidRPr="000C6CDB">
        <w:t xml:space="preserve"> be written on an occurrence basis:</w:t>
      </w:r>
      <w:bookmarkEnd w:id="514"/>
    </w:p>
    <w:p w14:paraId="0FEFA89C" w14:textId="77777777" w:rsidR="005C7B43" w:rsidRPr="000C6CDB" w:rsidRDefault="005C7B43" w:rsidP="005C7B43">
      <w:pPr>
        <w:pStyle w:val="StandardSubclause"/>
        <w:numPr>
          <w:ilvl w:val="2"/>
          <w:numId w:val="93"/>
        </w:numPr>
      </w:pPr>
      <w:bookmarkStart w:id="515" w:name="_Ref393793482"/>
      <w:r w:rsidRPr="000C6CDB">
        <w:t>public liability insurance with a limit of indemnity of at least $10 million in respect of each and every occurrence, which covers:</w:t>
      </w:r>
      <w:bookmarkEnd w:id="515"/>
    </w:p>
    <w:p w14:paraId="7824146D" w14:textId="3FB9695A" w:rsidR="005C7B43" w:rsidRPr="000C6CDB" w:rsidRDefault="005C7B43" w:rsidP="005C7B43">
      <w:pPr>
        <w:pStyle w:val="StandardSubclause"/>
        <w:numPr>
          <w:ilvl w:val="3"/>
          <w:numId w:val="93"/>
        </w:numPr>
      </w:pPr>
      <w:r w:rsidRPr="000C6CDB">
        <w:t xml:space="preserve">the </w:t>
      </w:r>
      <w:r>
        <w:t xml:space="preserve">CTA </w:t>
      </w:r>
      <w:r w:rsidRPr="000C6CDB">
        <w:t xml:space="preserve">Provider’s liability and the liability of its </w:t>
      </w:r>
      <w:r w:rsidRPr="00246C2D">
        <w:t>Personnel</w:t>
      </w:r>
      <w:r w:rsidRPr="000C6CDB">
        <w:t xml:space="preserve">, representatives and agents (including to the Department and to the Participants) at general law and additionally as assumed under the terms of </w:t>
      </w:r>
      <w:r w:rsidRPr="00246C2D">
        <w:t xml:space="preserve">clause </w:t>
      </w:r>
      <w:r w:rsidR="00484E2C">
        <w:t>57</w:t>
      </w:r>
      <w:r w:rsidRPr="00246C2D">
        <w:t>;</w:t>
      </w:r>
      <w:r w:rsidRPr="000C6CDB">
        <w:t xml:space="preserve"> and</w:t>
      </w:r>
    </w:p>
    <w:p w14:paraId="1B309CCD" w14:textId="77777777" w:rsidR="005C7B43" w:rsidRPr="000C6CDB" w:rsidRDefault="005C7B43" w:rsidP="005C7B43">
      <w:pPr>
        <w:pStyle w:val="StandardSubclause"/>
        <w:numPr>
          <w:ilvl w:val="3"/>
          <w:numId w:val="93"/>
        </w:numPr>
      </w:pPr>
      <w:r w:rsidRPr="000C6CDB">
        <w:t>the vicarious liability of the Department in respect of the acts or omissions of the</w:t>
      </w:r>
      <w:r>
        <w:t xml:space="preserve"> CTA</w:t>
      </w:r>
      <w:r w:rsidRPr="000C6CDB">
        <w:t xml:space="preserve"> Provider, its Personnel, representatives and agents;</w:t>
      </w:r>
    </w:p>
    <w:p w14:paraId="32FC1A0C" w14:textId="77777777" w:rsidR="005C7B43" w:rsidRPr="000C6CDB" w:rsidRDefault="005C7B43" w:rsidP="00785182">
      <w:pPr>
        <w:pStyle w:val="StandardSubclause"/>
        <w:numPr>
          <w:ilvl w:val="0"/>
          <w:numId w:val="0"/>
        </w:numPr>
        <w:ind w:left="1871"/>
      </w:pPr>
      <w:r w:rsidRPr="000C6CDB">
        <w:t>in respect of:</w:t>
      </w:r>
    </w:p>
    <w:p w14:paraId="0C801355" w14:textId="77777777" w:rsidR="005C7B43" w:rsidRPr="000C6CDB" w:rsidRDefault="005C7B43" w:rsidP="005C7B43">
      <w:pPr>
        <w:pStyle w:val="StandardSubclause"/>
        <w:numPr>
          <w:ilvl w:val="3"/>
          <w:numId w:val="93"/>
        </w:numPr>
      </w:pPr>
      <w:r w:rsidRPr="000C6CDB">
        <w:t>loss of, or damage to, or loss of use of any real or personal property (including property of the Department in the care, custody or control of the</w:t>
      </w:r>
      <w:r>
        <w:t xml:space="preserve"> CTA</w:t>
      </w:r>
      <w:r w:rsidRPr="000C6CDB">
        <w:t xml:space="preserve"> Provider); and</w:t>
      </w:r>
    </w:p>
    <w:p w14:paraId="2872569B" w14:textId="015E4CF7" w:rsidR="005C7B43" w:rsidRPr="000C6CDB" w:rsidRDefault="005C7B43" w:rsidP="005C7B43">
      <w:pPr>
        <w:pStyle w:val="StandardSubclause"/>
        <w:numPr>
          <w:ilvl w:val="3"/>
          <w:numId w:val="93"/>
        </w:numPr>
      </w:pPr>
      <w:r w:rsidRPr="000C6CDB">
        <w:t xml:space="preserve">the bodily injury, disease or illness (including mental illness) or death of any person (other than a liability insured under the insurance referred to at clause </w:t>
      </w:r>
      <w:r w:rsidR="00484E2C">
        <w:t>37.1(b)</w:t>
      </w:r>
      <w:r w:rsidRPr="000C6CDB">
        <w:t>),</w:t>
      </w:r>
    </w:p>
    <w:p w14:paraId="45715106" w14:textId="77777777" w:rsidR="005C7B43" w:rsidRPr="000C6CDB" w:rsidRDefault="005C7B43" w:rsidP="00785182">
      <w:pPr>
        <w:pStyle w:val="StandardSubclause"/>
        <w:numPr>
          <w:ilvl w:val="0"/>
          <w:numId w:val="0"/>
        </w:numPr>
        <w:ind w:left="1871"/>
      </w:pPr>
      <w:r w:rsidRPr="000C6CDB">
        <w:t xml:space="preserve">arising out of, or in connection with, the </w:t>
      </w:r>
      <w:r>
        <w:t xml:space="preserve">CTA </w:t>
      </w:r>
      <w:r w:rsidRPr="000C6CDB">
        <w:t>Provider’s performance of this Deed;</w:t>
      </w:r>
    </w:p>
    <w:p w14:paraId="273E2F6B" w14:textId="77777777" w:rsidR="005C7B43" w:rsidRPr="000C6CDB" w:rsidRDefault="005C7B43" w:rsidP="005C7B43">
      <w:pPr>
        <w:pStyle w:val="StandardSubclause"/>
        <w:numPr>
          <w:ilvl w:val="2"/>
          <w:numId w:val="93"/>
        </w:numPr>
      </w:pPr>
      <w:bookmarkStart w:id="516" w:name="_Ref393793374"/>
      <w:r w:rsidRPr="000C6CDB">
        <w:t xml:space="preserve">insurance which insures any injury, damage, expense, loss or liability suffered or incurred by any person engaged in work by the </w:t>
      </w:r>
      <w:r>
        <w:t xml:space="preserve">CTA </w:t>
      </w:r>
      <w:r w:rsidRPr="000C6CDB">
        <w:t>Provider under this Deed:</w:t>
      </w:r>
      <w:bookmarkEnd w:id="516"/>
    </w:p>
    <w:p w14:paraId="17ADE65A" w14:textId="77777777" w:rsidR="005C7B43" w:rsidRPr="000C6CDB" w:rsidRDefault="005C7B43" w:rsidP="005C7B43">
      <w:pPr>
        <w:pStyle w:val="StandardSubclause"/>
        <w:numPr>
          <w:ilvl w:val="3"/>
          <w:numId w:val="93"/>
        </w:numPr>
      </w:pPr>
      <w:bookmarkStart w:id="517" w:name="_Ref393793408"/>
      <w:r w:rsidRPr="000C6CDB">
        <w:t>giving rise to a claim:</w:t>
      </w:r>
      <w:bookmarkEnd w:id="517"/>
    </w:p>
    <w:p w14:paraId="056AD34E" w14:textId="77777777" w:rsidR="005C7B43" w:rsidRPr="000C6CDB" w:rsidRDefault="005C7B43" w:rsidP="00417B5C">
      <w:pPr>
        <w:pStyle w:val="StandardSubclause"/>
        <w:numPr>
          <w:ilvl w:val="4"/>
          <w:numId w:val="93"/>
        </w:numPr>
      </w:pPr>
      <w:bookmarkStart w:id="518" w:name="_Ref393793412"/>
      <w:r w:rsidRPr="000C6CDB">
        <w:t>under any statute relating to workers compensation; and</w:t>
      </w:r>
      <w:bookmarkEnd w:id="518"/>
    </w:p>
    <w:p w14:paraId="6E390B2F" w14:textId="4B3371C1" w:rsidR="005C7B43" w:rsidRPr="000C6CDB" w:rsidRDefault="005C7B43" w:rsidP="00417B5C">
      <w:pPr>
        <w:pStyle w:val="StandardSubclause"/>
        <w:numPr>
          <w:ilvl w:val="4"/>
          <w:numId w:val="93"/>
        </w:numPr>
      </w:pPr>
      <w:r w:rsidRPr="000C6CDB">
        <w:t xml:space="preserve">where common law claims by such workers are permissible outside of the statutory scheme referred to at clause </w:t>
      </w:r>
      <w:r w:rsidR="00484E2C">
        <w:t>37.1(b)(i)(A)</w:t>
      </w:r>
      <w:r w:rsidRPr="000C6CDB">
        <w:t>, for employer’s liability at common law with a limit of indemnity of at least $50 million in respect of each and every occurrence;</w:t>
      </w:r>
      <w:r>
        <w:t xml:space="preserve"> and</w:t>
      </w:r>
    </w:p>
    <w:p w14:paraId="1D6EFE97" w14:textId="77777777" w:rsidR="005C7B43" w:rsidRPr="000C6CDB" w:rsidRDefault="005C7B43" w:rsidP="005C7B43">
      <w:pPr>
        <w:pStyle w:val="StandardSubclause"/>
        <w:numPr>
          <w:ilvl w:val="3"/>
          <w:numId w:val="93"/>
        </w:numPr>
      </w:pPr>
      <w:r w:rsidRPr="000C6CDB">
        <w:t>in each Australian state or territory where the Services are performed or delivered; and</w:t>
      </w:r>
    </w:p>
    <w:p w14:paraId="4629ABB7" w14:textId="77777777" w:rsidR="005C7B43" w:rsidRPr="000C6CDB" w:rsidRDefault="005C7B43" w:rsidP="005C7B43">
      <w:pPr>
        <w:pStyle w:val="StandardSubclause"/>
        <w:numPr>
          <w:ilvl w:val="3"/>
          <w:numId w:val="93"/>
        </w:numPr>
      </w:pPr>
      <w:r w:rsidRPr="000C6CDB">
        <w:lastRenderedPageBreak/>
        <w:t>where possible under the relevant law or scheme governing workers</w:t>
      </w:r>
      <w:r>
        <w:t>’</w:t>
      </w:r>
      <w:r w:rsidRPr="000C6CDB">
        <w:t xml:space="preserve"> compensation insurance and in respect of all employers’ liability policies, extending to indemnify the Department for its liability as principal in relation to any such claim;</w:t>
      </w:r>
    </w:p>
    <w:p w14:paraId="47AD628C" w14:textId="77777777" w:rsidR="005C7B43" w:rsidRPr="000C6CDB" w:rsidRDefault="005C7B43" w:rsidP="005C7B43">
      <w:pPr>
        <w:pStyle w:val="StandardSubclause"/>
        <w:numPr>
          <w:ilvl w:val="2"/>
          <w:numId w:val="93"/>
        </w:numPr>
      </w:pPr>
      <w:r w:rsidRPr="000C6CDB">
        <w:t>for any motor vehicle used in the performance of this Deed:</w:t>
      </w:r>
    </w:p>
    <w:p w14:paraId="61AA713F" w14:textId="77777777" w:rsidR="005C7B43" w:rsidRPr="000C6CDB" w:rsidRDefault="005C7B43" w:rsidP="005C7B43">
      <w:pPr>
        <w:pStyle w:val="StandardSubclause"/>
        <w:numPr>
          <w:ilvl w:val="3"/>
          <w:numId w:val="93"/>
        </w:numPr>
      </w:pPr>
      <w:r w:rsidRPr="000C6CDB">
        <w:t>insurance with a limit of indemnity of at least $20 million in respect of each and every occurrence which covers:</w:t>
      </w:r>
    </w:p>
    <w:p w14:paraId="62C7564D" w14:textId="77777777" w:rsidR="005C7B43" w:rsidRPr="000C6CDB" w:rsidRDefault="005C7B43" w:rsidP="00417B5C">
      <w:pPr>
        <w:pStyle w:val="StandardSubclause"/>
        <w:numPr>
          <w:ilvl w:val="4"/>
          <w:numId w:val="93"/>
        </w:numPr>
      </w:pPr>
      <w:r w:rsidRPr="000C6CDB">
        <w:t>third party property damage arising from the use of any plant or vehicles (registered or unregistered) used in respect of the performance of this Deed (including transporting Participants); and</w:t>
      </w:r>
    </w:p>
    <w:p w14:paraId="1446AEB4" w14:textId="77777777" w:rsidR="005C7B43" w:rsidRPr="000C6CDB" w:rsidRDefault="005C7B43" w:rsidP="00417B5C">
      <w:pPr>
        <w:pStyle w:val="StandardSubclause"/>
        <w:numPr>
          <w:ilvl w:val="4"/>
          <w:numId w:val="93"/>
        </w:numPr>
      </w:pPr>
      <w:r w:rsidRPr="000C6CDB">
        <w:t>the bodily injury, disease or illness (including mental illness) or death of any person arising from the use of any unregistered plant or vehicles used in or in connection with the performance of the Services pursuant to this Deed (including transporting Participants);</w:t>
      </w:r>
    </w:p>
    <w:p w14:paraId="76A8E3FD" w14:textId="77777777" w:rsidR="005C7B43" w:rsidRPr="000C6CDB" w:rsidRDefault="005C7B43" w:rsidP="005C7B43">
      <w:pPr>
        <w:pStyle w:val="StandardSubclause"/>
        <w:numPr>
          <w:ilvl w:val="3"/>
          <w:numId w:val="93"/>
        </w:numPr>
      </w:pPr>
      <w:r w:rsidRPr="000C6CDB">
        <w:t xml:space="preserve">compulsory third party motor vehicle insurance for all registrable vehicles used in the performance of this Deed (including transporting Participants in the </w:t>
      </w:r>
      <w:r>
        <w:t xml:space="preserve">CTA </w:t>
      </w:r>
      <w:r w:rsidRPr="000C6CDB">
        <w:t>Provider’s</w:t>
      </w:r>
      <w:r>
        <w:t>,</w:t>
      </w:r>
      <w:r w:rsidRPr="000C6CDB">
        <w:t xml:space="preserve"> or the </w:t>
      </w:r>
      <w:r>
        <w:t xml:space="preserve">CTA </w:t>
      </w:r>
      <w:r w:rsidRPr="000C6CDB">
        <w:t>Provider’s employees</w:t>
      </w:r>
      <w:r>
        <w:t>’,</w:t>
      </w:r>
      <w:r w:rsidRPr="000C6CDB">
        <w:t xml:space="preserve"> vehicles);</w:t>
      </w:r>
    </w:p>
    <w:p w14:paraId="483F4E61" w14:textId="6D285D49" w:rsidR="005C7B43" w:rsidRPr="000C6CDB" w:rsidRDefault="005C7B43" w:rsidP="005C7B43">
      <w:pPr>
        <w:pStyle w:val="StandardSubclause"/>
        <w:numPr>
          <w:ilvl w:val="2"/>
          <w:numId w:val="93"/>
        </w:numPr>
      </w:pPr>
      <w:bookmarkStart w:id="519" w:name="_Ref393793658"/>
      <w:r w:rsidRPr="000C6CDB">
        <w:t>for any Services provided in a professional capacity – professional indemnity insurance or errors and omissions insurance to be maintained during the Term of this Deed and for at least seven years following the Completion Date</w:t>
      </w:r>
      <w:r>
        <w:t>,</w:t>
      </w:r>
      <w:r w:rsidRPr="000C6CDB">
        <w:t xml:space="preserve"> with a limit of indemnity of at least $5 million in respect of each claim and in the aggregate for all claims in any one 12 month policy period</w:t>
      </w:r>
      <w:r>
        <w:t>,</w:t>
      </w:r>
      <w:r w:rsidRPr="000C6CDB">
        <w:t xml:space="preserve"> with one right of reinstatement which covers the liability of the </w:t>
      </w:r>
      <w:r>
        <w:t xml:space="preserve">CTA </w:t>
      </w:r>
      <w:r w:rsidRPr="000C6CDB">
        <w:t xml:space="preserve">Provider at general law and additionally as assumed under the terms of </w:t>
      </w:r>
      <w:r w:rsidRPr="00271EDF">
        <w:t xml:space="preserve">clause </w:t>
      </w:r>
      <w:r w:rsidR="00484E2C">
        <w:t>57</w:t>
      </w:r>
      <w:r w:rsidRPr="000C6CDB">
        <w:t xml:space="preserve"> arising from:</w:t>
      </w:r>
      <w:bookmarkEnd w:id="519"/>
    </w:p>
    <w:p w14:paraId="3FAEC79D" w14:textId="77777777" w:rsidR="005C7B43" w:rsidRPr="000C6CDB" w:rsidRDefault="005C7B43" w:rsidP="005C7B43">
      <w:pPr>
        <w:pStyle w:val="StandardSubclause"/>
        <w:numPr>
          <w:ilvl w:val="3"/>
          <w:numId w:val="93"/>
        </w:numPr>
      </w:pPr>
      <w:r w:rsidRPr="000C6CDB">
        <w:t xml:space="preserve">a breach of duty owed in a professional capacity in connection with the performance of this Deed or, where errors and omissions insurance is effected, arising from an error or omission in judgement by the </w:t>
      </w:r>
      <w:r>
        <w:t xml:space="preserve">CTA </w:t>
      </w:r>
      <w:r w:rsidRPr="000C6CDB">
        <w:t>Provider, its Personnel, representatives or agents; and</w:t>
      </w:r>
    </w:p>
    <w:p w14:paraId="2F2CACD9" w14:textId="77777777" w:rsidR="005C7B43" w:rsidRPr="000C6CDB" w:rsidRDefault="005C7B43" w:rsidP="005C7B43">
      <w:pPr>
        <w:pStyle w:val="StandardSubclause"/>
        <w:numPr>
          <w:ilvl w:val="3"/>
          <w:numId w:val="93"/>
        </w:numPr>
      </w:pPr>
      <w:r w:rsidRPr="000C6CDB">
        <w:t>unintentional breaches of Intellectual Property Rights</w:t>
      </w:r>
      <w:r>
        <w:t>;</w:t>
      </w:r>
    </w:p>
    <w:p w14:paraId="5FEFE05D" w14:textId="77777777" w:rsidR="005C7B43" w:rsidRPr="000C6CDB" w:rsidRDefault="005C7B43" w:rsidP="005C7B43">
      <w:pPr>
        <w:pStyle w:val="StandardSubclause"/>
        <w:numPr>
          <w:ilvl w:val="2"/>
          <w:numId w:val="93"/>
        </w:numPr>
      </w:pPr>
      <w:r w:rsidRPr="000C6CDB">
        <w:t>if the provision of the Services involves the provision</w:t>
      </w:r>
      <w:r>
        <w:t xml:space="preserve"> of</w:t>
      </w:r>
      <w:r w:rsidRPr="000C6CDB">
        <w:t xml:space="preserve"> a product – products liability insurance with a limit of indemnity of at least $10 million in respect of each and every occurrence, which covers:</w:t>
      </w:r>
    </w:p>
    <w:p w14:paraId="107F4055" w14:textId="56C9D300" w:rsidR="005C7B43" w:rsidRPr="000C6CDB" w:rsidRDefault="005C7B43" w:rsidP="005C7B43">
      <w:pPr>
        <w:pStyle w:val="StandardSubclause"/>
        <w:numPr>
          <w:ilvl w:val="3"/>
          <w:numId w:val="93"/>
        </w:numPr>
      </w:pPr>
      <w:r w:rsidRPr="000C6CDB">
        <w:t xml:space="preserve">the </w:t>
      </w:r>
      <w:r>
        <w:t xml:space="preserve">CTA </w:t>
      </w:r>
      <w:r w:rsidRPr="000C6CDB">
        <w:t xml:space="preserve">Provider’s liability and the liability of its Personnel, representatives and agents (including to the Department and to the Participants) at general law and additionally as assumed under the terms of </w:t>
      </w:r>
      <w:r w:rsidRPr="00271EDF">
        <w:t xml:space="preserve">clause </w:t>
      </w:r>
      <w:r w:rsidR="00484E2C">
        <w:t>57</w:t>
      </w:r>
      <w:r w:rsidRPr="000C6CDB">
        <w:t>; and</w:t>
      </w:r>
    </w:p>
    <w:p w14:paraId="7CD3A99C" w14:textId="77777777" w:rsidR="005C7B43" w:rsidRPr="000C6CDB" w:rsidRDefault="005C7B43" w:rsidP="005C7B43">
      <w:pPr>
        <w:pStyle w:val="StandardSubclause"/>
        <w:numPr>
          <w:ilvl w:val="3"/>
          <w:numId w:val="93"/>
        </w:numPr>
      </w:pPr>
      <w:r w:rsidRPr="000C6CDB">
        <w:lastRenderedPageBreak/>
        <w:t xml:space="preserve">the vicarious liability of the Department in respect of the acts or omissions of the </w:t>
      </w:r>
      <w:r>
        <w:t xml:space="preserve">CTA </w:t>
      </w:r>
      <w:r w:rsidRPr="000C6CDB">
        <w:t>Provider, its Personnel, representatives and agents</w:t>
      </w:r>
      <w:r>
        <w:t>,</w:t>
      </w:r>
    </w:p>
    <w:p w14:paraId="5F1EB05E" w14:textId="77777777" w:rsidR="005C7B43" w:rsidRPr="000C6CDB" w:rsidRDefault="005C7B43" w:rsidP="001C5360">
      <w:pPr>
        <w:pStyle w:val="StandardSubclause"/>
        <w:numPr>
          <w:ilvl w:val="0"/>
          <w:numId w:val="0"/>
        </w:numPr>
        <w:ind w:left="1871"/>
      </w:pPr>
      <w:r w:rsidRPr="000C6CDB">
        <w:t>in respect of:</w:t>
      </w:r>
    </w:p>
    <w:p w14:paraId="3760F92A" w14:textId="77777777" w:rsidR="005C7B43" w:rsidRPr="000C6CDB" w:rsidRDefault="005C7B43" w:rsidP="005C7B43">
      <w:pPr>
        <w:pStyle w:val="StandardSubclause"/>
        <w:numPr>
          <w:ilvl w:val="3"/>
          <w:numId w:val="93"/>
        </w:numPr>
      </w:pPr>
      <w:r w:rsidRPr="000C6CDB">
        <w:t xml:space="preserve">loss of, damage to, or loss of use of any real, personal or intangible property (including property of the Department in the care, custody or control of the </w:t>
      </w:r>
      <w:r>
        <w:t xml:space="preserve">CTA </w:t>
      </w:r>
      <w:r w:rsidRPr="000C6CDB">
        <w:t>Provider, and including the Department’s IT Systems); and</w:t>
      </w:r>
    </w:p>
    <w:p w14:paraId="1E439322" w14:textId="19E06298" w:rsidR="005C7B43" w:rsidRPr="000C6CDB" w:rsidRDefault="005C7B43" w:rsidP="005C7B43">
      <w:pPr>
        <w:pStyle w:val="StandardSubclause"/>
        <w:numPr>
          <w:ilvl w:val="3"/>
          <w:numId w:val="93"/>
        </w:numPr>
      </w:pPr>
      <w:r w:rsidRPr="000C6CDB">
        <w:t xml:space="preserve">the bodily injury, disease or illness (including mental illness) or death of any person (other than a liability insured under the insurance referred to in clause </w:t>
      </w:r>
      <w:r w:rsidR="00484E2C">
        <w:t>37.1(b)</w:t>
      </w:r>
      <w:r w:rsidRPr="000C6CDB">
        <w:t>),</w:t>
      </w:r>
    </w:p>
    <w:p w14:paraId="21702EC9" w14:textId="77777777" w:rsidR="005C7B43" w:rsidRPr="000C6CDB" w:rsidRDefault="005C7B43" w:rsidP="001C5360">
      <w:pPr>
        <w:pStyle w:val="StandardSubclause"/>
        <w:numPr>
          <w:ilvl w:val="0"/>
          <w:numId w:val="0"/>
        </w:numPr>
        <w:ind w:left="1871"/>
      </w:pPr>
      <w:r w:rsidRPr="000C6CDB">
        <w:t xml:space="preserve">arising out of or in connection with any products installed, repaired, serviced, sold, supplied or distributed in the performance of the Services, or in connection with, this Deed; </w:t>
      </w:r>
      <w:r>
        <w:t>and</w:t>
      </w:r>
    </w:p>
    <w:p w14:paraId="67BF87AB" w14:textId="2ACD9D20" w:rsidR="005C7B43" w:rsidRDefault="005C7B43" w:rsidP="005C7B43">
      <w:pPr>
        <w:pStyle w:val="StandardSubclause"/>
        <w:numPr>
          <w:ilvl w:val="2"/>
          <w:numId w:val="93"/>
        </w:numPr>
      </w:pPr>
      <w:r w:rsidRPr="000C6CDB">
        <w:t xml:space="preserve">if the </w:t>
      </w:r>
      <w:r>
        <w:t xml:space="preserve">CTA </w:t>
      </w:r>
      <w:r w:rsidRPr="000C6CDB">
        <w:t xml:space="preserve">Provider will use an aircraft or marine vessel for the purposes of performing this Deed and the aircraft or marine vessel is owned or chartered by the </w:t>
      </w:r>
      <w:r>
        <w:t xml:space="preserve">CTA </w:t>
      </w:r>
      <w:r w:rsidRPr="000C6CDB">
        <w:t xml:space="preserve">Provider, marine liability and/or aircraft liability insurance, as is appropriate, covering the liability of the </w:t>
      </w:r>
      <w:r>
        <w:t xml:space="preserve">CTA </w:t>
      </w:r>
      <w:r w:rsidRPr="000C6CDB">
        <w:t xml:space="preserve">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w:t>
      </w:r>
      <w:r w:rsidR="00484E2C">
        <w:t>37.1(a)</w:t>
      </w:r>
      <w:r w:rsidRPr="000C6CDB">
        <w:t xml:space="preserve">. </w:t>
      </w:r>
    </w:p>
    <w:p w14:paraId="39C4A33B" w14:textId="77777777" w:rsidR="005C7B43" w:rsidRPr="000C6CDB" w:rsidRDefault="005C7B43" w:rsidP="00505BEF">
      <w:pPr>
        <w:pStyle w:val="Note-leftaligned"/>
      </w:pPr>
      <w:r w:rsidRPr="006E179B">
        <w:rPr>
          <w:lang w:val="en-US"/>
        </w:rPr>
        <w:t>Note: The Department has in place personal accident insurance that covers Participants in employment assistance programs who are undertaking activities including CTA.</w:t>
      </w:r>
    </w:p>
    <w:p w14:paraId="47B6EECB" w14:textId="77777777" w:rsidR="005C7B43" w:rsidRPr="000C6CDB" w:rsidRDefault="005C7B43" w:rsidP="005C7B43">
      <w:pPr>
        <w:pStyle w:val="StandardSubclause"/>
      </w:pPr>
      <w:r w:rsidRPr="000C6CDB">
        <w:t xml:space="preserve">The </w:t>
      </w:r>
      <w:r>
        <w:t xml:space="preserve">CTA </w:t>
      </w:r>
      <w:r w:rsidRPr="000C6CDB">
        <w:t xml:space="preserve">Provider must also effect and maintain, or cause to be effected and maintained, any other insurance policies required to adequately cover the </w:t>
      </w:r>
      <w:r>
        <w:t xml:space="preserve">CTA </w:t>
      </w:r>
      <w:r w:rsidRPr="000C6CDB">
        <w:t xml:space="preserve">Provider’s business risk that a similar </w:t>
      </w:r>
      <w:r>
        <w:t>CTA</w:t>
      </w:r>
      <w:r w:rsidRPr="000C6CDB">
        <w:t xml:space="preserve"> Provider, acting reasonably, would acquire, and any other insurance cover required by law.</w:t>
      </w:r>
    </w:p>
    <w:p w14:paraId="4FF3ABD9" w14:textId="0D96E998" w:rsidR="005C7B43" w:rsidRPr="000C6CDB" w:rsidRDefault="005C7B43" w:rsidP="005C7B43">
      <w:pPr>
        <w:pStyle w:val="StandardSubclause"/>
      </w:pPr>
      <w:bookmarkStart w:id="520" w:name="_Ref393793547"/>
      <w:r w:rsidRPr="000C6CDB">
        <w:t xml:space="preserve">Unless otherwise agreed by the Department in writing, all insurances required under this clause </w:t>
      </w:r>
      <w:r w:rsidR="00484E2C">
        <w:t>37</w:t>
      </w:r>
      <w:r w:rsidRPr="000C6CDB">
        <w:t xml:space="preserve"> (other than statutory workers compensation insurance and compulsory third party motor vehicle insurance) must be obtained from an insurer authorised by the Australian Prudential Regulation Authority.</w:t>
      </w:r>
      <w:bookmarkEnd w:id="520"/>
      <w:r w:rsidRPr="000C6CDB">
        <w:t xml:space="preserve"> </w:t>
      </w:r>
    </w:p>
    <w:p w14:paraId="52149652" w14:textId="2515E668" w:rsidR="005C7B43" w:rsidRPr="000C6CDB" w:rsidRDefault="005C7B43" w:rsidP="005C7B43">
      <w:pPr>
        <w:pStyle w:val="StandardSubclause"/>
      </w:pPr>
      <w:bookmarkStart w:id="521" w:name="_Ref393793494"/>
      <w:r w:rsidRPr="000C6CDB">
        <w:t xml:space="preserve">Each of the insurances required by this clause </w:t>
      </w:r>
      <w:r w:rsidR="00484E2C">
        <w:t>37</w:t>
      </w:r>
      <w:r w:rsidRPr="000C6CDB">
        <w:t xml:space="preserve"> (other than statutory workers compensation insurance and compulsory third party motor vehicle insurance) that insures more than one person, must include:</w:t>
      </w:r>
      <w:bookmarkEnd w:id="521"/>
    </w:p>
    <w:p w14:paraId="7AD7B69B" w14:textId="2E75BF6B" w:rsidR="005C7B43" w:rsidRPr="000C6CDB" w:rsidRDefault="005C7B43" w:rsidP="005C7B43">
      <w:pPr>
        <w:pStyle w:val="StandardSubclause"/>
        <w:numPr>
          <w:ilvl w:val="2"/>
          <w:numId w:val="93"/>
        </w:numPr>
      </w:pPr>
      <w:bookmarkStart w:id="522" w:name="_Ref393793613"/>
      <w:r w:rsidRPr="000C6CDB">
        <w:t xml:space="preserve">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w:t>
      </w:r>
      <w:r w:rsidR="00484E2C">
        <w:t>37</w:t>
      </w:r>
      <w:r w:rsidRPr="000C6CDB">
        <w:t>);</w:t>
      </w:r>
      <w:bookmarkEnd w:id="522"/>
    </w:p>
    <w:p w14:paraId="40854AF3" w14:textId="77777777" w:rsidR="005C7B43" w:rsidRPr="000C6CDB" w:rsidRDefault="005C7B43" w:rsidP="005C7B43">
      <w:pPr>
        <w:pStyle w:val="StandardSubclause"/>
        <w:numPr>
          <w:ilvl w:val="2"/>
          <w:numId w:val="93"/>
        </w:numPr>
      </w:pPr>
      <w:r w:rsidRPr="000C6CDB">
        <w:lastRenderedPageBreak/>
        <w:t>a waiver of subrogation clause, whereby the insurer agrees to waive all rights of subrogation or action that it may have or acquire against any or all of the persons insured (at least to the extent that they are insured under the policy);</w:t>
      </w:r>
    </w:p>
    <w:p w14:paraId="549922D2" w14:textId="77777777" w:rsidR="005C7B43" w:rsidRPr="000C6CDB" w:rsidRDefault="005C7B43" w:rsidP="005C7B43">
      <w:pPr>
        <w:pStyle w:val="StandardSubclause"/>
        <w:numPr>
          <w:ilvl w:val="2"/>
          <w:numId w:val="93"/>
        </w:numPr>
      </w:pPr>
      <w:bookmarkStart w:id="523" w:name="_Ref414870523"/>
      <w:r w:rsidRPr="000C6CDB">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523"/>
    </w:p>
    <w:p w14:paraId="11D9A444" w14:textId="77777777" w:rsidR="005C7B43" w:rsidRPr="000C6CDB" w:rsidRDefault="005C7B43" w:rsidP="005C7B43">
      <w:pPr>
        <w:pStyle w:val="StandardSubclause"/>
        <w:numPr>
          <w:ilvl w:val="2"/>
          <w:numId w:val="93"/>
        </w:numPr>
      </w:pPr>
      <w:r w:rsidRPr="000C6CDB">
        <w:t>a severability clause in which the insurer agrees to treat the insurance policy as if a separate policy has been issued to each insured person for the purposes of determining rights to indemnity; and</w:t>
      </w:r>
    </w:p>
    <w:p w14:paraId="657F6D3D" w14:textId="77777777" w:rsidR="005C7B43" w:rsidRPr="000C6CDB" w:rsidRDefault="005C7B43" w:rsidP="005C7B43">
      <w:pPr>
        <w:pStyle w:val="StandardSubclause"/>
        <w:numPr>
          <w:ilvl w:val="2"/>
          <w:numId w:val="93"/>
        </w:numPr>
      </w:pPr>
      <w:bookmarkStart w:id="524" w:name="_Ref414870539"/>
      <w:r w:rsidRPr="000C6CDB">
        <w:t>a clause whereby notice of a claim given to the insurer by any insured person will be accepted by the insurer as notice of a claim given by all the persons insured under the policy.</w:t>
      </w:r>
      <w:bookmarkEnd w:id="524"/>
    </w:p>
    <w:p w14:paraId="648EA143" w14:textId="7DF63295" w:rsidR="005C7B43" w:rsidRPr="00246C2D" w:rsidRDefault="005C7B43" w:rsidP="005C7B43">
      <w:pPr>
        <w:pStyle w:val="StandardSubclause"/>
      </w:pPr>
      <w:r w:rsidRPr="00C44F18">
        <w:t xml:space="preserve">In relation to the insurances specified in this clause </w:t>
      </w:r>
      <w:r w:rsidR="00484E2C">
        <w:t>37</w:t>
      </w:r>
      <w:r w:rsidRPr="00246C2D">
        <w:t xml:space="preserve">, the </w:t>
      </w:r>
      <w:r>
        <w:t xml:space="preserve">CTA </w:t>
      </w:r>
      <w:r w:rsidRPr="00246C2D">
        <w:t>Provider must abide by the terms and conditions of any relevant policy, and do everything reasonably required to claim and to collect or recover monies due under any policy.</w:t>
      </w:r>
    </w:p>
    <w:p w14:paraId="4ECD7AF4" w14:textId="77777777" w:rsidR="005C7B43" w:rsidRPr="000C6CDB" w:rsidRDefault="005C7B43" w:rsidP="005C7B43">
      <w:pPr>
        <w:pStyle w:val="StandardSubclause"/>
      </w:pPr>
      <w:r w:rsidRPr="000C6CDB">
        <w:t xml:space="preserve">The </w:t>
      </w:r>
      <w:r>
        <w:t xml:space="preserve">CTA </w:t>
      </w:r>
      <w:r w:rsidRPr="000C6CDB">
        <w:t>Provider must Notify the Department immediately when it:</w:t>
      </w:r>
    </w:p>
    <w:p w14:paraId="3BF2C6E5" w14:textId="2F34615C" w:rsidR="005C7B43" w:rsidRPr="000C6CDB" w:rsidRDefault="005C7B43" w:rsidP="005C7B43">
      <w:pPr>
        <w:pStyle w:val="StandardSubclause"/>
        <w:numPr>
          <w:ilvl w:val="2"/>
          <w:numId w:val="93"/>
        </w:numPr>
      </w:pPr>
      <w:r w:rsidRPr="000C6CDB">
        <w:t xml:space="preserve">becomes aware of any actual, threatened or likely claim under any of the insurances which the </w:t>
      </w:r>
      <w:r>
        <w:t xml:space="preserve">CTA </w:t>
      </w:r>
      <w:r w:rsidRPr="000C6CDB">
        <w:t xml:space="preserve">Provider is obliged to effect and maintain, that could materially reduce the available limits or involve the Department (other than a claim by the Department against the </w:t>
      </w:r>
      <w:r>
        <w:t xml:space="preserve">CTA </w:t>
      </w:r>
      <w:r w:rsidRPr="000C6CDB">
        <w:t xml:space="preserve">Provider which would be insured under the insurance referred to in clause </w:t>
      </w:r>
      <w:r w:rsidR="00484E2C">
        <w:t>37.1(d)</w:t>
      </w:r>
      <w:r w:rsidRPr="000C6CDB">
        <w:t>); or</w:t>
      </w:r>
    </w:p>
    <w:p w14:paraId="6BC51A60" w14:textId="77777777" w:rsidR="005C7B43" w:rsidRPr="000C6CDB" w:rsidRDefault="005C7B43" w:rsidP="005C7B43">
      <w:pPr>
        <w:pStyle w:val="StandardSubclause"/>
        <w:numPr>
          <w:ilvl w:val="2"/>
          <w:numId w:val="93"/>
        </w:numPr>
      </w:pPr>
      <w:r w:rsidRPr="000C6CDB">
        <w:t xml:space="preserve">receives a notice of cancellation in respect of any of the insurances that the </w:t>
      </w:r>
      <w:r>
        <w:t xml:space="preserve">CTA </w:t>
      </w:r>
      <w:r w:rsidRPr="000C6CDB">
        <w:t>Provider is obliged to effect and maintain.</w:t>
      </w:r>
    </w:p>
    <w:p w14:paraId="0391D741" w14:textId="1EF1344B" w:rsidR="005C7B43" w:rsidRPr="000C6CDB" w:rsidRDefault="005C7B43" w:rsidP="005C7B43">
      <w:pPr>
        <w:pStyle w:val="StandardSubclause"/>
      </w:pPr>
      <w:r w:rsidRPr="000C6CDB">
        <w:t xml:space="preserve">The </w:t>
      </w:r>
      <w:r>
        <w:t xml:space="preserve">CTA </w:t>
      </w:r>
      <w:r w:rsidRPr="000C6CDB">
        <w:t xml:space="preserve">Provider must ensure that all Subcontractors retained by it to perform work in connection with this Deed are covered by insurance of the types specified in this clause </w:t>
      </w:r>
      <w:r w:rsidR="00484E2C">
        <w:t>37</w:t>
      </w:r>
      <w:r w:rsidRPr="000C6CDB">
        <w:t>, as is appropriate (including as to limits of indemnity) given the nature of the work to be performed by each such Subcontractor.</w:t>
      </w:r>
    </w:p>
    <w:p w14:paraId="0CFB8E31" w14:textId="77777777" w:rsidR="005C7B43" w:rsidRDefault="005C7B43" w:rsidP="00550933">
      <w:pPr>
        <w:pStyle w:val="Subheading"/>
      </w:pPr>
      <w:r w:rsidRPr="000C6CDB">
        <w:t>Evidence of insurance</w:t>
      </w:r>
    </w:p>
    <w:p w14:paraId="298A9C68" w14:textId="2CCE0244" w:rsidR="005C7B43" w:rsidRPr="000C6CDB" w:rsidRDefault="005C7B43" w:rsidP="005C7B43">
      <w:pPr>
        <w:pStyle w:val="StandardSubclause"/>
      </w:pPr>
      <w:bookmarkStart w:id="525" w:name="_Ref393793687"/>
      <w:bookmarkStart w:id="526" w:name="_Ref530044010"/>
      <w:bookmarkStart w:id="527" w:name="_Ref126399155"/>
      <w:r w:rsidRPr="000C6CDB">
        <w:t xml:space="preserve">Subject to clause </w:t>
      </w:r>
      <w:r w:rsidR="00484E2C">
        <w:t>37.9</w:t>
      </w:r>
      <w:r w:rsidRPr="000C6CDB">
        <w:t xml:space="preserve">, the </w:t>
      </w:r>
      <w:r>
        <w:t xml:space="preserve">CTA </w:t>
      </w:r>
      <w:r w:rsidRPr="000C6CDB">
        <w:t xml:space="preserve">Provider must obtain written independent professional advice that the insurances obtained by it and any Subcontractors pursuant to this clause </w:t>
      </w:r>
      <w:r w:rsidR="00484E2C">
        <w:t>37</w:t>
      </w:r>
      <w:r w:rsidRPr="000C6CDB">
        <w:t xml:space="preserve"> meets the requirements of this Deed:</w:t>
      </w:r>
      <w:bookmarkEnd w:id="525"/>
      <w:bookmarkEnd w:id="526"/>
    </w:p>
    <w:p w14:paraId="459F1ADF" w14:textId="77777777" w:rsidR="005C7B43" w:rsidRPr="000C6CDB" w:rsidRDefault="005C7B43" w:rsidP="005C7B43">
      <w:pPr>
        <w:pStyle w:val="StandardSubclause"/>
        <w:numPr>
          <w:ilvl w:val="2"/>
          <w:numId w:val="93"/>
        </w:numPr>
      </w:pPr>
      <w:r w:rsidRPr="000C6CDB">
        <w:t xml:space="preserve">before commencing the performance of any Services and in any event within 20 Business Days of the Deed Commencement Date; and </w:t>
      </w:r>
    </w:p>
    <w:p w14:paraId="03D6B5BB" w14:textId="77777777" w:rsidR="005C7B43" w:rsidRPr="000C6CDB" w:rsidRDefault="005C7B43" w:rsidP="005C7B43">
      <w:pPr>
        <w:pStyle w:val="StandardSubclause"/>
        <w:numPr>
          <w:ilvl w:val="2"/>
          <w:numId w:val="93"/>
        </w:numPr>
      </w:pPr>
      <w:r w:rsidRPr="000C6CDB">
        <w:t>within 10 Business Days of the date of renewal of each of the insurances required under this Deed.</w:t>
      </w:r>
    </w:p>
    <w:p w14:paraId="5F067CCE" w14:textId="43E31618" w:rsidR="005C7B43" w:rsidRPr="000C6CDB" w:rsidRDefault="005C7B43" w:rsidP="005C7B43">
      <w:pPr>
        <w:pStyle w:val="StandardSubclause"/>
      </w:pPr>
      <w:bookmarkStart w:id="528" w:name="_Ref400021349"/>
      <w:r w:rsidRPr="000C6CDB">
        <w:lastRenderedPageBreak/>
        <w:t xml:space="preserve">Where the advice referred to in clause </w:t>
      </w:r>
      <w:r w:rsidR="00484E2C">
        <w:t>37.8</w:t>
      </w:r>
      <w:r w:rsidRPr="000C6CDB">
        <w:t xml:space="preserve"> relates to insurances obtained by a Subcontractor, the written independent professional advice in relation to that insurance may be obtained by either the </w:t>
      </w:r>
      <w:r>
        <w:t xml:space="preserve">CTA </w:t>
      </w:r>
      <w:r w:rsidRPr="000C6CDB">
        <w:t>Provider or the Subcontractor.</w:t>
      </w:r>
      <w:bookmarkEnd w:id="528"/>
      <w:r w:rsidRPr="000C6CDB">
        <w:t xml:space="preserve"> </w:t>
      </w:r>
    </w:p>
    <w:p w14:paraId="16EEDBAE" w14:textId="53B80B47" w:rsidR="005C7B43" w:rsidRPr="000C6CDB" w:rsidRDefault="005C7B43" w:rsidP="005C7B43">
      <w:pPr>
        <w:pStyle w:val="StandardSubclause"/>
      </w:pPr>
      <w:r w:rsidRPr="000C6CDB">
        <w:t xml:space="preserve">Clause </w:t>
      </w:r>
      <w:r w:rsidR="00484E2C">
        <w:t>37.8</w:t>
      </w:r>
      <w:r w:rsidRPr="000C6CDB">
        <w:t xml:space="preserve"> does not apply to statutory workers compensation insurance or compulsory third party motor vehicle insurance.</w:t>
      </w:r>
    </w:p>
    <w:bookmarkEnd w:id="527"/>
    <w:p w14:paraId="646E6AD1" w14:textId="77777777" w:rsidR="005C7B43" w:rsidRPr="000C6CDB" w:rsidRDefault="005C7B43" w:rsidP="005C7B43">
      <w:pPr>
        <w:pStyle w:val="StandardSubclause"/>
      </w:pPr>
      <w:r w:rsidRPr="000C6CDB">
        <w:t xml:space="preserve">The </w:t>
      </w:r>
      <w:r>
        <w:t xml:space="preserve">CTA </w:t>
      </w:r>
      <w:r w:rsidRPr="000C6CDB">
        <w:t>Provider must, within 10 Business Days of 1 July each year, or at any other time that the Department requests, provide to the Department an insurance declaration form, in the form required by the Department.</w:t>
      </w:r>
    </w:p>
    <w:p w14:paraId="7B04AE23" w14:textId="77777777" w:rsidR="005C7B43" w:rsidRPr="000C6CDB" w:rsidRDefault="005C7B43" w:rsidP="005C7B43">
      <w:pPr>
        <w:pStyle w:val="StandardSubclause"/>
      </w:pPr>
      <w:bookmarkStart w:id="529" w:name="_Ref393793730"/>
      <w:r w:rsidRPr="000C6CDB">
        <w:t xml:space="preserve">In relation to each insurance policy relied upon by the </w:t>
      </w:r>
      <w:r>
        <w:t xml:space="preserve">CTA </w:t>
      </w:r>
      <w:r w:rsidRPr="000C6CDB">
        <w:t xml:space="preserve">Provider in compliance with the </w:t>
      </w:r>
      <w:r>
        <w:t xml:space="preserve">CTA </w:t>
      </w:r>
      <w:r w:rsidRPr="000C6CDB">
        <w:t xml:space="preserve">Provider’s obligations to effect and maintain, or cause to be effected and maintained, insurance as required by this Deed, the </w:t>
      </w:r>
      <w:r>
        <w:t xml:space="preserve">CTA </w:t>
      </w:r>
      <w:r w:rsidRPr="000C6CDB">
        <w:t>Provider must provide to the Department:</w:t>
      </w:r>
      <w:bookmarkEnd w:id="529"/>
    </w:p>
    <w:p w14:paraId="7D99693A" w14:textId="77777777" w:rsidR="005C7B43" w:rsidRPr="000C6CDB" w:rsidRDefault="005C7B43" w:rsidP="005C7B43">
      <w:pPr>
        <w:pStyle w:val="StandardSubclause"/>
        <w:numPr>
          <w:ilvl w:val="2"/>
          <w:numId w:val="93"/>
        </w:numPr>
      </w:pPr>
      <w:r w:rsidRPr="000C6CDB">
        <w:t>a full copy of the insurance policy;</w:t>
      </w:r>
    </w:p>
    <w:p w14:paraId="0166C14C" w14:textId="77777777" w:rsidR="005C7B43" w:rsidRPr="000C6CDB" w:rsidRDefault="005C7B43" w:rsidP="005C7B43">
      <w:pPr>
        <w:pStyle w:val="StandardSubclause"/>
        <w:numPr>
          <w:ilvl w:val="2"/>
          <w:numId w:val="93"/>
        </w:numPr>
      </w:pPr>
      <w:r w:rsidRPr="000C6CDB">
        <w:t>a certificate of currency; and</w:t>
      </w:r>
    </w:p>
    <w:p w14:paraId="5E123163" w14:textId="753BC925" w:rsidR="005C7B43" w:rsidRPr="000C6CDB" w:rsidRDefault="005C7B43" w:rsidP="005C7B43">
      <w:pPr>
        <w:pStyle w:val="StandardSubclause"/>
        <w:numPr>
          <w:ilvl w:val="2"/>
          <w:numId w:val="93"/>
        </w:numPr>
      </w:pPr>
      <w:r w:rsidRPr="000C6CDB">
        <w:t xml:space="preserve">a copy of the independent professional advice required by clause </w:t>
      </w:r>
      <w:r w:rsidR="00484E2C">
        <w:t>37.8</w:t>
      </w:r>
      <w:r w:rsidRPr="000C6CDB">
        <w:t>,</w:t>
      </w:r>
    </w:p>
    <w:p w14:paraId="7AFD8651" w14:textId="77777777" w:rsidR="005C7B43" w:rsidRPr="000C6CDB" w:rsidRDefault="005C7B43" w:rsidP="00417B5C">
      <w:pPr>
        <w:pStyle w:val="UnnumberedSubclause"/>
        <w:rPr>
          <w:b/>
        </w:rPr>
      </w:pPr>
      <w:r w:rsidRPr="000C6CDB">
        <w:t>at any time that the Department requests.</w:t>
      </w:r>
    </w:p>
    <w:p w14:paraId="6B16D78C" w14:textId="10DC36CA" w:rsidR="005C7B43" w:rsidRPr="000C6CDB" w:rsidRDefault="005C7B43" w:rsidP="005852EE">
      <w:pPr>
        <w:pStyle w:val="Note-leftaligned"/>
      </w:pPr>
      <w:r w:rsidRPr="000C6CDB">
        <w:t xml:space="preserve">Note:  Clause </w:t>
      </w:r>
      <w:r w:rsidR="00484E2C">
        <w:t>37.12</w:t>
      </w:r>
      <w:r w:rsidRPr="000C6CDB">
        <w:t xml:space="preserve"> allows the Department to request information relating to the insurances of any Subcontractor of the </w:t>
      </w:r>
      <w:r>
        <w:t xml:space="preserve">CTA </w:t>
      </w:r>
      <w:r w:rsidRPr="000C6CDB">
        <w:t>Provider.</w:t>
      </w:r>
    </w:p>
    <w:p w14:paraId="6657F517" w14:textId="77777777" w:rsidR="005C7B43" w:rsidRPr="000C6CDB" w:rsidRDefault="005C7B43" w:rsidP="005C7B43">
      <w:pPr>
        <w:pStyle w:val="StandardSubclause"/>
      </w:pPr>
      <w:r w:rsidRPr="000C6CDB">
        <w:t xml:space="preserve">The </w:t>
      </w:r>
      <w:r>
        <w:t xml:space="preserve">CTA </w:t>
      </w:r>
      <w:r w:rsidRPr="000C6CDB">
        <w:t>Provider must not change, during the term of any policy, its insurer(s) unless the Department is satisfied that the change will not reduce or terminate any cover that exists prior to the proposed change and has agreed in writing to the change.</w:t>
      </w:r>
    </w:p>
    <w:p w14:paraId="57626E76" w14:textId="77777777" w:rsidR="005C7B43" w:rsidRPr="000C6CDB" w:rsidRDefault="005C7B43" w:rsidP="00550933">
      <w:pPr>
        <w:pStyle w:val="Subheading"/>
      </w:pPr>
      <w:r w:rsidRPr="000C6CDB">
        <w:t>Assistance to the Department</w:t>
      </w:r>
    </w:p>
    <w:p w14:paraId="76348F6A" w14:textId="77777777" w:rsidR="005C7B43" w:rsidRPr="000C6CDB" w:rsidRDefault="005C7B43" w:rsidP="005C7B43">
      <w:pPr>
        <w:pStyle w:val="StandardSubclause"/>
      </w:pPr>
      <w:r w:rsidRPr="000C6CDB">
        <w:t xml:space="preserve">The </w:t>
      </w:r>
      <w:r>
        <w:t xml:space="preserve">CTA </w:t>
      </w:r>
      <w:r w:rsidRPr="000C6CDB">
        <w:t xml:space="preserve">Provider must: </w:t>
      </w:r>
    </w:p>
    <w:p w14:paraId="596EBA96" w14:textId="77777777" w:rsidR="005C7B43" w:rsidRPr="000C6CDB" w:rsidRDefault="005C7B43" w:rsidP="005C7B43">
      <w:pPr>
        <w:pStyle w:val="StandardSubclause"/>
        <w:numPr>
          <w:ilvl w:val="2"/>
          <w:numId w:val="93"/>
        </w:numPr>
      </w:pPr>
      <w:r w:rsidRPr="000C6CDB">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07F8E7AF" w14:textId="77777777" w:rsidR="005C7B43" w:rsidRPr="000C6CDB" w:rsidRDefault="005C7B43" w:rsidP="005C7B43">
      <w:pPr>
        <w:pStyle w:val="StandardSubclause"/>
        <w:numPr>
          <w:ilvl w:val="2"/>
          <w:numId w:val="93"/>
        </w:numPr>
      </w:pPr>
      <w:r w:rsidRPr="000C6CDB">
        <w:t>provide all reasonable assistance to the Department, in order to facilitate the Commonwealth making a claim under any insurance policy or self-insurance scheme effected for the Commonwealth’s benefit.</w:t>
      </w:r>
    </w:p>
    <w:p w14:paraId="72DCDA38" w14:textId="46C10540" w:rsidR="005C7B43" w:rsidRPr="000C6CDB" w:rsidRDefault="005C7B43" w:rsidP="005C7B43">
      <w:pPr>
        <w:pStyle w:val="StandardSubclause"/>
      </w:pPr>
      <w:r w:rsidRPr="000C6CDB">
        <w:t xml:space="preserve">For the avoidance of doubt, the provisions of this clause </w:t>
      </w:r>
      <w:r w:rsidR="00484E2C">
        <w:t>37</w:t>
      </w:r>
      <w:r w:rsidRPr="000C6CDB">
        <w:t xml:space="preserve"> are not to be read so as to reduce a Party’s liability under any other provision of this Deed, and compliance by the </w:t>
      </w:r>
      <w:r>
        <w:t xml:space="preserve">CTA </w:t>
      </w:r>
      <w:r w:rsidRPr="000C6CDB">
        <w:t xml:space="preserve">Provider with the provisions of this clause </w:t>
      </w:r>
      <w:r w:rsidR="00484E2C">
        <w:t>37</w:t>
      </w:r>
      <w:r w:rsidRPr="000C6CDB">
        <w:t xml:space="preserve"> does not limit its liability under any other provision of this Deed.</w:t>
      </w:r>
    </w:p>
    <w:p w14:paraId="1DAC98A5" w14:textId="77777777" w:rsidR="005C7B43" w:rsidRPr="00027EC3" w:rsidRDefault="005C7B43" w:rsidP="00E07EF7">
      <w:pPr>
        <w:pStyle w:val="StandardClause"/>
      </w:pPr>
      <w:bookmarkStart w:id="530" w:name="_Toc527531860"/>
      <w:bookmarkStart w:id="531" w:name="_Toc527531861"/>
      <w:bookmarkStart w:id="532" w:name="_Toc527531863"/>
      <w:bookmarkStart w:id="533" w:name="_Toc527531865"/>
      <w:bookmarkStart w:id="534" w:name="_Toc500754261"/>
      <w:bookmarkStart w:id="535" w:name="_Toc500755127"/>
      <w:bookmarkStart w:id="536" w:name="_Toc500756717"/>
      <w:bookmarkStart w:id="537" w:name="_Toc500757728"/>
      <w:bookmarkStart w:id="538" w:name="_Toc500757797"/>
      <w:bookmarkStart w:id="539" w:name="_Toc500765091"/>
      <w:bookmarkStart w:id="540" w:name="_Toc500766987"/>
      <w:bookmarkStart w:id="541" w:name="_Toc500767636"/>
      <w:bookmarkStart w:id="542" w:name="_Toc500774549"/>
      <w:bookmarkStart w:id="543" w:name="_Toc500774631"/>
      <w:bookmarkStart w:id="544" w:name="_Toc500754262"/>
      <w:bookmarkStart w:id="545" w:name="_Toc500755128"/>
      <w:bookmarkStart w:id="546" w:name="_Toc500756718"/>
      <w:bookmarkStart w:id="547" w:name="_Toc500757729"/>
      <w:bookmarkStart w:id="548" w:name="_Toc500757798"/>
      <w:bookmarkStart w:id="549" w:name="_Toc500765092"/>
      <w:bookmarkStart w:id="550" w:name="_Toc500766988"/>
      <w:bookmarkStart w:id="551" w:name="_Toc500767637"/>
      <w:bookmarkStart w:id="552" w:name="_Toc500774550"/>
      <w:bookmarkStart w:id="553" w:name="_Toc500774632"/>
      <w:bookmarkStart w:id="554" w:name="_Toc500754263"/>
      <w:bookmarkStart w:id="555" w:name="_Toc500755129"/>
      <w:bookmarkStart w:id="556" w:name="_Toc500756719"/>
      <w:bookmarkStart w:id="557" w:name="_Toc500757730"/>
      <w:bookmarkStart w:id="558" w:name="_Toc500757799"/>
      <w:bookmarkStart w:id="559" w:name="_Toc500765093"/>
      <w:bookmarkStart w:id="560" w:name="_Toc500766989"/>
      <w:bookmarkStart w:id="561" w:name="_Toc500767638"/>
      <w:bookmarkStart w:id="562" w:name="_Toc500774551"/>
      <w:bookmarkStart w:id="563" w:name="_Toc500774633"/>
      <w:bookmarkStart w:id="564" w:name="_Toc500754264"/>
      <w:bookmarkStart w:id="565" w:name="_Toc500755130"/>
      <w:bookmarkStart w:id="566" w:name="_Toc500756720"/>
      <w:bookmarkStart w:id="567" w:name="_Toc500757731"/>
      <w:bookmarkStart w:id="568" w:name="_Toc500757800"/>
      <w:bookmarkStart w:id="569" w:name="_Toc500765094"/>
      <w:bookmarkStart w:id="570" w:name="_Toc500766990"/>
      <w:bookmarkStart w:id="571" w:name="_Toc500767639"/>
      <w:bookmarkStart w:id="572" w:name="_Toc500774552"/>
      <w:bookmarkStart w:id="573" w:name="_Toc500774634"/>
      <w:bookmarkStart w:id="574" w:name="_Toc225840253"/>
      <w:bookmarkStart w:id="575" w:name="_Toc393289764"/>
      <w:bookmarkStart w:id="576" w:name="_Toc415224892"/>
      <w:bookmarkStart w:id="577" w:name="_Toc463009017"/>
      <w:bookmarkStart w:id="578" w:name="_Toc486939328"/>
      <w:bookmarkStart w:id="579" w:name="_Ref503798433"/>
      <w:bookmarkStart w:id="580" w:name="_Toc5297988"/>
      <w:bookmarkStart w:id="581" w:name="_Toc32214339"/>
      <w:bookmarkStart w:id="582" w:name="_Ref499109064"/>
      <w:bookmarkStart w:id="583" w:name="_Toc59444660"/>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027EC3">
        <w:t>Group</w:t>
      </w:r>
      <w:bookmarkEnd w:id="574"/>
      <w:bookmarkEnd w:id="575"/>
      <w:bookmarkEnd w:id="576"/>
      <w:bookmarkEnd w:id="577"/>
      <w:bookmarkEnd w:id="578"/>
      <w:r>
        <w:t xml:space="preserve"> Respondents</w:t>
      </w:r>
      <w:bookmarkEnd w:id="579"/>
      <w:bookmarkEnd w:id="580"/>
      <w:bookmarkEnd w:id="581"/>
      <w:bookmarkEnd w:id="583"/>
    </w:p>
    <w:p w14:paraId="0168C6FD" w14:textId="77777777" w:rsidR="005C7B43" w:rsidRPr="00027EC3" w:rsidRDefault="005C7B43" w:rsidP="005C7B43">
      <w:pPr>
        <w:pStyle w:val="StandardSubclause"/>
      </w:pPr>
      <w:r>
        <w:t>If the CTA P</w:t>
      </w:r>
      <w:r w:rsidRPr="00027EC3">
        <w:t>rovider is a Group</w:t>
      </w:r>
      <w:r>
        <w:t xml:space="preserve"> Respondent</w:t>
      </w:r>
      <w:r w:rsidRPr="00027EC3">
        <w:t xml:space="preserve">, the </w:t>
      </w:r>
      <w:r>
        <w:t xml:space="preserve">CTA </w:t>
      </w:r>
      <w:r w:rsidRPr="00027EC3">
        <w:t>Provider:</w:t>
      </w:r>
    </w:p>
    <w:p w14:paraId="2BA6919B" w14:textId="4E5ED9AA" w:rsidR="005C7B43" w:rsidRPr="00CF2658" w:rsidRDefault="00E212E8" w:rsidP="00E212E8">
      <w:pPr>
        <w:pStyle w:val="StandardSubclause"/>
        <w:numPr>
          <w:ilvl w:val="2"/>
          <w:numId w:val="93"/>
        </w:numPr>
      </w:pPr>
      <w:r w:rsidRPr="00E212E8">
        <w:t>agrees that its members are as specified in item 4 of Schedule 1</w:t>
      </w:r>
      <w:r w:rsidR="005C7B43" w:rsidRPr="00CF2658">
        <w:t>;</w:t>
      </w:r>
    </w:p>
    <w:p w14:paraId="302CBBE8" w14:textId="77777777" w:rsidR="005C7B43" w:rsidRPr="00027EC3" w:rsidRDefault="005C7B43" w:rsidP="005C7B43">
      <w:pPr>
        <w:pStyle w:val="StandardSubclause"/>
        <w:numPr>
          <w:ilvl w:val="2"/>
          <w:numId w:val="93"/>
        </w:numPr>
      </w:pPr>
      <w:bookmarkStart w:id="584" w:name="_Ref472672063"/>
      <w:r w:rsidRPr="00CF2658">
        <w:lastRenderedPageBreak/>
        <w:t xml:space="preserve">warrants that each of its members have given their authority to the member </w:t>
      </w:r>
      <w:r w:rsidRPr="00B176D9">
        <w:t xml:space="preserve">named in the Particulars as </w:t>
      </w:r>
      <w:r>
        <w:t>l</w:t>
      </w:r>
      <w:r w:rsidRPr="00B176D9">
        <w:t xml:space="preserve">ead </w:t>
      </w:r>
      <w:r>
        <w:t>m</w:t>
      </w:r>
      <w:r w:rsidRPr="00B176D9">
        <w:t>ember to negotiate, bind and act on that member’s behal</w:t>
      </w:r>
      <w:r w:rsidRPr="00027EC3">
        <w:t>f in relation to this Deed and any variations thereto; and</w:t>
      </w:r>
      <w:bookmarkEnd w:id="584"/>
    </w:p>
    <w:p w14:paraId="3F317508" w14:textId="77777777" w:rsidR="005C7B43" w:rsidRPr="00027EC3" w:rsidRDefault="005C7B43" w:rsidP="005C7B43">
      <w:pPr>
        <w:pStyle w:val="StandardSubclause"/>
        <w:numPr>
          <w:ilvl w:val="2"/>
          <w:numId w:val="93"/>
        </w:numPr>
      </w:pPr>
      <w:r w:rsidRPr="00027EC3">
        <w:t xml:space="preserve">must not change its membership without the Department agreeing in writing, and the </w:t>
      </w:r>
      <w:r>
        <w:t xml:space="preserve">CTA </w:t>
      </w:r>
      <w:r w:rsidRPr="00027EC3">
        <w:t>Provider complying with any direction from the Department in relation to the change.</w:t>
      </w:r>
      <w:bookmarkStart w:id="585" w:name="_Toc225840254"/>
    </w:p>
    <w:p w14:paraId="67638982" w14:textId="77777777" w:rsidR="005C7B43" w:rsidRDefault="005C7B43" w:rsidP="00E07EF7">
      <w:pPr>
        <w:pStyle w:val="StandardClause"/>
      </w:pPr>
      <w:bookmarkStart w:id="586" w:name="_Ref5029256"/>
      <w:bookmarkStart w:id="587" w:name="_Toc5297989"/>
      <w:bookmarkStart w:id="588" w:name="_Toc32214340"/>
      <w:bookmarkStart w:id="589" w:name="_Toc202959472"/>
      <w:bookmarkStart w:id="590" w:name="_Toc225840257"/>
      <w:bookmarkStart w:id="591" w:name="_Toc393289767"/>
      <w:bookmarkStart w:id="592" w:name="_Ref393794194"/>
      <w:bookmarkStart w:id="593" w:name="_Toc415224895"/>
      <w:bookmarkStart w:id="594" w:name="_Toc463009022"/>
      <w:bookmarkStart w:id="595" w:name="_Toc486939332"/>
      <w:bookmarkStart w:id="596" w:name="_Ref511994304"/>
      <w:bookmarkStart w:id="597" w:name="_Ref530044582"/>
      <w:bookmarkStart w:id="598" w:name="_Toc501358558"/>
      <w:bookmarkStart w:id="599" w:name="_Ref502149821"/>
      <w:bookmarkStart w:id="600" w:name="_Ref503798466"/>
      <w:bookmarkStart w:id="601" w:name="_Toc59444661"/>
      <w:bookmarkEnd w:id="585"/>
      <w:r>
        <w:t>Corporate governance</w:t>
      </w:r>
      <w:bookmarkEnd w:id="586"/>
      <w:bookmarkEnd w:id="587"/>
      <w:bookmarkEnd w:id="588"/>
      <w:bookmarkEnd w:id="601"/>
    </w:p>
    <w:p w14:paraId="709F4166" w14:textId="77777777" w:rsidR="005C7B43" w:rsidRDefault="005C7B43" w:rsidP="005C7B43">
      <w:pPr>
        <w:pStyle w:val="StandardSubclause"/>
      </w:pPr>
      <w:r>
        <w:t>The CTA Provider must provide a copy of its Constitution to the Department upon request.</w:t>
      </w:r>
    </w:p>
    <w:p w14:paraId="289CEBF4" w14:textId="77777777" w:rsidR="005C7B43" w:rsidRDefault="005C7B43" w:rsidP="005C7B43">
      <w:pPr>
        <w:pStyle w:val="StandardSubclause"/>
      </w:pPr>
      <w:r>
        <w:t>The CTA Provider must:</w:t>
      </w:r>
    </w:p>
    <w:p w14:paraId="2714B9E5" w14:textId="77777777" w:rsidR="005C7B43" w:rsidRDefault="005C7B43" w:rsidP="005C7B43">
      <w:pPr>
        <w:pStyle w:val="StandardSubclause"/>
        <w:numPr>
          <w:ilvl w:val="2"/>
          <w:numId w:val="93"/>
        </w:numPr>
      </w:pPr>
      <w:r>
        <w:t>inform the Department in writing within five Business Days of any change:</w:t>
      </w:r>
    </w:p>
    <w:p w14:paraId="612C6041" w14:textId="77777777" w:rsidR="005C7B43" w:rsidRDefault="005C7B43" w:rsidP="005C7B43">
      <w:pPr>
        <w:pStyle w:val="StandardSubclause"/>
        <w:numPr>
          <w:ilvl w:val="3"/>
          <w:numId w:val="93"/>
        </w:numPr>
      </w:pPr>
      <w:r>
        <w:t xml:space="preserve">in its Constitution, structure, management or operations that could reasonably be expected to have an adverse effect on its obligation to comply with the CTA Provider’s obligations under this Deed; and </w:t>
      </w:r>
    </w:p>
    <w:p w14:paraId="7E758430" w14:textId="77777777" w:rsidR="005C7B43" w:rsidRDefault="005C7B43" w:rsidP="005C7B43">
      <w:pPr>
        <w:pStyle w:val="StandardSubclause"/>
        <w:numPr>
          <w:ilvl w:val="3"/>
          <w:numId w:val="93"/>
        </w:numPr>
      </w:pPr>
      <w:r>
        <w:t>to the membership of its board of Directors, board of management or executive during the Term of this Deed; and</w:t>
      </w:r>
    </w:p>
    <w:p w14:paraId="7D5D18D3" w14:textId="77777777" w:rsidR="005C7B43" w:rsidRDefault="005C7B43" w:rsidP="005C7B43">
      <w:pPr>
        <w:pStyle w:val="StandardSubclause"/>
        <w:numPr>
          <w:ilvl w:val="2"/>
          <w:numId w:val="93"/>
        </w:numPr>
      </w:pPr>
      <w:r>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778E4C5D" w14:textId="77777777" w:rsidR="005C7B43" w:rsidRDefault="005C7B43" w:rsidP="005852EE">
      <w:pPr>
        <w:pStyle w:val="Note-leftaligned"/>
      </w:pPr>
      <w:r>
        <w:t xml:space="preserve">Note: The credentials information form authorises the Department to undertake a credit check of a particular individual. </w:t>
      </w:r>
    </w:p>
    <w:p w14:paraId="2914736A" w14:textId="77777777" w:rsidR="005C7B43" w:rsidRDefault="005C7B43" w:rsidP="00550933">
      <w:pPr>
        <w:pStyle w:val="Subheading"/>
      </w:pPr>
      <w:r>
        <w:t xml:space="preserve">Personnel </w:t>
      </w:r>
    </w:p>
    <w:p w14:paraId="109C6514" w14:textId="77777777" w:rsidR="005C7B43" w:rsidRDefault="005C7B43" w:rsidP="005C7B43">
      <w:pPr>
        <w:pStyle w:val="StandardSubclause"/>
      </w:pPr>
      <w:bookmarkStart w:id="602" w:name="_Ref4926628"/>
      <w:r>
        <w:t>Unless otherwise agreed by the Department in writing at its absolute discretion, the CTA Provider must not employ, engage or elect any person who would have a role in its management, financial administration or, if Notified by the Department, the performance of the Services, if:</w:t>
      </w:r>
      <w:bookmarkEnd w:id="602"/>
    </w:p>
    <w:p w14:paraId="5ADE7340" w14:textId="77777777" w:rsidR="005C7B43" w:rsidRDefault="005C7B43" w:rsidP="005C7B43">
      <w:pPr>
        <w:pStyle w:val="StandardSubclause"/>
        <w:numPr>
          <w:ilvl w:val="2"/>
          <w:numId w:val="93"/>
        </w:numPr>
      </w:pPr>
      <w:bookmarkStart w:id="603" w:name="_Ref4926568"/>
      <w:r>
        <w:t>the person is an undischarged bankrupt;</w:t>
      </w:r>
      <w:bookmarkEnd w:id="603"/>
    </w:p>
    <w:p w14:paraId="22F846ED" w14:textId="77777777" w:rsidR="005C7B43" w:rsidRDefault="005C7B43" w:rsidP="005C7B43">
      <w:pPr>
        <w:pStyle w:val="StandardSubclause"/>
        <w:numPr>
          <w:ilvl w:val="2"/>
          <w:numId w:val="93"/>
        </w:numPr>
      </w:pPr>
      <w:r>
        <w:t xml:space="preserve">there is in operation a composition, deed of arrangement or deed of assignment with the person’s creditors under the law relating to bankruptcy; </w:t>
      </w:r>
    </w:p>
    <w:p w14:paraId="29C5C26C" w14:textId="77777777" w:rsidR="005C7B43" w:rsidRDefault="005C7B43" w:rsidP="005C7B43">
      <w:pPr>
        <w:pStyle w:val="StandardSubclause"/>
        <w:numPr>
          <w:ilvl w:val="2"/>
          <w:numId w:val="93"/>
        </w:numPr>
      </w:pPr>
      <w:r>
        <w:t xml:space="preserve">the person has suffered final judgment for a debt and the judgment has not been satisfied; </w:t>
      </w:r>
    </w:p>
    <w:p w14:paraId="22C07849" w14:textId="77777777" w:rsidR="005C7B43" w:rsidRDefault="005C7B43" w:rsidP="005C7B43">
      <w:pPr>
        <w:pStyle w:val="StandardSubclause"/>
        <w:numPr>
          <w:ilvl w:val="2"/>
          <w:numId w:val="93"/>
        </w:numPr>
      </w:pPr>
      <w:r>
        <w:t xml:space="preserve">subject to Part VIIC of the </w:t>
      </w:r>
      <w:r>
        <w:rPr>
          <w:i/>
        </w:rPr>
        <w:t xml:space="preserve">Crimes Act 1914 </w:t>
      </w:r>
      <w:r>
        <w:t xml:space="preserve">(Cth), the person has been ‘convicted’ within the meaning of paragraph 85ZM(1) of that Act of an offence under the </w:t>
      </w:r>
      <w:r>
        <w:rPr>
          <w:i/>
        </w:rPr>
        <w:t xml:space="preserve">Crimes Act 1914 </w:t>
      </w:r>
      <w:r>
        <w:t>(Cth), or any other offence relating to fraud, unless there is clear evidence that:</w:t>
      </w:r>
    </w:p>
    <w:p w14:paraId="4CD35432" w14:textId="77777777" w:rsidR="005C7B43" w:rsidRDefault="005C7B43" w:rsidP="005C7B43">
      <w:pPr>
        <w:pStyle w:val="StandardSubclause"/>
        <w:numPr>
          <w:ilvl w:val="3"/>
          <w:numId w:val="93"/>
        </w:numPr>
      </w:pPr>
      <w:r>
        <w:t xml:space="preserve">the conviction is regarded as spent under paragraph 85ZM(2) (taking into consideration the application of Division 4 of Part VIIC); </w:t>
      </w:r>
    </w:p>
    <w:p w14:paraId="6251ED89" w14:textId="77777777" w:rsidR="005C7B43" w:rsidRDefault="005C7B43" w:rsidP="005C7B43">
      <w:pPr>
        <w:pStyle w:val="StandardSubclause"/>
        <w:numPr>
          <w:ilvl w:val="3"/>
          <w:numId w:val="93"/>
        </w:numPr>
      </w:pPr>
      <w:r>
        <w:lastRenderedPageBreak/>
        <w:t xml:space="preserve">the person was granted a free and absolute pardon because the person was wrongly convicted of the offence; or </w:t>
      </w:r>
    </w:p>
    <w:p w14:paraId="7C1285C5" w14:textId="77777777" w:rsidR="005C7B43" w:rsidRDefault="005C7B43" w:rsidP="005C7B43">
      <w:pPr>
        <w:pStyle w:val="StandardSubclause"/>
        <w:numPr>
          <w:ilvl w:val="3"/>
          <w:numId w:val="93"/>
        </w:numPr>
      </w:pPr>
      <w:r>
        <w:t>the person’s conviction for the offence has been quashed,</w:t>
      </w:r>
    </w:p>
    <w:p w14:paraId="6DA2D112" w14:textId="77777777" w:rsidR="005C7B43" w:rsidRDefault="005C7B43" w:rsidP="00E427A5">
      <w:pPr>
        <w:pStyle w:val="StandardSubclause"/>
        <w:numPr>
          <w:ilvl w:val="0"/>
          <w:numId w:val="0"/>
        </w:numPr>
        <w:ind w:left="1871"/>
      </w:pPr>
      <w:r>
        <w:t>in accordance with any relevant law;</w:t>
      </w:r>
    </w:p>
    <w:p w14:paraId="1A3B9F25" w14:textId="77777777" w:rsidR="005C7B43" w:rsidRDefault="005C7B43" w:rsidP="005C7B43">
      <w:pPr>
        <w:pStyle w:val="StandardSubclause"/>
        <w:numPr>
          <w:ilvl w:val="2"/>
          <w:numId w:val="93"/>
        </w:numPr>
      </w:pPr>
      <w:r>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7C550ECD" w14:textId="77777777" w:rsidR="005C7B43" w:rsidRDefault="005C7B43" w:rsidP="005C7B43">
      <w:pPr>
        <w:pStyle w:val="StandardSubclause"/>
        <w:numPr>
          <w:ilvl w:val="2"/>
          <w:numId w:val="93"/>
        </w:numPr>
      </w:pPr>
      <w:bookmarkStart w:id="604" w:name="_Ref4926584"/>
      <w:r>
        <w:t>the person is otherwise prohibited from being a member or Director or employee or responsible officer of the organisation of the CTA Provider.</w:t>
      </w:r>
      <w:bookmarkEnd w:id="604"/>
    </w:p>
    <w:p w14:paraId="6625CFCC" w14:textId="16329DB5" w:rsidR="005C7B43" w:rsidRDefault="005C7B43" w:rsidP="005C7B43">
      <w:pPr>
        <w:pStyle w:val="StandardSubclause"/>
      </w:pPr>
      <w:r>
        <w:t xml:space="preserve">Unless otherwise agreed by the Department in writing at its absolute discretion, where a person falls, or is discovered as falling, within any of clauses </w:t>
      </w:r>
      <w:r w:rsidR="00484E2C">
        <w:t>39.3(a)</w:t>
      </w:r>
      <w:r>
        <w:t xml:space="preserve"> to </w:t>
      </w:r>
      <w:r w:rsidR="00484E2C">
        <w:t>39.3(f)</w:t>
      </w:r>
      <w:r>
        <w:t xml:space="preserve"> while employed or engaged by the CTA Provider, or elected as an officer of the CTA Provider, in a role in:</w:t>
      </w:r>
    </w:p>
    <w:p w14:paraId="53A1B2BB" w14:textId="07C84D93" w:rsidR="005C7B43" w:rsidRDefault="005C7B43" w:rsidP="005C7B43">
      <w:pPr>
        <w:pStyle w:val="StandardSubclause"/>
        <w:numPr>
          <w:ilvl w:val="2"/>
          <w:numId w:val="93"/>
        </w:numPr>
      </w:pPr>
      <w:r>
        <w:t xml:space="preserve">its management or financial administration, the CTA Provider will be in breach of clause </w:t>
      </w:r>
      <w:r w:rsidR="00484E2C">
        <w:t>39.3</w:t>
      </w:r>
      <w:r>
        <w:t>, if the CTA Provider does not:</w:t>
      </w:r>
    </w:p>
    <w:p w14:paraId="7D527FCE" w14:textId="77777777" w:rsidR="005C7B43" w:rsidRDefault="005C7B43" w:rsidP="005C7B43">
      <w:pPr>
        <w:pStyle w:val="StandardSubclause"/>
        <w:numPr>
          <w:ilvl w:val="3"/>
          <w:numId w:val="93"/>
        </w:numPr>
      </w:pPr>
      <w:bookmarkStart w:id="605" w:name="_Ref4926771"/>
      <w:r>
        <w:t>transfer the person to a position that does not have a role in its management or financial administration; or</w:t>
      </w:r>
      <w:bookmarkEnd w:id="605"/>
      <w:r>
        <w:t xml:space="preserve"> </w:t>
      </w:r>
    </w:p>
    <w:p w14:paraId="60FDF3CD" w14:textId="77777777" w:rsidR="005C7B43" w:rsidRDefault="005C7B43" w:rsidP="005C7B43">
      <w:pPr>
        <w:pStyle w:val="StandardSubclause"/>
        <w:numPr>
          <w:ilvl w:val="3"/>
          <w:numId w:val="93"/>
        </w:numPr>
      </w:pPr>
      <w:r>
        <w:t>terminate the employment or engagement of the person or remove the person from office,</w:t>
      </w:r>
    </w:p>
    <w:p w14:paraId="097EE3F5" w14:textId="77777777" w:rsidR="005C7B43" w:rsidRDefault="005C7B43" w:rsidP="0055467D">
      <w:pPr>
        <w:pStyle w:val="StandardSubclause"/>
        <w:numPr>
          <w:ilvl w:val="0"/>
          <w:numId w:val="0"/>
        </w:numPr>
        <w:ind w:left="1871"/>
      </w:pPr>
      <w:r>
        <w:t>as the case may be, and immediately Notify the Department of its action; or</w:t>
      </w:r>
    </w:p>
    <w:p w14:paraId="63FBD15E" w14:textId="7635380D" w:rsidR="005C7B43" w:rsidRDefault="005C7B43" w:rsidP="005C7B43">
      <w:pPr>
        <w:pStyle w:val="StandardSubclause"/>
        <w:numPr>
          <w:ilvl w:val="2"/>
          <w:numId w:val="93"/>
        </w:numPr>
      </w:pPr>
      <w:bookmarkStart w:id="606" w:name="_Ref4926746"/>
      <w:r>
        <w:t xml:space="preserve">the performance of the Services, the CTA Provider must Notify the Department on becoming aware that the person falls or has been discovered as falling within any of clauses </w:t>
      </w:r>
      <w:r w:rsidR="00484E2C">
        <w:t>39.3(a)</w:t>
      </w:r>
      <w:r>
        <w:t xml:space="preserve"> to </w:t>
      </w:r>
      <w:r w:rsidR="00484E2C">
        <w:t>39.3(f)</w:t>
      </w:r>
      <w:r>
        <w:t xml:space="preserve"> and take any action in respect of that person, that is Notified by the Department.</w:t>
      </w:r>
      <w:bookmarkEnd w:id="606"/>
    </w:p>
    <w:p w14:paraId="4E9BF929" w14:textId="657C119C" w:rsidR="005C7B43" w:rsidRPr="002D514C" w:rsidRDefault="005C7B43" w:rsidP="005852EE">
      <w:pPr>
        <w:pStyle w:val="Note-leftaligned"/>
      </w:pPr>
      <w:r>
        <w:t xml:space="preserve">Note: For the avoidance of doubt, clause </w:t>
      </w:r>
      <w:r w:rsidR="00484E2C">
        <w:t>39.4(b)</w:t>
      </w:r>
      <w:r>
        <w:t xml:space="preserve"> will also apply where a person is transferred in accordance with </w:t>
      </w:r>
      <w:r w:rsidR="00484E2C">
        <w:t>39.4(a)(i)</w:t>
      </w:r>
      <w:r>
        <w:t xml:space="preserve">, to a role in the performance of the Services. </w:t>
      </w:r>
    </w:p>
    <w:p w14:paraId="50B276F4" w14:textId="77777777" w:rsidR="005C7B43" w:rsidRPr="008F6ECE" w:rsidRDefault="005C7B43" w:rsidP="00E07EF7">
      <w:pPr>
        <w:pStyle w:val="StandardClause"/>
      </w:pPr>
      <w:bookmarkStart w:id="607" w:name="_Ref5110293"/>
      <w:bookmarkStart w:id="608" w:name="_Toc5297990"/>
      <w:bookmarkStart w:id="609" w:name="_Toc32214341"/>
      <w:bookmarkStart w:id="610" w:name="_Toc59444662"/>
      <w:r w:rsidRPr="008F6ECE">
        <w:t>External administration</w:t>
      </w:r>
      <w:bookmarkEnd w:id="589"/>
      <w:bookmarkEnd w:id="590"/>
      <w:bookmarkEnd w:id="591"/>
      <w:bookmarkEnd w:id="592"/>
      <w:bookmarkEnd w:id="593"/>
      <w:bookmarkEnd w:id="594"/>
      <w:bookmarkEnd w:id="595"/>
      <w:bookmarkEnd w:id="596"/>
      <w:bookmarkEnd w:id="597"/>
      <w:bookmarkEnd w:id="607"/>
      <w:bookmarkEnd w:id="608"/>
      <w:bookmarkEnd w:id="609"/>
      <w:bookmarkEnd w:id="610"/>
    </w:p>
    <w:p w14:paraId="698A5F68" w14:textId="77777777" w:rsidR="005C7B43" w:rsidRPr="002A65EC" w:rsidRDefault="005C7B43" w:rsidP="005C7B43">
      <w:pPr>
        <w:pStyle w:val="StandardSubclause"/>
      </w:pPr>
      <w:bookmarkStart w:id="611" w:name="_Ref393794157"/>
      <w:r w:rsidRPr="002A65EC">
        <w:t>Without limiting any other provisions of this Deed, the CTA Provider must provide the Department, immediately upon receipt or generation by the CTA Provider, a copy of:</w:t>
      </w:r>
      <w:bookmarkEnd w:id="611"/>
    </w:p>
    <w:p w14:paraId="7C7B00C7" w14:textId="46CDC2A6" w:rsidR="005C7B43" w:rsidRPr="002A65EC" w:rsidRDefault="005C7B43" w:rsidP="005C7B43">
      <w:pPr>
        <w:pStyle w:val="StandardSubclause"/>
        <w:numPr>
          <w:ilvl w:val="2"/>
          <w:numId w:val="93"/>
        </w:numPr>
      </w:pPr>
      <w:r w:rsidRPr="002A65EC">
        <w:t xml:space="preserve">any notice requiring the CTA Provider to show cause why the CTA Provider should not come under any form of external administration referred to in clause </w:t>
      </w:r>
      <w:r w:rsidR="00484E2C">
        <w:t>40.1(b)</w:t>
      </w:r>
      <w:r w:rsidRPr="002A65EC">
        <w:t xml:space="preserve">; </w:t>
      </w:r>
    </w:p>
    <w:p w14:paraId="15D9D6FE" w14:textId="77777777" w:rsidR="005C7B43" w:rsidRPr="002A65EC" w:rsidRDefault="005C7B43" w:rsidP="005C7B43">
      <w:pPr>
        <w:pStyle w:val="StandardSubclause"/>
        <w:numPr>
          <w:ilvl w:val="2"/>
          <w:numId w:val="93"/>
        </w:numPr>
      </w:pPr>
      <w:bookmarkStart w:id="612" w:name="_Ref393794158"/>
      <w:r w:rsidRPr="002A65EC">
        <w:t>any record of a decision of the CTA Provider, notice or orders that the CTA Provider has, or will, come under one of the forms of external administration referred to in:</w:t>
      </w:r>
      <w:bookmarkEnd w:id="612"/>
    </w:p>
    <w:p w14:paraId="61199C1F" w14:textId="77777777" w:rsidR="005C7B43" w:rsidRPr="008F6ECE" w:rsidRDefault="005C7B43" w:rsidP="005C7B43">
      <w:pPr>
        <w:pStyle w:val="StandardSubclause"/>
        <w:numPr>
          <w:ilvl w:val="3"/>
          <w:numId w:val="93"/>
        </w:numPr>
      </w:pPr>
      <w:r w:rsidRPr="008F6ECE">
        <w:t xml:space="preserve">Chapter 5 of the </w:t>
      </w:r>
      <w:r w:rsidRPr="002A65EC">
        <w:rPr>
          <w:i/>
        </w:rPr>
        <w:t>Corporations Act 2001</w:t>
      </w:r>
      <w:r w:rsidRPr="008F6ECE">
        <w:t xml:space="preserve"> (Cth);</w:t>
      </w:r>
    </w:p>
    <w:p w14:paraId="2E8746E7" w14:textId="77777777" w:rsidR="005C7B43" w:rsidRPr="008F6ECE" w:rsidRDefault="005C7B43" w:rsidP="005C7B43">
      <w:pPr>
        <w:pStyle w:val="StandardSubclause"/>
        <w:numPr>
          <w:ilvl w:val="3"/>
          <w:numId w:val="93"/>
        </w:numPr>
      </w:pPr>
      <w:r w:rsidRPr="008F6ECE">
        <w:lastRenderedPageBreak/>
        <w:t xml:space="preserve">the equivalent provisions in the incorporated associations legislation of the Australian states and territories; or </w:t>
      </w:r>
    </w:p>
    <w:p w14:paraId="16B7C624" w14:textId="77777777" w:rsidR="005C7B43" w:rsidRPr="008F6ECE" w:rsidRDefault="005C7B43" w:rsidP="005C7B43">
      <w:pPr>
        <w:pStyle w:val="StandardSubclause"/>
        <w:numPr>
          <w:ilvl w:val="3"/>
          <w:numId w:val="93"/>
        </w:numPr>
      </w:pPr>
      <w:r w:rsidRPr="008F6ECE">
        <w:t xml:space="preserve">Chapter 11 of the </w:t>
      </w:r>
      <w:r w:rsidRPr="00271EDF">
        <w:t>Corporations (</w:t>
      </w:r>
      <w:r w:rsidRPr="006210B2">
        <w:rPr>
          <w:i/>
        </w:rPr>
        <w:t>Aboriginal and Torres Strait Islander) Act 2006</w:t>
      </w:r>
      <w:r w:rsidRPr="008F6ECE">
        <w:t xml:space="preserve"> (Cth);</w:t>
      </w:r>
    </w:p>
    <w:p w14:paraId="23390BBA" w14:textId="77777777" w:rsidR="005C7B43" w:rsidRPr="008F6ECE" w:rsidRDefault="005C7B43" w:rsidP="005C7B43">
      <w:pPr>
        <w:pStyle w:val="StandardSubclause"/>
        <w:numPr>
          <w:ilvl w:val="2"/>
          <w:numId w:val="93"/>
        </w:numPr>
      </w:pPr>
      <w:bookmarkStart w:id="613" w:name="_Ref393794205"/>
      <w:r w:rsidRPr="008F6ECE">
        <w:t xml:space="preserve">any statutory demand within the meaning of sections 459E and 459F of the </w:t>
      </w:r>
      <w:r w:rsidRPr="00271EDF">
        <w:rPr>
          <w:i/>
        </w:rPr>
        <w:t xml:space="preserve">Corporations Act 2001 </w:t>
      </w:r>
      <w:r w:rsidRPr="008F6ECE">
        <w:t>(Cth);</w:t>
      </w:r>
      <w:bookmarkEnd w:id="613"/>
    </w:p>
    <w:p w14:paraId="5E839E55" w14:textId="77777777" w:rsidR="005C7B43" w:rsidRPr="002A65EC" w:rsidRDefault="005C7B43" w:rsidP="005C7B43">
      <w:pPr>
        <w:pStyle w:val="StandardSubclause"/>
        <w:numPr>
          <w:ilvl w:val="2"/>
          <w:numId w:val="93"/>
        </w:numPr>
      </w:pPr>
      <w:r w:rsidRPr="002A65EC">
        <w:t>any proceedings initiated with a view to obtaining an order for the CTA Provider’s winding up;</w:t>
      </w:r>
    </w:p>
    <w:p w14:paraId="7A5E12D2" w14:textId="77777777" w:rsidR="005C7B43" w:rsidRPr="002A65EC" w:rsidRDefault="005C7B43" w:rsidP="005C7B43">
      <w:pPr>
        <w:pStyle w:val="StandardSubclause"/>
        <w:numPr>
          <w:ilvl w:val="2"/>
          <w:numId w:val="93"/>
        </w:numPr>
      </w:pPr>
      <w:r w:rsidRPr="002A65EC">
        <w:t>any decisions and orders of any court or tribunal made against the CTA Provider, or involving the CTA Provider, including an order for the CTA Provider’s winding up;</w:t>
      </w:r>
    </w:p>
    <w:p w14:paraId="0604EA5E" w14:textId="77777777" w:rsidR="005C7B43" w:rsidRPr="002A65EC" w:rsidRDefault="005C7B43" w:rsidP="005C7B43">
      <w:pPr>
        <w:pStyle w:val="StandardSubclause"/>
        <w:numPr>
          <w:ilvl w:val="2"/>
          <w:numId w:val="93"/>
        </w:numPr>
      </w:pPr>
      <w:r w:rsidRPr="002A65EC">
        <w:t xml:space="preserve">any notice that a shareholder, member or Director is convening a meeting for the purpose of considering or passing any resolution for the CTA Provider’s winding up; </w:t>
      </w:r>
      <w:r w:rsidRPr="002F562C">
        <w:t>or</w:t>
      </w:r>
    </w:p>
    <w:p w14:paraId="059FD72B" w14:textId="77777777" w:rsidR="005C7B43" w:rsidRPr="002A65EC" w:rsidRDefault="005C7B43" w:rsidP="005C7B43">
      <w:pPr>
        <w:pStyle w:val="StandardSubclause"/>
        <w:numPr>
          <w:ilvl w:val="2"/>
          <w:numId w:val="93"/>
        </w:numPr>
      </w:pPr>
      <w:r w:rsidRPr="002A65EC">
        <w:t>being an individual, any notice that the CTA Provider has become bankrupt or has entered into a scheme of arrangement with his or her creditors.</w:t>
      </w:r>
    </w:p>
    <w:p w14:paraId="600E36E1" w14:textId="123CD794" w:rsidR="005C7B43" w:rsidRPr="002A65EC" w:rsidRDefault="005C7B43" w:rsidP="005C7B43">
      <w:pPr>
        <w:pStyle w:val="StandardSubclause"/>
      </w:pPr>
      <w:r w:rsidRPr="002A65EC">
        <w:t>The CTA Provider must, immediately upon the event happening, give Notice to the Department</w:t>
      </w:r>
      <w:r>
        <w:t xml:space="preserve"> </w:t>
      </w:r>
      <w:r w:rsidRPr="002A65EC">
        <w:t xml:space="preserve">that the CTA Provider: </w:t>
      </w:r>
    </w:p>
    <w:p w14:paraId="1C5C40AA" w14:textId="1C31B573" w:rsidR="005C7B43" w:rsidRPr="002A65EC" w:rsidRDefault="005C7B43" w:rsidP="005C7B43">
      <w:pPr>
        <w:pStyle w:val="StandardSubclause"/>
        <w:numPr>
          <w:ilvl w:val="2"/>
          <w:numId w:val="93"/>
        </w:numPr>
      </w:pPr>
      <w:r w:rsidRPr="002A65EC">
        <w:t xml:space="preserve">has decided to place itself, or has otherwise come under, any one of the forms of external administration, </w:t>
      </w:r>
      <w:r w:rsidRPr="0095381C">
        <w:t xml:space="preserve">referred to in clause </w:t>
      </w:r>
      <w:r w:rsidR="00484E2C">
        <w:t>40.1(b)</w:t>
      </w:r>
      <w:r w:rsidRPr="0095381C">
        <w:t>; or</w:t>
      </w:r>
    </w:p>
    <w:p w14:paraId="1A2974F4" w14:textId="77777777" w:rsidR="005C7B43" w:rsidRPr="002A65EC" w:rsidRDefault="005C7B43" w:rsidP="005C7B43">
      <w:pPr>
        <w:pStyle w:val="StandardSubclause"/>
        <w:numPr>
          <w:ilvl w:val="2"/>
          <w:numId w:val="93"/>
        </w:numPr>
      </w:pPr>
      <w:r w:rsidRPr="002A65EC">
        <w:t>is ceasing to carry on business.</w:t>
      </w:r>
    </w:p>
    <w:p w14:paraId="43787B26" w14:textId="77777777" w:rsidR="005C7B43" w:rsidRPr="00503B30" w:rsidRDefault="005C7B43" w:rsidP="00E07EF7">
      <w:pPr>
        <w:pStyle w:val="StandardClause"/>
      </w:pPr>
      <w:bookmarkStart w:id="614" w:name="_Ref512239186"/>
      <w:bookmarkStart w:id="615" w:name="_Ref4927775"/>
      <w:bookmarkStart w:id="616" w:name="_Ref5029261"/>
      <w:bookmarkStart w:id="617" w:name="_Toc5297991"/>
      <w:bookmarkStart w:id="618" w:name="_Toc32214342"/>
      <w:bookmarkStart w:id="619" w:name="_Toc59444663"/>
      <w:r w:rsidRPr="00503B30">
        <w:t>Subcontracting</w:t>
      </w:r>
      <w:bookmarkEnd w:id="495"/>
      <w:bookmarkEnd w:id="582"/>
      <w:bookmarkEnd w:id="598"/>
      <w:bookmarkEnd w:id="599"/>
      <w:bookmarkEnd w:id="600"/>
      <w:bookmarkEnd w:id="614"/>
      <w:bookmarkEnd w:id="615"/>
      <w:bookmarkEnd w:id="616"/>
      <w:bookmarkEnd w:id="617"/>
      <w:bookmarkEnd w:id="618"/>
      <w:bookmarkEnd w:id="619"/>
    </w:p>
    <w:p w14:paraId="001937BA" w14:textId="77777777" w:rsidR="005C7B43" w:rsidRPr="006271A7" w:rsidRDefault="005C7B43" w:rsidP="005C7B43">
      <w:pPr>
        <w:pStyle w:val="StandardSubclause"/>
      </w:pPr>
      <w:bookmarkStart w:id="620" w:name="_Ref393794277"/>
      <w:bookmarkStart w:id="621" w:name="_Ref393794309"/>
      <w:r>
        <w:t>The CTA Provider must not, without the Department’s prior written approval:</w:t>
      </w:r>
      <w:bookmarkEnd w:id="620"/>
    </w:p>
    <w:p w14:paraId="627B82A8" w14:textId="77777777" w:rsidR="005C7B43" w:rsidRPr="008F6ECE" w:rsidRDefault="005C7B43" w:rsidP="005C7B43">
      <w:pPr>
        <w:pStyle w:val="StandardSubclause"/>
        <w:numPr>
          <w:ilvl w:val="2"/>
          <w:numId w:val="93"/>
        </w:numPr>
      </w:pPr>
      <w:bookmarkStart w:id="622" w:name="_Ref393794319"/>
      <w:r>
        <w:t xml:space="preserve">enter into a Subcontract for the performance of any of its obligations under this </w:t>
      </w:r>
      <w:r w:rsidRPr="008F6ECE">
        <w:t>Deed;</w:t>
      </w:r>
      <w:bookmarkEnd w:id="622"/>
      <w:r w:rsidRPr="008F6ECE">
        <w:t xml:space="preserve"> </w:t>
      </w:r>
    </w:p>
    <w:p w14:paraId="375047B1" w14:textId="77777777" w:rsidR="005C7B43" w:rsidRDefault="005C7B43" w:rsidP="005C7B43">
      <w:pPr>
        <w:pStyle w:val="StandardSubclause"/>
        <w:numPr>
          <w:ilvl w:val="2"/>
          <w:numId w:val="93"/>
        </w:numPr>
      </w:pPr>
      <w:r>
        <w:t>terminate a Subcontractor who has been approved by the Department; or</w:t>
      </w:r>
    </w:p>
    <w:p w14:paraId="1DDB1E8E" w14:textId="77777777" w:rsidR="005C7B43" w:rsidRDefault="005C7B43" w:rsidP="005C7B43">
      <w:pPr>
        <w:pStyle w:val="StandardSubclause"/>
        <w:numPr>
          <w:ilvl w:val="2"/>
          <w:numId w:val="93"/>
        </w:numPr>
      </w:pPr>
      <w:r>
        <w:t>replace an approved Subcontractor with another Subcontractor.</w:t>
      </w:r>
    </w:p>
    <w:p w14:paraId="7A2FEB79" w14:textId="0A6D0D97" w:rsidR="005C7B43" w:rsidRDefault="005C7B43" w:rsidP="005C7B43">
      <w:pPr>
        <w:pStyle w:val="StandardSubclause"/>
      </w:pPr>
      <w:r>
        <w:t xml:space="preserve">In giving approval under clause </w:t>
      </w:r>
      <w:r w:rsidR="00484E2C">
        <w:t>41.1</w:t>
      </w:r>
      <w:r>
        <w:t xml:space="preserve">, the Department may impose such terms and conditions as the Department thinks fit and the CTA Provider must comply with any such terms and conditions. </w:t>
      </w:r>
    </w:p>
    <w:bookmarkEnd w:id="621"/>
    <w:p w14:paraId="1B698283" w14:textId="785FB029" w:rsidR="005C7B43" w:rsidRDefault="00CE2E51" w:rsidP="00CE2E51">
      <w:pPr>
        <w:pStyle w:val="StandardSubclause"/>
      </w:pPr>
      <w:r w:rsidRPr="00CE2E51">
        <w:t>The Subcontractors that the Department has approved at the Deed Commencement Date, and any terms and conditions relating to their use, are identified in item 5 of Schedule 1</w:t>
      </w:r>
      <w:r w:rsidR="005C7B43">
        <w:t>.</w:t>
      </w:r>
    </w:p>
    <w:p w14:paraId="39C09150" w14:textId="77777777" w:rsidR="005C7B43" w:rsidRPr="006271A7" w:rsidRDefault="005C7B43" w:rsidP="005C7B43">
      <w:pPr>
        <w:pStyle w:val="StandardSubclause"/>
      </w:pPr>
      <w:bookmarkStart w:id="623" w:name="_Ref126399316"/>
      <w:r>
        <w:t>The CTA Provider must ensure that any arrangement it enters into with a Subcontractor is in writing.</w:t>
      </w:r>
      <w:bookmarkEnd w:id="623"/>
      <w:r>
        <w:t xml:space="preserve"> </w:t>
      </w:r>
    </w:p>
    <w:p w14:paraId="2B938CF8" w14:textId="77777777" w:rsidR="005C7B43" w:rsidRPr="00503B30" w:rsidRDefault="005C7B43" w:rsidP="005C7B43">
      <w:pPr>
        <w:pStyle w:val="StandardSubclause"/>
        <w:rPr>
          <w:b/>
        </w:rPr>
      </w:pPr>
      <w:r w:rsidRPr="00503B30">
        <w:t>The CTA Provider is liable to the Department for all losses caused under, or in connection with, this Deed by the acts or omissions of any Subcontractor</w:t>
      </w:r>
      <w:r>
        <w:t>,</w:t>
      </w:r>
      <w:r w:rsidRPr="00503B30">
        <w:t xml:space="preserve"> whether or not the relevant entity is a current Subcontractor. </w:t>
      </w:r>
    </w:p>
    <w:p w14:paraId="5693D6F1" w14:textId="1B3CDC49" w:rsidR="005C7B43" w:rsidRDefault="005C7B43" w:rsidP="005C7B43">
      <w:pPr>
        <w:pStyle w:val="StandardSubclause"/>
      </w:pPr>
      <w:r w:rsidRPr="00503B30">
        <w:lastRenderedPageBreak/>
        <w:t>The CTA Provider</w:t>
      </w:r>
      <w:r w:rsidRPr="00503B30" w:rsidDel="00E96E6E">
        <w:t xml:space="preserve"> </w:t>
      </w:r>
      <w:r w:rsidRPr="00503B30">
        <w:t xml:space="preserve">must ensure that every Subcontractor is aware of all terms and conditions of this Deed relevant to the Subcontractor’s part in the </w:t>
      </w:r>
      <w:r w:rsidRPr="00200C39">
        <w:t xml:space="preserve">provision of the </w:t>
      </w:r>
      <w:r>
        <w:t>S</w:t>
      </w:r>
      <w:r w:rsidRPr="00200C39">
        <w:t xml:space="preserve">ervices. </w:t>
      </w:r>
    </w:p>
    <w:p w14:paraId="00A9B505" w14:textId="77777777" w:rsidR="005C7B43" w:rsidRPr="009615E9" w:rsidRDefault="005C7B43" w:rsidP="005C7B43">
      <w:pPr>
        <w:pStyle w:val="StandardSubclause"/>
      </w:pPr>
      <w:r>
        <w:t xml:space="preserve">The CTA Provider must pay its Subcontractors in accordance with the terms of the relevant Subcontract. </w:t>
      </w:r>
    </w:p>
    <w:p w14:paraId="09922FA6" w14:textId="69298658" w:rsidR="005C7B43" w:rsidRPr="00200C39" w:rsidRDefault="005C7B43" w:rsidP="005C7B43">
      <w:pPr>
        <w:pStyle w:val="StandardSubclause"/>
      </w:pPr>
      <w:r w:rsidRPr="00200C39">
        <w:t>The CTA Provider</w:t>
      </w:r>
      <w:r w:rsidRPr="00200C39" w:rsidDel="00E96E6E">
        <w:t xml:space="preserve"> </w:t>
      </w:r>
      <w:r w:rsidRPr="00200C39">
        <w:t xml:space="preserve">must, in any Subcontract, reserve a right of termination to take account of the Department’s right of termination under clause </w:t>
      </w:r>
      <w:r w:rsidR="00484E2C">
        <w:t>49</w:t>
      </w:r>
      <w:r w:rsidRPr="00200C39">
        <w:t xml:space="preserve"> and the Department’s right of revocation of approval of a Subcontractor under clause </w:t>
      </w:r>
      <w:r w:rsidR="00484E2C">
        <w:t>41.10</w:t>
      </w:r>
      <w:r w:rsidRPr="00200C39">
        <w:t>, and the CTA Provider must, where appropriate, make use of that right in the Subcontract in the event of a termination, or revocation of approval of the Subcontractor, by the Department.</w:t>
      </w:r>
    </w:p>
    <w:p w14:paraId="483ABAF0" w14:textId="6542FA25" w:rsidR="005C7B43" w:rsidRDefault="005C7B43" w:rsidP="005C7B43">
      <w:pPr>
        <w:pStyle w:val="StandardSubclause"/>
      </w:pPr>
      <w:r w:rsidRPr="00200C39">
        <w:t>The CTA Provider must, in any Subcontract, bind</w:t>
      </w:r>
      <w:r w:rsidRPr="00503B30">
        <w:t xml:space="preserve"> the Subcontractor, with respect to the Department, to all relevant terms and conditions of this Deed including clauses </w:t>
      </w:r>
      <w:r w:rsidR="00484E2C">
        <w:t>25.1</w:t>
      </w:r>
      <w:r w:rsidRPr="00503B30">
        <w:t xml:space="preserve"> [</w:t>
      </w:r>
      <w:r>
        <w:t>Security</w:t>
      </w:r>
      <w:r w:rsidRPr="00503B30">
        <w:t xml:space="preserve">], </w:t>
      </w:r>
      <w:r w:rsidR="00484E2C">
        <w:t>27</w:t>
      </w:r>
      <w:r w:rsidRPr="00503B30">
        <w:t xml:space="preserve"> [Personal and Protected Information], </w:t>
      </w:r>
      <w:r w:rsidR="00484E2C">
        <w:t>28</w:t>
      </w:r>
      <w:r w:rsidRPr="00503B30">
        <w:t xml:space="preserve"> [Confidential Information], </w:t>
      </w:r>
      <w:r w:rsidR="00484E2C">
        <w:t>29</w:t>
      </w:r>
      <w:r w:rsidRPr="00503B30">
        <w:t xml:space="preserve"> [Records the CTA Provider must keep], </w:t>
      </w:r>
      <w:r w:rsidR="00484E2C">
        <w:t>32</w:t>
      </w:r>
      <w:r w:rsidRPr="00503B30">
        <w:t> [Access to premises and Material],</w:t>
      </w:r>
      <w:r>
        <w:t xml:space="preserve"> </w:t>
      </w:r>
      <w:r w:rsidR="00484E2C">
        <w:t>37</w:t>
      </w:r>
      <w:r w:rsidRPr="006009E9">
        <w:t xml:space="preserve"> </w:t>
      </w:r>
      <w:r w:rsidRPr="004A5A63">
        <w:t>[Insurance]</w:t>
      </w:r>
      <w:r w:rsidRPr="00503B30">
        <w:t xml:space="preserve">, </w:t>
      </w:r>
      <w:r w:rsidR="00484E2C">
        <w:t>51</w:t>
      </w:r>
      <w:r w:rsidRPr="00503B30">
        <w:t xml:space="preserve"> [Negation of employ</w:t>
      </w:r>
      <w:r>
        <w:t xml:space="preserve">ment, partnership and agency], </w:t>
      </w:r>
      <w:r w:rsidRPr="00503B30">
        <w:t xml:space="preserve">and </w:t>
      </w:r>
      <w:r w:rsidR="00484E2C">
        <w:t>58</w:t>
      </w:r>
      <w:r w:rsidRPr="00503B30">
        <w:t xml:space="preserve"> [Compliance with laws and government policies].</w:t>
      </w:r>
    </w:p>
    <w:p w14:paraId="1022610B" w14:textId="77777777" w:rsidR="005C7B43" w:rsidRDefault="005C7B43" w:rsidP="005C7B43">
      <w:pPr>
        <w:pStyle w:val="StandardSubclause"/>
      </w:pPr>
      <w:bookmarkStart w:id="624" w:name="_Ref512241049"/>
      <w:r>
        <w:t>The Department may revoke its approval of a Subcontractor on any reasonable ground by giving Notice to the CTA Provider and, on receipt of the Notice, the CTA Provider must, at its own cost, promptly cease using that Subcontractor and arrange for its replacement by Personnel or another Subcontractor acceptable to, and approved by, the Department.</w:t>
      </w:r>
      <w:bookmarkEnd w:id="624"/>
      <w:r w:rsidRPr="0074321F">
        <w:t xml:space="preserve"> </w:t>
      </w:r>
    </w:p>
    <w:p w14:paraId="11F1A8AF" w14:textId="77777777" w:rsidR="005C7B43" w:rsidRPr="00F058E1" w:rsidRDefault="005C7B43" w:rsidP="005C7B43">
      <w:pPr>
        <w:pStyle w:val="StandardSubclause"/>
      </w:pPr>
      <w:r w:rsidRPr="00F058E1">
        <w:t xml:space="preserve">The </w:t>
      </w:r>
      <w:r>
        <w:t xml:space="preserve">CTA </w:t>
      </w:r>
      <w:r w:rsidRPr="00F058E1">
        <w:t xml:space="preserve">Provider must not enter into a Subcontract under this Deed with a Subcontractor named by the Director of the </w:t>
      </w:r>
      <w:r w:rsidRPr="00F058E1">
        <w:rPr>
          <w:rFonts w:cs="Calibri"/>
        </w:rPr>
        <w:t>Workplace Gender Equality Agency</w:t>
      </w:r>
      <w:r w:rsidRPr="00F058E1">
        <w:t xml:space="preserve"> as an employer currently not complying with the </w:t>
      </w:r>
      <w:r w:rsidRPr="00F058E1">
        <w:rPr>
          <w:rFonts w:cs="Calibri"/>
          <w:i/>
        </w:rPr>
        <w:t xml:space="preserve">Workplace Gender Equality Act 2012 </w:t>
      </w:r>
      <w:r w:rsidRPr="00F058E1">
        <w:rPr>
          <w:rFonts w:cs="Calibri"/>
        </w:rPr>
        <w:t>(Cth)</w:t>
      </w:r>
      <w:r w:rsidRPr="00F058E1">
        <w:rPr>
          <w:rFonts w:cs="Calibri"/>
          <w:i/>
        </w:rPr>
        <w:t>.</w:t>
      </w:r>
    </w:p>
    <w:p w14:paraId="7EE0F233" w14:textId="77777777" w:rsidR="005C7B43" w:rsidRDefault="005C7B43" w:rsidP="005C7B43">
      <w:pPr>
        <w:pStyle w:val="StandardSubclause"/>
      </w:pPr>
      <w:r>
        <w:t>The Department may publicly disclose the names of any Subcontractors engaged to perform any of the CTA Provider’s obligations under this Deed.</w:t>
      </w:r>
    </w:p>
    <w:p w14:paraId="16B88A50" w14:textId="77777777" w:rsidR="005C7B43" w:rsidRDefault="005C7B43" w:rsidP="005C7B43">
      <w:pPr>
        <w:pStyle w:val="StandardSubclause"/>
      </w:pPr>
      <w:r>
        <w:t>The CTA Provider must inform all Subcontractors that their participation in performing any of the CTA Provider’s obligations under this Deed may be publicly disclosed.</w:t>
      </w:r>
    </w:p>
    <w:p w14:paraId="409ED53C" w14:textId="23E43B5C" w:rsidR="005C7B43" w:rsidRDefault="005C7B43" w:rsidP="005C7B43">
      <w:pPr>
        <w:pStyle w:val="StandardSubclause"/>
      </w:pPr>
      <w:r>
        <w:t xml:space="preserve">If the CTA Provider does not comply with this clause </w:t>
      </w:r>
      <w:r w:rsidR="00484E2C">
        <w:t>41</w:t>
      </w:r>
      <w:r>
        <w:t>, the Department may:</w:t>
      </w:r>
    </w:p>
    <w:p w14:paraId="28674527" w14:textId="27CD7E3C" w:rsidR="005C7B43" w:rsidRDefault="005C7B43" w:rsidP="005C7B43">
      <w:pPr>
        <w:pStyle w:val="StandardSubclause"/>
        <w:numPr>
          <w:ilvl w:val="2"/>
          <w:numId w:val="93"/>
        </w:numPr>
      </w:pPr>
      <w:r>
        <w:t xml:space="preserve">take action under clause </w:t>
      </w:r>
      <w:r w:rsidR="00484E2C">
        <w:t>48.2</w:t>
      </w:r>
      <w:r>
        <w:t xml:space="preserve">; or </w:t>
      </w:r>
    </w:p>
    <w:p w14:paraId="1CD4A14B" w14:textId="1E039D41" w:rsidR="005C7B43" w:rsidRPr="0074321F" w:rsidRDefault="005C7B43" w:rsidP="005C7B43">
      <w:pPr>
        <w:pStyle w:val="StandardSubclause"/>
        <w:numPr>
          <w:ilvl w:val="2"/>
          <w:numId w:val="93"/>
        </w:numPr>
      </w:pPr>
      <w:r>
        <w:t xml:space="preserve">terminate this Deed under clause </w:t>
      </w:r>
      <w:r w:rsidR="00484E2C">
        <w:t>49.9</w:t>
      </w:r>
      <w:r>
        <w:t xml:space="preserve">. </w:t>
      </w:r>
    </w:p>
    <w:p w14:paraId="243C6F99" w14:textId="77777777" w:rsidR="005C7B43" w:rsidRPr="00540F59" w:rsidRDefault="005C7B43" w:rsidP="00E07EF7">
      <w:pPr>
        <w:pStyle w:val="StandardClause"/>
      </w:pPr>
      <w:bookmarkStart w:id="625" w:name="_Toc202959449"/>
      <w:bookmarkStart w:id="626" w:name="_Toc225840222"/>
      <w:bookmarkStart w:id="627" w:name="_Ref391990180"/>
      <w:bookmarkStart w:id="628" w:name="_Toc393289740"/>
      <w:bookmarkStart w:id="629" w:name="_Toc415224859"/>
      <w:bookmarkStart w:id="630" w:name="_Toc463008958"/>
      <w:bookmarkStart w:id="631" w:name="_Toc470634055"/>
      <w:bookmarkStart w:id="632" w:name="_Toc486939295"/>
      <w:bookmarkStart w:id="633" w:name="_Toc4932367"/>
      <w:bookmarkStart w:id="634" w:name="_Toc5019259"/>
      <w:bookmarkStart w:id="635" w:name="_Toc5029601"/>
      <w:bookmarkStart w:id="636" w:name="_Toc5297992"/>
      <w:bookmarkStart w:id="637" w:name="_Toc32214343"/>
      <w:bookmarkStart w:id="638" w:name="_Toc127948892"/>
      <w:bookmarkStart w:id="639" w:name="_Toc202959474"/>
      <w:bookmarkStart w:id="640" w:name="_Toc225840259"/>
      <w:bookmarkStart w:id="641" w:name="_Toc393289769"/>
      <w:bookmarkStart w:id="642" w:name="_Toc394932689"/>
      <w:bookmarkStart w:id="643" w:name="_Toc59444664"/>
      <w:r w:rsidRPr="00540F59">
        <w:t>Gap filling</w:t>
      </w:r>
      <w:bookmarkEnd w:id="625"/>
      <w:bookmarkEnd w:id="626"/>
      <w:bookmarkEnd w:id="627"/>
      <w:bookmarkEnd w:id="628"/>
      <w:bookmarkEnd w:id="629"/>
      <w:bookmarkEnd w:id="630"/>
      <w:bookmarkEnd w:id="631"/>
      <w:r>
        <w:t xml:space="preserve"> and additional Services</w:t>
      </w:r>
      <w:bookmarkStart w:id="644" w:name="_Toc4932463"/>
      <w:bookmarkEnd w:id="632"/>
      <w:bookmarkEnd w:id="633"/>
      <w:bookmarkEnd w:id="634"/>
      <w:bookmarkEnd w:id="635"/>
      <w:bookmarkEnd w:id="636"/>
      <w:bookmarkEnd w:id="637"/>
      <w:bookmarkEnd w:id="644"/>
      <w:bookmarkEnd w:id="643"/>
    </w:p>
    <w:p w14:paraId="3D9200A5" w14:textId="77777777" w:rsidR="005C7B43" w:rsidRDefault="005C7B43" w:rsidP="005C7B43">
      <w:pPr>
        <w:pStyle w:val="StandardSubclause"/>
      </w:pPr>
      <w:r>
        <w:t xml:space="preserve">The Department and </w:t>
      </w:r>
      <w:r w:rsidRPr="004A10F5">
        <w:rPr>
          <w:color w:val="000000" w:themeColor="text1"/>
        </w:rPr>
        <w:t>the</w:t>
      </w:r>
      <w:r>
        <w:t xml:space="preserve"> CTA Provider may agree to:</w:t>
      </w:r>
      <w:bookmarkStart w:id="645" w:name="_Toc4932464"/>
      <w:bookmarkEnd w:id="645"/>
    </w:p>
    <w:p w14:paraId="252F9F65" w14:textId="77777777" w:rsidR="005C7B43" w:rsidRPr="004A10F5" w:rsidRDefault="005C7B43" w:rsidP="005C7B43">
      <w:pPr>
        <w:pStyle w:val="StandardSubclause"/>
        <w:numPr>
          <w:ilvl w:val="2"/>
          <w:numId w:val="93"/>
        </w:numPr>
      </w:pPr>
      <w:r>
        <w:t xml:space="preserve">the provision of additional </w:t>
      </w:r>
      <w:r w:rsidRPr="004A10F5">
        <w:t xml:space="preserve">services by the </w:t>
      </w:r>
      <w:r>
        <w:t xml:space="preserve">CTA </w:t>
      </w:r>
      <w:r w:rsidRPr="004A10F5">
        <w:t xml:space="preserve">Provider, on the same </w:t>
      </w:r>
      <w:r>
        <w:t xml:space="preserve">or similar </w:t>
      </w:r>
      <w:r w:rsidRPr="004A10F5">
        <w:t>terms as specified in this Deed, at the times requested by the Department for the purposes of filling gaps identified by the Department in</w:t>
      </w:r>
      <w:r>
        <w:t xml:space="preserve"> CTA or in the CTA Panel in relation to an Employment Region</w:t>
      </w:r>
      <w:r w:rsidRPr="004A10F5">
        <w:t>; and</w:t>
      </w:r>
      <w:bookmarkStart w:id="646" w:name="_Toc4932465"/>
      <w:bookmarkEnd w:id="646"/>
    </w:p>
    <w:p w14:paraId="2F02BD49" w14:textId="77777777" w:rsidR="005C7B43" w:rsidRPr="00022E63" w:rsidRDefault="005C7B43" w:rsidP="005C7B43">
      <w:pPr>
        <w:pStyle w:val="StandardSubclause"/>
        <w:numPr>
          <w:ilvl w:val="2"/>
          <w:numId w:val="93"/>
        </w:numPr>
      </w:pPr>
      <w:r w:rsidRPr="004A10F5">
        <w:lastRenderedPageBreak/>
        <w:t xml:space="preserve">the provision of other employment services or employment related services by the </w:t>
      </w:r>
      <w:r>
        <w:t xml:space="preserve">CTA </w:t>
      </w:r>
      <w:r w:rsidRPr="004A10F5">
        <w:t>Provider to the Department, inclu</w:t>
      </w:r>
      <w:r w:rsidRPr="00540F59">
        <w:t>ding applicable terms and conditions</w:t>
      </w:r>
      <w:r>
        <w:t>.</w:t>
      </w:r>
    </w:p>
    <w:p w14:paraId="172459F6" w14:textId="77777777" w:rsidR="005C7B43" w:rsidRPr="00027EC3" w:rsidRDefault="005C7B43" w:rsidP="00E07EF7">
      <w:pPr>
        <w:pStyle w:val="StandardClause"/>
      </w:pPr>
      <w:bookmarkStart w:id="647" w:name="_Toc225840271"/>
      <w:bookmarkStart w:id="648" w:name="_Toc393289781"/>
      <w:bookmarkStart w:id="649" w:name="_Ref393796135"/>
      <w:bookmarkStart w:id="650" w:name="_Toc415224908"/>
      <w:bookmarkStart w:id="651" w:name="_Toc463009040"/>
      <w:bookmarkStart w:id="652" w:name="_Toc486939343"/>
      <w:bookmarkStart w:id="653" w:name="_Toc5297993"/>
      <w:bookmarkStart w:id="654" w:name="_Toc32214344"/>
      <w:bookmarkStart w:id="655" w:name="_Toc59444665"/>
      <w:r w:rsidRPr="00027EC3">
        <w:t>Acknowledgement and promotion</w:t>
      </w:r>
      <w:bookmarkEnd w:id="647"/>
      <w:bookmarkEnd w:id="648"/>
      <w:bookmarkEnd w:id="649"/>
      <w:bookmarkEnd w:id="650"/>
      <w:bookmarkEnd w:id="651"/>
      <w:bookmarkEnd w:id="652"/>
      <w:bookmarkEnd w:id="653"/>
      <w:bookmarkEnd w:id="654"/>
      <w:bookmarkEnd w:id="655"/>
    </w:p>
    <w:p w14:paraId="689BEDEF" w14:textId="77777777" w:rsidR="005C7B43" w:rsidRDefault="005C7B43" w:rsidP="005C7B43">
      <w:pPr>
        <w:pStyle w:val="StandardSubclause"/>
      </w:pPr>
      <w:bookmarkStart w:id="656" w:name="_Ref525728383"/>
      <w:r w:rsidRPr="00027EC3">
        <w:t xml:space="preserve">The </w:t>
      </w:r>
      <w:r>
        <w:t xml:space="preserve">CTA </w:t>
      </w:r>
      <w:r w:rsidRPr="00027EC3">
        <w:t>Provider must</w:t>
      </w:r>
      <w:r>
        <w:t>:</w:t>
      </w:r>
      <w:bookmarkEnd w:id="656"/>
    </w:p>
    <w:p w14:paraId="4103D32C" w14:textId="77777777" w:rsidR="005C7B43" w:rsidRPr="008F6ECE" w:rsidRDefault="005C7B43" w:rsidP="005C7B43">
      <w:pPr>
        <w:pStyle w:val="StandardSubclause"/>
        <w:numPr>
          <w:ilvl w:val="2"/>
          <w:numId w:val="93"/>
        </w:numPr>
      </w:pPr>
      <w:r w:rsidRPr="00027EC3">
        <w:t>in all publications, and in all promotio</w:t>
      </w:r>
      <w:r>
        <w:t>nal, publicity and advertising m</w:t>
      </w:r>
      <w:r w:rsidRPr="00027EC3">
        <w:t>aterials or activities of any type undertaken by, or on behalf of, the</w:t>
      </w:r>
      <w:r>
        <w:t xml:space="preserve"> CTA</w:t>
      </w:r>
      <w:r w:rsidRPr="00027EC3">
        <w:t xml:space="preserve"> Provider relating to the Services or </w:t>
      </w:r>
      <w:r w:rsidRPr="008F6ECE">
        <w:t>this Deed:</w:t>
      </w:r>
    </w:p>
    <w:p w14:paraId="4AC927A9" w14:textId="77777777" w:rsidR="005C7B43" w:rsidRPr="00025952" w:rsidRDefault="005C7B43" w:rsidP="005C7B43">
      <w:pPr>
        <w:pStyle w:val="StandardSubclause"/>
        <w:numPr>
          <w:ilvl w:val="3"/>
          <w:numId w:val="93"/>
        </w:numPr>
      </w:pPr>
      <w:r w:rsidRPr="008F6ECE">
        <w:t xml:space="preserve">comply with any promotion and style </w:t>
      </w:r>
      <w:r w:rsidRPr="00025952">
        <w:t>guidelines issued by the Department;</w:t>
      </w:r>
    </w:p>
    <w:p w14:paraId="22034EB8" w14:textId="77777777" w:rsidR="005C7B43" w:rsidRPr="00025952" w:rsidRDefault="005C7B43" w:rsidP="005C7B43">
      <w:pPr>
        <w:pStyle w:val="StandardSubclause"/>
        <w:numPr>
          <w:ilvl w:val="3"/>
          <w:numId w:val="93"/>
        </w:numPr>
      </w:pPr>
      <w:r w:rsidRPr="00025952">
        <w:t>use badging and signage in accordance with any Guidelines; and</w:t>
      </w:r>
    </w:p>
    <w:p w14:paraId="73EFB7E4" w14:textId="77777777" w:rsidR="005C7B43" w:rsidRPr="008F6ECE" w:rsidRDefault="005C7B43" w:rsidP="005C7B43">
      <w:pPr>
        <w:pStyle w:val="StandardSubclause"/>
        <w:numPr>
          <w:ilvl w:val="3"/>
          <w:numId w:val="93"/>
        </w:numPr>
      </w:pPr>
      <w:r w:rsidRPr="008F6ECE">
        <w:t xml:space="preserve">acknowledge the financial and other support the CTA Provider has received from the Commonwealth, in the manner consistent with any Guidelines; </w:t>
      </w:r>
    </w:p>
    <w:p w14:paraId="4E6E97DE" w14:textId="77777777" w:rsidR="005C7B43" w:rsidRDefault="005C7B43" w:rsidP="005C7B43">
      <w:pPr>
        <w:pStyle w:val="StandardSubclause"/>
        <w:numPr>
          <w:ilvl w:val="2"/>
          <w:numId w:val="93"/>
        </w:numPr>
      </w:pPr>
      <w:bookmarkStart w:id="657" w:name="_Ref525728380"/>
      <w:r w:rsidRPr="00027EC3">
        <w:t xml:space="preserve">deliver to the Department (at the Department’s request and at the </w:t>
      </w:r>
      <w:r>
        <w:t xml:space="preserve">CTA </w:t>
      </w:r>
      <w:r w:rsidRPr="00027EC3">
        <w:t xml:space="preserve">Provider’s own cost) copies of all promotional, publicity and advertising </w:t>
      </w:r>
      <w:r>
        <w:t>m</w:t>
      </w:r>
      <w:r w:rsidRPr="00027EC3">
        <w:t xml:space="preserve">aterials that the </w:t>
      </w:r>
      <w:r>
        <w:t xml:space="preserve">CTA </w:t>
      </w:r>
      <w:r w:rsidRPr="00027EC3">
        <w:t>Provider has developed for the purposes of this Deed</w:t>
      </w:r>
      <w:r>
        <w:t>; and</w:t>
      </w:r>
      <w:bookmarkEnd w:id="657"/>
    </w:p>
    <w:p w14:paraId="03C50B2D" w14:textId="16EB90F3" w:rsidR="005C7B43" w:rsidRPr="00B03680" w:rsidRDefault="005C7B43" w:rsidP="000322F4">
      <w:pPr>
        <w:pStyle w:val="StandardSubclause"/>
        <w:numPr>
          <w:ilvl w:val="2"/>
          <w:numId w:val="93"/>
        </w:numPr>
      </w:pPr>
      <w:r w:rsidRPr="00B03680">
        <w:t>ensure that any promotional, publicity or advertising materials</w:t>
      </w:r>
      <w:r>
        <w:t xml:space="preserve"> provided</w:t>
      </w:r>
      <w:r w:rsidRPr="00B03680">
        <w:t xml:space="preserve"> to the Department </w:t>
      </w:r>
      <w:r>
        <w:t>in accordance with</w:t>
      </w:r>
      <w:r w:rsidRPr="00B03680">
        <w:t xml:space="preserve"> clause </w:t>
      </w:r>
      <w:r w:rsidR="00484E2C">
        <w:t>43.1(b)</w:t>
      </w:r>
      <w:r w:rsidRPr="00B03680">
        <w:t xml:space="preserve"> </w:t>
      </w:r>
      <w:r>
        <w:t>comply</w:t>
      </w:r>
      <w:r w:rsidRPr="00B03680">
        <w:t xml:space="preserve"> with the </w:t>
      </w:r>
      <w:r w:rsidRPr="00E427A5">
        <w:rPr>
          <w:rStyle w:val="Hyperlink"/>
        </w:rPr>
        <w:t>Web Content Accessibility Guidelines</w:t>
      </w:r>
      <w:r w:rsidRPr="00B03680">
        <w:t xml:space="preserve"> available at: </w:t>
      </w:r>
      <w:r w:rsidR="000322F4">
        <w:t>(</w:t>
      </w:r>
      <w:r w:rsidRPr="00E427A5">
        <w:rPr>
          <w:rStyle w:val="Hyperlink"/>
        </w:rPr>
        <w:t>https://www.w3.org/WAI/intro/wcag</w:t>
      </w:r>
      <w:r w:rsidR="000322F4">
        <w:t>).</w:t>
      </w:r>
      <w:r w:rsidRPr="00B03680">
        <w:t xml:space="preserve"> </w:t>
      </w:r>
    </w:p>
    <w:p w14:paraId="394A6390" w14:textId="77777777" w:rsidR="005C7B43" w:rsidRDefault="005C7B43" w:rsidP="005C7B43">
      <w:pPr>
        <w:pStyle w:val="StandardSubclause"/>
      </w:pPr>
      <w:r w:rsidRPr="00027EC3">
        <w:t xml:space="preserve">The </w:t>
      </w:r>
      <w:r>
        <w:t xml:space="preserve">CTA </w:t>
      </w:r>
      <w:r w:rsidRPr="00027EC3">
        <w:t xml:space="preserve">Provider must market and promote the Services, as required by the Department, and deal with enquiries relating to the </w:t>
      </w:r>
      <w:r>
        <w:t xml:space="preserve">CTA </w:t>
      </w:r>
      <w:r w:rsidRPr="00027EC3">
        <w:t>Provider’s provision of the Services, in accordance with any Guidelines.</w:t>
      </w:r>
    </w:p>
    <w:p w14:paraId="75DA5736" w14:textId="77777777" w:rsidR="005C7B43" w:rsidRDefault="005C7B43" w:rsidP="005C7B43">
      <w:pPr>
        <w:pStyle w:val="StandardSubclause"/>
      </w:pPr>
      <w:bookmarkStart w:id="658" w:name="_Ref4777778"/>
      <w:r>
        <w:t>The Department may, by any means, publicise and report on the Services and on the awarding of this Deed to the CTA Provider, including the name of the CTA Provider, the amounts of fees paid, or expected to be paid, to the CTA Provider, and a description of the Services.</w:t>
      </w:r>
      <w:bookmarkEnd w:id="658"/>
    </w:p>
    <w:p w14:paraId="5450B2E5" w14:textId="77777777" w:rsidR="005C7B43" w:rsidRPr="0090214C" w:rsidRDefault="005C7B43" w:rsidP="005C7B43">
      <w:pPr>
        <w:pStyle w:val="StandardSubclause"/>
      </w:pPr>
      <w:bookmarkStart w:id="659" w:name="_Ref4777791"/>
      <w:r>
        <w:t>Where the Department identifies best practice on the part of the CTA Provider, the Department may disseminate advice of such best practice to any other person, including other CTA Providers.</w:t>
      </w:r>
      <w:bookmarkEnd w:id="659"/>
    </w:p>
    <w:p w14:paraId="36EBD3D5" w14:textId="77777777" w:rsidR="005C7B43" w:rsidRPr="00503B30" w:rsidRDefault="005C7B43" w:rsidP="00E07EF7">
      <w:pPr>
        <w:pStyle w:val="StandardClause"/>
      </w:pPr>
      <w:bookmarkStart w:id="660" w:name="_Toc501358559"/>
      <w:bookmarkStart w:id="661" w:name="_Toc5297994"/>
      <w:bookmarkStart w:id="662" w:name="_Toc32214345"/>
      <w:bookmarkStart w:id="663" w:name="_Toc59444666"/>
      <w:r w:rsidRPr="00503B30">
        <w:t>Assignment and novation</w:t>
      </w:r>
      <w:bookmarkEnd w:id="638"/>
      <w:bookmarkEnd w:id="639"/>
      <w:bookmarkEnd w:id="640"/>
      <w:bookmarkEnd w:id="641"/>
      <w:bookmarkEnd w:id="642"/>
      <w:bookmarkEnd w:id="660"/>
      <w:bookmarkEnd w:id="661"/>
      <w:bookmarkEnd w:id="662"/>
      <w:bookmarkEnd w:id="663"/>
    </w:p>
    <w:p w14:paraId="102A67A7" w14:textId="77777777" w:rsidR="005C7B43" w:rsidRPr="00503B30" w:rsidRDefault="005C7B43" w:rsidP="005C7B43">
      <w:pPr>
        <w:pStyle w:val="StandardSubclause"/>
      </w:pPr>
      <w:r w:rsidRPr="00503B30">
        <w:t>The CTA Provider</w:t>
      </w:r>
      <w:r w:rsidRPr="00503B30" w:rsidDel="003C1136">
        <w:t xml:space="preserve"> </w:t>
      </w:r>
      <w:r w:rsidRPr="00503B30">
        <w:t xml:space="preserve">must not assign any of its rights under this Deed without the Department’s prior written approval.  </w:t>
      </w:r>
    </w:p>
    <w:p w14:paraId="45D719E8" w14:textId="77777777" w:rsidR="005C7B43" w:rsidRPr="00503B30" w:rsidRDefault="005C7B43" w:rsidP="005C7B43">
      <w:pPr>
        <w:pStyle w:val="StandardSubclause"/>
        <w:rPr>
          <w:b/>
        </w:rPr>
      </w:pPr>
      <w:r w:rsidRPr="00503B30">
        <w:t>The CTA Provider</w:t>
      </w:r>
      <w:r w:rsidRPr="00503B30" w:rsidDel="003C1136">
        <w:t xml:space="preserve"> </w:t>
      </w:r>
      <w:r w:rsidRPr="00503B30">
        <w:t>must not enter into an arrangement that will require the novation of this Deed, without the Department’s prior written approval.</w:t>
      </w:r>
      <w:bookmarkStart w:id="664" w:name="_Ref395443515"/>
      <w:bookmarkStart w:id="665" w:name="_Ref400014211"/>
      <w:bookmarkStart w:id="666" w:name="_Ref400026970"/>
    </w:p>
    <w:p w14:paraId="6809A183" w14:textId="77777777" w:rsidR="005C7B43" w:rsidRPr="00054541" w:rsidRDefault="005C7B43" w:rsidP="00E07EF7">
      <w:pPr>
        <w:pStyle w:val="StandardClause"/>
      </w:pPr>
      <w:bookmarkStart w:id="667" w:name="_Toc5297995"/>
      <w:bookmarkStart w:id="668" w:name="_Toc32214346"/>
      <w:bookmarkStart w:id="669" w:name="_Ref400029905"/>
      <w:bookmarkStart w:id="670" w:name="_Toc501358560"/>
      <w:bookmarkStart w:id="671" w:name="_Toc59444667"/>
      <w:r w:rsidRPr="00054541">
        <w:t>Change in Control</w:t>
      </w:r>
      <w:bookmarkEnd w:id="667"/>
      <w:bookmarkEnd w:id="668"/>
      <w:bookmarkEnd w:id="671"/>
    </w:p>
    <w:p w14:paraId="5485FC53" w14:textId="77777777" w:rsidR="005C7B43" w:rsidRDefault="005C7B43" w:rsidP="005C7B43">
      <w:pPr>
        <w:pStyle w:val="StandardSubclause"/>
      </w:pPr>
      <w:bookmarkStart w:id="672" w:name="_Ref3988409"/>
      <w:r w:rsidRPr="00054541">
        <w:t>The CTA Provider must not, without the Department’s prior written consent, cause or permit to occur a Change in Control of</w:t>
      </w:r>
      <w:r>
        <w:t>:</w:t>
      </w:r>
      <w:bookmarkEnd w:id="672"/>
    </w:p>
    <w:p w14:paraId="332DDEE9" w14:textId="77777777" w:rsidR="005C7B43" w:rsidRDefault="005C7B43" w:rsidP="005C7B43">
      <w:pPr>
        <w:pStyle w:val="StandardSubclause"/>
        <w:numPr>
          <w:ilvl w:val="2"/>
          <w:numId w:val="93"/>
        </w:numPr>
      </w:pPr>
      <w:r w:rsidRPr="00054541">
        <w:lastRenderedPageBreak/>
        <w:t xml:space="preserve"> </w:t>
      </w:r>
      <w:r w:rsidRPr="00AA27CA">
        <w:rPr>
          <w:rFonts w:cs="Calibri"/>
        </w:rPr>
        <w:t>the</w:t>
      </w:r>
      <w:r w:rsidRPr="00054541">
        <w:t xml:space="preserve"> </w:t>
      </w:r>
      <w:r>
        <w:t xml:space="preserve">CTA Provider; or </w:t>
      </w:r>
    </w:p>
    <w:p w14:paraId="01CD538F" w14:textId="77777777" w:rsidR="005C7B43" w:rsidRPr="00503B30" w:rsidRDefault="005C7B43" w:rsidP="005C7B43">
      <w:pPr>
        <w:pStyle w:val="StandardSubclause"/>
        <w:numPr>
          <w:ilvl w:val="2"/>
          <w:numId w:val="93"/>
        </w:numPr>
      </w:pPr>
      <w:r>
        <w:t>any Material Subcontractor.</w:t>
      </w:r>
    </w:p>
    <w:p w14:paraId="3D0B504B" w14:textId="77777777" w:rsidR="005C7B43" w:rsidRPr="007A6A20" w:rsidRDefault="005C7B43" w:rsidP="005C7B43">
      <w:pPr>
        <w:pStyle w:val="StandardSubclause"/>
        <w:rPr>
          <w:b/>
        </w:rPr>
      </w:pPr>
      <w:r w:rsidRPr="00054541">
        <w:t>The Department may, at its absolute discretion, grant, or refuse to grant its consent to a Change in Control of the CTA Provider</w:t>
      </w:r>
      <w:r>
        <w:t xml:space="preserve"> or any Material Subcontractor</w:t>
      </w:r>
      <w:r w:rsidRPr="00054541">
        <w:t>. If the Department grants its consent, the Department may do so on such conditions as the Department sees fit</w:t>
      </w:r>
      <w:r w:rsidRPr="00503B30">
        <w:t>.</w:t>
      </w:r>
    </w:p>
    <w:p w14:paraId="761421B1" w14:textId="77777777" w:rsidR="005C7B43" w:rsidRPr="00054541" w:rsidRDefault="005C7B43" w:rsidP="005C7B43">
      <w:pPr>
        <w:pStyle w:val="StandardSubclause"/>
      </w:pPr>
      <w:bookmarkStart w:id="673" w:name="_Ref3988432"/>
      <w:r>
        <w:t>The CTA Provider must, within five Business Days of receiving a written request from the Department, provide such information and supporting evidence as the Department may request in relation to the:</w:t>
      </w:r>
      <w:bookmarkEnd w:id="673"/>
    </w:p>
    <w:p w14:paraId="7D5D68FA" w14:textId="77777777" w:rsidR="005C7B43" w:rsidRDefault="005C7B43" w:rsidP="005C7B43">
      <w:pPr>
        <w:pStyle w:val="StandardSubclause"/>
        <w:numPr>
          <w:ilvl w:val="2"/>
          <w:numId w:val="93"/>
        </w:numPr>
      </w:pPr>
      <w:r>
        <w:t>shareholdings;</w:t>
      </w:r>
    </w:p>
    <w:p w14:paraId="03912B65" w14:textId="77777777" w:rsidR="005C7B43" w:rsidRDefault="005C7B43" w:rsidP="005C7B43">
      <w:pPr>
        <w:pStyle w:val="StandardSubclause"/>
        <w:numPr>
          <w:ilvl w:val="2"/>
          <w:numId w:val="93"/>
        </w:numPr>
      </w:pPr>
      <w:r>
        <w:t>issued shares;</w:t>
      </w:r>
    </w:p>
    <w:p w14:paraId="733A7CCF" w14:textId="77777777" w:rsidR="005C7B43" w:rsidRDefault="005C7B43" w:rsidP="005C7B43">
      <w:pPr>
        <w:pStyle w:val="StandardSubclause"/>
        <w:numPr>
          <w:ilvl w:val="2"/>
          <w:numId w:val="93"/>
        </w:numPr>
      </w:pPr>
      <w:r>
        <w:t>board of Directors;</w:t>
      </w:r>
    </w:p>
    <w:p w14:paraId="25D2F71B" w14:textId="77777777" w:rsidR="005C7B43" w:rsidRDefault="005C7B43" w:rsidP="005C7B43">
      <w:pPr>
        <w:pStyle w:val="StandardSubclause"/>
        <w:numPr>
          <w:ilvl w:val="2"/>
          <w:numId w:val="93"/>
        </w:numPr>
      </w:pPr>
      <w:r>
        <w:t>board of management;</w:t>
      </w:r>
    </w:p>
    <w:p w14:paraId="295E7B7C" w14:textId="77777777" w:rsidR="005C7B43" w:rsidRDefault="005C7B43" w:rsidP="005C7B43">
      <w:pPr>
        <w:pStyle w:val="StandardSubclause"/>
        <w:numPr>
          <w:ilvl w:val="2"/>
          <w:numId w:val="93"/>
        </w:numPr>
      </w:pPr>
      <w:r>
        <w:t>executive;</w:t>
      </w:r>
    </w:p>
    <w:p w14:paraId="28B41220" w14:textId="77777777" w:rsidR="005C7B43" w:rsidRDefault="005C7B43" w:rsidP="005C7B43">
      <w:pPr>
        <w:pStyle w:val="StandardSubclause"/>
        <w:numPr>
          <w:ilvl w:val="2"/>
          <w:numId w:val="93"/>
        </w:numPr>
      </w:pPr>
      <w:r>
        <w:t>voting rights;</w:t>
      </w:r>
    </w:p>
    <w:p w14:paraId="1F281371" w14:textId="77777777" w:rsidR="005C7B43" w:rsidRDefault="005C7B43" w:rsidP="005C7B43">
      <w:pPr>
        <w:pStyle w:val="StandardSubclause"/>
        <w:numPr>
          <w:ilvl w:val="2"/>
          <w:numId w:val="93"/>
        </w:numPr>
      </w:pPr>
      <w:r>
        <w:t>partnership composition, if relevant; or</w:t>
      </w:r>
    </w:p>
    <w:p w14:paraId="5F7EAA45" w14:textId="77777777" w:rsidR="005C7B43" w:rsidRPr="007A6A20" w:rsidRDefault="005C7B43" w:rsidP="005C7B43">
      <w:pPr>
        <w:pStyle w:val="StandardSubclause"/>
        <w:numPr>
          <w:ilvl w:val="2"/>
          <w:numId w:val="93"/>
        </w:numPr>
      </w:pPr>
      <w:r>
        <w:t>Group Respondent membership, if relevant,</w:t>
      </w:r>
    </w:p>
    <w:p w14:paraId="1956F934" w14:textId="77777777" w:rsidR="005C7B43" w:rsidRPr="00054541" w:rsidRDefault="005C7B43" w:rsidP="0010314D">
      <w:pPr>
        <w:pStyle w:val="UnnumberedSubclause"/>
      </w:pPr>
      <w:r>
        <w:t>of the CTA Provider or any Material Subcontractor, including the dates of any changes to those matters.</w:t>
      </w:r>
    </w:p>
    <w:p w14:paraId="38A2F517" w14:textId="77777777" w:rsidR="005C7B43" w:rsidRPr="007A6A20" w:rsidRDefault="005C7B43" w:rsidP="005C7B43">
      <w:pPr>
        <w:pStyle w:val="StandardSubclause"/>
        <w:rPr>
          <w:b/>
        </w:rPr>
      </w:pPr>
      <w:r>
        <w:t>If the CTA Provider does not:</w:t>
      </w:r>
    </w:p>
    <w:p w14:paraId="5EA14BD8" w14:textId="425A41A9" w:rsidR="005C7B43" w:rsidRDefault="005C7B43" w:rsidP="005C7B43">
      <w:pPr>
        <w:pStyle w:val="StandardSubclause"/>
        <w:numPr>
          <w:ilvl w:val="2"/>
          <w:numId w:val="93"/>
        </w:numPr>
      </w:pPr>
      <w:r>
        <w:t xml:space="preserve">obtain the Department’s consent to a Change in Control as required by clause </w:t>
      </w:r>
      <w:r w:rsidR="00484E2C">
        <w:t>45.1</w:t>
      </w:r>
      <w:r>
        <w:t>; or</w:t>
      </w:r>
    </w:p>
    <w:p w14:paraId="6CE78B29" w14:textId="18C513ED" w:rsidR="005C7B43" w:rsidRDefault="005C7B43" w:rsidP="005C7B43">
      <w:pPr>
        <w:pStyle w:val="StandardSubclause"/>
        <w:numPr>
          <w:ilvl w:val="2"/>
          <w:numId w:val="93"/>
        </w:numPr>
      </w:pPr>
      <w:r>
        <w:t xml:space="preserve">provide the Department with any information required by the Department in accordance with clause </w:t>
      </w:r>
      <w:r w:rsidR="00484E2C">
        <w:t>45.3</w:t>
      </w:r>
      <w:r>
        <w:t>,</w:t>
      </w:r>
    </w:p>
    <w:p w14:paraId="09D2A11A" w14:textId="77777777" w:rsidR="005C7B43" w:rsidRDefault="005C7B43" w:rsidP="00BA0288">
      <w:pPr>
        <w:pStyle w:val="UnnumberedSubclause"/>
      </w:pPr>
      <w:r>
        <w:t>the Department may do either or both of the following:</w:t>
      </w:r>
    </w:p>
    <w:p w14:paraId="707B2A00" w14:textId="47E67E06" w:rsidR="005C7B43" w:rsidRDefault="005C7B43" w:rsidP="005C7B43">
      <w:pPr>
        <w:pStyle w:val="StandardSubclause"/>
        <w:numPr>
          <w:ilvl w:val="2"/>
          <w:numId w:val="93"/>
        </w:numPr>
      </w:pPr>
      <w:r>
        <w:t xml:space="preserve">take action under clause </w:t>
      </w:r>
      <w:r w:rsidR="00484E2C">
        <w:t>48.2</w:t>
      </w:r>
      <w:r>
        <w:t>; or</w:t>
      </w:r>
    </w:p>
    <w:p w14:paraId="40072DBF" w14:textId="77EDDC2D" w:rsidR="005C7B43" w:rsidRPr="007A6A20" w:rsidRDefault="005C7B43" w:rsidP="005C7B43">
      <w:pPr>
        <w:pStyle w:val="StandardSubclause"/>
        <w:numPr>
          <w:ilvl w:val="2"/>
          <w:numId w:val="93"/>
        </w:numPr>
      </w:pPr>
      <w:r>
        <w:t xml:space="preserve">terminate this Deed under clause </w:t>
      </w:r>
      <w:r w:rsidR="00484E2C">
        <w:t>49.9</w:t>
      </w:r>
      <w:r>
        <w:t>.</w:t>
      </w:r>
    </w:p>
    <w:p w14:paraId="6E72DA04" w14:textId="77777777" w:rsidR="005C7B43" w:rsidRDefault="005C7B43" w:rsidP="00E07EF7">
      <w:pPr>
        <w:pStyle w:val="StandardClause"/>
      </w:pPr>
      <w:bookmarkStart w:id="674" w:name="_Ref4927927"/>
      <w:bookmarkStart w:id="675" w:name="_Ref5028446"/>
      <w:bookmarkStart w:id="676" w:name="_Toc5297996"/>
      <w:bookmarkStart w:id="677" w:name="_Toc32214347"/>
      <w:bookmarkStart w:id="678" w:name="_Ref535573139"/>
      <w:bookmarkStart w:id="679" w:name="_Toc59444668"/>
      <w:r>
        <w:t>Dispute resolution</w:t>
      </w:r>
      <w:bookmarkEnd w:id="674"/>
      <w:bookmarkEnd w:id="675"/>
      <w:bookmarkEnd w:id="676"/>
      <w:bookmarkEnd w:id="677"/>
      <w:bookmarkEnd w:id="679"/>
    </w:p>
    <w:p w14:paraId="4722BF4B" w14:textId="77777777" w:rsidR="005C7B43" w:rsidRDefault="005C7B43" w:rsidP="005C7B43">
      <w:pPr>
        <w:pStyle w:val="StandardSubclause"/>
      </w:pPr>
      <w:r>
        <w:t>Each Party agrees that they will:</w:t>
      </w:r>
    </w:p>
    <w:p w14:paraId="1B117332" w14:textId="3C0C5C20" w:rsidR="005C7B43" w:rsidRDefault="005C7B43" w:rsidP="005C7B43">
      <w:pPr>
        <w:pStyle w:val="StandardSubclause"/>
        <w:numPr>
          <w:ilvl w:val="2"/>
          <w:numId w:val="93"/>
        </w:numPr>
      </w:pPr>
      <w:r>
        <w:t xml:space="preserve">only seek to rely on this clause in good faith, and only where the Party seeking to rely on this clause </w:t>
      </w:r>
      <w:r w:rsidR="00484E2C">
        <w:t>46</w:t>
      </w:r>
      <w:r>
        <w:t xml:space="preserve"> has made a reasonable assessment that the rights and obligations of the Parties in respect of a matter subject to this clause </w:t>
      </w:r>
      <w:r w:rsidR="00484E2C">
        <w:t>46</w:t>
      </w:r>
      <w:r>
        <w:t xml:space="preserve">, are genuinely in dispute; and </w:t>
      </w:r>
    </w:p>
    <w:p w14:paraId="077CFB91" w14:textId="687E578C" w:rsidR="005C7B43" w:rsidRDefault="005C7B43" w:rsidP="005C7B43">
      <w:pPr>
        <w:pStyle w:val="StandardSubclause"/>
        <w:numPr>
          <w:ilvl w:val="2"/>
          <w:numId w:val="93"/>
        </w:numPr>
      </w:pPr>
      <w:r>
        <w:t xml:space="preserve">cooperate fully with any process instigated in accordance with this clause </w:t>
      </w:r>
      <w:r w:rsidR="00484E2C">
        <w:t>46</w:t>
      </w:r>
      <w:r>
        <w:t xml:space="preserve">, in order to achieve a prompt and efficient resolution of any dispute. </w:t>
      </w:r>
    </w:p>
    <w:p w14:paraId="60CB9834" w14:textId="77777777" w:rsidR="005C7B43" w:rsidRPr="00A11E31" w:rsidRDefault="005C7B43" w:rsidP="00550933">
      <w:pPr>
        <w:pStyle w:val="Subheading"/>
      </w:pPr>
      <w:r>
        <w:t xml:space="preserve">Informal resolution </w:t>
      </w:r>
    </w:p>
    <w:p w14:paraId="7D9AFB5F" w14:textId="337F5AF4" w:rsidR="005C7B43" w:rsidRPr="00A11E31" w:rsidRDefault="005C7B43" w:rsidP="005C7B43">
      <w:pPr>
        <w:pStyle w:val="StandardSubclause"/>
      </w:pPr>
      <w:bookmarkStart w:id="680" w:name="_Ref4928126"/>
      <w:r w:rsidRPr="00A11E31">
        <w:lastRenderedPageBreak/>
        <w:t xml:space="preserve">Subject to clause </w:t>
      </w:r>
      <w:r w:rsidR="00484E2C">
        <w:t>46.5</w:t>
      </w:r>
      <w:r w:rsidRPr="00A11E31">
        <w:t>, the Parties agree that any dispute arising in relation to this Deed will be dealt with, in the first instance, through the process in the Joint Charter of Deed Management.</w:t>
      </w:r>
      <w:bookmarkEnd w:id="680"/>
      <w:r w:rsidRPr="00A11E31">
        <w:t xml:space="preserve"> </w:t>
      </w:r>
    </w:p>
    <w:p w14:paraId="3DAA6EB6" w14:textId="77777777" w:rsidR="005C7B43" w:rsidRPr="00A11E31" w:rsidRDefault="005C7B43" w:rsidP="00550933">
      <w:pPr>
        <w:pStyle w:val="Subheading"/>
      </w:pPr>
      <w:r w:rsidRPr="00A11E31">
        <w:t xml:space="preserve">Formal resolution </w:t>
      </w:r>
    </w:p>
    <w:p w14:paraId="4E66180E" w14:textId="2821EDC8" w:rsidR="005C7B43" w:rsidRDefault="005C7B43" w:rsidP="005C7B43">
      <w:pPr>
        <w:pStyle w:val="StandardSubclause"/>
      </w:pPr>
      <w:r w:rsidRPr="00A11E31">
        <w:t xml:space="preserve">Subject to clause </w:t>
      </w:r>
      <w:r w:rsidR="00484E2C">
        <w:t>46.5</w:t>
      </w:r>
      <w:r w:rsidRPr="00A11E31">
        <w:t>, if any</w:t>
      </w:r>
      <w:r>
        <w:t xml:space="preserve"> dispute arising in relation to this Deed cannot be resolved using this process in clause </w:t>
      </w:r>
      <w:r w:rsidR="00484E2C">
        <w:t>46.2</w:t>
      </w:r>
      <w:r>
        <w:t>, the Parties will use the following process:</w:t>
      </w:r>
    </w:p>
    <w:p w14:paraId="3DB5A60E" w14:textId="77777777" w:rsidR="005C7B43" w:rsidRDefault="005C7B43" w:rsidP="005C7B43">
      <w:pPr>
        <w:pStyle w:val="StandardSubclause"/>
        <w:numPr>
          <w:ilvl w:val="2"/>
          <w:numId w:val="93"/>
        </w:numPr>
      </w:pPr>
      <w:bookmarkStart w:id="681" w:name="_Ref4928173"/>
      <w:r>
        <w:t>the Party claiming that there is a dispute will give the other Party a Notice setting out the nature of the dispute;</w:t>
      </w:r>
      <w:bookmarkEnd w:id="681"/>
    </w:p>
    <w:p w14:paraId="7CB0402C" w14:textId="044814FF" w:rsidR="005C7B43" w:rsidRDefault="005C7B43" w:rsidP="005C7B43">
      <w:pPr>
        <w:pStyle w:val="StandardSubclause"/>
        <w:numPr>
          <w:ilvl w:val="2"/>
          <w:numId w:val="93"/>
        </w:numPr>
      </w:pPr>
      <w:bookmarkStart w:id="682" w:name="_Ref4928233"/>
      <w:r>
        <w:t xml:space="preserve">within five Business Days of receipt of the Notice under clause </w:t>
      </w:r>
      <w:r w:rsidR="00484E2C">
        <w:t>46.3(a)</w:t>
      </w:r>
      <w:r>
        <w:t>, each Party will nominate a representative who has not been previously involved in the dispute;</w:t>
      </w:r>
      <w:bookmarkEnd w:id="682"/>
      <w:r>
        <w:t xml:space="preserve"> </w:t>
      </w:r>
    </w:p>
    <w:p w14:paraId="109AD711" w14:textId="77777777" w:rsidR="005C7B43" w:rsidRDefault="005C7B43" w:rsidP="005C7B43">
      <w:pPr>
        <w:pStyle w:val="StandardSubclause"/>
        <w:numPr>
          <w:ilvl w:val="2"/>
          <w:numId w:val="93"/>
        </w:numPr>
      </w:pPr>
      <w:r>
        <w:t>the Parties’ representatives will try to settle the dispute by direct negotiation between them;</w:t>
      </w:r>
    </w:p>
    <w:p w14:paraId="1F395D0D" w14:textId="58312D2F" w:rsidR="005C7B43" w:rsidRDefault="005C7B43" w:rsidP="005C7B43">
      <w:pPr>
        <w:pStyle w:val="StandardSubclause"/>
        <w:numPr>
          <w:ilvl w:val="2"/>
          <w:numId w:val="93"/>
        </w:numPr>
      </w:pPr>
      <w:bookmarkStart w:id="683" w:name="_Ref4928340"/>
      <w:r>
        <w:t xml:space="preserve">if the dispute is not resolved within 10 Business Days of the date on which the last Party to do so nominates a representative under clause </w:t>
      </w:r>
      <w:r w:rsidR="00484E2C">
        <w:t>46.3(b)</w:t>
      </w:r>
      <w:r>
        <w:t>, the Party claiming that there is a dispute will refer the dispute to an independent third person, as agreed between the Parties, with power to mediate and recommend some form of non-binding resolution;</w:t>
      </w:r>
      <w:bookmarkEnd w:id="683"/>
    </w:p>
    <w:p w14:paraId="76B38633" w14:textId="6A165BBF" w:rsidR="005C7B43" w:rsidRDefault="005C7B43" w:rsidP="005C7B43">
      <w:pPr>
        <w:pStyle w:val="StandardSubclause"/>
        <w:numPr>
          <w:ilvl w:val="2"/>
          <w:numId w:val="93"/>
        </w:numPr>
      </w:pPr>
      <w:bookmarkStart w:id="684" w:name="_Ref4928428"/>
      <w:r>
        <w:t xml:space="preserve">if the dispute is not resolved within 10 Business Days of the date on which the dispute was referred to an independent third person in accordance with clause </w:t>
      </w:r>
      <w:r w:rsidR="00484E2C">
        <w:t>46.3(d)</w:t>
      </w:r>
      <w:r>
        <w:t>, the Party claiming that there is a dispute will refer the dispute to an independent third person, as agreed between the Parties, with power to intervene and direct some form of resolution, in which case the parties will be bound by that resolution; and</w:t>
      </w:r>
      <w:bookmarkEnd w:id="684"/>
      <w:r>
        <w:t xml:space="preserve"> </w:t>
      </w:r>
    </w:p>
    <w:p w14:paraId="6030417F" w14:textId="77777777" w:rsidR="005C7B43" w:rsidRDefault="005C7B43" w:rsidP="005C7B43">
      <w:pPr>
        <w:pStyle w:val="StandardSubclause"/>
        <w:numPr>
          <w:ilvl w:val="2"/>
          <w:numId w:val="93"/>
        </w:numPr>
      </w:pPr>
      <w:r>
        <w:t>if:</w:t>
      </w:r>
    </w:p>
    <w:p w14:paraId="364D7F6D" w14:textId="36D809D6" w:rsidR="005C7B43" w:rsidRDefault="005C7B43" w:rsidP="005C7B43">
      <w:pPr>
        <w:pStyle w:val="StandardSubclause"/>
        <w:numPr>
          <w:ilvl w:val="3"/>
          <w:numId w:val="93"/>
        </w:numPr>
      </w:pPr>
      <w:r>
        <w:t xml:space="preserve">agreement on an independent third person cannot be reached under clauses </w:t>
      </w:r>
      <w:r w:rsidR="00484E2C">
        <w:t>46.3(d)</w:t>
      </w:r>
      <w:r>
        <w:t xml:space="preserve"> or </w:t>
      </w:r>
      <w:r w:rsidR="00484E2C">
        <w:t>46.3(e)</w:t>
      </w:r>
      <w:r>
        <w:t xml:space="preserve">; or </w:t>
      </w:r>
    </w:p>
    <w:p w14:paraId="561E4DB7" w14:textId="3B9C4B3E" w:rsidR="005C7B43" w:rsidRDefault="005C7B43" w:rsidP="005C7B43">
      <w:pPr>
        <w:pStyle w:val="StandardSubclause"/>
        <w:numPr>
          <w:ilvl w:val="3"/>
          <w:numId w:val="93"/>
        </w:numPr>
      </w:pPr>
      <w:r>
        <w:t xml:space="preserve">the dispute is not resolve within 20 Business Days of referring the dispute to an independent third person pursuant to clause </w:t>
      </w:r>
      <w:r w:rsidR="00484E2C">
        <w:t>46.3(e)</w:t>
      </w:r>
      <w:r>
        <w:t>,</w:t>
      </w:r>
    </w:p>
    <w:p w14:paraId="63984C81" w14:textId="77777777" w:rsidR="005C7B43" w:rsidRDefault="005C7B43" w:rsidP="00DE2922">
      <w:pPr>
        <w:pStyle w:val="StandardSubclause"/>
        <w:numPr>
          <w:ilvl w:val="0"/>
          <w:numId w:val="0"/>
        </w:numPr>
        <w:ind w:left="1871"/>
      </w:pPr>
      <w:r>
        <w:t>either Party may commence legal proceedings.</w:t>
      </w:r>
    </w:p>
    <w:p w14:paraId="64BBE7B3" w14:textId="77777777" w:rsidR="005C7B43" w:rsidRDefault="005C7B43" w:rsidP="00550933">
      <w:pPr>
        <w:pStyle w:val="Subheading"/>
      </w:pPr>
      <w:r>
        <w:t>Costs and application of this clause</w:t>
      </w:r>
    </w:p>
    <w:p w14:paraId="17B49B04" w14:textId="69103E06" w:rsidR="005C7B43" w:rsidRDefault="005C7B43" w:rsidP="005C7B43">
      <w:pPr>
        <w:pStyle w:val="StandardSubclause"/>
      </w:pPr>
      <w:r>
        <w:t xml:space="preserve">Each Party will bear its own costs of complying with this clause </w:t>
      </w:r>
      <w:r w:rsidR="00484E2C">
        <w:t>46</w:t>
      </w:r>
      <w:r>
        <w:t xml:space="preserve">, and the Parties must bear equally the cost of any independent third person engaged under clauses </w:t>
      </w:r>
      <w:r w:rsidR="00484E2C">
        <w:t>46.3(d)</w:t>
      </w:r>
      <w:r>
        <w:t xml:space="preserve"> and </w:t>
      </w:r>
      <w:r w:rsidR="00484E2C">
        <w:t>46.3(e)</w:t>
      </w:r>
      <w:r>
        <w:t>.</w:t>
      </w:r>
    </w:p>
    <w:p w14:paraId="06ABABE4" w14:textId="7E31B73D" w:rsidR="005C7B43" w:rsidRDefault="005C7B43" w:rsidP="005C7B43">
      <w:pPr>
        <w:pStyle w:val="StandardSubclause"/>
      </w:pPr>
      <w:bookmarkStart w:id="685" w:name="_Ref5014279"/>
      <w:r>
        <w:t xml:space="preserve">This clause </w:t>
      </w:r>
      <w:r w:rsidR="00484E2C">
        <w:t>46</w:t>
      </w:r>
      <w:r>
        <w:t xml:space="preserve"> does not apply to the following circumstances:</w:t>
      </w:r>
      <w:bookmarkEnd w:id="685"/>
    </w:p>
    <w:p w14:paraId="02EE0F97" w14:textId="77777777" w:rsidR="005C7B43" w:rsidRDefault="005C7B43" w:rsidP="005C7B43">
      <w:pPr>
        <w:pStyle w:val="StandardSubclause"/>
        <w:numPr>
          <w:ilvl w:val="2"/>
          <w:numId w:val="93"/>
        </w:numPr>
      </w:pPr>
      <w:r>
        <w:t xml:space="preserve">either Party commences legal proceedings for urgent interlocutory relief; </w:t>
      </w:r>
    </w:p>
    <w:p w14:paraId="01D8CB75" w14:textId="4069FC0E" w:rsidR="005C7B43" w:rsidRDefault="005C7B43" w:rsidP="005C7B43">
      <w:pPr>
        <w:pStyle w:val="StandardSubclause"/>
        <w:numPr>
          <w:ilvl w:val="2"/>
          <w:numId w:val="93"/>
        </w:numPr>
      </w:pPr>
      <w:r>
        <w:t xml:space="preserve">where action is taken, or purportedly taken, by the Department under clauses </w:t>
      </w:r>
      <w:r w:rsidR="00484E2C">
        <w:t>5</w:t>
      </w:r>
      <w:r>
        <w:t xml:space="preserve">, </w:t>
      </w:r>
      <w:r w:rsidR="00484E2C">
        <w:t>7</w:t>
      </w:r>
      <w:r>
        <w:t xml:space="preserve">, </w:t>
      </w:r>
      <w:r w:rsidR="00484E2C">
        <w:t>9</w:t>
      </w:r>
      <w:r>
        <w:t xml:space="preserve">, </w:t>
      </w:r>
      <w:r w:rsidR="00484E2C">
        <w:t>10</w:t>
      </w:r>
      <w:r>
        <w:t xml:space="preserve">, </w:t>
      </w:r>
      <w:r w:rsidR="00484E2C">
        <w:t>19</w:t>
      </w:r>
      <w:r>
        <w:t xml:space="preserve">, </w:t>
      </w:r>
      <w:r w:rsidR="00484E2C">
        <w:t>20</w:t>
      </w:r>
      <w:r>
        <w:t xml:space="preserve">, </w:t>
      </w:r>
      <w:r w:rsidR="00484E2C">
        <w:t>23</w:t>
      </w:r>
      <w:r>
        <w:t xml:space="preserve">, </w:t>
      </w:r>
      <w:r w:rsidR="00484E2C">
        <w:t>26</w:t>
      </w:r>
      <w:r>
        <w:t xml:space="preserve">, </w:t>
      </w:r>
      <w:r w:rsidR="00484E2C">
        <w:t>30</w:t>
      </w:r>
      <w:r>
        <w:t xml:space="preserve">, </w:t>
      </w:r>
      <w:r w:rsidR="00484E2C">
        <w:t>32</w:t>
      </w:r>
      <w:r>
        <w:t xml:space="preserve">, </w:t>
      </w:r>
      <w:r w:rsidR="00484E2C">
        <w:t>39</w:t>
      </w:r>
      <w:r>
        <w:t xml:space="preserve">, </w:t>
      </w:r>
      <w:r w:rsidR="00484E2C">
        <w:t>41</w:t>
      </w:r>
      <w:r>
        <w:t xml:space="preserve">, </w:t>
      </w:r>
      <w:r w:rsidR="00484E2C">
        <w:t>47</w:t>
      </w:r>
      <w:r>
        <w:t xml:space="preserve">, </w:t>
      </w:r>
      <w:r w:rsidR="00484E2C">
        <w:t>48</w:t>
      </w:r>
      <w:r>
        <w:t xml:space="preserve"> or </w:t>
      </w:r>
      <w:r w:rsidR="00484E2C">
        <w:t>49</w:t>
      </w:r>
      <w:r>
        <w:t xml:space="preserve">; </w:t>
      </w:r>
    </w:p>
    <w:p w14:paraId="7501F270" w14:textId="77777777" w:rsidR="005C7B43" w:rsidRDefault="005C7B43" w:rsidP="005C7B43">
      <w:pPr>
        <w:pStyle w:val="StandardSubclause"/>
        <w:numPr>
          <w:ilvl w:val="2"/>
          <w:numId w:val="93"/>
        </w:numPr>
      </w:pPr>
      <w:r>
        <w:lastRenderedPageBreak/>
        <w:t xml:space="preserve">where the Department is conducting its own breach of contract or fraud investigation or taking consequential action; or </w:t>
      </w:r>
    </w:p>
    <w:p w14:paraId="66BEA698" w14:textId="77777777" w:rsidR="005C7B43" w:rsidRDefault="005C7B43" w:rsidP="005C7B43">
      <w:pPr>
        <w:pStyle w:val="StandardSubclause"/>
        <w:numPr>
          <w:ilvl w:val="2"/>
          <w:numId w:val="93"/>
        </w:numPr>
      </w:pPr>
      <w:r>
        <w:t>where an authority of the Commonwealth, or of a state or territory, is investigating a breach, or suspected breach, of the law by the CTA Provider.</w:t>
      </w:r>
    </w:p>
    <w:p w14:paraId="3B0A0DC7" w14:textId="77777777" w:rsidR="005C7B43" w:rsidRPr="00EC000C" w:rsidRDefault="005C7B43" w:rsidP="005C7B43">
      <w:pPr>
        <w:pStyle w:val="StandardSubclause"/>
      </w:pPr>
      <w:r>
        <w:t xml:space="preserve">Despite the existence of a dispute, both Parties must (unless requested in writing by the other Party not to do so) continue to perform their obligations under this Deed. </w:t>
      </w:r>
    </w:p>
    <w:p w14:paraId="0BBF6F1A" w14:textId="77777777" w:rsidR="005C7B43" w:rsidRDefault="005C7B43" w:rsidP="00E07EF7">
      <w:pPr>
        <w:pStyle w:val="StandardClause"/>
      </w:pPr>
      <w:bookmarkStart w:id="686" w:name="_Toc32214348"/>
      <w:bookmarkStart w:id="687" w:name="_Ref5016957"/>
      <w:bookmarkStart w:id="688" w:name="_Toc5297997"/>
      <w:bookmarkStart w:id="689" w:name="_Toc59444669"/>
      <w:r>
        <w:t>Suspension</w:t>
      </w:r>
      <w:bookmarkEnd w:id="686"/>
      <w:bookmarkEnd w:id="689"/>
      <w:r>
        <w:t xml:space="preserve"> </w:t>
      </w:r>
      <w:bookmarkEnd w:id="687"/>
      <w:bookmarkEnd w:id="688"/>
    </w:p>
    <w:p w14:paraId="4A15E9D3" w14:textId="27572722" w:rsidR="005C7B43" w:rsidRDefault="005C7B43" w:rsidP="005C7B43">
      <w:pPr>
        <w:pStyle w:val="StandardSubclause"/>
      </w:pPr>
      <w:bookmarkStart w:id="690" w:name="_Ref5016163"/>
      <w:bookmarkStart w:id="691" w:name="_Ref4929304"/>
      <w:r>
        <w:t xml:space="preserve">Without limiting the Department’s rights under clause </w:t>
      </w:r>
      <w:r w:rsidR="00484E2C">
        <w:t>13.5</w:t>
      </w:r>
      <w:r>
        <w:t xml:space="preserve">, this Deed or at law, the Department may, in addition to taking any other action available to it under clause </w:t>
      </w:r>
      <w:r w:rsidR="00484E2C">
        <w:t>48</w:t>
      </w:r>
      <w:r>
        <w:t xml:space="preserve">, and prior to taking action under clause </w:t>
      </w:r>
      <w:r w:rsidR="00484E2C">
        <w:t>49.9</w:t>
      </w:r>
      <w:r>
        <w:t xml:space="preserve">, take action under clauses </w:t>
      </w:r>
      <w:r w:rsidR="00484E2C">
        <w:t>48.2(a)</w:t>
      </w:r>
      <w:r>
        <w:t xml:space="preserve"> and </w:t>
      </w:r>
      <w:r w:rsidR="00484E2C">
        <w:t>48.2(b)</w:t>
      </w:r>
      <w:r>
        <w:t>, if the Department is of the opinion that:</w:t>
      </w:r>
      <w:bookmarkEnd w:id="690"/>
      <w:r>
        <w:t xml:space="preserve"> </w:t>
      </w:r>
      <w:bookmarkEnd w:id="691"/>
    </w:p>
    <w:p w14:paraId="45B81207" w14:textId="77777777" w:rsidR="005C7B43" w:rsidRDefault="005C7B43" w:rsidP="005C7B43">
      <w:pPr>
        <w:pStyle w:val="StandardSubclause"/>
        <w:numPr>
          <w:ilvl w:val="2"/>
          <w:numId w:val="93"/>
        </w:numPr>
      </w:pPr>
      <w:r>
        <w:t xml:space="preserve">the CTA Provider may be in breach of its obligations under this Deed, and while the Department investigates the matter; </w:t>
      </w:r>
    </w:p>
    <w:p w14:paraId="4198703B" w14:textId="77777777" w:rsidR="005C7B43" w:rsidRDefault="005C7B43" w:rsidP="005C7B43">
      <w:pPr>
        <w:pStyle w:val="StandardSubclause"/>
        <w:numPr>
          <w:ilvl w:val="2"/>
          <w:numId w:val="93"/>
        </w:numPr>
      </w:pPr>
      <w:r>
        <w:t xml:space="preserve">the CTA Provider’s performance of any of its obligations under this Deed is less than satisfactory to the Department; </w:t>
      </w:r>
    </w:p>
    <w:p w14:paraId="10167189" w14:textId="77777777" w:rsidR="005C7B43" w:rsidRDefault="005C7B43" w:rsidP="005C7B43">
      <w:pPr>
        <w:pStyle w:val="StandardSubclause"/>
        <w:numPr>
          <w:ilvl w:val="2"/>
          <w:numId w:val="93"/>
        </w:numPr>
      </w:pPr>
      <w:r>
        <w:t xml:space="preserve">the CTA Provider has outstanding or unacquitted money under any arrangement, whether contractual or statutory, with the Commonwealth; or </w:t>
      </w:r>
    </w:p>
    <w:p w14:paraId="480E500A" w14:textId="77777777" w:rsidR="005C7B43" w:rsidRDefault="005C7B43" w:rsidP="005C7B43">
      <w:pPr>
        <w:pStyle w:val="StandardSubclause"/>
        <w:numPr>
          <w:ilvl w:val="2"/>
          <w:numId w:val="93"/>
        </w:numPr>
      </w:pPr>
      <w:r>
        <w:t>the CTA Provider may be engaged in fraudulent activity, and while the Department investigates the matter.</w:t>
      </w:r>
    </w:p>
    <w:p w14:paraId="68215D1B" w14:textId="4D26B744" w:rsidR="005C7B43" w:rsidRDefault="005C7B43" w:rsidP="005C7B43">
      <w:pPr>
        <w:pStyle w:val="StandardSubclause"/>
      </w:pPr>
      <w:r>
        <w:t xml:space="preserve">Notwithstanding any action taken by the Department as contemplated in clause </w:t>
      </w:r>
      <w:r w:rsidR="00484E2C">
        <w:t>47.1</w:t>
      </w:r>
      <w:r>
        <w:t xml:space="preserve">, the CTA Provider must continue to perform its obligations under this Deed, unless the Department agrees otherwise in writing. </w:t>
      </w:r>
    </w:p>
    <w:p w14:paraId="62FDCDF7" w14:textId="77777777" w:rsidR="005C7B43" w:rsidRPr="00F16365" w:rsidRDefault="005C7B43" w:rsidP="005C7B43">
      <w:pPr>
        <w:pStyle w:val="StandardSubclause"/>
      </w:pPr>
      <w:r>
        <w:t xml:space="preserve">If the Department Suspends the CTA Provider under this Deed, either entirely or in respect of one or more Employment Regions, </w:t>
      </w:r>
      <w:r w:rsidRPr="006043FC">
        <w:t>the CTA Provider must:</w:t>
      </w:r>
    </w:p>
    <w:p w14:paraId="3DD371EB" w14:textId="77777777" w:rsidR="005C7B43" w:rsidRPr="00F16365" w:rsidRDefault="005C7B43" w:rsidP="005C7B43">
      <w:pPr>
        <w:pStyle w:val="StandardSubclause"/>
        <w:numPr>
          <w:ilvl w:val="2"/>
          <w:numId w:val="93"/>
        </w:numPr>
      </w:pPr>
      <w:r w:rsidRPr="00F16365">
        <w:t xml:space="preserve">immediately cease delivering </w:t>
      </w:r>
      <w:r>
        <w:t>the Services, either entirely or in the relevant Employment Region, as the case may be,</w:t>
      </w:r>
      <w:r w:rsidRPr="00F16365">
        <w:t xml:space="preserve"> until Notified otherwise by the Department; </w:t>
      </w:r>
    </w:p>
    <w:p w14:paraId="73C62181" w14:textId="30C9BD56" w:rsidR="005C7B43" w:rsidRPr="00F16365" w:rsidRDefault="005C7B43" w:rsidP="005C7B43">
      <w:pPr>
        <w:pStyle w:val="StandardSubclause"/>
        <w:numPr>
          <w:ilvl w:val="2"/>
          <w:numId w:val="93"/>
        </w:numPr>
      </w:pPr>
      <w:r w:rsidRPr="00F16365">
        <w:t xml:space="preserve">not </w:t>
      </w:r>
      <w:r>
        <w:t xml:space="preserve">accept any new Referrals, either at all or in the relevant Employment Regions, as the case may be, </w:t>
      </w:r>
      <w:r w:rsidRPr="00F16365">
        <w:t xml:space="preserve">for the period commencing on the date of the Notice of Suspension until the earlier of: </w:t>
      </w:r>
    </w:p>
    <w:p w14:paraId="1300499A" w14:textId="77777777" w:rsidR="005C7B43" w:rsidRPr="00503B30" w:rsidRDefault="005C7B43" w:rsidP="005C7B43">
      <w:pPr>
        <w:pStyle w:val="StandardSubclause"/>
        <w:numPr>
          <w:ilvl w:val="3"/>
          <w:numId w:val="93"/>
        </w:numPr>
      </w:pPr>
      <w:r w:rsidRPr="00503B30">
        <w:t>the date on which the Department Notifies the CTA Provider that the Suspension has been lifted; or</w:t>
      </w:r>
    </w:p>
    <w:p w14:paraId="0D14569D" w14:textId="302933E7" w:rsidR="005C7B43" w:rsidRPr="00503B30" w:rsidRDefault="005C7B43" w:rsidP="005C7B43">
      <w:pPr>
        <w:pStyle w:val="StandardSubclause"/>
        <w:numPr>
          <w:ilvl w:val="3"/>
          <w:numId w:val="93"/>
        </w:numPr>
      </w:pPr>
      <w:r w:rsidRPr="00503B30">
        <w:t>the date on which the Department exercises its rights under clause </w:t>
      </w:r>
      <w:r w:rsidR="00484E2C">
        <w:t>49.9</w:t>
      </w:r>
      <w:r>
        <w:t>; and</w:t>
      </w:r>
    </w:p>
    <w:p w14:paraId="604B8B51" w14:textId="22903F39" w:rsidR="005C7B43" w:rsidRPr="008F6ECE" w:rsidRDefault="005C7B43" w:rsidP="005C7B43">
      <w:pPr>
        <w:pStyle w:val="StandardSubclause"/>
        <w:numPr>
          <w:ilvl w:val="2"/>
          <w:numId w:val="93"/>
        </w:numPr>
      </w:pPr>
      <w:r>
        <w:t>N</w:t>
      </w:r>
      <w:r w:rsidRPr="00F16365">
        <w:t xml:space="preserve">otify any </w:t>
      </w:r>
      <w:r w:rsidR="00121A10">
        <w:t xml:space="preserve">relevant </w:t>
      </w:r>
      <w:r w:rsidRPr="00F16365">
        <w:t xml:space="preserve">Employment Provider </w:t>
      </w:r>
      <w:r w:rsidR="00B62F49">
        <w:t xml:space="preserve">or NEST Provider </w:t>
      </w:r>
      <w:r>
        <w:t xml:space="preserve">in any Employment Regions in respect of which the CTA Provider has been </w:t>
      </w:r>
      <w:r>
        <w:lastRenderedPageBreak/>
        <w:t>Suspended</w:t>
      </w:r>
      <w:r w:rsidRPr="00F16365">
        <w:t>, within 10 Business Days of the CTA Provider</w:t>
      </w:r>
      <w:r>
        <w:t xml:space="preserve"> </w:t>
      </w:r>
      <w:r w:rsidRPr="00503B30">
        <w:t xml:space="preserve">being Notified that it is </w:t>
      </w:r>
      <w:r w:rsidRPr="008F6ECE">
        <w:t>Suspended</w:t>
      </w:r>
      <w:r>
        <w:t>.</w:t>
      </w:r>
    </w:p>
    <w:p w14:paraId="4D2C8ACD" w14:textId="77777777" w:rsidR="005C7B43" w:rsidRDefault="005C7B43" w:rsidP="00E07EF7">
      <w:pPr>
        <w:pStyle w:val="StandardClause"/>
      </w:pPr>
      <w:bookmarkStart w:id="692" w:name="_Toc5278760"/>
      <w:bookmarkStart w:id="693" w:name="_Toc5286833"/>
      <w:bookmarkStart w:id="694" w:name="_Toc5287053"/>
      <w:bookmarkStart w:id="695" w:name="_Toc5278761"/>
      <w:bookmarkStart w:id="696" w:name="_Toc5286834"/>
      <w:bookmarkStart w:id="697" w:name="_Toc5287054"/>
      <w:bookmarkStart w:id="698" w:name="_Toc5278762"/>
      <w:bookmarkStart w:id="699" w:name="_Toc5286835"/>
      <w:bookmarkStart w:id="700" w:name="_Toc5287055"/>
      <w:bookmarkStart w:id="701" w:name="_Ref4930124"/>
      <w:bookmarkStart w:id="702" w:name="_Toc32214349"/>
      <w:bookmarkStart w:id="703" w:name="_Ref5028456"/>
      <w:bookmarkStart w:id="704" w:name="_Ref5029271"/>
      <w:bookmarkStart w:id="705" w:name="_Ref5296831"/>
      <w:bookmarkStart w:id="706" w:name="_Toc5297998"/>
      <w:bookmarkStart w:id="707" w:name="_Toc59444670"/>
      <w:bookmarkEnd w:id="692"/>
      <w:bookmarkEnd w:id="693"/>
      <w:bookmarkEnd w:id="694"/>
      <w:bookmarkEnd w:id="695"/>
      <w:bookmarkEnd w:id="696"/>
      <w:bookmarkEnd w:id="697"/>
      <w:bookmarkEnd w:id="698"/>
      <w:bookmarkEnd w:id="699"/>
      <w:bookmarkEnd w:id="700"/>
      <w:r>
        <w:t>Remedies</w:t>
      </w:r>
      <w:bookmarkEnd w:id="701"/>
      <w:bookmarkEnd w:id="702"/>
      <w:bookmarkEnd w:id="707"/>
      <w:r>
        <w:t xml:space="preserve"> </w:t>
      </w:r>
      <w:bookmarkEnd w:id="703"/>
      <w:bookmarkEnd w:id="704"/>
      <w:bookmarkEnd w:id="705"/>
      <w:bookmarkEnd w:id="706"/>
    </w:p>
    <w:p w14:paraId="40D5B549" w14:textId="77777777" w:rsidR="005C7B43" w:rsidRDefault="005C7B43" w:rsidP="005C7B43">
      <w:pPr>
        <w:pStyle w:val="StandardSubclause"/>
      </w:pPr>
      <w:r>
        <w:t>Without limiting any other rights available to the Department under this Deed or at law, if:</w:t>
      </w:r>
    </w:p>
    <w:p w14:paraId="6198910D" w14:textId="77777777" w:rsidR="005C7B43" w:rsidRDefault="005C7B43" w:rsidP="005C7B43">
      <w:pPr>
        <w:pStyle w:val="StandardSubclause"/>
        <w:numPr>
          <w:ilvl w:val="2"/>
          <w:numId w:val="93"/>
        </w:numPr>
      </w:pPr>
      <w:r>
        <w:t xml:space="preserve">the CTA Provider fails to rectify a breach, or pattern of breaches, of this Deed, as determined and specified by the Department, to the Department’s satisfaction, within 10 Business Days of receiving a Notice from the Department to do so, or such other period specified by the Department; </w:t>
      </w:r>
    </w:p>
    <w:p w14:paraId="35019044" w14:textId="77777777" w:rsidR="005C7B43" w:rsidRDefault="005C7B43" w:rsidP="005C7B43">
      <w:pPr>
        <w:pStyle w:val="StandardSubclause"/>
        <w:numPr>
          <w:ilvl w:val="2"/>
          <w:numId w:val="93"/>
        </w:numPr>
      </w:pPr>
      <w:r>
        <w:t>the CTA Provider fails to fulfil, or is breach of, any of its obligations under this Deed that are not capable of being rectified, as determined by the Department;</w:t>
      </w:r>
    </w:p>
    <w:p w14:paraId="180853CD" w14:textId="77777777" w:rsidR="005C7B43" w:rsidRDefault="005C7B43" w:rsidP="005C7B43">
      <w:pPr>
        <w:pStyle w:val="StandardSubclause"/>
        <w:numPr>
          <w:ilvl w:val="2"/>
          <w:numId w:val="93"/>
        </w:numPr>
      </w:pPr>
      <w:r>
        <w:t xml:space="preserve">the CTA Provider’s performance of any of its obligations under this Deed is less than satisfactory to the Department; </w:t>
      </w:r>
    </w:p>
    <w:p w14:paraId="1283A3CF" w14:textId="1D7A8EEC" w:rsidR="005C7B43" w:rsidRDefault="005C7B43" w:rsidP="005C7B43">
      <w:pPr>
        <w:pStyle w:val="StandardSubclause"/>
        <w:numPr>
          <w:ilvl w:val="2"/>
          <w:numId w:val="93"/>
        </w:numPr>
      </w:pPr>
      <w:r>
        <w:t xml:space="preserve">an event has occurred which would entitle to Department to terminate this Deed in whole or in part under clause </w:t>
      </w:r>
      <w:r w:rsidR="00484E2C">
        <w:t>49</w:t>
      </w:r>
      <w:r>
        <w:t xml:space="preserve">; or </w:t>
      </w:r>
    </w:p>
    <w:p w14:paraId="5F3008D9" w14:textId="36E86A2C" w:rsidR="005C7B43" w:rsidRDefault="005C7B43" w:rsidP="005C7B43">
      <w:pPr>
        <w:pStyle w:val="StandardSubclause"/>
        <w:numPr>
          <w:ilvl w:val="2"/>
          <w:numId w:val="93"/>
        </w:numPr>
      </w:pPr>
      <w:r>
        <w:t xml:space="preserve">this Deed otherwise provides for the Department to exercise rights under clause </w:t>
      </w:r>
      <w:r w:rsidR="00484E2C">
        <w:t>48.2</w:t>
      </w:r>
      <w:r>
        <w:t>,</w:t>
      </w:r>
    </w:p>
    <w:p w14:paraId="50D06611" w14:textId="35AB3A88" w:rsidR="005C7B43" w:rsidRPr="00FB38B6" w:rsidRDefault="005C7B43" w:rsidP="00FB38B6">
      <w:pPr>
        <w:pStyle w:val="UnnumberedSubclause"/>
      </w:pPr>
      <w:r w:rsidRPr="00FB38B6">
        <w:t xml:space="preserve">the Department may, at its absolute discretion and by providing Notice to the CTA Provider, immediately exercise one or more of the remedies set out in clause </w:t>
      </w:r>
      <w:r w:rsidR="00484E2C">
        <w:t>48.2</w:t>
      </w:r>
      <w:r w:rsidRPr="00FB38B6">
        <w:t xml:space="preserve">. </w:t>
      </w:r>
    </w:p>
    <w:p w14:paraId="65E86FF7" w14:textId="77777777" w:rsidR="005C7B43" w:rsidRDefault="005C7B43" w:rsidP="005C7B43">
      <w:pPr>
        <w:pStyle w:val="StandardSubclause"/>
      </w:pPr>
      <w:bookmarkStart w:id="708" w:name="_Ref5015456"/>
      <w:r>
        <w:t>The remedies that the Department may exercise are:</w:t>
      </w:r>
      <w:bookmarkEnd w:id="708"/>
    </w:p>
    <w:p w14:paraId="211C561C" w14:textId="77777777" w:rsidR="005C7B43" w:rsidRDefault="005C7B43" w:rsidP="005C7B43">
      <w:pPr>
        <w:pStyle w:val="StandardSubclause"/>
        <w:numPr>
          <w:ilvl w:val="2"/>
          <w:numId w:val="93"/>
        </w:numPr>
      </w:pPr>
      <w:bookmarkStart w:id="709" w:name="_Ref4930302"/>
      <w:r>
        <w:t>Suspending the CTA Provider from providing any Services under this Deed, either entirely or in respect of one or more Employment Regions;</w:t>
      </w:r>
      <w:bookmarkEnd w:id="709"/>
      <w:r>
        <w:t xml:space="preserve"> </w:t>
      </w:r>
    </w:p>
    <w:p w14:paraId="572041EB" w14:textId="77777777" w:rsidR="005C7B43" w:rsidRDefault="005C7B43" w:rsidP="005C7B43">
      <w:pPr>
        <w:pStyle w:val="StandardSubclause"/>
        <w:numPr>
          <w:ilvl w:val="2"/>
          <w:numId w:val="93"/>
        </w:numPr>
      </w:pPr>
      <w:bookmarkStart w:id="710" w:name="_Ref5015130"/>
      <w:r>
        <w:t>suspending any or all of the following, unless otherwise Notified by the Department:</w:t>
      </w:r>
      <w:bookmarkEnd w:id="710"/>
    </w:p>
    <w:p w14:paraId="0B8DB4BB" w14:textId="77777777" w:rsidR="005C7B43" w:rsidRDefault="005C7B43" w:rsidP="005C7B43">
      <w:pPr>
        <w:pStyle w:val="StandardSubclause"/>
        <w:numPr>
          <w:ilvl w:val="3"/>
          <w:numId w:val="93"/>
        </w:numPr>
      </w:pPr>
      <w:r>
        <w:t>any payment under this Deed, in whole or in part; and/or</w:t>
      </w:r>
    </w:p>
    <w:p w14:paraId="565B3409" w14:textId="7CFF429F" w:rsidR="005C7B43" w:rsidRDefault="005C7B43" w:rsidP="005C7B43">
      <w:pPr>
        <w:pStyle w:val="StandardSubclause"/>
        <w:numPr>
          <w:ilvl w:val="3"/>
          <w:numId w:val="93"/>
        </w:numPr>
      </w:pPr>
      <w:r>
        <w:t xml:space="preserve">Access to all or part of the Department’s IT Systems for the CTA Provider, any Personnel, Subcontractor, </w:t>
      </w:r>
      <w:r w:rsidR="00BB79E2">
        <w:t>Third Party IT Vendor</w:t>
      </w:r>
      <w:r>
        <w:t>, External IT System or any other person;</w:t>
      </w:r>
    </w:p>
    <w:p w14:paraId="03E82FC4" w14:textId="67ABC8B8" w:rsidR="005C7B43" w:rsidRDefault="005C7B43" w:rsidP="005C7B43">
      <w:pPr>
        <w:pStyle w:val="StandardSubclause"/>
        <w:numPr>
          <w:ilvl w:val="2"/>
          <w:numId w:val="93"/>
        </w:numPr>
      </w:pPr>
      <w:r>
        <w:t xml:space="preserve">terminating, or requiring the cessation of all Access to the Department’s IT Systems for any particular Personnel, Subcontractor, </w:t>
      </w:r>
      <w:r w:rsidR="00BB79E2">
        <w:t>Third Party IT Vendor</w:t>
      </w:r>
      <w:r>
        <w:t xml:space="preserve">, External IT System or any other person; </w:t>
      </w:r>
    </w:p>
    <w:p w14:paraId="7D7D144B" w14:textId="44401788" w:rsidR="005C7B43" w:rsidRDefault="005C7B43" w:rsidP="005C7B43">
      <w:pPr>
        <w:pStyle w:val="StandardSubclause"/>
        <w:numPr>
          <w:ilvl w:val="2"/>
          <w:numId w:val="93"/>
        </w:numPr>
      </w:pPr>
      <w:r>
        <w:t xml:space="preserve">requiring the CTA Provider to obtain new logon IDs for any Personnel, Subcontractor, </w:t>
      </w:r>
      <w:r w:rsidR="00BB79E2">
        <w:t>Third Party IT Vendor</w:t>
      </w:r>
      <w:r>
        <w:t xml:space="preserve"> and/or other person, and if so required, the CTA Provider must promptly obtain such new logons;</w:t>
      </w:r>
    </w:p>
    <w:p w14:paraId="428073E3" w14:textId="77777777" w:rsidR="005C7B43" w:rsidRDefault="005C7B43" w:rsidP="005C7B43">
      <w:pPr>
        <w:pStyle w:val="StandardSubclause"/>
        <w:numPr>
          <w:ilvl w:val="2"/>
          <w:numId w:val="93"/>
        </w:numPr>
      </w:pPr>
      <w:r>
        <w:t>imposing special conditions on:</w:t>
      </w:r>
    </w:p>
    <w:p w14:paraId="54EAA202" w14:textId="77777777" w:rsidR="005C7B43" w:rsidRDefault="005C7B43" w:rsidP="005C7B43">
      <w:pPr>
        <w:pStyle w:val="StandardSubclause"/>
        <w:numPr>
          <w:ilvl w:val="3"/>
          <w:numId w:val="93"/>
        </w:numPr>
      </w:pPr>
      <w:r>
        <w:t>the claiming or making of payments; and/or</w:t>
      </w:r>
    </w:p>
    <w:p w14:paraId="4855F8B3" w14:textId="77777777" w:rsidR="005C7B43" w:rsidRDefault="005C7B43" w:rsidP="005C7B43">
      <w:pPr>
        <w:pStyle w:val="StandardSubclause"/>
        <w:numPr>
          <w:ilvl w:val="3"/>
          <w:numId w:val="93"/>
        </w:numPr>
      </w:pPr>
      <w:r>
        <w:lastRenderedPageBreak/>
        <w:t xml:space="preserve">the management of Records, </w:t>
      </w:r>
    </w:p>
    <w:p w14:paraId="2532B9EE" w14:textId="77777777" w:rsidR="005C7B43" w:rsidRDefault="005C7B43" w:rsidP="005C7B43">
      <w:pPr>
        <w:pStyle w:val="StandardSubclause"/>
        <w:numPr>
          <w:ilvl w:val="3"/>
          <w:numId w:val="93"/>
        </w:numPr>
      </w:pPr>
      <w:r>
        <w:t xml:space="preserve">as the Department thinks fit, and the CTA Provider must comply with any such special conditions; </w:t>
      </w:r>
    </w:p>
    <w:p w14:paraId="26139D34" w14:textId="77777777" w:rsidR="005C7B43" w:rsidRDefault="005C7B43" w:rsidP="005C7B43">
      <w:pPr>
        <w:pStyle w:val="StandardSubclause"/>
        <w:numPr>
          <w:ilvl w:val="2"/>
          <w:numId w:val="93"/>
        </w:numPr>
      </w:pPr>
      <w:r>
        <w:t>reducing or not paying specific payments that would otherwise have been payable;</w:t>
      </w:r>
    </w:p>
    <w:p w14:paraId="5982A124" w14:textId="77777777" w:rsidR="005C7B43" w:rsidRDefault="005C7B43" w:rsidP="005C7B43">
      <w:pPr>
        <w:pStyle w:val="StandardSubclause"/>
        <w:numPr>
          <w:ilvl w:val="2"/>
          <w:numId w:val="93"/>
        </w:numPr>
      </w:pPr>
      <w:r>
        <w:t xml:space="preserve">where the Department has already made payments, recovering, at the Department’s absolute discretion, but taking into account the extent and nature of the breach, some or all of those payments, as a debt; </w:t>
      </w:r>
    </w:p>
    <w:p w14:paraId="036CC656" w14:textId="77777777" w:rsidR="005C7B43" w:rsidRDefault="005C7B43" w:rsidP="005C7B43">
      <w:pPr>
        <w:pStyle w:val="StandardSubclause"/>
        <w:numPr>
          <w:ilvl w:val="2"/>
          <w:numId w:val="93"/>
        </w:numPr>
      </w:pPr>
      <w:r>
        <w:t xml:space="preserve">imposing additional financial or performance reporting requirements on the CTA Provider; </w:t>
      </w:r>
    </w:p>
    <w:p w14:paraId="7F018610" w14:textId="77777777" w:rsidR="005C7B43" w:rsidRDefault="005C7B43" w:rsidP="005C7B43">
      <w:pPr>
        <w:pStyle w:val="StandardSubclause"/>
        <w:numPr>
          <w:ilvl w:val="2"/>
          <w:numId w:val="93"/>
        </w:numPr>
      </w:pPr>
      <w:r>
        <w:t xml:space="preserve">reducing the scope of this Deed (including, for the avoidance of doubt, with respect to individual Employment Regions); and </w:t>
      </w:r>
    </w:p>
    <w:p w14:paraId="7881162F" w14:textId="77777777" w:rsidR="005C7B43" w:rsidRDefault="005C7B43" w:rsidP="005C7B43">
      <w:pPr>
        <w:pStyle w:val="StandardSubclause"/>
        <w:numPr>
          <w:ilvl w:val="2"/>
          <w:numId w:val="93"/>
        </w:numPr>
      </w:pPr>
      <w:r>
        <w:t xml:space="preserve">taking any other action set out in this Deed. </w:t>
      </w:r>
    </w:p>
    <w:p w14:paraId="0B3D0B61" w14:textId="6FF429CD" w:rsidR="005C7B43" w:rsidRDefault="005C7B43" w:rsidP="005C7B43">
      <w:pPr>
        <w:pStyle w:val="StandardSubclause"/>
      </w:pPr>
      <w:r>
        <w:t xml:space="preserve">If the Department takes any action under this clause </w:t>
      </w:r>
      <w:r w:rsidR="00484E2C">
        <w:t>48</w:t>
      </w:r>
      <w:r>
        <w:t>:</w:t>
      </w:r>
    </w:p>
    <w:p w14:paraId="3FEA36EB" w14:textId="77777777" w:rsidR="005C7B43" w:rsidRDefault="005C7B43" w:rsidP="005C7B43">
      <w:pPr>
        <w:pStyle w:val="StandardSubclause"/>
        <w:numPr>
          <w:ilvl w:val="2"/>
          <w:numId w:val="93"/>
        </w:numPr>
      </w:pPr>
      <w:r>
        <w:t xml:space="preserve">where relevant, this Deed is determined to be varied accordingly; and </w:t>
      </w:r>
    </w:p>
    <w:p w14:paraId="1749B56F" w14:textId="77777777" w:rsidR="005C7B43" w:rsidRDefault="005C7B43" w:rsidP="005C7B43">
      <w:pPr>
        <w:pStyle w:val="StandardSubclause"/>
        <w:numPr>
          <w:ilvl w:val="2"/>
          <w:numId w:val="93"/>
        </w:numPr>
      </w:pPr>
      <w:r>
        <w:t xml:space="preserve">the CTA Provider is not relieved of any of its obligations under this Deed. </w:t>
      </w:r>
    </w:p>
    <w:p w14:paraId="01C2118F" w14:textId="32E50030" w:rsidR="005C7B43" w:rsidRDefault="005C7B43" w:rsidP="005C7B43">
      <w:pPr>
        <w:pStyle w:val="StandardSubclause"/>
      </w:pPr>
      <w:r>
        <w:t xml:space="preserve">For the avoidance of doubt, any reduction or suspension of payments or reduction of the scope of this Deed, or any Suspension, under this clause </w:t>
      </w:r>
      <w:r w:rsidR="00484E2C">
        <w:t>48</w:t>
      </w:r>
      <w:r>
        <w:t xml:space="preserve">, does not amount to a reduction of scope or </w:t>
      </w:r>
      <w:r w:rsidRPr="007234A8">
        <w:t>termination for which compensation is payable.</w:t>
      </w:r>
      <w:r>
        <w:t xml:space="preserve"> </w:t>
      </w:r>
    </w:p>
    <w:p w14:paraId="0D285133" w14:textId="77777777" w:rsidR="005C7B43" w:rsidRPr="00503B30" w:rsidRDefault="005C7B43" w:rsidP="00E07EF7">
      <w:pPr>
        <w:pStyle w:val="StandardClause"/>
      </w:pPr>
      <w:bookmarkStart w:id="711" w:name="_Ref4929554"/>
      <w:bookmarkStart w:id="712" w:name="_Ref5027425"/>
      <w:bookmarkStart w:id="713" w:name="_Ref5029276"/>
      <w:bookmarkStart w:id="714" w:name="_Ref5110092"/>
      <w:bookmarkStart w:id="715" w:name="_Toc5297999"/>
      <w:bookmarkStart w:id="716" w:name="_Toc32214350"/>
      <w:bookmarkStart w:id="717" w:name="_Toc59444671"/>
      <w:r w:rsidRPr="00503B30">
        <w:t>Termination</w:t>
      </w:r>
      <w:bookmarkEnd w:id="664"/>
      <w:bookmarkEnd w:id="665"/>
      <w:r w:rsidRPr="00503B30">
        <w:t xml:space="preserve"> and reduction</w:t>
      </w:r>
      <w:bookmarkEnd w:id="666"/>
      <w:bookmarkEnd w:id="669"/>
      <w:bookmarkEnd w:id="670"/>
      <w:bookmarkEnd w:id="678"/>
      <w:bookmarkEnd w:id="711"/>
      <w:bookmarkEnd w:id="712"/>
      <w:bookmarkEnd w:id="713"/>
      <w:bookmarkEnd w:id="714"/>
      <w:bookmarkEnd w:id="715"/>
      <w:bookmarkEnd w:id="716"/>
      <w:bookmarkEnd w:id="717"/>
    </w:p>
    <w:p w14:paraId="5EBFD87C" w14:textId="77777777" w:rsidR="005C7B43" w:rsidRPr="00503B30" w:rsidRDefault="005C7B43" w:rsidP="00550933">
      <w:pPr>
        <w:pStyle w:val="Subheading"/>
      </w:pPr>
      <w:bookmarkStart w:id="718" w:name="_Ref393795380"/>
      <w:r w:rsidRPr="00503B30">
        <w:t>Termination or reduction for convenience by the Department</w:t>
      </w:r>
    </w:p>
    <w:p w14:paraId="00E0FE68" w14:textId="77777777" w:rsidR="005C7B43" w:rsidRDefault="005C7B43" w:rsidP="005C7B43">
      <w:pPr>
        <w:pStyle w:val="StandardSubclause"/>
      </w:pPr>
      <w:bookmarkStart w:id="719" w:name="_Ref5113399"/>
      <w:bookmarkStart w:id="720" w:name="_Ref400091546"/>
      <w:bookmarkStart w:id="721" w:name="_Ref400024050"/>
      <w:r>
        <w:t>The Department may, at any time by Notice to the CTA Provider:</w:t>
      </w:r>
    </w:p>
    <w:p w14:paraId="528C9F84" w14:textId="77777777" w:rsidR="005C7B43" w:rsidRDefault="005C7B43" w:rsidP="005C7B43">
      <w:pPr>
        <w:pStyle w:val="StandardSubclause"/>
        <w:numPr>
          <w:ilvl w:val="2"/>
          <w:numId w:val="93"/>
        </w:numPr>
      </w:pPr>
      <w:r>
        <w:t>terminate this Deed in whole or in part; or</w:t>
      </w:r>
    </w:p>
    <w:p w14:paraId="77D06C95" w14:textId="77777777" w:rsidR="005C7B43" w:rsidRDefault="005C7B43" w:rsidP="005C7B43">
      <w:pPr>
        <w:pStyle w:val="StandardSubclause"/>
        <w:numPr>
          <w:ilvl w:val="2"/>
          <w:numId w:val="93"/>
        </w:numPr>
      </w:pPr>
      <w:r>
        <w:t>reduce the scope of any part, or all of this Deed,</w:t>
      </w:r>
    </w:p>
    <w:p w14:paraId="11E28F6F" w14:textId="77777777" w:rsidR="005C7B43" w:rsidRDefault="005C7B43" w:rsidP="00BA0288">
      <w:pPr>
        <w:pStyle w:val="UnnumberedSubclause"/>
      </w:pPr>
      <w:r>
        <w:t>including, for the avoidance of doubt, in respect of one or more Employment Regions, without prejudice to the rights, liabilities, or obligations of either Party accruing before the date on which the termination or reduction takes effect.</w:t>
      </w:r>
      <w:bookmarkEnd w:id="719"/>
      <w:r>
        <w:t xml:space="preserve"> </w:t>
      </w:r>
    </w:p>
    <w:p w14:paraId="3BA5602E" w14:textId="7626C942" w:rsidR="005C7B43" w:rsidRDefault="005C7B43" w:rsidP="005C7B43">
      <w:pPr>
        <w:pStyle w:val="StandardSubclause"/>
      </w:pPr>
      <w:r>
        <w:t xml:space="preserve">If this Deed is terminated in whole or part or reduced in scope under clause </w:t>
      </w:r>
      <w:r w:rsidR="00484E2C">
        <w:t>49.1</w:t>
      </w:r>
      <w:r>
        <w:t>, the Department is only liable for:</w:t>
      </w:r>
    </w:p>
    <w:p w14:paraId="526789CB" w14:textId="005FE014" w:rsidR="005C7B43" w:rsidRDefault="005C7B43" w:rsidP="005C7B43">
      <w:pPr>
        <w:pStyle w:val="StandardSubclause"/>
        <w:numPr>
          <w:ilvl w:val="2"/>
          <w:numId w:val="93"/>
        </w:numPr>
      </w:pPr>
      <w:r>
        <w:t xml:space="preserve">payment of fees as set out in clause </w:t>
      </w:r>
      <w:r w:rsidR="00484E2C">
        <w:t>49.3</w:t>
      </w:r>
      <w:r>
        <w:t>; and</w:t>
      </w:r>
    </w:p>
    <w:p w14:paraId="691E1CB7" w14:textId="7A62A505" w:rsidR="005C7B43" w:rsidRDefault="005C7B43" w:rsidP="005C7B43">
      <w:pPr>
        <w:pStyle w:val="StandardSubclause"/>
        <w:numPr>
          <w:ilvl w:val="2"/>
          <w:numId w:val="93"/>
        </w:numPr>
      </w:pPr>
      <w:r>
        <w:t xml:space="preserve">subject to clauses </w:t>
      </w:r>
      <w:r w:rsidR="00484E2C">
        <w:t>49.5</w:t>
      </w:r>
      <w:r>
        <w:t xml:space="preserve">, </w:t>
      </w:r>
      <w:r w:rsidR="00484E2C">
        <w:t>49.6</w:t>
      </w:r>
      <w:r>
        <w:t xml:space="preserve"> and </w:t>
      </w:r>
      <w:r w:rsidR="00484E2C">
        <w:t>49.7</w:t>
      </w:r>
      <w:r>
        <w:t>, any reasonable, unavoidable costs actually incurred by the CTA Provider and directly attributable to the termination, in whole or in part, or a reduction in scope of this Deed.</w:t>
      </w:r>
    </w:p>
    <w:p w14:paraId="43408EDE" w14:textId="3BFE7E6F" w:rsidR="005C7B43" w:rsidRDefault="005C7B43" w:rsidP="005C7B43">
      <w:pPr>
        <w:pStyle w:val="StandardSubclause"/>
      </w:pPr>
      <w:bookmarkStart w:id="722" w:name="_Ref5113507"/>
      <w:bookmarkStart w:id="723" w:name="_Ref5114158"/>
      <w:r>
        <w:t xml:space="preserve">Where the Department terminates this Deed in whole or in part or reduces the scope of this Deed, under clause </w:t>
      </w:r>
      <w:r w:rsidR="00484E2C">
        <w:t>49.1</w:t>
      </w:r>
      <w:r>
        <w:t xml:space="preserve">, the Department will only be liable to </w:t>
      </w:r>
      <w:r>
        <w:lastRenderedPageBreak/>
        <w:t>make payments which are properly due to the CTA Provider before the date on which the termination or reduction in scope takes effect</w:t>
      </w:r>
      <w:bookmarkEnd w:id="722"/>
      <w:r>
        <w:t>.</w:t>
      </w:r>
      <w:bookmarkEnd w:id="723"/>
    </w:p>
    <w:p w14:paraId="1EB5B431" w14:textId="2DC14846" w:rsidR="005C7B43" w:rsidRDefault="005C7B43" w:rsidP="005C7B43">
      <w:pPr>
        <w:pStyle w:val="StandardSubclause"/>
      </w:pPr>
      <w:r>
        <w:t xml:space="preserve">Upon receipt of a Notice under this clause </w:t>
      </w:r>
      <w:r w:rsidR="00484E2C">
        <w:t>49</w:t>
      </w:r>
      <w:r>
        <w:t>, the CTA Provider must:</w:t>
      </w:r>
    </w:p>
    <w:p w14:paraId="3BCE719A" w14:textId="77777777" w:rsidR="005C7B43" w:rsidRDefault="005C7B43" w:rsidP="005C7B43">
      <w:pPr>
        <w:pStyle w:val="StandardSubclause"/>
        <w:numPr>
          <w:ilvl w:val="2"/>
          <w:numId w:val="93"/>
        </w:numPr>
      </w:pPr>
      <w:r>
        <w:t>cease or reduce the performance of this Deed in accordance with the Notice;</w:t>
      </w:r>
    </w:p>
    <w:p w14:paraId="79E8E474" w14:textId="77777777" w:rsidR="005C7B43" w:rsidRDefault="005C7B43" w:rsidP="005C7B43">
      <w:pPr>
        <w:pStyle w:val="StandardSubclause"/>
        <w:numPr>
          <w:ilvl w:val="2"/>
          <w:numId w:val="93"/>
        </w:numPr>
      </w:pPr>
      <w:r>
        <w:t>not legally commit any further monies;</w:t>
      </w:r>
    </w:p>
    <w:p w14:paraId="7691293A" w14:textId="77777777" w:rsidR="005C7B43" w:rsidRDefault="005C7B43" w:rsidP="005C7B43">
      <w:pPr>
        <w:pStyle w:val="StandardSubclause"/>
        <w:numPr>
          <w:ilvl w:val="2"/>
          <w:numId w:val="93"/>
        </w:numPr>
      </w:pPr>
      <w:r>
        <w:t>immediately do everything possible to mitigate all losses, costs, and expenses, arising from the termination or reduction in scope contained in the Notice;</w:t>
      </w:r>
    </w:p>
    <w:p w14:paraId="39E79646" w14:textId="77777777" w:rsidR="005C7B43" w:rsidRDefault="005C7B43" w:rsidP="005C7B43">
      <w:pPr>
        <w:pStyle w:val="StandardSubclause"/>
        <w:numPr>
          <w:ilvl w:val="2"/>
          <w:numId w:val="93"/>
        </w:numPr>
      </w:pPr>
      <w:r>
        <w:t>continue work on any part of the Services not affected by the Notice; and</w:t>
      </w:r>
    </w:p>
    <w:p w14:paraId="047CCD2E" w14:textId="167D60B1" w:rsidR="005C7B43" w:rsidRDefault="005C7B43" w:rsidP="005C7B43">
      <w:pPr>
        <w:pStyle w:val="StandardSubclause"/>
        <w:numPr>
          <w:ilvl w:val="2"/>
          <w:numId w:val="93"/>
        </w:numPr>
      </w:pPr>
      <w:r>
        <w:t xml:space="preserve">Notify any </w:t>
      </w:r>
      <w:r w:rsidR="00121A10">
        <w:t xml:space="preserve">relevant </w:t>
      </w:r>
      <w:r>
        <w:t xml:space="preserve">Employment Provider </w:t>
      </w:r>
      <w:r w:rsidR="00B62F49">
        <w:t>or NEST Provider</w:t>
      </w:r>
      <w:r>
        <w:t xml:space="preserve"> to aspects of the CTA Panel or the Services affected by the Notice.</w:t>
      </w:r>
    </w:p>
    <w:p w14:paraId="42D817B5" w14:textId="09D8A4C1" w:rsidR="005C7B43" w:rsidRDefault="005C7B43" w:rsidP="005C7B43">
      <w:pPr>
        <w:pStyle w:val="StandardSubclause"/>
      </w:pPr>
      <w:bookmarkStart w:id="724" w:name="_Ref5113922"/>
      <w:r>
        <w:t xml:space="preserve">The Department’s liability to pay any costs under or in relation to this clause </w:t>
      </w:r>
      <w:r w:rsidR="00484E2C">
        <w:t>49</w:t>
      </w:r>
      <w:r>
        <w:t xml:space="preserve"> is subject to the CTA Provider’s:</w:t>
      </w:r>
      <w:bookmarkEnd w:id="724"/>
    </w:p>
    <w:p w14:paraId="771244DB" w14:textId="50A370CF" w:rsidR="005C7B43" w:rsidRDefault="005C7B43" w:rsidP="005C7B43">
      <w:pPr>
        <w:pStyle w:val="StandardSubclause"/>
        <w:numPr>
          <w:ilvl w:val="2"/>
          <w:numId w:val="93"/>
        </w:numPr>
      </w:pPr>
      <w:r>
        <w:t xml:space="preserve">strict compliance with this clause </w:t>
      </w:r>
      <w:r w:rsidR="00484E2C">
        <w:t>49</w:t>
      </w:r>
      <w:r>
        <w:t>; and</w:t>
      </w:r>
    </w:p>
    <w:p w14:paraId="12E8780D" w14:textId="38598B3F" w:rsidR="005C7B43" w:rsidRDefault="005C7B43" w:rsidP="005C7B43">
      <w:pPr>
        <w:pStyle w:val="StandardSubclause"/>
        <w:numPr>
          <w:ilvl w:val="2"/>
          <w:numId w:val="93"/>
        </w:numPr>
      </w:pPr>
      <w:r>
        <w:t xml:space="preserve">substantiation of any amounts claimed under clause </w:t>
      </w:r>
      <w:r w:rsidR="00484E2C">
        <w:t>49.3</w:t>
      </w:r>
      <w:r>
        <w:t>.</w:t>
      </w:r>
    </w:p>
    <w:p w14:paraId="7B52532D" w14:textId="77777777" w:rsidR="005C7B43" w:rsidRDefault="005C7B43" w:rsidP="005C7B43">
      <w:pPr>
        <w:pStyle w:val="StandardSubclause"/>
      </w:pPr>
      <w:bookmarkStart w:id="725" w:name="_Ref5113955"/>
      <w:r>
        <w:t>The Department will not be liable:</w:t>
      </w:r>
      <w:bookmarkEnd w:id="725"/>
    </w:p>
    <w:p w14:paraId="204DD7FD" w14:textId="1E9DAAE4" w:rsidR="005C7B43" w:rsidRDefault="005C7B43" w:rsidP="005C7B43">
      <w:pPr>
        <w:pStyle w:val="StandardSubclause"/>
        <w:numPr>
          <w:ilvl w:val="2"/>
          <w:numId w:val="93"/>
        </w:numPr>
      </w:pPr>
      <w:r>
        <w:t xml:space="preserve">to pay costs for loss of prospective profits attributable to a termination or reduction in scope under this clause </w:t>
      </w:r>
      <w:r w:rsidR="00484E2C">
        <w:t>49</w:t>
      </w:r>
      <w:r>
        <w:t xml:space="preserve">; </w:t>
      </w:r>
    </w:p>
    <w:p w14:paraId="6563DB73" w14:textId="07F8C060" w:rsidR="005C7B43" w:rsidRDefault="005C7B43" w:rsidP="005C7B43">
      <w:pPr>
        <w:pStyle w:val="StandardSubclause"/>
        <w:numPr>
          <w:ilvl w:val="2"/>
          <w:numId w:val="93"/>
        </w:numPr>
      </w:pPr>
      <w:r>
        <w:t xml:space="preserve">for loss of any benefits that would have been conferred on the CTA Provider had a termination or a reduction in scope made under this clause </w:t>
      </w:r>
      <w:r w:rsidR="00484E2C">
        <w:t>49</w:t>
      </w:r>
      <w:r>
        <w:t xml:space="preserve"> not occurred; or</w:t>
      </w:r>
    </w:p>
    <w:p w14:paraId="42E6C31D" w14:textId="4EFBA89D" w:rsidR="005C7B43" w:rsidRDefault="005C7B43" w:rsidP="005C7B43">
      <w:pPr>
        <w:pStyle w:val="StandardSubclause"/>
        <w:numPr>
          <w:ilvl w:val="2"/>
          <w:numId w:val="93"/>
        </w:numPr>
      </w:pPr>
      <w:r>
        <w:t xml:space="preserve">for any amounts that would, in aggregate, exceed the maximum amount of fees that would have been payable by the Department under this Deed in respect of the relevant Services, but for a termination or a reduction in scope made under this clause </w:t>
      </w:r>
      <w:r w:rsidR="00484E2C">
        <w:t>49</w:t>
      </w:r>
      <w:r>
        <w:t>.</w:t>
      </w:r>
    </w:p>
    <w:p w14:paraId="29D7FE70" w14:textId="2977CBE0" w:rsidR="005C7B43" w:rsidRDefault="005C7B43" w:rsidP="005C7B43">
      <w:pPr>
        <w:pStyle w:val="StandardSubclause"/>
      </w:pPr>
      <w:bookmarkStart w:id="726" w:name="_Ref5113966"/>
      <w:r>
        <w:t xml:space="preserve">In addition, in relation to a reduction in scope under this clause </w:t>
      </w:r>
      <w:r w:rsidR="00484E2C">
        <w:t>49</w:t>
      </w:r>
      <w:r>
        <w:t>, the Department will not be liable to pay the CTA Provider, and the CTA Provider agrees that its reasonable costs do not include:</w:t>
      </w:r>
      <w:bookmarkEnd w:id="726"/>
    </w:p>
    <w:p w14:paraId="5E48CC6D" w14:textId="77777777" w:rsidR="005C7B43" w:rsidRDefault="005C7B43" w:rsidP="005C7B43">
      <w:pPr>
        <w:pStyle w:val="StandardSubclause"/>
        <w:numPr>
          <w:ilvl w:val="2"/>
          <w:numId w:val="93"/>
        </w:numPr>
      </w:pPr>
      <w:r>
        <w:t xml:space="preserve">any amounts owed by the CTA Provider under any contract of employment or to any of its Subcontractors; and </w:t>
      </w:r>
    </w:p>
    <w:p w14:paraId="29D76537" w14:textId="77777777" w:rsidR="005C7B43" w:rsidRDefault="005C7B43" w:rsidP="005C7B43">
      <w:pPr>
        <w:pStyle w:val="StandardSubclause"/>
        <w:numPr>
          <w:ilvl w:val="2"/>
          <w:numId w:val="93"/>
        </w:numPr>
      </w:pPr>
      <w:r>
        <w:t>payment of any liabilities arising from commitments the CTA Provider has made in relation to the conduct of the Services beyond the end of the Financial Year in which the reduction in scope takes place.</w:t>
      </w:r>
    </w:p>
    <w:p w14:paraId="4752ACDF" w14:textId="6CE9B26D" w:rsidR="005C7B43" w:rsidRDefault="005C7B43" w:rsidP="005C7B43">
      <w:pPr>
        <w:pStyle w:val="StandardSubclause"/>
      </w:pPr>
      <w:r>
        <w:t xml:space="preserve">If the Department terminates, or reduces the scope of, this Deed under this clause </w:t>
      </w:r>
      <w:r w:rsidR="00484E2C">
        <w:t>49</w:t>
      </w:r>
      <w:r>
        <w:t>:</w:t>
      </w:r>
    </w:p>
    <w:p w14:paraId="49BEC233" w14:textId="77777777" w:rsidR="005C7B43" w:rsidRDefault="005C7B43" w:rsidP="005C7B43">
      <w:pPr>
        <w:pStyle w:val="StandardSubclause"/>
        <w:numPr>
          <w:ilvl w:val="2"/>
          <w:numId w:val="93"/>
        </w:numPr>
      </w:pPr>
      <w:r>
        <w:t>the Department’s actions will not constitute a breach of this Deed; and</w:t>
      </w:r>
    </w:p>
    <w:p w14:paraId="362CFA8A" w14:textId="6A9762C8" w:rsidR="005C7B43" w:rsidRDefault="005C7B43" w:rsidP="005C7B43">
      <w:pPr>
        <w:pStyle w:val="StandardSubclause"/>
        <w:numPr>
          <w:ilvl w:val="2"/>
          <w:numId w:val="93"/>
        </w:numPr>
      </w:pPr>
      <w:r>
        <w:lastRenderedPageBreak/>
        <w:t xml:space="preserve">the Parties agree that the amounts payable to the CTA Provider under this clause </w:t>
      </w:r>
      <w:r w:rsidR="00484E2C">
        <w:t>49</w:t>
      </w:r>
      <w:r>
        <w:t>, represent a reasonable pre-estimate of any loss that may be incurred by the CTA Provider.</w:t>
      </w:r>
    </w:p>
    <w:bookmarkEnd w:id="718"/>
    <w:bookmarkEnd w:id="720"/>
    <w:bookmarkEnd w:id="721"/>
    <w:p w14:paraId="76945C11" w14:textId="77777777" w:rsidR="005C7B43" w:rsidRPr="00503B30" w:rsidRDefault="005C7B43" w:rsidP="00550933">
      <w:pPr>
        <w:pStyle w:val="Subheading"/>
      </w:pPr>
      <w:r w:rsidRPr="00503B30">
        <w:t>Termination for Default by the Department</w:t>
      </w:r>
    </w:p>
    <w:p w14:paraId="349CF382" w14:textId="77777777" w:rsidR="005C7B43" w:rsidRPr="00503B30" w:rsidRDefault="005C7B43" w:rsidP="005C7B43">
      <w:pPr>
        <w:pStyle w:val="StandardSubclause"/>
      </w:pPr>
      <w:bookmarkStart w:id="727" w:name="_Ref126400842"/>
      <w:r w:rsidRPr="00503B30">
        <w:t>The Department may terminate this Deed</w:t>
      </w:r>
      <w:r>
        <w:t xml:space="preserve"> in whole or in part</w:t>
      </w:r>
      <w:r w:rsidRPr="00503B30">
        <w:t xml:space="preserve"> </w:t>
      </w:r>
      <w:r>
        <w:t xml:space="preserve">(including, for the avoidance of doubt, in respect of one or more Employment Regions) </w:t>
      </w:r>
      <w:r w:rsidRPr="00503B30">
        <w:t>by giving Notice to the CTA Provider if any of the following events or matters arise:</w:t>
      </w:r>
      <w:bookmarkEnd w:id="727"/>
    </w:p>
    <w:p w14:paraId="04369B78" w14:textId="65BA86DF" w:rsidR="005C7B43" w:rsidRPr="00503B30" w:rsidRDefault="005C7B43" w:rsidP="005C7B43">
      <w:pPr>
        <w:pStyle w:val="StandardSubclause"/>
        <w:numPr>
          <w:ilvl w:val="2"/>
          <w:numId w:val="93"/>
        </w:numPr>
      </w:pPr>
      <w:r w:rsidRPr="00503B30">
        <w:t>the CTA Provider breaches a warranty provided for in clause </w:t>
      </w:r>
      <w:r w:rsidR="00484E2C">
        <w:t>11</w:t>
      </w:r>
      <w:r w:rsidRPr="00503B30">
        <w:t>;</w:t>
      </w:r>
    </w:p>
    <w:p w14:paraId="3DF70AE2" w14:textId="77777777" w:rsidR="005C7B43" w:rsidRPr="008F6ECE" w:rsidRDefault="005C7B43" w:rsidP="005C7B43">
      <w:pPr>
        <w:pStyle w:val="StandardSubclause"/>
        <w:numPr>
          <w:ilvl w:val="2"/>
          <w:numId w:val="93"/>
        </w:numPr>
      </w:pPr>
      <w:r w:rsidRPr="00503B30">
        <w:t xml:space="preserve">the CTA Provider is found to have provided false or misleading information to the Department in respect to any aspect of its participation on the </w:t>
      </w:r>
      <w:r>
        <w:t>CTA Panel</w:t>
      </w:r>
      <w:r w:rsidRPr="008F6ECE">
        <w:t xml:space="preserve">; </w:t>
      </w:r>
    </w:p>
    <w:p w14:paraId="49695419" w14:textId="77777777" w:rsidR="005C7B43" w:rsidRPr="008F6ECE" w:rsidRDefault="005C7B43" w:rsidP="005C7B43">
      <w:pPr>
        <w:pStyle w:val="StandardSubclause"/>
        <w:numPr>
          <w:ilvl w:val="2"/>
          <w:numId w:val="93"/>
        </w:numPr>
      </w:pPr>
      <w:r w:rsidRPr="008F6ECE">
        <w:t xml:space="preserve">the CTA Provider is, in the Department’s opinion, no longer able to satisfy one or more Conditions for Ongoing Participation; </w:t>
      </w:r>
    </w:p>
    <w:p w14:paraId="68CC0E4F" w14:textId="77777777" w:rsidR="005C7B43" w:rsidRPr="008F6ECE" w:rsidRDefault="005C7B43" w:rsidP="005C7B43">
      <w:pPr>
        <w:pStyle w:val="StandardSubclause"/>
        <w:numPr>
          <w:ilvl w:val="2"/>
          <w:numId w:val="93"/>
        </w:numPr>
      </w:pPr>
      <w:bookmarkStart w:id="728" w:name="_Ref4928405"/>
      <w:r w:rsidRPr="008F6ECE">
        <w:t xml:space="preserve">the CTA Provider, in the Department’s opinion, no longer has adequate expertise, capacity </w:t>
      </w:r>
      <w:r>
        <w:t>or</w:t>
      </w:r>
      <w:r w:rsidRPr="008F6ECE">
        <w:t xml:space="preserve"> capability to provide CTA </w:t>
      </w:r>
      <w:r>
        <w:t>Courses</w:t>
      </w:r>
      <w:r w:rsidRPr="008F6ECE">
        <w:t>;</w:t>
      </w:r>
      <w:bookmarkEnd w:id="728"/>
      <w:r w:rsidRPr="008F6ECE">
        <w:t xml:space="preserve"> </w:t>
      </w:r>
    </w:p>
    <w:p w14:paraId="774DD49F" w14:textId="77777777" w:rsidR="005C7B43" w:rsidRPr="008F6ECE" w:rsidRDefault="005C7B43" w:rsidP="005C7B43">
      <w:pPr>
        <w:pStyle w:val="StandardSubclause"/>
        <w:numPr>
          <w:ilvl w:val="2"/>
          <w:numId w:val="93"/>
        </w:numPr>
      </w:pPr>
      <w:r w:rsidRPr="008F6ECE">
        <w:t xml:space="preserve">the CTA Provider fails to fulfil, or is in breach of, any of its obligations under this Deed that are not capable of being rectified (as determined by the Department); </w:t>
      </w:r>
    </w:p>
    <w:p w14:paraId="7FE2D57D" w14:textId="77777777" w:rsidR="005C7B43" w:rsidRDefault="005C7B43" w:rsidP="005C7B43">
      <w:pPr>
        <w:pStyle w:val="StandardSubclause"/>
        <w:numPr>
          <w:ilvl w:val="2"/>
          <w:numId w:val="93"/>
        </w:numPr>
      </w:pPr>
      <w:bookmarkStart w:id="729" w:name="_Ref4931179"/>
      <w:r w:rsidRPr="008F6ECE">
        <w:t>the CTA Provider is in breach of any of its obligations under this Deed that are capable of being rectified, and does not rectify the omission or breach within 10 Business Days, or such other period specified by the Department, of receiving a Notice from the Department to do so;</w:t>
      </w:r>
      <w:bookmarkEnd w:id="729"/>
      <w:r w:rsidRPr="008F6ECE">
        <w:t xml:space="preserve"> </w:t>
      </w:r>
    </w:p>
    <w:p w14:paraId="3C2514D2" w14:textId="77777777" w:rsidR="005C7B43" w:rsidRPr="008F6ECE" w:rsidRDefault="005C7B43" w:rsidP="005C7B43">
      <w:pPr>
        <w:pStyle w:val="StandardSubclause"/>
        <w:numPr>
          <w:ilvl w:val="2"/>
          <w:numId w:val="93"/>
        </w:numPr>
      </w:pPr>
      <w:r>
        <w:t xml:space="preserve">the CTA Provider fails to comply with a statutory demand, within the meaning of sections 459E and 459F of the </w:t>
      </w:r>
      <w:r>
        <w:rPr>
          <w:i/>
        </w:rPr>
        <w:t xml:space="preserve">Corporations Act 2001 </w:t>
      </w:r>
      <w:r>
        <w:t xml:space="preserve">(Cth); </w:t>
      </w:r>
    </w:p>
    <w:p w14:paraId="759C923B" w14:textId="7BD60FF9" w:rsidR="005C7B43" w:rsidRDefault="005C7B43" w:rsidP="005C7B43">
      <w:pPr>
        <w:pStyle w:val="StandardSubclause"/>
        <w:numPr>
          <w:ilvl w:val="2"/>
          <w:numId w:val="93"/>
        </w:numPr>
      </w:pPr>
      <w:r w:rsidRPr="008F6ECE">
        <w:t xml:space="preserve">to the extent permitted by law, any event referred to in clause </w:t>
      </w:r>
      <w:r w:rsidR="00484E2C">
        <w:t>40</w:t>
      </w:r>
      <w:r w:rsidRPr="008F6ECE">
        <w:t xml:space="preserve"> occurs, other than an event under clause </w:t>
      </w:r>
      <w:r w:rsidR="00484E2C">
        <w:t>40.1(c)</w:t>
      </w:r>
      <w:r w:rsidRPr="008F6ECE">
        <w:t>;</w:t>
      </w:r>
      <w:r w:rsidRPr="00503B30">
        <w:t xml:space="preserve"> </w:t>
      </w:r>
    </w:p>
    <w:p w14:paraId="12A2C863" w14:textId="77777777" w:rsidR="005C7B43" w:rsidRDefault="005C7B43" w:rsidP="005C7B43">
      <w:pPr>
        <w:pStyle w:val="StandardSubclause"/>
        <w:numPr>
          <w:ilvl w:val="2"/>
          <w:numId w:val="93"/>
        </w:numPr>
      </w:pPr>
      <w:bookmarkStart w:id="730" w:name="_Ref4931165"/>
      <w:r>
        <w:t>the Department becomes aware of any information which indicates that, prior to entering into this Deed, the CTA Provider has, including in any Tender:</w:t>
      </w:r>
      <w:bookmarkEnd w:id="730"/>
    </w:p>
    <w:p w14:paraId="09EE479F" w14:textId="77777777" w:rsidR="005C7B43" w:rsidRDefault="005C7B43" w:rsidP="005C7B43">
      <w:pPr>
        <w:pStyle w:val="StandardSubclause"/>
        <w:numPr>
          <w:ilvl w:val="3"/>
          <w:numId w:val="93"/>
        </w:numPr>
      </w:pPr>
      <w:r>
        <w:t xml:space="preserve">engaged in misleading or deceptive conduct; </w:t>
      </w:r>
    </w:p>
    <w:p w14:paraId="153E6772" w14:textId="77777777" w:rsidR="005C7B43" w:rsidRDefault="005C7B43" w:rsidP="005C7B43">
      <w:pPr>
        <w:pStyle w:val="StandardSubclause"/>
        <w:numPr>
          <w:ilvl w:val="3"/>
          <w:numId w:val="93"/>
        </w:numPr>
      </w:pPr>
      <w:r>
        <w:t xml:space="preserve">made a statement that is incorrect or incomplete; or </w:t>
      </w:r>
    </w:p>
    <w:p w14:paraId="16133B3C" w14:textId="77777777" w:rsidR="005C7B43" w:rsidRDefault="005C7B43" w:rsidP="005C7B43">
      <w:pPr>
        <w:pStyle w:val="StandardSubclause"/>
        <w:numPr>
          <w:ilvl w:val="3"/>
          <w:numId w:val="93"/>
        </w:numPr>
      </w:pPr>
      <w:r>
        <w:t xml:space="preserve">omitted to provide information to the Department, and </w:t>
      </w:r>
    </w:p>
    <w:p w14:paraId="7AD436D3" w14:textId="77777777" w:rsidR="005C7B43" w:rsidRDefault="005C7B43" w:rsidP="00DD265B">
      <w:pPr>
        <w:pStyle w:val="StandardSubclause"/>
        <w:numPr>
          <w:ilvl w:val="0"/>
          <w:numId w:val="0"/>
        </w:numPr>
        <w:ind w:left="1871"/>
      </w:pPr>
      <w:r>
        <w:t>the Department is satisfied that such information may have affected the Department’s decision to enter into this Deed or any action taken by the Department under this Deed;</w:t>
      </w:r>
    </w:p>
    <w:p w14:paraId="3A48282D" w14:textId="77777777" w:rsidR="005C7B43" w:rsidRDefault="005C7B43" w:rsidP="005C7B43">
      <w:pPr>
        <w:pStyle w:val="StandardSubclause"/>
        <w:numPr>
          <w:ilvl w:val="2"/>
          <w:numId w:val="93"/>
        </w:numPr>
      </w:pPr>
      <w:r>
        <w:t>notice is served on the CTA Provider or proceedings are taken to cancel its incorporation or cancel its registration or to dissolve the CTA Provider as a legal entity; or</w:t>
      </w:r>
    </w:p>
    <w:p w14:paraId="7D3A12FF" w14:textId="69D38A54" w:rsidR="005C7B43" w:rsidRPr="00787A73" w:rsidRDefault="005C7B43" w:rsidP="005852EE">
      <w:pPr>
        <w:pStyle w:val="Note-leftaligned"/>
      </w:pPr>
      <w:r>
        <w:lastRenderedPageBreak/>
        <w:t xml:space="preserve">Note: for the avoidance of doubt, clause </w:t>
      </w:r>
      <w:r w:rsidR="00484E2C">
        <w:t>49.9(</w:t>
      </w:r>
      <w:r w:rsidR="00BB79E2">
        <w:t>j</w:t>
      </w:r>
      <w:r w:rsidR="00484E2C">
        <w:t>)</w:t>
      </w:r>
      <w:r>
        <w:t xml:space="preserve"> does not apply where a CTA Provider has transferred its incorporation or registration in accordance with the legislation under which it is incorporated or registered.</w:t>
      </w:r>
    </w:p>
    <w:p w14:paraId="37F7B9DF" w14:textId="77777777" w:rsidR="005C7B43" w:rsidRDefault="005C7B43" w:rsidP="005C7B43">
      <w:pPr>
        <w:pStyle w:val="StandardSubclause"/>
        <w:numPr>
          <w:ilvl w:val="2"/>
          <w:numId w:val="93"/>
        </w:numPr>
      </w:pPr>
      <w:r w:rsidRPr="00503B30">
        <w:t xml:space="preserve">the Department becomes expressly entitled to terminate this Deed under any other provision of this Deed. </w:t>
      </w:r>
    </w:p>
    <w:p w14:paraId="35A275F5" w14:textId="4CE6AF05" w:rsidR="005C7B43" w:rsidRDefault="005C7B43" w:rsidP="005C7B43">
      <w:pPr>
        <w:pStyle w:val="StandardSubclause"/>
      </w:pPr>
      <w:r>
        <w:t xml:space="preserve">Clause </w:t>
      </w:r>
      <w:r w:rsidR="00484E2C">
        <w:t>49.9</w:t>
      </w:r>
      <w:r>
        <w:t xml:space="preserve"> does not limit or exclude any of the Department’s other rights under this Deed or at law, including the right to recover any other amounts from the CTA Provider on termination of this Deed, the right to reduce (including to zero) payments due on termination on the basis of breach or poor performance, or any rights of offset. </w:t>
      </w:r>
    </w:p>
    <w:p w14:paraId="48D52D41" w14:textId="5DAF5D43" w:rsidR="00120416" w:rsidRPr="00503B30" w:rsidRDefault="00120416" w:rsidP="00120416">
      <w:pPr>
        <w:pStyle w:val="Subheading"/>
      </w:pPr>
      <w:r>
        <w:t>Termination or reduction by the CTA Provider</w:t>
      </w:r>
    </w:p>
    <w:p w14:paraId="2BB4A8BA" w14:textId="52B8012A" w:rsidR="005C7B43" w:rsidRDefault="00120416" w:rsidP="005C7B43">
      <w:pPr>
        <w:pStyle w:val="StandardSubclause"/>
      </w:pPr>
      <w:r>
        <w:t>The CTA Provider may:</w:t>
      </w:r>
    </w:p>
    <w:p w14:paraId="78117A27" w14:textId="6EBF6DA9" w:rsidR="00120416" w:rsidRDefault="00120416" w:rsidP="00120416">
      <w:pPr>
        <w:pStyle w:val="StandardSubclause"/>
        <w:numPr>
          <w:ilvl w:val="2"/>
          <w:numId w:val="93"/>
        </w:numPr>
      </w:pPr>
      <w:r>
        <w:t>terminate this Deed; or</w:t>
      </w:r>
    </w:p>
    <w:p w14:paraId="40DEDDFC" w14:textId="74F74CF7" w:rsidR="00120416" w:rsidRDefault="00120416" w:rsidP="00120416">
      <w:pPr>
        <w:pStyle w:val="StandardSubclause"/>
        <w:numPr>
          <w:ilvl w:val="2"/>
          <w:numId w:val="93"/>
        </w:numPr>
      </w:pPr>
      <w:r>
        <w:t>reduce the scope of its participation on the CTA Panel,</w:t>
      </w:r>
    </w:p>
    <w:p w14:paraId="4E5089FA" w14:textId="0ED5B200" w:rsidR="00120416" w:rsidRDefault="00120416" w:rsidP="00120416">
      <w:pPr>
        <w:pStyle w:val="UnnumberedSubclause"/>
      </w:pPr>
      <w:r>
        <w:t>on provision of 30 calendar days’ Notice to the Department</w:t>
      </w:r>
    </w:p>
    <w:p w14:paraId="58341EA3" w14:textId="23E95AC8" w:rsidR="00F45DE8" w:rsidRDefault="00120416" w:rsidP="005C7B43">
      <w:pPr>
        <w:pStyle w:val="StandardSubclause"/>
      </w:pPr>
      <w:r>
        <w:t>If the CTA Provider provides a Notice to the Department under clause 49.11, it must Notify, within five Business Days of the date of the Notice</w:t>
      </w:r>
      <w:r w:rsidR="007A0D0F">
        <w:t>, any relevant Employment Provider or NEST Provider.</w:t>
      </w:r>
    </w:p>
    <w:p w14:paraId="3805BB7A" w14:textId="77777777" w:rsidR="005C7B43" w:rsidRPr="007474EA" w:rsidRDefault="005C7B43" w:rsidP="00550933">
      <w:pPr>
        <w:pStyle w:val="Subheading"/>
      </w:pPr>
      <w:r w:rsidRPr="007474EA">
        <w:t>Effect of termination and reduction</w:t>
      </w:r>
    </w:p>
    <w:p w14:paraId="4EF5FECD" w14:textId="2D68235E" w:rsidR="005C7B43" w:rsidRPr="007F537D" w:rsidRDefault="005C7B43" w:rsidP="005C7B43">
      <w:pPr>
        <w:pStyle w:val="StandardSubclause"/>
      </w:pPr>
      <w:bookmarkStart w:id="731" w:name="_Ref512006609"/>
      <w:bookmarkStart w:id="732" w:name="_Ref126400864"/>
      <w:r w:rsidRPr="007F537D">
        <w:t xml:space="preserve">Where this Deed has been terminated in accordance with this clause </w:t>
      </w:r>
      <w:r w:rsidR="00484E2C">
        <w:t>49</w:t>
      </w:r>
      <w:r>
        <w:t>,</w:t>
      </w:r>
      <w:r w:rsidRPr="007F537D">
        <w:t xml:space="preserve"> the CTA Provider must not accept </w:t>
      </w:r>
      <w:r>
        <w:t xml:space="preserve">or action </w:t>
      </w:r>
      <w:r w:rsidRPr="007F537D">
        <w:t>any new Referrals, after the date of termination.</w:t>
      </w:r>
      <w:bookmarkEnd w:id="731"/>
    </w:p>
    <w:p w14:paraId="4E3CE340" w14:textId="743BF10A" w:rsidR="005C7B43" w:rsidRDefault="005C7B43" w:rsidP="005C7B43">
      <w:pPr>
        <w:pStyle w:val="StandardSubclause"/>
      </w:pPr>
      <w:bookmarkStart w:id="733" w:name="_Ref512006622"/>
      <w:r w:rsidRPr="007F537D">
        <w:t xml:space="preserve">Where the scope of the CTA Provider’s participation on the </w:t>
      </w:r>
      <w:r>
        <w:t>CTA Panel</w:t>
      </w:r>
      <w:r w:rsidRPr="007F537D">
        <w:t xml:space="preserve"> is reduced, the CTA Provider must not accept </w:t>
      </w:r>
      <w:r>
        <w:t xml:space="preserve">or action </w:t>
      </w:r>
      <w:r w:rsidRPr="007F537D">
        <w:t>any new Referrals, after the date of reduction, if the Referral relates to aspects of the participation from which the CTA Provider has been removed.</w:t>
      </w:r>
      <w:bookmarkEnd w:id="733"/>
    </w:p>
    <w:p w14:paraId="10E6F3DB" w14:textId="3BA8E8B9" w:rsidR="005C7B43" w:rsidRPr="00FA0B80" w:rsidRDefault="005C7B43" w:rsidP="005852EE">
      <w:pPr>
        <w:pStyle w:val="Note-leftaligned"/>
      </w:pPr>
      <w:r w:rsidRPr="00FA0B80">
        <w:t xml:space="preserve">Note: </w:t>
      </w:r>
      <w:r>
        <w:t>If c</w:t>
      </w:r>
      <w:r w:rsidRPr="00FA0B80">
        <w:t>laus</w:t>
      </w:r>
      <w:r>
        <w:t xml:space="preserve">e </w:t>
      </w:r>
      <w:r w:rsidR="00484E2C">
        <w:t>49.13</w:t>
      </w:r>
      <w:r>
        <w:t xml:space="preserve"> or clause </w:t>
      </w:r>
      <w:r w:rsidR="00484E2C">
        <w:t>49.14</w:t>
      </w:r>
      <w:r>
        <w:t xml:space="preserve"> applies, a CTA Provider that is the same legal entity as a Referring Employment Provider </w:t>
      </w:r>
      <w:r w:rsidR="00445E97">
        <w:t xml:space="preserve">or NEST Provider </w:t>
      </w:r>
      <w:r>
        <w:t>will be prohibited from accepting or actioning any new Referrals from itself in the relevant circumstances set out in that clause.</w:t>
      </w:r>
    </w:p>
    <w:p w14:paraId="0725D7BA" w14:textId="77777777" w:rsidR="005C7B43" w:rsidRPr="00503B30" w:rsidRDefault="005C7B43" w:rsidP="005C7B43">
      <w:pPr>
        <w:pStyle w:val="StandardSubclause"/>
      </w:pPr>
      <w:r w:rsidRPr="00503B30">
        <w:t>Upon Notice of termination</w:t>
      </w:r>
      <w:r>
        <w:t xml:space="preserve"> of this Deed</w:t>
      </w:r>
      <w:r w:rsidRPr="00503B30">
        <w:t>:</w:t>
      </w:r>
    </w:p>
    <w:p w14:paraId="51D1B2C4" w14:textId="77777777" w:rsidR="005C7B43" w:rsidRPr="00503B30" w:rsidRDefault="005C7B43" w:rsidP="005C7B43">
      <w:pPr>
        <w:pStyle w:val="StandardSubclause"/>
        <w:numPr>
          <w:ilvl w:val="2"/>
          <w:numId w:val="93"/>
        </w:numPr>
      </w:pPr>
      <w:r w:rsidRPr="00503B30">
        <w:t xml:space="preserve">the Department will promptly remove the CTA Provider from the </w:t>
      </w:r>
      <w:r>
        <w:t>CTA Panel for all relevant Employment Regions</w:t>
      </w:r>
      <w:r w:rsidRPr="00503B30">
        <w:t xml:space="preserve">; </w:t>
      </w:r>
    </w:p>
    <w:p w14:paraId="74C3EBE1" w14:textId="32388990" w:rsidR="005C7B43" w:rsidRDefault="005C7B43" w:rsidP="005C7B43">
      <w:pPr>
        <w:pStyle w:val="StandardSubclause"/>
        <w:numPr>
          <w:ilvl w:val="2"/>
          <w:numId w:val="93"/>
        </w:numPr>
      </w:pPr>
      <w:r w:rsidRPr="00503B30">
        <w:t xml:space="preserve">subject to clause </w:t>
      </w:r>
      <w:r w:rsidR="00484E2C">
        <w:t>29.12</w:t>
      </w:r>
      <w:r w:rsidRPr="00503B30">
        <w:t>, the CTA Provider must destroy or otherwise dispose of any Material or Records as directed by the Department</w:t>
      </w:r>
      <w:r>
        <w:t>; and</w:t>
      </w:r>
    </w:p>
    <w:p w14:paraId="1B3D1F69" w14:textId="32B45050" w:rsidR="005C7B43" w:rsidRPr="00503B30" w:rsidRDefault="005C7B43" w:rsidP="005C7B43">
      <w:pPr>
        <w:pStyle w:val="StandardSubclause"/>
        <w:numPr>
          <w:ilvl w:val="2"/>
          <w:numId w:val="93"/>
        </w:numPr>
      </w:pPr>
      <w:r>
        <w:t xml:space="preserve">the CTA Provider must immediately Notify any </w:t>
      </w:r>
      <w:r w:rsidR="007A0D0F">
        <w:t xml:space="preserve">relevant </w:t>
      </w:r>
      <w:r>
        <w:t xml:space="preserve">Employment Provider </w:t>
      </w:r>
      <w:r w:rsidR="00445E97">
        <w:t>or NEST Provider</w:t>
      </w:r>
      <w:r>
        <w:t>.</w:t>
      </w:r>
    </w:p>
    <w:p w14:paraId="12EABE9D" w14:textId="77777777" w:rsidR="005C7B43" w:rsidRDefault="005C7B43" w:rsidP="005C7B43">
      <w:pPr>
        <w:pStyle w:val="StandardSubclause"/>
      </w:pPr>
      <w:r w:rsidRPr="00503B30">
        <w:t xml:space="preserve">Upon Notice of reduction in scope, the Department will promptly modify the CTA Provider’s participation </w:t>
      </w:r>
      <w:r w:rsidRPr="00A711BA">
        <w:t xml:space="preserve">on the CTA Panel </w:t>
      </w:r>
      <w:r>
        <w:t xml:space="preserve">including in relation to the relevant Employment Regions, </w:t>
      </w:r>
      <w:r w:rsidRPr="00A711BA">
        <w:t>in accordance with the Notice.</w:t>
      </w:r>
    </w:p>
    <w:p w14:paraId="529F3ABE" w14:textId="77777777" w:rsidR="005C7B43" w:rsidRPr="00A711BA" w:rsidRDefault="005C7B43" w:rsidP="00E07EF7">
      <w:pPr>
        <w:pStyle w:val="StandardClause"/>
      </w:pPr>
      <w:bookmarkStart w:id="734" w:name="_Toc202959316"/>
      <w:bookmarkStart w:id="735" w:name="_Toc225840125"/>
      <w:bookmarkStart w:id="736" w:name="_Toc393289639"/>
      <w:bookmarkStart w:id="737" w:name="_Toc394992541"/>
      <w:bookmarkStart w:id="738" w:name="_Ref501355163"/>
      <w:bookmarkStart w:id="739" w:name="_Toc501358561"/>
      <w:bookmarkStart w:id="740" w:name="_Ref504557108"/>
      <w:bookmarkStart w:id="741" w:name="_Ref530044988"/>
      <w:bookmarkStart w:id="742" w:name="_Ref530058191"/>
      <w:bookmarkStart w:id="743" w:name="_Toc5298000"/>
      <w:bookmarkStart w:id="744" w:name="_Toc32214351"/>
      <w:bookmarkStart w:id="745" w:name="_Ref126399563"/>
      <w:bookmarkStart w:id="746" w:name="_Toc127948894"/>
      <w:bookmarkStart w:id="747" w:name="_Toc202959484"/>
      <w:bookmarkStart w:id="748" w:name="_Toc225840275"/>
      <w:bookmarkStart w:id="749" w:name="_Toc393289785"/>
      <w:bookmarkStart w:id="750" w:name="_Toc394932719"/>
      <w:bookmarkStart w:id="751" w:name="_Toc59444672"/>
      <w:bookmarkEnd w:id="732"/>
      <w:r w:rsidRPr="00A711BA">
        <w:t>Survival</w:t>
      </w:r>
      <w:bookmarkEnd w:id="734"/>
      <w:bookmarkEnd w:id="735"/>
      <w:bookmarkEnd w:id="736"/>
      <w:bookmarkEnd w:id="737"/>
      <w:bookmarkEnd w:id="738"/>
      <w:bookmarkEnd w:id="739"/>
      <w:bookmarkEnd w:id="740"/>
      <w:bookmarkEnd w:id="741"/>
      <w:bookmarkEnd w:id="742"/>
      <w:bookmarkEnd w:id="743"/>
      <w:bookmarkEnd w:id="744"/>
      <w:bookmarkEnd w:id="751"/>
      <w:r w:rsidRPr="00A711BA">
        <w:t xml:space="preserve"> </w:t>
      </w:r>
    </w:p>
    <w:p w14:paraId="419D5D38" w14:textId="5F30C8C3" w:rsidR="005C7B43" w:rsidRPr="00C2141B" w:rsidRDefault="005C7B43" w:rsidP="005C7B43">
      <w:pPr>
        <w:pStyle w:val="StandardSubclause"/>
      </w:pPr>
      <w:bookmarkStart w:id="752" w:name="_Ref126396041"/>
      <w:r w:rsidRPr="00A711BA">
        <w:lastRenderedPageBreak/>
        <w:t xml:space="preserve">The </w:t>
      </w:r>
      <w:r w:rsidRPr="00C2141B">
        <w:t xml:space="preserve">termination or expiry of this Deed for any reason does not extinguish or otherwise affect the operation of clauses </w:t>
      </w:r>
      <w:r w:rsidR="00484E2C">
        <w:t>5</w:t>
      </w:r>
      <w:r>
        <w:t xml:space="preserve">, </w:t>
      </w:r>
      <w:r w:rsidR="00484E2C">
        <w:t>9</w:t>
      </w:r>
      <w:r>
        <w:t xml:space="preserve">, </w:t>
      </w:r>
      <w:r w:rsidR="00484E2C">
        <w:t>20</w:t>
      </w:r>
      <w:r w:rsidRPr="00C2141B">
        <w:t xml:space="preserve">, </w:t>
      </w:r>
      <w:r w:rsidR="00484E2C">
        <w:t>24</w:t>
      </w:r>
      <w:r w:rsidRPr="00C2141B">
        <w:t xml:space="preserve">, </w:t>
      </w:r>
      <w:r w:rsidR="00484E2C">
        <w:t>26</w:t>
      </w:r>
      <w:r w:rsidRPr="00C2141B">
        <w:t xml:space="preserve">, </w:t>
      </w:r>
      <w:r w:rsidR="00484E2C">
        <w:t>27</w:t>
      </w:r>
      <w:r w:rsidRPr="00C2141B">
        <w:t xml:space="preserve">, </w:t>
      </w:r>
      <w:r w:rsidR="00484E2C">
        <w:t>28</w:t>
      </w:r>
      <w:r w:rsidRPr="00C2141B">
        <w:t xml:space="preserve">, </w:t>
      </w:r>
      <w:r w:rsidR="00484E2C">
        <w:t>29</w:t>
      </w:r>
      <w:r w:rsidRPr="00C2141B">
        <w:t xml:space="preserve">, </w:t>
      </w:r>
      <w:r w:rsidR="00484E2C">
        <w:t>30</w:t>
      </w:r>
      <w:r w:rsidRPr="00C2141B">
        <w:t xml:space="preserve">, </w:t>
      </w:r>
      <w:r w:rsidR="00484E2C">
        <w:t>31</w:t>
      </w:r>
      <w:r w:rsidRPr="00C2141B">
        <w:t>,</w:t>
      </w:r>
      <w:r>
        <w:t xml:space="preserve"> </w:t>
      </w:r>
      <w:r w:rsidR="00484E2C">
        <w:t>32</w:t>
      </w:r>
      <w:r>
        <w:t>,</w:t>
      </w:r>
      <w:r w:rsidRPr="00C2141B">
        <w:t xml:space="preserve"> </w:t>
      </w:r>
      <w:r w:rsidR="00484E2C">
        <w:t>33</w:t>
      </w:r>
      <w:r w:rsidRPr="00C2141B">
        <w:t>,</w:t>
      </w:r>
      <w:r>
        <w:t xml:space="preserve"> </w:t>
      </w:r>
      <w:r w:rsidR="00484E2C">
        <w:t>35</w:t>
      </w:r>
      <w:r>
        <w:t>,</w:t>
      </w:r>
      <w:r w:rsidRPr="00C2141B">
        <w:t xml:space="preserve"> </w:t>
      </w:r>
      <w:r w:rsidR="00484E2C">
        <w:t>36</w:t>
      </w:r>
      <w:r w:rsidRPr="00C2141B">
        <w:t xml:space="preserve">, </w:t>
      </w:r>
      <w:r w:rsidR="00484E2C">
        <w:t>37</w:t>
      </w:r>
      <w:r w:rsidRPr="00C2141B">
        <w:t xml:space="preserve">, </w:t>
      </w:r>
      <w:r w:rsidR="00484E2C">
        <w:t>46</w:t>
      </w:r>
      <w:r>
        <w:t xml:space="preserve">, </w:t>
      </w:r>
      <w:r w:rsidR="00484E2C">
        <w:t>48</w:t>
      </w:r>
      <w:r>
        <w:t xml:space="preserve">, </w:t>
      </w:r>
      <w:r w:rsidR="00484E2C">
        <w:t>50</w:t>
      </w:r>
      <w:r w:rsidRPr="00C2141B">
        <w:t xml:space="preserve">, </w:t>
      </w:r>
      <w:r w:rsidR="00484E2C">
        <w:t>52</w:t>
      </w:r>
      <w:r w:rsidRPr="00C2141B">
        <w:t xml:space="preserve">, </w:t>
      </w:r>
      <w:r w:rsidR="00484E2C">
        <w:t>55</w:t>
      </w:r>
      <w:r w:rsidRPr="00C2141B">
        <w:t xml:space="preserve"> and </w:t>
      </w:r>
      <w:r w:rsidR="00484E2C">
        <w:t>57</w:t>
      </w:r>
      <w:r w:rsidRPr="00C2141B">
        <w:t xml:space="preserve"> of this Deed and any provisions, other than those aforementioned, that are expressly specified as surviving, or by implication from their nature are intended to continue.</w:t>
      </w:r>
    </w:p>
    <w:bookmarkEnd w:id="752"/>
    <w:p w14:paraId="4D0E1126" w14:textId="6883C233" w:rsidR="005C7B43" w:rsidRPr="00503B30" w:rsidRDefault="005C7B43" w:rsidP="005C7B43">
      <w:pPr>
        <w:pStyle w:val="StandardSubclause"/>
      </w:pPr>
      <w:r w:rsidRPr="00C2141B">
        <w:t xml:space="preserve">Clause </w:t>
      </w:r>
      <w:r w:rsidR="00484E2C">
        <w:t>32</w:t>
      </w:r>
      <w:r w:rsidRPr="00C2141B">
        <w:t xml:space="preserve"> of this Deed survives for seven years from the expiry</w:t>
      </w:r>
      <w:r w:rsidRPr="00503B30">
        <w:t xml:space="preserve"> or earlier termination of this Deed. </w:t>
      </w:r>
    </w:p>
    <w:p w14:paraId="2FB4B68C" w14:textId="77777777" w:rsidR="005C7B43" w:rsidRPr="00503B30" w:rsidRDefault="005C7B43" w:rsidP="00E07EF7">
      <w:pPr>
        <w:pStyle w:val="StandardClause"/>
      </w:pPr>
      <w:bookmarkStart w:id="753" w:name="_Ref395446178"/>
      <w:bookmarkStart w:id="754" w:name="_Toc501358562"/>
      <w:bookmarkStart w:id="755" w:name="_Toc5298001"/>
      <w:bookmarkStart w:id="756" w:name="_Toc32214352"/>
      <w:bookmarkStart w:id="757" w:name="_Toc59444673"/>
      <w:r w:rsidRPr="00503B30">
        <w:t>Negation of employment, partnership and agency</w:t>
      </w:r>
      <w:bookmarkEnd w:id="745"/>
      <w:bookmarkEnd w:id="746"/>
      <w:bookmarkEnd w:id="747"/>
      <w:bookmarkEnd w:id="748"/>
      <w:bookmarkEnd w:id="749"/>
      <w:bookmarkEnd w:id="750"/>
      <w:bookmarkEnd w:id="753"/>
      <w:bookmarkEnd w:id="754"/>
      <w:bookmarkEnd w:id="755"/>
      <w:bookmarkEnd w:id="756"/>
      <w:bookmarkEnd w:id="757"/>
    </w:p>
    <w:p w14:paraId="42CBE73C" w14:textId="4883A66D" w:rsidR="005C7B43" w:rsidRPr="00503B30" w:rsidRDefault="005C7B43" w:rsidP="005C7B43">
      <w:pPr>
        <w:pStyle w:val="StandardSubclause"/>
      </w:pPr>
      <w:r w:rsidRPr="00503B30">
        <w:t>The CTA Provider, its Personnel, partners, agents</w:t>
      </w:r>
      <w:r>
        <w:t>,</w:t>
      </w:r>
      <w:r w:rsidRPr="00503B30">
        <w:t xml:space="preserve"> Subcontractors </w:t>
      </w:r>
      <w:r>
        <w:t xml:space="preserve">and </w:t>
      </w:r>
      <w:r w:rsidR="00BB79E2">
        <w:t>Third Party IT Vendors</w:t>
      </w:r>
      <w:r>
        <w:t xml:space="preserve"> </w:t>
      </w:r>
      <w:r w:rsidRPr="00503B30">
        <w:t>are not, by virtue of this Deed or any Subcontract, or for any purpose, deemed to be Department Employees, partners, or agents or otherwise able to bind or represent the Commonwealth.</w:t>
      </w:r>
    </w:p>
    <w:p w14:paraId="2372C27D" w14:textId="477442A4" w:rsidR="005C7B43" w:rsidRPr="00503B30" w:rsidRDefault="005C7B43" w:rsidP="005C7B43">
      <w:pPr>
        <w:pStyle w:val="StandardSubclause"/>
      </w:pPr>
      <w:r w:rsidRPr="00503B30">
        <w:t>Subject to this Deed, the CTA Provider must not represent itself, and must ensure that its Personnel, partners, agents</w:t>
      </w:r>
      <w:r>
        <w:t>,</w:t>
      </w:r>
      <w:r w:rsidRPr="00503B30">
        <w:t xml:space="preserve"> Subcontractors</w:t>
      </w:r>
      <w:r>
        <w:t xml:space="preserve"> and </w:t>
      </w:r>
      <w:r w:rsidR="00BB79E2">
        <w:t>Third Party IT Vendors</w:t>
      </w:r>
      <w:r w:rsidRPr="00503B30">
        <w:t xml:space="preserve"> do not represent themselves, as being Department Employees, partners, or agents or as otherwise able to bind or represent the Commonwealth.</w:t>
      </w:r>
    </w:p>
    <w:p w14:paraId="049BF926" w14:textId="77777777" w:rsidR="005C7B43" w:rsidRPr="00503B30" w:rsidRDefault="005C7B43" w:rsidP="00E07EF7">
      <w:pPr>
        <w:pStyle w:val="StandardClause"/>
      </w:pPr>
      <w:bookmarkStart w:id="758" w:name="_Ref126401043"/>
      <w:bookmarkStart w:id="759" w:name="_Toc127948895"/>
      <w:bookmarkStart w:id="760" w:name="_Toc202959485"/>
      <w:bookmarkStart w:id="761" w:name="_Toc225840276"/>
      <w:bookmarkStart w:id="762" w:name="_Toc393289786"/>
      <w:bookmarkStart w:id="763" w:name="_Toc394932720"/>
      <w:bookmarkStart w:id="764" w:name="_Toc501358563"/>
      <w:bookmarkStart w:id="765" w:name="_Toc5298002"/>
      <w:bookmarkStart w:id="766" w:name="_Toc32214353"/>
      <w:bookmarkStart w:id="767" w:name="_Toc59444674"/>
      <w:r w:rsidRPr="00503B30">
        <w:t>Waiver</w:t>
      </w:r>
      <w:bookmarkEnd w:id="758"/>
      <w:bookmarkEnd w:id="759"/>
      <w:bookmarkEnd w:id="760"/>
      <w:bookmarkEnd w:id="761"/>
      <w:bookmarkEnd w:id="762"/>
      <w:bookmarkEnd w:id="763"/>
      <w:bookmarkEnd w:id="764"/>
      <w:bookmarkEnd w:id="765"/>
      <w:bookmarkEnd w:id="766"/>
      <w:bookmarkEnd w:id="767"/>
    </w:p>
    <w:p w14:paraId="6EB1E212" w14:textId="77777777" w:rsidR="005C7B43" w:rsidRPr="00503B30" w:rsidRDefault="005C7B43" w:rsidP="005C7B43">
      <w:pPr>
        <w:pStyle w:val="StandardSubclause"/>
      </w:pPr>
      <w:r w:rsidRPr="00503B30">
        <w:t>If either Party does not exercise (or delays in exercising) any rights under this Deed, that failure or delay does not operate as a waiver of those rights.</w:t>
      </w:r>
    </w:p>
    <w:p w14:paraId="393AC061" w14:textId="77777777" w:rsidR="005C7B43" w:rsidRPr="00503B30" w:rsidRDefault="005C7B43" w:rsidP="005C7B43">
      <w:pPr>
        <w:pStyle w:val="StandardSubclause"/>
      </w:pPr>
      <w:r w:rsidRPr="00503B30">
        <w:t>A single or partial exercise by either Party of any of its rights under this Deed does not prevent the further exercise of any right.</w:t>
      </w:r>
    </w:p>
    <w:p w14:paraId="1DF31C30" w14:textId="77777777" w:rsidR="005C7B43" w:rsidRPr="00503B30" w:rsidRDefault="005C7B43" w:rsidP="005C7B43">
      <w:pPr>
        <w:pStyle w:val="StandardSubclause"/>
      </w:pPr>
      <w:r w:rsidRPr="00503B30">
        <w:t>Waiver of any provision of, or right under, this Deed:</w:t>
      </w:r>
    </w:p>
    <w:p w14:paraId="128D13D7" w14:textId="77777777" w:rsidR="005C7B43" w:rsidRPr="00503B30" w:rsidRDefault="005C7B43" w:rsidP="005C7B43">
      <w:pPr>
        <w:pStyle w:val="StandardSubclause"/>
        <w:numPr>
          <w:ilvl w:val="2"/>
          <w:numId w:val="93"/>
        </w:numPr>
      </w:pPr>
      <w:r w:rsidRPr="00503B30">
        <w:t>must be in writing signed by the Party entitled to the benefit of that provision or right; and</w:t>
      </w:r>
    </w:p>
    <w:p w14:paraId="493ECDA3" w14:textId="77777777" w:rsidR="005C7B43" w:rsidRDefault="005C7B43" w:rsidP="005C7B43">
      <w:pPr>
        <w:pStyle w:val="StandardSubclause"/>
        <w:numPr>
          <w:ilvl w:val="2"/>
          <w:numId w:val="93"/>
        </w:numPr>
      </w:pPr>
      <w:r w:rsidRPr="00503B30">
        <w:t>is effective only to the extent set out in the written waiver.</w:t>
      </w:r>
      <w:r>
        <w:t xml:space="preserve"> </w:t>
      </w:r>
    </w:p>
    <w:p w14:paraId="0963B857" w14:textId="48ABD1E9" w:rsidR="005C7B43" w:rsidRPr="00503B30" w:rsidRDefault="005C7B43" w:rsidP="005C7B43">
      <w:pPr>
        <w:pStyle w:val="StandardSubclause"/>
      </w:pPr>
      <w:r w:rsidRPr="0000402E">
        <w:t xml:space="preserve">In this clause </w:t>
      </w:r>
      <w:r w:rsidR="00484E2C">
        <w:t>52</w:t>
      </w:r>
      <w:r w:rsidRPr="0000402E">
        <w:t>, ‘rights’ means rights provided by this Deed, under statute, at law or in equity.</w:t>
      </w:r>
      <w:bookmarkStart w:id="768" w:name="_Hlk527454079"/>
    </w:p>
    <w:p w14:paraId="51A39814" w14:textId="77777777" w:rsidR="005C7B43" w:rsidRPr="00503B30" w:rsidRDefault="005C7B43" w:rsidP="00E07EF7">
      <w:pPr>
        <w:pStyle w:val="StandardClause"/>
      </w:pPr>
      <w:bookmarkStart w:id="769" w:name="_Toc202959486"/>
      <w:bookmarkStart w:id="770" w:name="_Toc225840277"/>
      <w:bookmarkStart w:id="771" w:name="_Toc393289787"/>
      <w:bookmarkStart w:id="772" w:name="_Toc394932721"/>
      <w:bookmarkStart w:id="773" w:name="_Toc501358564"/>
      <w:bookmarkStart w:id="774" w:name="_Toc5298003"/>
      <w:bookmarkStart w:id="775" w:name="_Toc32214354"/>
      <w:bookmarkStart w:id="776" w:name="_Toc59444675"/>
      <w:bookmarkEnd w:id="768"/>
      <w:r w:rsidRPr="00503B30">
        <w:t>Severance</w:t>
      </w:r>
      <w:bookmarkEnd w:id="769"/>
      <w:bookmarkEnd w:id="770"/>
      <w:bookmarkEnd w:id="771"/>
      <w:bookmarkEnd w:id="772"/>
      <w:bookmarkEnd w:id="773"/>
      <w:bookmarkEnd w:id="774"/>
      <w:bookmarkEnd w:id="775"/>
      <w:bookmarkEnd w:id="776"/>
    </w:p>
    <w:p w14:paraId="0C0E1322" w14:textId="77777777" w:rsidR="005C7B43" w:rsidRPr="00503B30" w:rsidRDefault="005C7B43" w:rsidP="005C7B43">
      <w:pPr>
        <w:pStyle w:val="StandardSubclause"/>
      </w:pPr>
      <w:r w:rsidRPr="00503B30">
        <w:t xml:space="preserve">If a court or tribunal says that any provision of this Deed has no effect, or interprets a provision to reduce an obligation or right, this does not invalidate any other provision. </w:t>
      </w:r>
    </w:p>
    <w:p w14:paraId="1300A6FE" w14:textId="77777777" w:rsidR="005C7B43" w:rsidRPr="00503B30" w:rsidRDefault="005C7B43" w:rsidP="00E07EF7">
      <w:pPr>
        <w:pStyle w:val="StandardClause"/>
      </w:pPr>
      <w:bookmarkStart w:id="777" w:name="_Toc127948896"/>
      <w:bookmarkStart w:id="778" w:name="_Toc202959487"/>
      <w:bookmarkStart w:id="779" w:name="_Toc225840278"/>
      <w:bookmarkStart w:id="780" w:name="_Toc393289788"/>
      <w:bookmarkStart w:id="781" w:name="_Toc394932722"/>
      <w:bookmarkStart w:id="782" w:name="_Toc501358565"/>
      <w:bookmarkStart w:id="783" w:name="_Toc5298004"/>
      <w:bookmarkStart w:id="784" w:name="_Toc32214355"/>
      <w:bookmarkStart w:id="785" w:name="_Toc59444676"/>
      <w:r w:rsidRPr="00503B30">
        <w:t xml:space="preserve">Entire </w:t>
      </w:r>
      <w:bookmarkEnd w:id="777"/>
      <w:bookmarkEnd w:id="778"/>
      <w:bookmarkEnd w:id="779"/>
      <w:bookmarkEnd w:id="780"/>
      <w:bookmarkEnd w:id="781"/>
      <w:bookmarkEnd w:id="782"/>
      <w:r>
        <w:t>agreement</w:t>
      </w:r>
      <w:bookmarkEnd w:id="783"/>
      <w:bookmarkEnd w:id="784"/>
      <w:bookmarkEnd w:id="785"/>
    </w:p>
    <w:p w14:paraId="1B131520" w14:textId="77777777" w:rsidR="005C7B43" w:rsidRPr="00503B30" w:rsidRDefault="005C7B43" w:rsidP="005C7B43">
      <w:pPr>
        <w:pStyle w:val="StandardSubclause"/>
      </w:pPr>
      <w:r w:rsidRPr="00503B30">
        <w:t>This Deed records the entire agreement between the Parties in relation to its subject matter and supersedes all communications, negotiations, arrangements and agreements, whether oral or written, between the Parties about the subject matter of this Deed.</w:t>
      </w:r>
    </w:p>
    <w:p w14:paraId="461E1E9A" w14:textId="77777777" w:rsidR="005C7B43" w:rsidRPr="00503B30" w:rsidRDefault="005C7B43" w:rsidP="00E07EF7">
      <w:pPr>
        <w:pStyle w:val="StandardClause"/>
      </w:pPr>
      <w:bookmarkStart w:id="786" w:name="_Toc202959488"/>
      <w:bookmarkStart w:id="787" w:name="_Toc225840279"/>
      <w:bookmarkStart w:id="788" w:name="_Toc393289789"/>
      <w:bookmarkStart w:id="789" w:name="_Toc394932723"/>
      <w:bookmarkStart w:id="790" w:name="_Ref400100713"/>
      <w:bookmarkStart w:id="791" w:name="_Toc501358566"/>
      <w:bookmarkStart w:id="792" w:name="_Ref530045022"/>
      <w:bookmarkStart w:id="793" w:name="_Ref530058220"/>
      <w:bookmarkStart w:id="794" w:name="_Toc5298005"/>
      <w:bookmarkStart w:id="795" w:name="_Toc32214356"/>
      <w:bookmarkStart w:id="796" w:name="_Toc59444677"/>
      <w:r w:rsidRPr="00503B30">
        <w:t xml:space="preserve">Variation of </w:t>
      </w:r>
      <w:bookmarkEnd w:id="786"/>
      <w:r w:rsidRPr="00503B30">
        <w:t>Deed</w:t>
      </w:r>
      <w:bookmarkEnd w:id="787"/>
      <w:bookmarkEnd w:id="788"/>
      <w:bookmarkEnd w:id="789"/>
      <w:bookmarkEnd w:id="790"/>
      <w:bookmarkEnd w:id="791"/>
      <w:bookmarkEnd w:id="792"/>
      <w:bookmarkEnd w:id="793"/>
      <w:bookmarkEnd w:id="794"/>
      <w:bookmarkEnd w:id="795"/>
      <w:bookmarkEnd w:id="796"/>
    </w:p>
    <w:p w14:paraId="0C88D9B5" w14:textId="5606B01D" w:rsidR="005C7B43" w:rsidRPr="00503B30" w:rsidRDefault="005C7B43" w:rsidP="005C7B43">
      <w:pPr>
        <w:pStyle w:val="StandardSubclause"/>
      </w:pPr>
      <w:r w:rsidRPr="00503B30">
        <w:lastRenderedPageBreak/>
        <w:t>Except for action the Department is expressly authorised to take elsewhere in this Deed,</w:t>
      </w:r>
      <w:r>
        <w:t xml:space="preserve"> and except as provided in clause </w:t>
      </w:r>
      <w:r w:rsidR="00484E2C">
        <w:t>8</w:t>
      </w:r>
      <w:r>
        <w:t xml:space="preserve"> and </w:t>
      </w:r>
      <w:r w:rsidR="00484E2C">
        <w:t>14.4</w:t>
      </w:r>
      <w:r>
        <w:t>,</w:t>
      </w:r>
      <w:r w:rsidRPr="00503B30">
        <w:t xml:space="preserve"> no variation of this Deed is binding unless it is agreed in writing and signed by the Parties.</w:t>
      </w:r>
    </w:p>
    <w:p w14:paraId="7914AD79" w14:textId="77777777" w:rsidR="005C7B43" w:rsidRPr="00503B30" w:rsidRDefault="005C7B43" w:rsidP="00E07EF7">
      <w:pPr>
        <w:pStyle w:val="StandardClause"/>
      </w:pPr>
      <w:bookmarkStart w:id="797" w:name="_Ref126402256"/>
      <w:bookmarkStart w:id="798" w:name="_Toc127948897"/>
      <w:bookmarkStart w:id="799" w:name="_Toc202959489"/>
      <w:bookmarkStart w:id="800" w:name="_Toc225840280"/>
      <w:bookmarkStart w:id="801" w:name="_Toc393289790"/>
      <w:bookmarkStart w:id="802" w:name="_Toc394932724"/>
      <w:bookmarkStart w:id="803" w:name="_Toc501358567"/>
      <w:bookmarkStart w:id="804" w:name="_Toc5298006"/>
      <w:bookmarkStart w:id="805" w:name="_Toc32214357"/>
      <w:bookmarkStart w:id="806" w:name="_Toc59444678"/>
      <w:r w:rsidRPr="00503B30">
        <w:t>Applicable law and jurisdiction</w:t>
      </w:r>
      <w:bookmarkEnd w:id="797"/>
      <w:bookmarkEnd w:id="798"/>
      <w:bookmarkEnd w:id="799"/>
      <w:bookmarkEnd w:id="800"/>
      <w:bookmarkEnd w:id="801"/>
      <w:bookmarkEnd w:id="802"/>
      <w:bookmarkEnd w:id="803"/>
      <w:bookmarkEnd w:id="804"/>
      <w:bookmarkEnd w:id="805"/>
      <w:bookmarkEnd w:id="806"/>
    </w:p>
    <w:p w14:paraId="294FE80E" w14:textId="77777777" w:rsidR="005C7B43" w:rsidRPr="00503B30" w:rsidRDefault="005C7B43" w:rsidP="005C7B43">
      <w:pPr>
        <w:pStyle w:val="StandardSubclause"/>
        <w:rPr>
          <w:b/>
        </w:rPr>
      </w:pPr>
      <w:r w:rsidRPr="00503B30">
        <w:t>This Deed is to be construed in accordance with, and any matter related to it is to be governed by, the laws of the State of New South Wales.</w:t>
      </w:r>
    </w:p>
    <w:p w14:paraId="7986268B" w14:textId="77777777" w:rsidR="005C7B43" w:rsidRDefault="005C7B43" w:rsidP="005C7B43">
      <w:pPr>
        <w:pStyle w:val="StandardSubclause"/>
      </w:pPr>
      <w:r w:rsidRPr="00503B30">
        <w:t>Both Parties submit to the non-exclusive jurisdiction of the courts of the State of New South Wales in respect to any dispute under this Deed.</w:t>
      </w:r>
    </w:p>
    <w:p w14:paraId="2A818AF3" w14:textId="77777777" w:rsidR="005C7B43" w:rsidRPr="00027EC3" w:rsidRDefault="005C7B43" w:rsidP="00E07EF7">
      <w:pPr>
        <w:pStyle w:val="StandardClause"/>
      </w:pPr>
      <w:bookmarkStart w:id="807" w:name="_Toc225840252"/>
      <w:bookmarkStart w:id="808" w:name="_Toc393289763"/>
      <w:bookmarkStart w:id="809" w:name="_Ref393793806"/>
      <w:bookmarkStart w:id="810" w:name="_Ref393793815"/>
      <w:bookmarkStart w:id="811" w:name="_Ref393793819"/>
      <w:bookmarkStart w:id="812" w:name="_Ref398887792"/>
      <w:bookmarkStart w:id="813" w:name="_Ref414612763"/>
      <w:bookmarkStart w:id="814" w:name="_Ref414869771"/>
      <w:bookmarkStart w:id="815" w:name="_Ref414869972"/>
      <w:bookmarkStart w:id="816" w:name="_Ref414869995"/>
      <w:bookmarkStart w:id="817" w:name="_Toc415224891"/>
      <w:bookmarkStart w:id="818" w:name="_Toc463009015"/>
      <w:bookmarkStart w:id="819" w:name="_Toc486939327"/>
      <w:bookmarkStart w:id="820" w:name="_Ref504131158"/>
      <w:bookmarkStart w:id="821" w:name="_Ref530043026"/>
      <w:bookmarkStart w:id="822" w:name="_Ref530043435"/>
      <w:bookmarkStart w:id="823" w:name="_Ref530043462"/>
      <w:bookmarkStart w:id="824" w:name="_Ref530045048"/>
      <w:bookmarkStart w:id="825" w:name="_Ref530058231"/>
      <w:bookmarkStart w:id="826" w:name="_Toc5298007"/>
      <w:bookmarkStart w:id="827" w:name="_Toc32214358"/>
      <w:bookmarkStart w:id="828" w:name="_Toc59444679"/>
      <w:r w:rsidRPr="00CE3313">
        <w:t>Liability</w:t>
      </w:r>
      <w:r w:rsidRPr="00027EC3">
        <w:t xml:space="preserve"> of the </w:t>
      </w:r>
      <w:r>
        <w:t xml:space="preserve">CTA </w:t>
      </w:r>
      <w:r w:rsidRPr="00027EC3">
        <w:t>Provider to the Department</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46BC47D8" w14:textId="77777777" w:rsidR="005C7B43" w:rsidRPr="00027EC3" w:rsidRDefault="005C7B43" w:rsidP="00E80A9E">
      <w:pPr>
        <w:pStyle w:val="Subheading"/>
      </w:pPr>
      <w:r w:rsidRPr="00027EC3">
        <w:t>Joint and several liability</w:t>
      </w:r>
    </w:p>
    <w:p w14:paraId="401D12D1" w14:textId="77777777" w:rsidR="005C7B43" w:rsidRPr="00027EC3" w:rsidRDefault="005C7B43" w:rsidP="005C7B43">
      <w:pPr>
        <w:pStyle w:val="StandardSubclause"/>
      </w:pPr>
      <w:r w:rsidRPr="00027EC3">
        <w:t>To the extent permitted by law, where:</w:t>
      </w:r>
    </w:p>
    <w:p w14:paraId="3667C49A" w14:textId="77777777" w:rsidR="005C7B43" w:rsidRPr="008F6ECE" w:rsidRDefault="005C7B43" w:rsidP="005C7B43">
      <w:pPr>
        <w:pStyle w:val="StandardSubclause"/>
        <w:numPr>
          <w:ilvl w:val="2"/>
          <w:numId w:val="93"/>
        </w:numPr>
      </w:pPr>
      <w:r w:rsidRPr="00256D9E">
        <w:t xml:space="preserve">more </w:t>
      </w:r>
      <w:r w:rsidRPr="008F6ECE">
        <w:t xml:space="preserve">than one Party is a signatory to this Deed as CTA Provider – each of those Parties; </w:t>
      </w:r>
    </w:p>
    <w:p w14:paraId="45EE1845" w14:textId="77777777" w:rsidR="005C7B43" w:rsidRPr="008F6ECE" w:rsidRDefault="005C7B43" w:rsidP="005C7B43">
      <w:pPr>
        <w:pStyle w:val="StandardSubclause"/>
        <w:numPr>
          <w:ilvl w:val="2"/>
          <w:numId w:val="93"/>
        </w:numPr>
      </w:pPr>
      <w:r w:rsidRPr="008F6ECE">
        <w:t>the CTA Provider is a partnership – each partner; or</w:t>
      </w:r>
    </w:p>
    <w:p w14:paraId="5A25DE1D" w14:textId="77777777" w:rsidR="005C7B43" w:rsidRPr="008F6ECE" w:rsidRDefault="005C7B43" w:rsidP="005C7B43">
      <w:pPr>
        <w:pStyle w:val="StandardSubclause"/>
        <w:numPr>
          <w:ilvl w:val="2"/>
          <w:numId w:val="93"/>
        </w:numPr>
      </w:pPr>
      <w:r w:rsidRPr="008F6ECE">
        <w:t xml:space="preserve">the CTA Provider is a Group Respondent – each member of the Group Respondent, </w:t>
      </w:r>
    </w:p>
    <w:p w14:paraId="79C6F093" w14:textId="77777777" w:rsidR="005C7B43" w:rsidRPr="00027EC3" w:rsidRDefault="005C7B43" w:rsidP="00BA0288">
      <w:pPr>
        <w:pStyle w:val="UnnumberedSubclause"/>
      </w:pPr>
      <w:r w:rsidRPr="0095381C">
        <w:t>is jointly and severally liable for:</w:t>
      </w:r>
    </w:p>
    <w:p w14:paraId="600822C6" w14:textId="77777777" w:rsidR="005C7B43" w:rsidRPr="00CE3313" w:rsidRDefault="005C7B43" w:rsidP="005C7B43">
      <w:pPr>
        <w:pStyle w:val="StandardSubclause"/>
        <w:numPr>
          <w:ilvl w:val="2"/>
          <w:numId w:val="93"/>
        </w:numPr>
      </w:pPr>
      <w:r w:rsidRPr="00027EC3">
        <w:t xml:space="preserve">the performance of </w:t>
      </w:r>
      <w:r w:rsidRPr="00CE3313">
        <w:t xml:space="preserve">all of the obligations of the </w:t>
      </w:r>
      <w:r>
        <w:t xml:space="preserve">CTA </w:t>
      </w:r>
      <w:r w:rsidRPr="00CE3313">
        <w:t>Provider under this Deed; and</w:t>
      </w:r>
    </w:p>
    <w:p w14:paraId="332AEB02" w14:textId="77777777" w:rsidR="005C7B43" w:rsidRPr="00027EC3" w:rsidRDefault="005C7B43" w:rsidP="005C7B43">
      <w:pPr>
        <w:pStyle w:val="StandardSubclause"/>
        <w:numPr>
          <w:ilvl w:val="2"/>
          <w:numId w:val="93"/>
        </w:numPr>
      </w:pPr>
      <w:r w:rsidRPr="00256D9E">
        <w:t>all</w:t>
      </w:r>
      <w:r w:rsidRPr="00CE3313">
        <w:rPr>
          <w:color w:val="000000" w:themeColor="text1"/>
        </w:rPr>
        <w:t xml:space="preserve"> losses caused by an</w:t>
      </w:r>
      <w:r w:rsidRPr="00027EC3">
        <w:t>y Subcontractor engaged for the purpose of this Deed.</w:t>
      </w:r>
    </w:p>
    <w:p w14:paraId="108686D8" w14:textId="77777777" w:rsidR="005C7B43" w:rsidRPr="00027EC3" w:rsidRDefault="005C7B43" w:rsidP="00E80A9E">
      <w:pPr>
        <w:pStyle w:val="Subheading"/>
      </w:pPr>
      <w:r w:rsidRPr="00027EC3">
        <w:t>Proportionate liability</w:t>
      </w:r>
    </w:p>
    <w:p w14:paraId="13EFBB27" w14:textId="77777777" w:rsidR="005C7B43" w:rsidRPr="00027EC3" w:rsidRDefault="005C7B43" w:rsidP="005C7B43">
      <w:pPr>
        <w:pStyle w:val="StandardSubclause"/>
      </w:pPr>
      <w:bookmarkStart w:id="829" w:name="_Ref393793829"/>
      <w:r w:rsidRPr="00027EC3">
        <w:t>The Parties agree that, to the extent permitted by law:</w:t>
      </w:r>
      <w:bookmarkEnd w:id="829"/>
    </w:p>
    <w:p w14:paraId="6EEB80DC" w14:textId="77777777" w:rsidR="005C7B43" w:rsidRPr="00027EC3" w:rsidRDefault="005C7B43" w:rsidP="005C7B43">
      <w:pPr>
        <w:pStyle w:val="StandardSubclause"/>
        <w:numPr>
          <w:ilvl w:val="2"/>
          <w:numId w:val="93"/>
        </w:numPr>
      </w:pPr>
      <w:r w:rsidRPr="00027EC3">
        <w:t xml:space="preserve">the operation of Part 4 of the </w:t>
      </w:r>
      <w:r w:rsidRPr="0039243F">
        <w:rPr>
          <w:i/>
        </w:rPr>
        <w:t>Civil Liability Act 2002</w:t>
      </w:r>
      <w:r w:rsidRPr="00027EC3">
        <w:t xml:space="preserve"> (NSW) is excluded in relation to all and any rights, obligations and liabilities under, or in connection with, this Deed whether such rights, obligations or </w:t>
      </w:r>
      <w:r w:rsidRPr="00256D9E">
        <w:t>liabilities</w:t>
      </w:r>
      <w:r w:rsidRPr="00027EC3">
        <w:t xml:space="preserve"> are sought to be enforced as a breach of contract, a claim in tort or otherwise; and</w:t>
      </w:r>
    </w:p>
    <w:p w14:paraId="5BBB72E1" w14:textId="2A05B701" w:rsidR="005C7B43" w:rsidRPr="00027EC3" w:rsidRDefault="005C7B43" w:rsidP="005C7B43">
      <w:pPr>
        <w:pStyle w:val="StandardSubclause"/>
        <w:numPr>
          <w:ilvl w:val="2"/>
          <w:numId w:val="93"/>
        </w:numPr>
      </w:pPr>
      <w:r w:rsidRPr="00027EC3">
        <w:t xml:space="preserve">in accordance with clause </w:t>
      </w:r>
      <w:r w:rsidR="00484E2C">
        <w:t>56</w:t>
      </w:r>
      <w:r w:rsidRPr="00027EC3">
        <w:t xml:space="preserve">, this clause </w:t>
      </w:r>
      <w:r w:rsidR="00484E2C">
        <w:t>57.2</w:t>
      </w:r>
      <w:r w:rsidRPr="00027EC3">
        <w:t xml:space="preserve"> applies to all and any rights, obligations and liabilities under, or in connection with, this Deed whether such rights, obligations or liabilities arise in the state of New South Wales or elsewhere in Australia.</w:t>
      </w:r>
    </w:p>
    <w:p w14:paraId="4132FE6D" w14:textId="14759791" w:rsidR="005C7B43" w:rsidRPr="00A70C86" w:rsidRDefault="005C7B43" w:rsidP="005852EE">
      <w:pPr>
        <w:pStyle w:val="Note-leftaligned"/>
      </w:pPr>
      <w:r w:rsidRPr="00A70C86">
        <w:t xml:space="preserve">Note: Clause </w:t>
      </w:r>
      <w:r w:rsidR="00484E2C">
        <w:t>56</w:t>
      </w:r>
      <w:r w:rsidRPr="00A70C86">
        <w:t xml:space="preserve"> provides that this Deed is to be construed in accordance with, and any other matter related to it is to be governed by, the laws of the State of </w:t>
      </w:r>
      <w:r w:rsidRPr="0095381C">
        <w:t>New</w:t>
      </w:r>
      <w:r w:rsidRPr="00A70C86">
        <w:t xml:space="preserve"> South Wales.</w:t>
      </w:r>
    </w:p>
    <w:p w14:paraId="5C576986" w14:textId="77777777" w:rsidR="005C7B43" w:rsidRPr="00503B30" w:rsidRDefault="005C7B43" w:rsidP="00E07EF7">
      <w:pPr>
        <w:pStyle w:val="StandardClause"/>
      </w:pPr>
      <w:bookmarkStart w:id="830" w:name="_Ref126399599"/>
      <w:bookmarkStart w:id="831" w:name="_Toc127948899"/>
      <w:bookmarkStart w:id="832" w:name="_Toc202959490"/>
      <w:bookmarkStart w:id="833" w:name="_Toc225840281"/>
      <w:bookmarkStart w:id="834" w:name="_Toc393289791"/>
      <w:bookmarkStart w:id="835" w:name="_Toc394932725"/>
      <w:bookmarkStart w:id="836" w:name="_Ref398739500"/>
      <w:bookmarkStart w:id="837" w:name="_Toc501358568"/>
      <w:bookmarkStart w:id="838" w:name="_Toc5298008"/>
      <w:bookmarkStart w:id="839" w:name="_Toc32214359"/>
      <w:bookmarkStart w:id="840" w:name="_Toc59444680"/>
      <w:r w:rsidRPr="00503B30">
        <w:t>Compliance with laws and government policies</w:t>
      </w:r>
      <w:bookmarkEnd w:id="830"/>
      <w:bookmarkEnd w:id="831"/>
      <w:bookmarkEnd w:id="832"/>
      <w:bookmarkEnd w:id="833"/>
      <w:bookmarkEnd w:id="834"/>
      <w:bookmarkEnd w:id="835"/>
      <w:bookmarkEnd w:id="836"/>
      <w:bookmarkEnd w:id="837"/>
      <w:bookmarkEnd w:id="838"/>
      <w:bookmarkEnd w:id="839"/>
      <w:bookmarkEnd w:id="840"/>
      <w:r w:rsidRPr="00503B30">
        <w:t xml:space="preserve"> </w:t>
      </w:r>
    </w:p>
    <w:p w14:paraId="20780FED" w14:textId="77777777" w:rsidR="005C7B43" w:rsidRPr="00503B30" w:rsidRDefault="005C7B43" w:rsidP="005C7B43">
      <w:pPr>
        <w:pStyle w:val="StandardSubclause"/>
      </w:pPr>
      <w:bookmarkStart w:id="841" w:name="_Ref126401066"/>
      <w:r w:rsidRPr="00503B30">
        <w:t>The CTA Provider must, in carrying out its obligations under this Deed, comply with:</w:t>
      </w:r>
      <w:bookmarkEnd w:id="841"/>
    </w:p>
    <w:p w14:paraId="3907AD32" w14:textId="77777777" w:rsidR="005C7B43" w:rsidRPr="00503B30" w:rsidRDefault="005C7B43" w:rsidP="005C7B43">
      <w:pPr>
        <w:pStyle w:val="StandardSubclause"/>
        <w:numPr>
          <w:ilvl w:val="2"/>
          <w:numId w:val="93"/>
        </w:numPr>
      </w:pPr>
      <w:r w:rsidRPr="00503B30">
        <w:lastRenderedPageBreak/>
        <w:t xml:space="preserve">all relevant statutes, regulations, by-laws and requirements of any Commonwealth, state, territory or local authority, including relevant </w:t>
      </w:r>
      <w:r w:rsidRPr="00E70AE0">
        <w:t xml:space="preserve">WHS Laws </w:t>
      </w:r>
      <w:r w:rsidRPr="00503B30">
        <w:t>and industrial relations legislation and any legislation relating to the licensing of employment agents; and</w:t>
      </w:r>
    </w:p>
    <w:p w14:paraId="768C368B" w14:textId="77777777" w:rsidR="005C7B43" w:rsidRPr="00503B30" w:rsidRDefault="005C7B43" w:rsidP="005C7B43">
      <w:pPr>
        <w:pStyle w:val="StandardSubclause"/>
        <w:numPr>
          <w:ilvl w:val="2"/>
          <w:numId w:val="93"/>
        </w:numPr>
      </w:pPr>
      <w:r w:rsidRPr="00503B30">
        <w:t>any Commonwealth policies Notified by the Department to the CTA Provider in writing, referred to or made available by the Department to the CTA Provider (including by reference to an internet site), including any listed in this Deed.</w:t>
      </w:r>
    </w:p>
    <w:p w14:paraId="7C157B76" w14:textId="77777777" w:rsidR="005C7B43" w:rsidRPr="00503B30" w:rsidRDefault="005C7B43" w:rsidP="005C7B43">
      <w:pPr>
        <w:pStyle w:val="StandardSubclause"/>
      </w:pPr>
      <w:bookmarkStart w:id="842" w:name="_Ref501702389"/>
      <w:r w:rsidRPr="00503B30">
        <w:t>The CTA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bookmarkEnd w:id="842"/>
    </w:p>
    <w:p w14:paraId="5F2E5F91" w14:textId="041EA1A9" w:rsidR="005C7B43" w:rsidRPr="000F12D7" w:rsidRDefault="005C7B43" w:rsidP="005C7B43">
      <w:pPr>
        <w:pStyle w:val="StandardSubclause"/>
      </w:pPr>
      <w:bookmarkStart w:id="843" w:name="_Ref399927708"/>
      <w:bookmarkStart w:id="844" w:name="_Ref395694269"/>
      <w:r w:rsidRPr="00F058E1">
        <w:t xml:space="preserve">Clauses </w:t>
      </w:r>
      <w:r w:rsidR="00484E2C">
        <w:t>58.4</w:t>
      </w:r>
      <w:r>
        <w:t xml:space="preserve"> to </w:t>
      </w:r>
      <w:r w:rsidR="00484E2C">
        <w:t>58.5</w:t>
      </w:r>
      <w:r w:rsidRPr="00F058E1">
        <w:t xml:space="preserve"> apply only to the extent that the </w:t>
      </w:r>
      <w:r>
        <w:t xml:space="preserve">CTA </w:t>
      </w:r>
      <w:r w:rsidRPr="00F058E1">
        <w:t xml:space="preserve">Provider is a ‘relevant employer’ for the purposes of the </w:t>
      </w:r>
      <w:r w:rsidRPr="00F058E1">
        <w:rPr>
          <w:i/>
          <w:iCs/>
        </w:rPr>
        <w:t xml:space="preserve">Workplace Gender Equality Act 2012 (Cth) </w:t>
      </w:r>
      <w:r w:rsidRPr="00F058E1">
        <w:t>(‘</w:t>
      </w:r>
      <w:r w:rsidRPr="00CE3313">
        <w:rPr>
          <w:b/>
        </w:rPr>
        <w:t>the WGE Act</w:t>
      </w:r>
      <w:r w:rsidRPr="00CE3313">
        <w:t>’</w:t>
      </w:r>
      <w:r w:rsidRPr="00F058E1">
        <w:t>).</w:t>
      </w:r>
      <w:bookmarkEnd w:id="843"/>
    </w:p>
    <w:p w14:paraId="111527B4" w14:textId="77777777" w:rsidR="005C7B43" w:rsidRPr="000F12D7" w:rsidRDefault="005C7B43" w:rsidP="005C7B43">
      <w:pPr>
        <w:pStyle w:val="StandardSubclause"/>
      </w:pPr>
      <w:bookmarkStart w:id="845" w:name="_Ref501702396"/>
      <w:r w:rsidRPr="00F058E1">
        <w:t xml:space="preserve">The </w:t>
      </w:r>
      <w:r>
        <w:t xml:space="preserve">CTA </w:t>
      </w:r>
      <w:r w:rsidRPr="00F058E1">
        <w:t>Provider must:</w:t>
      </w:r>
      <w:bookmarkEnd w:id="845"/>
    </w:p>
    <w:p w14:paraId="73A0D8B0" w14:textId="77777777" w:rsidR="005C7B43" w:rsidRPr="001906F7" w:rsidRDefault="005C7B43" w:rsidP="005C7B43">
      <w:pPr>
        <w:pStyle w:val="StandardSubclause"/>
        <w:numPr>
          <w:ilvl w:val="2"/>
          <w:numId w:val="93"/>
        </w:numPr>
      </w:pPr>
      <w:r w:rsidRPr="00F058E1">
        <w:t xml:space="preserve">Notify the Department as soon as practicable if the </w:t>
      </w:r>
      <w:r>
        <w:t xml:space="preserve">CTA </w:t>
      </w:r>
      <w:r w:rsidRPr="00F058E1">
        <w:t>Provider becomes non-compliant with the WGE Act during the Term of this Deed; and</w:t>
      </w:r>
    </w:p>
    <w:p w14:paraId="7CA5CFE5" w14:textId="77777777" w:rsidR="005C7B43" w:rsidRPr="001906F7" w:rsidRDefault="005C7B43" w:rsidP="005C7B43">
      <w:pPr>
        <w:pStyle w:val="StandardSubclause"/>
        <w:numPr>
          <w:ilvl w:val="2"/>
          <w:numId w:val="93"/>
        </w:numPr>
      </w:pPr>
      <w:r w:rsidRPr="00F058E1">
        <w:t xml:space="preserve">provide a current letter of compliance issued to the </w:t>
      </w:r>
      <w:r>
        <w:t xml:space="preserve">CTA </w:t>
      </w:r>
      <w:r w:rsidRPr="00F058E1">
        <w:t>Provider by the Commonwealth Workplace Gender Equality Agency</w:t>
      </w:r>
      <w:r w:rsidRPr="00F058E1" w:rsidDel="006A3640">
        <w:t xml:space="preserve"> </w:t>
      </w:r>
      <w:r w:rsidRPr="00F058E1">
        <w:t>within 18 months from the Deed Commencement Date, and following this, annually, to the Department.</w:t>
      </w:r>
    </w:p>
    <w:p w14:paraId="00257D0E" w14:textId="77777777" w:rsidR="005C7B43" w:rsidRPr="000F12D7" w:rsidRDefault="005C7B43" w:rsidP="005C7B43">
      <w:pPr>
        <w:pStyle w:val="StandardSubclause"/>
      </w:pPr>
      <w:bookmarkStart w:id="846" w:name="_Ref399927756"/>
      <w:r w:rsidRPr="00F058E1">
        <w:t xml:space="preserve">Compliance with the WGE Act does not relieve the </w:t>
      </w:r>
      <w:r>
        <w:t xml:space="preserve">CTA </w:t>
      </w:r>
      <w:r w:rsidRPr="00F058E1">
        <w:t>Provider from its responsibility to comply with its other obligations under this Deed.</w:t>
      </w:r>
      <w:bookmarkEnd w:id="846"/>
    </w:p>
    <w:p w14:paraId="393B351D" w14:textId="77777777" w:rsidR="005C7B43" w:rsidRPr="00027EC3" w:rsidRDefault="005C7B43" w:rsidP="00E07EF7">
      <w:pPr>
        <w:pStyle w:val="StandardClause"/>
      </w:pPr>
      <w:bookmarkStart w:id="847" w:name="_Toc5298009"/>
      <w:bookmarkStart w:id="848" w:name="_Toc32214360"/>
      <w:bookmarkStart w:id="849" w:name="_Toc501358569"/>
      <w:bookmarkStart w:id="850" w:name="_Toc59444681"/>
      <w:r w:rsidRPr="00027EC3">
        <w:t>Work health and safety</w:t>
      </w:r>
      <w:bookmarkEnd w:id="847"/>
      <w:bookmarkEnd w:id="848"/>
      <w:bookmarkEnd w:id="850"/>
    </w:p>
    <w:p w14:paraId="2F7167C3" w14:textId="77777777" w:rsidR="005C7B43" w:rsidRPr="00027EC3" w:rsidRDefault="005C7B43" w:rsidP="005C7B43">
      <w:pPr>
        <w:pStyle w:val="StandardSubclause"/>
      </w:pPr>
      <w:r w:rsidRPr="00027EC3">
        <w:t xml:space="preserve">The </w:t>
      </w:r>
      <w:r>
        <w:t xml:space="preserve">CTA </w:t>
      </w:r>
      <w:r w:rsidRPr="00027EC3">
        <w:t>Provider must at all times:</w:t>
      </w:r>
    </w:p>
    <w:p w14:paraId="2CA67DFB" w14:textId="77777777" w:rsidR="005C7B43" w:rsidRPr="00027EC3" w:rsidRDefault="005C7B43" w:rsidP="005C7B43">
      <w:pPr>
        <w:pStyle w:val="StandardSubclause"/>
        <w:numPr>
          <w:ilvl w:val="2"/>
          <w:numId w:val="93"/>
        </w:numPr>
      </w:pPr>
      <w:r w:rsidRPr="00027EC3">
        <w:t>ensure that the Services are carried out in a safe manner;</w:t>
      </w:r>
    </w:p>
    <w:p w14:paraId="0A3BCD5E" w14:textId="77777777" w:rsidR="005C7B43" w:rsidRPr="00027EC3" w:rsidRDefault="005C7B43" w:rsidP="005C7B43">
      <w:pPr>
        <w:pStyle w:val="StandardSubclause"/>
        <w:numPr>
          <w:ilvl w:val="2"/>
          <w:numId w:val="93"/>
        </w:numPr>
      </w:pPr>
      <w:r w:rsidRPr="00027EC3">
        <w:t>comply with any reasonable instruction from the Department relating to work health and safety and any directions issued by any person having authority under the WHS Laws to do so;</w:t>
      </w:r>
    </w:p>
    <w:p w14:paraId="3342580E" w14:textId="77777777" w:rsidR="005C7B43" w:rsidRPr="00027EC3" w:rsidRDefault="005C7B43" w:rsidP="005C7B43">
      <w:pPr>
        <w:pStyle w:val="StandardSubclause"/>
        <w:numPr>
          <w:ilvl w:val="2"/>
          <w:numId w:val="93"/>
        </w:numPr>
      </w:pPr>
      <w:r w:rsidRPr="00027EC3">
        <w:t xml:space="preserve">communicate, consult and coordinate with the Department in relation to </w:t>
      </w:r>
      <w:r>
        <w:t xml:space="preserve">work </w:t>
      </w:r>
      <w:r w:rsidRPr="00027EC3">
        <w:t>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027EC3" w:rsidDel="00A37ED6">
        <w:t xml:space="preserve"> </w:t>
      </w:r>
    </w:p>
    <w:p w14:paraId="1338E0D0" w14:textId="77777777" w:rsidR="005C7B43" w:rsidRPr="00027EC3" w:rsidRDefault="005C7B43" w:rsidP="005C7B43">
      <w:pPr>
        <w:pStyle w:val="StandardSubclause"/>
        <w:numPr>
          <w:ilvl w:val="2"/>
          <w:numId w:val="93"/>
        </w:numPr>
      </w:pPr>
      <w:r w:rsidRPr="00027EC3">
        <w:t xml:space="preserve">if the </w:t>
      </w:r>
      <w:r>
        <w:t xml:space="preserve">CTA </w:t>
      </w:r>
      <w:r w:rsidRPr="00027EC3">
        <w:t xml:space="preserve">Provider is required by the WHS Act to report a </w:t>
      </w:r>
      <w:r w:rsidRPr="00C964A5">
        <w:t>Notifiable Incident</w:t>
      </w:r>
      <w:r w:rsidRPr="00027EC3">
        <w:t xml:space="preserve"> to the Regulator arising out of the Services:</w:t>
      </w:r>
    </w:p>
    <w:p w14:paraId="0815493B" w14:textId="77777777" w:rsidR="005C7B43" w:rsidRPr="00027EC3" w:rsidRDefault="005C7B43" w:rsidP="005C7B43">
      <w:pPr>
        <w:pStyle w:val="StandardSubclause"/>
        <w:numPr>
          <w:ilvl w:val="3"/>
          <w:numId w:val="93"/>
        </w:numPr>
      </w:pPr>
      <w:r w:rsidRPr="00027EC3">
        <w:lastRenderedPageBreak/>
        <w:t xml:space="preserve">at the same time, or as soon as is possible in the circumstances, give Notice of such incident, and a copy of any written notice provided to the </w:t>
      </w:r>
      <w:r w:rsidRPr="000358A0">
        <w:t>Regulator</w:t>
      </w:r>
      <w:r w:rsidRPr="00027EC3">
        <w:t>, to the Department;</w:t>
      </w:r>
      <w:r>
        <w:t xml:space="preserve"> and</w:t>
      </w:r>
    </w:p>
    <w:p w14:paraId="33A722B8" w14:textId="77777777" w:rsidR="005C7B43" w:rsidRPr="00C964A5" w:rsidRDefault="005C7B43" w:rsidP="005C7B43">
      <w:pPr>
        <w:pStyle w:val="StandardSubclause"/>
        <w:numPr>
          <w:ilvl w:val="3"/>
          <w:numId w:val="93"/>
        </w:numPr>
      </w:pPr>
      <w:r w:rsidRPr="00027EC3">
        <w:t xml:space="preserve">provide to the Department, within such time as the Department specifies, a Report detailing the circumstances of the incident, the results </w:t>
      </w:r>
      <w:r w:rsidRPr="00C964A5">
        <w:t>of investigations into its cause, and any recommendations or strategies for prevention in the future;</w:t>
      </w:r>
      <w:r>
        <w:t xml:space="preserve"> </w:t>
      </w:r>
    </w:p>
    <w:p w14:paraId="2DEBAEDB" w14:textId="77777777" w:rsidR="005C7B43" w:rsidRPr="00C964A5" w:rsidRDefault="005C7B43" w:rsidP="005C7B43">
      <w:pPr>
        <w:pStyle w:val="StandardSubclause"/>
        <w:numPr>
          <w:ilvl w:val="2"/>
          <w:numId w:val="93"/>
        </w:numPr>
      </w:pPr>
      <w:r w:rsidRPr="00C964A5">
        <w:t>within 24 hours of becoming aware of such circumstances, inform the Department of the full details of:</w:t>
      </w:r>
    </w:p>
    <w:p w14:paraId="459FE25F" w14:textId="77777777" w:rsidR="005C7B43" w:rsidRPr="00C964A5" w:rsidRDefault="005C7B43" w:rsidP="005C7B43">
      <w:pPr>
        <w:pStyle w:val="StandardSubclause"/>
        <w:numPr>
          <w:ilvl w:val="3"/>
          <w:numId w:val="93"/>
        </w:numPr>
      </w:pPr>
      <w:r w:rsidRPr="00C964A5">
        <w:t>any suspected or actual contravention of the WHS Laws relating to the Services;</w:t>
      </w:r>
    </w:p>
    <w:p w14:paraId="21BC360C" w14:textId="77777777" w:rsidR="005C7B43" w:rsidRPr="00027EC3" w:rsidRDefault="005C7B43" w:rsidP="005C7B43">
      <w:pPr>
        <w:pStyle w:val="StandardSubclause"/>
        <w:numPr>
          <w:ilvl w:val="3"/>
          <w:numId w:val="93"/>
        </w:numPr>
      </w:pPr>
      <w:r w:rsidRPr="00C964A5">
        <w:t>any workplace entry by a WHS Entry Permit Holder,</w:t>
      </w:r>
      <w:r w:rsidRPr="00027EC3">
        <w:t xml:space="preserve"> or an inspector appointed under the WHS Act, to any place where the Services are being performed or undertaken; </w:t>
      </w:r>
    </w:p>
    <w:p w14:paraId="4C72348A" w14:textId="77777777" w:rsidR="005C7B43" w:rsidRPr="00027EC3" w:rsidRDefault="005C7B43" w:rsidP="005C7B43">
      <w:pPr>
        <w:pStyle w:val="StandardSubclause"/>
        <w:numPr>
          <w:ilvl w:val="3"/>
          <w:numId w:val="93"/>
        </w:numPr>
      </w:pPr>
      <w:r w:rsidRPr="00027EC3">
        <w:t xml:space="preserve">any proceedings against the </w:t>
      </w:r>
      <w:r>
        <w:t xml:space="preserve">CTA </w:t>
      </w:r>
      <w:r w:rsidRPr="00027EC3">
        <w:t xml:space="preserve">Provider, or any decision or request by the Regulator given to the </w:t>
      </w:r>
      <w:r>
        <w:t xml:space="preserve">CTA </w:t>
      </w:r>
      <w:r w:rsidRPr="00027EC3">
        <w:t>Provider, under the WHS Laws; and</w:t>
      </w:r>
    </w:p>
    <w:p w14:paraId="5456653A" w14:textId="77777777" w:rsidR="005C7B43" w:rsidRPr="00027EC3" w:rsidRDefault="005C7B43" w:rsidP="005C7B43">
      <w:pPr>
        <w:pStyle w:val="StandardSubclause"/>
        <w:numPr>
          <w:ilvl w:val="3"/>
          <w:numId w:val="93"/>
        </w:numPr>
      </w:pPr>
      <w:r w:rsidRPr="00027EC3">
        <w:t xml:space="preserve">any cessation or direction to cease work relating to the Services, due to unsafe work, immediately upon the </w:t>
      </w:r>
      <w:r>
        <w:t xml:space="preserve">CTA </w:t>
      </w:r>
      <w:r w:rsidRPr="00027EC3">
        <w:t>Provider being informed of any such cessation or direction; and</w:t>
      </w:r>
    </w:p>
    <w:p w14:paraId="11764CC5" w14:textId="77777777" w:rsidR="005C7B43" w:rsidRPr="00027EC3" w:rsidRDefault="005C7B43" w:rsidP="005C7B43">
      <w:pPr>
        <w:pStyle w:val="StandardSubclause"/>
        <w:numPr>
          <w:ilvl w:val="2"/>
          <w:numId w:val="93"/>
        </w:numPr>
      </w:pPr>
      <w:r w:rsidRPr="00027EC3">
        <w:t xml:space="preserve">provide the Department with copies of all notices and correspondence issued to the </w:t>
      </w:r>
      <w:r>
        <w:t xml:space="preserve">CTA </w:t>
      </w:r>
      <w:r w:rsidRPr="00027EC3">
        <w:t>Provider by any person under the WHS Laws, within 24 hours of receiving any such notice or correspondence.</w:t>
      </w:r>
    </w:p>
    <w:p w14:paraId="026BEE39" w14:textId="77777777" w:rsidR="005C7B43" w:rsidRPr="00A70664" w:rsidRDefault="005C7B43" w:rsidP="005C7B43">
      <w:pPr>
        <w:pStyle w:val="StandardSubclause"/>
      </w:pPr>
      <w:r w:rsidRPr="00027EC3">
        <w:t xml:space="preserve">The </w:t>
      </w:r>
      <w:r>
        <w:t xml:space="preserve">CTA </w:t>
      </w:r>
      <w:r w:rsidRPr="00027EC3">
        <w:t xml:space="preserve">Provider must cooperate with any investigation undertaken by the Department concerning any Notifiable Incident, or breach or alleged breach of the WHS Laws, or any audit of the </w:t>
      </w:r>
      <w:r>
        <w:t xml:space="preserve">CTA </w:t>
      </w:r>
      <w:r w:rsidRPr="00027EC3">
        <w:t>Provider’s work health and safety performance, arising out of, or in respect of, the Services.</w:t>
      </w:r>
    </w:p>
    <w:p w14:paraId="019EAD38" w14:textId="77777777" w:rsidR="005C7B43" w:rsidRPr="00272A86" w:rsidRDefault="005C7B43" w:rsidP="00E07EF7">
      <w:pPr>
        <w:pStyle w:val="StandardClause"/>
      </w:pPr>
      <w:bookmarkStart w:id="851" w:name="_Toc5298010"/>
      <w:bookmarkStart w:id="852" w:name="_Toc32214361"/>
      <w:bookmarkStart w:id="853" w:name="_Toc59444682"/>
      <w:r w:rsidRPr="00272A86">
        <w:t>Incidents</w:t>
      </w:r>
      <w:bookmarkEnd w:id="851"/>
      <w:bookmarkEnd w:id="852"/>
      <w:bookmarkEnd w:id="853"/>
    </w:p>
    <w:p w14:paraId="3F67ECC7" w14:textId="522D6039" w:rsidR="005C7B43" w:rsidRPr="00516F76" w:rsidRDefault="005C7B43" w:rsidP="005C7B43">
      <w:pPr>
        <w:pStyle w:val="StandardSubclause"/>
      </w:pPr>
      <w:bookmarkStart w:id="854" w:name="_Ref511995104"/>
      <w:r w:rsidRPr="00516F76">
        <w:t xml:space="preserve">The </w:t>
      </w:r>
      <w:r>
        <w:t xml:space="preserve">CTA </w:t>
      </w:r>
      <w:r w:rsidRPr="00516F76">
        <w:t xml:space="preserve">Provider must Notify the Department and the relevant </w:t>
      </w:r>
      <w:r>
        <w:t>Employment Provider</w:t>
      </w:r>
      <w:r w:rsidRPr="00516F76">
        <w:t xml:space="preserve"> </w:t>
      </w:r>
      <w:r w:rsidR="00F7290D">
        <w:t xml:space="preserve">or NEST Provider </w:t>
      </w:r>
      <w:r w:rsidRPr="00516F76">
        <w:t xml:space="preserve">as soon as possible, and </w:t>
      </w:r>
      <w:r w:rsidR="00780D39">
        <w:t xml:space="preserve">on the same day, in the form specified in any Guidelines, </w:t>
      </w:r>
      <w:r>
        <w:t xml:space="preserve">of </w:t>
      </w:r>
      <w:r w:rsidRPr="00516F76">
        <w:t>any incident involving the Services, including</w:t>
      </w:r>
      <w:r>
        <w:t>,</w:t>
      </w:r>
      <w:r w:rsidRPr="00516F76">
        <w:t xml:space="preserve"> </w:t>
      </w:r>
      <w:r>
        <w:t xml:space="preserve">but not limited to, </w:t>
      </w:r>
      <w:r w:rsidRPr="00516F76">
        <w:t xml:space="preserve">any incident occurring during an </w:t>
      </w:r>
      <w:r>
        <w:t xml:space="preserve">Inbound Employer Visit or </w:t>
      </w:r>
      <w:r>
        <w:rPr>
          <w:color w:val="000000" w:themeColor="text1"/>
        </w:rPr>
        <w:t>Outbound Employer Visit</w:t>
      </w:r>
      <w:r w:rsidRPr="00516F76">
        <w:t xml:space="preserve">, </w:t>
      </w:r>
      <w:r>
        <w:t>including</w:t>
      </w:r>
      <w:r w:rsidRPr="00516F76">
        <w:t>:</w:t>
      </w:r>
      <w:bookmarkEnd w:id="854"/>
      <w:r w:rsidRPr="00516F76">
        <w:t xml:space="preserve"> </w:t>
      </w:r>
    </w:p>
    <w:p w14:paraId="10F357F2" w14:textId="77777777" w:rsidR="005C7B43" w:rsidRPr="00027EC3" w:rsidRDefault="005C7B43" w:rsidP="005C7B43">
      <w:pPr>
        <w:pStyle w:val="StandardSubclause"/>
        <w:numPr>
          <w:ilvl w:val="2"/>
          <w:numId w:val="93"/>
        </w:numPr>
      </w:pPr>
      <w:r w:rsidRPr="00027EC3">
        <w:t>any accident, injury or death occurring during, or as a result of, the</w:t>
      </w:r>
      <w:r>
        <w:t xml:space="preserve"> Services</w:t>
      </w:r>
      <w:r w:rsidRPr="00027EC3">
        <w:t xml:space="preserve">, including in relation to a Participant or a member of the public; </w:t>
      </w:r>
    </w:p>
    <w:p w14:paraId="6281947C" w14:textId="77777777" w:rsidR="005C7B43" w:rsidRPr="00027EC3" w:rsidRDefault="005C7B43" w:rsidP="005C7B43">
      <w:pPr>
        <w:pStyle w:val="StandardSubclause"/>
        <w:numPr>
          <w:ilvl w:val="2"/>
          <w:numId w:val="93"/>
        </w:numPr>
      </w:pPr>
      <w:r w:rsidRPr="00027EC3">
        <w:t>any incident which relates to a work, health and safety issue; and</w:t>
      </w:r>
    </w:p>
    <w:p w14:paraId="202A5462" w14:textId="77777777" w:rsidR="005C7B43" w:rsidRPr="00027EC3" w:rsidRDefault="005C7B43" w:rsidP="005C7B43">
      <w:pPr>
        <w:pStyle w:val="StandardSubclause"/>
        <w:numPr>
          <w:ilvl w:val="2"/>
          <w:numId w:val="93"/>
        </w:numPr>
      </w:pPr>
      <w:r w:rsidRPr="00027EC3">
        <w:t>any incident that may negatively impact upon the Department or bring the Services into disrepute.</w:t>
      </w:r>
    </w:p>
    <w:p w14:paraId="12F3E655" w14:textId="20C3A724" w:rsidR="005C7B43" w:rsidRPr="000C6CDB" w:rsidRDefault="00780D39" w:rsidP="005C7B43">
      <w:pPr>
        <w:pStyle w:val="StandardSubclause"/>
      </w:pPr>
      <w:r>
        <w:t>Reserved.</w:t>
      </w:r>
    </w:p>
    <w:p w14:paraId="45A49856" w14:textId="177C99C9" w:rsidR="005C7B43" w:rsidRPr="00516F76" w:rsidRDefault="005C7B43" w:rsidP="005C7B43">
      <w:pPr>
        <w:pStyle w:val="StandardSubclause"/>
      </w:pPr>
      <w:r w:rsidRPr="00516F76">
        <w:t xml:space="preserve">The </w:t>
      </w:r>
      <w:r>
        <w:t xml:space="preserve">CTA </w:t>
      </w:r>
      <w:r w:rsidRPr="00516F76">
        <w:t xml:space="preserve">Provider must cooperate fully with the Department, the </w:t>
      </w:r>
      <w:r>
        <w:t>relevant Employment Provider</w:t>
      </w:r>
      <w:r w:rsidR="00F7290D">
        <w:t xml:space="preserve"> or NEST Provider</w:t>
      </w:r>
      <w:r>
        <w:t>, and</w:t>
      </w:r>
      <w:r w:rsidRPr="00516F76">
        <w:t xml:space="preserve"> the Department’s insurance </w:t>
      </w:r>
      <w:r w:rsidRPr="00516F76">
        <w:lastRenderedPageBreak/>
        <w:t>broker</w:t>
      </w:r>
      <w:r>
        <w:t xml:space="preserve"> if required, </w:t>
      </w:r>
      <w:r w:rsidRPr="00516F76">
        <w:t xml:space="preserve">in relation to any incident Notified by the </w:t>
      </w:r>
      <w:r>
        <w:t xml:space="preserve">CTA </w:t>
      </w:r>
      <w:r w:rsidRPr="00516F76">
        <w:t xml:space="preserve">Provider in accordance with clause </w:t>
      </w:r>
      <w:r w:rsidR="00484E2C">
        <w:t>60.1</w:t>
      </w:r>
      <w:r w:rsidRPr="00516F76">
        <w:t xml:space="preserve"> including, without limitation, by providing</w:t>
      </w:r>
      <w:r>
        <w:t xml:space="preserve"> any</w:t>
      </w:r>
      <w:r w:rsidRPr="00516F76">
        <w:t xml:space="preserve"> information about the incident sought by the Department, the relevant </w:t>
      </w:r>
      <w:r>
        <w:t>Employment Provider</w:t>
      </w:r>
      <w:r w:rsidRPr="00516F76">
        <w:t xml:space="preserve"> </w:t>
      </w:r>
      <w:r w:rsidR="00F7290D">
        <w:t xml:space="preserve">or NEST Provider, </w:t>
      </w:r>
      <w:r w:rsidRPr="00516F76">
        <w:t>or the Department’s insurance broker.</w:t>
      </w:r>
    </w:p>
    <w:p w14:paraId="5674F574" w14:textId="77777777" w:rsidR="005C7B43" w:rsidRDefault="005C7B43" w:rsidP="005C7B43">
      <w:pPr>
        <w:pStyle w:val="StandardSubclause"/>
      </w:pPr>
      <w:r w:rsidRPr="00516F76">
        <w:t xml:space="preserve">The </w:t>
      </w:r>
      <w:r>
        <w:t xml:space="preserve">CTA </w:t>
      </w:r>
      <w:r w:rsidRPr="00516F76">
        <w:t>Provider must comply with any instructions issued by the Department or the Department’s insurance broker, and any Guidelines, in relation to insurance purchased by the Department for Participants.</w:t>
      </w:r>
    </w:p>
    <w:p w14:paraId="5FF957A7" w14:textId="77777777" w:rsidR="005C7B43" w:rsidRPr="008F6ECE" w:rsidRDefault="005C7B43" w:rsidP="00E07EF7">
      <w:pPr>
        <w:pStyle w:val="StandardClause"/>
      </w:pPr>
      <w:bookmarkStart w:id="855" w:name="_Toc486939266"/>
      <w:bookmarkStart w:id="856" w:name="_Ref511926549"/>
      <w:bookmarkStart w:id="857" w:name="_Ref511926580"/>
      <w:bookmarkStart w:id="858" w:name="_Toc5298011"/>
      <w:bookmarkStart w:id="859" w:name="_Toc32214362"/>
      <w:bookmarkStart w:id="860" w:name="_Toc59444683"/>
      <w:r w:rsidRPr="008F6ECE">
        <w:t>Supervision of Participants</w:t>
      </w:r>
      <w:bookmarkEnd w:id="855"/>
      <w:bookmarkEnd w:id="856"/>
      <w:bookmarkEnd w:id="857"/>
      <w:bookmarkEnd w:id="858"/>
      <w:bookmarkEnd w:id="859"/>
      <w:bookmarkEnd w:id="860"/>
      <w:r w:rsidRPr="008F6ECE">
        <w:t xml:space="preserve"> </w:t>
      </w:r>
    </w:p>
    <w:p w14:paraId="7BA48CD0" w14:textId="77777777" w:rsidR="005C7B43" w:rsidRPr="008F6ECE" w:rsidRDefault="005C7B43" w:rsidP="005C7B43">
      <w:pPr>
        <w:pStyle w:val="StandardSubclause"/>
      </w:pPr>
      <w:bookmarkStart w:id="861" w:name="_Ref511926577"/>
      <w:r w:rsidRPr="008F6ECE">
        <w:t>The CTA Provider must, in accordance with any Guidelines:</w:t>
      </w:r>
      <w:bookmarkEnd w:id="861"/>
    </w:p>
    <w:p w14:paraId="72BAFE05" w14:textId="77777777" w:rsidR="005C7B43" w:rsidRPr="00256D9E" w:rsidRDefault="005C7B43" w:rsidP="005C7B43">
      <w:pPr>
        <w:pStyle w:val="StandardSubclause"/>
        <w:numPr>
          <w:ilvl w:val="2"/>
          <w:numId w:val="93"/>
        </w:numPr>
      </w:pPr>
      <w:bookmarkStart w:id="862" w:name="_Ref511926554"/>
      <w:r w:rsidRPr="00256D9E">
        <w:t xml:space="preserve">ensure that it, or where relevant each Employer, provides </w:t>
      </w:r>
      <w:r w:rsidRPr="002A65EC">
        <w:t xml:space="preserve">adequate and appropriate Supervision for </w:t>
      </w:r>
      <w:r w:rsidRPr="00256D9E">
        <w:t>Participants engaged in the Services, so as to ensure that relevant Participants are undertaking appropriate tasks and operating in a healthy and safe environment</w:t>
      </w:r>
      <w:bookmarkStart w:id="863" w:name="_Ref474154031"/>
      <w:r w:rsidRPr="00256D9E">
        <w:t>;</w:t>
      </w:r>
      <w:bookmarkEnd w:id="862"/>
      <w:bookmarkEnd w:id="863"/>
    </w:p>
    <w:p w14:paraId="0AB00CC4" w14:textId="77777777" w:rsidR="005C7B43" w:rsidRPr="00256D9E" w:rsidRDefault="005C7B43" w:rsidP="005C7B43">
      <w:pPr>
        <w:pStyle w:val="StandardSubclause"/>
        <w:numPr>
          <w:ilvl w:val="2"/>
          <w:numId w:val="93"/>
        </w:numPr>
      </w:pPr>
      <w:bookmarkStart w:id="864" w:name="_Ref473793870"/>
      <w:r w:rsidRPr="00256D9E">
        <w:t>where the Participants are Vulnerable People, or Vulnerable People are otherwise present during the provision of the Services, ensure that the Supervision provided is continuous over the entire duration of the relevant Services;</w:t>
      </w:r>
      <w:bookmarkEnd w:id="864"/>
    </w:p>
    <w:p w14:paraId="1EE673ED" w14:textId="77777777" w:rsidR="005C7B43" w:rsidRPr="008B52FC" w:rsidRDefault="005C7B43" w:rsidP="008B52FC">
      <w:pPr>
        <w:pStyle w:val="StandardSubclause"/>
        <w:numPr>
          <w:ilvl w:val="2"/>
          <w:numId w:val="93"/>
        </w:numPr>
      </w:pPr>
      <w:bookmarkStart w:id="865" w:name="_Ref473793876"/>
      <w:r w:rsidRPr="008B52FC">
        <w:t>where the Participants are not Vulnerable People, or Vulnerable People are not otherwise present during the provision of the Services, make an assessment of whether or not the Supervision provided should be continuous, having regard to:</w:t>
      </w:r>
      <w:bookmarkEnd w:id="865"/>
    </w:p>
    <w:p w14:paraId="09FA11D5" w14:textId="77777777" w:rsidR="005C7B43" w:rsidRPr="002A65EC" w:rsidRDefault="005C7B43" w:rsidP="005C7B43">
      <w:pPr>
        <w:pStyle w:val="StandardSubclause"/>
        <w:numPr>
          <w:ilvl w:val="3"/>
          <w:numId w:val="93"/>
        </w:numPr>
      </w:pPr>
      <w:r w:rsidRPr="002A65EC">
        <w:t>the nature of the activities to be undertaken by the Participants;</w:t>
      </w:r>
    </w:p>
    <w:p w14:paraId="598ADDD6" w14:textId="77777777" w:rsidR="005C7B43" w:rsidRPr="002A65EC" w:rsidRDefault="005C7B43" w:rsidP="005C7B43">
      <w:pPr>
        <w:pStyle w:val="StandardSubclause"/>
        <w:numPr>
          <w:ilvl w:val="3"/>
          <w:numId w:val="93"/>
        </w:numPr>
      </w:pPr>
      <w:r w:rsidRPr="002A65EC">
        <w:t>the potential Participants;</w:t>
      </w:r>
    </w:p>
    <w:p w14:paraId="3F6D4331" w14:textId="77777777" w:rsidR="005C7B43" w:rsidRPr="002A65EC" w:rsidRDefault="005C7B43" w:rsidP="005C7B43">
      <w:pPr>
        <w:pStyle w:val="StandardSubclause"/>
        <w:numPr>
          <w:ilvl w:val="3"/>
          <w:numId w:val="93"/>
        </w:numPr>
      </w:pPr>
      <w:r w:rsidRPr="002A65EC">
        <w:t>any risks identified in the relevant risk assessment (if relevant); and</w:t>
      </w:r>
    </w:p>
    <w:p w14:paraId="5DB79095" w14:textId="77777777" w:rsidR="005C7B43" w:rsidRPr="008B52FC" w:rsidRDefault="005C7B43" w:rsidP="008B52FC">
      <w:pPr>
        <w:pStyle w:val="StandardSubclause"/>
        <w:numPr>
          <w:ilvl w:val="3"/>
          <w:numId w:val="93"/>
        </w:numPr>
      </w:pPr>
      <w:r w:rsidRPr="008B52FC">
        <w:t>the risks of the Participants not being continuously Supervised; and</w:t>
      </w:r>
    </w:p>
    <w:p w14:paraId="66327F8A" w14:textId="77777777" w:rsidR="005C7B43" w:rsidRPr="002A65EC" w:rsidRDefault="005C7B43" w:rsidP="005C7B43">
      <w:pPr>
        <w:pStyle w:val="StandardSubclause"/>
        <w:numPr>
          <w:ilvl w:val="2"/>
          <w:numId w:val="93"/>
        </w:numPr>
      </w:pPr>
      <w:r w:rsidRPr="002A65EC">
        <w:t xml:space="preserve">record, or require the relevant Employer to record, the relevant Supervisor’s attendance and provide copies of those Records to the Department on request. </w:t>
      </w:r>
    </w:p>
    <w:p w14:paraId="3A53C20D" w14:textId="77777777" w:rsidR="005C7B43" w:rsidRPr="008F6ECE" w:rsidRDefault="005C7B43" w:rsidP="005C7B43">
      <w:pPr>
        <w:pStyle w:val="StandardSubclause"/>
      </w:pPr>
      <w:r w:rsidRPr="008F6ECE">
        <w:t>The CTA Provider must ensure that all relevant Personnel and Supervisors:</w:t>
      </w:r>
    </w:p>
    <w:p w14:paraId="3A483C4C" w14:textId="77777777" w:rsidR="005C7B43" w:rsidRPr="008F6ECE" w:rsidRDefault="005C7B43" w:rsidP="005C7B43">
      <w:pPr>
        <w:pStyle w:val="StandardSubclause"/>
        <w:numPr>
          <w:ilvl w:val="2"/>
          <w:numId w:val="93"/>
        </w:numPr>
      </w:pPr>
      <w:r w:rsidRPr="008F6ECE">
        <w:t>are fit and proper persons to be involved in the Services, including the Outbound Employer Visits;</w:t>
      </w:r>
    </w:p>
    <w:p w14:paraId="003E05B5" w14:textId="77777777" w:rsidR="005C7B43" w:rsidRPr="008F6ECE" w:rsidRDefault="005C7B43" w:rsidP="005C7B43">
      <w:pPr>
        <w:pStyle w:val="StandardSubclause"/>
        <w:numPr>
          <w:ilvl w:val="2"/>
          <w:numId w:val="93"/>
        </w:numPr>
      </w:pPr>
      <w:r w:rsidRPr="008F6ECE">
        <w:t>have an appropriate level of skill/knowledge, training and/or experience in:</w:t>
      </w:r>
    </w:p>
    <w:p w14:paraId="666D98EA" w14:textId="77777777" w:rsidR="005C7B43" w:rsidRPr="008F6ECE" w:rsidRDefault="005C7B43" w:rsidP="005C7B43">
      <w:pPr>
        <w:pStyle w:val="StandardSubclause"/>
        <w:numPr>
          <w:ilvl w:val="3"/>
          <w:numId w:val="93"/>
        </w:numPr>
      </w:pPr>
      <w:r w:rsidRPr="008F6ECE">
        <w:t xml:space="preserve">the part of the Services or each </w:t>
      </w:r>
      <w:r w:rsidRPr="008F6ECE">
        <w:rPr>
          <w:color w:val="000000" w:themeColor="text1"/>
        </w:rPr>
        <w:t>Outbound Employer Visit</w:t>
      </w:r>
      <w:r w:rsidRPr="008F6ECE">
        <w:t xml:space="preserve"> in which they are engaged; and</w:t>
      </w:r>
    </w:p>
    <w:p w14:paraId="159030A3" w14:textId="77777777" w:rsidR="005C7B43" w:rsidRPr="008F6ECE" w:rsidRDefault="005C7B43" w:rsidP="005C7B43">
      <w:pPr>
        <w:pStyle w:val="StandardSubclause"/>
        <w:numPr>
          <w:ilvl w:val="3"/>
          <w:numId w:val="93"/>
        </w:numPr>
      </w:pPr>
      <w:r w:rsidRPr="008F6ECE">
        <w:t>working with, training and supervising persons in such activities; and</w:t>
      </w:r>
    </w:p>
    <w:p w14:paraId="57A6A718" w14:textId="1E1AF20C" w:rsidR="005C7B43" w:rsidRPr="008F6ECE" w:rsidRDefault="005C7B43" w:rsidP="005C7B43">
      <w:pPr>
        <w:pStyle w:val="StandardSubclause"/>
        <w:numPr>
          <w:ilvl w:val="2"/>
          <w:numId w:val="93"/>
        </w:numPr>
      </w:pPr>
      <w:r w:rsidRPr="008F6ECE">
        <w:t xml:space="preserve">have had checks as specified in clause </w:t>
      </w:r>
      <w:r w:rsidR="00484E2C">
        <w:t>18</w:t>
      </w:r>
      <w:r w:rsidRPr="008F6ECE">
        <w:t xml:space="preserve"> and have met any additional statutory requirements (including under state and territory law), prior to being given responsibility for the Supervision of Participants.</w:t>
      </w:r>
    </w:p>
    <w:p w14:paraId="2F65214E" w14:textId="77777777" w:rsidR="005C7B43" w:rsidRPr="008F6ECE" w:rsidRDefault="005C7B43" w:rsidP="005C7B43">
      <w:pPr>
        <w:pStyle w:val="StandardSubclause"/>
      </w:pPr>
      <w:bookmarkStart w:id="866" w:name="_Ref511996738"/>
      <w:r w:rsidRPr="008F6ECE">
        <w:lastRenderedPageBreak/>
        <w:t xml:space="preserve">The Department may give Notice, on reasonable grounds related to the performance of the Services, including the </w:t>
      </w:r>
      <w:r w:rsidRPr="008F6ECE">
        <w:rPr>
          <w:color w:val="000000" w:themeColor="text1"/>
        </w:rPr>
        <w:t>Outbound Employer Visits</w:t>
      </w:r>
      <w:r w:rsidRPr="008F6ECE">
        <w:t>, requiring the CTA Provider to remove, or ensure the removal of, a Supervisor</w:t>
      </w:r>
      <w:r>
        <w:t xml:space="preserve">, whether engaged by the CTA Provider or engaged by an Employer, </w:t>
      </w:r>
      <w:r w:rsidRPr="008F6ECE">
        <w:t xml:space="preserve">from work on the Services, including the </w:t>
      </w:r>
      <w:r w:rsidRPr="008F6ECE">
        <w:rPr>
          <w:color w:val="000000" w:themeColor="text1"/>
        </w:rPr>
        <w:t>Outbound Employer Visits</w:t>
      </w:r>
      <w:r w:rsidRPr="008F6ECE">
        <w:t>.</w:t>
      </w:r>
      <w:bookmarkEnd w:id="866"/>
      <w:r w:rsidRPr="008F6ECE">
        <w:t xml:space="preserve"> </w:t>
      </w:r>
    </w:p>
    <w:p w14:paraId="55BB8227" w14:textId="0D3BF8CD" w:rsidR="005C7B43" w:rsidRPr="008F6ECE" w:rsidRDefault="005C7B43" w:rsidP="005C7B43">
      <w:pPr>
        <w:pStyle w:val="StandardSubclause"/>
      </w:pPr>
      <w:r w:rsidRPr="008F6ECE">
        <w:t xml:space="preserve">Where the Department gives Notice under clause </w:t>
      </w:r>
      <w:r w:rsidR="00484E2C">
        <w:t>61.3</w:t>
      </w:r>
      <w:r w:rsidRPr="008F6ECE">
        <w:t xml:space="preserve">, the CTA Provider must, at its own cost, promptly arrange for the removal of such a Supervisor from work on the Services, including an </w:t>
      </w:r>
      <w:r w:rsidRPr="008F6ECE">
        <w:rPr>
          <w:color w:val="000000" w:themeColor="text1"/>
        </w:rPr>
        <w:t>Outbound Employer Visit</w:t>
      </w:r>
      <w:r>
        <w:rPr>
          <w:color w:val="000000" w:themeColor="text1"/>
        </w:rPr>
        <w:t>,</w:t>
      </w:r>
      <w:r w:rsidRPr="008F6ECE">
        <w:t xml:space="preserve"> and their replacement with one or more Supervisors acceptable to the Department.</w:t>
      </w:r>
    </w:p>
    <w:p w14:paraId="157D03B0" w14:textId="77777777" w:rsidR="005C7B43" w:rsidRPr="008F6ECE" w:rsidRDefault="005C7B43" w:rsidP="005C7B43">
      <w:pPr>
        <w:pStyle w:val="StandardSubclause"/>
      </w:pPr>
      <w:r w:rsidRPr="008F6ECE">
        <w:t xml:space="preserve">The CTA Provider must ensure that each Supervisor, whether engaged by the CTA Provider or engaged by an Employer hosting an </w:t>
      </w:r>
      <w:r w:rsidRPr="008F6ECE">
        <w:rPr>
          <w:color w:val="000000" w:themeColor="text1"/>
        </w:rPr>
        <w:t>Outbound Employer Visit</w:t>
      </w:r>
      <w:r w:rsidRPr="008F6ECE">
        <w:t>, is required to notify the CTA Provider:</w:t>
      </w:r>
    </w:p>
    <w:p w14:paraId="78033187" w14:textId="77777777" w:rsidR="005C7B43" w:rsidRPr="002A65EC" w:rsidRDefault="005C7B43" w:rsidP="005C7B43">
      <w:pPr>
        <w:pStyle w:val="StandardSubclause"/>
        <w:numPr>
          <w:ilvl w:val="2"/>
          <w:numId w:val="93"/>
        </w:numPr>
      </w:pPr>
      <w:r w:rsidRPr="002A65EC">
        <w:t xml:space="preserve">of a Participant’s non-attendance in relation to their participation in the Services, including non-attendance at all relevant </w:t>
      </w:r>
      <w:r w:rsidRPr="002A65EC">
        <w:rPr>
          <w:color w:val="000000" w:themeColor="text1"/>
        </w:rPr>
        <w:t>Outbound Employer Visits;</w:t>
      </w:r>
      <w:r w:rsidRPr="002A65EC">
        <w:t xml:space="preserve"> </w:t>
      </w:r>
      <w:r>
        <w:t>and</w:t>
      </w:r>
    </w:p>
    <w:p w14:paraId="2D9009E5" w14:textId="77777777" w:rsidR="005C7B43" w:rsidRPr="002A65EC" w:rsidRDefault="005C7B43" w:rsidP="005C7B43">
      <w:pPr>
        <w:pStyle w:val="StandardSubclause"/>
        <w:numPr>
          <w:ilvl w:val="2"/>
          <w:numId w:val="93"/>
        </w:numPr>
      </w:pPr>
      <w:r w:rsidRPr="002A65EC">
        <w:t xml:space="preserve">of any other non-compliance by a Participant in relation to their participation in the Services, </w:t>
      </w:r>
    </w:p>
    <w:p w14:paraId="09D867CB" w14:textId="77777777" w:rsidR="005C7B43" w:rsidRPr="002A65EC" w:rsidRDefault="005C7B43" w:rsidP="00BA0288">
      <w:pPr>
        <w:pStyle w:val="UnnumberedSubclause"/>
      </w:pPr>
      <w:r w:rsidRPr="002A65EC">
        <w:t>as soon as practicable, but no later than at the end of the relevant Business Day.</w:t>
      </w:r>
    </w:p>
    <w:p w14:paraId="4E1282CE" w14:textId="77777777" w:rsidR="005C7B43" w:rsidRPr="008F6ECE" w:rsidRDefault="005C7B43" w:rsidP="005C7B43">
      <w:pPr>
        <w:pStyle w:val="StandardSubclause"/>
      </w:pPr>
      <w:r w:rsidRPr="008F6ECE">
        <w:t>All Supervisors who:</w:t>
      </w:r>
    </w:p>
    <w:p w14:paraId="3730EB2F" w14:textId="77777777" w:rsidR="005C7B43" w:rsidRPr="008F6ECE" w:rsidRDefault="005C7B43" w:rsidP="005C7B43">
      <w:pPr>
        <w:pStyle w:val="StandardSubclause"/>
        <w:numPr>
          <w:ilvl w:val="2"/>
          <w:numId w:val="93"/>
        </w:numPr>
      </w:pPr>
      <w:r w:rsidRPr="008F6ECE">
        <w:t>are contracted by the CTA Provider to provide Supervision of Participants; and</w:t>
      </w:r>
    </w:p>
    <w:p w14:paraId="6ABB3573" w14:textId="77777777" w:rsidR="005C7B43" w:rsidRPr="008F6ECE" w:rsidRDefault="005C7B43" w:rsidP="005C7B43">
      <w:pPr>
        <w:pStyle w:val="StandardSubclause"/>
        <w:numPr>
          <w:ilvl w:val="2"/>
          <w:numId w:val="93"/>
        </w:numPr>
        <w:rPr>
          <w:b/>
        </w:rPr>
      </w:pPr>
      <w:r w:rsidRPr="008F6ECE">
        <w:t xml:space="preserve">are not employees of the CTA Provider, </w:t>
      </w:r>
    </w:p>
    <w:p w14:paraId="2AFE72A4" w14:textId="6057175E" w:rsidR="005C7B43" w:rsidRPr="00027EC3" w:rsidRDefault="005C7B43" w:rsidP="00BA0288">
      <w:pPr>
        <w:pStyle w:val="UnnumberedSubclause"/>
      </w:pPr>
      <w:r w:rsidRPr="008F6ECE">
        <w:t xml:space="preserve">are deemed to be approved Subcontractors for the purposes of clause </w:t>
      </w:r>
      <w:r w:rsidR="00484E2C">
        <w:t>41.1</w:t>
      </w:r>
      <w:r w:rsidRPr="008F6ECE">
        <w:t>.</w:t>
      </w:r>
    </w:p>
    <w:p w14:paraId="7E80CCB3" w14:textId="77777777" w:rsidR="005C7B43" w:rsidRPr="00503B30" w:rsidRDefault="005C7B43" w:rsidP="00E07EF7">
      <w:pPr>
        <w:pStyle w:val="StandardClause"/>
      </w:pPr>
      <w:bookmarkStart w:id="867" w:name="_Toc5298012"/>
      <w:bookmarkStart w:id="868" w:name="_Toc32214363"/>
      <w:bookmarkStart w:id="869" w:name="_Toc59444684"/>
      <w:r w:rsidRPr="00503B30">
        <w:t>Conflict of interest</w:t>
      </w:r>
      <w:bookmarkEnd w:id="849"/>
      <w:bookmarkEnd w:id="867"/>
      <w:bookmarkEnd w:id="868"/>
      <w:bookmarkEnd w:id="869"/>
    </w:p>
    <w:p w14:paraId="2E39E80A" w14:textId="77777777" w:rsidR="005C7B43" w:rsidRPr="00503B30" w:rsidRDefault="005C7B43" w:rsidP="005C7B43">
      <w:pPr>
        <w:pStyle w:val="StandardSubclause"/>
      </w:pPr>
      <w:bookmarkStart w:id="870" w:name="_Ref126400994"/>
      <w:r w:rsidRPr="00503B30">
        <w:t>The CTA Provider warrants that, to the best of its knowledge and belief after making diligent inquiries, at the Deed Commencement Date, no Conflict exists, or is likely to arise, in the performance of its obligations under this Deed.</w:t>
      </w:r>
      <w:bookmarkEnd w:id="870"/>
      <w:r w:rsidRPr="00503B30">
        <w:t xml:space="preserve"> </w:t>
      </w:r>
    </w:p>
    <w:p w14:paraId="7E878898" w14:textId="77777777" w:rsidR="005C7B43" w:rsidRPr="00503B30" w:rsidRDefault="005C7B43" w:rsidP="005C7B43">
      <w:pPr>
        <w:pStyle w:val="StandardSubclause"/>
      </w:pPr>
      <w:r w:rsidRPr="00503B30">
        <w:t>The CTA Provider must not</w:t>
      </w:r>
      <w:r>
        <w:t>,</w:t>
      </w:r>
      <w:r w:rsidRPr="00503B30">
        <w:t xml:space="preserve"> during the Term of this Deed</w:t>
      </w:r>
      <w:r>
        <w:t>,</w:t>
      </w:r>
      <w:r w:rsidRPr="00503B30">
        <w:t xml:space="preserve"> enter into any arrangement, scheme or contract, however described, which may cause a Conflict in the performance of its obligations under this Deed.</w:t>
      </w:r>
    </w:p>
    <w:p w14:paraId="30901B91" w14:textId="77777777" w:rsidR="005C7B43" w:rsidRPr="00503B30" w:rsidRDefault="005C7B43" w:rsidP="005C7B43">
      <w:pPr>
        <w:pStyle w:val="StandardSubclause"/>
      </w:pPr>
      <w:r w:rsidRPr="00503B30">
        <w:t>If, during the Term of this Deed, a Conflict arises, or is likely to arise,</w:t>
      </w:r>
      <w:r>
        <w:t xml:space="preserve"> including as determined and Notified by the Department,</w:t>
      </w:r>
      <w:r w:rsidRPr="00503B30">
        <w:t xml:space="preserve"> the CTA Provider must:</w:t>
      </w:r>
    </w:p>
    <w:p w14:paraId="237E5654" w14:textId="77777777" w:rsidR="005C7B43" w:rsidRPr="00503B30" w:rsidRDefault="005C7B43" w:rsidP="005C7B43">
      <w:pPr>
        <w:pStyle w:val="StandardSubclause"/>
        <w:numPr>
          <w:ilvl w:val="2"/>
          <w:numId w:val="93"/>
        </w:numPr>
      </w:pPr>
      <w:bookmarkStart w:id="871" w:name="_Ref399941001"/>
      <w:r w:rsidRPr="00503B30">
        <w:t>immediately Notify the Department of the Conflict and the steps that the CTA Provider proposes to take to resolve or otherwise deal with the Conflict;</w:t>
      </w:r>
      <w:bookmarkEnd w:id="871"/>
      <w:r w:rsidRPr="00503B30">
        <w:t xml:space="preserve"> </w:t>
      </w:r>
    </w:p>
    <w:p w14:paraId="40C2A763" w14:textId="77777777" w:rsidR="005C7B43" w:rsidRPr="00503B30" w:rsidRDefault="005C7B43" w:rsidP="005C7B43">
      <w:pPr>
        <w:pStyle w:val="StandardSubclause"/>
        <w:numPr>
          <w:ilvl w:val="2"/>
          <w:numId w:val="93"/>
        </w:numPr>
      </w:pPr>
      <w:r w:rsidRPr="00503B30">
        <w:t>make full disclosure to the Department of all relevant information relating to the Conflict; and</w:t>
      </w:r>
    </w:p>
    <w:p w14:paraId="069C56C3" w14:textId="77777777" w:rsidR="005C7B43" w:rsidRPr="00503B30" w:rsidRDefault="005C7B43" w:rsidP="005C7B43">
      <w:pPr>
        <w:pStyle w:val="StandardSubclause"/>
        <w:numPr>
          <w:ilvl w:val="2"/>
          <w:numId w:val="93"/>
        </w:numPr>
      </w:pPr>
      <w:r w:rsidRPr="00503B30">
        <w:t>take such steps as the Department may reasonably require to resolve or otherwise deal with the Conflict.</w:t>
      </w:r>
    </w:p>
    <w:p w14:paraId="36B9297E" w14:textId="77777777" w:rsidR="005C7B43" w:rsidRPr="00503B30" w:rsidRDefault="005C7B43" w:rsidP="005C7B43">
      <w:pPr>
        <w:pStyle w:val="StandardSubclause"/>
      </w:pPr>
      <w:r w:rsidRPr="00503B30">
        <w:lastRenderedPageBreak/>
        <w:t>If the CTA Provider:</w:t>
      </w:r>
    </w:p>
    <w:p w14:paraId="78799884" w14:textId="1CD5B63C" w:rsidR="005C7B43" w:rsidRPr="00503B30" w:rsidRDefault="005C7B43" w:rsidP="005C7B43">
      <w:pPr>
        <w:pStyle w:val="StandardSubclause"/>
        <w:numPr>
          <w:ilvl w:val="2"/>
          <w:numId w:val="93"/>
        </w:numPr>
      </w:pPr>
      <w:r w:rsidRPr="00503B30">
        <w:t xml:space="preserve">fails to Notify the Department in accordance with clause </w:t>
      </w:r>
      <w:r w:rsidR="00484E2C">
        <w:t>62.3(a)</w:t>
      </w:r>
      <w:r w:rsidRPr="00503B30">
        <w:t xml:space="preserve">; or  </w:t>
      </w:r>
    </w:p>
    <w:p w14:paraId="6BDD06AC" w14:textId="77777777" w:rsidR="005C7B43" w:rsidRPr="00503B30" w:rsidRDefault="005C7B43" w:rsidP="005C7B43">
      <w:pPr>
        <w:pStyle w:val="StandardSubclause"/>
        <w:numPr>
          <w:ilvl w:val="2"/>
          <w:numId w:val="93"/>
        </w:numPr>
      </w:pPr>
      <w:r w:rsidRPr="00503B30">
        <w:t xml:space="preserve">is unable or unwilling to resolve or deal with the Conflict as reasonably required by the Department, </w:t>
      </w:r>
    </w:p>
    <w:p w14:paraId="1955E51B" w14:textId="3E77F3EF" w:rsidR="005C7B43" w:rsidRPr="00503B30" w:rsidRDefault="005C7B43" w:rsidP="00BA0288">
      <w:pPr>
        <w:pStyle w:val="UnnumberedSubclause"/>
      </w:pPr>
      <w:r w:rsidRPr="00503B30">
        <w:t xml:space="preserve">the Department may immediately terminate this Deed under clause </w:t>
      </w:r>
      <w:r w:rsidR="00484E2C">
        <w:t>49.9</w:t>
      </w:r>
      <w:r w:rsidRPr="00503B30">
        <w:t>.</w:t>
      </w:r>
    </w:p>
    <w:p w14:paraId="0F42F096" w14:textId="77777777" w:rsidR="005C7B43" w:rsidRPr="00503B30" w:rsidRDefault="005C7B43" w:rsidP="00E07EF7">
      <w:pPr>
        <w:pStyle w:val="StandardClause"/>
      </w:pPr>
      <w:bookmarkStart w:id="872" w:name="_Ref499110853"/>
      <w:bookmarkStart w:id="873" w:name="_Toc501358570"/>
      <w:bookmarkStart w:id="874" w:name="_Toc5298013"/>
      <w:bookmarkStart w:id="875" w:name="_Toc32214364"/>
      <w:bookmarkStart w:id="876" w:name="_Toc59444685"/>
      <w:r w:rsidRPr="00503B30">
        <w:t>Notices</w:t>
      </w:r>
      <w:bookmarkEnd w:id="844"/>
      <w:bookmarkEnd w:id="872"/>
      <w:bookmarkEnd w:id="873"/>
      <w:bookmarkEnd w:id="874"/>
      <w:bookmarkEnd w:id="875"/>
      <w:bookmarkEnd w:id="876"/>
    </w:p>
    <w:p w14:paraId="161471AD" w14:textId="77777777" w:rsidR="005C7B43" w:rsidRPr="00503B30" w:rsidRDefault="005C7B43" w:rsidP="005C7B43">
      <w:pPr>
        <w:pStyle w:val="StandardSubclause"/>
      </w:pPr>
      <w:bookmarkStart w:id="877" w:name="_Ref393796456"/>
      <w:r w:rsidRPr="00503B30">
        <w:t>A Party giving Notice or Notifying under this Deed must do so in writing</w:t>
      </w:r>
      <w:r>
        <w:t xml:space="preserve"> </w:t>
      </w:r>
      <w:r w:rsidRPr="00503B30">
        <w:t xml:space="preserve">or by email, addressed to the </w:t>
      </w:r>
      <w:r>
        <w:t>Account</w:t>
      </w:r>
      <w:r w:rsidRPr="00503B30">
        <w:t xml:space="preserve"> Manager</w:t>
      </w:r>
      <w:r>
        <w:t xml:space="preserve"> or Contact Person, as relevant</w:t>
      </w:r>
      <w:r w:rsidRPr="00503B30">
        <w:t>, and if:</w:t>
      </w:r>
      <w:bookmarkEnd w:id="877"/>
    </w:p>
    <w:p w14:paraId="2959C2C1" w14:textId="77777777" w:rsidR="005C7B43" w:rsidRPr="00503B30" w:rsidRDefault="005C7B43" w:rsidP="005C7B43">
      <w:pPr>
        <w:pStyle w:val="StandardSubclause"/>
        <w:numPr>
          <w:ilvl w:val="2"/>
          <w:numId w:val="93"/>
        </w:numPr>
      </w:pPr>
      <w:r w:rsidRPr="00503B30">
        <w:t>in writing, the Notice must be hand delivered or sent by pre-paid post to the street address;</w:t>
      </w:r>
      <w:r>
        <w:t xml:space="preserve"> and </w:t>
      </w:r>
    </w:p>
    <w:p w14:paraId="739135D6" w14:textId="77777777" w:rsidR="005C7B43" w:rsidRPr="00503B30" w:rsidRDefault="005C7B43" w:rsidP="005C7B43">
      <w:pPr>
        <w:pStyle w:val="StandardSubclause"/>
        <w:numPr>
          <w:ilvl w:val="2"/>
          <w:numId w:val="93"/>
        </w:numPr>
      </w:pPr>
      <w:r w:rsidRPr="00503B30">
        <w:t xml:space="preserve">by email, the Notice must be sent to the email address of the </w:t>
      </w:r>
      <w:r>
        <w:t>Account Manager or Contact Person, as relevant.</w:t>
      </w:r>
    </w:p>
    <w:p w14:paraId="24CB36C6" w14:textId="1BA69588" w:rsidR="005C7B43" w:rsidRPr="00503B30" w:rsidRDefault="005C7B43" w:rsidP="005C7B43">
      <w:pPr>
        <w:pStyle w:val="StandardSubclause"/>
      </w:pPr>
      <w:r w:rsidRPr="00503B30">
        <w:t xml:space="preserve">A Notice given in accordance with clause </w:t>
      </w:r>
      <w:r w:rsidR="00484E2C">
        <w:t>63.1</w:t>
      </w:r>
      <w:r w:rsidRPr="00503B30">
        <w:t xml:space="preserve"> is taken to be received:</w:t>
      </w:r>
    </w:p>
    <w:p w14:paraId="2301104A" w14:textId="77777777" w:rsidR="005C7B43" w:rsidRPr="00503B30" w:rsidRDefault="005C7B43" w:rsidP="005C7B43">
      <w:pPr>
        <w:pStyle w:val="StandardSubclause"/>
        <w:numPr>
          <w:ilvl w:val="2"/>
          <w:numId w:val="93"/>
        </w:numPr>
      </w:pPr>
      <w:r w:rsidRPr="00503B30">
        <w:t>if hand delivered, on delivery;</w:t>
      </w:r>
    </w:p>
    <w:p w14:paraId="7ADAAFDC" w14:textId="77777777" w:rsidR="005C7B43" w:rsidRPr="00503B30" w:rsidRDefault="005C7B43" w:rsidP="005C7B43">
      <w:pPr>
        <w:pStyle w:val="StandardSubclause"/>
        <w:numPr>
          <w:ilvl w:val="2"/>
          <w:numId w:val="93"/>
        </w:numPr>
      </w:pPr>
      <w:r w:rsidRPr="00503B30">
        <w:t xml:space="preserve">if sent by pre-paid post, </w:t>
      </w:r>
      <w:r>
        <w:t>five</w:t>
      </w:r>
      <w:r w:rsidRPr="00503B30">
        <w:t xml:space="preserve"> Business Days after the date of posting, unless it has been received earlier;</w:t>
      </w:r>
      <w:r>
        <w:t xml:space="preserve"> and </w:t>
      </w:r>
    </w:p>
    <w:p w14:paraId="329987FA" w14:textId="77777777" w:rsidR="005C7B43" w:rsidRPr="00503B30" w:rsidRDefault="005C7B43" w:rsidP="005C7B43">
      <w:pPr>
        <w:pStyle w:val="StandardSubclause"/>
        <w:numPr>
          <w:ilvl w:val="2"/>
          <w:numId w:val="93"/>
        </w:numPr>
      </w:pPr>
      <w:r w:rsidRPr="00503B30">
        <w:t xml:space="preserve">if sent by email, </w:t>
      </w:r>
      <w:bookmarkStart w:id="878" w:name="_Hlk529431249"/>
      <w:r w:rsidRPr="00503B30">
        <w:t>upon actual receipt by the addressee</w:t>
      </w:r>
      <w:bookmarkEnd w:id="878"/>
      <w:r w:rsidRPr="00503B30">
        <w:t xml:space="preserve">. </w:t>
      </w:r>
    </w:p>
    <w:p w14:paraId="470261CE" w14:textId="77777777" w:rsidR="005C7B43" w:rsidRDefault="005C7B43" w:rsidP="005C7B43">
      <w:pPr>
        <w:pStyle w:val="StandardSubclause"/>
      </w:pPr>
      <w:r w:rsidRPr="00503B30">
        <w:t>A Notice received after 5.00 pm, or on a day that is not a Business Day in the place of receipt, is deemed to be received on the next Business Day in that place.</w:t>
      </w:r>
    </w:p>
    <w:p w14:paraId="416EE976" w14:textId="496319E4" w:rsidR="005C7B43" w:rsidRPr="000529CC" w:rsidRDefault="009B21AA" w:rsidP="009B21AA">
      <w:pPr>
        <w:pStyle w:val="StandardSubclause"/>
      </w:pPr>
      <w:bookmarkStart w:id="879" w:name="_Ref503798369"/>
      <w:r w:rsidRPr="009B21AA">
        <w:t>For the purposes of this clause 63, the Account Manager’s and the Contact Person’s address details are as specified in items 1 and 2 of Schedule 1 respectively</w:t>
      </w:r>
      <w:r w:rsidR="005C7B43" w:rsidRPr="00CF2658">
        <w:t>.</w:t>
      </w:r>
      <w:bookmarkEnd w:id="879"/>
    </w:p>
    <w:p w14:paraId="56FF3499" w14:textId="77777777" w:rsidR="005C7B43" w:rsidRPr="00503B30" w:rsidRDefault="005C7B43" w:rsidP="00E07EF7">
      <w:pPr>
        <w:pStyle w:val="StandardClause"/>
      </w:pPr>
      <w:bookmarkStart w:id="880" w:name="_Toc500754313"/>
      <w:bookmarkStart w:id="881" w:name="_Toc500755179"/>
      <w:bookmarkStart w:id="882" w:name="_Toc500756734"/>
      <w:bookmarkStart w:id="883" w:name="_Toc500757745"/>
      <w:bookmarkStart w:id="884" w:name="_Toc500757814"/>
      <w:bookmarkStart w:id="885" w:name="_Toc500765108"/>
      <w:bookmarkStart w:id="886" w:name="_Toc500767004"/>
      <w:bookmarkStart w:id="887" w:name="_Toc500767653"/>
      <w:bookmarkStart w:id="888" w:name="_Toc500774566"/>
      <w:bookmarkStart w:id="889" w:name="_Toc500774648"/>
      <w:bookmarkStart w:id="890" w:name="_Toc500754314"/>
      <w:bookmarkStart w:id="891" w:name="_Toc500755180"/>
      <w:bookmarkStart w:id="892" w:name="_Toc500756735"/>
      <w:bookmarkStart w:id="893" w:name="_Toc500757746"/>
      <w:bookmarkStart w:id="894" w:name="_Toc500757815"/>
      <w:bookmarkStart w:id="895" w:name="_Toc500765109"/>
      <w:bookmarkStart w:id="896" w:name="_Toc500767005"/>
      <w:bookmarkStart w:id="897" w:name="_Toc500767654"/>
      <w:bookmarkStart w:id="898" w:name="_Toc500774567"/>
      <w:bookmarkStart w:id="899" w:name="_Toc500774649"/>
      <w:bookmarkStart w:id="900" w:name="_Toc500754315"/>
      <w:bookmarkStart w:id="901" w:name="_Toc500755181"/>
      <w:bookmarkStart w:id="902" w:name="_Toc500756736"/>
      <w:bookmarkStart w:id="903" w:name="_Toc500757747"/>
      <w:bookmarkStart w:id="904" w:name="_Toc500757816"/>
      <w:bookmarkStart w:id="905" w:name="_Toc500765110"/>
      <w:bookmarkStart w:id="906" w:name="_Toc500767006"/>
      <w:bookmarkStart w:id="907" w:name="_Toc500767655"/>
      <w:bookmarkStart w:id="908" w:name="_Toc500774568"/>
      <w:bookmarkStart w:id="909" w:name="_Toc500774650"/>
      <w:bookmarkStart w:id="910" w:name="_Toc500754316"/>
      <w:bookmarkStart w:id="911" w:name="_Toc500755182"/>
      <w:bookmarkStart w:id="912" w:name="_Toc500756737"/>
      <w:bookmarkStart w:id="913" w:name="_Toc500757748"/>
      <w:bookmarkStart w:id="914" w:name="_Toc500757817"/>
      <w:bookmarkStart w:id="915" w:name="_Toc500765111"/>
      <w:bookmarkStart w:id="916" w:name="_Toc500767007"/>
      <w:bookmarkStart w:id="917" w:name="_Toc500767656"/>
      <w:bookmarkStart w:id="918" w:name="_Toc500774569"/>
      <w:bookmarkStart w:id="919" w:name="_Toc500774651"/>
      <w:bookmarkStart w:id="920" w:name="_Toc500754317"/>
      <w:bookmarkStart w:id="921" w:name="_Toc500755183"/>
      <w:bookmarkStart w:id="922" w:name="_Toc500756738"/>
      <w:bookmarkStart w:id="923" w:name="_Toc500757749"/>
      <w:bookmarkStart w:id="924" w:name="_Toc500757818"/>
      <w:bookmarkStart w:id="925" w:name="_Toc500765112"/>
      <w:bookmarkStart w:id="926" w:name="_Toc500767008"/>
      <w:bookmarkStart w:id="927" w:name="_Toc500767657"/>
      <w:bookmarkStart w:id="928" w:name="_Toc500774570"/>
      <w:bookmarkStart w:id="929" w:name="_Toc500774652"/>
      <w:bookmarkStart w:id="930" w:name="_Toc500754318"/>
      <w:bookmarkStart w:id="931" w:name="_Toc500755184"/>
      <w:bookmarkStart w:id="932" w:name="_Toc500756739"/>
      <w:bookmarkStart w:id="933" w:name="_Toc500757750"/>
      <w:bookmarkStart w:id="934" w:name="_Toc500757819"/>
      <w:bookmarkStart w:id="935" w:name="_Toc500765113"/>
      <w:bookmarkStart w:id="936" w:name="_Toc500767009"/>
      <w:bookmarkStart w:id="937" w:name="_Toc500767658"/>
      <w:bookmarkStart w:id="938" w:name="_Toc500774571"/>
      <w:bookmarkStart w:id="939" w:name="_Toc500774653"/>
      <w:bookmarkStart w:id="940" w:name="_Toc500754319"/>
      <w:bookmarkStart w:id="941" w:name="_Toc500755185"/>
      <w:bookmarkStart w:id="942" w:name="_Toc500756740"/>
      <w:bookmarkStart w:id="943" w:name="_Toc500757751"/>
      <w:bookmarkStart w:id="944" w:name="_Toc500757820"/>
      <w:bookmarkStart w:id="945" w:name="_Toc500765114"/>
      <w:bookmarkStart w:id="946" w:name="_Toc500767010"/>
      <w:bookmarkStart w:id="947" w:name="_Toc500767659"/>
      <w:bookmarkStart w:id="948" w:name="_Toc500774572"/>
      <w:bookmarkStart w:id="949" w:name="_Toc500774654"/>
      <w:bookmarkStart w:id="950" w:name="_Toc500754320"/>
      <w:bookmarkStart w:id="951" w:name="_Toc500755186"/>
      <w:bookmarkStart w:id="952" w:name="_Toc500756741"/>
      <w:bookmarkStart w:id="953" w:name="_Toc500757752"/>
      <w:bookmarkStart w:id="954" w:name="_Toc500757821"/>
      <w:bookmarkStart w:id="955" w:name="_Toc500765115"/>
      <w:bookmarkStart w:id="956" w:name="_Toc500767011"/>
      <w:bookmarkStart w:id="957" w:name="_Toc500767660"/>
      <w:bookmarkStart w:id="958" w:name="_Toc500774573"/>
      <w:bookmarkStart w:id="959" w:name="_Toc500774655"/>
      <w:bookmarkStart w:id="960" w:name="_Toc500754321"/>
      <w:bookmarkStart w:id="961" w:name="_Toc500755187"/>
      <w:bookmarkStart w:id="962" w:name="_Toc500756742"/>
      <w:bookmarkStart w:id="963" w:name="_Toc500757753"/>
      <w:bookmarkStart w:id="964" w:name="_Toc500757822"/>
      <w:bookmarkStart w:id="965" w:name="_Toc500765116"/>
      <w:bookmarkStart w:id="966" w:name="_Toc500767012"/>
      <w:bookmarkStart w:id="967" w:name="_Toc500767661"/>
      <w:bookmarkStart w:id="968" w:name="_Toc500774574"/>
      <w:bookmarkStart w:id="969" w:name="_Toc500774656"/>
      <w:bookmarkStart w:id="970" w:name="_Toc500754322"/>
      <w:bookmarkStart w:id="971" w:name="_Toc500755188"/>
      <w:bookmarkStart w:id="972" w:name="_Toc500756743"/>
      <w:bookmarkStart w:id="973" w:name="_Toc500757754"/>
      <w:bookmarkStart w:id="974" w:name="_Toc500757823"/>
      <w:bookmarkStart w:id="975" w:name="_Toc500765117"/>
      <w:bookmarkStart w:id="976" w:name="_Toc500767013"/>
      <w:bookmarkStart w:id="977" w:name="_Toc500767662"/>
      <w:bookmarkStart w:id="978" w:name="_Toc500774575"/>
      <w:bookmarkStart w:id="979" w:name="_Toc500774657"/>
      <w:bookmarkStart w:id="980" w:name="_Toc500754323"/>
      <w:bookmarkStart w:id="981" w:name="_Toc500755189"/>
      <w:bookmarkStart w:id="982" w:name="_Toc500756744"/>
      <w:bookmarkStart w:id="983" w:name="_Toc500757755"/>
      <w:bookmarkStart w:id="984" w:name="_Toc500757824"/>
      <w:bookmarkStart w:id="985" w:name="_Toc500765118"/>
      <w:bookmarkStart w:id="986" w:name="_Toc500767014"/>
      <w:bookmarkStart w:id="987" w:name="_Toc500767663"/>
      <w:bookmarkStart w:id="988" w:name="_Toc500774576"/>
      <w:bookmarkStart w:id="989" w:name="_Toc500774658"/>
      <w:bookmarkStart w:id="990" w:name="_Toc500754324"/>
      <w:bookmarkStart w:id="991" w:name="_Toc500755190"/>
      <w:bookmarkStart w:id="992" w:name="_Toc500756745"/>
      <w:bookmarkStart w:id="993" w:name="_Toc500757756"/>
      <w:bookmarkStart w:id="994" w:name="_Toc500757825"/>
      <w:bookmarkStart w:id="995" w:name="_Toc500765119"/>
      <w:bookmarkStart w:id="996" w:name="_Toc500767015"/>
      <w:bookmarkStart w:id="997" w:name="_Toc500767664"/>
      <w:bookmarkStart w:id="998" w:name="_Toc500774577"/>
      <w:bookmarkStart w:id="999" w:name="_Toc500774659"/>
      <w:bookmarkStart w:id="1000" w:name="_Toc500754325"/>
      <w:bookmarkStart w:id="1001" w:name="_Toc500755191"/>
      <w:bookmarkStart w:id="1002" w:name="_Toc500756746"/>
      <w:bookmarkStart w:id="1003" w:name="_Toc500757757"/>
      <w:bookmarkStart w:id="1004" w:name="_Toc500757826"/>
      <w:bookmarkStart w:id="1005" w:name="_Toc500765120"/>
      <w:bookmarkStart w:id="1006" w:name="_Toc500767016"/>
      <w:bookmarkStart w:id="1007" w:name="_Toc500767665"/>
      <w:bookmarkStart w:id="1008" w:name="_Toc500774578"/>
      <w:bookmarkStart w:id="1009" w:name="_Toc500774660"/>
      <w:bookmarkStart w:id="1010" w:name="_Toc500754326"/>
      <w:bookmarkStart w:id="1011" w:name="_Toc500755192"/>
      <w:bookmarkStart w:id="1012" w:name="_Toc500756747"/>
      <w:bookmarkStart w:id="1013" w:name="_Toc500757758"/>
      <w:bookmarkStart w:id="1014" w:name="_Toc500757827"/>
      <w:bookmarkStart w:id="1015" w:name="_Toc500765121"/>
      <w:bookmarkStart w:id="1016" w:name="_Toc500767017"/>
      <w:bookmarkStart w:id="1017" w:name="_Toc500767666"/>
      <w:bookmarkStart w:id="1018" w:name="_Toc500774579"/>
      <w:bookmarkStart w:id="1019" w:name="_Toc500774661"/>
      <w:bookmarkStart w:id="1020" w:name="_Toc500754327"/>
      <w:bookmarkStart w:id="1021" w:name="_Toc500755193"/>
      <w:bookmarkStart w:id="1022" w:name="_Toc500756748"/>
      <w:bookmarkStart w:id="1023" w:name="_Toc500757759"/>
      <w:bookmarkStart w:id="1024" w:name="_Toc500757828"/>
      <w:bookmarkStart w:id="1025" w:name="_Toc500765122"/>
      <w:bookmarkStart w:id="1026" w:name="_Toc500767018"/>
      <w:bookmarkStart w:id="1027" w:name="_Toc500767667"/>
      <w:bookmarkStart w:id="1028" w:name="_Toc500774580"/>
      <w:bookmarkStart w:id="1029" w:name="_Toc500774662"/>
      <w:bookmarkStart w:id="1030" w:name="_Toc500754328"/>
      <w:bookmarkStart w:id="1031" w:name="_Toc500755194"/>
      <w:bookmarkStart w:id="1032" w:name="_Toc500756749"/>
      <w:bookmarkStart w:id="1033" w:name="_Toc500757760"/>
      <w:bookmarkStart w:id="1034" w:name="_Toc500757829"/>
      <w:bookmarkStart w:id="1035" w:name="_Toc500765123"/>
      <w:bookmarkStart w:id="1036" w:name="_Toc500767019"/>
      <w:bookmarkStart w:id="1037" w:name="_Toc500767668"/>
      <w:bookmarkStart w:id="1038" w:name="_Toc500774581"/>
      <w:bookmarkStart w:id="1039" w:name="_Toc500774663"/>
      <w:bookmarkStart w:id="1040" w:name="_Toc500754329"/>
      <w:bookmarkStart w:id="1041" w:name="_Toc500755195"/>
      <w:bookmarkStart w:id="1042" w:name="_Toc500756750"/>
      <w:bookmarkStart w:id="1043" w:name="_Toc500757761"/>
      <w:bookmarkStart w:id="1044" w:name="_Toc500757830"/>
      <w:bookmarkStart w:id="1045" w:name="_Toc500765124"/>
      <w:bookmarkStart w:id="1046" w:name="_Toc500767020"/>
      <w:bookmarkStart w:id="1047" w:name="_Toc500767669"/>
      <w:bookmarkStart w:id="1048" w:name="_Toc500774582"/>
      <w:bookmarkStart w:id="1049" w:name="_Toc500774664"/>
      <w:bookmarkStart w:id="1050" w:name="_Toc500754330"/>
      <w:bookmarkStart w:id="1051" w:name="_Toc500755196"/>
      <w:bookmarkStart w:id="1052" w:name="_Toc500756751"/>
      <w:bookmarkStart w:id="1053" w:name="_Toc500757762"/>
      <w:bookmarkStart w:id="1054" w:name="_Toc500757831"/>
      <w:bookmarkStart w:id="1055" w:name="_Toc500765125"/>
      <w:bookmarkStart w:id="1056" w:name="_Toc500767021"/>
      <w:bookmarkStart w:id="1057" w:name="_Toc500767670"/>
      <w:bookmarkStart w:id="1058" w:name="_Toc500774583"/>
      <w:bookmarkStart w:id="1059" w:name="_Toc500774665"/>
      <w:bookmarkStart w:id="1060" w:name="_Toc500754331"/>
      <w:bookmarkStart w:id="1061" w:name="_Toc500755197"/>
      <w:bookmarkStart w:id="1062" w:name="_Toc500756752"/>
      <w:bookmarkStart w:id="1063" w:name="_Toc500757763"/>
      <w:bookmarkStart w:id="1064" w:name="_Toc500757832"/>
      <w:bookmarkStart w:id="1065" w:name="_Toc500765126"/>
      <w:bookmarkStart w:id="1066" w:name="_Toc500767022"/>
      <w:bookmarkStart w:id="1067" w:name="_Toc500767671"/>
      <w:bookmarkStart w:id="1068" w:name="_Toc500774584"/>
      <w:bookmarkStart w:id="1069" w:name="_Toc500774666"/>
      <w:bookmarkStart w:id="1070" w:name="_Toc500754332"/>
      <w:bookmarkStart w:id="1071" w:name="_Toc500755198"/>
      <w:bookmarkStart w:id="1072" w:name="_Toc500756753"/>
      <w:bookmarkStart w:id="1073" w:name="_Toc500757764"/>
      <w:bookmarkStart w:id="1074" w:name="_Toc500757833"/>
      <w:bookmarkStart w:id="1075" w:name="_Toc500765127"/>
      <w:bookmarkStart w:id="1076" w:name="_Toc500767023"/>
      <w:bookmarkStart w:id="1077" w:name="_Toc500767672"/>
      <w:bookmarkStart w:id="1078" w:name="_Toc500774585"/>
      <w:bookmarkStart w:id="1079" w:name="_Toc500774667"/>
      <w:bookmarkStart w:id="1080" w:name="_Toc500754333"/>
      <w:bookmarkStart w:id="1081" w:name="_Toc500755199"/>
      <w:bookmarkStart w:id="1082" w:name="_Toc500756754"/>
      <w:bookmarkStart w:id="1083" w:name="_Toc500757765"/>
      <w:bookmarkStart w:id="1084" w:name="_Toc500757834"/>
      <w:bookmarkStart w:id="1085" w:name="_Toc500765128"/>
      <w:bookmarkStart w:id="1086" w:name="_Toc500767024"/>
      <w:bookmarkStart w:id="1087" w:name="_Toc500767673"/>
      <w:bookmarkStart w:id="1088" w:name="_Toc500774586"/>
      <w:bookmarkStart w:id="1089" w:name="_Toc500774668"/>
      <w:bookmarkStart w:id="1090" w:name="_Ref3986560"/>
      <w:bookmarkStart w:id="1091" w:name="_Toc5298014"/>
      <w:bookmarkStart w:id="1092" w:name="_Toc32214365"/>
      <w:bookmarkStart w:id="1093" w:name="_Toc501358571"/>
      <w:bookmarkStart w:id="1094" w:name="_Toc59444686"/>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r>
        <w:t>Participant</w:t>
      </w:r>
      <w:r w:rsidRPr="00797004">
        <w:t xml:space="preserve"> feedback process and </w:t>
      </w:r>
      <w:r>
        <w:t>Participant</w:t>
      </w:r>
      <w:r w:rsidRPr="00797004">
        <w:t xml:space="preserve"> feedback register</w:t>
      </w:r>
      <w:bookmarkEnd w:id="1090"/>
      <w:bookmarkEnd w:id="1091"/>
      <w:bookmarkEnd w:id="1092"/>
      <w:bookmarkEnd w:id="1094"/>
    </w:p>
    <w:p w14:paraId="1791BE88" w14:textId="77777777" w:rsidR="005C7B43" w:rsidRDefault="005C7B43" w:rsidP="005C7B43">
      <w:pPr>
        <w:pStyle w:val="StandardSubclause"/>
      </w:pPr>
      <w:r w:rsidRPr="00797004">
        <w:t xml:space="preserve">The </w:t>
      </w:r>
      <w:r>
        <w:t xml:space="preserve">CTA </w:t>
      </w:r>
      <w:r w:rsidRPr="00797004">
        <w:t xml:space="preserve">Provider must establish and publicise to its </w:t>
      </w:r>
      <w:r>
        <w:t>Participants</w:t>
      </w:r>
      <w:r w:rsidRPr="00797004">
        <w:t xml:space="preserve"> the existence and details of a </w:t>
      </w:r>
      <w:r>
        <w:t>Participant</w:t>
      </w:r>
      <w:r w:rsidRPr="00797004">
        <w:t xml:space="preserve"> feedback process which will deal with feedback, including </w:t>
      </w:r>
      <w:r>
        <w:t>c</w:t>
      </w:r>
      <w:r w:rsidRPr="00797004">
        <w:t xml:space="preserve">omplaints lodged by </w:t>
      </w:r>
      <w:r>
        <w:t>Participants</w:t>
      </w:r>
      <w:r w:rsidRPr="00797004">
        <w:t>, about its conduct of the Services. The process must:</w:t>
      </w:r>
    </w:p>
    <w:p w14:paraId="4D471EED" w14:textId="5534EB84" w:rsidR="005C7B43" w:rsidRDefault="005C7B43" w:rsidP="005C7B43">
      <w:pPr>
        <w:pStyle w:val="StandardSubclause"/>
        <w:numPr>
          <w:ilvl w:val="2"/>
          <w:numId w:val="93"/>
        </w:numPr>
      </w:pPr>
      <w:r w:rsidRPr="00797004">
        <w:t xml:space="preserve">be consistent with this clause </w:t>
      </w:r>
      <w:r w:rsidR="00484E2C">
        <w:t>64</w:t>
      </w:r>
      <w:r w:rsidRPr="00797004">
        <w:t>, the Joint Charter of Deed Management, any representation made by the</w:t>
      </w:r>
      <w:r>
        <w:t xml:space="preserve"> CTA</w:t>
      </w:r>
      <w:r w:rsidRPr="00797004">
        <w:t xml:space="preserve"> Provider in its </w:t>
      </w:r>
      <w:r>
        <w:t>Tender</w:t>
      </w:r>
      <w:r w:rsidRPr="00797004">
        <w:t xml:space="preserve">, for </w:t>
      </w:r>
      <w:r>
        <w:t>the Services, and the Service Guarantee</w:t>
      </w:r>
      <w:r w:rsidRPr="00797004">
        <w:t>; and</w:t>
      </w:r>
    </w:p>
    <w:p w14:paraId="3C7A5ACA" w14:textId="77777777" w:rsidR="005C7B43" w:rsidRPr="00797004" w:rsidRDefault="005C7B43" w:rsidP="005C7B43">
      <w:pPr>
        <w:pStyle w:val="StandardSubclause"/>
        <w:numPr>
          <w:ilvl w:val="2"/>
          <w:numId w:val="93"/>
        </w:numPr>
      </w:pPr>
      <w:r w:rsidRPr="00797004">
        <w:t xml:space="preserve">clearly indicate that </w:t>
      </w:r>
      <w:r>
        <w:t>Participants</w:t>
      </w:r>
      <w:r w:rsidRPr="00797004">
        <w:t xml:space="preserve"> may also make a </w:t>
      </w:r>
      <w:r>
        <w:t>c</w:t>
      </w:r>
      <w:r w:rsidRPr="00797004">
        <w:t xml:space="preserve">omplaint directly to the Department using the Department’s National Customer Service Line. </w:t>
      </w:r>
    </w:p>
    <w:p w14:paraId="3CF9D86A" w14:textId="77777777" w:rsidR="005C7B43" w:rsidRDefault="005C7B43" w:rsidP="005C7B43">
      <w:pPr>
        <w:pStyle w:val="StandardSubclause"/>
      </w:pPr>
      <w:r w:rsidRPr="00B168FC">
        <w:t xml:space="preserve">If a </w:t>
      </w:r>
      <w:r>
        <w:t>Participant</w:t>
      </w:r>
      <w:r w:rsidRPr="00B168FC">
        <w:t xml:space="preserve"> is dissatisfied with the results of the </w:t>
      </w:r>
      <w:r>
        <w:t>Participant</w:t>
      </w:r>
      <w:r w:rsidRPr="00B168FC">
        <w:t xml:space="preserve"> feedback process, the </w:t>
      </w:r>
      <w:r>
        <w:t xml:space="preserve">CTA </w:t>
      </w:r>
      <w:r w:rsidRPr="00B168FC">
        <w:t xml:space="preserve">Provider must refer the </w:t>
      </w:r>
      <w:r>
        <w:t>Participant</w:t>
      </w:r>
      <w:r w:rsidRPr="00B168FC">
        <w:t xml:space="preserve"> to the Department’s National Customer Service Line for further investigation of the matter.</w:t>
      </w:r>
    </w:p>
    <w:p w14:paraId="57F03CF6" w14:textId="77777777" w:rsidR="005C7B43" w:rsidRDefault="005C7B43" w:rsidP="005C7B43">
      <w:pPr>
        <w:pStyle w:val="StandardSubclause"/>
      </w:pPr>
      <w:r w:rsidRPr="004A2527">
        <w:lastRenderedPageBreak/>
        <w:t xml:space="preserve">Upon request, the </w:t>
      </w:r>
      <w:r>
        <w:t xml:space="preserve">CTA </w:t>
      </w:r>
      <w:r w:rsidRPr="004A2527">
        <w:t xml:space="preserve">Provider must give to the Department and </w:t>
      </w:r>
      <w:r>
        <w:t>Participants</w:t>
      </w:r>
      <w:r w:rsidRPr="004A2527">
        <w:t xml:space="preserve"> copies and details of the process it has established to manage </w:t>
      </w:r>
      <w:r>
        <w:t>Participant</w:t>
      </w:r>
      <w:r w:rsidRPr="004A2527">
        <w:t xml:space="preserve"> feedback.</w:t>
      </w:r>
    </w:p>
    <w:p w14:paraId="365F9D22" w14:textId="77777777" w:rsidR="005C7B43" w:rsidRDefault="005C7B43" w:rsidP="005C7B43">
      <w:pPr>
        <w:pStyle w:val="StandardSubclause"/>
      </w:pPr>
      <w:r>
        <w:t>The CTA Provider must:</w:t>
      </w:r>
    </w:p>
    <w:p w14:paraId="0D1BED2F" w14:textId="77777777" w:rsidR="005C7B43" w:rsidRPr="00503B30" w:rsidRDefault="005C7B43" w:rsidP="005C7B43">
      <w:pPr>
        <w:pStyle w:val="StandardSubclause"/>
        <w:numPr>
          <w:ilvl w:val="2"/>
          <w:numId w:val="93"/>
        </w:numPr>
      </w:pPr>
      <w:r w:rsidRPr="00E431D5">
        <w:t xml:space="preserve">explain the </w:t>
      </w:r>
      <w:r>
        <w:t>Participant</w:t>
      </w:r>
      <w:r w:rsidRPr="00E431D5">
        <w:t xml:space="preserve"> feedback process to each Participant </w:t>
      </w:r>
      <w:r>
        <w:t>at</w:t>
      </w:r>
      <w:r w:rsidRPr="00E431D5">
        <w:t xml:space="preserve"> their </w:t>
      </w:r>
      <w:r>
        <w:t>I</w:t>
      </w:r>
      <w:r w:rsidRPr="00E431D5">
        <w:t xml:space="preserve">nitial </w:t>
      </w:r>
      <w:r>
        <w:t>Meeting</w:t>
      </w:r>
      <w:r w:rsidRPr="00E431D5">
        <w:t xml:space="preserve"> with the </w:t>
      </w:r>
      <w:r>
        <w:t xml:space="preserve">CTA </w:t>
      </w:r>
      <w:r w:rsidRPr="00E431D5">
        <w:t>Provider</w:t>
      </w:r>
      <w:r w:rsidRPr="00503B30">
        <w:t>;</w:t>
      </w:r>
    </w:p>
    <w:p w14:paraId="0366D0A9" w14:textId="77777777" w:rsidR="005C7B43" w:rsidRDefault="005C7B43" w:rsidP="005C7B43">
      <w:pPr>
        <w:pStyle w:val="StandardSubclause"/>
        <w:numPr>
          <w:ilvl w:val="2"/>
          <w:numId w:val="93"/>
        </w:numPr>
      </w:pPr>
      <w:r>
        <w:t>ensure that all c</w:t>
      </w:r>
      <w:r w:rsidRPr="001D0A5A">
        <w:t xml:space="preserve">omplaints it receives are investigated by an appropriately senior staff member of the </w:t>
      </w:r>
      <w:r>
        <w:t xml:space="preserve">CTA </w:t>
      </w:r>
      <w:r w:rsidRPr="001D0A5A">
        <w:t>Provider</w:t>
      </w:r>
      <w:r>
        <w:t>;</w:t>
      </w:r>
    </w:p>
    <w:p w14:paraId="1A5F99CC" w14:textId="77777777" w:rsidR="005C7B43" w:rsidRPr="001D0A5A" w:rsidRDefault="005C7B43" w:rsidP="005C7B43">
      <w:pPr>
        <w:pStyle w:val="StandardSubclause"/>
        <w:numPr>
          <w:ilvl w:val="2"/>
          <w:numId w:val="93"/>
        </w:numPr>
      </w:pPr>
      <w:r w:rsidRPr="001D0A5A">
        <w:t xml:space="preserve">effectively and promptly communicate the outcome of any investigation and any action the </w:t>
      </w:r>
      <w:r>
        <w:t xml:space="preserve">CTA </w:t>
      </w:r>
      <w:r w:rsidRPr="001D0A5A">
        <w:t xml:space="preserve">Provider proposes to take about a </w:t>
      </w:r>
      <w:r>
        <w:t>c</w:t>
      </w:r>
      <w:r w:rsidRPr="001D0A5A">
        <w:t>omplaint to the relevant complainant and, if requested by the Department, to the Department</w:t>
      </w:r>
      <w:r>
        <w:t>; and</w:t>
      </w:r>
    </w:p>
    <w:p w14:paraId="609BD5A3" w14:textId="77777777" w:rsidR="005C7B43" w:rsidRDefault="005C7B43" w:rsidP="005C7B43">
      <w:pPr>
        <w:pStyle w:val="StandardSubclause"/>
        <w:numPr>
          <w:ilvl w:val="2"/>
          <w:numId w:val="93"/>
        </w:numPr>
      </w:pPr>
      <w:r w:rsidRPr="0049273E">
        <w:t>when approached by the Department, actively assist</w:t>
      </w:r>
      <w:r w:rsidRPr="00503B30">
        <w:t>;</w:t>
      </w:r>
    </w:p>
    <w:p w14:paraId="555FC6B3" w14:textId="77777777" w:rsidR="005C7B43" w:rsidRDefault="005C7B43" w:rsidP="005C7B43">
      <w:pPr>
        <w:pStyle w:val="StandardSubclause"/>
        <w:numPr>
          <w:ilvl w:val="3"/>
          <w:numId w:val="93"/>
        </w:numPr>
      </w:pPr>
      <w:r w:rsidRPr="0049273E">
        <w:t xml:space="preserve">the Department in its investigation of any </w:t>
      </w:r>
      <w:r>
        <w:t>c</w:t>
      </w:r>
      <w:r w:rsidRPr="0049273E">
        <w:t>omplaint, including providing a detailed response to issues notified by the Department within the timeframe required by the Department</w:t>
      </w:r>
      <w:r>
        <w:t>;</w:t>
      </w:r>
    </w:p>
    <w:p w14:paraId="56569DDD" w14:textId="77777777" w:rsidR="005C7B43" w:rsidRDefault="005C7B43" w:rsidP="005C7B43">
      <w:pPr>
        <w:pStyle w:val="StandardSubclause"/>
        <w:numPr>
          <w:ilvl w:val="3"/>
          <w:numId w:val="93"/>
        </w:numPr>
      </w:pPr>
      <w:r w:rsidRPr="0049273E">
        <w:t xml:space="preserve">in negotiating a resolution to any </w:t>
      </w:r>
      <w:r>
        <w:t>c</w:t>
      </w:r>
      <w:r w:rsidRPr="0049273E">
        <w:t>omplaint; and</w:t>
      </w:r>
    </w:p>
    <w:p w14:paraId="53F30325" w14:textId="77777777" w:rsidR="005C7B43" w:rsidRPr="00503B30" w:rsidRDefault="005C7B43" w:rsidP="005C7B43">
      <w:pPr>
        <w:pStyle w:val="StandardSubclause"/>
        <w:numPr>
          <w:ilvl w:val="3"/>
          <w:numId w:val="93"/>
        </w:numPr>
      </w:pPr>
      <w:r w:rsidRPr="0049273E">
        <w:t xml:space="preserve">other authorities in negotiating a resolution to any </w:t>
      </w:r>
      <w:r>
        <w:t>c</w:t>
      </w:r>
      <w:r w:rsidRPr="0049273E">
        <w:t xml:space="preserve">omplaint, where the relevant </w:t>
      </w:r>
      <w:r>
        <w:t>Participant</w:t>
      </w:r>
      <w:r w:rsidRPr="0049273E">
        <w:t xml:space="preserve"> has chosen to utilise other legislative or other complaints mechanisms.</w:t>
      </w:r>
    </w:p>
    <w:p w14:paraId="2CCC96CE" w14:textId="77777777" w:rsidR="005C7B43" w:rsidRDefault="005C7B43" w:rsidP="005C7B43">
      <w:pPr>
        <w:pStyle w:val="StandardSubclause"/>
      </w:pPr>
      <w:bookmarkStart w:id="1095" w:name="_Ref535494040"/>
      <w:r w:rsidRPr="0049273E">
        <w:t xml:space="preserve">The </w:t>
      </w:r>
      <w:r>
        <w:t xml:space="preserve">CTA </w:t>
      </w:r>
      <w:r w:rsidRPr="0049273E">
        <w:t>Provider must keep:</w:t>
      </w:r>
      <w:bookmarkEnd w:id="1095"/>
    </w:p>
    <w:p w14:paraId="3FC23A0C" w14:textId="77777777" w:rsidR="005C7B43" w:rsidRDefault="005C7B43" w:rsidP="005C7B43">
      <w:pPr>
        <w:pStyle w:val="StandardSubclause"/>
        <w:numPr>
          <w:ilvl w:val="2"/>
          <w:numId w:val="93"/>
        </w:numPr>
      </w:pPr>
      <w:r w:rsidRPr="0049273E">
        <w:t xml:space="preserve">a </w:t>
      </w:r>
      <w:r>
        <w:t>Participant</w:t>
      </w:r>
      <w:r w:rsidRPr="0049273E">
        <w:t xml:space="preserve"> feedback register for each Employment Region, which includes the following information:</w:t>
      </w:r>
    </w:p>
    <w:p w14:paraId="1939B6B4" w14:textId="77777777" w:rsidR="005C7B43" w:rsidRDefault="005C7B43" w:rsidP="005C7B43">
      <w:pPr>
        <w:pStyle w:val="StandardSubclause"/>
        <w:numPr>
          <w:ilvl w:val="3"/>
          <w:numId w:val="93"/>
        </w:numPr>
      </w:pPr>
      <w:r w:rsidRPr="0049273E">
        <w:t xml:space="preserve">details of all </w:t>
      </w:r>
      <w:r>
        <w:t>Participant</w:t>
      </w:r>
      <w:r w:rsidRPr="0049273E">
        <w:t xml:space="preserve"> feedback received directly by the </w:t>
      </w:r>
      <w:r>
        <w:t xml:space="preserve">CTA </w:t>
      </w:r>
      <w:r w:rsidRPr="0049273E">
        <w:t>Provider, and the outcome of any investigation where relevant;</w:t>
      </w:r>
    </w:p>
    <w:p w14:paraId="5622D0C9" w14:textId="77777777" w:rsidR="005C7B43" w:rsidRDefault="005C7B43" w:rsidP="005C7B43">
      <w:pPr>
        <w:pStyle w:val="StandardSubclause"/>
        <w:numPr>
          <w:ilvl w:val="3"/>
          <w:numId w:val="93"/>
        </w:numPr>
      </w:pPr>
      <w:r w:rsidRPr="00E04643">
        <w:t xml:space="preserve">details of all </w:t>
      </w:r>
      <w:r>
        <w:t>Participant</w:t>
      </w:r>
      <w:r w:rsidRPr="00E04643">
        <w:t xml:space="preserve"> feedback referred to the </w:t>
      </w:r>
      <w:r>
        <w:t xml:space="preserve">CTA </w:t>
      </w:r>
      <w:r w:rsidRPr="00E04643">
        <w:t>Provider by, or through, the Department; and</w:t>
      </w:r>
    </w:p>
    <w:p w14:paraId="10B08E1B" w14:textId="77777777" w:rsidR="005C7B43" w:rsidRDefault="005C7B43" w:rsidP="005C7B43">
      <w:pPr>
        <w:pStyle w:val="StandardSubclause"/>
        <w:numPr>
          <w:ilvl w:val="3"/>
          <w:numId w:val="93"/>
        </w:numPr>
      </w:pPr>
      <w:r>
        <w:t>in relation to c</w:t>
      </w:r>
      <w:r w:rsidRPr="00E04643">
        <w:t xml:space="preserve">omplaints, details which provide enough information to identify the nature of the </w:t>
      </w:r>
      <w:r>
        <w:t>c</w:t>
      </w:r>
      <w:r w:rsidRPr="00E04643">
        <w:t>omplaint, where detail</w:t>
      </w:r>
      <w:r>
        <w:t>ed information relating to the c</w:t>
      </w:r>
      <w:r w:rsidRPr="00E04643">
        <w:t xml:space="preserve">omplaint is stored (if not in the </w:t>
      </w:r>
      <w:r>
        <w:t>Participant</w:t>
      </w:r>
      <w:r w:rsidRPr="00E04643">
        <w:t xml:space="preserve"> feedback register), the </w:t>
      </w:r>
      <w:r>
        <w:t>location at which CTA is delivered</w:t>
      </w:r>
      <w:r w:rsidRPr="00E04643" w:rsidDel="00421BC1">
        <w:t xml:space="preserve"> </w:t>
      </w:r>
      <w:r>
        <w:t>and</w:t>
      </w:r>
      <w:r w:rsidRPr="00E04643">
        <w:t xml:space="preserve"> </w:t>
      </w:r>
      <w:r>
        <w:t xml:space="preserve">the </w:t>
      </w:r>
      <w:r w:rsidRPr="00E04643">
        <w:t xml:space="preserve">Employment Region to which the </w:t>
      </w:r>
      <w:r>
        <w:t>c</w:t>
      </w:r>
      <w:r w:rsidRPr="00E04643">
        <w:t xml:space="preserve">omplaint relates, as relevant, and the date of the </w:t>
      </w:r>
      <w:r>
        <w:t>c</w:t>
      </w:r>
      <w:r w:rsidRPr="00E04643">
        <w:t xml:space="preserve">omplaint and the </w:t>
      </w:r>
      <w:r>
        <w:t>Participant</w:t>
      </w:r>
      <w:r w:rsidRPr="00E04643">
        <w:t>(s) involved; and</w:t>
      </w:r>
    </w:p>
    <w:p w14:paraId="6048688A" w14:textId="77777777" w:rsidR="005C7B43" w:rsidRPr="00503B30" w:rsidRDefault="005C7B43" w:rsidP="005C7B43">
      <w:pPr>
        <w:pStyle w:val="StandardSubclause"/>
        <w:numPr>
          <w:ilvl w:val="2"/>
          <w:numId w:val="93"/>
        </w:numPr>
      </w:pPr>
      <w:r w:rsidRPr="00E04643">
        <w:t xml:space="preserve">Records, in accordance with the Records Management Instructions, as to how any </w:t>
      </w:r>
      <w:r>
        <w:t>c</w:t>
      </w:r>
      <w:r w:rsidRPr="00E04643">
        <w:t>omplaint was handled, the outcome of the relevant investigation and any follow up action required.</w:t>
      </w:r>
    </w:p>
    <w:p w14:paraId="54DF61F4" w14:textId="77777777" w:rsidR="005C7B43" w:rsidRPr="00503B30" w:rsidRDefault="005C7B43" w:rsidP="00E07EF7">
      <w:pPr>
        <w:pStyle w:val="StandardClause"/>
      </w:pPr>
      <w:bookmarkStart w:id="1096" w:name="_Ref535570283"/>
      <w:bookmarkStart w:id="1097" w:name="_Toc5298015"/>
      <w:bookmarkStart w:id="1098" w:name="_Toc32214366"/>
      <w:bookmarkStart w:id="1099" w:name="_Toc59444687"/>
      <w:r>
        <w:t>Service Guarantee</w:t>
      </w:r>
      <w:bookmarkEnd w:id="1096"/>
      <w:bookmarkEnd w:id="1097"/>
      <w:bookmarkEnd w:id="1098"/>
      <w:bookmarkEnd w:id="1099"/>
    </w:p>
    <w:p w14:paraId="18BDB618" w14:textId="77777777" w:rsidR="005C7B43" w:rsidRPr="00503B30" w:rsidRDefault="005C7B43" w:rsidP="005C7B43">
      <w:pPr>
        <w:pStyle w:val="StandardSubclause"/>
      </w:pPr>
      <w:r w:rsidRPr="002E5289">
        <w:t xml:space="preserve">The </w:t>
      </w:r>
      <w:r>
        <w:t xml:space="preserve">CTA </w:t>
      </w:r>
      <w:r w:rsidRPr="002E5289">
        <w:t>Provider must:</w:t>
      </w:r>
    </w:p>
    <w:p w14:paraId="40FF7223" w14:textId="77777777" w:rsidR="005C7B43" w:rsidRPr="00503B30" w:rsidRDefault="005C7B43" w:rsidP="005C7B43">
      <w:pPr>
        <w:pStyle w:val="StandardSubclause"/>
        <w:numPr>
          <w:ilvl w:val="2"/>
          <w:numId w:val="93"/>
        </w:numPr>
      </w:pPr>
      <w:r w:rsidRPr="005E69D7">
        <w:lastRenderedPageBreak/>
        <w:t xml:space="preserve">conduct </w:t>
      </w:r>
      <w:r>
        <w:t>the</w:t>
      </w:r>
      <w:r w:rsidRPr="005E69D7">
        <w:t xml:space="preserve"> Services </w:t>
      </w:r>
      <w:r>
        <w:t>at or above the minimum standards in the</w:t>
      </w:r>
      <w:r w:rsidRPr="005E69D7">
        <w:t xml:space="preserve"> Service Guarantee</w:t>
      </w:r>
      <w:r>
        <w:t xml:space="preserve"> and in accordance with</w:t>
      </w:r>
      <w:r w:rsidRPr="005E69D7">
        <w:t xml:space="preserve"> all representations made by the </w:t>
      </w:r>
      <w:r>
        <w:t xml:space="preserve">CTA </w:t>
      </w:r>
      <w:r w:rsidRPr="005E69D7">
        <w:t xml:space="preserve">Provider with regards to </w:t>
      </w:r>
      <w:r>
        <w:t>the</w:t>
      </w:r>
      <w:r w:rsidRPr="005E69D7">
        <w:t xml:space="preserve"> Services, as specified in </w:t>
      </w:r>
      <w:r>
        <w:t>its Tender</w:t>
      </w:r>
      <w:r w:rsidRPr="00503B30">
        <w:t>;</w:t>
      </w:r>
      <w:r>
        <w:t xml:space="preserve"> and</w:t>
      </w:r>
    </w:p>
    <w:p w14:paraId="22CA8421" w14:textId="77777777" w:rsidR="005C7B43" w:rsidRDefault="005C7B43" w:rsidP="005C7B43">
      <w:pPr>
        <w:pStyle w:val="StandardSubclause"/>
        <w:numPr>
          <w:ilvl w:val="2"/>
          <w:numId w:val="93"/>
        </w:numPr>
      </w:pPr>
      <w:r w:rsidRPr="003A6D9A">
        <w:t xml:space="preserve">prominently display the Service Guarantee in its offices and all </w:t>
      </w:r>
      <w:r>
        <w:t>locations at which the CTA Provider is delivering CTA Courses</w:t>
      </w:r>
      <w:r w:rsidRPr="003A6D9A">
        <w:t>, and make these available to Participants</w:t>
      </w:r>
      <w:r>
        <w:t>, potential Participants</w:t>
      </w:r>
      <w:r w:rsidRPr="003A6D9A">
        <w:t xml:space="preserve"> and Employers</w:t>
      </w:r>
      <w:r>
        <w:t>.</w:t>
      </w:r>
    </w:p>
    <w:p w14:paraId="4E3BB08B" w14:textId="77777777" w:rsidR="005C7B43" w:rsidRPr="00503B30" w:rsidRDefault="005C7B43" w:rsidP="00E07EF7">
      <w:pPr>
        <w:pStyle w:val="StandardClause"/>
      </w:pPr>
      <w:bookmarkStart w:id="1100" w:name="_Ref4855735"/>
      <w:bookmarkStart w:id="1101" w:name="_Toc5298016"/>
      <w:bookmarkStart w:id="1102" w:name="_Toc32214367"/>
      <w:bookmarkStart w:id="1103" w:name="_Toc59444688"/>
      <w:r w:rsidRPr="00503B30">
        <w:t>Definitions</w:t>
      </w:r>
      <w:bookmarkEnd w:id="1100"/>
      <w:bookmarkEnd w:id="1101"/>
      <w:bookmarkEnd w:id="1102"/>
      <w:bookmarkEnd w:id="1103"/>
      <w:r w:rsidRPr="00503B30">
        <w:t xml:space="preserve"> </w:t>
      </w:r>
      <w:bookmarkEnd w:id="1093"/>
    </w:p>
    <w:p w14:paraId="369684BC" w14:textId="38734747" w:rsidR="00A62F35" w:rsidRPr="00A62F35" w:rsidRDefault="005C7B43" w:rsidP="00A62F35">
      <w:pPr>
        <w:pStyle w:val="StandardSubclause"/>
        <w:rPr>
          <w:b/>
        </w:rPr>
      </w:pPr>
      <w:r>
        <w:t xml:space="preserve">In this Deed, unless the contrary intention appears, all capitalised terms have the meaning given to them in </w:t>
      </w:r>
      <w:r w:rsidRPr="00A22067">
        <w:t xml:space="preserve">clause </w:t>
      </w:r>
      <w:r w:rsidR="00484E2C">
        <w:t>66.1</w:t>
      </w:r>
      <w:r>
        <w:t>. All other words have their natural and ordinary meaning.</w:t>
      </w:r>
      <w:bookmarkStart w:id="1104" w:name="_Ref3984780"/>
    </w:p>
    <w:p w14:paraId="5504DC95" w14:textId="731CE553" w:rsidR="00A62F35" w:rsidRPr="00A62F35" w:rsidRDefault="005C7B43" w:rsidP="00A62F35">
      <w:pPr>
        <w:pStyle w:val="StandardSubclause"/>
        <w:rPr>
          <w:b/>
        </w:rPr>
      </w:pPr>
      <w:r w:rsidRPr="00503B30">
        <w:t>In this Deed:</w:t>
      </w:r>
      <w:bookmarkEnd w:id="1104"/>
      <w:r w:rsidR="00A62F35" w:rsidRPr="00A62F35">
        <w:rPr>
          <w:b/>
        </w:rPr>
        <w:t xml:space="preserve"> </w:t>
      </w:r>
    </w:p>
    <w:p w14:paraId="240DFB31" w14:textId="77777777" w:rsidR="002D02AE" w:rsidRDefault="002D02AE" w:rsidP="00236493">
      <w:pPr>
        <w:ind w:left="567"/>
        <w:rPr>
          <w:b/>
          <w:szCs w:val="24"/>
        </w:rPr>
        <w:sectPr w:rsidR="002D02AE" w:rsidSect="00BC0611">
          <w:footerReference w:type="even" r:id="rId14"/>
          <w:footerReference w:type="default" r:id="rId15"/>
          <w:footerReference w:type="first" r:id="rId16"/>
          <w:pgSz w:w="11906" w:h="16838"/>
          <w:pgMar w:top="1440" w:right="1440" w:bottom="1440" w:left="1440" w:header="708" w:footer="708" w:gutter="0"/>
          <w:cols w:space="708"/>
          <w:docGrid w:linePitch="360"/>
        </w:sectPr>
      </w:pPr>
    </w:p>
    <w:p w14:paraId="4F076B5D" w14:textId="18F5AD81" w:rsidR="00A62F35" w:rsidRPr="00484E2C" w:rsidRDefault="00A62F35" w:rsidP="00B16C44">
      <w:pPr>
        <w:ind w:left="426"/>
        <w:rPr>
          <w:b/>
          <w:szCs w:val="24"/>
        </w:rPr>
      </w:pPr>
      <w:r w:rsidRPr="00484E2C">
        <w:rPr>
          <w:b/>
          <w:szCs w:val="24"/>
        </w:rPr>
        <w:t>Access</w:t>
      </w:r>
      <w:r w:rsidRPr="00484E2C">
        <w:rPr>
          <w:szCs w:val="24"/>
        </w:rPr>
        <w:t xml:space="preserve"> includes access or facilitation of access (whether directly or indirectly), traverse, view, use, or interface with, Records or the Department’s IT Systems.</w:t>
      </w:r>
    </w:p>
    <w:p w14:paraId="6AAEAED7" w14:textId="7317D51B" w:rsidR="00A62F35" w:rsidRPr="00484E2C" w:rsidRDefault="00A62F35" w:rsidP="00B16C44">
      <w:pPr>
        <w:ind w:left="426"/>
        <w:rPr>
          <w:szCs w:val="24"/>
        </w:rPr>
      </w:pPr>
      <w:r w:rsidRPr="00484E2C">
        <w:rPr>
          <w:b/>
          <w:szCs w:val="24"/>
        </w:rPr>
        <w:t xml:space="preserve">Account Manager </w:t>
      </w:r>
      <w:r w:rsidRPr="00484E2C">
        <w:rPr>
          <w:szCs w:val="24"/>
        </w:rPr>
        <w:t xml:space="preserve">means the person for the time being holding, occupying or performing the duties of the position specified in item 1 of </w:t>
      </w:r>
      <w:r w:rsidR="00614540">
        <w:rPr>
          <w:szCs w:val="24"/>
        </w:rPr>
        <w:t>1</w:t>
      </w:r>
      <w:r w:rsidRPr="00484E2C">
        <w:rPr>
          <w:szCs w:val="24"/>
        </w:rPr>
        <w:t>, who has authority to receive and sign Notices and written communications for the Department under this Deed.</w:t>
      </w:r>
    </w:p>
    <w:p w14:paraId="4A766910" w14:textId="77777777" w:rsidR="00A62F35" w:rsidRPr="00484E2C" w:rsidRDefault="00A62F35" w:rsidP="00B16C44">
      <w:pPr>
        <w:ind w:left="426"/>
        <w:rPr>
          <w:szCs w:val="24"/>
        </w:rPr>
      </w:pPr>
      <w:r w:rsidRPr="00484E2C">
        <w:rPr>
          <w:b/>
          <w:szCs w:val="24"/>
        </w:rPr>
        <w:t>Adjustment Note</w:t>
      </w:r>
      <w:r w:rsidRPr="00484E2C">
        <w:rPr>
          <w:szCs w:val="24"/>
        </w:rPr>
        <w:t xml:space="preserve"> has the meaning given in section 195-1 of the GST Act. </w:t>
      </w:r>
    </w:p>
    <w:p w14:paraId="3BA9676D" w14:textId="77777777" w:rsidR="00A62F35" w:rsidRPr="00484E2C" w:rsidRDefault="00A62F35" w:rsidP="00B16C44">
      <w:pPr>
        <w:ind w:left="426"/>
        <w:rPr>
          <w:szCs w:val="24"/>
        </w:rPr>
      </w:pPr>
      <w:r w:rsidRPr="00484E2C">
        <w:rPr>
          <w:b/>
          <w:szCs w:val="24"/>
        </w:rPr>
        <w:t xml:space="preserve">Australian Information Commissioner </w:t>
      </w:r>
      <w:r w:rsidRPr="00484E2C">
        <w:rPr>
          <w:szCs w:val="24"/>
        </w:rPr>
        <w:t>means the person appointed to the position of that name and responsible for the administration of the Privacy Act under relevant legislation.</w:t>
      </w:r>
    </w:p>
    <w:p w14:paraId="6CF1878D" w14:textId="77777777" w:rsidR="00A62F35" w:rsidRPr="00484E2C" w:rsidRDefault="00A62F35" w:rsidP="00B16C44">
      <w:pPr>
        <w:ind w:left="426"/>
        <w:rPr>
          <w:szCs w:val="24"/>
        </w:rPr>
      </w:pPr>
      <w:r w:rsidRPr="00484E2C">
        <w:rPr>
          <w:b/>
          <w:szCs w:val="24"/>
        </w:rPr>
        <w:t xml:space="preserve">Authorised Officer </w:t>
      </w:r>
      <w:r w:rsidRPr="00484E2C">
        <w:rPr>
          <w:szCs w:val="24"/>
        </w:rPr>
        <w:t xml:space="preserve">means a person who is an ‘authorised’ officer as defined under the </w:t>
      </w:r>
      <w:r w:rsidRPr="00484E2C">
        <w:rPr>
          <w:i/>
          <w:szCs w:val="24"/>
        </w:rPr>
        <w:t xml:space="preserve">Public Interest Disclosure Act 2013 </w:t>
      </w:r>
      <w:r w:rsidRPr="00484E2C">
        <w:rPr>
          <w:szCs w:val="24"/>
        </w:rPr>
        <w:t xml:space="preserve">(Cth). </w:t>
      </w:r>
    </w:p>
    <w:p w14:paraId="08EA2CF4" w14:textId="77777777" w:rsidR="00A62F35" w:rsidRPr="00484E2C" w:rsidRDefault="00A62F35" w:rsidP="00B16C44">
      <w:pPr>
        <w:ind w:left="426"/>
        <w:rPr>
          <w:szCs w:val="24"/>
        </w:rPr>
      </w:pPr>
      <w:r w:rsidRPr="00484E2C">
        <w:rPr>
          <w:b/>
          <w:szCs w:val="24"/>
        </w:rPr>
        <w:t>Business Day</w:t>
      </w:r>
      <w:r w:rsidRPr="00484E2C">
        <w:rPr>
          <w:szCs w:val="24"/>
        </w:rPr>
        <w:t xml:space="preserve"> means in relation to the doing of any action in a place, any day other than a Saturday, Sunday or public holiday in that place.</w:t>
      </w:r>
    </w:p>
    <w:p w14:paraId="1ACB4284" w14:textId="5B7E03D1" w:rsidR="00A62F35" w:rsidRPr="00484E2C" w:rsidRDefault="00A62F35" w:rsidP="00B16C44">
      <w:pPr>
        <w:ind w:left="426"/>
        <w:rPr>
          <w:szCs w:val="24"/>
        </w:rPr>
      </w:pPr>
      <w:r w:rsidRPr="00484E2C">
        <w:rPr>
          <w:b/>
          <w:szCs w:val="24"/>
        </w:rPr>
        <w:t xml:space="preserve">Career Pathway Assessment </w:t>
      </w:r>
      <w:r w:rsidR="00804879" w:rsidRPr="00804879">
        <w:rPr>
          <w:szCs w:val="24"/>
        </w:rPr>
        <w:t>means the assessment described in item 7.7(a) of Schedule 2</w:t>
      </w:r>
      <w:r w:rsidRPr="00484E2C">
        <w:rPr>
          <w:rFonts w:cs="Calibri"/>
          <w:szCs w:val="24"/>
        </w:rPr>
        <w:t>.</w:t>
      </w:r>
    </w:p>
    <w:p w14:paraId="02C38C70" w14:textId="77777777" w:rsidR="00A62F35" w:rsidRPr="00484E2C" w:rsidRDefault="00A62F35" w:rsidP="00B16C44">
      <w:pPr>
        <w:ind w:left="426"/>
        <w:rPr>
          <w:szCs w:val="24"/>
        </w:rPr>
      </w:pPr>
      <w:r w:rsidRPr="00484E2C">
        <w:rPr>
          <w:b/>
          <w:szCs w:val="24"/>
        </w:rPr>
        <w:t>Career Pathway Plan</w:t>
      </w:r>
      <w:r w:rsidRPr="00484E2C">
        <w:rPr>
          <w:szCs w:val="24"/>
        </w:rPr>
        <w:t xml:space="preserve"> means a plan which outlines the steps the Participant will need to take to pursue employment opportunities based on their transferable skills and the local labour market.</w:t>
      </w:r>
    </w:p>
    <w:p w14:paraId="22EF46EF" w14:textId="666D63A4" w:rsidR="00A62F35" w:rsidRPr="00484E2C" w:rsidRDefault="00A62F35" w:rsidP="00B16C44">
      <w:pPr>
        <w:ind w:left="426"/>
        <w:rPr>
          <w:b/>
          <w:szCs w:val="24"/>
        </w:rPr>
      </w:pPr>
      <w:r w:rsidRPr="00484E2C">
        <w:rPr>
          <w:b/>
          <w:szCs w:val="24"/>
        </w:rPr>
        <w:t xml:space="preserve">Career Transition Assistance </w:t>
      </w:r>
      <w:r w:rsidRPr="00484E2C">
        <w:rPr>
          <w:szCs w:val="24"/>
        </w:rPr>
        <w:t xml:space="preserve">or </w:t>
      </w:r>
      <w:r w:rsidRPr="00484E2C">
        <w:rPr>
          <w:b/>
          <w:szCs w:val="24"/>
        </w:rPr>
        <w:t>CTA</w:t>
      </w:r>
      <w:r w:rsidRPr="00484E2C">
        <w:rPr>
          <w:szCs w:val="24"/>
        </w:rPr>
        <w:t xml:space="preserve"> means the component of the Australian Government’s Mature Age Employment Package intended to provide mature age job seekers with targeted assistance to assess their current skills, explore suitable occupations, research local labour markets and refresh or build on their IT skills. During the Term of this Deed, CTA is open to all job seekers aged 45 years and over and who are registered with an Employment Provider</w:t>
      </w:r>
      <w:r w:rsidR="00F7290D">
        <w:rPr>
          <w:szCs w:val="24"/>
        </w:rPr>
        <w:t>, NEST Provider or the Department</w:t>
      </w:r>
      <w:r w:rsidRPr="00484E2C">
        <w:rPr>
          <w:szCs w:val="24"/>
        </w:rPr>
        <w:t xml:space="preserve"> within an Employment Region. For the purposes of the jobactive Deed, CTA will be an approved Activity and job seekers who have </w:t>
      </w:r>
      <w:r w:rsidRPr="00484E2C">
        <w:rPr>
          <w:szCs w:val="24"/>
        </w:rPr>
        <w:lastRenderedPageBreak/>
        <w:t>an Annual Activity Requirement (AAR) will fully meet their AAR for the duration of their participation in CTA.</w:t>
      </w:r>
    </w:p>
    <w:p w14:paraId="5080F2AD" w14:textId="77777777" w:rsidR="00A62F35" w:rsidRPr="00484E2C" w:rsidRDefault="00A62F35" w:rsidP="00B16C44">
      <w:pPr>
        <w:ind w:left="426"/>
        <w:rPr>
          <w:szCs w:val="24"/>
        </w:rPr>
      </w:pPr>
      <w:r w:rsidRPr="00484E2C">
        <w:rPr>
          <w:b/>
          <w:szCs w:val="24"/>
        </w:rPr>
        <w:t xml:space="preserve">Change in Control </w:t>
      </w:r>
      <w:r w:rsidRPr="00484E2C">
        <w:rPr>
          <w:szCs w:val="24"/>
        </w:rPr>
        <w:t>means:</w:t>
      </w:r>
    </w:p>
    <w:p w14:paraId="7DEABBFF" w14:textId="77777777" w:rsidR="00A62F35" w:rsidRPr="003F1D8C" w:rsidRDefault="00A62F35" w:rsidP="00B16C44">
      <w:pPr>
        <w:pStyle w:val="ListparaAddendum"/>
      </w:pPr>
      <w:r w:rsidRPr="003F1D8C">
        <w:t>subject to paragraph (b) below, in relation to a Corporation, a change in any of the following:</w:t>
      </w:r>
    </w:p>
    <w:p w14:paraId="313B2E15" w14:textId="77777777" w:rsidR="00A62F35" w:rsidRPr="00CD1922" w:rsidRDefault="00A62F35" w:rsidP="00B16C44">
      <w:pPr>
        <w:pStyle w:val="ListparaAddendum"/>
        <w:numPr>
          <w:ilvl w:val="1"/>
          <w:numId w:val="50"/>
        </w:numPr>
      </w:pPr>
      <w:r w:rsidRPr="00CD1922">
        <w:t>Control of more than one half of the voting rights attaching to shares in the Corporation, whether due to one or a series of transactions occurring together or on different occasions;</w:t>
      </w:r>
    </w:p>
    <w:p w14:paraId="4663ACA0" w14:textId="77777777" w:rsidR="00A62F35" w:rsidRPr="00A22067" w:rsidRDefault="00A62F35" w:rsidP="00646B93">
      <w:pPr>
        <w:pStyle w:val="ListparaAddendum"/>
        <w:numPr>
          <w:ilvl w:val="1"/>
          <w:numId w:val="50"/>
        </w:numPr>
      </w:pPr>
      <w:r w:rsidRPr="00A22067">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78E25D86" w14:textId="77777777" w:rsidR="00A62F35" w:rsidRPr="00A22067" w:rsidRDefault="00A62F35" w:rsidP="00646B93">
      <w:pPr>
        <w:pStyle w:val="ListparaAddendum"/>
        <w:numPr>
          <w:ilvl w:val="1"/>
          <w:numId w:val="50"/>
        </w:numPr>
      </w:pPr>
      <w:r w:rsidRPr="00A22067">
        <w:t>Control of more than one half of the voting rights attaching to membership of the Corporation, where the Corporation does not have any shareholders;</w:t>
      </w:r>
    </w:p>
    <w:p w14:paraId="1F2AD0FF" w14:textId="77777777" w:rsidR="00A62F35" w:rsidRPr="003F1D8C" w:rsidRDefault="00A62F35" w:rsidP="00B16C44">
      <w:pPr>
        <w:pStyle w:val="ListparaAddendum"/>
      </w:pPr>
      <w:r w:rsidRPr="003F1D8C">
        <w:t xml:space="preserve">in relation to a </w:t>
      </w:r>
      <w:r w:rsidRPr="00DD75A5">
        <w:t>Corporation</w:t>
      </w:r>
      <w:r w:rsidRPr="003F1D8C">
        <w:t xml:space="preserve"> which is owned or controlled by a trustee company, any change as set out in paragraph (a) above in relation to either that Corporation or its corporate trustee;</w:t>
      </w:r>
    </w:p>
    <w:p w14:paraId="48A08F18" w14:textId="77777777" w:rsidR="00A62F35" w:rsidRPr="003F1D8C" w:rsidRDefault="00A62F35" w:rsidP="00B16C44">
      <w:pPr>
        <w:pStyle w:val="ListparaAddendum"/>
      </w:pPr>
      <w:r w:rsidRPr="003F1D8C">
        <w:t>in relation to a partnership:</w:t>
      </w:r>
    </w:p>
    <w:p w14:paraId="529E57FF" w14:textId="77777777" w:rsidR="00A62F35" w:rsidRPr="00BC0611" w:rsidRDefault="00A62F35" w:rsidP="00646B93">
      <w:pPr>
        <w:pStyle w:val="ListparaAddendum"/>
        <w:numPr>
          <w:ilvl w:val="1"/>
          <w:numId w:val="50"/>
        </w:numPr>
      </w:pPr>
      <w:r w:rsidRPr="00BC0611">
        <w:t>the sale or winding up or dissolution of the business by the partners;</w:t>
      </w:r>
    </w:p>
    <w:p w14:paraId="1FA2A808" w14:textId="77777777" w:rsidR="00A62F35" w:rsidRDefault="00A62F35" w:rsidP="00646B93">
      <w:pPr>
        <w:pStyle w:val="ListparaAddendum"/>
        <w:numPr>
          <w:ilvl w:val="1"/>
          <w:numId w:val="50"/>
        </w:numPr>
      </w:pPr>
      <w:r w:rsidRPr="00BC0611">
        <w:t>a change in any of the partners; or</w:t>
      </w:r>
    </w:p>
    <w:p w14:paraId="3E14FEF1" w14:textId="77777777" w:rsidR="00A62F35" w:rsidRDefault="00A62F35" w:rsidP="00646B93">
      <w:pPr>
        <w:pStyle w:val="ListparaAddendum"/>
        <w:numPr>
          <w:ilvl w:val="1"/>
          <w:numId w:val="50"/>
        </w:numPr>
      </w:pPr>
      <w:r w:rsidRPr="003F1D8C">
        <w:t>the retirement, death, removal or resignation of any of the partners;</w:t>
      </w:r>
    </w:p>
    <w:p w14:paraId="46853AB1" w14:textId="77777777" w:rsidR="00A62F35" w:rsidRPr="000651EB" w:rsidRDefault="00A62F35" w:rsidP="00B16C44">
      <w:pPr>
        <w:pStyle w:val="ListparaAddendum"/>
      </w:pPr>
      <w:r w:rsidRPr="000651EB">
        <w:t xml:space="preserve">in relation to an Exempt Public </w:t>
      </w:r>
      <w:r w:rsidRPr="00DD75A5">
        <w:t>Authority</w:t>
      </w:r>
      <w:r w:rsidRPr="000651EB">
        <w:t>, a change in relation to any of the following:</w:t>
      </w:r>
    </w:p>
    <w:p w14:paraId="00297BA9" w14:textId="77777777" w:rsidR="00A62F35" w:rsidRDefault="00A62F35" w:rsidP="00646B93">
      <w:pPr>
        <w:pStyle w:val="ListparaAddendum"/>
        <w:numPr>
          <w:ilvl w:val="1"/>
          <w:numId w:val="50"/>
        </w:numPr>
      </w:pPr>
      <w:r w:rsidRPr="000651EB">
        <w:t>the composition of the board of Directors;</w:t>
      </w:r>
    </w:p>
    <w:p w14:paraId="5279B053" w14:textId="77777777" w:rsidR="00A62F35" w:rsidRDefault="00A62F35" w:rsidP="00646B93">
      <w:pPr>
        <w:pStyle w:val="ListparaAddendum"/>
        <w:numPr>
          <w:ilvl w:val="1"/>
          <w:numId w:val="50"/>
        </w:numPr>
      </w:pPr>
      <w:r w:rsidRPr="000651EB">
        <w:t>ownership of any shareholding in any share capital; or</w:t>
      </w:r>
    </w:p>
    <w:p w14:paraId="216E4742" w14:textId="77777777" w:rsidR="00A62F35" w:rsidRDefault="00A62F35" w:rsidP="00646B93">
      <w:pPr>
        <w:pStyle w:val="ListparaAddendum"/>
        <w:numPr>
          <w:ilvl w:val="1"/>
          <w:numId w:val="50"/>
        </w:numPr>
      </w:pPr>
      <w:r w:rsidRPr="000651EB">
        <w:t>the enabling legislation so far as it affects Control, if any;</w:t>
      </w:r>
    </w:p>
    <w:p w14:paraId="1EB06E71" w14:textId="77777777" w:rsidR="00A62F35" w:rsidRPr="009D3A4B" w:rsidRDefault="00A62F35" w:rsidP="00B16C44">
      <w:pPr>
        <w:pStyle w:val="ListparaAddendum"/>
      </w:pPr>
      <w:r w:rsidRPr="009D3A4B">
        <w:t xml:space="preserve">in relation to a </w:t>
      </w:r>
      <w:r>
        <w:t>Group Respondent</w:t>
      </w:r>
      <w:r w:rsidRPr="009D3A4B">
        <w:t>:</w:t>
      </w:r>
    </w:p>
    <w:p w14:paraId="7189B91E" w14:textId="77777777" w:rsidR="00A62F35" w:rsidRDefault="00A62F35" w:rsidP="00646B93">
      <w:pPr>
        <w:pStyle w:val="ListparaAddendum"/>
        <w:numPr>
          <w:ilvl w:val="1"/>
          <w:numId w:val="50"/>
        </w:numPr>
      </w:pPr>
      <w:r w:rsidRPr="009D3A4B">
        <w:t xml:space="preserve">any change in the membership of the </w:t>
      </w:r>
      <w:r>
        <w:t>Group Respondent</w:t>
      </w:r>
      <w:r w:rsidRPr="009D3A4B">
        <w:t>;</w:t>
      </w:r>
    </w:p>
    <w:p w14:paraId="4B8FAC75" w14:textId="77777777" w:rsidR="00A62F35" w:rsidRDefault="00A62F35" w:rsidP="00646B93">
      <w:pPr>
        <w:pStyle w:val="ListparaAddendum"/>
        <w:numPr>
          <w:ilvl w:val="1"/>
          <w:numId w:val="50"/>
        </w:numPr>
      </w:pPr>
      <w:r w:rsidRPr="009D3A4B">
        <w:t xml:space="preserve">a change of the lead member of the </w:t>
      </w:r>
      <w:r>
        <w:t>Group Respondent</w:t>
      </w:r>
      <w:r w:rsidRPr="009D3A4B">
        <w:t xml:space="preserve">, if the </w:t>
      </w:r>
      <w:r>
        <w:t>Group Respondent</w:t>
      </w:r>
      <w:r w:rsidRPr="009D3A4B">
        <w:t xml:space="preserve"> has appointed a lead member for the purposes of this Deed; or</w:t>
      </w:r>
    </w:p>
    <w:p w14:paraId="61D7E862" w14:textId="77777777" w:rsidR="00A62F35" w:rsidRPr="003F1D8C" w:rsidRDefault="00A62F35" w:rsidP="00646B93">
      <w:pPr>
        <w:pStyle w:val="ListparaAddendum"/>
        <w:numPr>
          <w:ilvl w:val="1"/>
          <w:numId w:val="50"/>
        </w:numPr>
      </w:pPr>
      <w:r w:rsidRPr="009D3A4B">
        <w:t xml:space="preserve">a Change in Control as defined in paragraphs (a) to (d) above in any member of the </w:t>
      </w:r>
      <w:r>
        <w:t>Group Respondent</w:t>
      </w:r>
      <w:r w:rsidRPr="009D3A4B">
        <w:t>.</w:t>
      </w:r>
    </w:p>
    <w:p w14:paraId="32FAD650" w14:textId="77777777" w:rsidR="00A62F35" w:rsidRPr="00484E2C" w:rsidRDefault="00A62F35" w:rsidP="00B16C44">
      <w:pPr>
        <w:ind w:left="426"/>
        <w:rPr>
          <w:szCs w:val="24"/>
        </w:rPr>
      </w:pPr>
      <w:r w:rsidRPr="00484E2C">
        <w:rPr>
          <w:b/>
          <w:szCs w:val="24"/>
        </w:rPr>
        <w:lastRenderedPageBreak/>
        <w:t xml:space="preserve">Child </w:t>
      </w:r>
      <w:r w:rsidRPr="00484E2C">
        <w:rPr>
          <w:szCs w:val="24"/>
        </w:rPr>
        <w:t>or</w:t>
      </w:r>
      <w:r w:rsidRPr="00484E2C">
        <w:rPr>
          <w:b/>
          <w:szCs w:val="24"/>
        </w:rPr>
        <w:t xml:space="preserve"> Children </w:t>
      </w:r>
      <w:r w:rsidRPr="00484E2C">
        <w:rPr>
          <w:szCs w:val="24"/>
        </w:rPr>
        <w:t>means a person, or persons, under the age of 18 years.</w:t>
      </w:r>
    </w:p>
    <w:p w14:paraId="06046A8C" w14:textId="6ADF80BE" w:rsidR="00BA1E56" w:rsidRDefault="00BA1E56" w:rsidP="00BA1E56">
      <w:pPr>
        <w:ind w:left="426"/>
        <w:rPr>
          <w:szCs w:val="24"/>
        </w:rPr>
      </w:pPr>
      <w:r w:rsidRPr="00BA1E56">
        <w:rPr>
          <w:b/>
          <w:szCs w:val="24"/>
        </w:rPr>
        <w:t>Child-Related Personnel</w:t>
      </w:r>
      <w:r w:rsidRPr="00BA1E56">
        <w:rPr>
          <w:szCs w:val="24"/>
        </w:rPr>
        <w:t xml:space="preserve"> means any Personnel, including a CTA Coordinator, or Supervisor involved, or who may be involved, with the Services, who as part of that involvement, may interact with Children.</w:t>
      </w:r>
    </w:p>
    <w:p w14:paraId="0695DE89" w14:textId="77777777" w:rsidR="00094E75" w:rsidRPr="00BA1E56" w:rsidRDefault="00094E75" w:rsidP="00094E75">
      <w:pPr>
        <w:ind w:left="426"/>
        <w:rPr>
          <w:szCs w:val="24"/>
        </w:rPr>
      </w:pPr>
      <w:r w:rsidRPr="00BA1E56">
        <w:rPr>
          <w:b/>
          <w:szCs w:val="24"/>
        </w:rPr>
        <w:t>Child Safety Obligations</w:t>
      </w:r>
      <w:r w:rsidRPr="00BA1E56">
        <w:rPr>
          <w:szCs w:val="24"/>
        </w:rPr>
        <w:t xml:space="preserve"> means those obligations relating to the protection of the safety of Children which are set out in clause 18.1A of the Deed.</w:t>
      </w:r>
    </w:p>
    <w:p w14:paraId="5BFC8551" w14:textId="44081B19" w:rsidR="00A62F35" w:rsidRPr="00484E2C" w:rsidRDefault="00A62F35" w:rsidP="00B16C44">
      <w:pPr>
        <w:ind w:left="426"/>
        <w:rPr>
          <w:szCs w:val="24"/>
        </w:rPr>
      </w:pPr>
      <w:r w:rsidRPr="00484E2C">
        <w:rPr>
          <w:b/>
          <w:szCs w:val="24"/>
        </w:rPr>
        <w:t>Commonwealth</w:t>
      </w:r>
      <w:r w:rsidRPr="00484E2C">
        <w:rPr>
          <w:szCs w:val="24"/>
        </w:rPr>
        <w:t xml:space="preserve"> means the Commonwealth of Australia and includes officers, delegates, employees and agents of the Commonwealth of Australia.</w:t>
      </w:r>
    </w:p>
    <w:p w14:paraId="01934E7E" w14:textId="66F9460B" w:rsidR="00A62F35" w:rsidRPr="00484E2C" w:rsidRDefault="00A62F35" w:rsidP="00B16C44">
      <w:pPr>
        <w:ind w:left="426"/>
        <w:rPr>
          <w:szCs w:val="24"/>
        </w:rPr>
      </w:pPr>
      <w:r w:rsidRPr="00484E2C">
        <w:rPr>
          <w:b/>
          <w:szCs w:val="24"/>
        </w:rPr>
        <w:t xml:space="preserve">Commonwealth Coat of Arms </w:t>
      </w:r>
      <w:r w:rsidRPr="00484E2C">
        <w:rPr>
          <w:szCs w:val="24"/>
        </w:rPr>
        <w:t xml:space="preserve">means the Commonwealth Coat of Arms as set out in </w:t>
      </w:r>
      <w:r w:rsidRPr="00F0269E">
        <w:rPr>
          <w:szCs w:val="24"/>
        </w:rPr>
        <w:t xml:space="preserve">the </w:t>
      </w:r>
      <w:r w:rsidRPr="00F0269E">
        <w:rPr>
          <w:rStyle w:val="Hyperlink"/>
          <w:color w:val="auto"/>
          <w:u w:val="none"/>
        </w:rPr>
        <w:t>Use of the Commonwealth Coat of Arms General Guidelines</w:t>
      </w:r>
      <w:r w:rsidRPr="00F0269E">
        <w:rPr>
          <w:szCs w:val="24"/>
        </w:rPr>
        <w:t xml:space="preserve"> </w:t>
      </w:r>
      <w:r w:rsidR="00F0269E">
        <w:rPr>
          <w:szCs w:val="24"/>
        </w:rPr>
        <w:t>(</w:t>
      </w:r>
      <w:hyperlink r:id="rId17" w:history="1">
        <w:r w:rsidRPr="00F0269E">
          <w:rPr>
            <w:rStyle w:val="Hyperlink"/>
          </w:rPr>
          <w:t>https://www.pmc.gov.au/government/commonwealth-coat-arms</w:t>
        </w:r>
      </w:hyperlink>
      <w:r w:rsidRPr="00484E2C">
        <w:rPr>
          <w:szCs w:val="24"/>
        </w:rPr>
        <w:t>)</w:t>
      </w:r>
      <w:r w:rsidR="00F0269E">
        <w:rPr>
          <w:szCs w:val="24"/>
        </w:rPr>
        <w:t>.</w:t>
      </w:r>
    </w:p>
    <w:p w14:paraId="0B36F7FE" w14:textId="5B70E1A7" w:rsidR="00A62F35" w:rsidRPr="00484E2C" w:rsidRDefault="00A62F35" w:rsidP="00B16C44">
      <w:pPr>
        <w:ind w:left="426"/>
        <w:rPr>
          <w:szCs w:val="24"/>
        </w:rPr>
      </w:pPr>
      <w:r w:rsidRPr="00484E2C">
        <w:rPr>
          <w:b/>
          <w:szCs w:val="24"/>
        </w:rPr>
        <w:t>Commonwealth Material</w:t>
      </w:r>
      <w:r w:rsidRPr="00484E2C">
        <w:rPr>
          <w:szCs w:val="24"/>
        </w:rPr>
        <w:t xml:space="preserve"> means any Material provided by the Department to an Employment Provider</w:t>
      </w:r>
      <w:r w:rsidR="00F7290D">
        <w:rPr>
          <w:szCs w:val="24"/>
        </w:rPr>
        <w:t>, NEST Provider</w:t>
      </w:r>
      <w:r w:rsidRPr="00484E2C">
        <w:rPr>
          <w:szCs w:val="24"/>
        </w:rPr>
        <w:t xml:space="preserve"> or the CTA Provider for the purposes of this Deed and Material which is copied or derived from Material so provided, and includes Commonwealth Records.</w:t>
      </w:r>
    </w:p>
    <w:p w14:paraId="56D471F0" w14:textId="68A68568" w:rsidR="00A62F35" w:rsidRPr="00484E2C" w:rsidRDefault="00A62F35" w:rsidP="00B16C44">
      <w:pPr>
        <w:ind w:left="426"/>
        <w:rPr>
          <w:szCs w:val="24"/>
        </w:rPr>
      </w:pPr>
      <w:r w:rsidRPr="00484E2C">
        <w:rPr>
          <w:b/>
          <w:szCs w:val="24"/>
        </w:rPr>
        <w:t>Commonwealth Records</w:t>
      </w:r>
      <w:r w:rsidRPr="00484E2C">
        <w:rPr>
          <w:szCs w:val="24"/>
        </w:rPr>
        <w:t xml:space="preserve"> means any Records provided by the Department to an Employment Provider</w:t>
      </w:r>
      <w:r w:rsidR="00F7290D">
        <w:rPr>
          <w:szCs w:val="24"/>
        </w:rPr>
        <w:t>, NEST Provider</w:t>
      </w:r>
      <w:r w:rsidRPr="00484E2C">
        <w:rPr>
          <w:szCs w:val="24"/>
        </w:rPr>
        <w:t xml:space="preserve"> or the CTA Provider for the purposes of this Deed, and includes Records which are copied or derived from Records so provided.</w:t>
      </w:r>
    </w:p>
    <w:p w14:paraId="2F23DF0A" w14:textId="77777777" w:rsidR="00A62F35" w:rsidRPr="00484E2C" w:rsidRDefault="00A62F35" w:rsidP="00B16C44">
      <w:pPr>
        <w:ind w:left="426"/>
        <w:rPr>
          <w:b/>
          <w:szCs w:val="24"/>
        </w:rPr>
      </w:pPr>
      <w:r w:rsidRPr="00484E2C">
        <w:rPr>
          <w:b/>
          <w:szCs w:val="24"/>
        </w:rPr>
        <w:t xml:space="preserve">Competent Person </w:t>
      </w:r>
      <w:r w:rsidRPr="00484E2C">
        <w:rPr>
          <w:szCs w:val="24"/>
        </w:rPr>
        <w:t>means a person who has acquired through training, qualification or experience the knowledge and skills to carry out specific work health and safety tasks, and as otherwise specified in any Guidelines.</w:t>
      </w:r>
    </w:p>
    <w:p w14:paraId="0E305282" w14:textId="77777777" w:rsidR="00A62F35" w:rsidRPr="00484E2C" w:rsidRDefault="00A62F35" w:rsidP="00B16C44">
      <w:pPr>
        <w:ind w:left="426"/>
        <w:rPr>
          <w:szCs w:val="24"/>
        </w:rPr>
      </w:pPr>
      <w:r w:rsidRPr="00484E2C">
        <w:rPr>
          <w:b/>
          <w:szCs w:val="24"/>
        </w:rPr>
        <w:t>Completion Date</w:t>
      </w:r>
      <w:r w:rsidRPr="00484E2C">
        <w:rPr>
          <w:szCs w:val="24"/>
        </w:rPr>
        <w:t xml:space="preserve"> means either:</w:t>
      </w:r>
    </w:p>
    <w:p w14:paraId="6EDA10D4" w14:textId="77777777" w:rsidR="00A62F35" w:rsidRDefault="00A62F35" w:rsidP="00B16C44">
      <w:pPr>
        <w:pStyle w:val="ListparaAddendum"/>
        <w:numPr>
          <w:ilvl w:val="0"/>
          <w:numId w:val="195"/>
        </w:numPr>
      </w:pPr>
      <w:r>
        <w:t>the day after the latest of the following:</w:t>
      </w:r>
    </w:p>
    <w:p w14:paraId="3EC4796C" w14:textId="77777777" w:rsidR="00A62F35" w:rsidRDefault="00A62F35" w:rsidP="00A73952">
      <w:pPr>
        <w:pStyle w:val="ListparaAddendum"/>
        <w:numPr>
          <w:ilvl w:val="1"/>
          <w:numId w:val="50"/>
        </w:numPr>
      </w:pPr>
      <w:r>
        <w:t xml:space="preserve">the Service Period end date; or </w:t>
      </w:r>
    </w:p>
    <w:p w14:paraId="1272E700" w14:textId="77777777" w:rsidR="00A62F35" w:rsidRPr="00B17288" w:rsidRDefault="00A62F35" w:rsidP="00A73952">
      <w:pPr>
        <w:pStyle w:val="ListparaAddendum"/>
        <w:numPr>
          <w:ilvl w:val="1"/>
          <w:numId w:val="50"/>
        </w:numPr>
      </w:pPr>
      <w:r>
        <w:t xml:space="preserve">the latest Extended Service Period end date; or </w:t>
      </w:r>
    </w:p>
    <w:p w14:paraId="5D149868" w14:textId="77777777" w:rsidR="00A62F35" w:rsidRPr="00503B30" w:rsidRDefault="00A62F35" w:rsidP="00B16C44">
      <w:pPr>
        <w:pStyle w:val="ListparaAddendum"/>
      </w:pPr>
      <w:r>
        <w:t xml:space="preserve">if this Deed is terminated before any of the days specified in paragraph (a), the day after the day on which this Deed is terminated. </w:t>
      </w:r>
    </w:p>
    <w:p w14:paraId="7A27AA77" w14:textId="77777777" w:rsidR="00A62F35" w:rsidRPr="00484E2C" w:rsidRDefault="00A62F35" w:rsidP="00B16C44">
      <w:pPr>
        <w:ind w:left="426"/>
        <w:rPr>
          <w:szCs w:val="24"/>
        </w:rPr>
      </w:pPr>
      <w:r w:rsidRPr="00484E2C">
        <w:rPr>
          <w:b/>
          <w:szCs w:val="24"/>
        </w:rPr>
        <w:t xml:space="preserve">Condition of Offer </w:t>
      </w:r>
      <w:r w:rsidRPr="00484E2C">
        <w:rPr>
          <w:szCs w:val="24"/>
        </w:rPr>
        <w:t>means a condition placed by the Department on its offer of this Deed to the CTA Provider.</w:t>
      </w:r>
    </w:p>
    <w:p w14:paraId="5EC38B85" w14:textId="7DD2D694" w:rsidR="00A62F35" w:rsidRPr="00484E2C" w:rsidRDefault="00A62F35" w:rsidP="00B16C44">
      <w:pPr>
        <w:ind w:left="426"/>
        <w:rPr>
          <w:szCs w:val="24"/>
        </w:rPr>
      </w:pPr>
      <w:r w:rsidRPr="00484E2C">
        <w:rPr>
          <w:b/>
          <w:szCs w:val="24"/>
        </w:rPr>
        <w:t>Conditions for Ongoing Participation</w:t>
      </w:r>
      <w:r w:rsidRPr="00484E2C">
        <w:rPr>
          <w:szCs w:val="24"/>
        </w:rPr>
        <w:t xml:space="preserve"> means the conditions set out in clause </w:t>
      </w:r>
      <w:r w:rsidR="00484E2C" w:rsidRPr="00484E2C">
        <w:rPr>
          <w:szCs w:val="24"/>
        </w:rPr>
        <w:t>14</w:t>
      </w:r>
      <w:r w:rsidRPr="00484E2C">
        <w:rPr>
          <w:szCs w:val="24"/>
        </w:rPr>
        <w:t xml:space="preserve"> of this Deed.</w:t>
      </w:r>
    </w:p>
    <w:p w14:paraId="0ECC4390" w14:textId="77777777" w:rsidR="00A62F35" w:rsidRPr="00484E2C" w:rsidRDefault="00A62F35" w:rsidP="00B16C44">
      <w:pPr>
        <w:ind w:left="426"/>
        <w:rPr>
          <w:szCs w:val="24"/>
        </w:rPr>
      </w:pPr>
      <w:r w:rsidRPr="00484E2C">
        <w:rPr>
          <w:b/>
          <w:szCs w:val="24"/>
        </w:rPr>
        <w:t>Confidential Information</w:t>
      </w:r>
      <w:r w:rsidRPr="00484E2C">
        <w:rPr>
          <w:szCs w:val="24"/>
        </w:rPr>
        <w:t xml:space="preserve"> means all information that the Parties agree to treat as confidential by Notice to each other after the commencement of this Deed; or that the Parties know, or ought reasonably to know, is confidential to the other.</w:t>
      </w:r>
    </w:p>
    <w:p w14:paraId="4D48A169" w14:textId="77777777" w:rsidR="00A62F35" w:rsidRPr="00484E2C" w:rsidRDefault="00A62F35" w:rsidP="00B16C44">
      <w:pPr>
        <w:ind w:left="426"/>
        <w:rPr>
          <w:szCs w:val="24"/>
        </w:rPr>
      </w:pPr>
      <w:r w:rsidRPr="00484E2C">
        <w:rPr>
          <w:b/>
          <w:szCs w:val="24"/>
        </w:rPr>
        <w:lastRenderedPageBreak/>
        <w:t>Conflict</w:t>
      </w:r>
      <w:r w:rsidRPr="00484E2C">
        <w:rPr>
          <w:szCs w:val="24"/>
        </w:rPr>
        <w:t xml:space="preserve"> refers to a conflict of interest, or risk of a conflict of interest, or an apparent conflict of interest arising through the CTA Provider engaging in any activity or obtaining any interest that may interfere with or restrict the CTA Provider in delivering CTA and in complying with its obligations under this Deed.  </w:t>
      </w:r>
    </w:p>
    <w:p w14:paraId="76651886" w14:textId="77777777" w:rsidR="00A62F35" w:rsidRPr="00484E2C" w:rsidRDefault="00A62F35" w:rsidP="00B16C44">
      <w:pPr>
        <w:ind w:left="426"/>
        <w:rPr>
          <w:szCs w:val="24"/>
        </w:rPr>
      </w:pPr>
      <w:r w:rsidRPr="00484E2C">
        <w:rPr>
          <w:b/>
          <w:szCs w:val="24"/>
        </w:rPr>
        <w:t>Constitution</w:t>
      </w:r>
      <w:r w:rsidRPr="00484E2C">
        <w:rPr>
          <w:szCs w:val="24"/>
        </w:rPr>
        <w:t xml:space="preserve"> means (depending on the context):</w:t>
      </w:r>
    </w:p>
    <w:p w14:paraId="1F6AD5A7" w14:textId="77777777" w:rsidR="00A62F35" w:rsidRDefault="00A62F35" w:rsidP="00B16C44">
      <w:pPr>
        <w:pStyle w:val="ListparaAddendum"/>
        <w:numPr>
          <w:ilvl w:val="0"/>
          <w:numId w:val="194"/>
        </w:numPr>
      </w:pPr>
      <w:r w:rsidRPr="004D4C3C">
        <w:t>a company’s constitution, which (where relevant) includes rules and any amendments that are part of the company’s constitution; or</w:t>
      </w:r>
    </w:p>
    <w:p w14:paraId="60931CA4" w14:textId="77777777" w:rsidR="00A62F35" w:rsidRPr="004D4C3C" w:rsidRDefault="00A62F35" w:rsidP="00B16C44">
      <w:pPr>
        <w:pStyle w:val="ListparaAddendum"/>
      </w:pPr>
      <w:r w:rsidRPr="004D4C3C">
        <w:t>in relation to any other kind of body:</w:t>
      </w:r>
    </w:p>
    <w:p w14:paraId="06BEA988" w14:textId="77777777" w:rsidR="00A62F35" w:rsidRPr="004D4C3C" w:rsidRDefault="00A62F35" w:rsidP="00A73952">
      <w:pPr>
        <w:pStyle w:val="ListparaAddendum"/>
        <w:numPr>
          <w:ilvl w:val="1"/>
          <w:numId w:val="50"/>
        </w:numPr>
      </w:pPr>
      <w:r w:rsidRPr="004D4C3C">
        <w:t>the body’s charter, rules or memorandum; or</w:t>
      </w:r>
    </w:p>
    <w:p w14:paraId="5B7A73BD" w14:textId="77777777" w:rsidR="00A62F35" w:rsidRPr="004D4C3C" w:rsidRDefault="00A62F35" w:rsidP="00A73952">
      <w:pPr>
        <w:pStyle w:val="ListparaAddendum"/>
        <w:numPr>
          <w:ilvl w:val="1"/>
          <w:numId w:val="50"/>
        </w:numPr>
      </w:pPr>
      <w:r w:rsidRPr="004D4C3C">
        <w:t>any instrument or law constituting or defining the constitution of the body or governing the activities of the body or its members.</w:t>
      </w:r>
    </w:p>
    <w:p w14:paraId="03B6EF62" w14:textId="65A8654C" w:rsidR="00A62F35" w:rsidRPr="00484E2C" w:rsidRDefault="00A62F35" w:rsidP="00B16C44">
      <w:pPr>
        <w:ind w:left="426"/>
        <w:rPr>
          <w:szCs w:val="24"/>
        </w:rPr>
      </w:pPr>
      <w:r w:rsidRPr="00484E2C">
        <w:rPr>
          <w:b/>
          <w:szCs w:val="24"/>
        </w:rPr>
        <w:t>Contact</w:t>
      </w:r>
      <w:r w:rsidRPr="00484E2C">
        <w:rPr>
          <w:szCs w:val="24"/>
        </w:rPr>
        <w:t xml:space="preserve"> </w:t>
      </w:r>
      <w:r w:rsidR="001B6547" w:rsidRPr="001B6547">
        <w:rPr>
          <w:szCs w:val="24"/>
        </w:rPr>
        <w:t>means a meeting between the CTA Provider and a Participant, as described in item 6 of Schedule 2</w:t>
      </w:r>
    </w:p>
    <w:p w14:paraId="1C0A2E4A" w14:textId="063D9CB4" w:rsidR="00A62F35" w:rsidRPr="00484E2C" w:rsidRDefault="00A62F35" w:rsidP="00B16C44">
      <w:pPr>
        <w:ind w:left="426"/>
        <w:rPr>
          <w:szCs w:val="24"/>
        </w:rPr>
      </w:pPr>
      <w:r w:rsidRPr="00484E2C">
        <w:rPr>
          <w:b/>
          <w:szCs w:val="24"/>
        </w:rPr>
        <w:t>Contact Person</w:t>
      </w:r>
      <w:r w:rsidRPr="00484E2C">
        <w:rPr>
          <w:szCs w:val="24"/>
        </w:rPr>
        <w:t xml:space="preserve"> means the person specified in item 2 of </w:t>
      </w:r>
      <w:r w:rsidR="00967DD5">
        <w:rPr>
          <w:szCs w:val="24"/>
        </w:rPr>
        <w:t>Schedule 1</w:t>
      </w:r>
      <w:r w:rsidRPr="00484E2C">
        <w:rPr>
          <w:szCs w:val="24"/>
        </w:rPr>
        <w:t xml:space="preserve"> who has authority to receive and sign Notices and written communications for the CTA Provider under this Deed and accept any request or direction in relation to the Services.</w:t>
      </w:r>
    </w:p>
    <w:p w14:paraId="4D9E7C63" w14:textId="77777777" w:rsidR="00A62F35" w:rsidRPr="00484E2C" w:rsidRDefault="00A62F35" w:rsidP="00B16C44">
      <w:pPr>
        <w:ind w:left="426"/>
        <w:rPr>
          <w:szCs w:val="24"/>
        </w:rPr>
      </w:pPr>
      <w:r w:rsidRPr="00484E2C">
        <w:rPr>
          <w:b/>
          <w:szCs w:val="24"/>
        </w:rPr>
        <w:t>Control</w:t>
      </w:r>
      <w:r w:rsidRPr="00484E2C">
        <w:rPr>
          <w:szCs w:val="24"/>
        </w:rPr>
        <w:t xml:space="preserve"> has the meaning given to that term in section 50AA of the </w:t>
      </w:r>
      <w:r w:rsidRPr="00484E2C">
        <w:rPr>
          <w:i/>
          <w:szCs w:val="24"/>
        </w:rPr>
        <w:t>Corporations Act 2001</w:t>
      </w:r>
      <w:r w:rsidRPr="00484E2C">
        <w:rPr>
          <w:szCs w:val="24"/>
        </w:rPr>
        <w:t xml:space="preserve"> (Cth).</w:t>
      </w:r>
    </w:p>
    <w:p w14:paraId="5416C1F2" w14:textId="77777777" w:rsidR="00A62F35" w:rsidRPr="00484E2C" w:rsidRDefault="00A62F35" w:rsidP="00B16C44">
      <w:pPr>
        <w:ind w:left="426"/>
        <w:rPr>
          <w:szCs w:val="24"/>
        </w:rPr>
      </w:pPr>
      <w:r w:rsidRPr="00484E2C">
        <w:rPr>
          <w:b/>
          <w:szCs w:val="24"/>
        </w:rPr>
        <w:t>Corporation</w:t>
      </w:r>
      <w:r w:rsidRPr="00484E2C">
        <w:rPr>
          <w:szCs w:val="24"/>
        </w:rPr>
        <w:t xml:space="preserve"> has the meaning given to that term in section 57A of the </w:t>
      </w:r>
      <w:r w:rsidRPr="00484E2C">
        <w:rPr>
          <w:i/>
          <w:szCs w:val="24"/>
        </w:rPr>
        <w:t>Corporations Act 2001</w:t>
      </w:r>
      <w:r w:rsidRPr="00484E2C">
        <w:rPr>
          <w:szCs w:val="24"/>
        </w:rPr>
        <w:t xml:space="preserve"> (Cth).</w:t>
      </w:r>
    </w:p>
    <w:p w14:paraId="1B9502A7" w14:textId="77777777" w:rsidR="00A62F35" w:rsidRPr="00484E2C" w:rsidRDefault="00A62F35" w:rsidP="00B16C44">
      <w:pPr>
        <w:ind w:left="426"/>
        <w:rPr>
          <w:rFonts w:cs="Calibri"/>
          <w:szCs w:val="24"/>
        </w:rPr>
      </w:pPr>
      <w:r w:rsidRPr="00484E2C">
        <w:rPr>
          <w:rFonts w:cs="Calibri"/>
          <w:b/>
          <w:szCs w:val="24"/>
        </w:rPr>
        <w:t xml:space="preserve">CTA Coordinator </w:t>
      </w:r>
      <w:r w:rsidRPr="00484E2C">
        <w:rPr>
          <w:rFonts w:cs="Calibri"/>
          <w:szCs w:val="24"/>
        </w:rPr>
        <w:t>means a person who:</w:t>
      </w:r>
    </w:p>
    <w:p w14:paraId="3E938740" w14:textId="77777777" w:rsidR="00A62F35" w:rsidRPr="00A22067" w:rsidRDefault="00A62F35" w:rsidP="00B16C44">
      <w:pPr>
        <w:pStyle w:val="ListparaAddendum"/>
        <w:numPr>
          <w:ilvl w:val="0"/>
          <w:numId w:val="193"/>
        </w:numPr>
      </w:pPr>
      <w:r w:rsidRPr="00A22067">
        <w:t>holds a recognised qualification in professional career development; or</w:t>
      </w:r>
    </w:p>
    <w:p w14:paraId="3CB88023" w14:textId="77777777" w:rsidR="00A62F35" w:rsidRPr="00A22067" w:rsidRDefault="00A62F35" w:rsidP="00B16C44">
      <w:pPr>
        <w:pStyle w:val="ListparaAddendum"/>
      </w:pPr>
      <w:r w:rsidRPr="00A22067">
        <w:t>holds membership of an association that is a member of Career Industry Council of Australia; and</w:t>
      </w:r>
    </w:p>
    <w:p w14:paraId="0D18890C" w14:textId="77777777" w:rsidR="00A62F35" w:rsidRPr="00A22067" w:rsidRDefault="00A62F35" w:rsidP="00B16C44">
      <w:pPr>
        <w:pStyle w:val="ListparaAddendum"/>
      </w:pPr>
      <w:r w:rsidRPr="00A22067">
        <w:t>is able to fulfil the role of a Facilitator, as needed.</w:t>
      </w:r>
    </w:p>
    <w:p w14:paraId="014E4C08" w14:textId="20813AA5" w:rsidR="00A62F35" w:rsidRPr="00484E2C" w:rsidRDefault="00A62F35" w:rsidP="00B16C44">
      <w:pPr>
        <w:ind w:left="426"/>
        <w:rPr>
          <w:szCs w:val="24"/>
        </w:rPr>
      </w:pPr>
      <w:r w:rsidRPr="00484E2C">
        <w:rPr>
          <w:b/>
          <w:szCs w:val="24"/>
        </w:rPr>
        <w:t xml:space="preserve">CTA Course </w:t>
      </w:r>
      <w:r w:rsidRPr="00484E2C">
        <w:rPr>
          <w:szCs w:val="24"/>
        </w:rPr>
        <w:t>means</w:t>
      </w:r>
      <w:r w:rsidRPr="00484E2C">
        <w:rPr>
          <w:b/>
          <w:szCs w:val="24"/>
        </w:rPr>
        <w:t xml:space="preserve"> </w:t>
      </w:r>
      <w:r w:rsidRPr="00484E2C">
        <w:rPr>
          <w:szCs w:val="24"/>
        </w:rPr>
        <w:t>a course delivered by the CTA Provider that provides Participants with Career Transition Assistance as described i</w:t>
      </w:r>
      <w:r w:rsidRPr="00484E2C">
        <w:rPr>
          <w:rFonts w:cs="Calibri"/>
          <w:szCs w:val="24"/>
        </w:rPr>
        <w:t xml:space="preserve">n </w:t>
      </w:r>
      <w:r w:rsidR="003108ED" w:rsidRPr="003108ED">
        <w:rPr>
          <w:rFonts w:cs="Calibri"/>
          <w:szCs w:val="24"/>
        </w:rPr>
        <w:t>Schedule 2</w:t>
      </w:r>
      <w:r w:rsidRPr="00484E2C">
        <w:rPr>
          <w:szCs w:val="24"/>
        </w:rPr>
        <w:t xml:space="preserve">. </w:t>
      </w:r>
    </w:p>
    <w:p w14:paraId="33C78B00" w14:textId="126092EF" w:rsidR="00A62F35" w:rsidRPr="00484E2C" w:rsidRDefault="00A62F35" w:rsidP="00B16C44">
      <w:pPr>
        <w:ind w:left="426"/>
        <w:rPr>
          <w:szCs w:val="24"/>
        </w:rPr>
      </w:pPr>
      <w:r w:rsidRPr="00484E2C">
        <w:rPr>
          <w:b/>
          <w:szCs w:val="24"/>
        </w:rPr>
        <w:t>CTA Panel</w:t>
      </w:r>
      <w:r w:rsidRPr="00484E2C">
        <w:rPr>
          <w:szCs w:val="24"/>
        </w:rPr>
        <w:t xml:space="preserve"> means the panel of CTA Providers established in accordance with the RFT, who may be engaged by Employment Providers</w:t>
      </w:r>
      <w:r w:rsidR="00F7290D">
        <w:rPr>
          <w:szCs w:val="24"/>
        </w:rPr>
        <w:t>, NEST Providers and the Department</w:t>
      </w:r>
      <w:r w:rsidRPr="00484E2C">
        <w:rPr>
          <w:szCs w:val="24"/>
        </w:rPr>
        <w:t xml:space="preserve"> to deliver CTA Courses in the relevant Employment Regions.</w:t>
      </w:r>
    </w:p>
    <w:p w14:paraId="092C4C68" w14:textId="77777777" w:rsidR="00A62F35" w:rsidRPr="00484E2C" w:rsidRDefault="00A62F35" w:rsidP="00B16C44">
      <w:pPr>
        <w:ind w:left="426"/>
        <w:rPr>
          <w:szCs w:val="24"/>
        </w:rPr>
      </w:pPr>
      <w:r w:rsidRPr="00484E2C">
        <w:rPr>
          <w:b/>
          <w:szCs w:val="24"/>
        </w:rPr>
        <w:t>CTA Provider</w:t>
      </w:r>
      <w:r w:rsidRPr="00484E2C">
        <w:rPr>
          <w:szCs w:val="24"/>
        </w:rPr>
        <w:t xml:space="preserve"> means the services provider contracted under this Deed and includes, as relevant, its Personnel, successors and assignees, and any constituent entities of the Party’s organisation.</w:t>
      </w:r>
    </w:p>
    <w:p w14:paraId="037BE2C0" w14:textId="1DF198B8" w:rsidR="00A62F35" w:rsidRPr="00484E2C" w:rsidRDefault="00A62F35" w:rsidP="00B16C44">
      <w:pPr>
        <w:ind w:left="426"/>
        <w:rPr>
          <w:szCs w:val="24"/>
        </w:rPr>
      </w:pPr>
      <w:r w:rsidRPr="00484E2C">
        <w:rPr>
          <w:b/>
          <w:szCs w:val="24"/>
        </w:rPr>
        <w:lastRenderedPageBreak/>
        <w:t>Cybersafety Policy</w:t>
      </w:r>
      <w:r w:rsidRPr="00484E2C">
        <w:rPr>
          <w:szCs w:val="24"/>
        </w:rPr>
        <w:t xml:space="preserve"> means the </w:t>
      </w:r>
      <w:r w:rsidR="008C0CC8">
        <w:rPr>
          <w:szCs w:val="24"/>
        </w:rPr>
        <w:t>Department’s</w:t>
      </w:r>
      <w:r w:rsidRPr="00484E2C">
        <w:rPr>
          <w:szCs w:val="24"/>
        </w:rPr>
        <w:t xml:space="preserve"> policy of that name as specified at clauses </w:t>
      </w:r>
      <w:r w:rsidR="00484E2C" w:rsidRPr="00484E2C">
        <w:rPr>
          <w:szCs w:val="24"/>
        </w:rPr>
        <w:t>26.23</w:t>
      </w:r>
      <w:r w:rsidRPr="00484E2C">
        <w:rPr>
          <w:szCs w:val="24"/>
        </w:rPr>
        <w:t xml:space="preserve"> to </w:t>
      </w:r>
      <w:r w:rsidR="00484E2C" w:rsidRPr="00484E2C">
        <w:rPr>
          <w:szCs w:val="24"/>
        </w:rPr>
        <w:t>26.27</w:t>
      </w:r>
      <w:r w:rsidRPr="00484E2C">
        <w:rPr>
          <w:szCs w:val="24"/>
        </w:rPr>
        <w:t>.</w:t>
      </w:r>
    </w:p>
    <w:p w14:paraId="42B69AFB" w14:textId="77777777" w:rsidR="00A62F35" w:rsidRPr="00484E2C" w:rsidRDefault="00A62F35" w:rsidP="00B16C44">
      <w:pPr>
        <w:ind w:left="426"/>
        <w:rPr>
          <w:szCs w:val="24"/>
        </w:rPr>
      </w:pPr>
      <w:r w:rsidRPr="00484E2C">
        <w:rPr>
          <w:b/>
          <w:szCs w:val="24"/>
        </w:rPr>
        <w:t>Deed</w:t>
      </w:r>
      <w:r w:rsidRPr="00484E2C">
        <w:rPr>
          <w:szCs w:val="24"/>
        </w:rPr>
        <w:t xml:space="preserve"> means this document, as varied or extended by the Parties from time to time in accordance with this Deed, and includes other documents incorporated by reference.</w:t>
      </w:r>
    </w:p>
    <w:p w14:paraId="72646C5B" w14:textId="77777777" w:rsidR="00A62F35" w:rsidRPr="00484E2C" w:rsidRDefault="00A62F35" w:rsidP="00B16C44">
      <w:pPr>
        <w:ind w:left="426"/>
        <w:rPr>
          <w:szCs w:val="24"/>
        </w:rPr>
      </w:pPr>
      <w:r w:rsidRPr="00484E2C">
        <w:rPr>
          <w:b/>
          <w:szCs w:val="24"/>
        </w:rPr>
        <w:t>Deed Commencement Date</w:t>
      </w:r>
      <w:r w:rsidRPr="00484E2C">
        <w:rPr>
          <w:szCs w:val="24"/>
        </w:rPr>
        <w:t xml:space="preserve"> means the latter of 1 July 2019 and the date on which this Deed is signed by the last Party to do so.</w:t>
      </w:r>
    </w:p>
    <w:p w14:paraId="119DC710" w14:textId="77777777" w:rsidR="00A62F35" w:rsidRPr="00484E2C" w:rsidRDefault="00A62F35" w:rsidP="00B16C44">
      <w:pPr>
        <w:ind w:left="426"/>
        <w:rPr>
          <w:szCs w:val="24"/>
        </w:rPr>
      </w:pPr>
      <w:r w:rsidRPr="00484E2C">
        <w:rPr>
          <w:b/>
          <w:szCs w:val="24"/>
        </w:rPr>
        <w:t xml:space="preserve">Deed Material </w:t>
      </w:r>
      <w:r w:rsidRPr="00484E2C">
        <w:rPr>
          <w:szCs w:val="24"/>
        </w:rPr>
        <w:t>means all Material:</w:t>
      </w:r>
    </w:p>
    <w:p w14:paraId="6CEA68C8" w14:textId="77777777" w:rsidR="00A62F35" w:rsidRPr="008F6ECE" w:rsidRDefault="00A62F35" w:rsidP="00B16C44">
      <w:pPr>
        <w:pStyle w:val="ListparaAddendum"/>
        <w:numPr>
          <w:ilvl w:val="0"/>
          <w:numId w:val="191"/>
        </w:numPr>
      </w:pPr>
      <w:r w:rsidRPr="002A40AC">
        <w:t>developed or created or required to be developed or created as part of or for the purpose of performing this Deed</w:t>
      </w:r>
      <w:r w:rsidRPr="008F6ECE">
        <w:t xml:space="preserve">; </w:t>
      </w:r>
    </w:p>
    <w:p w14:paraId="77C2B4CB" w14:textId="156FC6FE" w:rsidR="00A62F35" w:rsidRPr="008F6ECE" w:rsidRDefault="00A62F35" w:rsidP="00B16C44">
      <w:pPr>
        <w:pStyle w:val="ListparaAddendum"/>
      </w:pPr>
      <w:r w:rsidRPr="008F6ECE">
        <w:t xml:space="preserve">incorporated in, supplied or required to be supplied along with the Material referred to in paragraph (a) above; or </w:t>
      </w:r>
    </w:p>
    <w:p w14:paraId="039EBE92" w14:textId="77777777" w:rsidR="00A62F35" w:rsidRPr="008F6ECE" w:rsidRDefault="00A62F35" w:rsidP="00B16C44">
      <w:pPr>
        <w:pStyle w:val="ListparaAddendum"/>
      </w:pPr>
      <w:r w:rsidRPr="008F6ECE">
        <w:t xml:space="preserve">copied or derived from Material referred to in paragraphs (a) or (b); and </w:t>
      </w:r>
    </w:p>
    <w:p w14:paraId="7C018D06" w14:textId="77777777" w:rsidR="00A62F35" w:rsidRPr="00A22067" w:rsidRDefault="00A62F35" w:rsidP="00B16C44">
      <w:pPr>
        <w:pStyle w:val="ListparaAddendum"/>
        <w:rPr>
          <w:szCs w:val="22"/>
        </w:rPr>
      </w:pPr>
      <w:r w:rsidRPr="008F6ECE">
        <w:t>includes all Deed Records.</w:t>
      </w:r>
    </w:p>
    <w:p w14:paraId="628C22E7" w14:textId="77777777" w:rsidR="00A62F35" w:rsidRPr="00484E2C" w:rsidRDefault="00A62F35" w:rsidP="00B16C44">
      <w:pPr>
        <w:ind w:left="426"/>
        <w:rPr>
          <w:szCs w:val="24"/>
        </w:rPr>
      </w:pPr>
      <w:r w:rsidRPr="00484E2C">
        <w:rPr>
          <w:b/>
          <w:szCs w:val="24"/>
        </w:rPr>
        <w:t>Deed Records</w:t>
      </w:r>
      <w:r w:rsidRPr="00484E2C">
        <w:rPr>
          <w:szCs w:val="24"/>
        </w:rPr>
        <w:t xml:space="preserve"> means all Records: </w:t>
      </w:r>
    </w:p>
    <w:p w14:paraId="3523DE59" w14:textId="77777777" w:rsidR="00A62F35" w:rsidRPr="00DD75A5" w:rsidRDefault="00A62F35" w:rsidP="00B16C44">
      <w:pPr>
        <w:pStyle w:val="ListparaAddendum"/>
        <w:numPr>
          <w:ilvl w:val="0"/>
          <w:numId w:val="192"/>
        </w:numPr>
      </w:pPr>
      <w:r w:rsidRPr="00DD75A5">
        <w:t xml:space="preserve">developed or created, or required to be developed or created, as part of, or for the purpose of, performing this Deed; </w:t>
      </w:r>
    </w:p>
    <w:p w14:paraId="3C15BB6C" w14:textId="77777777" w:rsidR="00A62F35" w:rsidRPr="00DD75A5" w:rsidRDefault="00A62F35" w:rsidP="00B16C44">
      <w:pPr>
        <w:pStyle w:val="ListparaAddendum"/>
      </w:pPr>
      <w:r w:rsidRPr="00DD75A5">
        <w:t xml:space="preserve">incorporated in, supplied or required to be supplied along with the Records referred to in paragraph (a) above; or </w:t>
      </w:r>
    </w:p>
    <w:p w14:paraId="28C3F5D4" w14:textId="77777777" w:rsidR="00A62F35" w:rsidRPr="00DD75A5" w:rsidRDefault="00A62F35" w:rsidP="00B16C44">
      <w:pPr>
        <w:pStyle w:val="ListparaAddendum"/>
      </w:pPr>
      <w:r w:rsidRPr="00DD75A5">
        <w:t>copied or derived from Records referred to in paragraphs (a) or (b).</w:t>
      </w:r>
    </w:p>
    <w:p w14:paraId="00BA8675" w14:textId="1CA59415" w:rsidR="00A62F35" w:rsidRPr="00484E2C" w:rsidRDefault="00A62F35" w:rsidP="00B16C44">
      <w:pPr>
        <w:ind w:left="426"/>
        <w:rPr>
          <w:szCs w:val="24"/>
        </w:rPr>
      </w:pPr>
      <w:r w:rsidRPr="00484E2C">
        <w:rPr>
          <w:b/>
          <w:szCs w:val="24"/>
        </w:rPr>
        <w:t>Department</w:t>
      </w:r>
      <w:r w:rsidRPr="00484E2C">
        <w:rPr>
          <w:szCs w:val="24"/>
        </w:rPr>
        <w:t xml:space="preserve"> means the Commonwealth </w:t>
      </w:r>
      <w:r w:rsidR="009C65AF">
        <w:rPr>
          <w:szCs w:val="24"/>
        </w:rPr>
        <w:t xml:space="preserve">Department of </w:t>
      </w:r>
      <w:r w:rsidR="005D1AF7">
        <w:rPr>
          <w:szCs w:val="24"/>
        </w:rPr>
        <w:t>Education, Skills and Employment</w:t>
      </w:r>
      <w:r w:rsidRPr="00484E2C">
        <w:rPr>
          <w:szCs w:val="24"/>
        </w:rPr>
        <w:t>, or such other agency or department as may administer this Deed on behalf of the Commonwealth from time to time, and where the context so admits, includes the Commonwealth’s relevant officers, delegates, employees and agents.</w:t>
      </w:r>
    </w:p>
    <w:p w14:paraId="0EC4F213" w14:textId="77777777" w:rsidR="00A62F35" w:rsidRPr="00484E2C" w:rsidRDefault="00A62F35" w:rsidP="00B16C44">
      <w:pPr>
        <w:ind w:left="426"/>
        <w:rPr>
          <w:szCs w:val="24"/>
        </w:rPr>
      </w:pPr>
      <w:r w:rsidRPr="00484E2C">
        <w:rPr>
          <w:b/>
          <w:szCs w:val="24"/>
        </w:rPr>
        <w:t>Department Employee</w:t>
      </w:r>
      <w:r w:rsidRPr="00484E2C">
        <w:rPr>
          <w:szCs w:val="24"/>
        </w:rPr>
        <w:t xml:space="preserve"> means an employee of the Commonwealth working for the Department and:</w:t>
      </w:r>
    </w:p>
    <w:p w14:paraId="348785E4" w14:textId="77777777" w:rsidR="00A62F35" w:rsidRPr="00DD75A5" w:rsidRDefault="00A62F35" w:rsidP="00B16C44">
      <w:pPr>
        <w:pStyle w:val="ListparaAddendum"/>
        <w:numPr>
          <w:ilvl w:val="0"/>
          <w:numId w:val="196"/>
        </w:numPr>
      </w:pPr>
      <w:r w:rsidRPr="00503B30">
        <w:t xml:space="preserve">any person Notified by the Department to the </w:t>
      </w:r>
      <w:r w:rsidRPr="00DD75A5">
        <w:t>CTA Provider as being a Department Employee; and</w:t>
      </w:r>
    </w:p>
    <w:p w14:paraId="4E2849A4" w14:textId="77777777" w:rsidR="00A62F35" w:rsidRPr="00DD75A5" w:rsidRDefault="00A62F35" w:rsidP="00B16C44">
      <w:pPr>
        <w:pStyle w:val="ListparaAddendum"/>
      </w:pPr>
      <w:r w:rsidRPr="00DD75A5">
        <w:t>any person authorised by law to undertake acts on behalf of the Department.</w:t>
      </w:r>
    </w:p>
    <w:p w14:paraId="7A9DF78C" w14:textId="4550E7AE" w:rsidR="00A62F35" w:rsidRPr="00484E2C" w:rsidRDefault="00A62F35" w:rsidP="00B16C44">
      <w:pPr>
        <w:ind w:left="426"/>
        <w:rPr>
          <w:szCs w:val="24"/>
        </w:rPr>
      </w:pPr>
      <w:r w:rsidRPr="00484E2C">
        <w:rPr>
          <w:b/>
          <w:szCs w:val="24"/>
        </w:rPr>
        <w:t>Department’s IT Systems</w:t>
      </w:r>
      <w:r w:rsidRPr="00484E2C">
        <w:rPr>
          <w:szCs w:val="24"/>
        </w:rPr>
        <w:t xml:space="preserve"> means the Department’s IT computer system accessible by a CTA Provider, delivered as web-browser applications optimised for Internet Explorer 11, and through which information is exchanged between the CTA Provider, Subcontractors, Australian Government Services</w:t>
      </w:r>
      <w:r w:rsidR="005D1AF7">
        <w:rPr>
          <w:szCs w:val="24"/>
        </w:rPr>
        <w:t xml:space="preserve"> Australia</w:t>
      </w:r>
      <w:r w:rsidRPr="00484E2C">
        <w:rPr>
          <w:szCs w:val="24"/>
        </w:rPr>
        <w:t xml:space="preserve"> and the Department in relation to the Services.</w:t>
      </w:r>
    </w:p>
    <w:p w14:paraId="192EABA6" w14:textId="78124008" w:rsidR="00A62F35" w:rsidRPr="00484E2C" w:rsidRDefault="00A62F35" w:rsidP="00B16C44">
      <w:pPr>
        <w:ind w:left="426"/>
        <w:rPr>
          <w:szCs w:val="24"/>
        </w:rPr>
      </w:pPr>
      <w:r w:rsidRPr="00484E2C">
        <w:rPr>
          <w:b/>
          <w:szCs w:val="24"/>
        </w:rPr>
        <w:lastRenderedPageBreak/>
        <w:t>Department’s Security Policies</w:t>
      </w:r>
      <w:r w:rsidRPr="00484E2C">
        <w:rPr>
          <w:szCs w:val="24"/>
        </w:rPr>
        <w:t xml:space="preserve"> means policies relating to the use and security of the Department’s IT Systems and Records, and includes the policy by the name of </w:t>
      </w:r>
      <w:r w:rsidR="005D1AF7">
        <w:rPr>
          <w:szCs w:val="24"/>
        </w:rPr>
        <w:t xml:space="preserve">Security Policy for External Employment Services Providers and Users </w:t>
      </w:r>
      <w:r w:rsidRPr="00484E2C">
        <w:rPr>
          <w:szCs w:val="24"/>
        </w:rPr>
        <w:t>and any other security policies Notified by the Department from time to time.</w:t>
      </w:r>
      <w:r w:rsidR="005D1AF7">
        <w:rPr>
          <w:szCs w:val="24"/>
        </w:rPr>
        <w:t xml:space="preserve"> Relevant policies are available on the Department’s IT Systems through the following path: Provider Portal &gt; CTA &gt; IT &gt; Security and Access, or at such other location as advised by the Department.</w:t>
      </w:r>
      <w:r w:rsidRPr="00484E2C">
        <w:rPr>
          <w:szCs w:val="24"/>
        </w:rPr>
        <w:t xml:space="preserve">  </w:t>
      </w:r>
    </w:p>
    <w:p w14:paraId="2E7BC776" w14:textId="77777777" w:rsidR="00A62F35" w:rsidRPr="00484E2C" w:rsidRDefault="00A62F35" w:rsidP="00B16C44">
      <w:pPr>
        <w:ind w:left="426"/>
        <w:rPr>
          <w:szCs w:val="24"/>
        </w:rPr>
      </w:pPr>
      <w:r w:rsidRPr="00484E2C">
        <w:rPr>
          <w:b/>
          <w:szCs w:val="24"/>
        </w:rPr>
        <w:t>Director</w:t>
      </w:r>
      <w:r w:rsidRPr="00484E2C">
        <w:rPr>
          <w:szCs w:val="24"/>
        </w:rPr>
        <w:t xml:space="preserve"> means any of the following:</w:t>
      </w:r>
    </w:p>
    <w:p w14:paraId="5D9FD0A2" w14:textId="77777777" w:rsidR="00A62F35" w:rsidRPr="0051696F" w:rsidRDefault="00A62F35" w:rsidP="00B16C44">
      <w:pPr>
        <w:pStyle w:val="ListparaAddendum"/>
        <w:numPr>
          <w:ilvl w:val="0"/>
          <w:numId w:val="190"/>
        </w:numPr>
      </w:pPr>
      <w:r w:rsidRPr="0051696F">
        <w:t xml:space="preserve">a person appointed to the position of a director or alternate director, and acting in that capacity, of a body corporate within the meaning of the Corporations Act 2001 (Cth) regardless of the name given to their position; </w:t>
      </w:r>
    </w:p>
    <w:p w14:paraId="5713BDBA" w14:textId="77777777" w:rsidR="00A62F35" w:rsidRPr="009E7AB9" w:rsidRDefault="00A62F35" w:rsidP="00B16C44">
      <w:pPr>
        <w:pStyle w:val="ListparaAddendum"/>
      </w:pPr>
      <w:r w:rsidRPr="009E7AB9">
        <w:t xml:space="preserve">a member of the governing committee of an Aboriginal and Torres Strait Islander corporation under the </w:t>
      </w:r>
      <w:r w:rsidRPr="00382CA0">
        <w:rPr>
          <w:i/>
        </w:rPr>
        <w:t>Corporations (Aboriginal and Torres Strait Islander) Act</w:t>
      </w:r>
      <w:r w:rsidRPr="009E7AB9">
        <w:t xml:space="preserve"> 2006 (Cth); </w:t>
      </w:r>
    </w:p>
    <w:p w14:paraId="2B627179" w14:textId="77777777" w:rsidR="00A62F35" w:rsidRPr="009E7AB9" w:rsidRDefault="00A62F35" w:rsidP="00B16C44">
      <w:pPr>
        <w:pStyle w:val="ListparaAddendum"/>
      </w:pPr>
      <w:r w:rsidRPr="009E7AB9">
        <w:t>a member of the committee of an organisation incorporated pursuant to state or territory laws relating to the incorporation of associations;</w:t>
      </w:r>
    </w:p>
    <w:p w14:paraId="7AA7EDD2" w14:textId="77777777" w:rsidR="00A62F35" w:rsidRPr="009E7AB9" w:rsidRDefault="00A62F35" w:rsidP="00B16C44">
      <w:pPr>
        <w:pStyle w:val="ListparaAddendum"/>
      </w:pPr>
      <w:r w:rsidRPr="009E7AB9">
        <w:t xml:space="preserve">a person who would be a director of the body corporate under paragraph (a) above if the body corporate were a body corporate within the meaning of the </w:t>
      </w:r>
      <w:r w:rsidRPr="00382CA0">
        <w:rPr>
          <w:i/>
        </w:rPr>
        <w:t>Corporations Act 2001</w:t>
      </w:r>
      <w:r w:rsidRPr="009E7AB9">
        <w:t xml:space="preserve"> (Cth); </w:t>
      </w:r>
    </w:p>
    <w:p w14:paraId="175B7A57" w14:textId="77777777" w:rsidR="00A62F35" w:rsidRPr="009E7AB9" w:rsidRDefault="00A62F35" w:rsidP="00B16C44">
      <w:pPr>
        <w:pStyle w:val="ListparaAddendum"/>
      </w:pPr>
      <w:r w:rsidRPr="009E7AB9">
        <w:t xml:space="preserve">a person who acts in the position of a director of a body corporate; </w:t>
      </w:r>
    </w:p>
    <w:p w14:paraId="2B71288F" w14:textId="77777777" w:rsidR="00A62F35" w:rsidRPr="009E7AB9" w:rsidRDefault="00A62F35" w:rsidP="00B16C44">
      <w:pPr>
        <w:pStyle w:val="ListparaAddendum"/>
      </w:pPr>
      <w:r w:rsidRPr="009E7AB9">
        <w:t>a person whose instructions or wishes the directors of a body corporate are accustomed to acting upon, and not simply because of the person’s professional capacity or business relationship with the directors or the body corporate; and</w:t>
      </w:r>
    </w:p>
    <w:p w14:paraId="2F2DBE55" w14:textId="77777777" w:rsidR="00A62F35" w:rsidRPr="009E7AB9" w:rsidRDefault="00A62F35" w:rsidP="00B16C44">
      <w:pPr>
        <w:pStyle w:val="ListparaAddendum"/>
      </w:pPr>
      <w:r w:rsidRPr="009E7AB9">
        <w:t>a member of the board, committee or group of persons (however described) that is responsible for managing or overseeing the affairs of the body corporate.</w:t>
      </w:r>
    </w:p>
    <w:p w14:paraId="08EB8831" w14:textId="1E9CDC52" w:rsidR="00A62F35" w:rsidRPr="00484E2C" w:rsidRDefault="00A62F35" w:rsidP="00B16C44">
      <w:pPr>
        <w:ind w:left="426"/>
        <w:rPr>
          <w:szCs w:val="24"/>
        </w:rPr>
      </w:pPr>
      <w:r w:rsidRPr="00484E2C">
        <w:rPr>
          <w:b/>
          <w:szCs w:val="24"/>
        </w:rPr>
        <w:t>Documentary Evidence</w:t>
      </w:r>
      <w:r w:rsidRPr="00484E2C">
        <w:rPr>
          <w:szCs w:val="24"/>
        </w:rPr>
        <w:t xml:space="preserve"> means those Records of the CTA Provider, including any Records held in any External IT System, as specified in this Deed including in any Guidelines, which evidence that Services were provided by the CTA Provider as required under this Deed and/or that the CTA Provider is entitled to be paid.</w:t>
      </w:r>
    </w:p>
    <w:p w14:paraId="4ED473F3" w14:textId="77777777" w:rsidR="00A62F35" w:rsidRPr="00484E2C" w:rsidRDefault="00A62F35" w:rsidP="00B16C44">
      <w:pPr>
        <w:ind w:left="426"/>
        <w:rPr>
          <w:szCs w:val="24"/>
        </w:rPr>
      </w:pPr>
      <w:r w:rsidRPr="00484E2C">
        <w:rPr>
          <w:b/>
          <w:szCs w:val="24"/>
        </w:rPr>
        <w:t>Employer</w:t>
      </w:r>
      <w:r w:rsidRPr="00484E2C">
        <w:rPr>
          <w:szCs w:val="24"/>
        </w:rPr>
        <w:t xml:space="preserve"> means an entity that has the legal capacity to enter into a contract of employment with a Participant but does not include the CTA Provider.</w:t>
      </w:r>
    </w:p>
    <w:p w14:paraId="593133A2" w14:textId="52F7B74A" w:rsidR="00A62F35" w:rsidRPr="00484E2C" w:rsidRDefault="00A62F35" w:rsidP="00B16C44">
      <w:pPr>
        <w:ind w:left="426"/>
        <w:rPr>
          <w:iCs/>
          <w:szCs w:val="24"/>
        </w:rPr>
      </w:pPr>
      <w:r w:rsidRPr="00484E2C">
        <w:rPr>
          <w:b/>
          <w:iCs/>
          <w:szCs w:val="24"/>
        </w:rPr>
        <w:t>Employment</w:t>
      </w:r>
      <w:r w:rsidRPr="00484E2C">
        <w:rPr>
          <w:iCs/>
          <w:szCs w:val="24"/>
        </w:rPr>
        <w:t xml:space="preserve"> </w:t>
      </w:r>
      <w:r w:rsidRPr="00484E2C">
        <w:rPr>
          <w:b/>
          <w:iCs/>
          <w:szCs w:val="24"/>
        </w:rPr>
        <w:t>Provider</w:t>
      </w:r>
      <w:r w:rsidRPr="00484E2C">
        <w:rPr>
          <w:iCs/>
          <w:szCs w:val="24"/>
        </w:rPr>
        <w:t xml:space="preserve"> </w:t>
      </w:r>
      <w:r w:rsidRPr="00484E2C">
        <w:rPr>
          <w:szCs w:val="24"/>
        </w:rPr>
        <w:t xml:space="preserve">means any entity contracted by the Commonwealth to provide </w:t>
      </w:r>
      <w:r w:rsidR="00F7290D">
        <w:rPr>
          <w:szCs w:val="24"/>
        </w:rPr>
        <w:t>s</w:t>
      </w:r>
      <w:r w:rsidRPr="00484E2C">
        <w:rPr>
          <w:szCs w:val="24"/>
        </w:rPr>
        <w:t>ervices under the jobactive Deed</w:t>
      </w:r>
      <w:r w:rsidRPr="00484E2C">
        <w:rPr>
          <w:iCs/>
          <w:szCs w:val="24"/>
        </w:rPr>
        <w:t xml:space="preserve">. </w:t>
      </w:r>
    </w:p>
    <w:p w14:paraId="4F96C5D0" w14:textId="77777777" w:rsidR="00A62F35" w:rsidRPr="00484E2C" w:rsidRDefault="00A62F35" w:rsidP="00B16C44">
      <w:pPr>
        <w:ind w:left="426"/>
        <w:rPr>
          <w:szCs w:val="24"/>
        </w:rPr>
      </w:pPr>
      <w:r w:rsidRPr="00484E2C">
        <w:rPr>
          <w:b/>
          <w:szCs w:val="24"/>
        </w:rPr>
        <w:t xml:space="preserve">Employment Region </w:t>
      </w:r>
      <w:r w:rsidRPr="00484E2C">
        <w:rPr>
          <w:szCs w:val="24"/>
        </w:rPr>
        <w:t>means a geographical area:</w:t>
      </w:r>
    </w:p>
    <w:p w14:paraId="662F8EFB" w14:textId="6A078D34" w:rsidR="00A62F35" w:rsidRPr="00DD75A5" w:rsidRDefault="00A62F35" w:rsidP="00B16C44">
      <w:pPr>
        <w:pStyle w:val="ListparaAddendum"/>
        <w:numPr>
          <w:ilvl w:val="0"/>
          <w:numId w:val="197"/>
        </w:numPr>
      </w:pPr>
      <w:r w:rsidRPr="005D73DC">
        <w:lastRenderedPageBreak/>
        <w:t>identified and displayed at</w:t>
      </w:r>
      <w:r>
        <w:t xml:space="preserve"> </w:t>
      </w:r>
      <w:hyperlink r:id="rId18" w:history="1">
        <w:r w:rsidRPr="00F0269E">
          <w:rPr>
            <w:rStyle w:val="Hyperlink"/>
          </w:rPr>
          <w:t>lmip.gov.au</w:t>
        </w:r>
      </w:hyperlink>
      <w:r w:rsidRPr="005D73DC">
        <w:t xml:space="preserve">, as varied </w:t>
      </w:r>
      <w:r w:rsidRPr="00DD75A5">
        <w:t>by the Department at the Department’s absolute discretion; and</w:t>
      </w:r>
    </w:p>
    <w:p w14:paraId="498D2BE5" w14:textId="2FA05912" w:rsidR="00A62F35" w:rsidRPr="005D73DC" w:rsidRDefault="00756760" w:rsidP="00B16C44">
      <w:pPr>
        <w:pStyle w:val="ListparaAddendum"/>
      </w:pPr>
      <w:r w:rsidRPr="00756760">
        <w:t>that the CTA Provider is contracted to service under this Deed, as specified in item 6 of Schedule 1</w:t>
      </w:r>
      <w:r w:rsidR="00A62F35">
        <w:t>.</w:t>
      </w:r>
    </w:p>
    <w:p w14:paraId="47D9BB92" w14:textId="013286C4" w:rsidR="00A62F35" w:rsidRPr="00484E2C" w:rsidRDefault="00A62F35" w:rsidP="00B16C44">
      <w:pPr>
        <w:keepNext/>
        <w:keepLines/>
        <w:spacing w:before="60" w:after="120"/>
        <w:ind w:left="426"/>
        <w:rPr>
          <w:szCs w:val="24"/>
        </w:rPr>
      </w:pPr>
      <w:r w:rsidRPr="00484E2C">
        <w:rPr>
          <w:rFonts w:cstheme="minorHAnsi"/>
          <w:b/>
          <w:iCs/>
          <w:szCs w:val="24"/>
        </w:rPr>
        <w:t xml:space="preserve">Employment Services Tip off Line </w:t>
      </w:r>
      <w:r w:rsidRPr="00484E2C">
        <w:rPr>
          <w:rFonts w:cstheme="minorHAnsi"/>
          <w:iCs/>
          <w:szCs w:val="24"/>
        </w:rPr>
        <w:t xml:space="preserve">means a telephone and email service, developed primarily for current and former employees of Employment Providers </w:t>
      </w:r>
      <w:r w:rsidR="00F7290D">
        <w:rPr>
          <w:rFonts w:cstheme="minorHAnsi"/>
          <w:iCs/>
          <w:szCs w:val="24"/>
        </w:rPr>
        <w:t xml:space="preserve">and NEST Providers </w:t>
      </w:r>
      <w:r w:rsidRPr="00484E2C">
        <w:rPr>
          <w:rFonts w:cstheme="minorHAnsi"/>
          <w:iCs/>
          <w:szCs w:val="24"/>
        </w:rPr>
        <w:t>who suspect, or have evidence of incorrect claims or acceptance of payments, or any other activities that may be a breach of the Deed that Employment Providers</w:t>
      </w:r>
      <w:r w:rsidR="00F7290D">
        <w:rPr>
          <w:rFonts w:cstheme="minorHAnsi"/>
          <w:iCs/>
          <w:szCs w:val="24"/>
        </w:rPr>
        <w:t xml:space="preserve"> and NEST Providers</w:t>
      </w:r>
      <w:r w:rsidRPr="00484E2C">
        <w:rPr>
          <w:rFonts w:cstheme="minorHAnsi"/>
          <w:iCs/>
          <w:szCs w:val="24"/>
        </w:rPr>
        <w:t xml:space="preserve"> have signed with the Department, and which allows those persons to report their concerns to the Department.</w:t>
      </w:r>
    </w:p>
    <w:p w14:paraId="06FD9F8B" w14:textId="6200A1DA" w:rsidR="00A62F35" w:rsidRPr="00484E2C" w:rsidRDefault="00A62F35" w:rsidP="00B16C44">
      <w:pPr>
        <w:ind w:left="426"/>
        <w:rPr>
          <w:szCs w:val="24"/>
        </w:rPr>
      </w:pPr>
      <w:r w:rsidRPr="00484E2C">
        <w:rPr>
          <w:b/>
          <w:szCs w:val="24"/>
        </w:rPr>
        <w:t xml:space="preserve">Employment Systems </w:t>
      </w:r>
      <w:r w:rsidR="005D1AF7">
        <w:rPr>
          <w:b/>
          <w:szCs w:val="24"/>
        </w:rPr>
        <w:t>Service</w:t>
      </w:r>
      <w:r w:rsidRPr="00484E2C">
        <w:rPr>
          <w:b/>
          <w:szCs w:val="24"/>
        </w:rPr>
        <w:t xml:space="preserve"> Desk</w:t>
      </w:r>
      <w:r w:rsidRPr="00484E2C">
        <w:rPr>
          <w:szCs w:val="24"/>
        </w:rPr>
        <w:t xml:space="preserve"> means the Department’s centralised point of IT support for employment service providers in relation to the Department’s IT Systems, including the </w:t>
      </w:r>
      <w:r w:rsidRPr="00484E2C">
        <w:rPr>
          <w:i/>
          <w:szCs w:val="24"/>
        </w:rPr>
        <w:t>Employment Services System and Employment and Community Services Network</w:t>
      </w:r>
      <w:r w:rsidRPr="00484E2C">
        <w:rPr>
          <w:szCs w:val="24"/>
        </w:rPr>
        <w:t xml:space="preserve">. </w:t>
      </w:r>
    </w:p>
    <w:p w14:paraId="4ADE4042" w14:textId="77777777" w:rsidR="00A62F35" w:rsidRPr="00484E2C" w:rsidRDefault="00A62F35" w:rsidP="00B16C44">
      <w:pPr>
        <w:ind w:left="426"/>
        <w:rPr>
          <w:szCs w:val="24"/>
        </w:rPr>
      </w:pPr>
      <w:r w:rsidRPr="00484E2C">
        <w:rPr>
          <w:b/>
          <w:szCs w:val="24"/>
        </w:rPr>
        <w:t xml:space="preserve">Exempt Public Authority </w:t>
      </w:r>
      <w:r w:rsidRPr="00484E2C">
        <w:rPr>
          <w:szCs w:val="24"/>
        </w:rPr>
        <w:t xml:space="preserve">has the meaning given to that term in section 9 of </w:t>
      </w:r>
      <w:r w:rsidRPr="00484E2C">
        <w:rPr>
          <w:i/>
          <w:szCs w:val="24"/>
        </w:rPr>
        <w:t>the Corporations Act 2001</w:t>
      </w:r>
      <w:r w:rsidRPr="00484E2C">
        <w:rPr>
          <w:szCs w:val="24"/>
        </w:rPr>
        <w:t xml:space="preserve"> (Cth).</w:t>
      </w:r>
    </w:p>
    <w:p w14:paraId="4B53F69F" w14:textId="527751D2" w:rsidR="00A62F35" w:rsidRPr="00484E2C" w:rsidRDefault="00A62F35" w:rsidP="00B16C44">
      <w:pPr>
        <w:ind w:left="426"/>
        <w:rPr>
          <w:szCs w:val="24"/>
        </w:rPr>
      </w:pPr>
      <w:r w:rsidRPr="00484E2C">
        <w:rPr>
          <w:b/>
          <w:szCs w:val="24"/>
        </w:rPr>
        <w:t>Exit</w:t>
      </w:r>
      <w:r w:rsidRPr="00484E2C">
        <w:rPr>
          <w:szCs w:val="24"/>
        </w:rPr>
        <w:t xml:space="preserve"> </w:t>
      </w:r>
      <w:r w:rsidR="00D149F4" w:rsidRPr="00D149F4">
        <w:rPr>
          <w:szCs w:val="24"/>
        </w:rPr>
        <w:t>means an exit of a Participant from the Services in accordance with item 4.5 of Schedule 2, and ‘</w:t>
      </w:r>
      <w:r w:rsidR="00D149F4" w:rsidRPr="00D149F4">
        <w:rPr>
          <w:b/>
          <w:szCs w:val="24"/>
        </w:rPr>
        <w:t>Exited</w:t>
      </w:r>
      <w:r w:rsidR="00D149F4" w:rsidRPr="00D149F4">
        <w:rPr>
          <w:szCs w:val="24"/>
        </w:rPr>
        <w:t>’ has an equivalent meaning.</w:t>
      </w:r>
    </w:p>
    <w:p w14:paraId="43CD3B69" w14:textId="77777777" w:rsidR="0051696F" w:rsidRPr="00484E2C" w:rsidRDefault="00A62F35" w:rsidP="00B16C44">
      <w:pPr>
        <w:ind w:left="426"/>
        <w:rPr>
          <w:szCs w:val="24"/>
        </w:rPr>
      </w:pPr>
      <w:r w:rsidRPr="00484E2C">
        <w:rPr>
          <w:b/>
          <w:szCs w:val="24"/>
        </w:rPr>
        <w:t xml:space="preserve">Existing Material </w:t>
      </w:r>
      <w:r w:rsidRPr="00484E2C">
        <w:rPr>
          <w:szCs w:val="24"/>
        </w:rPr>
        <w:t>means all Material, except Commonwealth Material, in existence prior to the Deed Commencement Date:</w:t>
      </w:r>
    </w:p>
    <w:p w14:paraId="03288BE5" w14:textId="77777777" w:rsidR="0051696F" w:rsidRPr="0051696F" w:rsidRDefault="0051696F" w:rsidP="00A73952">
      <w:pPr>
        <w:pStyle w:val="ListparaAddendum"/>
        <w:numPr>
          <w:ilvl w:val="0"/>
          <w:numId w:val="198"/>
        </w:numPr>
      </w:pPr>
      <w:r w:rsidRPr="0051696F">
        <w:t>incorporated in;</w:t>
      </w:r>
    </w:p>
    <w:p w14:paraId="12F1DD5D" w14:textId="3E19E9BB" w:rsidR="0051696F" w:rsidRPr="0051696F" w:rsidRDefault="00A62F35" w:rsidP="00A73952">
      <w:pPr>
        <w:pStyle w:val="ListparaAddendum"/>
      </w:pPr>
      <w:r w:rsidRPr="0051696F">
        <w:t xml:space="preserve">supplied with, or as part of; or </w:t>
      </w:r>
    </w:p>
    <w:p w14:paraId="2957B9C7" w14:textId="723C6B6B" w:rsidR="00A62F35" w:rsidRPr="0051696F" w:rsidRDefault="00A62F35" w:rsidP="00A73952">
      <w:pPr>
        <w:pStyle w:val="ListparaAddendum"/>
      </w:pPr>
      <w:r w:rsidRPr="0051696F">
        <w:t>required to be supplied with, or as part of,</w:t>
      </w:r>
    </w:p>
    <w:p w14:paraId="324A7638" w14:textId="77777777" w:rsidR="005C2F2C" w:rsidRDefault="00A62F35" w:rsidP="005C2F2C">
      <w:pPr>
        <w:ind w:left="426"/>
        <w:rPr>
          <w:szCs w:val="24"/>
        </w:rPr>
      </w:pPr>
      <w:r w:rsidRPr="00484E2C">
        <w:rPr>
          <w:szCs w:val="24"/>
        </w:rPr>
        <w:t>the Deed Material.</w:t>
      </w:r>
    </w:p>
    <w:p w14:paraId="66C5393D" w14:textId="77777777" w:rsidR="005C2F2C" w:rsidRDefault="00A62F35" w:rsidP="005C2F2C">
      <w:pPr>
        <w:ind w:left="426"/>
        <w:rPr>
          <w:rFonts w:ascii="Calibri" w:hAnsi="Calibri"/>
          <w:szCs w:val="24"/>
        </w:rPr>
      </w:pPr>
      <w:r w:rsidRPr="00484E2C">
        <w:rPr>
          <w:rFonts w:ascii="Calibri" w:hAnsi="Calibri"/>
          <w:b/>
          <w:szCs w:val="24"/>
        </w:rPr>
        <w:t>Extended Service Periods</w:t>
      </w:r>
      <w:r w:rsidRPr="00484E2C">
        <w:rPr>
          <w:rFonts w:ascii="Calibri" w:hAnsi="Calibri"/>
          <w:szCs w:val="24"/>
        </w:rPr>
        <w:t xml:space="preserve"> means one or more periods of time from the end of the Service Period. </w:t>
      </w:r>
    </w:p>
    <w:p w14:paraId="363EC52F" w14:textId="77777777" w:rsidR="005C2F2C" w:rsidRDefault="00A62F35" w:rsidP="005C2F2C">
      <w:pPr>
        <w:ind w:left="426"/>
        <w:rPr>
          <w:rFonts w:ascii="Calibri" w:hAnsi="Calibri"/>
          <w:szCs w:val="24"/>
        </w:rPr>
      </w:pPr>
      <w:r w:rsidRPr="00484E2C">
        <w:rPr>
          <w:rFonts w:ascii="Calibri" w:hAnsi="Calibri"/>
          <w:b/>
          <w:szCs w:val="24"/>
        </w:rPr>
        <w:t>External IT System</w:t>
      </w:r>
      <w:r w:rsidRPr="00484E2C">
        <w:rPr>
          <w:rFonts w:ascii="Calibri" w:hAnsi="Calibri"/>
          <w:szCs w:val="24"/>
        </w:rPr>
        <w:t xml:space="preserve"> means any information technology system or service, other than the Department's IT Systems, used by the CTA Provider or any Subcontractor in association with the delivery of the Services or to Access the Department's IT Systems. 'External IT System' includes a Provider IT System and any Third Party IT.</w:t>
      </w:r>
    </w:p>
    <w:p w14:paraId="2F42D108" w14:textId="77777777" w:rsidR="005C2F2C" w:rsidRDefault="00A62F35" w:rsidP="005C2F2C">
      <w:pPr>
        <w:ind w:left="426"/>
        <w:rPr>
          <w:rFonts w:ascii="Calibri" w:hAnsi="Calibri"/>
          <w:szCs w:val="24"/>
        </w:rPr>
      </w:pPr>
      <w:r w:rsidRPr="00484E2C">
        <w:rPr>
          <w:rFonts w:ascii="Calibri" w:hAnsi="Calibri"/>
          <w:b/>
          <w:szCs w:val="24"/>
        </w:rPr>
        <w:t>External Systems Assurance Framework</w:t>
      </w:r>
      <w:r w:rsidRPr="00484E2C">
        <w:rPr>
          <w:rFonts w:ascii="Calibri" w:hAnsi="Calibri"/>
          <w:szCs w:val="24"/>
        </w:rPr>
        <w:t xml:space="preserve"> or </w:t>
      </w:r>
      <w:r w:rsidRPr="00484E2C">
        <w:rPr>
          <w:rFonts w:ascii="Calibri" w:hAnsi="Calibri"/>
          <w:b/>
          <w:szCs w:val="24"/>
        </w:rPr>
        <w:t>ESAF</w:t>
      </w:r>
      <w:r w:rsidRPr="00484E2C">
        <w:rPr>
          <w:rFonts w:ascii="Calibri" w:hAnsi="Calibri"/>
          <w:szCs w:val="24"/>
        </w:rPr>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w:t>
      </w:r>
    </w:p>
    <w:p w14:paraId="42D4BCFA" w14:textId="77777777" w:rsidR="005C2F2C" w:rsidRDefault="00A62F35" w:rsidP="005C2F2C">
      <w:pPr>
        <w:ind w:left="426"/>
        <w:rPr>
          <w:rFonts w:ascii="Calibri" w:hAnsi="Calibri"/>
          <w:szCs w:val="24"/>
        </w:rPr>
      </w:pPr>
      <w:r w:rsidRPr="00484E2C">
        <w:rPr>
          <w:rFonts w:ascii="Calibri" w:hAnsi="Calibri"/>
          <w:b/>
          <w:szCs w:val="24"/>
        </w:rPr>
        <w:lastRenderedPageBreak/>
        <w:t xml:space="preserve">Facilitator </w:t>
      </w:r>
      <w:r w:rsidRPr="00484E2C">
        <w:rPr>
          <w:rFonts w:ascii="Calibri" w:hAnsi="Calibri"/>
          <w:szCs w:val="24"/>
        </w:rPr>
        <w:t>means a person who delivers a CTA Course to Participants.</w:t>
      </w:r>
    </w:p>
    <w:p w14:paraId="7B8B6C36" w14:textId="77777777" w:rsidR="005C2F2C" w:rsidRDefault="00A62F35" w:rsidP="005C2F2C">
      <w:pPr>
        <w:ind w:left="426"/>
        <w:rPr>
          <w:rFonts w:ascii="Calibri" w:hAnsi="Calibri"/>
          <w:szCs w:val="24"/>
        </w:rPr>
      </w:pPr>
      <w:r w:rsidRPr="00484E2C">
        <w:rPr>
          <w:rFonts w:ascii="Calibri" w:hAnsi="Calibri"/>
          <w:b/>
          <w:szCs w:val="24"/>
        </w:rPr>
        <w:t>Financial Year</w:t>
      </w:r>
      <w:r w:rsidRPr="00484E2C">
        <w:rPr>
          <w:rFonts w:ascii="Calibri" w:hAnsi="Calibri"/>
          <w:szCs w:val="24"/>
        </w:rPr>
        <w:t xml:space="preserve"> means a period from 1 July in one year to 30 June in the following year.</w:t>
      </w:r>
    </w:p>
    <w:p w14:paraId="0B68B6E1" w14:textId="34DF3C60" w:rsidR="00A62F35" w:rsidRPr="005C2F2C" w:rsidRDefault="00A62F35" w:rsidP="005C2F2C">
      <w:pPr>
        <w:ind w:left="426"/>
        <w:rPr>
          <w:rFonts w:ascii="Calibri" w:hAnsi="Calibri"/>
          <w:szCs w:val="24"/>
        </w:rPr>
      </w:pPr>
      <w:r w:rsidRPr="00484E2C">
        <w:rPr>
          <w:rFonts w:cstheme="minorHAnsi"/>
          <w:b/>
          <w:szCs w:val="24"/>
        </w:rPr>
        <w:t>Group Respondent</w:t>
      </w:r>
      <w:r w:rsidRPr="00484E2C">
        <w:rPr>
          <w:rFonts w:cstheme="minorHAnsi"/>
          <w:szCs w:val="24"/>
        </w:rPr>
        <w:t xml:space="preserve"> </w:t>
      </w:r>
      <w:r w:rsidR="00E212E8" w:rsidRPr="00E212E8">
        <w:rPr>
          <w:rFonts w:cstheme="minorHAnsi"/>
          <w:szCs w:val="24"/>
        </w:rPr>
        <w:t>means a group of two or more entities, however constituted, other than a partnership, which have entered into an arrangement for the purposes of jointly delivering Services under this Deed as specified in item 4 of Schedule 1, and which may have appointed a lead member of the group with authority to act on behalf of all members of the group for the purposes of this Deed, as specified in the Particulars.</w:t>
      </w:r>
    </w:p>
    <w:p w14:paraId="4B3C889D"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GST</w:t>
      </w:r>
      <w:r w:rsidRPr="00484E2C">
        <w:rPr>
          <w:rFonts w:cstheme="minorHAnsi"/>
          <w:szCs w:val="24"/>
        </w:rPr>
        <w:t xml:space="preserve"> has the meaning as given in section 195-1 of the GST Act.</w:t>
      </w:r>
    </w:p>
    <w:p w14:paraId="6C51D5AF"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GST Act</w:t>
      </w:r>
      <w:r w:rsidRPr="00484E2C">
        <w:rPr>
          <w:rFonts w:cstheme="minorHAnsi"/>
          <w:szCs w:val="24"/>
        </w:rPr>
        <w:t xml:space="preserve"> means the </w:t>
      </w:r>
      <w:r w:rsidRPr="00484E2C">
        <w:rPr>
          <w:rFonts w:cstheme="minorHAnsi"/>
          <w:i/>
          <w:szCs w:val="24"/>
        </w:rPr>
        <w:t>A New Tax System (Goods and Services Tax) Act 1999</w:t>
      </w:r>
      <w:r w:rsidRPr="00484E2C">
        <w:rPr>
          <w:rFonts w:cstheme="minorHAnsi"/>
          <w:szCs w:val="24"/>
        </w:rPr>
        <w:t xml:space="preserve"> (Cth).</w:t>
      </w:r>
    </w:p>
    <w:p w14:paraId="1A7F94EF" w14:textId="77777777" w:rsidR="00A62F35" w:rsidRPr="00484E2C" w:rsidRDefault="00A62F35" w:rsidP="00B16C44">
      <w:pPr>
        <w:ind w:left="426"/>
        <w:rPr>
          <w:szCs w:val="24"/>
        </w:rPr>
      </w:pPr>
      <w:r w:rsidRPr="00484E2C">
        <w:rPr>
          <w:b/>
          <w:szCs w:val="24"/>
        </w:rPr>
        <w:t xml:space="preserve">Guidelines </w:t>
      </w:r>
      <w:r w:rsidRPr="00484E2C">
        <w:rPr>
          <w:szCs w:val="24"/>
        </w:rPr>
        <w:t>refers to the Guidelines, if any, as described in this Deed and issued by the Department, as amended by the Department.</w:t>
      </w:r>
    </w:p>
    <w:p w14:paraId="1D519A85" w14:textId="77777777" w:rsidR="00A62F35" w:rsidRPr="00484E2C" w:rsidRDefault="00A62F35" w:rsidP="00B16C44">
      <w:pPr>
        <w:keepNext/>
        <w:keepLines/>
        <w:spacing w:after="120"/>
        <w:ind w:left="426"/>
        <w:rPr>
          <w:rFonts w:ascii="Calibri" w:hAnsi="Calibri" w:cs="Calibri"/>
          <w:szCs w:val="24"/>
        </w:rPr>
      </w:pPr>
      <w:r w:rsidRPr="00484E2C">
        <w:rPr>
          <w:rFonts w:ascii="Calibri" w:hAnsi="Calibri"/>
          <w:b/>
          <w:szCs w:val="24"/>
        </w:rPr>
        <w:t xml:space="preserve">Inbound Employer Visit </w:t>
      </w:r>
      <w:r w:rsidRPr="00484E2C">
        <w:rPr>
          <w:rFonts w:ascii="Calibri" w:hAnsi="Calibri"/>
          <w:szCs w:val="24"/>
        </w:rPr>
        <w:t xml:space="preserve">means a visit by an Employer to the CTA Provider’s premises </w:t>
      </w:r>
      <w:r w:rsidRPr="00484E2C">
        <w:rPr>
          <w:rFonts w:ascii="Calibri" w:hAnsi="Calibri" w:cs="Calibri"/>
          <w:iCs/>
          <w:szCs w:val="24"/>
        </w:rPr>
        <w:t>for the purpose of providing Participants</w:t>
      </w:r>
      <w:r w:rsidRPr="00484E2C">
        <w:rPr>
          <w:rFonts w:ascii="Calibri" w:hAnsi="Calibri" w:cs="Calibri"/>
          <w:szCs w:val="24"/>
        </w:rPr>
        <w:t xml:space="preserve"> with an insight into the tasks and duties of a particular occupation or industry.</w:t>
      </w:r>
    </w:p>
    <w:p w14:paraId="5EA1B38F" w14:textId="77777777" w:rsidR="00A62F35" w:rsidRPr="00484E2C" w:rsidRDefault="00A62F35" w:rsidP="00B16C44">
      <w:pPr>
        <w:keepNext/>
        <w:keepLines/>
        <w:spacing w:after="120"/>
        <w:ind w:left="426"/>
        <w:rPr>
          <w:rFonts w:ascii="Calibri" w:hAnsi="Calibri"/>
          <w:szCs w:val="24"/>
        </w:rPr>
      </w:pPr>
      <w:r w:rsidRPr="00484E2C">
        <w:rPr>
          <w:rFonts w:ascii="Calibri" w:hAnsi="Calibri"/>
          <w:b/>
          <w:szCs w:val="24"/>
        </w:rPr>
        <w:t>Indigenous</w:t>
      </w:r>
      <w:r w:rsidRPr="00484E2C">
        <w:rPr>
          <w:rFonts w:ascii="Calibri" w:hAnsi="Calibri"/>
          <w:szCs w:val="24"/>
        </w:rPr>
        <w:t xml:space="preserve"> means a person who:</w:t>
      </w:r>
    </w:p>
    <w:p w14:paraId="7C726D95" w14:textId="77777777" w:rsidR="00A62F35" w:rsidRPr="009C4EAF" w:rsidRDefault="00A62F35" w:rsidP="00B16C44">
      <w:pPr>
        <w:pStyle w:val="ListparaAddendum"/>
        <w:numPr>
          <w:ilvl w:val="0"/>
          <w:numId w:val="178"/>
        </w:numPr>
      </w:pPr>
      <w:r w:rsidRPr="009C4EAF">
        <w:t>is identified as such on the Department’s IT Systems; or</w:t>
      </w:r>
    </w:p>
    <w:p w14:paraId="4CE2D7E7" w14:textId="77777777" w:rsidR="00A62F35" w:rsidRPr="009C4EAF" w:rsidRDefault="00A62F35" w:rsidP="00B16C44">
      <w:pPr>
        <w:pStyle w:val="ListparaAddendum"/>
      </w:pPr>
      <w:r w:rsidRPr="009C4EAF">
        <w:t xml:space="preserve">is of Aboriginal and/or Torres Strait Islander descent; </w:t>
      </w:r>
    </w:p>
    <w:p w14:paraId="35818C9D" w14:textId="77777777" w:rsidR="00A62F35" w:rsidRPr="009C4EAF" w:rsidRDefault="00A62F35" w:rsidP="00B16C44">
      <w:pPr>
        <w:pStyle w:val="ListparaAddendum"/>
      </w:pPr>
      <w:r w:rsidRPr="009C4EAF">
        <w:t>identifies as an Aboriginal and/or Torres Strait Islander person; and</w:t>
      </w:r>
    </w:p>
    <w:p w14:paraId="45FC38C1" w14:textId="77777777" w:rsidR="00A62F35" w:rsidRPr="009C4EAF" w:rsidRDefault="00A62F35" w:rsidP="00B16C44">
      <w:pPr>
        <w:pStyle w:val="ListparaAddendum"/>
      </w:pPr>
      <w:r w:rsidRPr="009C4EAF">
        <w:t xml:space="preserve">is accepted as such in the community in which the person lives or has lived. </w:t>
      </w:r>
    </w:p>
    <w:p w14:paraId="781A1628" w14:textId="77777777" w:rsidR="00A62F35" w:rsidRPr="00484E2C" w:rsidRDefault="00A62F35" w:rsidP="00B16C44">
      <w:pPr>
        <w:keepNext/>
        <w:keepLines/>
        <w:spacing w:before="60" w:after="120"/>
        <w:ind w:left="426"/>
        <w:rPr>
          <w:rFonts w:cs="Calibri"/>
          <w:iCs/>
          <w:szCs w:val="24"/>
        </w:rPr>
      </w:pPr>
      <w:r w:rsidRPr="00484E2C">
        <w:rPr>
          <w:rFonts w:cs="Calibri"/>
          <w:b/>
          <w:iCs/>
          <w:szCs w:val="24"/>
        </w:rPr>
        <w:t xml:space="preserve">Indigenous Enterprise </w:t>
      </w:r>
      <w:r w:rsidRPr="00484E2C">
        <w:rPr>
          <w:rFonts w:cs="Calibri"/>
          <w:iCs/>
          <w:szCs w:val="24"/>
        </w:rPr>
        <w:t xml:space="preserve">means an organisation that is 50 per cent or more owned by Indigenous persons and is operating as a business. </w:t>
      </w:r>
    </w:p>
    <w:p w14:paraId="1BD0F8C4" w14:textId="11EEE504" w:rsidR="00A62F35" w:rsidRPr="00484E2C" w:rsidRDefault="00A62F35" w:rsidP="00B16C44">
      <w:pPr>
        <w:ind w:left="426"/>
        <w:rPr>
          <w:szCs w:val="24"/>
        </w:rPr>
      </w:pPr>
      <w:r w:rsidRPr="00484E2C">
        <w:rPr>
          <w:b/>
          <w:szCs w:val="24"/>
        </w:rPr>
        <w:t xml:space="preserve">Initial Meeting </w:t>
      </w:r>
      <w:r w:rsidR="00011D5D" w:rsidRPr="00011D5D">
        <w:rPr>
          <w:szCs w:val="24"/>
        </w:rPr>
        <w:t>means a meeting between the CTA Provider and Participant in accordance with item 3 of Schedule 2</w:t>
      </w:r>
      <w:r w:rsidRPr="00484E2C">
        <w:rPr>
          <w:szCs w:val="24"/>
        </w:rPr>
        <w:t>.</w:t>
      </w:r>
    </w:p>
    <w:p w14:paraId="3AE430F9" w14:textId="77777777" w:rsidR="00A62F35" w:rsidRPr="00484E2C" w:rsidRDefault="00A62F35" w:rsidP="00B16C44">
      <w:pPr>
        <w:ind w:left="426"/>
        <w:rPr>
          <w:szCs w:val="24"/>
        </w:rPr>
      </w:pPr>
      <w:r w:rsidRPr="00484E2C">
        <w:rPr>
          <w:b/>
          <w:szCs w:val="24"/>
        </w:rPr>
        <w:t xml:space="preserve">Input Tax Credit </w:t>
      </w:r>
      <w:r w:rsidRPr="00484E2C">
        <w:rPr>
          <w:szCs w:val="24"/>
        </w:rPr>
        <w:t xml:space="preserve">has the meaning given in section 195-1 of the GST Act. </w:t>
      </w:r>
    </w:p>
    <w:p w14:paraId="5F379C05" w14:textId="77777777" w:rsidR="00A62F35" w:rsidRPr="00484E2C" w:rsidRDefault="00A62F35" w:rsidP="00B16C44">
      <w:pPr>
        <w:ind w:left="426"/>
        <w:rPr>
          <w:szCs w:val="24"/>
        </w:rPr>
      </w:pPr>
      <w:r w:rsidRPr="00484E2C">
        <w:rPr>
          <w:b/>
          <w:szCs w:val="24"/>
        </w:rPr>
        <w:t>Intellectual Property Rights</w:t>
      </w:r>
      <w:r w:rsidRPr="00484E2C">
        <w:rPr>
          <w:szCs w:val="24"/>
        </w:rPr>
        <w:t xml:space="preserve"> includes:</w:t>
      </w:r>
    </w:p>
    <w:p w14:paraId="0F5810C4" w14:textId="4087E394" w:rsidR="00566787" w:rsidRPr="00566787" w:rsidRDefault="00A62F35" w:rsidP="00B16C44">
      <w:pPr>
        <w:pStyle w:val="ListparaAddendum"/>
        <w:numPr>
          <w:ilvl w:val="0"/>
          <w:numId w:val="177"/>
        </w:numPr>
      </w:pPr>
      <w:r w:rsidRPr="00566787">
        <w:t>all copyright (including rights in relation to phonograms and broadcasts);</w:t>
      </w:r>
      <w:r w:rsidR="00566787" w:rsidRPr="00566787">
        <w:t xml:space="preserve"> </w:t>
      </w:r>
    </w:p>
    <w:p w14:paraId="286E5208" w14:textId="22A42CD1" w:rsidR="00A62F35" w:rsidRPr="00566787" w:rsidRDefault="00A62F35" w:rsidP="00B16C44">
      <w:pPr>
        <w:pStyle w:val="ListparaAddendum"/>
        <w:numPr>
          <w:ilvl w:val="0"/>
          <w:numId w:val="177"/>
        </w:numPr>
      </w:pPr>
      <w:r w:rsidRPr="00566787">
        <w:t xml:space="preserve">all rights in relation to inventions (including patent rights), plant varieties, trademarks (including service marks), designs, circuit layouts; and </w:t>
      </w:r>
    </w:p>
    <w:p w14:paraId="18BE06FA" w14:textId="77777777" w:rsidR="000D2A1B" w:rsidRDefault="00A62F35" w:rsidP="000D2A1B">
      <w:pPr>
        <w:pStyle w:val="ListparaAddendum"/>
      </w:pPr>
      <w:r>
        <w:t>all other rights resulting from intellectual activity in the industrial, scientific, literary or artistic fields,</w:t>
      </w:r>
    </w:p>
    <w:p w14:paraId="63C1343B" w14:textId="6AB40F5B" w:rsidR="00A62F35" w:rsidRPr="000D2A1B" w:rsidRDefault="00A62F35" w:rsidP="000D2A1B">
      <w:pPr>
        <w:pStyle w:val="ListparaAddendum"/>
        <w:numPr>
          <w:ilvl w:val="0"/>
          <w:numId w:val="0"/>
        </w:numPr>
        <w:ind w:left="1077"/>
      </w:pPr>
      <w:r w:rsidRPr="000D2A1B">
        <w:t>but does not include:</w:t>
      </w:r>
    </w:p>
    <w:p w14:paraId="05FDA037" w14:textId="77777777" w:rsidR="00A62F35" w:rsidRDefault="00A62F35" w:rsidP="00B16C44">
      <w:pPr>
        <w:pStyle w:val="ListparaAddendum"/>
      </w:pPr>
      <w:r>
        <w:t>Moral Rights;</w:t>
      </w:r>
    </w:p>
    <w:p w14:paraId="6DF81D38" w14:textId="77777777" w:rsidR="00A62F35" w:rsidRDefault="00A62F35" w:rsidP="00B16C44">
      <w:pPr>
        <w:pStyle w:val="ListparaAddendum"/>
      </w:pPr>
      <w:r>
        <w:lastRenderedPageBreak/>
        <w:t xml:space="preserve">the non-proprietary rights of performers; or </w:t>
      </w:r>
    </w:p>
    <w:p w14:paraId="6285D2DF" w14:textId="77777777" w:rsidR="00A62F35" w:rsidRPr="00891730" w:rsidRDefault="00A62F35" w:rsidP="00B16C44">
      <w:pPr>
        <w:pStyle w:val="ListparaAddendum"/>
      </w:pPr>
      <w:r>
        <w:t xml:space="preserve">rights in relation to confidential information. </w:t>
      </w:r>
    </w:p>
    <w:p w14:paraId="42F793A5" w14:textId="77777777" w:rsidR="00A62F35" w:rsidRPr="00484E2C" w:rsidRDefault="00A62F35" w:rsidP="00B16C44">
      <w:pPr>
        <w:ind w:left="426"/>
        <w:rPr>
          <w:szCs w:val="24"/>
        </w:rPr>
      </w:pPr>
      <w:r w:rsidRPr="00484E2C">
        <w:rPr>
          <w:b/>
          <w:szCs w:val="24"/>
        </w:rPr>
        <w:t>Interest</w:t>
      </w:r>
      <w:r w:rsidRPr="00484E2C">
        <w:rPr>
          <w:szCs w:val="24"/>
        </w:rPr>
        <w:t xml:space="preserve"> means interest calculated at a rate determined by the Department that will be no higher than the 90 day bank-accepted bill rate (available from the Reserve Bank of Australia) less 10 basis points.</w:t>
      </w:r>
    </w:p>
    <w:p w14:paraId="2EE80A97" w14:textId="77777777" w:rsidR="00A62F35" w:rsidRPr="00484E2C" w:rsidRDefault="00A62F35" w:rsidP="00B16C44">
      <w:pPr>
        <w:ind w:left="426"/>
        <w:rPr>
          <w:szCs w:val="24"/>
        </w:rPr>
      </w:pPr>
      <w:r w:rsidRPr="00484E2C">
        <w:rPr>
          <w:b/>
          <w:szCs w:val="24"/>
        </w:rPr>
        <w:t>jobactive Deed 2015-2020 or jobactive Deed</w:t>
      </w:r>
      <w:r w:rsidRPr="00484E2C">
        <w:rPr>
          <w:iCs/>
          <w:szCs w:val="24"/>
        </w:rPr>
        <w:t xml:space="preserve"> means the deed of that name entered into</w:t>
      </w:r>
      <w:r w:rsidRPr="00484E2C">
        <w:rPr>
          <w:szCs w:val="24"/>
        </w:rPr>
        <w:t xml:space="preserve"> between the Department and an Employment Provider, as amended from time to time.</w:t>
      </w:r>
    </w:p>
    <w:p w14:paraId="16EB210B" w14:textId="77777777" w:rsidR="00A62F35" w:rsidRPr="00484E2C" w:rsidRDefault="00A62F35" w:rsidP="00B16C44">
      <w:pPr>
        <w:ind w:left="426"/>
        <w:rPr>
          <w:rFonts w:cstheme="minorHAnsi"/>
          <w:szCs w:val="24"/>
        </w:rPr>
      </w:pPr>
      <w:r w:rsidRPr="00484E2C">
        <w:rPr>
          <w:rFonts w:cstheme="minorHAnsi"/>
          <w:b/>
          <w:szCs w:val="24"/>
        </w:rPr>
        <w:t xml:space="preserve">Joint Charter of Deed Management </w:t>
      </w:r>
      <w:r w:rsidRPr="00484E2C">
        <w:rPr>
          <w:rFonts w:cstheme="minorHAnsi"/>
          <w:szCs w:val="24"/>
        </w:rPr>
        <w:t xml:space="preserve">means </w:t>
      </w:r>
      <w:r w:rsidRPr="00484E2C">
        <w:rPr>
          <w:szCs w:val="24"/>
        </w:rPr>
        <w:t>the charter at Annexure A which embodies the commitment by the Department and CTA Providers to work cooperatively to achieve shared goals and outcomes in the delivery of CTA.</w:t>
      </w:r>
    </w:p>
    <w:p w14:paraId="555F62D6" w14:textId="5B61D5AD" w:rsidR="00A62F35" w:rsidRPr="00484E2C" w:rsidRDefault="00A62F35" w:rsidP="00B16C44">
      <w:pPr>
        <w:ind w:left="426"/>
        <w:rPr>
          <w:szCs w:val="24"/>
        </w:rPr>
      </w:pPr>
      <w:r w:rsidRPr="00484E2C">
        <w:rPr>
          <w:b/>
          <w:szCs w:val="24"/>
        </w:rPr>
        <w:t>Key Performance Indicators</w:t>
      </w:r>
      <w:r w:rsidRPr="00484E2C">
        <w:rPr>
          <w:szCs w:val="24"/>
        </w:rPr>
        <w:t xml:space="preserve"> means the key performance indicators </w:t>
      </w:r>
      <w:r w:rsidR="004C267C">
        <w:rPr>
          <w:szCs w:val="24"/>
        </w:rPr>
        <w:t>specified in the Guidelines</w:t>
      </w:r>
      <w:r w:rsidRPr="00484E2C">
        <w:rPr>
          <w:szCs w:val="24"/>
        </w:rPr>
        <w:t>.</w:t>
      </w:r>
    </w:p>
    <w:p w14:paraId="611FAF73" w14:textId="3A748AB7" w:rsidR="008C0CC8" w:rsidRPr="008C0CC8" w:rsidRDefault="008C0CC8" w:rsidP="00B16C44">
      <w:pPr>
        <w:ind w:left="426"/>
        <w:rPr>
          <w:szCs w:val="24"/>
        </w:rPr>
      </w:pPr>
      <w:r>
        <w:rPr>
          <w:b/>
          <w:szCs w:val="24"/>
        </w:rPr>
        <w:t xml:space="preserve">Malicious Code </w:t>
      </w:r>
      <w:r>
        <w:rPr>
          <w:szCs w:val="24"/>
        </w:rPr>
        <w:t>means any software that attempts to subvert the confidentiality, integrity or availability of a system.</w:t>
      </w:r>
    </w:p>
    <w:p w14:paraId="475F7C4A" w14:textId="2F4ABC1F" w:rsidR="00A62F35" w:rsidRPr="00484E2C" w:rsidRDefault="00A62F35" w:rsidP="00B16C44">
      <w:pPr>
        <w:ind w:left="426"/>
        <w:rPr>
          <w:szCs w:val="24"/>
        </w:rPr>
      </w:pPr>
      <w:r w:rsidRPr="00484E2C">
        <w:rPr>
          <w:b/>
          <w:szCs w:val="24"/>
        </w:rPr>
        <w:t>Material</w:t>
      </w:r>
      <w:r w:rsidRPr="00484E2C">
        <w:rPr>
          <w:szCs w:val="24"/>
        </w:rPr>
        <w:t xml:space="preserve"> includes equipment, software (including source code and object code), goods, and Records stored by any means including all copies and extracts of the same.</w:t>
      </w:r>
    </w:p>
    <w:p w14:paraId="353006D7" w14:textId="77777777" w:rsidR="00A62F35" w:rsidRPr="00484E2C" w:rsidRDefault="00A62F35" w:rsidP="00B16C44">
      <w:pPr>
        <w:ind w:left="426"/>
        <w:rPr>
          <w:szCs w:val="24"/>
        </w:rPr>
      </w:pPr>
      <w:r w:rsidRPr="00484E2C">
        <w:rPr>
          <w:b/>
          <w:szCs w:val="24"/>
        </w:rPr>
        <w:t>Material Subcontractor</w:t>
      </w:r>
      <w:r w:rsidRPr="00484E2C">
        <w:rPr>
          <w:szCs w:val="24"/>
        </w:rPr>
        <w:t xml:space="preserve"> means any Subcontractor of the CTA Provider subcontracted to perform a substantial part (as determined by the Department) of the Services.</w:t>
      </w:r>
    </w:p>
    <w:p w14:paraId="0E83256C" w14:textId="77777777" w:rsidR="00A62F35" w:rsidRPr="00484E2C" w:rsidRDefault="00A62F35" w:rsidP="00B16C44">
      <w:pPr>
        <w:ind w:left="426"/>
        <w:rPr>
          <w:szCs w:val="24"/>
        </w:rPr>
      </w:pPr>
      <w:r w:rsidRPr="00484E2C">
        <w:rPr>
          <w:b/>
          <w:szCs w:val="24"/>
        </w:rPr>
        <w:t>Moral Rights</w:t>
      </w:r>
      <w:r w:rsidRPr="00484E2C">
        <w:rPr>
          <w:szCs w:val="24"/>
        </w:rPr>
        <w:t xml:space="preserve"> has the meaning given to the term ‘moral rights’ by the </w:t>
      </w:r>
      <w:r w:rsidRPr="00484E2C">
        <w:rPr>
          <w:i/>
          <w:szCs w:val="24"/>
        </w:rPr>
        <w:t xml:space="preserve">Copyright Act 1968 </w:t>
      </w:r>
      <w:r w:rsidRPr="00484E2C">
        <w:rPr>
          <w:szCs w:val="24"/>
        </w:rPr>
        <w:t xml:space="preserve">(Cth). </w:t>
      </w:r>
    </w:p>
    <w:p w14:paraId="583F665E" w14:textId="77777777" w:rsidR="00A62F35" w:rsidRPr="00484E2C" w:rsidRDefault="00A62F35" w:rsidP="00B16C44">
      <w:pPr>
        <w:ind w:left="426"/>
        <w:rPr>
          <w:szCs w:val="24"/>
        </w:rPr>
      </w:pPr>
      <w:r w:rsidRPr="00484E2C">
        <w:rPr>
          <w:b/>
          <w:szCs w:val="24"/>
        </w:rPr>
        <w:t xml:space="preserve">National Customer Service Line </w:t>
      </w:r>
      <w:r w:rsidRPr="00484E2C">
        <w:rPr>
          <w:szCs w:val="24"/>
        </w:rPr>
        <w:t xml:space="preserve">means a free call telephone service which puts Participants and CTA Providers in contact with a Department Customer Service Officer, and is 1800 805 260, or such other number as Notified by the Department from time to time. </w:t>
      </w:r>
    </w:p>
    <w:p w14:paraId="685889AA" w14:textId="694E78B5" w:rsidR="00F7290D" w:rsidRDefault="00F7290D" w:rsidP="00B16C44">
      <w:pPr>
        <w:ind w:left="426"/>
        <w:rPr>
          <w:rFonts w:cstheme="minorHAnsi"/>
          <w:szCs w:val="24"/>
        </w:rPr>
      </w:pPr>
      <w:r>
        <w:rPr>
          <w:rFonts w:cstheme="minorHAnsi"/>
          <w:b/>
          <w:szCs w:val="24"/>
        </w:rPr>
        <w:t xml:space="preserve">New Employment Services Trial Deed </w:t>
      </w:r>
      <w:r w:rsidRPr="00F7290D">
        <w:rPr>
          <w:rFonts w:cstheme="minorHAnsi"/>
          <w:szCs w:val="24"/>
        </w:rPr>
        <w:t>or</w:t>
      </w:r>
      <w:r>
        <w:rPr>
          <w:rFonts w:cstheme="minorHAnsi"/>
          <w:b/>
          <w:szCs w:val="24"/>
        </w:rPr>
        <w:t xml:space="preserve"> NEST Deed </w:t>
      </w:r>
      <w:r>
        <w:rPr>
          <w:rFonts w:cstheme="minorHAnsi"/>
          <w:szCs w:val="24"/>
        </w:rPr>
        <w:t>means the New Employment Services Trial Deed 2019-2022.</w:t>
      </w:r>
    </w:p>
    <w:p w14:paraId="02799A97" w14:textId="0AC3519B" w:rsidR="00F7290D" w:rsidRDefault="00F7290D" w:rsidP="00B16C44">
      <w:pPr>
        <w:ind w:left="426"/>
        <w:rPr>
          <w:rFonts w:cstheme="minorHAnsi"/>
          <w:szCs w:val="24"/>
        </w:rPr>
      </w:pPr>
      <w:r>
        <w:rPr>
          <w:rFonts w:cstheme="minorHAnsi"/>
          <w:b/>
          <w:szCs w:val="24"/>
        </w:rPr>
        <w:t xml:space="preserve">New Employment Services Trial Employment Region </w:t>
      </w:r>
      <w:r>
        <w:rPr>
          <w:rFonts w:cstheme="minorHAnsi"/>
          <w:szCs w:val="24"/>
        </w:rPr>
        <w:t xml:space="preserve">or </w:t>
      </w:r>
      <w:r>
        <w:rPr>
          <w:rFonts w:cstheme="minorHAnsi"/>
          <w:b/>
          <w:szCs w:val="24"/>
        </w:rPr>
        <w:t xml:space="preserve">NEST Employment Region </w:t>
      </w:r>
      <w:r>
        <w:rPr>
          <w:rFonts w:cstheme="minorHAnsi"/>
          <w:szCs w:val="24"/>
        </w:rPr>
        <w:t xml:space="preserve">means the Employment Regions of the Mid North Coast, New South Wales, and Adelaide South, South Australia, and includes any other Employment Regions as Notified by the Department from time to time. </w:t>
      </w:r>
    </w:p>
    <w:p w14:paraId="021E5971" w14:textId="6ACC78E0" w:rsidR="00F7290D" w:rsidRPr="00F7290D" w:rsidRDefault="00F7290D" w:rsidP="00B16C44">
      <w:pPr>
        <w:ind w:left="426"/>
        <w:rPr>
          <w:rFonts w:cstheme="minorHAnsi"/>
          <w:szCs w:val="24"/>
        </w:rPr>
      </w:pPr>
      <w:r>
        <w:rPr>
          <w:rFonts w:cstheme="minorHAnsi"/>
          <w:b/>
          <w:szCs w:val="24"/>
        </w:rPr>
        <w:t xml:space="preserve">New Employment Services Trial Provider </w:t>
      </w:r>
      <w:r w:rsidRPr="00F7290D">
        <w:rPr>
          <w:rFonts w:cstheme="minorHAnsi"/>
          <w:szCs w:val="24"/>
        </w:rPr>
        <w:t xml:space="preserve">or </w:t>
      </w:r>
      <w:r>
        <w:rPr>
          <w:rFonts w:cstheme="minorHAnsi"/>
          <w:b/>
          <w:szCs w:val="24"/>
        </w:rPr>
        <w:t xml:space="preserve">NEST Provider </w:t>
      </w:r>
      <w:r>
        <w:rPr>
          <w:rFonts w:cstheme="minorHAnsi"/>
          <w:szCs w:val="24"/>
        </w:rPr>
        <w:t xml:space="preserve">means an entity that is a party to a NEST Deed with the Department. </w:t>
      </w:r>
    </w:p>
    <w:p w14:paraId="1346FE97" w14:textId="3A6FA6A3" w:rsidR="00A62F35" w:rsidRPr="00484E2C" w:rsidRDefault="00A62F35" w:rsidP="00B16C44">
      <w:pPr>
        <w:ind w:left="426"/>
        <w:rPr>
          <w:rFonts w:cstheme="minorHAnsi"/>
          <w:szCs w:val="24"/>
        </w:rPr>
      </w:pPr>
      <w:r w:rsidRPr="00484E2C">
        <w:rPr>
          <w:rFonts w:cstheme="minorHAnsi"/>
          <w:b/>
          <w:szCs w:val="24"/>
        </w:rPr>
        <w:t xml:space="preserve">Non-regional Employment Region </w:t>
      </w:r>
      <w:r w:rsidRPr="00484E2C">
        <w:rPr>
          <w:rFonts w:cstheme="minorHAnsi"/>
          <w:szCs w:val="24"/>
        </w:rPr>
        <w:t xml:space="preserve">means </w:t>
      </w:r>
      <w:r w:rsidRPr="00484E2C">
        <w:rPr>
          <w:szCs w:val="24"/>
        </w:rPr>
        <w:t>a location identified on the Department’s IT Systems as not attracting a regional loading.</w:t>
      </w:r>
    </w:p>
    <w:p w14:paraId="25A1A38D" w14:textId="2B8BC595" w:rsidR="00A62F35" w:rsidRPr="00484E2C" w:rsidRDefault="00A62F35" w:rsidP="00B16C44">
      <w:pPr>
        <w:ind w:left="426"/>
        <w:rPr>
          <w:szCs w:val="24"/>
        </w:rPr>
      </w:pPr>
      <w:r w:rsidRPr="00484E2C">
        <w:rPr>
          <w:b/>
          <w:szCs w:val="24"/>
        </w:rPr>
        <w:lastRenderedPageBreak/>
        <w:t>Notice</w:t>
      </w:r>
      <w:r w:rsidRPr="00484E2C">
        <w:rPr>
          <w:szCs w:val="24"/>
        </w:rPr>
        <w:t xml:space="preserve"> means a written notice in accordance with clause </w:t>
      </w:r>
      <w:r w:rsidR="00484E2C" w:rsidRPr="00484E2C">
        <w:rPr>
          <w:szCs w:val="24"/>
        </w:rPr>
        <w:t>63</w:t>
      </w:r>
      <w:r w:rsidRPr="00484E2C">
        <w:rPr>
          <w:szCs w:val="24"/>
        </w:rPr>
        <w:t>; and ‘</w:t>
      </w:r>
      <w:r w:rsidRPr="00484E2C">
        <w:rPr>
          <w:b/>
          <w:szCs w:val="24"/>
        </w:rPr>
        <w:t>Notify</w:t>
      </w:r>
      <w:r w:rsidRPr="00484E2C">
        <w:rPr>
          <w:szCs w:val="24"/>
        </w:rPr>
        <w:t>’, ‘</w:t>
      </w:r>
      <w:r w:rsidRPr="00484E2C">
        <w:rPr>
          <w:b/>
          <w:szCs w:val="24"/>
        </w:rPr>
        <w:t>Notified</w:t>
      </w:r>
      <w:r w:rsidRPr="00484E2C">
        <w:rPr>
          <w:szCs w:val="24"/>
        </w:rPr>
        <w:t>’ and ‘</w:t>
      </w:r>
      <w:r w:rsidRPr="00484E2C">
        <w:rPr>
          <w:b/>
          <w:szCs w:val="24"/>
        </w:rPr>
        <w:t>Notification</w:t>
      </w:r>
      <w:r w:rsidRPr="00484E2C">
        <w:rPr>
          <w:szCs w:val="24"/>
        </w:rPr>
        <w:t>’ have the same meaning.</w:t>
      </w:r>
    </w:p>
    <w:p w14:paraId="450C10A5" w14:textId="77777777" w:rsidR="00A62F35" w:rsidRPr="00484E2C" w:rsidRDefault="00A62F35" w:rsidP="00B16C44">
      <w:pPr>
        <w:ind w:left="426"/>
        <w:rPr>
          <w:b/>
          <w:szCs w:val="24"/>
        </w:rPr>
      </w:pPr>
      <w:r w:rsidRPr="00484E2C">
        <w:rPr>
          <w:b/>
          <w:szCs w:val="24"/>
        </w:rPr>
        <w:t xml:space="preserve">Notifiable Incident </w:t>
      </w:r>
      <w:r w:rsidRPr="00484E2C">
        <w:rPr>
          <w:szCs w:val="24"/>
        </w:rPr>
        <w:t>has the meaning given</w:t>
      </w:r>
      <w:r w:rsidRPr="00484E2C">
        <w:rPr>
          <w:b/>
          <w:szCs w:val="24"/>
        </w:rPr>
        <w:t xml:space="preserve"> </w:t>
      </w:r>
      <w:r w:rsidRPr="00484E2C">
        <w:rPr>
          <w:color w:val="000000" w:themeColor="text1"/>
          <w:szCs w:val="24"/>
        </w:rPr>
        <w:t xml:space="preserve">in the WHS Act. </w:t>
      </w:r>
    </w:p>
    <w:p w14:paraId="7AE75B29" w14:textId="77777777" w:rsidR="00A62F35" w:rsidRPr="00484E2C" w:rsidRDefault="00A62F35" w:rsidP="00B16C44">
      <w:pPr>
        <w:ind w:left="426"/>
        <w:rPr>
          <w:szCs w:val="24"/>
        </w:rPr>
      </w:pPr>
      <w:r w:rsidRPr="00484E2C">
        <w:rPr>
          <w:b/>
          <w:szCs w:val="24"/>
        </w:rPr>
        <w:t xml:space="preserve">Outbound Employer Visit </w:t>
      </w:r>
      <w:r w:rsidRPr="00484E2C">
        <w:rPr>
          <w:szCs w:val="24"/>
        </w:rPr>
        <w:t>means a visit by Participants to an Employer’s premises, arranged by the CTA Provider, for the purpose of providing those Participants with an insight into the tasks and duties of a particular occupation or industry.</w:t>
      </w:r>
    </w:p>
    <w:p w14:paraId="18A13034" w14:textId="77777777" w:rsidR="00A62F35" w:rsidRPr="00484E2C" w:rsidRDefault="00A62F35" w:rsidP="00B16C44">
      <w:pPr>
        <w:ind w:left="426"/>
        <w:rPr>
          <w:szCs w:val="24"/>
        </w:rPr>
      </w:pPr>
      <w:r w:rsidRPr="00484E2C">
        <w:rPr>
          <w:b/>
          <w:szCs w:val="24"/>
        </w:rPr>
        <w:t xml:space="preserve">Participant </w:t>
      </w:r>
      <w:r w:rsidRPr="00484E2C">
        <w:rPr>
          <w:szCs w:val="24"/>
        </w:rPr>
        <w:t>means a job seeker who has been referred to the CTA Provider to undertake CTA.</w:t>
      </w:r>
    </w:p>
    <w:p w14:paraId="7AC2FB8D" w14:textId="77777777" w:rsidR="00A62F35" w:rsidRPr="00484E2C" w:rsidRDefault="00A62F35" w:rsidP="00B16C44">
      <w:pPr>
        <w:ind w:left="426"/>
        <w:rPr>
          <w:szCs w:val="24"/>
        </w:rPr>
      </w:pPr>
      <w:r w:rsidRPr="00484E2C">
        <w:rPr>
          <w:b/>
          <w:szCs w:val="24"/>
        </w:rPr>
        <w:t xml:space="preserve">Particulars </w:t>
      </w:r>
      <w:r w:rsidRPr="00484E2C">
        <w:rPr>
          <w:szCs w:val="24"/>
        </w:rPr>
        <w:t>means the document of that name by which the Parties execute this Deed.</w:t>
      </w:r>
    </w:p>
    <w:p w14:paraId="25394710" w14:textId="77777777" w:rsidR="00A62F35" w:rsidRPr="00484E2C" w:rsidRDefault="00A62F35" w:rsidP="00B16C44">
      <w:pPr>
        <w:ind w:left="426"/>
        <w:rPr>
          <w:szCs w:val="24"/>
        </w:rPr>
      </w:pPr>
      <w:r w:rsidRPr="00484E2C">
        <w:rPr>
          <w:b/>
          <w:szCs w:val="24"/>
        </w:rPr>
        <w:t>Party</w:t>
      </w:r>
      <w:r w:rsidRPr="00484E2C">
        <w:rPr>
          <w:szCs w:val="24"/>
        </w:rPr>
        <w:t xml:space="preserve"> means a party to this Deed.</w:t>
      </w:r>
    </w:p>
    <w:p w14:paraId="2167E796" w14:textId="77777777"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Performance Period</w:t>
      </w:r>
      <w:r w:rsidRPr="00484E2C">
        <w:rPr>
          <w:rFonts w:ascii="Calibri" w:hAnsi="Calibri" w:cs="Calibri"/>
          <w:szCs w:val="24"/>
        </w:rPr>
        <w:t xml:space="preserve"> means each consecutive six month period during the Term of this Deed, unless otherwise advised by the Department.</w:t>
      </w:r>
    </w:p>
    <w:p w14:paraId="2A2C36DE" w14:textId="77777777" w:rsidR="00A62F35" w:rsidRPr="00484E2C" w:rsidRDefault="00A62F35" w:rsidP="00B16C44">
      <w:pPr>
        <w:ind w:left="426"/>
        <w:rPr>
          <w:iCs/>
          <w:szCs w:val="24"/>
        </w:rPr>
      </w:pPr>
      <w:r w:rsidRPr="00484E2C">
        <w:rPr>
          <w:b/>
          <w:szCs w:val="24"/>
        </w:rPr>
        <w:t>Personal Information</w:t>
      </w:r>
      <w:r w:rsidRPr="00484E2C">
        <w:rPr>
          <w:szCs w:val="24"/>
        </w:rPr>
        <w:t xml:space="preserve"> has the same meaning as under section 6 of the Privacy Act.</w:t>
      </w:r>
    </w:p>
    <w:p w14:paraId="7D41A029" w14:textId="77777777" w:rsidR="00A62F35" w:rsidRPr="00484E2C" w:rsidRDefault="00A62F35" w:rsidP="00B16C44">
      <w:pPr>
        <w:ind w:left="426"/>
        <w:rPr>
          <w:szCs w:val="24"/>
        </w:rPr>
      </w:pPr>
      <w:r w:rsidRPr="00484E2C">
        <w:rPr>
          <w:b/>
          <w:szCs w:val="24"/>
        </w:rPr>
        <w:t>Personnel</w:t>
      </w:r>
      <w:r w:rsidRPr="00484E2C">
        <w:rPr>
          <w:szCs w:val="24"/>
        </w:rPr>
        <w:t xml:space="preserve"> means any natural person who is an officer, employee, volunteer or professional advisor of the CTA Provider or of any of its Subcontractors.</w:t>
      </w:r>
    </w:p>
    <w:p w14:paraId="59AA49F7" w14:textId="77777777" w:rsidR="00A62F35" w:rsidRPr="00484E2C" w:rsidRDefault="00A62F35" w:rsidP="00B16C44">
      <w:pPr>
        <w:ind w:left="426"/>
        <w:rPr>
          <w:szCs w:val="24"/>
        </w:rPr>
      </w:pPr>
      <w:r w:rsidRPr="00484E2C">
        <w:rPr>
          <w:b/>
          <w:szCs w:val="24"/>
        </w:rPr>
        <w:t>Privacy Act</w:t>
      </w:r>
      <w:r w:rsidRPr="00484E2C">
        <w:rPr>
          <w:szCs w:val="24"/>
        </w:rPr>
        <w:t xml:space="preserve"> refers to the </w:t>
      </w:r>
      <w:r w:rsidRPr="00484E2C">
        <w:rPr>
          <w:i/>
          <w:szCs w:val="24"/>
        </w:rPr>
        <w:t>Privacy Act 1988</w:t>
      </w:r>
      <w:r w:rsidRPr="00484E2C">
        <w:rPr>
          <w:szCs w:val="24"/>
        </w:rPr>
        <w:t xml:space="preserve"> (Cth).</w:t>
      </w:r>
    </w:p>
    <w:p w14:paraId="74E47958" w14:textId="77777777" w:rsidR="00A62F35" w:rsidRPr="00484E2C" w:rsidRDefault="00A62F35" w:rsidP="00B16C44">
      <w:pPr>
        <w:ind w:left="426"/>
        <w:rPr>
          <w:szCs w:val="24"/>
        </w:rPr>
      </w:pPr>
      <w:r w:rsidRPr="00484E2C">
        <w:rPr>
          <w:b/>
          <w:szCs w:val="24"/>
        </w:rPr>
        <w:t xml:space="preserve">Privacy Notification and Consent Form </w:t>
      </w:r>
      <w:r w:rsidRPr="00484E2C">
        <w:rPr>
          <w:szCs w:val="24"/>
        </w:rPr>
        <w:t>means the form or forms of that name as issued by the Department.</w:t>
      </w:r>
    </w:p>
    <w:p w14:paraId="7C102564" w14:textId="77777777" w:rsidR="00A62F35" w:rsidRPr="00484E2C" w:rsidRDefault="00A62F35" w:rsidP="00B16C44">
      <w:pPr>
        <w:ind w:left="426"/>
        <w:rPr>
          <w:szCs w:val="24"/>
        </w:rPr>
      </w:pPr>
      <w:r w:rsidRPr="00484E2C">
        <w:rPr>
          <w:b/>
          <w:szCs w:val="24"/>
        </w:rPr>
        <w:t xml:space="preserve">Program Assurance Activities </w:t>
      </w:r>
      <w:r w:rsidRPr="00484E2C">
        <w:rPr>
          <w:szCs w:val="24"/>
        </w:rPr>
        <w:t xml:space="preserve">refers to activities that may be conducted at any time, to assist the Department in determining whether the CTA Provider is meeting its obligations under this Deed, including any Guidelines. </w:t>
      </w:r>
    </w:p>
    <w:p w14:paraId="12777A6C" w14:textId="77777777" w:rsidR="00A62F35" w:rsidRPr="00484E2C" w:rsidRDefault="00A62F35" w:rsidP="00B16C44">
      <w:pPr>
        <w:ind w:left="426"/>
        <w:rPr>
          <w:szCs w:val="24"/>
        </w:rPr>
      </w:pPr>
      <w:r w:rsidRPr="00484E2C">
        <w:rPr>
          <w:b/>
          <w:szCs w:val="24"/>
        </w:rPr>
        <w:t>Program Assurance Strategy</w:t>
      </w:r>
      <w:r w:rsidRPr="00484E2C">
        <w:rPr>
          <w:szCs w:val="24"/>
        </w:rPr>
        <w:t xml:space="preserve"> means the strategy developed by the Department to monitor the implementation and effectiveness of the CTA.</w:t>
      </w:r>
    </w:p>
    <w:p w14:paraId="0CA035EA"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Provider IT System</w:t>
      </w:r>
      <w:r w:rsidRPr="00484E2C">
        <w:rPr>
          <w:b/>
          <w:szCs w:val="24"/>
        </w:rPr>
        <w:t xml:space="preserve"> </w:t>
      </w:r>
      <w:r w:rsidRPr="00484E2C">
        <w:rPr>
          <w:rFonts w:cstheme="minorHAnsi"/>
          <w:szCs w:val="24"/>
        </w:rPr>
        <w:t xml:space="preserve">means an information technology system used by the CTA Provider or any Subcontractor </w:t>
      </w:r>
      <w:r w:rsidRPr="00484E2C">
        <w:rPr>
          <w:rFonts w:ascii="Calibri" w:hAnsi="Calibri"/>
          <w:szCs w:val="24"/>
        </w:rPr>
        <w:t xml:space="preserve">in association with the delivery of the </w:t>
      </w:r>
      <w:r w:rsidRPr="00484E2C">
        <w:rPr>
          <w:rFonts w:cstheme="minorHAnsi"/>
          <w:szCs w:val="24"/>
        </w:rPr>
        <w:t>Services or to Access the Department’s IT Systems.</w:t>
      </w:r>
    </w:p>
    <w:p w14:paraId="7940F9B7" w14:textId="77777777" w:rsidR="00A62F35" w:rsidRPr="00484E2C" w:rsidRDefault="00A62F35" w:rsidP="00B16C44">
      <w:pPr>
        <w:ind w:left="426"/>
        <w:rPr>
          <w:szCs w:val="24"/>
        </w:rPr>
      </w:pPr>
      <w:r w:rsidRPr="00484E2C">
        <w:rPr>
          <w:b/>
          <w:szCs w:val="24"/>
        </w:rPr>
        <w:t>Records</w:t>
      </w:r>
      <w:r w:rsidRPr="00484E2C">
        <w:rPr>
          <w:szCs w:val="24"/>
        </w:rPr>
        <w:t xml:space="preserve"> means documents, information and data stored by any means and all copies and extracts of the same, and includes Deed Records, Commonwealth Records and Auditor Records.</w:t>
      </w:r>
    </w:p>
    <w:p w14:paraId="4CB8EC06" w14:textId="77777777" w:rsidR="00A62F35" w:rsidRPr="00484E2C" w:rsidRDefault="00A62F35" w:rsidP="00B16C44">
      <w:pPr>
        <w:ind w:left="426"/>
        <w:rPr>
          <w:szCs w:val="24"/>
        </w:rPr>
      </w:pPr>
      <w:r w:rsidRPr="00484E2C">
        <w:rPr>
          <w:b/>
          <w:szCs w:val="24"/>
        </w:rPr>
        <w:t xml:space="preserve">Records Management Instructions </w:t>
      </w:r>
      <w:r w:rsidRPr="00484E2C">
        <w:rPr>
          <w:szCs w:val="24"/>
        </w:rPr>
        <w:t xml:space="preserve">means any Guidelines provided by the Department in relation to the management, retention and disposal of Records. </w:t>
      </w:r>
    </w:p>
    <w:p w14:paraId="6D437679" w14:textId="26AF62A3" w:rsidR="00A62F35" w:rsidRPr="00484E2C" w:rsidRDefault="00A62F35" w:rsidP="00B16C44">
      <w:pPr>
        <w:ind w:left="426"/>
        <w:rPr>
          <w:szCs w:val="24"/>
        </w:rPr>
      </w:pPr>
      <w:r w:rsidRPr="00484E2C">
        <w:rPr>
          <w:b/>
          <w:szCs w:val="24"/>
        </w:rPr>
        <w:lastRenderedPageBreak/>
        <w:t xml:space="preserve">Referral </w:t>
      </w:r>
      <w:r w:rsidRPr="00484E2C">
        <w:rPr>
          <w:szCs w:val="24"/>
        </w:rPr>
        <w:t>means the referral of a person by an Employment Provider</w:t>
      </w:r>
      <w:r w:rsidR="00F7290D">
        <w:rPr>
          <w:szCs w:val="24"/>
        </w:rPr>
        <w:t>, NEST Provider or the Department</w:t>
      </w:r>
      <w:r w:rsidRPr="00484E2C">
        <w:rPr>
          <w:szCs w:val="24"/>
        </w:rPr>
        <w:t xml:space="preserve"> to a CTA Provider to undertake CTA, as recorded in the Department’s IT System (and ‘</w:t>
      </w:r>
      <w:r w:rsidRPr="00484E2C">
        <w:rPr>
          <w:b/>
          <w:szCs w:val="24"/>
        </w:rPr>
        <w:t>Refer</w:t>
      </w:r>
      <w:r w:rsidRPr="00484E2C">
        <w:rPr>
          <w:szCs w:val="24"/>
        </w:rPr>
        <w:t>’ and ‘</w:t>
      </w:r>
      <w:r w:rsidRPr="00484E2C">
        <w:rPr>
          <w:b/>
          <w:szCs w:val="24"/>
        </w:rPr>
        <w:t>Referred</w:t>
      </w:r>
      <w:r w:rsidRPr="00484E2C">
        <w:rPr>
          <w:szCs w:val="24"/>
        </w:rPr>
        <w:t>’ have the corresponding meaning).</w:t>
      </w:r>
    </w:p>
    <w:p w14:paraId="5024E70F" w14:textId="77777777" w:rsidR="00A62F35" w:rsidRPr="00484E2C" w:rsidRDefault="00A62F35" w:rsidP="00B16C44">
      <w:pPr>
        <w:ind w:left="426"/>
        <w:rPr>
          <w:szCs w:val="24"/>
        </w:rPr>
      </w:pPr>
      <w:r w:rsidRPr="00484E2C">
        <w:rPr>
          <w:b/>
          <w:szCs w:val="24"/>
        </w:rPr>
        <w:t xml:space="preserve">Regional Employment Region </w:t>
      </w:r>
      <w:r w:rsidRPr="00484E2C">
        <w:rPr>
          <w:szCs w:val="24"/>
        </w:rPr>
        <w:t>means a location identified on the Department’s IT Systems as attracting a regional loading.</w:t>
      </w:r>
    </w:p>
    <w:p w14:paraId="32C101E4" w14:textId="77777777" w:rsidR="00A62F35" w:rsidRPr="00484E2C" w:rsidRDefault="00A62F35" w:rsidP="00B16C44">
      <w:pPr>
        <w:ind w:left="426"/>
        <w:rPr>
          <w:szCs w:val="24"/>
        </w:rPr>
      </w:pPr>
      <w:r w:rsidRPr="00484E2C">
        <w:rPr>
          <w:b/>
          <w:szCs w:val="24"/>
        </w:rPr>
        <w:t xml:space="preserve">Regulator </w:t>
      </w:r>
      <w:r w:rsidRPr="00484E2C">
        <w:rPr>
          <w:szCs w:val="24"/>
        </w:rPr>
        <w:t>means the person who is the regulator within the meaning of the WHS Act.</w:t>
      </w:r>
    </w:p>
    <w:p w14:paraId="317260B2" w14:textId="77777777" w:rsidR="00A62F35" w:rsidRPr="00484E2C" w:rsidRDefault="00A62F35" w:rsidP="00B16C44">
      <w:pPr>
        <w:ind w:left="426"/>
        <w:rPr>
          <w:szCs w:val="24"/>
        </w:rPr>
      </w:pPr>
      <w:r w:rsidRPr="00484E2C">
        <w:rPr>
          <w:b/>
          <w:szCs w:val="24"/>
        </w:rPr>
        <w:t>Related Entity</w:t>
      </w:r>
      <w:r w:rsidRPr="00484E2C">
        <w:rPr>
          <w:szCs w:val="24"/>
        </w:rPr>
        <w:t xml:space="preserve"> means a related body corporate as defined in the </w:t>
      </w:r>
      <w:r w:rsidRPr="00484E2C">
        <w:rPr>
          <w:i/>
          <w:szCs w:val="24"/>
        </w:rPr>
        <w:t>Corporations Act 2001</w:t>
      </w:r>
      <w:r w:rsidRPr="00484E2C">
        <w:rPr>
          <w:szCs w:val="24"/>
        </w:rPr>
        <w:t xml:space="preserve"> (Cth). </w:t>
      </w:r>
    </w:p>
    <w:p w14:paraId="0BF4507A" w14:textId="77777777" w:rsidR="00A62F35" w:rsidRPr="00484E2C" w:rsidRDefault="00A62F35" w:rsidP="00B16C44">
      <w:pPr>
        <w:ind w:left="426"/>
        <w:rPr>
          <w:b/>
          <w:szCs w:val="24"/>
        </w:rPr>
      </w:pPr>
      <w:r w:rsidRPr="00484E2C">
        <w:rPr>
          <w:b/>
          <w:szCs w:val="24"/>
        </w:rPr>
        <w:t>Report</w:t>
      </w:r>
      <w:r w:rsidRPr="00484E2C">
        <w:rPr>
          <w:szCs w:val="24"/>
        </w:rPr>
        <w:t xml:space="preserve"> means Material that is provided to the Department for the purposes of reporting on the Services.</w:t>
      </w:r>
    </w:p>
    <w:p w14:paraId="36C01A8F" w14:textId="77777777" w:rsidR="00A62F35" w:rsidRPr="00484E2C" w:rsidRDefault="00A62F35" w:rsidP="00B16C44">
      <w:pPr>
        <w:ind w:left="426"/>
        <w:rPr>
          <w:szCs w:val="24"/>
        </w:rPr>
      </w:pPr>
      <w:r w:rsidRPr="00484E2C">
        <w:rPr>
          <w:b/>
          <w:szCs w:val="24"/>
        </w:rPr>
        <w:t xml:space="preserve">Résumé </w:t>
      </w:r>
      <w:r w:rsidRPr="00484E2C">
        <w:rPr>
          <w:szCs w:val="24"/>
        </w:rPr>
        <w:t xml:space="preserve">means a one to two-page document that lists the Participant’s work experience, education and skills and that is prepared in a form suitable for submission to an Employer. </w:t>
      </w:r>
    </w:p>
    <w:p w14:paraId="7890D44E" w14:textId="77777777" w:rsidR="00A62F35" w:rsidRPr="00484E2C" w:rsidRDefault="00A62F35" w:rsidP="00B16C44">
      <w:pPr>
        <w:ind w:left="426"/>
        <w:rPr>
          <w:szCs w:val="24"/>
        </w:rPr>
      </w:pPr>
      <w:r w:rsidRPr="00484E2C">
        <w:rPr>
          <w:b/>
          <w:szCs w:val="24"/>
        </w:rPr>
        <w:t xml:space="preserve">RFT </w:t>
      </w:r>
      <w:r w:rsidRPr="00484E2C">
        <w:rPr>
          <w:szCs w:val="24"/>
        </w:rPr>
        <w:t>means the Department’s Request for Tender (RFT) CTA 2019-2021 seeking tenders from potential suppliers to be included on the CTA Panel.</w:t>
      </w:r>
    </w:p>
    <w:p w14:paraId="40B6E882"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Security Contact</w:t>
      </w:r>
      <w:r w:rsidRPr="00484E2C">
        <w:rPr>
          <w:rFonts w:cstheme="minorHAnsi"/>
          <w:szCs w:val="24"/>
        </w:rPr>
        <w:t xml:space="preserve"> means one or more Personnel with responsibility:</w:t>
      </w:r>
    </w:p>
    <w:p w14:paraId="44028E88" w14:textId="77777777" w:rsidR="00A62F35" w:rsidRPr="00DD75A5" w:rsidRDefault="00A62F35" w:rsidP="00B16C44">
      <w:pPr>
        <w:pStyle w:val="ListparaAddendum"/>
        <w:numPr>
          <w:ilvl w:val="0"/>
          <w:numId w:val="172"/>
        </w:numPr>
      </w:pPr>
      <w:r w:rsidRPr="00DD75A5">
        <w:t>for ensuring the CTA Provider’s compliance with the Department’s Security Policies;</w:t>
      </w:r>
    </w:p>
    <w:p w14:paraId="3122D6F1" w14:textId="77777777" w:rsidR="00A62F35" w:rsidRPr="00DD75A5" w:rsidRDefault="00A62F35" w:rsidP="00B16C44">
      <w:pPr>
        <w:pStyle w:val="ListparaAddendum"/>
      </w:pPr>
      <w:r w:rsidRPr="00DD75A5">
        <w:t>to use the online identity and access management tool to manage system access; and</w:t>
      </w:r>
    </w:p>
    <w:p w14:paraId="209CA5BB" w14:textId="77777777" w:rsidR="00A62F35" w:rsidRPr="00DD75A5" w:rsidRDefault="00A62F35" w:rsidP="00B16C44">
      <w:pPr>
        <w:pStyle w:val="ListparaAddendum"/>
      </w:pPr>
      <w:r w:rsidRPr="00DD75A5">
        <w:t>to communicate with the Department in relation to IT security related matters.</w:t>
      </w:r>
    </w:p>
    <w:p w14:paraId="348ECA08" w14:textId="77777777" w:rsidR="00A62F35" w:rsidRPr="001A473F" w:rsidRDefault="00A62F35" w:rsidP="00B16C44">
      <w:pPr>
        <w:ind w:left="426"/>
      </w:pPr>
      <w:r w:rsidRPr="001A473F">
        <w:t>Sensitive Information has the meaning given to the term ‘sensitive information’ in the Privacy Act.</w:t>
      </w:r>
    </w:p>
    <w:p w14:paraId="64E9593D" w14:textId="3F469624"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Services</w:t>
      </w:r>
      <w:r w:rsidRPr="00484E2C">
        <w:rPr>
          <w:rFonts w:ascii="Calibri" w:hAnsi="Calibri" w:cs="Calibri"/>
          <w:szCs w:val="24"/>
        </w:rPr>
        <w:t xml:space="preserve"> means the services that the CTA Provider is contracted to perform and provide under this Deed</w:t>
      </w:r>
      <w:r w:rsidR="00192020">
        <w:rPr>
          <w:rFonts w:ascii="Calibri" w:hAnsi="Calibri" w:cs="Calibri"/>
          <w:szCs w:val="24"/>
        </w:rPr>
        <w:t>,</w:t>
      </w:r>
      <w:r w:rsidRPr="00484E2C">
        <w:rPr>
          <w:rFonts w:ascii="Calibri" w:hAnsi="Calibri" w:cs="Calibri"/>
          <w:szCs w:val="24"/>
        </w:rPr>
        <w:t xml:space="preserve"> and includes delivery of CTA.</w:t>
      </w:r>
    </w:p>
    <w:p w14:paraId="67116C2C" w14:textId="506CC912"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 xml:space="preserve">Service Guarantee </w:t>
      </w:r>
      <w:r w:rsidRPr="00484E2C">
        <w:rPr>
          <w:rFonts w:ascii="Calibri" w:hAnsi="Calibri" w:cs="Calibri"/>
          <w:szCs w:val="24"/>
        </w:rPr>
        <w:t xml:space="preserve">means a set of minimum service standards for CTA Providers, in accordance with clause </w:t>
      </w:r>
      <w:r w:rsidR="00484E2C" w:rsidRPr="00484E2C">
        <w:rPr>
          <w:rFonts w:ascii="Calibri" w:hAnsi="Calibri" w:cs="Calibri"/>
          <w:szCs w:val="24"/>
        </w:rPr>
        <w:t>65</w:t>
      </w:r>
      <w:r w:rsidRPr="00484E2C">
        <w:rPr>
          <w:rFonts w:ascii="Calibri" w:hAnsi="Calibri" w:cs="Calibri"/>
          <w:szCs w:val="24"/>
        </w:rPr>
        <w:t xml:space="preserve"> and as specified in Annexure B.</w:t>
      </w:r>
    </w:p>
    <w:p w14:paraId="226FCD38" w14:textId="3FCD2489"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 xml:space="preserve">Service Period </w:t>
      </w:r>
      <w:r w:rsidRPr="00484E2C">
        <w:rPr>
          <w:rFonts w:ascii="Calibri" w:hAnsi="Calibri" w:cs="Calibri"/>
          <w:szCs w:val="24"/>
        </w:rPr>
        <w:t xml:space="preserve">means, subject to any contrary stipulation in this Deed, the period of that name specified in clause </w:t>
      </w:r>
      <w:r w:rsidR="00484E2C" w:rsidRPr="00484E2C">
        <w:rPr>
          <w:rFonts w:ascii="Calibri" w:hAnsi="Calibri" w:cs="Calibri"/>
          <w:szCs w:val="24"/>
        </w:rPr>
        <w:t>1.2</w:t>
      </w:r>
      <w:r w:rsidRPr="00484E2C">
        <w:rPr>
          <w:rFonts w:ascii="Calibri" w:hAnsi="Calibri" w:cs="Calibri"/>
          <w:szCs w:val="24"/>
        </w:rPr>
        <w:t>.</w:t>
      </w:r>
    </w:p>
    <w:p w14:paraId="3620B323" w14:textId="67FD2737" w:rsidR="00A62F35" w:rsidRPr="00484E2C" w:rsidRDefault="00A62F35" w:rsidP="00B16C44">
      <w:pPr>
        <w:ind w:left="426"/>
        <w:rPr>
          <w:szCs w:val="24"/>
        </w:rPr>
      </w:pPr>
      <w:r w:rsidRPr="00484E2C">
        <w:rPr>
          <w:b/>
          <w:szCs w:val="24"/>
        </w:rPr>
        <w:t>Subcontract</w:t>
      </w:r>
      <w:r w:rsidRPr="00484E2C">
        <w:rPr>
          <w:szCs w:val="24"/>
        </w:rPr>
        <w:t xml:space="preserve"> means a contract between the CTA Provider and a Subcontractor in relation to the performance of the CTA Provider’s obligations under this Deed.</w:t>
      </w:r>
    </w:p>
    <w:p w14:paraId="1F851EBB" w14:textId="77777777" w:rsidR="00A62F35" w:rsidRPr="00484E2C" w:rsidRDefault="00A62F35" w:rsidP="00B16C44">
      <w:pPr>
        <w:ind w:left="426"/>
        <w:rPr>
          <w:szCs w:val="24"/>
        </w:rPr>
      </w:pPr>
      <w:r w:rsidRPr="00484E2C">
        <w:rPr>
          <w:b/>
          <w:szCs w:val="24"/>
        </w:rPr>
        <w:lastRenderedPageBreak/>
        <w:t>Subcontractor</w:t>
      </w:r>
      <w:r w:rsidRPr="00484E2C">
        <w:rPr>
          <w:szCs w:val="24"/>
        </w:rPr>
        <w:t xml:space="preserve"> means an entity, including a Related Entity of the CTA Provider, that is contracted or otherwise engaged by the CTA Provider in relation to the performance of the CTA Provider’s obligations under this Deed.</w:t>
      </w:r>
    </w:p>
    <w:p w14:paraId="50F8BDAE" w14:textId="77777777" w:rsidR="00A62F35" w:rsidRPr="00484E2C" w:rsidRDefault="00A62F35" w:rsidP="00B16C44">
      <w:pPr>
        <w:ind w:left="426"/>
        <w:rPr>
          <w:szCs w:val="24"/>
        </w:rPr>
      </w:pPr>
      <w:r w:rsidRPr="00484E2C">
        <w:rPr>
          <w:b/>
          <w:szCs w:val="24"/>
        </w:rPr>
        <w:t>Supervision</w:t>
      </w:r>
      <w:r w:rsidRPr="00484E2C">
        <w:rPr>
          <w:szCs w:val="24"/>
        </w:rPr>
        <w:t xml:space="preserve"> means the action or process of directly monitoring and managing Participants participating in CTA Courses or in any Outbound Employer Visit.</w:t>
      </w:r>
    </w:p>
    <w:p w14:paraId="71919C91" w14:textId="77777777" w:rsidR="00A62F35" w:rsidRPr="00484E2C" w:rsidRDefault="00A62F35" w:rsidP="00B16C44">
      <w:pPr>
        <w:ind w:left="426"/>
        <w:rPr>
          <w:szCs w:val="24"/>
        </w:rPr>
      </w:pPr>
      <w:r w:rsidRPr="00484E2C">
        <w:rPr>
          <w:b/>
          <w:szCs w:val="24"/>
        </w:rPr>
        <w:t xml:space="preserve">Supervisor </w:t>
      </w:r>
      <w:r w:rsidRPr="00484E2C">
        <w:rPr>
          <w:szCs w:val="24"/>
        </w:rPr>
        <w:t>means a person who is engaged or employed by the CTA Provider or by an Employer hosting an Outbound Employer Visit and provides Supervision of Participants engaged in CTA or in any Outbound Employer Visit.</w:t>
      </w:r>
    </w:p>
    <w:p w14:paraId="7A305724" w14:textId="4B6B4BE0" w:rsidR="00A62F35" w:rsidRPr="00484E2C" w:rsidRDefault="00A62F35" w:rsidP="00B16C44">
      <w:pPr>
        <w:ind w:left="426"/>
        <w:rPr>
          <w:szCs w:val="24"/>
        </w:rPr>
      </w:pPr>
      <w:r w:rsidRPr="00484E2C">
        <w:rPr>
          <w:b/>
          <w:szCs w:val="24"/>
        </w:rPr>
        <w:t xml:space="preserve">Suspension </w:t>
      </w:r>
      <w:r w:rsidRPr="00484E2C">
        <w:rPr>
          <w:szCs w:val="24"/>
        </w:rPr>
        <w:t xml:space="preserve">means the suspension of the CTA Provider by the Department from delivering the Services as a member of the CTA Panel, either entirely or in respect of one or more Employment Regions, in accordance with clauses </w:t>
      </w:r>
      <w:r w:rsidR="00484E2C" w:rsidRPr="00484E2C">
        <w:rPr>
          <w:szCs w:val="24"/>
        </w:rPr>
        <w:t>13.5</w:t>
      </w:r>
      <w:r w:rsidRPr="00484E2C">
        <w:rPr>
          <w:szCs w:val="24"/>
        </w:rPr>
        <w:t xml:space="preserve">, </w:t>
      </w:r>
      <w:r w:rsidR="00484E2C" w:rsidRPr="00484E2C">
        <w:rPr>
          <w:szCs w:val="24"/>
        </w:rPr>
        <w:t>47</w:t>
      </w:r>
      <w:r w:rsidRPr="00484E2C">
        <w:rPr>
          <w:szCs w:val="24"/>
        </w:rPr>
        <w:t xml:space="preserve"> or </w:t>
      </w:r>
      <w:r w:rsidR="00484E2C" w:rsidRPr="00484E2C">
        <w:rPr>
          <w:szCs w:val="24"/>
        </w:rPr>
        <w:t>48</w:t>
      </w:r>
      <w:r w:rsidRPr="00484E2C">
        <w:rPr>
          <w:szCs w:val="24"/>
        </w:rPr>
        <w:t>, and ‘</w:t>
      </w:r>
      <w:r w:rsidRPr="00484E2C">
        <w:rPr>
          <w:b/>
          <w:szCs w:val="24"/>
        </w:rPr>
        <w:t>Suspend</w:t>
      </w:r>
      <w:r w:rsidRPr="00484E2C">
        <w:rPr>
          <w:szCs w:val="24"/>
        </w:rPr>
        <w:t>’</w:t>
      </w:r>
      <w:r w:rsidRPr="00484E2C">
        <w:rPr>
          <w:b/>
          <w:szCs w:val="24"/>
        </w:rPr>
        <w:t xml:space="preserve"> </w:t>
      </w:r>
      <w:r w:rsidRPr="00484E2C">
        <w:rPr>
          <w:szCs w:val="24"/>
        </w:rPr>
        <w:t>and ‘</w:t>
      </w:r>
      <w:r w:rsidRPr="00484E2C">
        <w:rPr>
          <w:b/>
          <w:szCs w:val="24"/>
        </w:rPr>
        <w:t>Suspended</w:t>
      </w:r>
      <w:r w:rsidRPr="00484E2C">
        <w:rPr>
          <w:szCs w:val="24"/>
        </w:rPr>
        <w:t>’ have an equivalent meaning.</w:t>
      </w:r>
    </w:p>
    <w:p w14:paraId="2B8BF2A5" w14:textId="77777777" w:rsidR="00A62F35" w:rsidRPr="00484E2C" w:rsidRDefault="00A62F35" w:rsidP="00B16C44">
      <w:pPr>
        <w:ind w:left="426"/>
        <w:rPr>
          <w:szCs w:val="24"/>
        </w:rPr>
      </w:pPr>
      <w:r w:rsidRPr="00484E2C">
        <w:rPr>
          <w:b/>
          <w:szCs w:val="24"/>
        </w:rPr>
        <w:t>Tax Invoice</w:t>
      </w:r>
      <w:r w:rsidRPr="00484E2C">
        <w:rPr>
          <w:szCs w:val="24"/>
        </w:rPr>
        <w:t xml:space="preserve"> has the meaning given in section 195-1 of the GST Act. </w:t>
      </w:r>
    </w:p>
    <w:p w14:paraId="32E87371" w14:textId="77777777" w:rsidR="00A62F35" w:rsidRPr="00484E2C" w:rsidRDefault="00A62F35" w:rsidP="00B16C44">
      <w:pPr>
        <w:ind w:left="426"/>
        <w:rPr>
          <w:szCs w:val="24"/>
        </w:rPr>
      </w:pPr>
      <w:r w:rsidRPr="00484E2C">
        <w:rPr>
          <w:b/>
          <w:szCs w:val="24"/>
        </w:rPr>
        <w:t xml:space="preserve">Taxable Supply </w:t>
      </w:r>
      <w:r w:rsidRPr="00484E2C">
        <w:rPr>
          <w:szCs w:val="24"/>
        </w:rPr>
        <w:t xml:space="preserve">has the meaning given in section 195-1 of the GST Act.  </w:t>
      </w:r>
    </w:p>
    <w:p w14:paraId="1AA1852D" w14:textId="64D5DFB0" w:rsidR="00A62F35" w:rsidRPr="00484E2C" w:rsidRDefault="00A62F35" w:rsidP="00B16C44">
      <w:pPr>
        <w:ind w:left="426"/>
        <w:rPr>
          <w:szCs w:val="24"/>
        </w:rPr>
      </w:pPr>
      <w:r w:rsidRPr="00FE6B54">
        <w:rPr>
          <w:b/>
        </w:rPr>
        <w:t xml:space="preserve">Tender </w:t>
      </w:r>
      <w:r w:rsidRPr="00FE6B54">
        <w:t xml:space="preserve">means the tender submitted by the CTA Provider to the Department in response to the </w:t>
      </w:r>
      <w:r w:rsidRPr="00484E2C">
        <w:rPr>
          <w:szCs w:val="24"/>
        </w:rPr>
        <w:t xml:space="preserve">RFT. </w:t>
      </w:r>
    </w:p>
    <w:p w14:paraId="417EE1FE" w14:textId="3D09A641" w:rsidR="00A62F35" w:rsidRPr="00484E2C" w:rsidRDefault="00A62F35" w:rsidP="00B16C44">
      <w:pPr>
        <w:ind w:left="426"/>
        <w:rPr>
          <w:szCs w:val="24"/>
        </w:rPr>
      </w:pPr>
      <w:r w:rsidRPr="00484E2C">
        <w:rPr>
          <w:b/>
          <w:szCs w:val="24"/>
        </w:rPr>
        <w:t xml:space="preserve">Term of this Deed </w:t>
      </w:r>
      <w:r w:rsidRPr="00484E2C">
        <w:rPr>
          <w:szCs w:val="24"/>
        </w:rPr>
        <w:t xml:space="preserve">refers to the period described in clause </w:t>
      </w:r>
      <w:r w:rsidR="00484E2C" w:rsidRPr="00484E2C">
        <w:rPr>
          <w:szCs w:val="24"/>
        </w:rPr>
        <w:t>1.1</w:t>
      </w:r>
      <w:r w:rsidRPr="00484E2C">
        <w:rPr>
          <w:szCs w:val="24"/>
        </w:rPr>
        <w:t>.</w:t>
      </w:r>
    </w:p>
    <w:p w14:paraId="3BB0B486" w14:textId="77777777" w:rsidR="00A62F35" w:rsidRPr="00484E2C" w:rsidRDefault="00A62F35" w:rsidP="00B16C44">
      <w:pPr>
        <w:keepNext/>
        <w:keepLines/>
        <w:spacing w:before="60" w:after="120"/>
        <w:ind w:left="426"/>
        <w:rPr>
          <w:rFonts w:cstheme="minorHAnsi"/>
          <w:b/>
          <w:szCs w:val="24"/>
        </w:rPr>
      </w:pPr>
      <w:r w:rsidRPr="00484E2C">
        <w:rPr>
          <w:rFonts w:cstheme="minorHAnsi"/>
          <w:b/>
          <w:szCs w:val="24"/>
        </w:rPr>
        <w:t xml:space="preserve">Third Party Employment System </w:t>
      </w:r>
      <w:r w:rsidRPr="00484E2C">
        <w:rPr>
          <w:rFonts w:cstheme="minorHAnsi"/>
          <w:szCs w:val="24"/>
        </w:rPr>
        <w:t>or</w:t>
      </w:r>
      <w:r w:rsidRPr="00484E2C">
        <w:rPr>
          <w:rFonts w:cstheme="minorHAnsi"/>
          <w:b/>
          <w:szCs w:val="24"/>
        </w:rPr>
        <w:t xml:space="preserve"> TPES </w:t>
      </w:r>
      <w:r w:rsidRPr="00484E2C">
        <w:rPr>
          <w:rFonts w:cstheme="minorHAnsi"/>
          <w:szCs w:val="24"/>
        </w:rPr>
        <w:t>means any Third Party IT used in association with the delivery of the Services, whether or not that Third Party IT Accesses the Department's IT Systems, and where that Third Party IT:</w:t>
      </w:r>
    </w:p>
    <w:p w14:paraId="050A5E10" w14:textId="77777777" w:rsidR="00A62F35" w:rsidRPr="00341D2D" w:rsidRDefault="00A62F35" w:rsidP="00B16C44">
      <w:pPr>
        <w:pStyle w:val="ListparaAddendum"/>
        <w:numPr>
          <w:ilvl w:val="0"/>
          <w:numId w:val="171"/>
        </w:numPr>
      </w:pPr>
      <w:r w:rsidRPr="00341D2D">
        <w:t>contains program specific functionality or modules; or</w:t>
      </w:r>
    </w:p>
    <w:p w14:paraId="79C73612" w14:textId="77777777" w:rsidR="00A62F35" w:rsidRPr="00341D2D" w:rsidRDefault="00A62F35" w:rsidP="00B16C44">
      <w:pPr>
        <w:pStyle w:val="ListparaAddendum"/>
      </w:pPr>
      <w:r w:rsidRPr="00341D2D">
        <w:t xml:space="preserve">is used, in any way, for the analysis of Records relating to the Services, or any derivative thereof.  </w:t>
      </w:r>
    </w:p>
    <w:p w14:paraId="6A723B76" w14:textId="77777777" w:rsidR="00A62F35" w:rsidRPr="00382CA0" w:rsidRDefault="00A62F35" w:rsidP="00B16C44">
      <w:pPr>
        <w:keepNext/>
        <w:keepLines/>
        <w:spacing w:before="60" w:after="120"/>
        <w:ind w:left="426"/>
        <w:rPr>
          <w:rFonts w:cstheme="minorHAnsi"/>
          <w:b/>
        </w:rPr>
      </w:pPr>
      <w:r w:rsidRPr="00382CA0">
        <w:rPr>
          <w:rFonts w:cstheme="minorHAnsi"/>
          <w:b/>
        </w:rPr>
        <w:t xml:space="preserve">Third Party IT </w:t>
      </w:r>
      <w:r w:rsidRPr="00382CA0">
        <w:rPr>
          <w:rFonts w:cstheme="minorHAnsi"/>
        </w:rPr>
        <w:t>or</w:t>
      </w:r>
      <w:r w:rsidRPr="00382CA0">
        <w:rPr>
          <w:rFonts w:cstheme="minorHAnsi"/>
          <w:b/>
        </w:rPr>
        <w:t xml:space="preserve"> TPIT </w:t>
      </w:r>
      <w:r w:rsidRPr="00382CA0">
        <w:rPr>
          <w:rFonts w:cstheme="minorHAnsi"/>
        </w:rPr>
        <w:t>means any</w:t>
      </w:r>
      <w:r w:rsidRPr="00382CA0">
        <w:rPr>
          <w:rFonts w:cstheme="minorHAnsi"/>
          <w:b/>
        </w:rPr>
        <w:t>:</w:t>
      </w:r>
    </w:p>
    <w:p w14:paraId="3B5FFF80" w14:textId="77777777" w:rsidR="00A62F35" w:rsidRPr="00911673" w:rsidRDefault="00A62F35" w:rsidP="00B16C44">
      <w:pPr>
        <w:pStyle w:val="ListparaAddendum"/>
        <w:numPr>
          <w:ilvl w:val="0"/>
          <w:numId w:val="168"/>
        </w:numPr>
      </w:pPr>
      <w:r w:rsidRPr="00911673">
        <w:t>information technology system developed and managed; or</w:t>
      </w:r>
    </w:p>
    <w:p w14:paraId="6CD99EF9" w14:textId="77777777" w:rsidR="00A62F35" w:rsidRPr="00341D2D" w:rsidRDefault="00A62F35" w:rsidP="00B16C44">
      <w:pPr>
        <w:pStyle w:val="ListparaAddendum"/>
      </w:pPr>
      <w:r w:rsidRPr="00341D2D">
        <w:t xml:space="preserve">information technology service provided, </w:t>
      </w:r>
    </w:p>
    <w:p w14:paraId="73B4AF9D" w14:textId="2317BB28" w:rsidR="00A62F35" w:rsidRPr="00484E2C" w:rsidRDefault="00A62F35" w:rsidP="00B16C44">
      <w:pPr>
        <w:ind w:left="426"/>
        <w:rPr>
          <w:szCs w:val="24"/>
        </w:rPr>
      </w:pPr>
      <w:r w:rsidRPr="00484E2C">
        <w:rPr>
          <w:szCs w:val="24"/>
        </w:rPr>
        <w:t xml:space="preserve">by a Third Party IT </w:t>
      </w:r>
      <w:r w:rsidR="008C0CC8">
        <w:rPr>
          <w:szCs w:val="24"/>
        </w:rPr>
        <w:t>Vendor</w:t>
      </w:r>
      <w:r w:rsidRPr="00484E2C">
        <w:rPr>
          <w:szCs w:val="24"/>
        </w:rPr>
        <w:t xml:space="preserve"> and used by the CTA Provider or any Subcontractor  in association with the delivery of the Services or to Access the Department’s IT Systems. </w:t>
      </w:r>
      <w:r w:rsidRPr="00484E2C">
        <w:rPr>
          <w:b/>
          <w:szCs w:val="24"/>
        </w:rPr>
        <w:t>'Third</w:t>
      </w:r>
      <w:r w:rsidRPr="00484E2C">
        <w:rPr>
          <w:szCs w:val="24"/>
        </w:rPr>
        <w:t xml:space="preserve"> </w:t>
      </w:r>
      <w:r w:rsidRPr="00484E2C">
        <w:rPr>
          <w:b/>
          <w:szCs w:val="24"/>
        </w:rPr>
        <w:t>Party</w:t>
      </w:r>
      <w:r w:rsidRPr="00484E2C">
        <w:rPr>
          <w:szCs w:val="24"/>
        </w:rPr>
        <w:t xml:space="preserve"> </w:t>
      </w:r>
      <w:r w:rsidRPr="00484E2C">
        <w:rPr>
          <w:b/>
          <w:szCs w:val="24"/>
        </w:rPr>
        <w:t>IT'</w:t>
      </w:r>
      <w:r w:rsidRPr="00484E2C">
        <w:rPr>
          <w:szCs w:val="24"/>
        </w:rPr>
        <w:t xml:space="preserve"> includes a Third Party Employment System and a Third </w:t>
      </w:r>
      <w:r w:rsidRPr="00484E2C">
        <w:rPr>
          <w:rFonts w:cstheme="minorHAnsi"/>
          <w:szCs w:val="24"/>
        </w:rPr>
        <w:t>Party</w:t>
      </w:r>
      <w:r w:rsidRPr="00484E2C">
        <w:rPr>
          <w:szCs w:val="24"/>
        </w:rPr>
        <w:t xml:space="preserve"> Supplementary IT System. </w:t>
      </w:r>
    </w:p>
    <w:p w14:paraId="75C20F4C" w14:textId="1506754D" w:rsidR="00A62F35" w:rsidRPr="00484E2C" w:rsidRDefault="00A62F35" w:rsidP="00B16C44">
      <w:pPr>
        <w:ind w:left="426"/>
        <w:rPr>
          <w:szCs w:val="24"/>
        </w:rPr>
      </w:pPr>
      <w:r w:rsidRPr="002320AF">
        <w:rPr>
          <w:b/>
          <w:szCs w:val="24"/>
        </w:rPr>
        <w:t xml:space="preserve">Third Party IT </w:t>
      </w:r>
      <w:r w:rsidR="008C0CC8" w:rsidRPr="002320AF">
        <w:rPr>
          <w:b/>
          <w:szCs w:val="24"/>
        </w:rPr>
        <w:t>Vendor</w:t>
      </w:r>
      <w:r w:rsidRPr="002320AF">
        <w:rPr>
          <w:szCs w:val="24"/>
        </w:rPr>
        <w:t xml:space="preserve"> means an entity contracted by the CTA Provider to provide information technology systems or services to the CTA Provider in association with the delivery of the Services, whether or not the entity is a Subcontractor, and includes, as relevant, its Personnel, successor and assigns, and any constituent entities of the Third Party IT </w:t>
      </w:r>
      <w:r w:rsidR="008C0CC8" w:rsidRPr="002320AF">
        <w:rPr>
          <w:szCs w:val="24"/>
        </w:rPr>
        <w:t>Vendor</w:t>
      </w:r>
      <w:r w:rsidRPr="002320AF">
        <w:rPr>
          <w:szCs w:val="24"/>
        </w:rPr>
        <w:t xml:space="preserve">'s organisation. A </w:t>
      </w:r>
      <w:r w:rsidR="002320AF">
        <w:rPr>
          <w:szCs w:val="24"/>
        </w:rPr>
        <w:t>‘</w:t>
      </w:r>
      <w:r w:rsidRPr="00D21B9A">
        <w:rPr>
          <w:szCs w:val="24"/>
        </w:rPr>
        <w:t xml:space="preserve">Third Party IT </w:t>
      </w:r>
      <w:r w:rsidR="008C0CC8" w:rsidRPr="00D21B9A">
        <w:rPr>
          <w:szCs w:val="24"/>
        </w:rPr>
        <w:t>Vendor</w:t>
      </w:r>
      <w:r w:rsidR="002320AF">
        <w:rPr>
          <w:szCs w:val="24"/>
        </w:rPr>
        <w:t>’</w:t>
      </w:r>
      <w:r w:rsidRPr="002320AF">
        <w:rPr>
          <w:szCs w:val="24"/>
        </w:rPr>
        <w:t xml:space="preserve"> includes a cloud services </w:t>
      </w:r>
      <w:r w:rsidR="008C0CC8" w:rsidRPr="002320AF">
        <w:rPr>
          <w:szCs w:val="24"/>
        </w:rPr>
        <w:t>vendor</w:t>
      </w:r>
      <w:r w:rsidRPr="002320AF">
        <w:rPr>
          <w:szCs w:val="24"/>
        </w:rPr>
        <w:t xml:space="preserve">, an infrastructure as a service </w:t>
      </w:r>
      <w:r w:rsidR="008C0CC8" w:rsidRPr="002320AF">
        <w:rPr>
          <w:szCs w:val="24"/>
        </w:rPr>
        <w:t>vendor</w:t>
      </w:r>
      <w:r w:rsidRPr="002320AF">
        <w:rPr>
          <w:szCs w:val="24"/>
        </w:rPr>
        <w:t xml:space="preserve">, a software as a service </w:t>
      </w:r>
      <w:r w:rsidR="008C0CC8" w:rsidRPr="002320AF">
        <w:rPr>
          <w:szCs w:val="24"/>
        </w:rPr>
        <w:t>vendor</w:t>
      </w:r>
      <w:r w:rsidRPr="002320AF">
        <w:rPr>
          <w:szCs w:val="24"/>
        </w:rPr>
        <w:t xml:space="preserve">, a platform as a service </w:t>
      </w:r>
      <w:r w:rsidR="008C0CC8" w:rsidRPr="002320AF">
        <w:rPr>
          <w:szCs w:val="24"/>
        </w:rPr>
        <w:t>vendor</w:t>
      </w:r>
      <w:r w:rsidRPr="002320AF">
        <w:rPr>
          <w:szCs w:val="24"/>
        </w:rPr>
        <w:t xml:space="preserve">, </w:t>
      </w:r>
      <w:r w:rsidRPr="002320AF">
        <w:rPr>
          <w:szCs w:val="24"/>
        </w:rPr>
        <w:lastRenderedPageBreak/>
        <w:t xml:space="preserve">an applications management </w:t>
      </w:r>
      <w:r w:rsidR="008C0CC8" w:rsidRPr="002320AF">
        <w:rPr>
          <w:szCs w:val="24"/>
        </w:rPr>
        <w:t>vendor</w:t>
      </w:r>
      <w:r w:rsidRPr="002320AF">
        <w:rPr>
          <w:szCs w:val="24"/>
        </w:rPr>
        <w:t xml:space="preserve">, and also any </w:t>
      </w:r>
      <w:r w:rsidR="00BB79E2" w:rsidRPr="002320AF">
        <w:rPr>
          <w:szCs w:val="24"/>
        </w:rPr>
        <w:t>vendor</w:t>
      </w:r>
      <w:r w:rsidRPr="002320AF">
        <w:rPr>
          <w:szCs w:val="24"/>
        </w:rPr>
        <w:t xml:space="preserve"> of infrastructure (including servers and network hardware) used for the purpose of Accessing or storing Records.</w:t>
      </w:r>
    </w:p>
    <w:p w14:paraId="30D1BACA" w14:textId="2D153A74" w:rsidR="00A62F35" w:rsidRPr="00484E2C" w:rsidRDefault="00A62F35" w:rsidP="00B16C44">
      <w:pPr>
        <w:keepNext/>
        <w:keepLines/>
        <w:spacing w:before="60" w:after="120"/>
        <w:ind w:left="426"/>
        <w:rPr>
          <w:rFonts w:cstheme="minorHAnsi"/>
          <w:szCs w:val="24"/>
        </w:rPr>
      </w:pPr>
      <w:r w:rsidRPr="00484E2C">
        <w:rPr>
          <w:rFonts w:cstheme="minorHAnsi"/>
          <w:b/>
          <w:szCs w:val="24"/>
        </w:rPr>
        <w:t xml:space="preserve">Third Party IT </w:t>
      </w:r>
      <w:r w:rsidR="00BB79E2">
        <w:rPr>
          <w:rFonts w:cstheme="minorHAnsi"/>
          <w:b/>
          <w:szCs w:val="24"/>
        </w:rPr>
        <w:t>Vendor</w:t>
      </w:r>
      <w:r w:rsidRPr="00484E2C">
        <w:rPr>
          <w:rFonts w:cstheme="minorHAnsi"/>
          <w:b/>
          <w:szCs w:val="24"/>
        </w:rPr>
        <w:t xml:space="preserve"> Deed</w:t>
      </w:r>
      <w:r w:rsidRPr="00484E2C">
        <w:rPr>
          <w:rFonts w:cstheme="minorHAnsi"/>
          <w:szCs w:val="24"/>
        </w:rPr>
        <w:t xml:space="preserve"> means an agreement between a Third Party IT </w:t>
      </w:r>
      <w:r w:rsidR="00BB79E2">
        <w:rPr>
          <w:rFonts w:cstheme="minorHAnsi"/>
          <w:szCs w:val="24"/>
        </w:rPr>
        <w:t>V</w:t>
      </w:r>
      <w:r w:rsidR="006308DE">
        <w:rPr>
          <w:rFonts w:cstheme="minorHAnsi"/>
          <w:szCs w:val="24"/>
        </w:rPr>
        <w:t>endor</w:t>
      </w:r>
      <w:r w:rsidRPr="00484E2C">
        <w:rPr>
          <w:rFonts w:cstheme="minorHAnsi"/>
          <w:szCs w:val="24"/>
        </w:rPr>
        <w:t xml:space="preserve"> that provides or uses a Third Party Employment System and the Department in the terms and form as specified by the Department from time to time.</w:t>
      </w:r>
    </w:p>
    <w:p w14:paraId="78F7ABAD" w14:textId="77777777" w:rsidR="00A62F35" w:rsidRPr="00787F36" w:rsidRDefault="00A62F35" w:rsidP="00B16C44">
      <w:pPr>
        <w:ind w:left="426"/>
      </w:pPr>
      <w:r w:rsidRPr="00484E2C">
        <w:rPr>
          <w:b/>
          <w:szCs w:val="24"/>
        </w:rPr>
        <w:t>Third Party Supplementary IT System</w:t>
      </w:r>
      <w:r w:rsidRPr="00484E2C">
        <w:rPr>
          <w:szCs w:val="24"/>
        </w:rPr>
        <w:t xml:space="preserve"> or </w:t>
      </w:r>
      <w:r w:rsidRPr="00484E2C">
        <w:rPr>
          <w:b/>
          <w:szCs w:val="24"/>
        </w:rPr>
        <w:t>TPSITS</w:t>
      </w:r>
      <w:r w:rsidRPr="00484E2C">
        <w:rPr>
          <w:szCs w:val="24"/>
        </w:rPr>
        <w:t xml:space="preserve"> means any Third Party IT used in association with the delivery of the Services, where that Third Party IT:</w:t>
      </w:r>
    </w:p>
    <w:p w14:paraId="5081F2F3" w14:textId="77777777" w:rsidR="00A62F35" w:rsidRPr="00787F36" w:rsidRDefault="00A62F35" w:rsidP="00B16C44">
      <w:pPr>
        <w:pStyle w:val="ListparaAddendum"/>
        <w:numPr>
          <w:ilvl w:val="0"/>
          <w:numId w:val="170"/>
        </w:numPr>
      </w:pPr>
      <w:r w:rsidRPr="00787F36">
        <w:t xml:space="preserve">does not Access the Department’s IT Systems; </w:t>
      </w:r>
    </w:p>
    <w:p w14:paraId="24522BB8" w14:textId="77777777" w:rsidR="00A62F35" w:rsidRPr="00787F36" w:rsidRDefault="00A62F35" w:rsidP="00B16C44">
      <w:pPr>
        <w:pStyle w:val="ListparaAddendum"/>
      </w:pPr>
      <w:r w:rsidRPr="00787F36">
        <w:t>does not contain program specific functionality or modules; and</w:t>
      </w:r>
    </w:p>
    <w:p w14:paraId="7F640AB5" w14:textId="77777777" w:rsidR="00A62F35" w:rsidRPr="00787F36" w:rsidRDefault="00A62F35" w:rsidP="00B16C44">
      <w:pPr>
        <w:pStyle w:val="ListparaAddendum"/>
      </w:pPr>
      <w:r w:rsidRPr="00787F36">
        <w:t xml:space="preserve">is not used, in any way, for the analysis of </w:t>
      </w:r>
      <w:r w:rsidRPr="00C402A3">
        <w:t>Records</w:t>
      </w:r>
      <w:r w:rsidRPr="00787F36">
        <w:t xml:space="preserve"> relating to the Services, or any derivative thereof.</w:t>
      </w:r>
    </w:p>
    <w:p w14:paraId="3BFBABEE" w14:textId="77777777" w:rsidR="00A62F35" w:rsidRPr="00484E2C" w:rsidRDefault="00A62F35" w:rsidP="00B16C44">
      <w:pPr>
        <w:ind w:left="426"/>
        <w:rPr>
          <w:rFonts w:cstheme="minorHAnsi"/>
          <w:szCs w:val="24"/>
        </w:rPr>
      </w:pPr>
      <w:r w:rsidRPr="00484E2C">
        <w:rPr>
          <w:rFonts w:cstheme="minorHAnsi"/>
          <w:b/>
          <w:szCs w:val="24"/>
        </w:rPr>
        <w:t>Vulnerable People</w:t>
      </w:r>
      <w:r w:rsidRPr="00484E2C">
        <w:rPr>
          <w:rFonts w:cstheme="minorHAnsi"/>
          <w:szCs w:val="24"/>
        </w:rPr>
        <w:t xml:space="preserve"> means Children and people who are elderly, disabled or otherwise vulnerable.</w:t>
      </w:r>
    </w:p>
    <w:p w14:paraId="40FF8BC6" w14:textId="3941A6B3" w:rsidR="00A62F35" w:rsidRPr="00484E2C" w:rsidRDefault="00A62F35" w:rsidP="00B16C44">
      <w:pPr>
        <w:ind w:left="426"/>
        <w:rPr>
          <w:rFonts w:cstheme="minorHAnsi"/>
          <w:szCs w:val="24"/>
        </w:rPr>
      </w:pPr>
      <w:r w:rsidRPr="00484E2C">
        <w:rPr>
          <w:rFonts w:cstheme="minorHAnsi"/>
          <w:b/>
          <w:szCs w:val="24"/>
        </w:rPr>
        <w:t xml:space="preserve">Warm Handover Meeting </w:t>
      </w:r>
      <w:r w:rsidR="009B68A9" w:rsidRPr="009B68A9">
        <w:rPr>
          <w:rFonts w:cstheme="minorHAnsi"/>
          <w:szCs w:val="24"/>
        </w:rPr>
        <w:t>means an in person meeting between the CTA Provider, a Participant and the Participant’s Employment Provider</w:t>
      </w:r>
      <w:r w:rsidR="00F7290D">
        <w:rPr>
          <w:rFonts w:cstheme="minorHAnsi"/>
          <w:szCs w:val="24"/>
        </w:rPr>
        <w:t xml:space="preserve"> or NEST Provider, as relevant, or in relation to Referrals from the Department, a telephone call between the CTA Provider, a Participant and the Department,</w:t>
      </w:r>
      <w:r w:rsidR="009B68A9" w:rsidRPr="009B68A9">
        <w:rPr>
          <w:rFonts w:cstheme="minorHAnsi"/>
          <w:szCs w:val="24"/>
        </w:rPr>
        <w:t xml:space="preserve"> in accordance with item 5 of Schedule 2</w:t>
      </w:r>
      <w:r w:rsidRPr="00484E2C">
        <w:rPr>
          <w:rFonts w:cstheme="minorHAnsi"/>
          <w:szCs w:val="24"/>
        </w:rPr>
        <w:t>.</w:t>
      </w:r>
    </w:p>
    <w:p w14:paraId="3FB0275D" w14:textId="2E5631DB" w:rsidR="00BA1E56" w:rsidRPr="00BA1E56" w:rsidRDefault="00BA1E56" w:rsidP="00BA1E56">
      <w:pPr>
        <w:ind w:left="426"/>
        <w:rPr>
          <w:rFonts w:cstheme="minorHAnsi"/>
          <w:szCs w:val="24"/>
        </w:rPr>
      </w:pPr>
      <w:r w:rsidRPr="00BA1E56">
        <w:rPr>
          <w:rFonts w:cstheme="minorHAnsi"/>
          <w:b/>
          <w:szCs w:val="24"/>
        </w:rPr>
        <w:t>Working With Children Check</w:t>
      </w:r>
      <w:r w:rsidRPr="00BA1E56">
        <w:rPr>
          <w:rFonts w:cstheme="minorHAnsi"/>
          <w:szCs w:val="24"/>
        </w:rPr>
        <w:t xml:space="preserve"> means the process specified in, or pursuant to, relevant Working with Children Laws to screen a person for fitness to work with Children.</w:t>
      </w:r>
    </w:p>
    <w:p w14:paraId="26A1FB41" w14:textId="2F9D46C1" w:rsidR="00A62F35" w:rsidRPr="00484E2C" w:rsidRDefault="00A62F35" w:rsidP="00B16C44">
      <w:pPr>
        <w:ind w:left="426"/>
        <w:rPr>
          <w:rFonts w:cstheme="minorHAnsi"/>
          <w:szCs w:val="24"/>
        </w:rPr>
      </w:pPr>
      <w:r w:rsidRPr="00484E2C">
        <w:rPr>
          <w:rFonts w:cstheme="minorHAnsi"/>
          <w:b/>
          <w:szCs w:val="24"/>
        </w:rPr>
        <w:t>WHS Act</w:t>
      </w:r>
      <w:r w:rsidRPr="00484E2C">
        <w:rPr>
          <w:rFonts w:cstheme="minorHAnsi"/>
          <w:szCs w:val="24"/>
        </w:rPr>
        <w:t xml:space="preserve"> means the </w:t>
      </w:r>
      <w:r w:rsidRPr="00484E2C">
        <w:rPr>
          <w:rFonts w:cstheme="minorHAnsi"/>
          <w:i/>
          <w:szCs w:val="24"/>
        </w:rPr>
        <w:t>Work Health and Safety Act 2011</w:t>
      </w:r>
      <w:r w:rsidRPr="00484E2C">
        <w:rPr>
          <w:rFonts w:cstheme="minorHAnsi"/>
          <w:szCs w:val="24"/>
        </w:rPr>
        <w:t xml:space="preserve"> (Cth) and any corresponding WHS law within the meaning of section 4 of the WHS Act.</w:t>
      </w:r>
    </w:p>
    <w:p w14:paraId="2F30BBAA" w14:textId="77777777" w:rsidR="00A62F35" w:rsidRPr="00484E2C" w:rsidRDefault="00A62F35" w:rsidP="00B16C44">
      <w:pPr>
        <w:ind w:left="426"/>
        <w:rPr>
          <w:rFonts w:cstheme="minorHAnsi"/>
          <w:szCs w:val="24"/>
        </w:rPr>
      </w:pPr>
      <w:r w:rsidRPr="00484E2C">
        <w:rPr>
          <w:rFonts w:cstheme="minorHAnsi"/>
          <w:b/>
          <w:szCs w:val="24"/>
        </w:rPr>
        <w:t>WHS Laws</w:t>
      </w:r>
      <w:r w:rsidRPr="00484E2C">
        <w:rPr>
          <w:rFonts w:cstheme="minorHAnsi"/>
          <w:szCs w:val="24"/>
        </w:rPr>
        <w:t xml:space="preserve"> means the WHS Act, WHS Regulations and all relevant state and territory work, health and safety legislation.</w:t>
      </w:r>
    </w:p>
    <w:p w14:paraId="7B9C346F" w14:textId="77777777" w:rsidR="00A62F35" w:rsidRPr="00484E2C" w:rsidRDefault="00A62F35" w:rsidP="00B16C44">
      <w:pPr>
        <w:ind w:left="426"/>
        <w:rPr>
          <w:rFonts w:cstheme="minorHAnsi"/>
          <w:szCs w:val="24"/>
        </w:rPr>
      </w:pPr>
      <w:r w:rsidRPr="00484E2C">
        <w:rPr>
          <w:rFonts w:cstheme="minorHAnsi"/>
          <w:b/>
          <w:szCs w:val="24"/>
        </w:rPr>
        <w:t xml:space="preserve">WHS Entry Permit Holder </w:t>
      </w:r>
      <w:r w:rsidRPr="00484E2C">
        <w:rPr>
          <w:rFonts w:cstheme="minorHAnsi"/>
          <w:szCs w:val="24"/>
        </w:rPr>
        <w:t>has the same meaning as that given in the WHS Act.</w:t>
      </w:r>
    </w:p>
    <w:p w14:paraId="329471B3" w14:textId="77777777" w:rsidR="00A62F35" w:rsidRPr="00484E2C" w:rsidRDefault="00A62F35" w:rsidP="00B16C44">
      <w:pPr>
        <w:ind w:left="426"/>
        <w:rPr>
          <w:rFonts w:cstheme="minorHAnsi"/>
          <w:szCs w:val="24"/>
        </w:rPr>
      </w:pPr>
      <w:r w:rsidRPr="00484E2C">
        <w:rPr>
          <w:rFonts w:cstheme="minorHAnsi"/>
          <w:b/>
          <w:szCs w:val="24"/>
        </w:rPr>
        <w:t>WHS Regulations</w:t>
      </w:r>
      <w:r w:rsidRPr="00484E2C">
        <w:rPr>
          <w:rFonts w:cstheme="minorHAnsi"/>
          <w:szCs w:val="24"/>
        </w:rPr>
        <w:t xml:space="preserve"> means the regulations made under the WHS Act.</w:t>
      </w:r>
    </w:p>
    <w:p w14:paraId="03DA9EBF" w14:textId="77777777" w:rsidR="00A62F35" w:rsidRPr="00484E2C" w:rsidRDefault="00A62F35" w:rsidP="00B16C44">
      <w:pPr>
        <w:ind w:left="426"/>
        <w:rPr>
          <w:rFonts w:cstheme="minorHAnsi"/>
          <w:szCs w:val="24"/>
        </w:rPr>
      </w:pPr>
      <w:r w:rsidRPr="00484E2C">
        <w:rPr>
          <w:rFonts w:cstheme="minorHAnsi"/>
          <w:b/>
          <w:szCs w:val="24"/>
        </w:rPr>
        <w:t>Working with Children Laws</w:t>
      </w:r>
      <w:r w:rsidRPr="00484E2C">
        <w:rPr>
          <w:rFonts w:cstheme="minorHAnsi"/>
          <w:szCs w:val="24"/>
        </w:rPr>
        <w:t xml:space="preserve"> means the: </w:t>
      </w:r>
    </w:p>
    <w:p w14:paraId="7508BA22" w14:textId="77777777" w:rsidR="00A62F35" w:rsidRPr="00A22067" w:rsidRDefault="00A62F35" w:rsidP="00B16C44">
      <w:pPr>
        <w:pStyle w:val="ListparaAddendum"/>
        <w:numPr>
          <w:ilvl w:val="0"/>
          <w:numId w:val="169"/>
        </w:numPr>
      </w:pPr>
      <w:r w:rsidRPr="00130363">
        <w:rPr>
          <w:i/>
        </w:rPr>
        <w:t>Child Protection (Working with Children) Act 2012</w:t>
      </w:r>
      <w:r w:rsidRPr="00DD75A5">
        <w:t xml:space="preserve"> (NSW)</w:t>
      </w:r>
      <w:r w:rsidRPr="00A22067">
        <w:t xml:space="preserve">; </w:t>
      </w:r>
    </w:p>
    <w:p w14:paraId="6AD9A5C2" w14:textId="77777777" w:rsidR="00A62F35" w:rsidRPr="00A22067" w:rsidRDefault="00A62F35" w:rsidP="00B16C44">
      <w:pPr>
        <w:pStyle w:val="ListparaAddendum"/>
      </w:pPr>
      <w:r w:rsidRPr="00130363">
        <w:rPr>
          <w:i/>
        </w:rPr>
        <w:t>Working with Children (Risk Management and Screening) Act 2000</w:t>
      </w:r>
      <w:r w:rsidRPr="00DD75A5">
        <w:t xml:space="preserve"> (Qld)</w:t>
      </w:r>
      <w:r w:rsidRPr="00A22067">
        <w:t>;</w:t>
      </w:r>
    </w:p>
    <w:p w14:paraId="3AB8E39C" w14:textId="77777777" w:rsidR="00A62F35" w:rsidRPr="00A22067" w:rsidRDefault="00A62F35" w:rsidP="00B16C44">
      <w:pPr>
        <w:pStyle w:val="ListparaAddendum"/>
      </w:pPr>
      <w:r w:rsidRPr="00130363">
        <w:rPr>
          <w:i/>
        </w:rPr>
        <w:t xml:space="preserve">Working with Children (Criminal Record Checking) Act 2004 </w:t>
      </w:r>
      <w:r w:rsidRPr="00DD75A5">
        <w:t>(WA)</w:t>
      </w:r>
      <w:r w:rsidRPr="00A22067">
        <w:t>;</w:t>
      </w:r>
    </w:p>
    <w:p w14:paraId="6200B34F" w14:textId="77777777" w:rsidR="00A62F35" w:rsidRPr="00A22067" w:rsidRDefault="00A62F35" w:rsidP="00B16C44">
      <w:pPr>
        <w:pStyle w:val="ListparaAddendum"/>
      </w:pPr>
      <w:r w:rsidRPr="00130363">
        <w:rPr>
          <w:i/>
        </w:rPr>
        <w:t xml:space="preserve">Working with Children Act 2005 </w:t>
      </w:r>
      <w:r w:rsidRPr="00DD75A5">
        <w:t>(Vic)</w:t>
      </w:r>
      <w:r w:rsidRPr="00A22067">
        <w:t>;</w:t>
      </w:r>
    </w:p>
    <w:p w14:paraId="4FEBBD28" w14:textId="77777777" w:rsidR="00A62F35" w:rsidRPr="00A22067" w:rsidRDefault="00A62F35" w:rsidP="00B16C44">
      <w:pPr>
        <w:pStyle w:val="ListparaAddendum"/>
      </w:pPr>
      <w:r w:rsidRPr="00130363">
        <w:rPr>
          <w:i/>
        </w:rPr>
        <w:t xml:space="preserve">Children’s Protection Act 1993 </w:t>
      </w:r>
      <w:r w:rsidRPr="00DD75A5">
        <w:t>(SA)</w:t>
      </w:r>
      <w:r w:rsidRPr="00A22067">
        <w:t>;</w:t>
      </w:r>
    </w:p>
    <w:p w14:paraId="21C4911B" w14:textId="77777777" w:rsidR="00A62F35" w:rsidRPr="00A22067" w:rsidRDefault="00A62F35" w:rsidP="00B16C44">
      <w:pPr>
        <w:pStyle w:val="ListparaAddendum"/>
      </w:pPr>
      <w:r w:rsidRPr="00130363">
        <w:rPr>
          <w:i/>
        </w:rPr>
        <w:lastRenderedPageBreak/>
        <w:t xml:space="preserve">Working with Vulnerable People (Background Checking) Act 2011 </w:t>
      </w:r>
      <w:r w:rsidRPr="00DD75A5">
        <w:t>(ACT)</w:t>
      </w:r>
      <w:r w:rsidRPr="00A22067">
        <w:t>;</w:t>
      </w:r>
    </w:p>
    <w:p w14:paraId="0CFF9007" w14:textId="77777777" w:rsidR="00A62F35" w:rsidRPr="00A22067" w:rsidRDefault="00A62F35" w:rsidP="00B16C44">
      <w:pPr>
        <w:pStyle w:val="ListparaAddendum"/>
      </w:pPr>
      <w:r w:rsidRPr="00130363">
        <w:rPr>
          <w:i/>
        </w:rPr>
        <w:t xml:space="preserve">Care and Protection of Children Act 2007 </w:t>
      </w:r>
      <w:r w:rsidRPr="00DD75A5">
        <w:t>(NT)</w:t>
      </w:r>
      <w:r w:rsidRPr="00A22067">
        <w:t xml:space="preserve">; </w:t>
      </w:r>
    </w:p>
    <w:p w14:paraId="43452081" w14:textId="77777777" w:rsidR="00A62F35" w:rsidRPr="00A22067" w:rsidRDefault="00A62F35" w:rsidP="00B16C44">
      <w:pPr>
        <w:pStyle w:val="ListparaAddendum"/>
      </w:pPr>
      <w:r w:rsidRPr="00130363">
        <w:rPr>
          <w:i/>
        </w:rPr>
        <w:t xml:space="preserve">Registration to Work with Vulnerable People Act 2013 </w:t>
      </w:r>
      <w:r w:rsidRPr="00F14FC0">
        <w:t>(Tas)</w:t>
      </w:r>
      <w:r w:rsidRPr="00A22067">
        <w:t xml:space="preserve">; and </w:t>
      </w:r>
    </w:p>
    <w:p w14:paraId="7587F28B" w14:textId="375B98DE" w:rsidR="00A62F35" w:rsidRDefault="00A62F35" w:rsidP="00B16C44">
      <w:pPr>
        <w:pStyle w:val="ListparaAddendum"/>
        <w:sectPr w:rsidR="00A62F35" w:rsidSect="002D02AE">
          <w:type w:val="continuous"/>
          <w:pgSz w:w="11906" w:h="16838"/>
          <w:pgMar w:top="1440" w:right="1440" w:bottom="1440" w:left="2268" w:header="708" w:footer="708" w:gutter="0"/>
          <w:cols w:space="708"/>
          <w:docGrid w:linePitch="360"/>
        </w:sectPr>
      </w:pPr>
      <w:r w:rsidRPr="00A22067">
        <w:t>any other legislation that provides for the checking and clearance o</w:t>
      </w:r>
      <w:r w:rsidR="004733D1">
        <w:t>f people who work with Children.</w:t>
      </w:r>
    </w:p>
    <w:p w14:paraId="751FD1BE" w14:textId="6BF87393" w:rsidR="00A62F35" w:rsidRPr="00504187" w:rsidRDefault="00A62F35" w:rsidP="00A62F35">
      <w:pPr>
        <w:pStyle w:val="StandardClause"/>
      </w:pPr>
      <w:bookmarkStart w:id="1105" w:name="_Toc32214368"/>
      <w:bookmarkStart w:id="1106" w:name="_Toc59444689"/>
      <w:r w:rsidRPr="00504187">
        <w:t>Interpretation</w:t>
      </w:r>
      <w:bookmarkEnd w:id="1105"/>
      <w:bookmarkEnd w:id="1106"/>
    </w:p>
    <w:p w14:paraId="60BE604E" w14:textId="77777777" w:rsidR="00A62F35" w:rsidRPr="00503B30" w:rsidRDefault="00A62F35" w:rsidP="00A62F35">
      <w:pPr>
        <w:pStyle w:val="StandardSubclause"/>
      </w:pPr>
      <w:r w:rsidRPr="00503B30">
        <w:t>Unless the contrary intention appears:</w:t>
      </w:r>
    </w:p>
    <w:p w14:paraId="02817AF7" w14:textId="77777777" w:rsidR="00A62F35" w:rsidRPr="00503B30" w:rsidRDefault="00A62F35" w:rsidP="00A62F35">
      <w:pPr>
        <w:pStyle w:val="StandardSubclause"/>
        <w:numPr>
          <w:ilvl w:val="2"/>
          <w:numId w:val="71"/>
        </w:numPr>
      </w:pPr>
      <w:r w:rsidRPr="00503B30">
        <w:t>words in the singular include the plural and vice versa;</w:t>
      </w:r>
    </w:p>
    <w:p w14:paraId="3C56F50D" w14:textId="77777777" w:rsidR="00A62F35" w:rsidRPr="00503B30" w:rsidRDefault="00A62F35" w:rsidP="00A62F35">
      <w:pPr>
        <w:pStyle w:val="StandardSubclause"/>
        <w:numPr>
          <w:ilvl w:val="2"/>
          <w:numId w:val="93"/>
        </w:numPr>
      </w:pPr>
      <w:r w:rsidRPr="00503B30">
        <w:t>a reference to a person includes a partnership and a body whether corporate or otherwise;</w:t>
      </w:r>
    </w:p>
    <w:p w14:paraId="6F03CAB7" w14:textId="77777777" w:rsidR="00A62F35" w:rsidRPr="00503B30" w:rsidRDefault="00A62F35" w:rsidP="00A62F35">
      <w:pPr>
        <w:pStyle w:val="StandardSubclause"/>
        <w:numPr>
          <w:ilvl w:val="2"/>
          <w:numId w:val="71"/>
        </w:numPr>
        <w:tabs>
          <w:tab w:val="num" w:pos="1871"/>
        </w:tabs>
      </w:pPr>
      <w:r w:rsidRPr="00503B30">
        <w:t>a reference to an entity includes an association of legal persons, however constituted, governed by deed, an incorporated body, an unincorporated association, a partnership and/or a trust;</w:t>
      </w:r>
    </w:p>
    <w:p w14:paraId="7F84BAE6" w14:textId="77777777" w:rsidR="00A62F35" w:rsidRPr="00503B30" w:rsidRDefault="00A62F35" w:rsidP="00A62F35">
      <w:pPr>
        <w:pStyle w:val="StandardSubclause"/>
        <w:numPr>
          <w:ilvl w:val="2"/>
          <w:numId w:val="71"/>
        </w:numPr>
        <w:tabs>
          <w:tab w:val="num" w:pos="1871"/>
        </w:tabs>
      </w:pPr>
      <w:r w:rsidRPr="00503B30">
        <w:t>clause headings, notes, words in bold format are inserted for convenience only, and have no effect in limiting or extending the language of provisions;</w:t>
      </w:r>
    </w:p>
    <w:p w14:paraId="22030377" w14:textId="77777777" w:rsidR="00A62F35" w:rsidRPr="00503B30" w:rsidRDefault="00A62F35" w:rsidP="00A62F35">
      <w:pPr>
        <w:pStyle w:val="StandardSubclause"/>
        <w:numPr>
          <w:ilvl w:val="2"/>
          <w:numId w:val="71"/>
        </w:numPr>
        <w:tabs>
          <w:tab w:val="num" w:pos="1871"/>
        </w:tabs>
      </w:pPr>
      <w:r w:rsidRPr="00503B30">
        <w:t xml:space="preserve">all references to dollars are to Australian dollars; </w:t>
      </w:r>
    </w:p>
    <w:p w14:paraId="68A8B416" w14:textId="77777777" w:rsidR="00A62F35" w:rsidRPr="00503B30" w:rsidRDefault="00A62F35" w:rsidP="00A62F35">
      <w:pPr>
        <w:pStyle w:val="StandardSubclause"/>
        <w:numPr>
          <w:ilvl w:val="2"/>
          <w:numId w:val="71"/>
        </w:numPr>
        <w:tabs>
          <w:tab w:val="num" w:pos="1871"/>
        </w:tabs>
      </w:pPr>
      <w:r w:rsidRPr="00503B30">
        <w:t>a reference to any legislation or legislative provision includes any statutory modification, substitution, re-enactment, or successor of that legislation or legislative provision;</w:t>
      </w:r>
    </w:p>
    <w:p w14:paraId="2B119140" w14:textId="77777777" w:rsidR="00A62F35" w:rsidRPr="00503B30" w:rsidRDefault="00A62F35" w:rsidP="00A62F35">
      <w:pPr>
        <w:pStyle w:val="StandardSubclause"/>
        <w:numPr>
          <w:ilvl w:val="2"/>
          <w:numId w:val="71"/>
        </w:numPr>
        <w:tabs>
          <w:tab w:val="num" w:pos="1871"/>
        </w:tabs>
      </w:pPr>
      <w:r w:rsidRPr="00503B30">
        <w:t xml:space="preserve">an uncertainty or ambiguity in the meaning of a provision of this Deed is not to be interpreted against a Party just because that Party prepared the provision; </w:t>
      </w:r>
    </w:p>
    <w:p w14:paraId="5BFE153F" w14:textId="77777777" w:rsidR="00A62F35" w:rsidRPr="00503B30" w:rsidRDefault="00A62F35" w:rsidP="00A62F35">
      <w:pPr>
        <w:pStyle w:val="StandardSubclause"/>
        <w:numPr>
          <w:ilvl w:val="2"/>
          <w:numId w:val="71"/>
        </w:numPr>
        <w:tabs>
          <w:tab w:val="num" w:pos="1871"/>
        </w:tabs>
      </w:pPr>
      <w:r w:rsidRPr="00503B30">
        <w:t>a reference to a schedule (or</w:t>
      </w:r>
      <w:r>
        <w:t xml:space="preserve"> an</w:t>
      </w:r>
      <w:r w:rsidRPr="00503B30">
        <w:t xml:space="preserve"> attachment) is a reference to a schedule (or an attachment) to this Deed, including as amended or replaced from time to time by agreement in writing between the </w:t>
      </w:r>
      <w:r>
        <w:t>P</w:t>
      </w:r>
      <w:r w:rsidRPr="00503B30">
        <w:t>arties;</w:t>
      </w:r>
    </w:p>
    <w:p w14:paraId="3D81F94A" w14:textId="77777777" w:rsidR="00A62F35" w:rsidRPr="00503B30" w:rsidRDefault="00A62F35" w:rsidP="00A62F35">
      <w:pPr>
        <w:pStyle w:val="StandardSubclause"/>
        <w:numPr>
          <w:ilvl w:val="2"/>
          <w:numId w:val="71"/>
        </w:numPr>
        <w:tabs>
          <w:tab w:val="num" w:pos="1871"/>
        </w:tabs>
      </w:pPr>
      <w:r w:rsidRPr="00503B30">
        <w:t xml:space="preserve">a reference to an internet site includes those sites as amended from time to time; </w:t>
      </w:r>
    </w:p>
    <w:p w14:paraId="3E4558D6" w14:textId="77777777" w:rsidR="00A62F35" w:rsidRPr="00503B30" w:rsidRDefault="00A62F35" w:rsidP="00A62F35">
      <w:pPr>
        <w:pStyle w:val="StandardSubclause"/>
        <w:numPr>
          <w:ilvl w:val="2"/>
          <w:numId w:val="71"/>
        </w:numPr>
        <w:tabs>
          <w:tab w:val="num" w:pos="1871"/>
        </w:tabs>
      </w:pPr>
      <w:r>
        <w:t>a reference to G</w:t>
      </w:r>
      <w:r w:rsidRPr="00503B30">
        <w:t>uid</w:t>
      </w:r>
      <w:r>
        <w:t>elines is a reference to those G</w:t>
      </w:r>
      <w:r w:rsidRPr="00503B30">
        <w:t>uidelines as advised and amended by the Department from time to time;</w:t>
      </w:r>
    </w:p>
    <w:p w14:paraId="056DD220" w14:textId="77777777" w:rsidR="00A62F35" w:rsidRPr="00503B30" w:rsidRDefault="00A62F35" w:rsidP="00A62F35">
      <w:pPr>
        <w:pStyle w:val="StandardSubclause"/>
        <w:numPr>
          <w:ilvl w:val="2"/>
          <w:numId w:val="71"/>
        </w:numPr>
        <w:tabs>
          <w:tab w:val="num" w:pos="1871"/>
        </w:tabs>
      </w:pPr>
      <w:r w:rsidRPr="00503B30">
        <w:t xml:space="preserve">where a word or phrase is given a defined meaning, any other part of speech or other grammatical form of that word or phrase has a corresponding meaning; </w:t>
      </w:r>
    </w:p>
    <w:p w14:paraId="6122DAEF" w14:textId="77777777" w:rsidR="00A62F35" w:rsidRPr="00503B30" w:rsidRDefault="00A62F35" w:rsidP="00A62F35">
      <w:pPr>
        <w:pStyle w:val="StandardSubclause"/>
        <w:numPr>
          <w:ilvl w:val="2"/>
          <w:numId w:val="71"/>
        </w:numPr>
        <w:tabs>
          <w:tab w:val="num" w:pos="1871"/>
        </w:tabs>
      </w:pPr>
      <w:r w:rsidRPr="00503B30">
        <w:t>a reference to writing is a reference to any visible representation of words, figures or symbols;</w:t>
      </w:r>
    </w:p>
    <w:p w14:paraId="1135DD57" w14:textId="77777777" w:rsidR="00A62F35" w:rsidRPr="00503B30" w:rsidRDefault="00A62F35" w:rsidP="00A62F35">
      <w:pPr>
        <w:pStyle w:val="StandardSubclause"/>
        <w:numPr>
          <w:ilvl w:val="2"/>
          <w:numId w:val="71"/>
        </w:numPr>
        <w:tabs>
          <w:tab w:val="num" w:pos="1871"/>
        </w:tabs>
      </w:pPr>
      <w:r w:rsidRPr="00503B30">
        <w:t xml:space="preserve">the </w:t>
      </w:r>
      <w:r>
        <w:t xml:space="preserve">CTA </w:t>
      </w:r>
      <w:r w:rsidRPr="00503B30">
        <w:t>Provider must perform all obligations in th</w:t>
      </w:r>
      <w:r>
        <w:t>is Deed in accordance with any G</w:t>
      </w:r>
      <w:r w:rsidRPr="00503B30">
        <w:t>uidelines, even if a particular clause d</w:t>
      </w:r>
      <w:r>
        <w:t>oes not expressly refer to any G</w:t>
      </w:r>
      <w:r w:rsidRPr="00503B30">
        <w:t>uidelines; and</w:t>
      </w:r>
    </w:p>
    <w:p w14:paraId="5A791644" w14:textId="77777777" w:rsidR="00A62F35" w:rsidRDefault="00A62F35" w:rsidP="00A62F35">
      <w:pPr>
        <w:pStyle w:val="StandardSubclause"/>
        <w:numPr>
          <w:ilvl w:val="2"/>
          <w:numId w:val="71"/>
        </w:numPr>
        <w:tabs>
          <w:tab w:val="num" w:pos="1871"/>
        </w:tabs>
      </w:pPr>
      <w:r w:rsidRPr="00F061D9">
        <w:lastRenderedPageBreak/>
        <w:t>Guidelines may be varied by the Department at any time and the at the Department’s absolute discretion.</w:t>
      </w:r>
    </w:p>
    <w:p w14:paraId="7258095D" w14:textId="77777777" w:rsidR="00A62F35" w:rsidRPr="00356AF4" w:rsidRDefault="00A62F35" w:rsidP="00A62F35">
      <w:pPr>
        <w:pStyle w:val="StandardSubclause"/>
      </w:pPr>
      <w:r w:rsidRPr="00356AF4">
        <w:t>If there is any conflict or inconsistency between any part of:</w:t>
      </w:r>
    </w:p>
    <w:p w14:paraId="366C2CBF" w14:textId="77777777" w:rsidR="00A62F35" w:rsidRPr="00356AF4" w:rsidRDefault="00A62F35" w:rsidP="00A62F35">
      <w:pPr>
        <w:pStyle w:val="StandardSubclause"/>
        <w:numPr>
          <w:ilvl w:val="2"/>
          <w:numId w:val="71"/>
        </w:numPr>
        <w:tabs>
          <w:tab w:val="num" w:pos="1871"/>
        </w:tabs>
      </w:pPr>
      <w:r w:rsidRPr="00356AF4">
        <w:t>the terms and conditions of this Deed, including any Condition of Offer;</w:t>
      </w:r>
    </w:p>
    <w:p w14:paraId="6EFD6DE1" w14:textId="77777777" w:rsidR="00A62F35" w:rsidRPr="00356AF4" w:rsidRDefault="00A62F35" w:rsidP="00A62F35">
      <w:pPr>
        <w:pStyle w:val="StandardSubclause"/>
        <w:numPr>
          <w:ilvl w:val="2"/>
          <w:numId w:val="71"/>
        </w:numPr>
        <w:tabs>
          <w:tab w:val="num" w:pos="1871"/>
        </w:tabs>
      </w:pPr>
      <w:r w:rsidRPr="00356AF4">
        <w:t>the Schedules;</w:t>
      </w:r>
    </w:p>
    <w:p w14:paraId="0B6D506B" w14:textId="77777777" w:rsidR="00A62F35" w:rsidRPr="00356AF4" w:rsidRDefault="00A62F35" w:rsidP="00A62F35">
      <w:pPr>
        <w:pStyle w:val="StandardSubclause"/>
        <w:numPr>
          <w:ilvl w:val="2"/>
          <w:numId w:val="71"/>
        </w:numPr>
        <w:tabs>
          <w:tab w:val="num" w:pos="1871"/>
        </w:tabs>
      </w:pPr>
      <w:r w:rsidRPr="00356AF4">
        <w:t>the Particulars;</w:t>
      </w:r>
    </w:p>
    <w:p w14:paraId="7BB2E020" w14:textId="77777777" w:rsidR="00A62F35" w:rsidRPr="00356AF4" w:rsidRDefault="00A62F35" w:rsidP="00A62F35">
      <w:pPr>
        <w:pStyle w:val="StandardSubclause"/>
        <w:numPr>
          <w:ilvl w:val="2"/>
          <w:numId w:val="71"/>
        </w:numPr>
        <w:tabs>
          <w:tab w:val="num" w:pos="1871"/>
        </w:tabs>
      </w:pPr>
      <w:r w:rsidRPr="00356AF4">
        <w:t>the Guidelines; and</w:t>
      </w:r>
    </w:p>
    <w:p w14:paraId="184D21DD" w14:textId="77777777" w:rsidR="00A62F35" w:rsidRPr="00356AF4" w:rsidRDefault="00A62F35" w:rsidP="00A62F35">
      <w:pPr>
        <w:pStyle w:val="StandardSubclause"/>
        <w:numPr>
          <w:ilvl w:val="2"/>
          <w:numId w:val="71"/>
        </w:numPr>
        <w:tabs>
          <w:tab w:val="num" w:pos="1871"/>
        </w:tabs>
      </w:pPr>
      <w:r w:rsidRPr="00356AF4">
        <w:t>Annexure A [Joint Charter of Deed Management]</w:t>
      </w:r>
      <w:r>
        <w:t xml:space="preserve"> and </w:t>
      </w:r>
      <w:r w:rsidRPr="00356AF4">
        <w:t xml:space="preserve">Annexure </w:t>
      </w:r>
      <w:r>
        <w:t>B</w:t>
      </w:r>
      <w:r w:rsidRPr="00356AF4">
        <w:t xml:space="preserve"> [</w:t>
      </w:r>
      <w:r>
        <w:t>Service Guarantee</w:t>
      </w:r>
      <w:r w:rsidRPr="00356AF4">
        <w:t>],</w:t>
      </w:r>
    </w:p>
    <w:p w14:paraId="6218E709" w14:textId="77777777" w:rsidR="00A62F35" w:rsidRDefault="00A62F35" w:rsidP="00A62F35">
      <w:pPr>
        <w:pStyle w:val="UnnumberedSubclause"/>
      </w:pPr>
      <w:r w:rsidRPr="002A65EC">
        <w:t>then the material mentioned in any one of paragraphs (a) to (e) above has precedence over material mentioned in a subsequent paragraph, to the extent of any conflict or inconsistency.</w:t>
      </w:r>
    </w:p>
    <w:p w14:paraId="7064369C" w14:textId="77777777" w:rsidR="00A62F35" w:rsidRPr="002A65EC" w:rsidRDefault="00A62F35" w:rsidP="00A62F35">
      <w:pPr>
        <w:pStyle w:val="StandardSubclause"/>
      </w:pPr>
      <w:r>
        <w:t>The word ‘Reserved’ indicates that a particular clause is not applicable to the Services.</w:t>
      </w:r>
    </w:p>
    <w:p w14:paraId="4F8FDF8E" w14:textId="77777777" w:rsidR="00A62F35" w:rsidRPr="00F061D9" w:rsidRDefault="00A62F35" w:rsidP="00B16C44">
      <w:pPr>
        <w:pStyle w:val="ListparaAddendum"/>
      </w:pPr>
      <w:r w:rsidRPr="00F061D9">
        <w:br w:type="page"/>
      </w:r>
    </w:p>
    <w:p w14:paraId="5D801F2E" w14:textId="0B2F2C54" w:rsidR="00A62F35" w:rsidRPr="001A593C" w:rsidRDefault="00A62F35" w:rsidP="00B149D8">
      <w:pPr>
        <w:pStyle w:val="Heading2"/>
        <w:spacing w:before="120" w:after="120"/>
      </w:pPr>
      <w:bookmarkStart w:id="1107" w:name="_Toc32214369"/>
      <w:bookmarkStart w:id="1108" w:name="_Toc59444690"/>
      <w:r w:rsidRPr="007A53AD">
        <w:lastRenderedPageBreak/>
        <w:t>Annexure A</w:t>
      </w:r>
      <w:r w:rsidRPr="007A53AD">
        <w:tab/>
      </w:r>
      <w:r w:rsidRPr="007A53AD">
        <w:tab/>
        <w:t>Joint Charter of Deed Management</w:t>
      </w:r>
      <w:bookmarkEnd w:id="1107"/>
      <w:bookmarkEnd w:id="1108"/>
      <w:r w:rsidRPr="001A593C">
        <w:t xml:space="preserve"> </w:t>
      </w:r>
    </w:p>
    <w:p w14:paraId="17390453" w14:textId="15AB1BAB" w:rsidR="00A62F35" w:rsidRPr="005400D8" w:rsidRDefault="00B149D8" w:rsidP="00A62F35">
      <w:r>
        <w:rPr>
          <w:noProof/>
          <w:lang w:eastAsia="en-AU"/>
        </w:rPr>
        <w:drawing>
          <wp:inline distT="0" distB="0" distL="0" distR="0" wp14:anchorId="5F445AC7" wp14:editId="0931A99A">
            <wp:extent cx="5731510" cy="1804670"/>
            <wp:effectExtent l="0" t="0" r="2540" b="5080"/>
            <wp:docPr id="1" name="Picture 1" descr="Australian Government Department of Education, Skills and Employment logo and header imag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804670"/>
                    </a:xfrm>
                    <a:prstGeom prst="rect">
                      <a:avLst/>
                    </a:prstGeom>
                    <a:noFill/>
                    <a:ln>
                      <a:noFill/>
                    </a:ln>
                  </pic:spPr>
                </pic:pic>
              </a:graphicData>
            </a:graphic>
          </wp:inline>
        </w:drawing>
      </w:r>
    </w:p>
    <w:p w14:paraId="011C2B8A" w14:textId="77777777" w:rsidR="00A62F35" w:rsidRPr="0010314D" w:rsidRDefault="00A62F35" w:rsidP="00EF20F7">
      <w:pPr>
        <w:pStyle w:val="Title"/>
        <w:jc w:val="left"/>
      </w:pPr>
      <w:r w:rsidRPr="0010314D">
        <w:t>Employment Services Joint Charter of Deed Management</w:t>
      </w:r>
    </w:p>
    <w:p w14:paraId="30BF02DC" w14:textId="0D38DC9D" w:rsidR="00A62F35" w:rsidRPr="00FE78BC" w:rsidRDefault="00A62F35" w:rsidP="00A62F35">
      <w:pPr>
        <w:spacing w:before="240"/>
        <w:rPr>
          <w:rFonts w:ascii="Calibri" w:eastAsia="Arial Unicode MS" w:hAnsi="Calibri" w:cs="Calibri"/>
          <w:szCs w:val="24"/>
        </w:rPr>
      </w:pPr>
      <w:r w:rsidRPr="00EF0BF3">
        <w:rPr>
          <w:rFonts w:ascii="Calibri" w:eastAsia="Arial Unicode MS" w:hAnsi="Calibri" w:cs="Calibri"/>
          <w:szCs w:val="24"/>
        </w:rPr>
        <w:t>T</w:t>
      </w:r>
      <w:r>
        <w:rPr>
          <w:rFonts w:ascii="Calibri" w:eastAsia="Arial Unicode MS" w:hAnsi="Calibri" w:cs="Calibri"/>
          <w:szCs w:val="24"/>
        </w:rPr>
        <w:t xml:space="preserve">he </w:t>
      </w:r>
      <w:r w:rsidR="009C65AF">
        <w:rPr>
          <w:rFonts w:ascii="Calibri" w:eastAsia="Arial Unicode MS" w:hAnsi="Calibri" w:cs="Calibri"/>
          <w:szCs w:val="24"/>
        </w:rPr>
        <w:t xml:space="preserve">Department of </w:t>
      </w:r>
      <w:r w:rsidR="005C2F2C">
        <w:rPr>
          <w:rFonts w:ascii="Calibri" w:eastAsia="Arial Unicode MS" w:hAnsi="Calibri" w:cs="Calibri"/>
          <w:szCs w:val="24"/>
        </w:rPr>
        <w:t>Education, Skills and Employment</w:t>
      </w:r>
      <w:r>
        <w:rPr>
          <w:rFonts w:ascii="Calibri" w:eastAsia="Arial Unicode MS" w:hAnsi="Calibri" w:cs="Calibri"/>
          <w:szCs w:val="24"/>
        </w:rPr>
        <w:t xml:space="preserve"> (‘the Department’) and providers delivering services under this Deed (and all other employment services deeds with the Department) agree to conduct themselves in accordance with this Joint Charter of Deed Management.</w:t>
      </w:r>
    </w:p>
    <w:p w14:paraId="2ADD79F7" w14:textId="77777777" w:rsidR="00A62F35" w:rsidRPr="00EF20F7" w:rsidRDefault="00A62F35" w:rsidP="00EF20F7">
      <w:pPr>
        <w:pStyle w:val="Title"/>
        <w:jc w:val="left"/>
      </w:pPr>
      <w:r w:rsidRPr="00EF20F7">
        <w:t>A joint approach for stronger employment services</w:t>
      </w:r>
    </w:p>
    <w:p w14:paraId="0D9CC13A" w14:textId="77777777" w:rsidR="00A62F35" w:rsidRPr="005400D8" w:rsidRDefault="00A62F35" w:rsidP="00A62F35">
      <w:pPr>
        <w:rPr>
          <w:rFonts w:ascii="Calibri" w:eastAsia="Arial Unicode MS" w:hAnsi="Calibri" w:cs="Calibri"/>
          <w:szCs w:val="24"/>
        </w:rPr>
      </w:pPr>
      <w:r w:rsidRPr="005400D8">
        <w:rPr>
          <w:rFonts w:ascii="Calibri" w:eastAsia="Arial Unicode MS" w:hAnsi="Calibri" w:cs="Calibri"/>
          <w:szCs w:val="24"/>
        </w:rPr>
        <w:t xml:space="preserve">The Employment Services Joint Charter reflects our commitment to work together to ensure that employment services meet the needs of </w:t>
      </w:r>
      <w:r>
        <w:rPr>
          <w:rFonts w:ascii="Calibri" w:eastAsia="Arial Unicode MS" w:hAnsi="Calibri" w:cs="Calibri"/>
          <w:szCs w:val="24"/>
        </w:rPr>
        <w:t>participants</w:t>
      </w:r>
      <w:r w:rsidRPr="005400D8">
        <w:rPr>
          <w:rFonts w:ascii="Calibri" w:eastAsia="Arial Unicode MS" w:hAnsi="Calibri" w:cs="Calibri"/>
          <w:szCs w:val="24"/>
        </w:rPr>
        <w:t xml:space="preserve">, employers, communities and the Australian Government. </w:t>
      </w:r>
    </w:p>
    <w:p w14:paraId="51AD8AA6" w14:textId="77777777" w:rsidR="00A62F35" w:rsidRPr="005400D8" w:rsidRDefault="00A62F35" w:rsidP="00A62F35">
      <w:pPr>
        <w:rPr>
          <w:rFonts w:ascii="Calibri" w:eastAsia="Arial Unicode MS" w:hAnsi="Calibri" w:cs="Calibri"/>
          <w:szCs w:val="24"/>
        </w:rPr>
      </w:pPr>
      <w:r w:rsidRPr="005400D8">
        <w:rPr>
          <w:rFonts w:ascii="Calibri" w:eastAsia="Arial Unicode MS" w:hAnsi="Calibri" w:cs="Calibri"/>
          <w:szCs w:val="24"/>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09ACE9D2" w14:textId="77777777" w:rsidR="00A62F35" w:rsidRPr="00EF20F7" w:rsidRDefault="00A62F35" w:rsidP="00EF20F7">
      <w:pPr>
        <w:pStyle w:val="Title"/>
        <w:jc w:val="left"/>
      </w:pPr>
      <w:r w:rsidRPr="00EF20F7">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4398"/>
        <w:gridCol w:w="4420"/>
      </w:tblGrid>
      <w:tr w:rsidR="00A62F35" w:rsidRPr="005400D8" w14:paraId="23CD6862" w14:textId="77777777" w:rsidTr="00A62F35">
        <w:trPr>
          <w:tblHeader/>
        </w:trPr>
        <w:tc>
          <w:tcPr>
            <w:tcW w:w="2494" w:type="pct"/>
            <w:shd w:val="clear" w:color="auto" w:fill="auto"/>
          </w:tcPr>
          <w:p w14:paraId="4992E179" w14:textId="77777777" w:rsidR="00A62F35" w:rsidRPr="00CE4B6B" w:rsidRDefault="00A62F35" w:rsidP="00FE6B54">
            <w:pPr>
              <w:pStyle w:val="Caption"/>
              <w:spacing w:before="81" w:after="108"/>
              <w:ind w:left="0" w:firstLine="0"/>
              <w:rPr>
                <w:rFonts w:eastAsiaTheme="minorEastAsia"/>
              </w:rPr>
            </w:pPr>
            <w:r w:rsidRPr="00CE4B6B">
              <w:rPr>
                <w:rFonts w:eastAsiaTheme="minorEastAsia"/>
              </w:rPr>
              <w:t>What providers can expect from the Department:</w:t>
            </w:r>
          </w:p>
        </w:tc>
        <w:tc>
          <w:tcPr>
            <w:tcW w:w="2506" w:type="pct"/>
            <w:shd w:val="clear" w:color="auto" w:fill="auto"/>
          </w:tcPr>
          <w:p w14:paraId="22E0C40A" w14:textId="77777777" w:rsidR="00A62F35" w:rsidRPr="00CE4B6B" w:rsidRDefault="00A62F35" w:rsidP="00FE6B54">
            <w:pPr>
              <w:pStyle w:val="Caption"/>
              <w:spacing w:before="81" w:after="108"/>
              <w:ind w:left="0" w:firstLine="0"/>
              <w:rPr>
                <w:rFonts w:eastAsiaTheme="minorEastAsia"/>
              </w:rPr>
            </w:pPr>
            <w:r w:rsidRPr="00CE4B6B">
              <w:rPr>
                <w:rFonts w:eastAsiaTheme="minorEastAsia"/>
              </w:rPr>
              <w:t>What the Department can expect from providers:</w:t>
            </w:r>
          </w:p>
        </w:tc>
      </w:tr>
      <w:tr w:rsidR="00A62F35" w:rsidRPr="00ED0B82" w14:paraId="05E37299" w14:textId="77777777" w:rsidTr="00A62F35">
        <w:trPr>
          <w:trHeight w:val="635"/>
        </w:trPr>
        <w:tc>
          <w:tcPr>
            <w:tcW w:w="2494" w:type="pct"/>
            <w:tcBorders>
              <w:bottom w:val="single" w:sz="4" w:space="0" w:color="E7E6E6" w:themeColor="background2"/>
              <w:right w:val="single" w:sz="4" w:space="0" w:color="E7E6E6" w:themeColor="background2"/>
            </w:tcBorders>
            <w:shd w:val="clear" w:color="auto" w:fill="5B9BD5" w:themeFill="accent1"/>
            <w:vAlign w:val="center"/>
          </w:tcPr>
          <w:p w14:paraId="1A2A4CA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Respect and support</w:t>
            </w:r>
          </w:p>
        </w:tc>
        <w:tc>
          <w:tcPr>
            <w:tcW w:w="2506" w:type="pct"/>
            <w:tcBorders>
              <w:left w:val="single" w:sz="4" w:space="0" w:color="E7E6E6" w:themeColor="background2"/>
              <w:bottom w:val="single" w:sz="4" w:space="0" w:color="E7E6E6" w:themeColor="background2"/>
            </w:tcBorders>
            <w:shd w:val="clear" w:color="auto" w:fill="BDD6EE" w:themeFill="accent1" w:themeFillTint="66"/>
            <w:vAlign w:val="center"/>
          </w:tcPr>
          <w:p w14:paraId="63CB35FF"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Respect</w:t>
            </w:r>
          </w:p>
        </w:tc>
      </w:tr>
      <w:tr w:rsidR="00A62F35" w:rsidRPr="00ED0B82" w14:paraId="1C959C9C" w14:textId="77777777" w:rsidTr="00A62F35">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9CC2E5" w:themeFill="accent1" w:themeFillTint="99"/>
            <w:vAlign w:val="center"/>
          </w:tcPr>
          <w:p w14:paraId="01B00DD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DEEAF6" w:themeFill="accent1" w:themeFillTint="33"/>
            <w:vAlign w:val="center"/>
          </w:tcPr>
          <w:p w14:paraId="5A0F6B5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Collaboration</w:t>
            </w:r>
          </w:p>
        </w:tc>
      </w:tr>
      <w:tr w:rsidR="00A62F35" w:rsidRPr="00ED0B82" w14:paraId="1F91F7E5" w14:textId="77777777" w:rsidTr="00A62F35">
        <w:trPr>
          <w:trHeight w:val="747"/>
        </w:trPr>
        <w:tc>
          <w:tcPr>
            <w:tcW w:w="5000" w:type="pct"/>
            <w:gridSpan w:val="2"/>
            <w:tcBorders>
              <w:top w:val="single" w:sz="4" w:space="0" w:color="E7E6E6" w:themeColor="background2"/>
              <w:bottom w:val="single" w:sz="4" w:space="0" w:color="E7E6E6" w:themeColor="background2"/>
            </w:tcBorders>
            <w:shd w:val="clear" w:color="auto" w:fill="5B9BD5" w:themeFill="accent1"/>
            <w:vAlign w:val="center"/>
          </w:tcPr>
          <w:p w14:paraId="32A5D96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Integrity and accountability</w:t>
            </w:r>
          </w:p>
        </w:tc>
      </w:tr>
      <w:tr w:rsidR="00A62F35" w:rsidRPr="00ED0B82" w14:paraId="504F40AD" w14:textId="77777777" w:rsidTr="00A62F35">
        <w:trPr>
          <w:trHeight w:val="753"/>
        </w:trPr>
        <w:tc>
          <w:tcPr>
            <w:tcW w:w="5000" w:type="pct"/>
            <w:gridSpan w:val="2"/>
            <w:tcBorders>
              <w:top w:val="single" w:sz="4" w:space="0" w:color="E7E6E6" w:themeColor="background2"/>
            </w:tcBorders>
            <w:shd w:val="clear" w:color="auto" w:fill="9CC2E5" w:themeFill="accent1" w:themeFillTint="99"/>
            <w:vAlign w:val="center"/>
          </w:tcPr>
          <w:p w14:paraId="3DDFDDDD" w14:textId="77777777" w:rsidR="00A62F35" w:rsidRPr="00E1003A" w:rsidRDefault="00A62F35" w:rsidP="00FE6B54">
            <w:pPr>
              <w:spacing w:before="81" w:after="108"/>
              <w:ind w:left="501" w:hanging="501"/>
              <w:jc w:val="center"/>
              <w:rPr>
                <w:rFonts w:asciiTheme="minorHAnsi" w:hAnsiTheme="minorHAnsi" w:cstheme="minorHAnsi"/>
                <w:b/>
                <w:bCs/>
                <w:i/>
                <w:iCs/>
                <w:sz w:val="28"/>
                <w:szCs w:val="28"/>
              </w:rPr>
            </w:pPr>
            <w:r w:rsidRPr="00E1003A">
              <w:rPr>
                <w:rFonts w:asciiTheme="minorHAnsi" w:hAnsiTheme="minorHAnsi" w:cstheme="minorHAnsi"/>
                <w:b/>
                <w:sz w:val="28"/>
                <w:szCs w:val="28"/>
              </w:rPr>
              <w:t>Continuous improvement</w:t>
            </w:r>
          </w:p>
        </w:tc>
      </w:tr>
    </w:tbl>
    <w:p w14:paraId="5A64C72B" w14:textId="77777777" w:rsidR="00CA4AA3" w:rsidRDefault="00CA4AA3" w:rsidP="00D71F34">
      <w:pPr>
        <w:pStyle w:val="Title"/>
        <w:spacing w:before="0" w:after="120"/>
        <w:jc w:val="left"/>
        <w:sectPr w:rsidR="00CA4AA3" w:rsidSect="00B149D8">
          <w:type w:val="continuous"/>
          <w:pgSz w:w="11906" w:h="16838"/>
          <w:pgMar w:top="851" w:right="1440" w:bottom="1440" w:left="1440" w:header="708" w:footer="708" w:gutter="0"/>
          <w:cols w:space="708"/>
          <w:docGrid w:linePitch="360"/>
        </w:sectPr>
      </w:pPr>
    </w:p>
    <w:p w14:paraId="6C30A002" w14:textId="1D3376E4" w:rsidR="00A62F35" w:rsidRPr="0010314D" w:rsidRDefault="00A62F35" w:rsidP="00D71F34">
      <w:pPr>
        <w:pStyle w:val="Title"/>
        <w:spacing w:before="0" w:after="120"/>
        <w:jc w:val="left"/>
        <w:sectPr w:rsidR="00A62F35" w:rsidRPr="0010314D" w:rsidSect="00CA4AA3">
          <w:pgSz w:w="11906" w:h="16838"/>
          <w:pgMar w:top="1440" w:right="1440" w:bottom="1440" w:left="1440" w:header="708" w:footer="708" w:gutter="0"/>
          <w:cols w:space="708"/>
          <w:docGrid w:linePitch="360"/>
        </w:sectPr>
      </w:pPr>
      <w:r w:rsidRPr="0010314D">
        <w:lastRenderedPageBreak/>
        <w:t>What providers can expect from the Department</w:t>
      </w:r>
    </w:p>
    <w:p w14:paraId="20774D9C" w14:textId="77777777" w:rsidR="00A62F35" w:rsidRPr="005400D8" w:rsidRDefault="00A62F35" w:rsidP="00007A3B">
      <w:pPr>
        <w:pStyle w:val="NormalBlueNumber"/>
        <w:spacing w:before="120"/>
      </w:pPr>
      <w:r>
        <w:t xml:space="preserve">Respect and support </w:t>
      </w:r>
    </w:p>
    <w:p w14:paraId="1BE92E45" w14:textId="77777777" w:rsidR="00A62F35" w:rsidRPr="00D71F34" w:rsidRDefault="00A62F35" w:rsidP="00007A3B">
      <w:pPr>
        <w:spacing w:after="0"/>
        <w:ind w:firstLine="720"/>
        <w:rPr>
          <w:rFonts w:ascii="Calibri" w:hAnsi="Calibri" w:cs="Calibri"/>
          <w:sz w:val="22"/>
        </w:rPr>
      </w:pPr>
      <w:r w:rsidRPr="00D71F34">
        <w:rPr>
          <w:rFonts w:ascii="Calibri" w:eastAsia="Arial Unicode MS" w:hAnsi="Calibri" w:cs="Calibri"/>
          <w:sz w:val="22"/>
        </w:rPr>
        <w:t>The Department will:</w:t>
      </w:r>
    </w:p>
    <w:p w14:paraId="5BA0C35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respect providers’ role, experience and expertise</w:t>
      </w:r>
    </w:p>
    <w:p w14:paraId="4171C16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treat each provider with courtesy and consideration</w:t>
      </w:r>
    </w:p>
    <w:p w14:paraId="4414A6F7"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meet regularly with providers</w:t>
      </w:r>
    </w:p>
    <w:p w14:paraId="67562DD1"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adhere to agreed communication protocols with providers </w:t>
      </w:r>
    </w:p>
    <w:p w14:paraId="70288DD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respond to providers’ queries, generally within 10 business days</w:t>
      </w:r>
    </w:p>
    <w:p w14:paraId="5ED5F53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resolve complaints, disputes or problems, and consider the perspective of all parties—including employers and participants—when developing resolutions</w:t>
      </w:r>
    </w:p>
    <w:p w14:paraId="512D8B9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support providers to implement program changes effectively </w:t>
      </w:r>
    </w:p>
    <w:p w14:paraId="5B51BBD5"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maintain the National Customer Service Line </w:t>
      </w:r>
    </w:p>
    <w:p w14:paraId="699FC44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maintain the Employer Hotline to facilitate connections between employers and providers.</w:t>
      </w:r>
    </w:p>
    <w:p w14:paraId="3138BE57" w14:textId="77777777" w:rsidR="00A62F35" w:rsidRPr="005400D8" w:rsidRDefault="00A62F35" w:rsidP="00007A3B">
      <w:pPr>
        <w:pStyle w:val="NormalBlueNumber"/>
        <w:spacing w:before="120"/>
        <w:rPr>
          <w:sz w:val="18"/>
        </w:rPr>
      </w:pPr>
      <w:r w:rsidRPr="005400D8">
        <w:t>Openness</w:t>
      </w:r>
      <w:r w:rsidRPr="005400D8">
        <w:rPr>
          <w:sz w:val="18"/>
        </w:rPr>
        <w:t xml:space="preserve"> </w:t>
      </w:r>
      <w:r w:rsidRPr="005400D8">
        <w:t>and</w:t>
      </w:r>
      <w:r w:rsidRPr="005400D8">
        <w:rPr>
          <w:sz w:val="18"/>
        </w:rPr>
        <w:t xml:space="preserve"> </w:t>
      </w:r>
      <w:r w:rsidRPr="005400D8">
        <w:t>transparency</w:t>
      </w:r>
    </w:p>
    <w:p w14:paraId="68EAE971"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170A8C17"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be transparent in our business dealings</w:t>
      </w:r>
    </w:p>
    <w:p w14:paraId="0AAD0163"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maintain honest and open communication </w:t>
      </w:r>
    </w:p>
    <w:p w14:paraId="2A1ADAD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provide consistent, accurate and timely advice  </w:t>
      </w:r>
    </w:p>
    <w:p w14:paraId="6349C2C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maintain feedback mechanisms to support formal and informal feedback from providers</w:t>
      </w:r>
    </w:p>
    <w:p w14:paraId="1FC1CB8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consult providers wherever possible, generally through industry representatives—including on contract variations</w:t>
      </w:r>
    </w:p>
    <w:p w14:paraId="68AA7460" w14:textId="55FFBC80" w:rsidR="00A62F35" w:rsidRPr="00D71F34" w:rsidRDefault="00A62F35" w:rsidP="00A62F35">
      <w:pPr>
        <w:numPr>
          <w:ilvl w:val="0"/>
          <w:numId w:val="32"/>
        </w:numPr>
        <w:spacing w:after="240" w:line="240" w:lineRule="auto"/>
        <w:ind w:left="1080"/>
        <w:contextualSpacing/>
        <w:rPr>
          <w:rFonts w:ascii="Calibri" w:eastAsia="Arial Unicode MS" w:hAnsi="Calibri" w:cs="Calibri"/>
          <w:sz w:val="22"/>
        </w:rPr>
      </w:pPr>
      <w:r w:rsidRPr="00D71F34">
        <w:rPr>
          <w:rFonts w:ascii="Calibri" w:eastAsia="Arial Unicode MS" w:hAnsi="Calibri" w:cs="Calibri"/>
          <w:sz w:val="22"/>
        </w:rPr>
        <w:t>provide reasonable notice for providers to implement new or amended guidelines.</w:t>
      </w:r>
    </w:p>
    <w:p w14:paraId="6E3F81C1" w14:textId="1BEF4EC2" w:rsidR="00A62F35" w:rsidRPr="005400D8" w:rsidRDefault="00D71F34" w:rsidP="00007A3B">
      <w:pPr>
        <w:pStyle w:val="NormalBlueNumber"/>
        <w:spacing w:before="120"/>
        <w:rPr>
          <w:sz w:val="18"/>
        </w:rPr>
      </w:pPr>
      <w:r>
        <w:br w:type="column"/>
      </w:r>
      <w:r w:rsidR="00A62F35" w:rsidRPr="005400D8">
        <w:t>Integrity</w:t>
      </w:r>
      <w:r w:rsidR="00A62F35" w:rsidRPr="005400D8">
        <w:rPr>
          <w:sz w:val="18"/>
        </w:rPr>
        <w:t xml:space="preserve"> </w:t>
      </w:r>
      <w:r w:rsidR="00A62F35" w:rsidRPr="005400D8">
        <w:t>and</w:t>
      </w:r>
      <w:r w:rsidR="00A62F35" w:rsidRPr="005400D8">
        <w:rPr>
          <w:sz w:val="18"/>
        </w:rPr>
        <w:t xml:space="preserve"> </w:t>
      </w:r>
      <w:r w:rsidR="00A62F35" w:rsidRPr="005400D8">
        <w:t>accountability</w:t>
      </w:r>
    </w:p>
    <w:p w14:paraId="1561C51F"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62D4016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observe the Australian Public Service (APS) Code of Conduct and APS Values</w:t>
      </w:r>
    </w:p>
    <w:p w14:paraId="7A472076"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adhere to the Commonwealth Procurement Rules, including on principles of probity and ethical and fair dealings</w:t>
      </w:r>
    </w:p>
    <w:p w14:paraId="15B550B9"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act honestly and in the best interests of the Government, the employment services industry, participants and the community</w:t>
      </w:r>
    </w:p>
    <w:p w14:paraId="67E6747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be accountable for our decisions and actions</w:t>
      </w:r>
    </w:p>
    <w:p w14:paraId="0F0DE57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support providers to comply with their deed requirements by: </w:t>
      </w:r>
    </w:p>
    <w:p w14:paraId="2329254E" w14:textId="77777777" w:rsidR="00A62F35" w:rsidRPr="00D71F34" w:rsidRDefault="00A62F35" w:rsidP="00A62F35">
      <w:pPr>
        <w:numPr>
          <w:ilvl w:val="1"/>
          <w:numId w:val="34"/>
        </w:numPr>
        <w:spacing w:after="120" w:line="240" w:lineRule="auto"/>
        <w:ind w:left="1800"/>
        <w:contextualSpacing/>
        <w:rPr>
          <w:rFonts w:ascii="Calibri" w:eastAsia="Arial Unicode MS" w:hAnsi="Calibri" w:cs="Calibri"/>
          <w:sz w:val="22"/>
        </w:rPr>
      </w:pPr>
      <w:r w:rsidRPr="00D71F34">
        <w:rPr>
          <w:rFonts w:ascii="Calibri" w:eastAsia="Arial Unicode MS" w:hAnsi="Calibri" w:cs="Calibri"/>
          <w:sz w:val="22"/>
        </w:rPr>
        <w:t xml:space="preserve">streamlining and simplifying guidelines </w:t>
      </w:r>
    </w:p>
    <w:p w14:paraId="7C88ECB6" w14:textId="77777777" w:rsidR="00A62F35" w:rsidRPr="00D71F34" w:rsidRDefault="00A62F35" w:rsidP="00A62F35">
      <w:pPr>
        <w:numPr>
          <w:ilvl w:val="1"/>
          <w:numId w:val="34"/>
        </w:numPr>
        <w:spacing w:after="120" w:line="240" w:lineRule="auto"/>
        <w:ind w:left="1800"/>
        <w:contextualSpacing/>
        <w:rPr>
          <w:rFonts w:ascii="Calibri" w:eastAsia="Arial Unicode MS" w:hAnsi="Calibri" w:cs="Calibri"/>
          <w:sz w:val="22"/>
        </w:rPr>
      </w:pPr>
      <w:r w:rsidRPr="00D71F34">
        <w:rPr>
          <w:rFonts w:ascii="Calibri" w:eastAsia="Arial Unicode MS" w:hAnsi="Calibri" w:cs="Calibri"/>
          <w:sz w:val="22"/>
        </w:rPr>
        <w:t>providing timely feedback from contract monitoring and program assurance activities</w:t>
      </w:r>
    </w:p>
    <w:p w14:paraId="2BEDF7FB"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treat providers’ information confidentially (subject to relevant deed provisions) </w:t>
      </w:r>
    </w:p>
    <w:p w14:paraId="634F276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b/>
          <w:sz w:val="22"/>
        </w:rPr>
      </w:pPr>
      <w:r w:rsidRPr="00D71F34">
        <w:rPr>
          <w:rFonts w:ascii="Calibri" w:eastAsia="Arial Unicode MS" w:hAnsi="Calibri" w:cs="Calibri"/>
          <w:sz w:val="22"/>
        </w:rPr>
        <w:t xml:space="preserve">exercise its rights under the deeds in good faith. </w:t>
      </w:r>
    </w:p>
    <w:p w14:paraId="6EA6B437" w14:textId="77777777" w:rsidR="00A62F35" w:rsidRPr="005400D8" w:rsidRDefault="00A62F35" w:rsidP="00007A3B">
      <w:pPr>
        <w:pStyle w:val="NormalBlueNumber"/>
        <w:spacing w:before="120"/>
        <w:rPr>
          <w:sz w:val="18"/>
        </w:rPr>
      </w:pPr>
      <w:r w:rsidRPr="005400D8">
        <w:t>Continuous</w:t>
      </w:r>
      <w:r w:rsidRPr="005400D8">
        <w:rPr>
          <w:sz w:val="18"/>
        </w:rPr>
        <w:t xml:space="preserve"> </w:t>
      </w:r>
      <w:r w:rsidRPr="005400D8">
        <w:t>improvement</w:t>
      </w:r>
      <w:r w:rsidRPr="005400D8">
        <w:rPr>
          <w:sz w:val="18"/>
        </w:rPr>
        <w:t xml:space="preserve"> </w:t>
      </w:r>
    </w:p>
    <w:p w14:paraId="0C5C851D"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546B690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work with the industry to promote better practice and innovation </w:t>
      </w:r>
    </w:p>
    <w:p w14:paraId="37A7F91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regularly review provider performance and deliver balanced and consistent feedback</w:t>
      </w:r>
    </w:p>
    <w:p w14:paraId="420AF9B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help them meet the needs of employers and industry</w:t>
      </w:r>
    </w:p>
    <w:p w14:paraId="3A1B851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reduce the administrative burden of managing and complying with deeds</w:t>
      </w:r>
    </w:p>
    <w:p w14:paraId="4CCE0E3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sectPr w:rsidR="00A62F35" w:rsidRPr="00D71F34" w:rsidSect="00BC0611">
          <w:headerReference w:type="even" r:id="rId20"/>
          <w:headerReference w:type="default" r:id="rId21"/>
          <w:footerReference w:type="even" r:id="rId22"/>
          <w:footerReference w:type="default" r:id="rId23"/>
          <w:headerReference w:type="first" r:id="rId24"/>
          <w:footerReference w:type="first" r:id="rId25"/>
          <w:type w:val="continuous"/>
          <w:pgSz w:w="11906" w:h="16838"/>
          <w:pgMar w:top="1559" w:right="567" w:bottom="425" w:left="992" w:header="708" w:footer="454" w:gutter="0"/>
          <w:cols w:num="2" w:space="708"/>
          <w:docGrid w:linePitch="360"/>
        </w:sectPr>
      </w:pPr>
      <w:r w:rsidRPr="00D71F34">
        <w:rPr>
          <w:rFonts w:ascii="Calibri" w:eastAsia="Arial Unicode MS" w:hAnsi="Calibri" w:cs="Calibri"/>
          <w:sz w:val="22"/>
        </w:rPr>
        <w:t>continually develop its contract management capability to make sure providers receive high quality support.</w:t>
      </w:r>
    </w:p>
    <w:p w14:paraId="180315D1" w14:textId="77777777" w:rsidR="00A62F35" w:rsidRPr="00D5403A" w:rsidRDefault="00A62F35" w:rsidP="00D71F34">
      <w:pPr>
        <w:pStyle w:val="Title"/>
        <w:spacing w:before="0" w:after="120"/>
        <w:jc w:val="left"/>
      </w:pPr>
      <w:r w:rsidRPr="00D5403A">
        <w:lastRenderedPageBreak/>
        <w:t>What the Department can expect from Providers</w:t>
      </w:r>
    </w:p>
    <w:p w14:paraId="4968A640" w14:textId="77777777" w:rsidR="00A62F35" w:rsidRDefault="00A62F35" w:rsidP="00A62F35">
      <w:pPr>
        <w:pStyle w:val="NormalBlueNumber"/>
        <w:numPr>
          <w:ilvl w:val="0"/>
          <w:numId w:val="87"/>
        </w:numPr>
        <w:sectPr w:rsidR="00A62F35" w:rsidSect="00D71F34">
          <w:pgSz w:w="11906" w:h="16838"/>
          <w:pgMar w:top="1559" w:right="567" w:bottom="425" w:left="1418" w:header="708" w:footer="454" w:gutter="0"/>
          <w:cols w:space="708"/>
          <w:docGrid w:linePitch="360"/>
        </w:sectPr>
      </w:pPr>
    </w:p>
    <w:p w14:paraId="4EBECF59" w14:textId="77777777" w:rsidR="00A62F35" w:rsidRDefault="00A62F35" w:rsidP="00A62F35">
      <w:pPr>
        <w:pStyle w:val="NormalBlueNumber"/>
        <w:numPr>
          <w:ilvl w:val="0"/>
          <w:numId w:val="87"/>
        </w:numPr>
        <w:spacing w:before="0" w:after="0"/>
      </w:pPr>
      <w:r>
        <w:t xml:space="preserve">Respect </w:t>
      </w:r>
    </w:p>
    <w:p w14:paraId="09256AF8"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 xml:space="preserve">Providers will: </w:t>
      </w:r>
    </w:p>
    <w:p w14:paraId="7B855334"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respect the Department’s role, experience and expertise </w:t>
      </w:r>
    </w:p>
    <w:p w14:paraId="44D5EB0D"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r w:rsidRPr="00D71F34">
        <w:rPr>
          <w:sz w:val="22"/>
        </w:rPr>
        <w:t xml:space="preserve">treat participants, the Department, other providers, host organisations and industry stakeholders with courtesy and consideration </w:t>
      </w:r>
    </w:p>
    <w:p w14:paraId="5DA7209F"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respond to queries appropriately.</w:t>
      </w:r>
    </w:p>
    <w:p w14:paraId="6F9B57DD" w14:textId="77777777" w:rsidR="00A62F35" w:rsidRPr="005369CD" w:rsidRDefault="00A62F35" w:rsidP="00D71F34">
      <w:pPr>
        <w:pStyle w:val="NormalBlueNumber"/>
        <w:spacing w:after="0"/>
        <w:rPr>
          <w:sz w:val="18"/>
        </w:rPr>
      </w:pPr>
      <w:r>
        <w:t xml:space="preserve">Collaboration </w:t>
      </w:r>
    </w:p>
    <w:p w14:paraId="3586ACE7" w14:textId="77777777" w:rsidR="00A62F35" w:rsidRPr="00D71F34" w:rsidRDefault="00A62F35" w:rsidP="00A62F35">
      <w:pPr>
        <w:spacing w:after="120"/>
        <w:ind w:left="1080" w:hanging="371"/>
        <w:contextualSpacing/>
        <w:rPr>
          <w:rFonts w:ascii="Calibri" w:eastAsia="Arial Unicode MS" w:hAnsi="Calibri" w:cs="Calibri"/>
          <w:sz w:val="22"/>
        </w:rPr>
      </w:pPr>
      <w:r w:rsidRPr="00D71F34">
        <w:rPr>
          <w:rFonts w:ascii="Calibri" w:eastAsia="Arial Unicode MS" w:hAnsi="Calibri" w:cs="Calibri"/>
          <w:sz w:val="22"/>
        </w:rPr>
        <w:t>Providers will:</w:t>
      </w:r>
    </w:p>
    <w:p w14:paraId="0AA3D7E3" w14:textId="77777777" w:rsidR="00A62F35" w:rsidRPr="00D71F34" w:rsidRDefault="00A62F35" w:rsidP="00A62F35">
      <w:pPr>
        <w:numPr>
          <w:ilvl w:val="1"/>
          <w:numId w:val="67"/>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develop and maintain effective relationships with the Department, employers, other providers, host organisations and industry stakeholders</w:t>
      </w:r>
    </w:p>
    <w:p w14:paraId="4A9DDB42" w14:textId="77777777" w:rsidR="00A62F35" w:rsidRPr="00D71F34" w:rsidRDefault="00A62F35" w:rsidP="00A62F35">
      <w:pPr>
        <w:numPr>
          <w:ilvl w:val="1"/>
          <w:numId w:val="67"/>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work with the Department to resolve complaints, disputes or problems, using the following informal dispute resolution process in the first instance (except for matters that are excluded under the relevant deeds):</w:t>
      </w:r>
    </w:p>
    <w:p w14:paraId="24F14ADF"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1. </w:t>
      </w:r>
      <w:r w:rsidRPr="00D71F34">
        <w:rPr>
          <w:rFonts w:ascii="Calibri" w:eastAsia="Arial Unicode MS" w:hAnsi="Calibri" w:cs="Calibri"/>
          <w:sz w:val="22"/>
        </w:rPr>
        <w:tab/>
        <w:t>The provider initially discusses any issues or problems directly with a contract or account manager.</w:t>
      </w:r>
    </w:p>
    <w:p w14:paraId="57D202F5"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2. </w:t>
      </w:r>
      <w:r w:rsidRPr="00D71F34">
        <w:rPr>
          <w:rFonts w:ascii="Calibri" w:eastAsia="Arial Unicode MS" w:hAnsi="Calibri" w:cs="Calibri"/>
          <w:sz w:val="22"/>
        </w:rPr>
        <w:tab/>
        <w:t xml:space="preserve">If the dispute, complaint or problem can’t be resolved, the provider requests that it be raised with the relevant state manager. </w:t>
      </w:r>
    </w:p>
    <w:p w14:paraId="2EC868D1"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3. </w:t>
      </w:r>
      <w:r w:rsidRPr="00D71F34">
        <w:rPr>
          <w:rFonts w:ascii="Calibri" w:eastAsia="Arial Unicode MS" w:hAnsi="Calibri" w:cs="Calibri"/>
          <w:sz w:val="22"/>
        </w:rPr>
        <w:tab/>
        <w:t>If the above process does not resolve the issue, the National Contract Manager will attempt to facilitate a resolution.</w:t>
      </w:r>
    </w:p>
    <w:p w14:paraId="5969DE69"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4. </w:t>
      </w:r>
      <w:r w:rsidRPr="00D71F34">
        <w:rPr>
          <w:rFonts w:ascii="Calibri" w:eastAsia="Arial Unicode MS" w:hAnsi="Calibri" w:cs="Calibri"/>
          <w:sz w:val="22"/>
        </w:rPr>
        <w:tab/>
        <w:t>Any dispute or problem that cannot be resolved through this informal resolution process will be managed through the formal procedures set out in the relevant deed.</w:t>
      </w:r>
    </w:p>
    <w:p w14:paraId="4D863CBB" w14:textId="11B8F7FC" w:rsidR="00A62F35" w:rsidRPr="00282EE5" w:rsidRDefault="00D71F34" w:rsidP="00A62F35">
      <w:pPr>
        <w:pStyle w:val="NormalBlueNumber"/>
        <w:spacing w:before="0" w:after="0"/>
      </w:pPr>
      <w:r>
        <w:br w:type="column"/>
      </w:r>
      <w:r w:rsidR="00A62F35">
        <w:t xml:space="preserve">Integrity and accountability </w:t>
      </w:r>
    </w:p>
    <w:p w14:paraId="31D4C2ED"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Providers will:</w:t>
      </w:r>
    </w:p>
    <w:p w14:paraId="4A46D4A4"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maintain high standards of professional conduct</w:t>
      </w:r>
    </w:p>
    <w:p w14:paraId="1A58698D"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recognise and act on the Government’s employment services policies</w:t>
      </w:r>
    </w:p>
    <w:p w14:paraId="4CD6151F"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implement program changes in a timely way</w:t>
      </w:r>
    </w:p>
    <w:p w14:paraId="4BF52A5E"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maintain effective governance and control frameworks to provide assurance of the quality of services and compliance with relevant deeds</w:t>
      </w:r>
    </w:p>
    <w:p w14:paraId="17672567"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act in accordance with the law and avoid any practice or activity which could bring employment services or the Department into disrepute</w:t>
      </w:r>
    </w:p>
    <w:p w14:paraId="6B129E4E"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manage feedback fairly, ethically and confidentially (subject to relevant deed provisions)</w:t>
      </w:r>
    </w:p>
    <w:p w14:paraId="445017E3"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make sure staff deliver accurate and consistent advice and information to participants, employers, host organisations and other stakeholders</w:t>
      </w:r>
    </w:p>
    <w:p w14:paraId="4FB13B8D" w14:textId="77777777" w:rsidR="00A62F35" w:rsidRPr="00D71F34" w:rsidRDefault="00A62F35" w:rsidP="00A62F35">
      <w:pPr>
        <w:numPr>
          <w:ilvl w:val="1"/>
          <w:numId w:val="68"/>
        </w:numPr>
        <w:spacing w:after="0" w:line="240" w:lineRule="auto"/>
        <w:contextualSpacing/>
        <w:rPr>
          <w:rFonts w:ascii="Calibri" w:eastAsia="Arial Unicode MS" w:hAnsi="Calibri" w:cs="Calibri"/>
          <w:sz w:val="22"/>
        </w:rPr>
      </w:pPr>
      <w:r w:rsidRPr="00D71F34">
        <w:rPr>
          <w:rFonts w:ascii="Calibri" w:eastAsia="Arial Unicode MS" w:hAnsi="Calibri" w:cs="Calibri"/>
          <w:sz w:val="22"/>
        </w:rPr>
        <w:t xml:space="preserve">actively identify and manage risks. </w:t>
      </w:r>
    </w:p>
    <w:p w14:paraId="5D467320" w14:textId="77777777" w:rsidR="00A62F35" w:rsidRPr="00282EE5" w:rsidRDefault="00A62F35" w:rsidP="00D71F34">
      <w:pPr>
        <w:pStyle w:val="NormalBlueNumber"/>
      </w:pPr>
      <w:r>
        <w:t>Continuous Improvement</w:t>
      </w:r>
    </w:p>
    <w:p w14:paraId="72BB89D5"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Providers will:</w:t>
      </w:r>
    </w:p>
    <w:p w14:paraId="1FA3B035"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work to increase outcomes for participants </w:t>
      </w:r>
    </w:p>
    <w:p w14:paraId="65ABB69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further develop service strategies that increase job outcomes for Indigenous participants </w:t>
      </w:r>
    </w:p>
    <w:p w14:paraId="0788E127"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develop tailored and effective services that meet employers’ needs</w:t>
      </w:r>
    </w:p>
    <w:p w14:paraId="2932594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regularly review performance and work to address performance management issues</w:t>
      </w:r>
    </w:p>
    <w:p w14:paraId="0B97D6E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encourage and foster innovative approaches and better practice </w:t>
      </w:r>
    </w:p>
    <w:p w14:paraId="5B1C3B27"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support efforts to streamline activities without compromising the integrity of employment services</w:t>
      </w:r>
    </w:p>
    <w:p w14:paraId="65161BD6"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maintain and strengthen the capability of staff. </w:t>
      </w:r>
    </w:p>
    <w:p w14:paraId="1C36C453" w14:textId="77777777" w:rsidR="00A62F35" w:rsidRPr="00DC10D9" w:rsidRDefault="00A62F35" w:rsidP="00B16C44">
      <w:pPr>
        <w:pStyle w:val="ListparaAddendum"/>
        <w:sectPr w:rsidR="00A62F35" w:rsidRPr="00DC10D9" w:rsidSect="00EE2429">
          <w:type w:val="continuous"/>
          <w:pgSz w:w="11906" w:h="16838"/>
          <w:pgMar w:top="1559" w:right="567" w:bottom="425" w:left="992" w:header="708" w:footer="454" w:gutter="0"/>
          <w:cols w:num="2" w:space="708"/>
          <w:docGrid w:linePitch="360"/>
        </w:sectPr>
      </w:pPr>
    </w:p>
    <w:p w14:paraId="7C1666FC" w14:textId="0152AB65" w:rsidR="00A62F35" w:rsidRPr="001A593C" w:rsidRDefault="00A62F35" w:rsidP="00A62F35">
      <w:pPr>
        <w:pStyle w:val="Heading2"/>
      </w:pPr>
      <w:bookmarkStart w:id="1109" w:name="_Toc32214370"/>
      <w:bookmarkStart w:id="1110" w:name="_Toc59444691"/>
      <w:r w:rsidRPr="007A53AD">
        <w:lastRenderedPageBreak/>
        <w:t xml:space="preserve">Annexure </w:t>
      </w:r>
      <w:r>
        <w:t>B</w:t>
      </w:r>
      <w:r>
        <w:tab/>
        <w:t>Service Guarantee</w:t>
      </w:r>
      <w:bookmarkEnd w:id="1109"/>
      <w:bookmarkEnd w:id="1110"/>
    </w:p>
    <w:p w14:paraId="0279D2A7" w14:textId="77777777" w:rsidR="00A62F35" w:rsidRPr="005400D8" w:rsidRDefault="00A62F35" w:rsidP="00A62F35"/>
    <w:p w14:paraId="169302F3" w14:textId="77777777" w:rsidR="00A62F35" w:rsidRDefault="00A62F35" w:rsidP="00A62F35">
      <w:pPr>
        <w:jc w:val="center"/>
        <w:rPr>
          <w:rFonts w:ascii="Calibri" w:hAnsi="Calibri" w:cs="Calibri"/>
        </w:rPr>
      </w:pPr>
      <w:r>
        <w:rPr>
          <w:rFonts w:ascii="Calibri" w:hAnsi="Calibri" w:cs="Calibri"/>
          <w:noProof/>
          <w:lang w:eastAsia="en-AU"/>
        </w:rPr>
        <w:drawing>
          <wp:inline distT="0" distB="0" distL="0" distR="0" wp14:anchorId="0B0AA204" wp14:editId="31F63BD6">
            <wp:extent cx="4374489" cy="1372986"/>
            <wp:effectExtent l="0" t="0" r="7620" b="0"/>
            <wp:docPr id="4" name="Picture 4" descr="Australian Govt. Coat of Arms and Career Transistion Assistance Logo&#10;" title="Australian Govt. Coat of Arms and Career Transistion Assista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5823" cy="1379682"/>
                    </a:xfrm>
                    <a:prstGeom prst="rect">
                      <a:avLst/>
                    </a:prstGeom>
                    <a:noFill/>
                  </pic:spPr>
                </pic:pic>
              </a:graphicData>
            </a:graphic>
          </wp:inline>
        </w:drawing>
      </w:r>
    </w:p>
    <w:p w14:paraId="20E4D330" w14:textId="77777777" w:rsidR="00A62F35" w:rsidRPr="006A6D33" w:rsidRDefault="00A62F35" w:rsidP="00A62F35">
      <w:pPr>
        <w:pStyle w:val="Title"/>
        <w:rPr>
          <w:rFonts w:eastAsiaTheme="minorEastAsia"/>
        </w:rPr>
      </w:pPr>
      <w:r>
        <w:rPr>
          <w:rFonts w:eastAsiaTheme="minorEastAsia"/>
        </w:rPr>
        <w:t>Career Transition Assistance Service Guarantee</w:t>
      </w:r>
    </w:p>
    <w:p w14:paraId="058697AE" w14:textId="77777777" w:rsidR="00A62F35" w:rsidRDefault="00A62F35" w:rsidP="00A62F35">
      <w:pPr>
        <w:spacing w:before="240"/>
        <w:rPr>
          <w:rFonts w:ascii="Calibri" w:eastAsia="Arial Unicode MS" w:hAnsi="Calibri" w:cs="Calibri"/>
          <w:szCs w:val="24"/>
        </w:rPr>
      </w:pPr>
      <w:r w:rsidRPr="00712C31">
        <w:rPr>
          <w:rFonts w:ascii="Calibri" w:eastAsia="Arial Unicode MS" w:hAnsi="Calibri" w:cs="Calibri"/>
          <w:szCs w:val="24"/>
        </w:rPr>
        <w:t xml:space="preserve">This </w:t>
      </w:r>
      <w:r>
        <w:rPr>
          <w:rFonts w:ascii="Calibri" w:eastAsia="Arial Unicode MS" w:hAnsi="Calibri" w:cs="Calibri"/>
          <w:szCs w:val="24"/>
        </w:rPr>
        <w:t>CTA</w:t>
      </w:r>
      <w:r w:rsidRPr="00712C31">
        <w:rPr>
          <w:rFonts w:ascii="Calibri" w:eastAsia="Arial Unicode MS" w:hAnsi="Calibri" w:cs="Calibri"/>
          <w:szCs w:val="24"/>
        </w:rPr>
        <w:t xml:space="preserve"> Services Guarantee reflects the Australian Government’s expectations of </w:t>
      </w:r>
      <w:r>
        <w:rPr>
          <w:rFonts w:ascii="Calibri" w:eastAsia="Arial Unicode MS" w:hAnsi="Calibri" w:cs="Calibri"/>
          <w:szCs w:val="24"/>
        </w:rPr>
        <w:t>CTA</w:t>
      </w:r>
      <w:r w:rsidRPr="00712C31">
        <w:rPr>
          <w:rFonts w:ascii="Calibri" w:eastAsia="Arial Unicode MS" w:hAnsi="Calibri" w:cs="Calibri"/>
          <w:szCs w:val="24"/>
        </w:rPr>
        <w:t xml:space="preserve"> Providers. It sets out </w:t>
      </w:r>
      <w:r>
        <w:rPr>
          <w:rFonts w:ascii="Calibri" w:eastAsia="Arial Unicode MS" w:hAnsi="Calibri" w:cs="Calibri"/>
          <w:szCs w:val="24"/>
        </w:rPr>
        <w:t xml:space="preserve">the </w:t>
      </w:r>
      <w:r w:rsidRPr="0050352A">
        <w:rPr>
          <w:rFonts w:ascii="Calibri" w:eastAsia="Arial Unicode MS" w:hAnsi="Calibri" w:cs="Calibri"/>
          <w:szCs w:val="24"/>
        </w:rPr>
        <w:t>assistance and services</w:t>
      </w:r>
      <w:r w:rsidRPr="00712C31">
        <w:rPr>
          <w:rFonts w:ascii="Calibri" w:eastAsia="Arial Unicode MS" w:hAnsi="Calibri" w:cs="Calibri"/>
          <w:szCs w:val="24"/>
        </w:rPr>
        <w:t xml:space="preserve"> each Participant can expect to receive, as well as the requirements </w:t>
      </w:r>
      <w:r>
        <w:rPr>
          <w:rFonts w:ascii="Calibri" w:eastAsia="Arial Unicode MS" w:hAnsi="Calibri" w:cs="Calibri"/>
          <w:szCs w:val="24"/>
        </w:rPr>
        <w:t>Participants</w:t>
      </w:r>
      <w:r w:rsidRPr="00712C31">
        <w:rPr>
          <w:rFonts w:ascii="Calibri" w:eastAsia="Arial Unicode MS" w:hAnsi="Calibri" w:cs="Calibri"/>
          <w:szCs w:val="24"/>
        </w:rPr>
        <w:t xml:space="preserve"> need to </w:t>
      </w:r>
      <w:r>
        <w:rPr>
          <w:rFonts w:ascii="Calibri" w:eastAsia="Arial Unicode MS" w:hAnsi="Calibri" w:cs="Calibri"/>
          <w:szCs w:val="24"/>
        </w:rPr>
        <w:t>meet to benefit from the program</w:t>
      </w:r>
      <w:r w:rsidRPr="00712C31">
        <w:rPr>
          <w:rFonts w:ascii="Calibri" w:eastAsia="Arial Unicode MS" w:hAnsi="Calibri" w:cs="Calibri"/>
          <w:szCs w:val="24"/>
        </w:rPr>
        <w:t>.</w:t>
      </w:r>
      <w:r>
        <w:rPr>
          <w:rFonts w:ascii="Calibri" w:eastAsia="Arial Unicode MS" w:hAnsi="Calibri" w:cs="Calibri"/>
          <w:szCs w:val="24"/>
        </w:rPr>
        <w:t xml:space="preserve"> The Australian Government is committed to creating better opportunities for mature age people to secure employment. </w:t>
      </w:r>
    </w:p>
    <w:p w14:paraId="1775AD61" w14:textId="77777777" w:rsidR="00A62F35" w:rsidRPr="00A061F3" w:rsidRDefault="00A62F35" w:rsidP="008076AC">
      <w:pPr>
        <w:pStyle w:val="Caption"/>
        <w:rPr>
          <w:rFonts w:eastAsiaTheme="minorEastAsia"/>
        </w:rPr>
      </w:pPr>
      <w:r w:rsidRPr="00A061F3">
        <w:rPr>
          <w:rFonts w:eastAsiaTheme="minorEastAsia"/>
        </w:rPr>
        <w:t>What you can expect from your CTA Provider</w:t>
      </w:r>
    </w:p>
    <w:p w14:paraId="18891A70" w14:textId="77777777" w:rsidR="00A62F35" w:rsidRPr="0013415E" w:rsidRDefault="00A62F35" w:rsidP="00A62F35">
      <w:pPr>
        <w:spacing w:before="120" w:line="264" w:lineRule="auto"/>
        <w:rPr>
          <w:rFonts w:ascii="Calibri" w:hAnsi="Calibri" w:cs="Arial"/>
        </w:rPr>
      </w:pPr>
      <w:r w:rsidRPr="0013415E">
        <w:rPr>
          <w:rFonts w:ascii="Calibri" w:hAnsi="Calibri" w:cs="Arial"/>
        </w:rPr>
        <w:t>Your provider will:</w:t>
      </w:r>
    </w:p>
    <w:p w14:paraId="5EC7F701" w14:textId="77777777" w:rsidR="00A62F35"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work with you to develop your </w:t>
      </w:r>
      <w:r>
        <w:rPr>
          <w:rFonts w:ascii="Calibri" w:hAnsi="Calibri" w:cs="Arial"/>
        </w:rPr>
        <w:t>tailored Career Pathway Plan</w:t>
      </w:r>
    </w:p>
    <w:p w14:paraId="385BC3AC" w14:textId="77777777" w:rsidR="00A62F35" w:rsidRDefault="00A62F35" w:rsidP="00A62F35">
      <w:pPr>
        <w:numPr>
          <w:ilvl w:val="0"/>
          <w:numId w:val="47"/>
        </w:numPr>
        <w:spacing w:after="120" w:line="264" w:lineRule="auto"/>
        <w:ind w:left="360"/>
        <w:rPr>
          <w:rFonts w:ascii="Calibri" w:hAnsi="Calibri" w:cs="Arial"/>
        </w:rPr>
      </w:pPr>
      <w:r>
        <w:rPr>
          <w:rFonts w:ascii="Calibri" w:eastAsia="Arial Unicode MS" w:hAnsi="Calibri" w:cs="Calibri"/>
          <w:szCs w:val="24"/>
        </w:rPr>
        <w:t>help you to identify and articulate transferable skills</w:t>
      </w:r>
      <w:r>
        <w:rPr>
          <w:rFonts w:ascii="Calibri" w:hAnsi="Calibri" w:cs="Arial"/>
        </w:rPr>
        <w:t xml:space="preserve"> </w:t>
      </w:r>
    </w:p>
    <w:p w14:paraId="336E5CF3" w14:textId="77777777" w:rsidR="00A62F35" w:rsidRPr="00F91D31" w:rsidRDefault="00A62F35" w:rsidP="00A62F35">
      <w:pPr>
        <w:numPr>
          <w:ilvl w:val="0"/>
          <w:numId w:val="47"/>
        </w:numPr>
        <w:spacing w:after="120" w:line="264" w:lineRule="auto"/>
        <w:ind w:left="360"/>
        <w:rPr>
          <w:rFonts w:ascii="Calibri" w:hAnsi="Calibri" w:cs="Arial"/>
        </w:rPr>
      </w:pPr>
      <w:r>
        <w:rPr>
          <w:rFonts w:ascii="Calibri" w:hAnsi="Calibri" w:cs="Arial"/>
        </w:rPr>
        <w:t xml:space="preserve">work with you to </w:t>
      </w:r>
      <w:r w:rsidRPr="00F91D31">
        <w:rPr>
          <w:rFonts w:ascii="Calibri" w:hAnsi="Calibri" w:cs="Arial"/>
        </w:rPr>
        <w:t>better target job searches to local industries and available jobs</w:t>
      </w:r>
    </w:p>
    <w:p w14:paraId="2BF0AA59" w14:textId="77777777" w:rsidR="00A62F35" w:rsidRPr="0013415E" w:rsidRDefault="00A62F35" w:rsidP="00A62F35">
      <w:pPr>
        <w:numPr>
          <w:ilvl w:val="0"/>
          <w:numId w:val="47"/>
        </w:numPr>
        <w:spacing w:after="120" w:line="264" w:lineRule="auto"/>
        <w:ind w:left="357" w:hanging="357"/>
        <w:rPr>
          <w:rFonts w:ascii="Calibri" w:hAnsi="Calibri" w:cs="Arial"/>
        </w:rPr>
      </w:pPr>
      <w:r>
        <w:rPr>
          <w:rFonts w:ascii="Calibri" w:hAnsi="Calibri" w:cs="Arial"/>
        </w:rPr>
        <w:t>work with you to</w:t>
      </w:r>
      <w:r w:rsidRPr="00F91D31">
        <w:rPr>
          <w:rFonts w:ascii="Calibri" w:hAnsi="Calibri" w:cs="Arial"/>
        </w:rPr>
        <w:t xml:space="preserve"> apply for jobs online</w:t>
      </w:r>
    </w:p>
    <w:p w14:paraId="4AC3EA87"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identify your strengths and any challenges you face to increase your </w:t>
      </w:r>
      <w:r>
        <w:rPr>
          <w:rFonts w:ascii="Calibri" w:hAnsi="Calibri" w:cs="Arial"/>
        </w:rPr>
        <w:t>job</w:t>
      </w:r>
      <w:r w:rsidRPr="0013415E">
        <w:rPr>
          <w:rFonts w:ascii="Calibri" w:hAnsi="Calibri" w:cs="Arial"/>
        </w:rPr>
        <w:t xml:space="preserve"> readiness</w:t>
      </w:r>
    </w:p>
    <w:p w14:paraId="590920D9"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provide services to help you improve your </w:t>
      </w:r>
      <w:r>
        <w:rPr>
          <w:rFonts w:ascii="Calibri" w:hAnsi="Calibri" w:cs="Arial"/>
        </w:rPr>
        <w:t>job</w:t>
      </w:r>
      <w:r w:rsidRPr="0013415E">
        <w:rPr>
          <w:rFonts w:ascii="Calibri" w:hAnsi="Calibri" w:cs="Arial"/>
        </w:rPr>
        <w:t xml:space="preserve"> readiness</w:t>
      </w:r>
    </w:p>
    <w:p w14:paraId="4E3DFC93" w14:textId="77777777" w:rsidR="00A62F35" w:rsidRPr="0013415E" w:rsidRDefault="00A62F35" w:rsidP="00A62F35">
      <w:pPr>
        <w:numPr>
          <w:ilvl w:val="0"/>
          <w:numId w:val="47"/>
        </w:numPr>
        <w:spacing w:after="120" w:line="264" w:lineRule="auto"/>
        <w:ind w:left="360"/>
        <w:rPr>
          <w:rFonts w:ascii="Calibri" w:hAnsi="Calibri" w:cs="Arial"/>
        </w:rPr>
      </w:pPr>
      <w:r w:rsidRPr="0013415E">
        <w:rPr>
          <w:rFonts w:ascii="Calibri" w:hAnsi="Calibri" w:cs="Arial"/>
        </w:rPr>
        <w:t xml:space="preserve">provide tailored career </w:t>
      </w:r>
      <w:r>
        <w:rPr>
          <w:rFonts w:ascii="Calibri" w:hAnsi="Calibri" w:cs="Arial"/>
        </w:rPr>
        <w:t>assistance</w:t>
      </w:r>
      <w:r w:rsidRPr="0013415E">
        <w:rPr>
          <w:rFonts w:ascii="Calibri" w:hAnsi="Calibri" w:cs="Arial"/>
        </w:rPr>
        <w:t xml:space="preserve">, </w:t>
      </w:r>
      <w:r>
        <w:rPr>
          <w:rFonts w:ascii="Calibri" w:hAnsi="Calibri" w:cs="Arial"/>
        </w:rPr>
        <w:t xml:space="preserve">to </w:t>
      </w:r>
      <w:r w:rsidRPr="0013415E">
        <w:rPr>
          <w:rFonts w:ascii="Calibri" w:hAnsi="Calibri" w:cs="Arial"/>
        </w:rPr>
        <w:t>help you prepare a résumé and write job applications</w:t>
      </w:r>
    </w:p>
    <w:p w14:paraId="3B0F61C7"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treat you fairly and with respec</w:t>
      </w:r>
      <w:r>
        <w:rPr>
          <w:rFonts w:ascii="Calibri" w:hAnsi="Calibri" w:cs="Arial"/>
        </w:rPr>
        <w:t>t in a culturally sensitive way</w:t>
      </w:r>
    </w:p>
    <w:p w14:paraId="5826E8FB" w14:textId="77777777" w:rsidR="00A62F35" w:rsidRPr="00A061F3" w:rsidRDefault="00A62F35" w:rsidP="008076AC">
      <w:pPr>
        <w:pStyle w:val="Caption"/>
        <w:rPr>
          <w:rFonts w:eastAsiaTheme="minorEastAsia"/>
        </w:rPr>
      </w:pPr>
      <w:r w:rsidRPr="00A061F3">
        <w:rPr>
          <w:rFonts w:eastAsiaTheme="minorEastAsia"/>
        </w:rPr>
        <w:t>What is expected of you</w:t>
      </w:r>
    </w:p>
    <w:p w14:paraId="67C4CF48" w14:textId="77777777" w:rsidR="00A62F35" w:rsidRPr="000A02E8" w:rsidRDefault="00A62F35" w:rsidP="00A62F35">
      <w:pPr>
        <w:spacing w:before="120" w:after="60"/>
        <w:ind w:left="737" w:hanging="737"/>
        <w:rPr>
          <w:rFonts w:ascii="Calibri" w:hAnsi="Calibri" w:cs="Arial"/>
        </w:rPr>
      </w:pPr>
      <w:r w:rsidRPr="000A02E8">
        <w:rPr>
          <w:rFonts w:ascii="Calibri" w:hAnsi="Calibri" w:cs="Arial"/>
        </w:rPr>
        <w:t xml:space="preserve">There are some things you need to do, including: </w:t>
      </w:r>
    </w:p>
    <w:p w14:paraId="0450DECB"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treat staff and other Participants at your provider fairly, with respect and in a culturally sensitive way</w:t>
      </w:r>
    </w:p>
    <w:p w14:paraId="2D7FB8DC"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make every effort to attend</w:t>
      </w:r>
    </w:p>
    <w:p w14:paraId="17E3A2B8"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do everything you are required or have agreed to do</w:t>
      </w:r>
    </w:p>
    <w:p w14:paraId="12E63BAC"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notify your provider of any changes in your circumstances, e.g. if your address or telephone number changes</w:t>
      </w:r>
    </w:p>
    <w:p w14:paraId="37F488E1" w14:textId="77777777" w:rsidR="008076AC" w:rsidRDefault="008076AC">
      <w:pPr>
        <w:rPr>
          <w:rFonts w:ascii="Calibri" w:eastAsiaTheme="minorEastAsia" w:hAnsi="Calibri" w:cs="Times New Roman"/>
          <w:b/>
          <w:bCs/>
          <w:szCs w:val="20"/>
        </w:rPr>
      </w:pPr>
      <w:r>
        <w:rPr>
          <w:rFonts w:eastAsiaTheme="minorEastAsia"/>
        </w:rPr>
        <w:br w:type="page"/>
      </w:r>
    </w:p>
    <w:p w14:paraId="258BEC42" w14:textId="0AF018D0" w:rsidR="00A62F35" w:rsidRPr="00A061F3" w:rsidRDefault="00A62F35" w:rsidP="008076AC">
      <w:pPr>
        <w:pStyle w:val="Caption"/>
        <w:rPr>
          <w:rFonts w:eastAsiaTheme="minorEastAsia"/>
        </w:rPr>
      </w:pPr>
      <w:r w:rsidRPr="00A061F3">
        <w:rPr>
          <w:rFonts w:eastAsiaTheme="minorEastAsia"/>
        </w:rPr>
        <w:lastRenderedPageBreak/>
        <w:t>If you cannot attend</w:t>
      </w:r>
    </w:p>
    <w:p w14:paraId="03F3715A" w14:textId="77777777" w:rsidR="00A62F35" w:rsidRPr="00503A24" w:rsidRDefault="00A62F35" w:rsidP="00A62F35">
      <w:pPr>
        <w:numPr>
          <w:ilvl w:val="0"/>
          <w:numId w:val="47"/>
        </w:numPr>
        <w:spacing w:before="120" w:after="60" w:line="264" w:lineRule="auto"/>
        <w:ind w:left="360"/>
        <w:rPr>
          <w:rFonts w:ascii="Calibri" w:hAnsi="Calibri" w:cs="Arial"/>
        </w:rPr>
      </w:pPr>
      <w:r w:rsidRPr="00503A24">
        <w:rPr>
          <w:rFonts w:ascii="Calibri" w:hAnsi="Calibri" w:cs="Arial"/>
        </w:rPr>
        <w:t xml:space="preserve">let your </w:t>
      </w:r>
      <w:r>
        <w:rPr>
          <w:rFonts w:ascii="Calibri" w:hAnsi="Calibri" w:cs="Arial"/>
        </w:rPr>
        <w:t>p</w:t>
      </w:r>
      <w:r w:rsidRPr="00503A24">
        <w:rPr>
          <w:rFonts w:ascii="Calibri" w:hAnsi="Calibri" w:cs="Arial"/>
        </w:rPr>
        <w:t>rovider know as soon as possible prior to the event if you are unable to attend</w:t>
      </w:r>
    </w:p>
    <w:p w14:paraId="2D504737" w14:textId="77777777" w:rsidR="00A62F35" w:rsidRPr="00503A24" w:rsidRDefault="00A62F35" w:rsidP="00A62F35">
      <w:pPr>
        <w:numPr>
          <w:ilvl w:val="0"/>
          <w:numId w:val="47"/>
        </w:numPr>
        <w:spacing w:before="120" w:after="60" w:line="264" w:lineRule="auto"/>
        <w:ind w:left="360"/>
        <w:rPr>
          <w:rFonts w:ascii="Calibri" w:hAnsi="Calibri" w:cs="Arial"/>
        </w:rPr>
      </w:pPr>
      <w:r>
        <w:rPr>
          <w:rFonts w:ascii="Calibri" w:hAnsi="Calibri" w:cs="Arial"/>
        </w:rPr>
        <w:t>give your p</w:t>
      </w:r>
      <w:r w:rsidRPr="00503A24">
        <w:rPr>
          <w:rFonts w:ascii="Calibri" w:hAnsi="Calibri" w:cs="Arial"/>
        </w:rPr>
        <w:t xml:space="preserve">rovider </w:t>
      </w:r>
      <w:r>
        <w:rPr>
          <w:rFonts w:ascii="Calibri" w:hAnsi="Calibri" w:cs="Arial"/>
        </w:rPr>
        <w:t>a reason</w:t>
      </w:r>
      <w:r w:rsidRPr="00503A24">
        <w:rPr>
          <w:rFonts w:ascii="Calibri" w:hAnsi="Calibri" w:cs="Arial"/>
        </w:rPr>
        <w:t xml:space="preserve"> to support your inability to attend</w:t>
      </w:r>
    </w:p>
    <w:p w14:paraId="7BC8C153" w14:textId="77777777" w:rsidR="00A62F35" w:rsidRPr="00D40D1F" w:rsidRDefault="00A62F35" w:rsidP="008076AC">
      <w:pPr>
        <w:pStyle w:val="Caption"/>
        <w:rPr>
          <w:rFonts w:eastAsiaTheme="minorEastAsia"/>
        </w:rPr>
      </w:pPr>
      <w:r w:rsidRPr="00D40D1F">
        <w:rPr>
          <w:rFonts w:eastAsiaTheme="minorEastAsia"/>
        </w:rPr>
        <w:t>Your personal information is confidential</w:t>
      </w:r>
    </w:p>
    <w:p w14:paraId="5FAD7DC5"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personal information is protected by law, including the </w:t>
      </w:r>
      <w:r w:rsidRPr="001F688D">
        <w:rPr>
          <w:rFonts w:ascii="Calibri" w:hAnsi="Calibri" w:cs="Arial"/>
          <w:i/>
        </w:rPr>
        <w:t>Privacy Act 1988</w:t>
      </w:r>
      <w:r w:rsidRPr="000B5D68">
        <w:rPr>
          <w:rFonts w:ascii="Calibri" w:hAnsi="Calibri" w:cs="Arial"/>
        </w:rPr>
        <w:t xml:space="preserve">. Your provider will only tell service providers things about you that relate to your participation in </w:t>
      </w:r>
      <w:r>
        <w:rPr>
          <w:rFonts w:ascii="Calibri" w:hAnsi="Calibri" w:cs="Arial"/>
        </w:rPr>
        <w:t>Career Transition Assistance</w:t>
      </w:r>
      <w:r w:rsidRPr="000B5D68">
        <w:rPr>
          <w:rFonts w:ascii="Calibri" w:hAnsi="Calibri" w:cs="Arial"/>
        </w:rPr>
        <w:t xml:space="preserve"> and related activities and services.</w:t>
      </w:r>
    </w:p>
    <w:p w14:paraId="1DBEC8B5" w14:textId="46657ACE"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provider may also share information with the </w:t>
      </w:r>
      <w:r w:rsidR="009C65AF">
        <w:rPr>
          <w:rFonts w:ascii="Calibri" w:hAnsi="Calibri" w:cs="Arial"/>
        </w:rPr>
        <w:t xml:space="preserve">Department of </w:t>
      </w:r>
      <w:r w:rsidR="005C2F2C">
        <w:rPr>
          <w:rFonts w:ascii="Calibri" w:hAnsi="Calibri" w:cs="Arial"/>
        </w:rPr>
        <w:t>Education, Skills and Employment</w:t>
      </w:r>
      <w:r w:rsidRPr="000B5D68">
        <w:rPr>
          <w:rFonts w:ascii="Calibri" w:hAnsi="Calibri" w:cs="Arial"/>
        </w:rPr>
        <w:t xml:space="preserve"> and Services</w:t>
      </w:r>
      <w:r w:rsidR="005D1AF7">
        <w:rPr>
          <w:rFonts w:ascii="Calibri" w:hAnsi="Calibri" w:cs="Arial"/>
        </w:rPr>
        <w:t xml:space="preserve"> Australia</w:t>
      </w:r>
      <w:r w:rsidRPr="000B5D68">
        <w:rPr>
          <w:rFonts w:ascii="Calibri" w:hAnsi="Calibri" w:cs="Arial"/>
        </w:rPr>
        <w:t xml:space="preserve">. Your provider will check with you first before sharing personal information about you with any other government agency. </w:t>
      </w:r>
    </w:p>
    <w:p w14:paraId="3B268EF0"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You can ask to get access to any information your provider holds about you, and have it corrected if needed.</w:t>
      </w:r>
    </w:p>
    <w:p w14:paraId="51465618" w14:textId="2A3FD911" w:rsidR="00A62F35" w:rsidRPr="00503A24" w:rsidRDefault="00A62F35" w:rsidP="00A62F35">
      <w:pPr>
        <w:spacing w:before="120" w:after="60" w:line="264" w:lineRule="auto"/>
        <w:rPr>
          <w:rFonts w:ascii="Calibri" w:hAnsi="Calibri" w:cs="Arial"/>
        </w:rPr>
      </w:pPr>
      <w:r w:rsidRPr="000B5D68">
        <w:rPr>
          <w:rFonts w:ascii="Calibri" w:hAnsi="Calibri" w:cs="Arial"/>
        </w:rPr>
        <w:t xml:space="preserve">The </w:t>
      </w:r>
      <w:r w:rsidR="009C65AF">
        <w:rPr>
          <w:rFonts w:ascii="Calibri" w:hAnsi="Calibri" w:cs="Arial"/>
        </w:rPr>
        <w:t xml:space="preserve">Department of </w:t>
      </w:r>
      <w:r w:rsidR="005C2F2C">
        <w:rPr>
          <w:rFonts w:ascii="Calibri" w:hAnsi="Calibri" w:cs="Arial"/>
        </w:rPr>
        <w:t>Education, Skills and Employment</w:t>
      </w:r>
      <w:r w:rsidRPr="000B5D68">
        <w:rPr>
          <w:rFonts w:ascii="Calibri" w:hAnsi="Calibri" w:cs="Arial"/>
        </w:rPr>
        <w:t>’</w:t>
      </w:r>
      <w:r>
        <w:rPr>
          <w:rFonts w:ascii="Calibri" w:hAnsi="Calibri" w:cs="Arial"/>
        </w:rPr>
        <w:t>s</w:t>
      </w:r>
      <w:r w:rsidRPr="000B5D68">
        <w:rPr>
          <w:rFonts w:ascii="Calibri" w:hAnsi="Calibri" w:cs="Arial"/>
        </w:rPr>
        <w:t xml:space="preserve"> Privacy Policy contains more information about how the department will manage any of your personal information, including access to, or correct of, your personal information and how you can make a complaint related to your personal information. A copy of the department’s </w:t>
      </w:r>
      <w:hyperlink r:id="rId27" w:history="1">
        <w:r w:rsidR="005D1AF7" w:rsidRPr="005D1AF7">
          <w:rPr>
            <w:rStyle w:val="Hyperlink"/>
            <w:rFonts w:ascii="Calibri" w:hAnsi="Calibri" w:cs="Arial"/>
            <w:color w:val="auto"/>
            <w:u w:val="none"/>
          </w:rPr>
          <w:t>Privacy Policy can be found at</w:t>
        </w:r>
        <w:r w:rsidR="005D1AF7">
          <w:rPr>
            <w:rStyle w:val="Hyperlink"/>
            <w:rFonts w:ascii="Calibri" w:hAnsi="Calibri" w:cs="Arial"/>
          </w:rPr>
          <w:t xml:space="preserve"> https://www.dese.gov.au/privacy</w:t>
        </w:r>
      </w:hyperlink>
      <w:r>
        <w:rPr>
          <w:rFonts w:ascii="Calibri" w:hAnsi="Calibri" w:cs="Arial"/>
        </w:rPr>
        <w:t xml:space="preserve"> </w:t>
      </w:r>
      <w:r w:rsidRPr="000B5D68">
        <w:rPr>
          <w:rFonts w:ascii="Calibri" w:hAnsi="Calibri" w:cs="Arial"/>
        </w:rPr>
        <w:t xml:space="preserve">or by requesting a copy from the department via email at </w:t>
      </w:r>
      <w:hyperlink r:id="rId28" w:history="1">
        <w:r w:rsidR="005D1AF7">
          <w:rPr>
            <w:rStyle w:val="Hyperlink"/>
            <w:rFonts w:ascii="Calibri" w:hAnsi="Calibri" w:cs="Arial"/>
          </w:rPr>
          <w:t>privacy@dese.gov.au</w:t>
        </w:r>
      </w:hyperlink>
      <w:r w:rsidRPr="000B5D68">
        <w:rPr>
          <w:rFonts w:ascii="Calibri" w:hAnsi="Calibri" w:cs="Arial"/>
        </w:rPr>
        <w:t>.</w:t>
      </w:r>
    </w:p>
    <w:p w14:paraId="1261A672" w14:textId="77777777" w:rsidR="00A62F35" w:rsidRPr="00D40D1F" w:rsidRDefault="00A62F35" w:rsidP="008076AC">
      <w:pPr>
        <w:pStyle w:val="Caption"/>
        <w:rPr>
          <w:rFonts w:eastAsiaTheme="minorEastAsia"/>
        </w:rPr>
      </w:pPr>
      <w:r w:rsidRPr="00D40D1F">
        <w:rPr>
          <w:rFonts w:eastAsiaTheme="minorEastAsia"/>
        </w:rPr>
        <w:t>Compliments, suggestions or complaints</w:t>
      </w:r>
    </w:p>
    <w:p w14:paraId="473B2114" w14:textId="189AADAD"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views about the assistance you receive are important. The </w:t>
      </w:r>
      <w:r w:rsidR="009C65AF">
        <w:rPr>
          <w:rFonts w:ascii="Calibri" w:hAnsi="Calibri" w:cs="Arial"/>
        </w:rPr>
        <w:t xml:space="preserve">Department of </w:t>
      </w:r>
      <w:r w:rsidR="005C2F2C">
        <w:rPr>
          <w:rFonts w:ascii="Calibri" w:hAnsi="Calibri" w:cs="Arial"/>
        </w:rPr>
        <w:t>Education, Skills and Employment</w:t>
      </w:r>
      <w:r w:rsidRPr="000B5D68">
        <w:rPr>
          <w:rFonts w:ascii="Calibri" w:hAnsi="Calibri" w:cs="Arial"/>
        </w:rPr>
        <w:t xml:space="preserve"> and your provider value any feedback you may have. </w:t>
      </w:r>
    </w:p>
    <w:p w14:paraId="4270E8E9"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If you don’t think you are receiving the right help and would like to make a complaint, please talk to your provider first. Your provider will offer a feedback process which is fair and will try to resolve your concerns. </w:t>
      </w:r>
    </w:p>
    <w:p w14:paraId="00A41B06" w14:textId="799AEB5B"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If you feel you can’t talk to your provider, or you are still not happy, you can contact the </w:t>
      </w:r>
      <w:r w:rsidR="009C65AF">
        <w:rPr>
          <w:rFonts w:ascii="Calibri" w:hAnsi="Calibri" w:cs="Arial"/>
        </w:rPr>
        <w:t xml:space="preserve">Department of </w:t>
      </w:r>
      <w:r w:rsidR="005C2F2C">
        <w:rPr>
          <w:rFonts w:ascii="Calibri" w:hAnsi="Calibri" w:cs="Arial"/>
        </w:rPr>
        <w:t>Education, Skills and Employment</w:t>
      </w:r>
      <w:r w:rsidRPr="000B5D68">
        <w:rPr>
          <w:rFonts w:ascii="Calibri" w:hAnsi="Calibri" w:cs="Arial"/>
        </w:rPr>
        <w:t xml:space="preserve">’s National Customer Service Line on 1800 805 260 (free call from land lines) or email </w:t>
      </w:r>
      <w:hyperlink r:id="rId29" w:history="1">
        <w:r w:rsidR="005D1AF7">
          <w:rPr>
            <w:rStyle w:val="Hyperlink"/>
            <w:rFonts w:ascii="Calibri" w:hAnsi="Calibri" w:cs="Arial"/>
          </w:rPr>
          <w:t>nationalcustomerserviceline@dese.gov.au</w:t>
        </w:r>
      </w:hyperlink>
      <w:r w:rsidRPr="000B5D68">
        <w:rPr>
          <w:rFonts w:ascii="Calibri" w:hAnsi="Calibri" w:cs="Arial"/>
        </w:rPr>
        <w:t xml:space="preserve">. </w:t>
      </w:r>
    </w:p>
    <w:p w14:paraId="32AD69A1"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If you have suggestions to improve the assistance from your provider or would like to make a compliment about the help you have received, please let staff at your provider know or call the National Customer Service Line.</w:t>
      </w:r>
    </w:p>
    <w:p w14:paraId="41BA2506" w14:textId="73556824" w:rsidR="00A62F35" w:rsidRPr="008E4EFF" w:rsidRDefault="00A62F35" w:rsidP="00A62F35">
      <w:pPr>
        <w:spacing w:before="120" w:after="60" w:line="264" w:lineRule="auto"/>
        <w:rPr>
          <w:rFonts w:ascii="Calibri" w:hAnsi="Calibri" w:cs="Arial"/>
        </w:rPr>
      </w:pPr>
      <w:r w:rsidRPr="000B5D68">
        <w:rPr>
          <w:rFonts w:ascii="Calibri" w:hAnsi="Calibri" w:cs="Arial"/>
        </w:rPr>
        <w:t>If you have any concerns about your income support payments, you should contact Services</w:t>
      </w:r>
      <w:r w:rsidR="00FE1A6B">
        <w:rPr>
          <w:rFonts w:ascii="Calibri" w:hAnsi="Calibri" w:cs="Arial"/>
        </w:rPr>
        <w:t xml:space="preserve"> Australia</w:t>
      </w:r>
      <w:r w:rsidRPr="000B5D68">
        <w:rPr>
          <w:rFonts w:ascii="Calibri" w:hAnsi="Calibri" w:cs="Arial"/>
        </w:rPr>
        <w:t>. Contact details for the</w:t>
      </w:r>
      <w:r w:rsidR="00FE1A6B">
        <w:rPr>
          <w:rFonts w:ascii="Calibri" w:hAnsi="Calibri" w:cs="Arial"/>
        </w:rPr>
        <w:t xml:space="preserve"> Services Australia </w:t>
      </w:r>
      <w:r w:rsidRPr="000B5D68">
        <w:rPr>
          <w:rFonts w:ascii="Calibri" w:hAnsi="Calibri" w:cs="Arial"/>
        </w:rPr>
        <w:t xml:space="preserve">can be found at </w:t>
      </w:r>
      <w:hyperlink r:id="rId30" w:history="1">
        <w:r w:rsidR="00FE1A6B" w:rsidRPr="00FE1A6B">
          <w:rPr>
            <w:rStyle w:val="Hyperlink"/>
            <w:rFonts w:ascii="Calibri" w:hAnsi="Calibri" w:cs="Arial"/>
          </w:rPr>
          <w:t>https://www.servicesaustralia.gov.au</w:t>
        </w:r>
      </w:hyperlink>
      <w:r>
        <w:rPr>
          <w:rFonts w:ascii="Calibri" w:hAnsi="Calibri" w:cs="Arial"/>
        </w:rPr>
        <w:t>.</w:t>
      </w:r>
    </w:p>
    <w:p w14:paraId="1D2B2CDD" w14:textId="77777777" w:rsidR="00A62F35" w:rsidRPr="005400D8" w:rsidRDefault="00A62F35" w:rsidP="00A62F35">
      <w:pPr>
        <w:rPr>
          <w:rFonts w:ascii="Calibri" w:eastAsia="Arial Unicode MS" w:hAnsi="Calibri" w:cs="Calibri"/>
          <w:szCs w:val="24"/>
        </w:rPr>
      </w:pPr>
    </w:p>
    <w:p w14:paraId="1C64D5A2" w14:textId="77777777" w:rsidR="00A62F35" w:rsidRPr="00DC10D9" w:rsidRDefault="00A62F35" w:rsidP="00A62F35">
      <w:pPr>
        <w:spacing w:after="120"/>
        <w:ind w:left="360" w:hanging="360"/>
        <w:contextualSpacing/>
        <w:rPr>
          <w:rFonts w:ascii="Calibri" w:hAnsi="Calibri" w:cs="Calibri"/>
        </w:rPr>
        <w:sectPr w:rsidR="00A62F35" w:rsidRPr="00DC10D9" w:rsidSect="00BC0611">
          <w:headerReference w:type="default" r:id="rId31"/>
          <w:footerReference w:type="even" r:id="rId32"/>
          <w:footerReference w:type="default" r:id="rId33"/>
          <w:footerReference w:type="first" r:id="rId34"/>
          <w:type w:val="nextColumn"/>
          <w:pgSz w:w="11906" w:h="16838"/>
          <w:pgMar w:top="1559" w:right="567" w:bottom="425" w:left="992" w:header="0" w:footer="548" w:gutter="0"/>
          <w:cols w:space="708"/>
          <w:docGrid w:linePitch="360"/>
        </w:sectPr>
      </w:pPr>
    </w:p>
    <w:p w14:paraId="636455EE" w14:textId="77777777" w:rsidR="00A62F35" w:rsidRPr="00DC10D9" w:rsidRDefault="00A62F35" w:rsidP="00A62F35">
      <w:pPr>
        <w:sectPr w:rsidR="00A62F35" w:rsidRPr="00DC10D9" w:rsidSect="00BC0611">
          <w:headerReference w:type="even" r:id="rId35"/>
          <w:headerReference w:type="default" r:id="rId36"/>
          <w:footerReference w:type="even" r:id="rId37"/>
          <w:footerReference w:type="default" r:id="rId38"/>
          <w:headerReference w:type="first" r:id="rId39"/>
          <w:footerReference w:type="first" r:id="rId40"/>
          <w:type w:val="continuous"/>
          <w:pgSz w:w="11906" w:h="16838"/>
          <w:pgMar w:top="1559" w:right="567" w:bottom="425" w:left="992" w:header="708" w:footer="454" w:gutter="0"/>
          <w:cols w:num="2" w:space="708"/>
          <w:docGrid w:linePitch="360"/>
        </w:sectPr>
      </w:pPr>
    </w:p>
    <w:p w14:paraId="1B418080" w14:textId="77777777" w:rsidR="00A62F35" w:rsidRPr="00282EE5" w:rsidRDefault="00A62F35" w:rsidP="00B441B3">
      <w:pPr>
        <w:pStyle w:val="Title"/>
        <w:jc w:val="left"/>
      </w:pPr>
      <w:r>
        <w:lastRenderedPageBreak/>
        <w:t>Schedule 1</w:t>
      </w:r>
      <w:r>
        <w:tab/>
        <w:t>Deed and B</w:t>
      </w:r>
      <w:r w:rsidRPr="004E0034">
        <w:t xml:space="preserve">usiness </w:t>
      </w:r>
      <w:r>
        <w:t>D</w:t>
      </w:r>
      <w:r w:rsidRPr="004E0034">
        <w:t>etails</w:t>
      </w:r>
    </w:p>
    <w:p w14:paraId="3AEB7DB3" w14:textId="77777777" w:rsidR="00A62F35" w:rsidRPr="00CA6038" w:rsidRDefault="00A62F35" w:rsidP="00A62F35">
      <w:pPr>
        <w:autoSpaceDE w:val="0"/>
        <w:autoSpaceDN w:val="0"/>
        <w:adjustRightInd w:val="0"/>
        <w:rPr>
          <w:rFonts w:cstheme="minorHAnsi"/>
          <w:i/>
          <w:color w:val="000000"/>
        </w:rPr>
      </w:pPr>
    </w:p>
    <w:p w14:paraId="774215A3" w14:textId="77777777" w:rsidR="00A62F35" w:rsidRPr="00CA6038" w:rsidRDefault="00A62F35" w:rsidP="00A62F35">
      <w:pPr>
        <w:autoSpaceDE w:val="0"/>
        <w:autoSpaceDN w:val="0"/>
        <w:adjustRightInd w:val="0"/>
        <w:jc w:val="center"/>
        <w:rPr>
          <w:rFonts w:cstheme="minorHAnsi"/>
          <w:i/>
          <w:color w:val="000000"/>
        </w:rPr>
      </w:pPr>
      <w:r w:rsidRPr="00CA6038">
        <w:rPr>
          <w:rFonts w:cstheme="minorHAnsi"/>
          <w:i/>
          <w:color w:val="000000"/>
        </w:rPr>
        <w:t>[Attached separately]</w:t>
      </w:r>
    </w:p>
    <w:p w14:paraId="1EAB6095" w14:textId="77777777" w:rsidR="00A62F35" w:rsidRPr="00503B30" w:rsidRDefault="00A62F35" w:rsidP="00A62F35">
      <w:pPr>
        <w:rPr>
          <w:rFonts w:cstheme="minorHAnsi"/>
        </w:rPr>
      </w:pPr>
    </w:p>
    <w:p w14:paraId="2FA50833" w14:textId="77777777" w:rsidR="00A62F35" w:rsidRPr="00503B30" w:rsidRDefault="00A62F35" w:rsidP="00A62F35">
      <w:pPr>
        <w:pStyle w:val="Header"/>
        <w:pBdr>
          <w:top w:val="single" w:sz="4" w:space="1" w:color="auto"/>
          <w:left w:val="single" w:sz="4" w:space="4" w:color="auto"/>
          <w:bottom w:val="single" w:sz="4" w:space="1" w:color="auto"/>
          <w:right w:val="single" w:sz="4" w:space="4" w:color="auto"/>
        </w:pBdr>
        <w:rPr>
          <w:rFonts w:asciiTheme="minorHAnsi" w:hAnsiTheme="minorHAnsi" w:cstheme="minorHAnsi"/>
          <w:b w:val="0"/>
          <w:szCs w:val="22"/>
        </w:rPr>
        <w:sectPr w:rsidR="00A62F35" w:rsidRPr="00503B30" w:rsidSect="00BC0611">
          <w:type w:val="continuous"/>
          <w:pgSz w:w="16838" w:h="11906" w:orient="landscape"/>
          <w:pgMar w:top="1559" w:right="567" w:bottom="425" w:left="992" w:header="709" w:footer="454" w:gutter="0"/>
          <w:cols w:space="708"/>
          <w:docGrid w:linePitch="360"/>
        </w:sectPr>
      </w:pPr>
    </w:p>
    <w:p w14:paraId="69385EB9" w14:textId="77777777" w:rsidR="00A62F35" w:rsidRDefault="00A62F35" w:rsidP="00B441B3">
      <w:pPr>
        <w:pStyle w:val="Title"/>
        <w:jc w:val="left"/>
      </w:pPr>
      <w:r>
        <w:lastRenderedPageBreak/>
        <w:t>Schedule 2</w:t>
      </w:r>
      <w:r>
        <w:tab/>
      </w:r>
      <w:r w:rsidRPr="00503B30">
        <w:t>Statement of Requirements</w:t>
      </w:r>
    </w:p>
    <w:p w14:paraId="3296C303" w14:textId="77777777" w:rsidR="00A62F35" w:rsidRDefault="00A62F35" w:rsidP="00A62F35">
      <w:pPr>
        <w:pStyle w:val="StandardClause"/>
        <w:numPr>
          <w:ilvl w:val="0"/>
          <w:numId w:val="88"/>
        </w:numPr>
      </w:pPr>
      <w:bookmarkStart w:id="1111" w:name="_Toc32214371"/>
      <w:bookmarkStart w:id="1112" w:name="_Toc59444692"/>
      <w:r w:rsidRPr="00BD72AF">
        <w:t>General</w:t>
      </w:r>
      <w:r>
        <w:t xml:space="preserve"> requirements</w:t>
      </w:r>
      <w:bookmarkEnd w:id="1111"/>
      <w:bookmarkEnd w:id="1112"/>
    </w:p>
    <w:p w14:paraId="5CC421D4" w14:textId="77777777" w:rsidR="00A62F35" w:rsidRPr="001F3ADA" w:rsidRDefault="00A62F35" w:rsidP="00A62F35">
      <w:pPr>
        <w:pStyle w:val="StandardSubclause"/>
      </w:pPr>
      <w:r w:rsidRPr="001F3ADA">
        <w:t>The CTA Provider must conduct the Services by Accessing the Department’s IT Systems provided by the Department for that purpose.</w:t>
      </w:r>
    </w:p>
    <w:p w14:paraId="6B52B6C0" w14:textId="77777777" w:rsidR="00A62F35" w:rsidRPr="001F3ADA" w:rsidRDefault="00A62F35" w:rsidP="00A62F35">
      <w:pPr>
        <w:pStyle w:val="StandardSubclause"/>
      </w:pPr>
      <w:r w:rsidRPr="001F3ADA">
        <w:t>The CTA Provider must ensure that each CTA Course is actively monitored by a CTA Coordinator for quality assurance purposes, including by:</w:t>
      </w:r>
    </w:p>
    <w:p w14:paraId="5F39E3CD" w14:textId="0E19FBC8" w:rsidR="00A62F35" w:rsidRPr="001F3ADA" w:rsidRDefault="00A62F35" w:rsidP="003108ED">
      <w:pPr>
        <w:pStyle w:val="StandardSubclause"/>
        <w:numPr>
          <w:ilvl w:val="2"/>
          <w:numId w:val="93"/>
        </w:numPr>
      </w:pPr>
      <w:r w:rsidRPr="001F3ADA">
        <w:t xml:space="preserve">regularly reviewing the content of the CTA Courses delivered by the CTA Provider, to ensure it is compliant with this </w:t>
      </w:r>
      <w:r w:rsidR="003108ED" w:rsidRPr="003108ED">
        <w:t>Schedule 2</w:t>
      </w:r>
      <w:r w:rsidRPr="001F3ADA">
        <w:t>, this includes initial sign off of CTA Course content;</w:t>
      </w:r>
    </w:p>
    <w:p w14:paraId="4AE519A5" w14:textId="77777777" w:rsidR="00A62F35" w:rsidRPr="001F3ADA" w:rsidRDefault="00A62F35" w:rsidP="00A62F35">
      <w:pPr>
        <w:pStyle w:val="StandardSubclause"/>
        <w:numPr>
          <w:ilvl w:val="2"/>
          <w:numId w:val="93"/>
        </w:numPr>
      </w:pPr>
      <w:r w:rsidRPr="001F3ADA">
        <w:t xml:space="preserve">monitoring the quality of program delivery, including effectiveness of Facilitators and digital equipment; </w:t>
      </w:r>
    </w:p>
    <w:p w14:paraId="5215B78A" w14:textId="77777777" w:rsidR="00A62F35" w:rsidRPr="001F3ADA" w:rsidRDefault="00A62F35" w:rsidP="00A62F35">
      <w:pPr>
        <w:pStyle w:val="StandardSubclause"/>
        <w:numPr>
          <w:ilvl w:val="2"/>
          <w:numId w:val="93"/>
        </w:numPr>
      </w:pPr>
      <w:r w:rsidRPr="001F3ADA">
        <w:t>monitoring the quality of the Career Pathway Assessment and Career Pathway Plan; and</w:t>
      </w:r>
    </w:p>
    <w:p w14:paraId="262F18DA" w14:textId="77777777" w:rsidR="00A62F35" w:rsidRPr="001F3ADA" w:rsidRDefault="00A62F35" w:rsidP="00A62F35">
      <w:pPr>
        <w:pStyle w:val="StandardSubclause"/>
        <w:numPr>
          <w:ilvl w:val="2"/>
          <w:numId w:val="93"/>
        </w:numPr>
      </w:pPr>
      <w:r w:rsidRPr="001F3ADA">
        <w:t>managing Facilitator staffing.</w:t>
      </w:r>
    </w:p>
    <w:p w14:paraId="77D9365D" w14:textId="77777777" w:rsidR="00A62F35" w:rsidRPr="00D21FDD" w:rsidRDefault="00A62F35" w:rsidP="00A62F35">
      <w:pPr>
        <w:pStyle w:val="StandardSubclause"/>
      </w:pPr>
      <w:r>
        <w:t>Each CTA Course</w:t>
      </w:r>
      <w:r w:rsidRPr="00D21FDD">
        <w:t xml:space="preserve"> </w:t>
      </w:r>
      <w:r>
        <w:t>must</w:t>
      </w:r>
      <w:r w:rsidRPr="00D21FDD">
        <w:t xml:space="preserve"> be delivered face-to-face and with a maximum ratio of </w:t>
      </w:r>
      <w:r>
        <w:t>one</w:t>
      </w:r>
      <w:r w:rsidRPr="00D21FDD">
        <w:t xml:space="preserve"> </w:t>
      </w:r>
      <w:r>
        <w:t>Facilitator</w:t>
      </w:r>
      <w:r w:rsidRPr="00D21FDD">
        <w:t xml:space="preserve"> to no more than 15 Participants</w:t>
      </w:r>
      <w:r>
        <w:t>, unless otherwise agreed in writing by the Department</w:t>
      </w:r>
      <w:r w:rsidRPr="00D21FDD">
        <w:t xml:space="preserve">. </w:t>
      </w:r>
    </w:p>
    <w:p w14:paraId="63077F73" w14:textId="77777777" w:rsidR="00A62F35" w:rsidRPr="00253108" w:rsidRDefault="00A62F35" w:rsidP="00A62F35">
      <w:pPr>
        <w:pStyle w:val="StandardSubclause"/>
      </w:pPr>
      <w:r w:rsidRPr="000914D2">
        <w:t xml:space="preserve">The CTA Provider must </w:t>
      </w:r>
      <w:r>
        <w:t>offer and provide CTA Courses that can be undertaken by Participants with full-</w:t>
      </w:r>
      <w:r w:rsidRPr="00253108">
        <w:t>time participation requirements and Participants with part-time or other reduced participation requirements.</w:t>
      </w:r>
    </w:p>
    <w:p w14:paraId="31B14DBF" w14:textId="77777777" w:rsidR="00A62F35" w:rsidRPr="00253108" w:rsidRDefault="00A62F35" w:rsidP="00A62F35">
      <w:pPr>
        <w:pStyle w:val="StandardSubclause"/>
      </w:pPr>
      <w:r w:rsidRPr="00253108">
        <w:t>The CTA Provider must create CTA Courses in the Department’s IT Systems, and do so in accordance with any Guidelines.</w:t>
      </w:r>
    </w:p>
    <w:p w14:paraId="7A007299" w14:textId="77777777" w:rsidR="00A62F35" w:rsidRPr="00253108" w:rsidRDefault="00A62F35" w:rsidP="00A62F35">
      <w:pPr>
        <w:pStyle w:val="StandardClause"/>
      </w:pPr>
      <w:bookmarkStart w:id="1113" w:name="_Toc32214372"/>
      <w:bookmarkStart w:id="1114" w:name="_Toc59444693"/>
      <w:r w:rsidRPr="00253108">
        <w:t>Referral</w:t>
      </w:r>
      <w:bookmarkEnd w:id="1113"/>
      <w:bookmarkEnd w:id="1114"/>
      <w:r w:rsidRPr="00253108">
        <w:t xml:space="preserve"> </w:t>
      </w:r>
    </w:p>
    <w:p w14:paraId="7E394C18" w14:textId="3D0B8AB5" w:rsidR="00A62F35" w:rsidRDefault="00A62F35" w:rsidP="00A62F35">
      <w:pPr>
        <w:pStyle w:val="StandardSubclause"/>
      </w:pPr>
      <w:r>
        <w:t>Upon receipt of a Referral, the CTA Provider must, by no later than the end of the next Business Day</w:t>
      </w:r>
      <w:r w:rsidR="009C65AF">
        <w:t>, arrange an Initial Meeting between the CTA Provider and the Participant, in accordance with any Guidelines.</w:t>
      </w:r>
    </w:p>
    <w:p w14:paraId="4C5464BB" w14:textId="77777777" w:rsidR="00A62F35" w:rsidRPr="00BA50C0" w:rsidRDefault="00A62F35" w:rsidP="00A62F35">
      <w:pPr>
        <w:pStyle w:val="StandardClause"/>
      </w:pPr>
      <w:bookmarkStart w:id="1115" w:name="_Toc32214373"/>
      <w:bookmarkStart w:id="1116" w:name="_Toc59444694"/>
      <w:r w:rsidRPr="00BA50C0">
        <w:t>Initial Meeting</w:t>
      </w:r>
      <w:bookmarkEnd w:id="1115"/>
      <w:bookmarkEnd w:id="1116"/>
      <w:r w:rsidRPr="00BA50C0">
        <w:t xml:space="preserve"> </w:t>
      </w:r>
    </w:p>
    <w:p w14:paraId="5CA93545" w14:textId="77777777" w:rsidR="00A62F35" w:rsidRPr="00DC56D0" w:rsidRDefault="00A62F35" w:rsidP="00A62F35">
      <w:pPr>
        <w:pStyle w:val="StandardSubclause"/>
      </w:pPr>
      <w:r w:rsidRPr="00DC56D0">
        <w:t xml:space="preserve">The CTA Provider must not allow a Participant to commence in a CTA Course until an Initial Meeting has occurred. </w:t>
      </w:r>
    </w:p>
    <w:p w14:paraId="626D8203" w14:textId="77777777" w:rsidR="00A62F35" w:rsidRPr="00862AA1" w:rsidRDefault="00A62F35" w:rsidP="00A62F35">
      <w:pPr>
        <w:pStyle w:val="StandardSubclause"/>
      </w:pPr>
      <w:r>
        <w:t xml:space="preserve">After the Initial Meeting, the CTA Provider must record each Participant’s commencement in a CTA Course in the Department’s IT Systems, and do so in accordance with any Guidelines. </w:t>
      </w:r>
    </w:p>
    <w:p w14:paraId="1E21A727" w14:textId="14C89EBD" w:rsidR="00A62F35" w:rsidRDefault="005E7FD1" w:rsidP="005E7FD1">
      <w:pPr>
        <w:pStyle w:val="StandardSubclause"/>
      </w:pPr>
      <w:r w:rsidRPr="005E7FD1">
        <w:t>The CTA Provider must ensure that, during the Initial Meeting, a Career Pathway Assessment is completed for the Participant in accordance with item 7.7(a) of this Schedule 2</w:t>
      </w:r>
      <w:r w:rsidR="00A62F35">
        <w:t>.</w:t>
      </w:r>
    </w:p>
    <w:p w14:paraId="6F7E877C" w14:textId="66ADADEF" w:rsidR="009C65AF" w:rsidRPr="00BA50C0" w:rsidRDefault="009C65AF" w:rsidP="009C65AF">
      <w:pPr>
        <w:pStyle w:val="Note-leftaligned"/>
      </w:pPr>
      <w:r>
        <w:t xml:space="preserve">Note: For the avoidance of doubt, whilst the Facilitator is responsible for delivering a CTA Course, and the Career Pathway Assessment is a core component of the CTA Course, the Facilitator does not have to complete the Career Pathway Assessment, as long as it is completed by an appropriately qualified and experienced Personnel of the CTA Provider. </w:t>
      </w:r>
    </w:p>
    <w:p w14:paraId="0C163287" w14:textId="3F0B7C9C" w:rsidR="00A62F35" w:rsidRPr="00745E62" w:rsidRDefault="00A62F35" w:rsidP="00A62F35">
      <w:pPr>
        <w:pStyle w:val="StandardSubclause"/>
      </w:pPr>
      <w:r w:rsidRPr="00745E62">
        <w:lastRenderedPageBreak/>
        <w:t xml:space="preserve">If, during the Initial Meeting, the </w:t>
      </w:r>
      <w:r>
        <w:t>CTA Provider</w:t>
      </w:r>
      <w:r w:rsidRPr="00745E62">
        <w:t xml:space="preserve"> assesses that the Participant is not suitable for, or </w:t>
      </w:r>
      <w:r>
        <w:t xml:space="preserve">not </w:t>
      </w:r>
      <w:r w:rsidRPr="00745E62">
        <w:t xml:space="preserve">likely to benefit from participating in, the CTA </w:t>
      </w:r>
      <w:r>
        <w:t>Course</w:t>
      </w:r>
      <w:r w:rsidRPr="00745E62">
        <w:t>, the CTA Provider must, by no later than the end of that Business Day, notify the Participant’s Employment Provider</w:t>
      </w:r>
      <w:r w:rsidR="00F7290D">
        <w:t>, NEST Provider or the Department, as relevant,</w:t>
      </w:r>
      <w:r w:rsidRPr="00745E62">
        <w:t xml:space="preserve"> that it has not accepted the Participant into the CTA </w:t>
      </w:r>
      <w:r>
        <w:t>Course</w:t>
      </w:r>
      <w:r w:rsidRPr="00745E62">
        <w:t>.</w:t>
      </w:r>
    </w:p>
    <w:p w14:paraId="4A9D10BA" w14:textId="1E1CD366" w:rsidR="00A62F35" w:rsidRDefault="00A62F35" w:rsidP="00A62F35">
      <w:pPr>
        <w:pStyle w:val="StandardSubclause"/>
      </w:pPr>
      <w:r>
        <w:t xml:space="preserve">If </w:t>
      </w:r>
      <w:r w:rsidRPr="00282EE5">
        <w:t xml:space="preserve">the Participant fails to attend the Initial Meeting, </w:t>
      </w:r>
      <w:r>
        <w:t xml:space="preserve">the CTA Provider must, </w:t>
      </w:r>
      <w:r w:rsidRPr="00AD2F4A">
        <w:t>on the same Business Day</w:t>
      </w:r>
      <w:r>
        <w:t>, advise the Employment Provider</w:t>
      </w:r>
      <w:r w:rsidR="00F7290D">
        <w:t>, NEST Provider or the Department, as relevant,</w:t>
      </w:r>
      <w:r>
        <w:t xml:space="preserve"> of the Participant’s non-attendance</w:t>
      </w:r>
      <w:r w:rsidRPr="00AD2F4A">
        <w:t>,</w:t>
      </w:r>
      <w:r>
        <w:t xml:space="preserve"> </w:t>
      </w:r>
      <w:r w:rsidRPr="00282EE5">
        <w:t>noting any reasons or statements provided by the Participant</w:t>
      </w:r>
      <w:r>
        <w:t xml:space="preserve"> in relation to the non-attendance.</w:t>
      </w:r>
    </w:p>
    <w:p w14:paraId="06978571" w14:textId="77777777" w:rsidR="00A62F35" w:rsidRPr="00282EE5" w:rsidRDefault="00A62F35" w:rsidP="00A62F35">
      <w:pPr>
        <w:pStyle w:val="StandardClause"/>
      </w:pPr>
      <w:bookmarkStart w:id="1117" w:name="_Toc32214374"/>
      <w:bookmarkStart w:id="1118" w:name="_Toc59444695"/>
      <w:r>
        <w:t>Participant attendance</w:t>
      </w:r>
      <w:bookmarkEnd w:id="1117"/>
      <w:bookmarkEnd w:id="1118"/>
    </w:p>
    <w:p w14:paraId="7DE6F9AB" w14:textId="77777777" w:rsidR="00A62F35" w:rsidRDefault="00A62F35" w:rsidP="00A62F35">
      <w:pPr>
        <w:pStyle w:val="StandardSubclause"/>
      </w:pPr>
      <w:r>
        <w:t>The CTA Provider must record each Participant’s attendance at a CTA Course in the Department’s IT Systems and do so in accordance with this Deed, including any Guidelines, or as otherwise directed by the Department.</w:t>
      </w:r>
    </w:p>
    <w:p w14:paraId="2105091D" w14:textId="77777777" w:rsidR="00A62F35" w:rsidRDefault="00A62F35" w:rsidP="00A62F35">
      <w:pPr>
        <w:pStyle w:val="StandardSubclause"/>
      </w:pPr>
      <w:r>
        <w:t xml:space="preserve">The CTA Provider must </w:t>
      </w:r>
      <w:r w:rsidRPr="000914D2">
        <w:t xml:space="preserve">not require or allow </w:t>
      </w:r>
      <w:r>
        <w:t>a</w:t>
      </w:r>
      <w:r w:rsidRPr="000914D2">
        <w:t xml:space="preserve"> Participant to participate </w:t>
      </w:r>
      <w:r>
        <w:t>in a CTA Course for more than 25 hours per week in total.</w:t>
      </w:r>
    </w:p>
    <w:p w14:paraId="593B57E7" w14:textId="7ED503FD" w:rsidR="00A62F35" w:rsidRPr="00BA50C0" w:rsidRDefault="00A62F35" w:rsidP="00A62F35">
      <w:pPr>
        <w:pStyle w:val="StandardSubclause"/>
      </w:pPr>
      <w:r w:rsidRPr="00BA50C0">
        <w:t>If a Participant’s Employment Provider</w:t>
      </w:r>
      <w:r w:rsidR="00F7290D">
        <w:t>, NEST Provider or the Department,</w:t>
      </w:r>
      <w:r w:rsidRPr="00BA50C0">
        <w:t xml:space="preserve"> has notified the CTA Provider that the Participant has a reduced capacity for participation, the CTA Provider must not require the Participant to participate in the relevant CTA </w:t>
      </w:r>
      <w:r>
        <w:t>Course</w:t>
      </w:r>
      <w:r w:rsidRPr="00BA50C0">
        <w:t xml:space="preserve"> for more than the maximum number of hours per week notified by the Participant’s Employment Provider</w:t>
      </w:r>
      <w:r w:rsidR="00F7290D">
        <w:t>, NEST Provider or the Department</w:t>
      </w:r>
      <w:r w:rsidRPr="00BA50C0">
        <w:t xml:space="preserve">.  </w:t>
      </w:r>
    </w:p>
    <w:p w14:paraId="54A825DD" w14:textId="77777777" w:rsidR="00A62F35" w:rsidRPr="00503B30" w:rsidRDefault="00A62F35" w:rsidP="00A62F35">
      <w:pPr>
        <w:pStyle w:val="StandardSubclause"/>
      </w:pPr>
      <w:r w:rsidRPr="00503B30">
        <w:t xml:space="preserve">If a Participant fails to </w:t>
      </w:r>
      <w:r w:rsidRPr="00BA343D">
        <w:t xml:space="preserve">attend a CTA </w:t>
      </w:r>
      <w:r>
        <w:t>Course</w:t>
      </w:r>
      <w:r w:rsidRPr="00BA343D">
        <w:t xml:space="preserve"> on a day</w:t>
      </w:r>
      <w:r>
        <w:t xml:space="preserve"> that the Participant was scheduled to attend</w:t>
      </w:r>
      <w:r w:rsidRPr="00503B30">
        <w:t xml:space="preserve">: </w:t>
      </w:r>
    </w:p>
    <w:p w14:paraId="51C16D2B" w14:textId="77777777" w:rsidR="00A62F35" w:rsidRPr="003B1623" w:rsidRDefault="00A62F35" w:rsidP="00A62F35">
      <w:pPr>
        <w:pStyle w:val="StandardSubclause"/>
        <w:numPr>
          <w:ilvl w:val="2"/>
          <w:numId w:val="93"/>
        </w:numPr>
      </w:pPr>
      <w:r w:rsidRPr="003B1623">
        <w:t>the CTA Provider</w:t>
      </w:r>
      <w:r w:rsidRPr="003B1623" w:rsidDel="0075508B">
        <w:t xml:space="preserve"> </w:t>
      </w:r>
      <w:r w:rsidRPr="003B1623">
        <w:t xml:space="preserve">must attempt to contact the Participant in order to ascertain the Participant’s reasons for non-attendance; and </w:t>
      </w:r>
    </w:p>
    <w:p w14:paraId="0485FB51" w14:textId="77777777" w:rsidR="00A62F35" w:rsidRPr="003B1623" w:rsidRDefault="00A62F35" w:rsidP="00A62F35">
      <w:pPr>
        <w:pStyle w:val="StandardSubclause"/>
        <w:numPr>
          <w:ilvl w:val="2"/>
          <w:numId w:val="93"/>
        </w:numPr>
      </w:pPr>
      <w:r w:rsidRPr="003B1623">
        <w:t>if, by the end of the fifth Business Day after the Participant failed to attend:</w:t>
      </w:r>
    </w:p>
    <w:p w14:paraId="23070D19" w14:textId="77777777" w:rsidR="00A62F35" w:rsidRPr="003B1623" w:rsidRDefault="00A62F35" w:rsidP="00A62F35">
      <w:pPr>
        <w:pStyle w:val="StandardSubclause"/>
        <w:numPr>
          <w:ilvl w:val="3"/>
          <w:numId w:val="93"/>
        </w:numPr>
      </w:pPr>
      <w:r w:rsidRPr="003B1623">
        <w:t>the CTA Provider has not been able to make contact with the Participant; or</w:t>
      </w:r>
    </w:p>
    <w:p w14:paraId="608E342C" w14:textId="77777777" w:rsidR="00A62F35" w:rsidRPr="003B1623" w:rsidRDefault="00A62F35" w:rsidP="00A62F35">
      <w:pPr>
        <w:pStyle w:val="StandardSubclause"/>
        <w:numPr>
          <w:ilvl w:val="3"/>
          <w:numId w:val="93"/>
        </w:numPr>
      </w:pPr>
      <w:r w:rsidRPr="003B1623">
        <w:t xml:space="preserve">the CTA Provider has made contact with the Participant and the Participant informs the CTA Provider that they cannot, or no longer wish to, participate in the relevant CTA Course, </w:t>
      </w:r>
    </w:p>
    <w:p w14:paraId="4A746FC0" w14:textId="27247703" w:rsidR="00A62F35" w:rsidRDefault="00B422E1" w:rsidP="00A62F35">
      <w:pPr>
        <w:pStyle w:val="StandardSubclause"/>
        <w:numPr>
          <w:ilvl w:val="0"/>
          <w:numId w:val="0"/>
        </w:numPr>
        <w:ind w:left="1758"/>
      </w:pPr>
      <w:r w:rsidRPr="00B422E1">
        <w:t>the CTA Provider must notify the Participant’s Employment Provider</w:t>
      </w:r>
      <w:r w:rsidR="00F7290D">
        <w:t>, NEST Provider or the Department, as relevant,</w:t>
      </w:r>
      <w:r w:rsidRPr="00B422E1">
        <w:t xml:space="preserve"> that the Participant has failed to attend, including, if item 4.4(b)(ii) of this Schedule 2 applies, any reasons provided by the Participant</w:t>
      </w:r>
      <w:r w:rsidR="00A62F35" w:rsidRPr="00672185">
        <w:t>.</w:t>
      </w:r>
    </w:p>
    <w:p w14:paraId="6FEFE493" w14:textId="77777777" w:rsidR="00A62F35" w:rsidRDefault="00A62F35" w:rsidP="00A62F35">
      <w:pPr>
        <w:pStyle w:val="StandardSubclause"/>
      </w:pPr>
      <w:r>
        <w:t>A Participant is Exited when:</w:t>
      </w:r>
    </w:p>
    <w:p w14:paraId="6120D4B6" w14:textId="77777777" w:rsidR="00A62F35" w:rsidRPr="003B1623" w:rsidRDefault="00A62F35" w:rsidP="00A62F35">
      <w:pPr>
        <w:pStyle w:val="StandardSubclause"/>
        <w:numPr>
          <w:ilvl w:val="2"/>
          <w:numId w:val="93"/>
        </w:numPr>
      </w:pPr>
      <w:r w:rsidRPr="003B1623">
        <w:t>the Participant voluntarily withdraws from the CTA Course;</w:t>
      </w:r>
    </w:p>
    <w:p w14:paraId="438D26F4" w14:textId="77777777" w:rsidR="00A62F35" w:rsidRPr="003B1623" w:rsidRDefault="00A62F35" w:rsidP="00A62F35">
      <w:pPr>
        <w:pStyle w:val="StandardSubclause"/>
        <w:numPr>
          <w:ilvl w:val="2"/>
          <w:numId w:val="93"/>
        </w:numPr>
      </w:pPr>
      <w:r w:rsidRPr="003B1623">
        <w:t>the CTA Provider withdraws the Participant from the CTA Course because:</w:t>
      </w:r>
    </w:p>
    <w:p w14:paraId="191C3A81" w14:textId="77777777" w:rsidR="00A62F35" w:rsidRPr="003B1623" w:rsidRDefault="00A62F35" w:rsidP="00A62F35">
      <w:pPr>
        <w:pStyle w:val="StandardSubclause"/>
        <w:numPr>
          <w:ilvl w:val="3"/>
          <w:numId w:val="93"/>
        </w:numPr>
      </w:pPr>
      <w:r w:rsidRPr="003B1623">
        <w:lastRenderedPageBreak/>
        <w:t>the Participant starts employment and does not wish to complete the CTA Course;</w:t>
      </w:r>
    </w:p>
    <w:p w14:paraId="6AFD34DD" w14:textId="77777777" w:rsidR="00A62F35" w:rsidRPr="003B1623" w:rsidRDefault="00A62F35" w:rsidP="00A62F35">
      <w:pPr>
        <w:pStyle w:val="StandardSubclause"/>
        <w:numPr>
          <w:ilvl w:val="3"/>
          <w:numId w:val="93"/>
        </w:numPr>
      </w:pPr>
      <w:r w:rsidRPr="003B1623">
        <w:t>the Participant fails to attend the CTA Course for five Business Days;</w:t>
      </w:r>
    </w:p>
    <w:p w14:paraId="0EE1DF80" w14:textId="77777777" w:rsidR="00A62F35" w:rsidRPr="003B1623" w:rsidRDefault="00A62F35" w:rsidP="00A62F35">
      <w:pPr>
        <w:pStyle w:val="StandardSubclause"/>
        <w:numPr>
          <w:ilvl w:val="3"/>
          <w:numId w:val="93"/>
        </w:numPr>
      </w:pPr>
      <w:r w:rsidRPr="003B1623">
        <w:t>the Participant is displaying violent, threatening, aggressive or otherwise inappropriate behaviour; or</w:t>
      </w:r>
    </w:p>
    <w:p w14:paraId="0A47E37B" w14:textId="77777777" w:rsidR="00A62F35" w:rsidRPr="003B1623" w:rsidRDefault="00A62F35" w:rsidP="00A62F35">
      <w:pPr>
        <w:pStyle w:val="StandardSubclause"/>
        <w:numPr>
          <w:ilvl w:val="3"/>
          <w:numId w:val="93"/>
        </w:numPr>
      </w:pPr>
      <w:r w:rsidRPr="003B1623">
        <w:t>of any other reason specified in any Guidelines; or</w:t>
      </w:r>
    </w:p>
    <w:p w14:paraId="02EE9F15" w14:textId="265C4423" w:rsidR="00A62F35" w:rsidRPr="003B1623" w:rsidRDefault="00A62F35" w:rsidP="00A62F35">
      <w:pPr>
        <w:pStyle w:val="StandardSubclause"/>
        <w:numPr>
          <w:ilvl w:val="2"/>
          <w:numId w:val="93"/>
        </w:numPr>
      </w:pPr>
      <w:r w:rsidRPr="003B1623">
        <w:t>the Participant is withdrawn from the CTA Course by the Participant’s Employment Provider</w:t>
      </w:r>
      <w:r w:rsidR="00F7290D">
        <w:t>, NEST Provider or the Department, as relevant</w:t>
      </w:r>
      <w:r w:rsidRPr="003B1623">
        <w:t>.</w:t>
      </w:r>
    </w:p>
    <w:p w14:paraId="1759A15A" w14:textId="3B640D8D" w:rsidR="00A62F35" w:rsidRDefault="003F54F2" w:rsidP="003F54F2">
      <w:pPr>
        <w:pStyle w:val="StandardSubclause"/>
      </w:pPr>
      <w:r w:rsidRPr="003F54F2">
        <w:t>Without limiting item 4.4 of this Schedule 2, where a Participant is Exited under item 4.5(a) or item 4.5(b) of this Schedule 2, the CTA Provider must:</w:t>
      </w:r>
    </w:p>
    <w:p w14:paraId="648FC06E" w14:textId="75EB4B60" w:rsidR="00A62F35" w:rsidRPr="00126AC9" w:rsidRDefault="00A62F35" w:rsidP="00A62F35">
      <w:pPr>
        <w:pStyle w:val="StandardSubclause"/>
        <w:numPr>
          <w:ilvl w:val="2"/>
          <w:numId w:val="93"/>
        </w:numPr>
      </w:pPr>
      <w:r w:rsidRPr="00126AC9">
        <w:t>Notify the Participant’s Employment Provider</w:t>
      </w:r>
      <w:r w:rsidR="00F7290D">
        <w:t>, NEST Provider or the Department, as relevant,</w:t>
      </w:r>
      <w:r w:rsidRPr="00126AC9">
        <w:t xml:space="preserve"> that the Participant has Exited, on the same Business Day that the Participant Exits; and</w:t>
      </w:r>
    </w:p>
    <w:p w14:paraId="79D6186B" w14:textId="77777777" w:rsidR="00A62F35" w:rsidRPr="00126AC9" w:rsidRDefault="00A62F35" w:rsidP="00A62F35">
      <w:pPr>
        <w:pStyle w:val="StandardSubclause"/>
        <w:numPr>
          <w:ilvl w:val="2"/>
          <w:numId w:val="93"/>
        </w:numPr>
      </w:pPr>
      <w:r w:rsidRPr="00126AC9">
        <w:t>take any other action as specified in the Guidelines.</w:t>
      </w:r>
    </w:p>
    <w:p w14:paraId="2573C69F" w14:textId="6876EC92" w:rsidR="00A62F35" w:rsidRPr="00126AC9" w:rsidRDefault="00A62F35" w:rsidP="00A62F35">
      <w:pPr>
        <w:pStyle w:val="Note-leftaligned"/>
      </w:pPr>
      <w:r w:rsidRPr="00126AC9">
        <w:t>Note: Exits will be recorded by the Employment Provider</w:t>
      </w:r>
      <w:r w:rsidR="00F7290D">
        <w:t>, NEST Provider or the Department, as relevant,</w:t>
      </w:r>
      <w:r w:rsidRPr="00126AC9">
        <w:t xml:space="preserve"> in the Department’s IT Systems.</w:t>
      </w:r>
    </w:p>
    <w:p w14:paraId="65977E14" w14:textId="77777777" w:rsidR="00A62F35" w:rsidRPr="004B77E1" w:rsidRDefault="00A62F35" w:rsidP="00A62F35">
      <w:pPr>
        <w:pStyle w:val="StandardClause"/>
      </w:pPr>
      <w:bookmarkStart w:id="1119" w:name="_Toc32214375"/>
      <w:bookmarkStart w:id="1120" w:name="_Toc59444696"/>
      <w:r w:rsidRPr="004B77E1">
        <w:t>Warm Handover Meeting</w:t>
      </w:r>
      <w:bookmarkEnd w:id="1119"/>
      <w:bookmarkEnd w:id="1120"/>
    </w:p>
    <w:p w14:paraId="7FCCA791" w14:textId="4D06F0A1" w:rsidR="00A62F35" w:rsidRPr="004B77E1" w:rsidRDefault="00A62F35" w:rsidP="00A62F35">
      <w:pPr>
        <w:pStyle w:val="StandardSubclause"/>
      </w:pPr>
      <w:r>
        <w:t>The</w:t>
      </w:r>
      <w:r w:rsidRPr="00963500">
        <w:t xml:space="preserve"> CTA Provider must arrange a Warm Hand</w:t>
      </w:r>
      <w:r w:rsidRPr="00312A44">
        <w:t>over Meeting</w:t>
      </w:r>
      <w:r w:rsidRPr="004B77E1">
        <w:t xml:space="preserve"> between the </w:t>
      </w:r>
      <w:r>
        <w:t>CTA Provider</w:t>
      </w:r>
      <w:r w:rsidRPr="004B77E1">
        <w:t>, the Participant and the Participant’s Employment Provider</w:t>
      </w:r>
      <w:r w:rsidR="00F7290D">
        <w:t>, NEST Provider or the Department, as relevant,</w:t>
      </w:r>
      <w:r w:rsidRPr="004B77E1">
        <w:t xml:space="preserve"> which must occur within five</w:t>
      </w:r>
      <w:r w:rsidRPr="00963500">
        <w:t xml:space="preserve"> Business Days of the Participant’s completion of a CTA </w:t>
      </w:r>
      <w:r>
        <w:t>Course</w:t>
      </w:r>
      <w:r w:rsidRPr="00963500">
        <w:t xml:space="preserve">. </w:t>
      </w:r>
    </w:p>
    <w:p w14:paraId="694571DD" w14:textId="77777777" w:rsidR="00A62F35" w:rsidRPr="00EF5DE6" w:rsidRDefault="00A62F35" w:rsidP="00A62F35">
      <w:pPr>
        <w:pStyle w:val="StandardSubclause"/>
      </w:pPr>
      <w:r w:rsidRPr="00963500">
        <w:t>The CTA Provider must</w:t>
      </w:r>
      <w:r>
        <w:t>, during the Warm Handover Meeting:</w:t>
      </w:r>
    </w:p>
    <w:p w14:paraId="282E25CB" w14:textId="2D46D590" w:rsidR="00A62F35" w:rsidRPr="00895488" w:rsidRDefault="00A62F35" w:rsidP="00A62F35">
      <w:pPr>
        <w:pStyle w:val="StandardSubclause"/>
        <w:numPr>
          <w:ilvl w:val="2"/>
          <w:numId w:val="93"/>
        </w:numPr>
      </w:pPr>
      <w:r w:rsidRPr="00895488">
        <w:t>discuss with the Participant and the Employment Provider</w:t>
      </w:r>
      <w:r w:rsidR="00F7290D">
        <w:t xml:space="preserve">, NEST Provider or the Department, as relevant, </w:t>
      </w:r>
      <w:r w:rsidRPr="00895488">
        <w:t xml:space="preserve">the Participant’s next steps for pursuing employment opportunities or work experience opportunities; </w:t>
      </w:r>
    </w:p>
    <w:p w14:paraId="0D6CB5EA" w14:textId="77777777" w:rsidR="00A62F35" w:rsidRPr="00895488" w:rsidRDefault="00A62F35" w:rsidP="00A62F35">
      <w:pPr>
        <w:pStyle w:val="StandardSubclause"/>
        <w:numPr>
          <w:ilvl w:val="2"/>
          <w:numId w:val="93"/>
        </w:numPr>
      </w:pPr>
      <w:r w:rsidRPr="00895488">
        <w:t xml:space="preserve">offer the Participant two future Contacts with the CTA Provider to occur within three months of the date that the Participant completed the CTA Course; </w:t>
      </w:r>
    </w:p>
    <w:p w14:paraId="1E8B8B55" w14:textId="77777777" w:rsidR="00A62F35" w:rsidRPr="00895488" w:rsidRDefault="00A62F35" w:rsidP="00A62F35">
      <w:pPr>
        <w:pStyle w:val="StandardSubclause"/>
        <w:numPr>
          <w:ilvl w:val="2"/>
          <w:numId w:val="93"/>
        </w:numPr>
      </w:pPr>
      <w:r w:rsidRPr="00895488">
        <w:t xml:space="preserve">provide a written record to the Participant of the agreed date(s) for the future Contacts; </w:t>
      </w:r>
    </w:p>
    <w:p w14:paraId="6A6CEDA1" w14:textId="77777777" w:rsidR="00A62F35" w:rsidRPr="00895488" w:rsidRDefault="00A62F35" w:rsidP="00A62F35">
      <w:pPr>
        <w:pStyle w:val="StandardSubclause"/>
        <w:numPr>
          <w:ilvl w:val="2"/>
          <w:numId w:val="93"/>
        </w:numPr>
      </w:pPr>
      <w:r w:rsidRPr="00895488">
        <w:t>give the Participant an opportunity to complete a feedback form, in accordance with any content and format requirements specified by the Department in any Guidelines; and</w:t>
      </w:r>
    </w:p>
    <w:p w14:paraId="6FE52AB4" w14:textId="41FB35AC" w:rsidR="00A62F35" w:rsidRPr="00895488" w:rsidRDefault="00A62F35" w:rsidP="00A62F35">
      <w:pPr>
        <w:pStyle w:val="StandardSubclause"/>
        <w:numPr>
          <w:ilvl w:val="2"/>
          <w:numId w:val="93"/>
        </w:numPr>
      </w:pPr>
      <w:r w:rsidRPr="00895488">
        <w:t>provide the Employment Provider</w:t>
      </w:r>
      <w:r w:rsidR="00F7290D">
        <w:t>, NEST Provider or the Department, as relevant,</w:t>
      </w:r>
      <w:r w:rsidRPr="00895488">
        <w:t xml:space="preserve"> with a copy of the Participant’s Career Pathway Plan.</w:t>
      </w:r>
    </w:p>
    <w:p w14:paraId="45A426D6" w14:textId="77777777" w:rsidR="00A62F35" w:rsidRPr="005B2A5B" w:rsidRDefault="00A62F35" w:rsidP="00A62F35">
      <w:pPr>
        <w:pStyle w:val="StandardClause"/>
      </w:pPr>
      <w:bookmarkStart w:id="1121" w:name="_Toc32214376"/>
      <w:bookmarkStart w:id="1122" w:name="_Toc59444697"/>
      <w:r w:rsidRPr="005B2A5B">
        <w:t>Ongoing support - Contacts</w:t>
      </w:r>
      <w:bookmarkEnd w:id="1121"/>
      <w:bookmarkEnd w:id="1122"/>
    </w:p>
    <w:p w14:paraId="4572CBDD" w14:textId="77777777" w:rsidR="00A62F35" w:rsidRPr="005B2A5B" w:rsidRDefault="00A62F35" w:rsidP="00A62F35">
      <w:pPr>
        <w:pStyle w:val="StandardSubclause"/>
      </w:pPr>
      <w:r w:rsidRPr="005B2A5B">
        <w:t>The CTA Provider must ensure that it provides ongoing support to</w:t>
      </w:r>
      <w:r>
        <w:t xml:space="preserve"> each</w:t>
      </w:r>
      <w:r w:rsidRPr="005B2A5B">
        <w:t xml:space="preserve"> Participant </w:t>
      </w:r>
      <w:r>
        <w:t>who complete</w:t>
      </w:r>
      <w:r w:rsidRPr="002E2A2C">
        <w:t>s</w:t>
      </w:r>
      <w:r>
        <w:t xml:space="preserve"> a CTA Course </w:t>
      </w:r>
      <w:r w:rsidRPr="005B2A5B">
        <w:t xml:space="preserve">by providing Contacts with </w:t>
      </w:r>
      <w:r>
        <w:t>the</w:t>
      </w:r>
      <w:r w:rsidRPr="005B2A5B">
        <w:t xml:space="preserve"> </w:t>
      </w:r>
      <w:r w:rsidRPr="005B2A5B">
        <w:lastRenderedPageBreak/>
        <w:t xml:space="preserve">Participant in accordance with any Guidelines and the Participant’s Career Pathway Plan. </w:t>
      </w:r>
    </w:p>
    <w:p w14:paraId="6003BB3E" w14:textId="77777777" w:rsidR="00A62F35" w:rsidRPr="002F4A56" w:rsidRDefault="00A62F35" w:rsidP="00A62F35">
      <w:pPr>
        <w:pStyle w:val="StandardSubclause"/>
      </w:pPr>
      <w:r w:rsidRPr="005B2A5B">
        <w:t xml:space="preserve">The Contacts can be one-on-one between the Participant and the </w:t>
      </w:r>
      <w:r>
        <w:t>CTA Provider</w:t>
      </w:r>
      <w:r w:rsidRPr="005B2A5B">
        <w:t xml:space="preserve"> or in a group setting between the </w:t>
      </w:r>
      <w:r>
        <w:t>CTA Provider</w:t>
      </w:r>
      <w:r w:rsidRPr="005B2A5B">
        <w:t xml:space="preserve"> and a number of Participants. </w:t>
      </w:r>
    </w:p>
    <w:p w14:paraId="0A333130" w14:textId="77777777" w:rsidR="00A62F35" w:rsidRPr="00FE78BC" w:rsidRDefault="00A62F35" w:rsidP="00A62F35">
      <w:pPr>
        <w:pStyle w:val="StandardClause"/>
      </w:pPr>
      <w:bookmarkStart w:id="1123" w:name="_Toc32214377"/>
      <w:bookmarkStart w:id="1124" w:name="_Toc59444698"/>
      <w:r w:rsidRPr="00FE78BC">
        <w:t>Requirements for each CTA Course</w:t>
      </w:r>
      <w:bookmarkEnd w:id="1123"/>
      <w:bookmarkEnd w:id="1124"/>
    </w:p>
    <w:p w14:paraId="68F2B4FC" w14:textId="0A49C49C" w:rsidR="00A62F35" w:rsidRDefault="003F54F2" w:rsidP="003F54F2">
      <w:pPr>
        <w:pStyle w:val="StandardSubclause"/>
      </w:pPr>
      <w:r w:rsidRPr="003F54F2">
        <w:t>Subject to item 7.2 of this Schedule 2, the CTA Provider must not commence a Participant in a CTA Course unless the Participant has been Referred to the CTA Course in the Department’s IT Systems.</w:t>
      </w:r>
      <w:r w:rsidR="00A62F35">
        <w:t>.</w:t>
      </w:r>
    </w:p>
    <w:p w14:paraId="42160A61" w14:textId="4C22474A" w:rsidR="00A62F35" w:rsidRDefault="003F54F2" w:rsidP="003F54F2">
      <w:pPr>
        <w:pStyle w:val="StandardSubclause"/>
      </w:pPr>
      <w:r w:rsidRPr="003F54F2">
        <w:t>The CTA Provider must not commence a Participant in a CTA Course if that Participant has been Exited under item 4.5 of this Schedule 2</w:t>
      </w:r>
      <w:r w:rsidR="00A62F35">
        <w:t xml:space="preserve">. </w:t>
      </w:r>
    </w:p>
    <w:p w14:paraId="6298F51E" w14:textId="77777777" w:rsidR="00A62F35" w:rsidRPr="00B63B87" w:rsidRDefault="00A62F35" w:rsidP="00A62F35">
      <w:pPr>
        <w:pStyle w:val="StandardSubclause"/>
      </w:pPr>
      <w:r>
        <w:t xml:space="preserve">The CTA Provider must record each CTA Course in the Department’s IT Systems and do so in accordance with any Guidelines. </w:t>
      </w:r>
    </w:p>
    <w:p w14:paraId="21005D7C" w14:textId="77777777" w:rsidR="00A62F35" w:rsidRPr="00FE78BC" w:rsidRDefault="00A62F35" w:rsidP="00A62F35">
      <w:pPr>
        <w:pStyle w:val="StandardSubclause"/>
      </w:pPr>
      <w:r>
        <w:t>The first day of e</w:t>
      </w:r>
      <w:r w:rsidRPr="00FE78BC">
        <w:t>ach CTA Course</w:t>
      </w:r>
      <w:r>
        <w:t xml:space="preserve"> is the date the Initial Meeting was completed. Each CTA Course</w:t>
      </w:r>
      <w:r w:rsidRPr="00FE78BC">
        <w:t>:</w:t>
      </w:r>
    </w:p>
    <w:p w14:paraId="260F32DE" w14:textId="77777777" w:rsidR="00A62F35" w:rsidRPr="00895488" w:rsidRDefault="00A62F35" w:rsidP="00A62F35">
      <w:pPr>
        <w:pStyle w:val="StandardSubclause"/>
        <w:numPr>
          <w:ilvl w:val="2"/>
          <w:numId w:val="93"/>
        </w:numPr>
      </w:pPr>
      <w:r w:rsidRPr="00895488">
        <w:t>must be delivered to each Participant for at least 75 hours in total, with a minimum of 50 of those hours delivered in a small group setting; and</w:t>
      </w:r>
    </w:p>
    <w:p w14:paraId="301F39CE" w14:textId="77777777" w:rsidR="00A62F35" w:rsidRPr="00895488" w:rsidRDefault="00A62F35" w:rsidP="00A62F35">
      <w:pPr>
        <w:pStyle w:val="StandardSubclause"/>
        <w:numPr>
          <w:ilvl w:val="2"/>
          <w:numId w:val="93"/>
        </w:numPr>
      </w:pPr>
      <w:r w:rsidRPr="00895488">
        <w:t>must be delivered over a period of eight weeks.</w:t>
      </w:r>
    </w:p>
    <w:p w14:paraId="38F94E6E" w14:textId="77777777" w:rsidR="00A62F35" w:rsidRPr="00BA50C0" w:rsidRDefault="00A62F35" w:rsidP="00A62F35">
      <w:pPr>
        <w:pStyle w:val="StandardSubclause"/>
      </w:pPr>
      <w:r>
        <w:t>Each CTA Course</w:t>
      </w:r>
      <w:r w:rsidRPr="00BA50C0">
        <w:t xml:space="preserve"> must deliver training and coaching which is designed to help Participants, as mature age job seekers, to become more competitive in their local labour market. </w:t>
      </w:r>
    </w:p>
    <w:p w14:paraId="4F42AD73" w14:textId="77777777" w:rsidR="00A62F35" w:rsidRPr="00BA50C0" w:rsidRDefault="00A62F35" w:rsidP="00A62F35">
      <w:pPr>
        <w:pStyle w:val="StandardSubclause"/>
      </w:pPr>
      <w:r>
        <w:t>Each CTA Course</w:t>
      </w:r>
      <w:r w:rsidRPr="00BA50C0">
        <w:t xml:space="preserve"> must:</w:t>
      </w:r>
    </w:p>
    <w:p w14:paraId="4C04E64D" w14:textId="77777777" w:rsidR="00A62F35" w:rsidRPr="00895488" w:rsidRDefault="00A62F35" w:rsidP="00A62F35">
      <w:pPr>
        <w:pStyle w:val="StandardSubclause"/>
        <w:numPr>
          <w:ilvl w:val="2"/>
          <w:numId w:val="93"/>
        </w:numPr>
      </w:pPr>
      <w:r w:rsidRPr="00895488">
        <w:t xml:space="preserve">be delivered in an interactive and collaborative manner by a Facilitator and encourage Participants to share their own expertise and support each other throughout the different components of the CTA Course; </w:t>
      </w:r>
    </w:p>
    <w:p w14:paraId="7303E36C" w14:textId="77777777" w:rsidR="00A62F35" w:rsidRPr="00895488" w:rsidRDefault="00A62F35" w:rsidP="00A62F35">
      <w:pPr>
        <w:pStyle w:val="StandardSubclause"/>
        <w:numPr>
          <w:ilvl w:val="2"/>
          <w:numId w:val="93"/>
        </w:numPr>
      </w:pPr>
      <w:r w:rsidRPr="00895488">
        <w:t>be delivered to each Participant in accordance with their Career Pathway Assessment; and</w:t>
      </w:r>
    </w:p>
    <w:p w14:paraId="7738A310" w14:textId="77777777" w:rsidR="00A62F35" w:rsidRPr="00895488" w:rsidRDefault="00A62F35" w:rsidP="00A62F35">
      <w:pPr>
        <w:pStyle w:val="StandardSubclause"/>
        <w:numPr>
          <w:ilvl w:val="2"/>
          <w:numId w:val="93"/>
        </w:numPr>
      </w:pPr>
      <w:r w:rsidRPr="00895488">
        <w:t xml:space="preserve">include one-on-one sessions with each Participant as required to meet the individual needs of, or any particular training required by, the Participant.  </w:t>
      </w:r>
    </w:p>
    <w:p w14:paraId="52D48E54" w14:textId="77777777" w:rsidR="00A62F35" w:rsidRPr="00D21FDD" w:rsidRDefault="00A62F35" w:rsidP="00A62F35">
      <w:pPr>
        <w:pStyle w:val="StandardSubclause"/>
      </w:pPr>
      <w:r w:rsidRPr="00D21FDD">
        <w:t>The content of</w:t>
      </w:r>
      <w:r>
        <w:t xml:space="preserve"> each</w:t>
      </w:r>
      <w:r w:rsidRPr="00D21FDD">
        <w:t xml:space="preserve"> </w:t>
      </w:r>
      <w:r>
        <w:t>CTA Course must</w:t>
      </w:r>
      <w:r w:rsidRPr="00D21FDD">
        <w:t xml:space="preserve"> include </w:t>
      </w:r>
      <w:r>
        <w:t>the following</w:t>
      </w:r>
      <w:r w:rsidRPr="00D21FDD">
        <w:t xml:space="preserve"> </w:t>
      </w:r>
      <w:r>
        <w:t>core components</w:t>
      </w:r>
      <w:r w:rsidRPr="00D21FDD">
        <w:t xml:space="preserve"> which must be </w:t>
      </w:r>
      <w:r>
        <w:t>delivered to all Participants participating in the CTA Course:</w:t>
      </w:r>
    </w:p>
    <w:p w14:paraId="3F650D8C" w14:textId="77777777" w:rsidR="00A62F35" w:rsidRPr="002619CC" w:rsidRDefault="00A62F35" w:rsidP="00A62F35">
      <w:pPr>
        <w:pStyle w:val="StandardSubclause"/>
        <w:numPr>
          <w:ilvl w:val="2"/>
          <w:numId w:val="93"/>
        </w:numPr>
      </w:pPr>
      <w:r w:rsidRPr="002619CC">
        <w:rPr>
          <w:b/>
        </w:rPr>
        <w:t>Complete a Career Pathway Assessment</w:t>
      </w:r>
      <w:r w:rsidRPr="002619CC">
        <w:t xml:space="preserve"> – Each Career Pathway Assessment must:</w:t>
      </w:r>
    </w:p>
    <w:p w14:paraId="22C59651" w14:textId="77777777" w:rsidR="00A62F35" w:rsidRPr="002619CC" w:rsidRDefault="00A62F35" w:rsidP="00A62F35">
      <w:pPr>
        <w:pStyle w:val="StandardSubclause"/>
        <w:numPr>
          <w:ilvl w:val="3"/>
          <w:numId w:val="93"/>
        </w:numPr>
      </w:pPr>
      <w:r w:rsidRPr="002619CC">
        <w:t xml:space="preserve">document the Participant’s life stage and employment and other goals; </w:t>
      </w:r>
    </w:p>
    <w:p w14:paraId="11246ED4" w14:textId="77777777" w:rsidR="00A62F35" w:rsidRPr="002619CC" w:rsidRDefault="00A62F35" w:rsidP="00A62F35">
      <w:pPr>
        <w:pStyle w:val="StandardSubclause"/>
        <w:numPr>
          <w:ilvl w:val="3"/>
          <w:numId w:val="93"/>
        </w:numPr>
      </w:pPr>
      <w:r w:rsidRPr="002619CC">
        <w:t>identify the Participant’s training needs, recent experience and expectations;</w:t>
      </w:r>
    </w:p>
    <w:p w14:paraId="3DBC86D8" w14:textId="77777777" w:rsidR="00A62F35" w:rsidRPr="002619CC" w:rsidRDefault="00A62F35" w:rsidP="00A62F35">
      <w:pPr>
        <w:pStyle w:val="StandardSubclause"/>
        <w:numPr>
          <w:ilvl w:val="3"/>
          <w:numId w:val="93"/>
        </w:numPr>
      </w:pPr>
      <w:r w:rsidRPr="002619CC">
        <w:t xml:space="preserve">identify the Participant’s main barriers to securing employment; </w:t>
      </w:r>
    </w:p>
    <w:p w14:paraId="048DDF6B" w14:textId="77777777" w:rsidR="00A62F35" w:rsidRPr="002619CC" w:rsidRDefault="00A62F35" w:rsidP="00A62F35">
      <w:pPr>
        <w:pStyle w:val="StandardSubclause"/>
        <w:numPr>
          <w:ilvl w:val="3"/>
          <w:numId w:val="93"/>
        </w:numPr>
      </w:pPr>
      <w:r w:rsidRPr="002619CC">
        <w:lastRenderedPageBreak/>
        <w:t>assess the Participant’s confidence and capability in using digital technology, and identify key areas in which the Participant requires assistance; and</w:t>
      </w:r>
    </w:p>
    <w:p w14:paraId="51C0C245" w14:textId="77777777" w:rsidR="00A62F35" w:rsidRPr="002619CC" w:rsidRDefault="00A62F35" w:rsidP="00A62F35">
      <w:pPr>
        <w:pStyle w:val="StandardSubclause"/>
        <w:numPr>
          <w:ilvl w:val="3"/>
          <w:numId w:val="93"/>
        </w:numPr>
      </w:pPr>
      <w:r w:rsidRPr="002619CC">
        <w:t>outline how the CTA Course will be delivered in a way that addresses the Participant’s individual needs.</w:t>
      </w:r>
    </w:p>
    <w:p w14:paraId="6AE9A5F5" w14:textId="77777777" w:rsidR="00A62F35" w:rsidRPr="002619CC" w:rsidRDefault="00A62F35" w:rsidP="00A62F35">
      <w:pPr>
        <w:pStyle w:val="StandardSubclause"/>
        <w:numPr>
          <w:ilvl w:val="2"/>
          <w:numId w:val="93"/>
        </w:numPr>
      </w:pPr>
      <w:r w:rsidRPr="002619CC">
        <w:rPr>
          <w:b/>
        </w:rPr>
        <w:t>Develop Goals and Motivations</w:t>
      </w:r>
      <w:r w:rsidRPr="002619CC">
        <w:t xml:space="preserve"> – The CTA Provider must provide opportunities for exploring Participants’ goals and motivations, and managing Participants’ expectations for a change in career or lifestyle. This component must introduce wellbeing and resilience strategies to help Participants cope with potential knock-backs and to build confidence in applying for jobs.</w:t>
      </w:r>
    </w:p>
    <w:p w14:paraId="2090A07E" w14:textId="77777777" w:rsidR="00A62F35" w:rsidRPr="002619CC" w:rsidRDefault="00A62F35" w:rsidP="00A62F35">
      <w:pPr>
        <w:pStyle w:val="StandardSubclause"/>
        <w:numPr>
          <w:ilvl w:val="2"/>
          <w:numId w:val="93"/>
        </w:numPr>
      </w:pPr>
      <w:r w:rsidRPr="002619CC">
        <w:rPr>
          <w:b/>
        </w:rPr>
        <w:t>Understand the Local Job Market and Identify Suitable Opportunities</w:t>
      </w:r>
      <w:r w:rsidRPr="002619CC">
        <w:t xml:space="preserve"> – This component must explore job opportunities and identify regional requirements and industry needs in the local region. This component must include details of how the local market has changed over time and will continue to change in the future. Participants must be supported to identify suitable occupations in local and regional growth industries where employment opportunities are likely to be available.</w:t>
      </w:r>
    </w:p>
    <w:p w14:paraId="6769B83F" w14:textId="77777777" w:rsidR="00A62F35" w:rsidRPr="002619CC" w:rsidRDefault="00A62F35" w:rsidP="00A62F35">
      <w:pPr>
        <w:pStyle w:val="StandardSubclause"/>
        <w:numPr>
          <w:ilvl w:val="2"/>
          <w:numId w:val="93"/>
        </w:numPr>
      </w:pPr>
      <w:r w:rsidRPr="002619CC">
        <w:rPr>
          <w:b/>
        </w:rPr>
        <w:t>Explore and Translate Transferable Skills</w:t>
      </w:r>
      <w:r w:rsidRPr="002619CC">
        <w:t xml:space="preserve"> – This component must support Participants to identify and articulate their skills and experience and how these relate to the current job market. This component must include a discussion of pathways for re-skilling and further training, and potentially formal recognition of prior learning or new relevant qualifications, as appropriate for each Participant.</w:t>
      </w:r>
    </w:p>
    <w:p w14:paraId="5DCE24BF" w14:textId="66187732" w:rsidR="00A62F35" w:rsidRPr="002619CC" w:rsidRDefault="00A62F35" w:rsidP="00A62F35">
      <w:pPr>
        <w:pStyle w:val="StandardSubclause"/>
        <w:numPr>
          <w:ilvl w:val="2"/>
          <w:numId w:val="93"/>
        </w:numPr>
      </w:pPr>
      <w:r w:rsidRPr="002619CC">
        <w:rPr>
          <w:b/>
        </w:rPr>
        <w:t xml:space="preserve">Improve and Tailor </w:t>
      </w:r>
      <w:r w:rsidRPr="002619CC">
        <w:rPr>
          <w:rFonts w:eastAsiaTheme="majorEastAsia"/>
          <w:b/>
        </w:rPr>
        <w:t>Résumés</w:t>
      </w:r>
      <w:r w:rsidRPr="002619CC" w:rsidDel="000375C9">
        <w:t xml:space="preserve"> </w:t>
      </w:r>
      <w:r w:rsidRPr="002619CC">
        <w:t>– This component must involve reviewing, improving and tailoring appropriate Résumés</w:t>
      </w:r>
      <w:r w:rsidRPr="002619CC" w:rsidDel="000375C9">
        <w:t xml:space="preserve"> </w:t>
      </w:r>
      <w:r w:rsidRPr="002619CC">
        <w:t>for a range of different jobs for each Participant. Advice must be provided to each Participant on what to include, how to display content and what the Participant needs to consider when uploading a Résumé</w:t>
      </w:r>
      <w:r w:rsidRPr="002619CC" w:rsidDel="000375C9">
        <w:t xml:space="preserve"> </w:t>
      </w:r>
      <w:r w:rsidRPr="002619CC">
        <w:t>online. A key part of this component is ensuring that the Participant has the skills to create, edit and send their Résumé</w:t>
      </w:r>
      <w:r w:rsidRPr="002619CC" w:rsidDel="000375C9">
        <w:t xml:space="preserve"> </w:t>
      </w:r>
      <w:r w:rsidRPr="002619CC">
        <w:t>using IT platforms. The Participant must also learn how and when to tailor their Résumé</w:t>
      </w:r>
      <w:r w:rsidRPr="002619CC" w:rsidDel="000375C9">
        <w:t xml:space="preserve"> </w:t>
      </w:r>
      <w:r w:rsidRPr="002619CC">
        <w:t>for a specific job. A copy of each Participant’s Résumé</w:t>
      </w:r>
      <w:r w:rsidRPr="002619CC" w:rsidDel="000375C9">
        <w:t xml:space="preserve"> </w:t>
      </w:r>
      <w:r w:rsidRPr="002619CC">
        <w:t>must be uploaded into their jobsearch account and be made available to the Participant for future use and editing. The CTA Provider must provide a copy of the Résumé to the Participant and the Participant’s Employment Provider</w:t>
      </w:r>
      <w:r w:rsidR="00F7290D">
        <w:t>, NEST Provider or the Department, as relevant,</w:t>
      </w:r>
      <w:r w:rsidRPr="002619CC">
        <w:t xml:space="preserve"> at or before the Warm Handover Meeting.</w:t>
      </w:r>
    </w:p>
    <w:p w14:paraId="4864A7C0" w14:textId="77777777" w:rsidR="00A62F35" w:rsidRPr="002619CC" w:rsidRDefault="00A62F35" w:rsidP="00A62F35">
      <w:pPr>
        <w:pStyle w:val="StandardSubclause"/>
        <w:numPr>
          <w:ilvl w:val="2"/>
          <w:numId w:val="93"/>
        </w:numPr>
      </w:pPr>
      <w:r w:rsidRPr="002619CC">
        <w:rPr>
          <w:b/>
        </w:rPr>
        <w:t>Navigate the Job Application Process</w:t>
      </w:r>
      <w:r w:rsidRPr="002619CC">
        <w:t xml:space="preserve"> – The CTA Provider must assist Participants to gain an understanding of different job application processes and how to manage their expectations in relation to receiving responses and feedback. This component must look at how the application process has changed over time and the relative competitiveness of applying for a position, particularly online. The CTA Provider must enable Participants to practice applying for jobs through </w:t>
      </w:r>
      <w:r w:rsidRPr="002619CC">
        <w:lastRenderedPageBreak/>
        <w:t>different websites and help them understand the implications of having an online presence.</w:t>
      </w:r>
    </w:p>
    <w:p w14:paraId="58844DF6" w14:textId="77777777" w:rsidR="00A62F35" w:rsidRPr="002619CC" w:rsidRDefault="00A62F35" w:rsidP="00A62F35">
      <w:pPr>
        <w:pStyle w:val="StandardSubclause"/>
        <w:numPr>
          <w:ilvl w:val="2"/>
          <w:numId w:val="93"/>
        </w:numPr>
      </w:pPr>
      <w:r w:rsidRPr="002619CC">
        <w:rPr>
          <w:b/>
        </w:rPr>
        <w:t>Practise and Enhance Interview Skills</w:t>
      </w:r>
      <w:r w:rsidRPr="002619CC">
        <w:t xml:space="preserve"> – This component must provide guidance to Participants on how to prepare for job interviews across a range of different Employers and industries. This component must address what Employers expect from a potential employee, with a focus on what can be expected at a job interview and how a mature age person can best sell themselves during an interview.</w:t>
      </w:r>
    </w:p>
    <w:p w14:paraId="66AFAEB5" w14:textId="77777777" w:rsidR="00A62F35" w:rsidRPr="002619CC" w:rsidRDefault="00A62F35" w:rsidP="00A62F35">
      <w:pPr>
        <w:pStyle w:val="StandardSubclause"/>
        <w:numPr>
          <w:ilvl w:val="2"/>
          <w:numId w:val="93"/>
        </w:numPr>
      </w:pPr>
      <w:r w:rsidRPr="002619CC">
        <w:rPr>
          <w:b/>
        </w:rPr>
        <w:t>Functional Digital Literacy</w:t>
      </w:r>
      <w:r w:rsidRPr="002619CC">
        <w:t xml:space="preserve"> - This component must:</w:t>
      </w:r>
    </w:p>
    <w:p w14:paraId="7CCE3582" w14:textId="77777777" w:rsidR="00A62F35" w:rsidRPr="002619CC" w:rsidRDefault="00A62F35" w:rsidP="00A62F35">
      <w:pPr>
        <w:pStyle w:val="StandardSubclause"/>
        <w:numPr>
          <w:ilvl w:val="3"/>
          <w:numId w:val="93"/>
        </w:numPr>
      </w:pPr>
      <w:r w:rsidRPr="002619CC">
        <w:t xml:space="preserve">focus on increasing Participants’ knowledge and confidence in using everyday digital equipment to support job application processes and technology in the workplace, including in the office environment; </w:t>
      </w:r>
    </w:p>
    <w:p w14:paraId="0DE7C1AD" w14:textId="77777777" w:rsidR="00A62F35" w:rsidRPr="002619CC" w:rsidRDefault="00A62F35" w:rsidP="00A62F35">
      <w:pPr>
        <w:pStyle w:val="StandardSubclause"/>
        <w:numPr>
          <w:ilvl w:val="3"/>
          <w:numId w:val="93"/>
        </w:numPr>
      </w:pPr>
      <w:r w:rsidRPr="002619CC">
        <w:t>build Participants’ skills to confidently navigate different types of media devices such as smartphones, tablets, apps and desktop computers; and be able to use these to support job application processes;</w:t>
      </w:r>
    </w:p>
    <w:p w14:paraId="0EFDD0A9" w14:textId="77777777" w:rsidR="00A62F35" w:rsidRPr="002619CC" w:rsidRDefault="00A62F35" w:rsidP="00A62F35">
      <w:pPr>
        <w:pStyle w:val="StandardSubclause"/>
        <w:numPr>
          <w:ilvl w:val="3"/>
          <w:numId w:val="93"/>
        </w:numPr>
      </w:pPr>
      <w:r w:rsidRPr="002619CC">
        <w:t xml:space="preserve">adopt an action-learning style guiding Participants to share expertise and support each other; </w:t>
      </w:r>
    </w:p>
    <w:p w14:paraId="3A3A8975" w14:textId="77777777" w:rsidR="00A62F35" w:rsidRPr="002619CC" w:rsidRDefault="00A62F35" w:rsidP="00A62F35">
      <w:pPr>
        <w:pStyle w:val="StandardSubclause"/>
        <w:numPr>
          <w:ilvl w:val="3"/>
          <w:numId w:val="93"/>
        </w:numPr>
      </w:pPr>
      <w:r w:rsidRPr="002619CC">
        <w:t>primarily be delivered in a group based setting; and</w:t>
      </w:r>
    </w:p>
    <w:p w14:paraId="72B831D5" w14:textId="77777777" w:rsidR="00A62F35" w:rsidRPr="002619CC" w:rsidRDefault="00A62F35" w:rsidP="00A62F35">
      <w:pPr>
        <w:pStyle w:val="StandardSubclause"/>
        <w:numPr>
          <w:ilvl w:val="3"/>
          <w:numId w:val="93"/>
        </w:numPr>
      </w:pPr>
      <w:r w:rsidRPr="002619CC">
        <w:t>include one-on-one sessions between the Participant and the CTA Provider to meet the individual needs of the Participants; and</w:t>
      </w:r>
    </w:p>
    <w:p w14:paraId="1F5C9A8A" w14:textId="77777777" w:rsidR="00A62F35" w:rsidRPr="002619CC" w:rsidRDefault="00A62F35" w:rsidP="00A62F35">
      <w:pPr>
        <w:pStyle w:val="StandardSubclause"/>
        <w:numPr>
          <w:ilvl w:val="0"/>
          <w:numId w:val="0"/>
        </w:numPr>
        <w:ind w:left="1871"/>
      </w:pPr>
      <w:r w:rsidRPr="002619CC">
        <w:t xml:space="preserve">include the following content: </w:t>
      </w:r>
    </w:p>
    <w:p w14:paraId="3EA151D0" w14:textId="77777777" w:rsidR="00A62F35" w:rsidRPr="002619CC" w:rsidRDefault="00A62F35" w:rsidP="00A62F35">
      <w:pPr>
        <w:pStyle w:val="StandardSubclause"/>
        <w:numPr>
          <w:ilvl w:val="3"/>
          <w:numId w:val="93"/>
        </w:numPr>
      </w:pPr>
      <w:r w:rsidRPr="002619CC">
        <w:t>getting online and using general search tools, including via social media websites;</w:t>
      </w:r>
    </w:p>
    <w:p w14:paraId="4DCC5C72" w14:textId="77777777" w:rsidR="00A62F35" w:rsidRPr="002619CC" w:rsidRDefault="00A62F35" w:rsidP="00A62F35">
      <w:pPr>
        <w:pStyle w:val="StandardSubclause"/>
        <w:numPr>
          <w:ilvl w:val="3"/>
          <w:numId w:val="93"/>
        </w:numPr>
      </w:pPr>
      <w:r w:rsidRPr="002619CC">
        <w:t>applying for jobs online, including how to use the jobactive website and add attachments and complete forms on that website;</w:t>
      </w:r>
    </w:p>
    <w:p w14:paraId="340370FC" w14:textId="77777777" w:rsidR="00A62F35" w:rsidRPr="002619CC" w:rsidRDefault="00A62F35" w:rsidP="00A62F35">
      <w:pPr>
        <w:pStyle w:val="StandardSubclause"/>
        <w:numPr>
          <w:ilvl w:val="3"/>
          <w:numId w:val="93"/>
        </w:numPr>
      </w:pPr>
      <w:r w:rsidRPr="002619CC">
        <w:t>responding to online employment advertisements through employment-oriented and social networking platforms;</w:t>
      </w:r>
    </w:p>
    <w:p w14:paraId="031238C9" w14:textId="77777777" w:rsidR="00A62F35" w:rsidRPr="002619CC" w:rsidRDefault="00A62F35" w:rsidP="00A62F35">
      <w:pPr>
        <w:pStyle w:val="StandardSubclause"/>
        <w:numPr>
          <w:ilvl w:val="3"/>
          <w:numId w:val="93"/>
        </w:numPr>
      </w:pPr>
      <w:r w:rsidRPr="002619CC">
        <w:t>navigating smartphones and tablets;</w:t>
      </w:r>
    </w:p>
    <w:p w14:paraId="6D192433" w14:textId="77777777" w:rsidR="00A62F35" w:rsidRPr="002619CC" w:rsidRDefault="00A62F35" w:rsidP="00A62F35">
      <w:pPr>
        <w:pStyle w:val="StandardSubclause"/>
        <w:numPr>
          <w:ilvl w:val="3"/>
          <w:numId w:val="93"/>
        </w:numPr>
      </w:pPr>
      <w:r w:rsidRPr="002619CC">
        <w:t>basic desktop computer publishing;</w:t>
      </w:r>
    </w:p>
    <w:p w14:paraId="788EA6AC" w14:textId="77777777" w:rsidR="00A62F35" w:rsidRPr="002619CC" w:rsidRDefault="00A62F35" w:rsidP="00A62F35">
      <w:pPr>
        <w:pStyle w:val="StandardSubclause"/>
        <w:numPr>
          <w:ilvl w:val="3"/>
          <w:numId w:val="93"/>
        </w:numPr>
      </w:pPr>
      <w:r w:rsidRPr="002619CC">
        <w:t>setting up (if required) and using an email account to apply for jobs;</w:t>
      </w:r>
    </w:p>
    <w:p w14:paraId="139D05DB" w14:textId="77777777" w:rsidR="00A62F35" w:rsidRPr="002619CC" w:rsidRDefault="00A62F35" w:rsidP="00A62F35">
      <w:pPr>
        <w:pStyle w:val="StandardSubclause"/>
        <w:numPr>
          <w:ilvl w:val="3"/>
          <w:numId w:val="93"/>
        </w:numPr>
      </w:pPr>
      <w:r w:rsidRPr="002619CC">
        <w:t>setting up and using a MyGov account and jobactive apps; and</w:t>
      </w:r>
    </w:p>
    <w:p w14:paraId="09F64F4B" w14:textId="77777777" w:rsidR="00A62F35" w:rsidRPr="002619CC" w:rsidRDefault="00A62F35" w:rsidP="00A62F35">
      <w:pPr>
        <w:pStyle w:val="StandardSubclause"/>
        <w:numPr>
          <w:ilvl w:val="3"/>
          <w:numId w:val="93"/>
        </w:numPr>
      </w:pPr>
      <w:r w:rsidRPr="002619CC">
        <w:t>editing and uploading a Résumé and a response to selection criteria through online platforms.</w:t>
      </w:r>
    </w:p>
    <w:p w14:paraId="494CB495" w14:textId="0D15D770" w:rsidR="00A62F35" w:rsidRPr="002619CC" w:rsidRDefault="003F54F2" w:rsidP="003F54F2">
      <w:pPr>
        <w:pStyle w:val="StandardSubclause"/>
        <w:numPr>
          <w:ilvl w:val="2"/>
          <w:numId w:val="93"/>
        </w:numPr>
      </w:pPr>
      <w:r w:rsidRPr="003F54F2">
        <w:t>The CTA Provider must provide each Participant with access to current information technology and media devices and equipment, including desktop computers and wireless, portable computer devices such as smartphones and tablets, for the purposes of delivering the training described in this item 7.7(h) of this Schedule 2</w:t>
      </w:r>
      <w:r w:rsidR="00A62F35" w:rsidRPr="002619CC">
        <w:t>.</w:t>
      </w:r>
    </w:p>
    <w:p w14:paraId="1EB884C8" w14:textId="77777777" w:rsidR="00A62F35" w:rsidRPr="002619CC" w:rsidRDefault="00A62F35" w:rsidP="00A62F35">
      <w:pPr>
        <w:pStyle w:val="StandardSubclause"/>
        <w:numPr>
          <w:ilvl w:val="2"/>
          <w:numId w:val="93"/>
        </w:numPr>
      </w:pPr>
      <w:r w:rsidRPr="002619CC">
        <w:rPr>
          <w:b/>
        </w:rPr>
        <w:lastRenderedPageBreak/>
        <w:t>Experience Different Industries</w:t>
      </w:r>
      <w:r w:rsidRPr="002619CC">
        <w:t xml:space="preserve"> – For this component, the CTA Provider must:</w:t>
      </w:r>
    </w:p>
    <w:p w14:paraId="27CABF87" w14:textId="77777777" w:rsidR="00A62F35" w:rsidRPr="002619CC" w:rsidRDefault="00A62F35" w:rsidP="00A62F35">
      <w:pPr>
        <w:pStyle w:val="StandardSubclause"/>
        <w:numPr>
          <w:ilvl w:val="3"/>
          <w:numId w:val="93"/>
        </w:numPr>
      </w:pPr>
      <w:r w:rsidRPr="002619CC">
        <w:t xml:space="preserve">ensure that each Participant has the opportunity to participate in at least one Outbound Employer Visit or Inbound Employer Visit, so that the Participant can get a ‘feel’ for a particular industry or industries; </w:t>
      </w:r>
    </w:p>
    <w:p w14:paraId="282273D6" w14:textId="77777777" w:rsidR="00A62F35" w:rsidRPr="002619CC" w:rsidRDefault="00A62F35" w:rsidP="00A62F35">
      <w:pPr>
        <w:pStyle w:val="StandardSubclause"/>
        <w:numPr>
          <w:ilvl w:val="3"/>
          <w:numId w:val="93"/>
        </w:numPr>
      </w:pPr>
      <w:r w:rsidRPr="002619CC">
        <w:t>ensure that during each Outbound Employer Visit and Inbound Employer Visit, the relevant Employer:</w:t>
      </w:r>
    </w:p>
    <w:p w14:paraId="4CC2B1C2" w14:textId="77777777" w:rsidR="00A62F35" w:rsidRPr="002619CC" w:rsidRDefault="00A62F35" w:rsidP="00A62F35">
      <w:pPr>
        <w:pStyle w:val="StandardSubclause"/>
        <w:numPr>
          <w:ilvl w:val="4"/>
          <w:numId w:val="93"/>
        </w:numPr>
      </w:pPr>
      <w:r w:rsidRPr="002619CC">
        <w:t>discusses pathways into their occupation or industry;</w:t>
      </w:r>
    </w:p>
    <w:p w14:paraId="642A3139" w14:textId="77777777" w:rsidR="00A62F35" w:rsidRPr="002619CC" w:rsidRDefault="00A62F35" w:rsidP="00A62F35">
      <w:pPr>
        <w:pStyle w:val="StandardSubclause"/>
        <w:numPr>
          <w:ilvl w:val="4"/>
          <w:numId w:val="93"/>
        </w:numPr>
      </w:pPr>
      <w:r w:rsidRPr="002619CC">
        <w:t>provides Participants with an insight into the tasks and duties of the relevant occupation or industry; and</w:t>
      </w:r>
    </w:p>
    <w:p w14:paraId="41AF3811" w14:textId="77777777" w:rsidR="00A62F35" w:rsidRPr="002619CC" w:rsidRDefault="00A62F35" w:rsidP="00A62F35">
      <w:pPr>
        <w:pStyle w:val="StandardSubclause"/>
        <w:numPr>
          <w:ilvl w:val="4"/>
          <w:numId w:val="93"/>
        </w:numPr>
      </w:pPr>
      <w:r w:rsidRPr="002619CC">
        <w:t>highlights the Employer’s expectations in relation to the employment of mature age employees;</w:t>
      </w:r>
    </w:p>
    <w:p w14:paraId="7A06AE47" w14:textId="77777777" w:rsidR="00A62F35" w:rsidRPr="002619CC" w:rsidRDefault="00A62F35" w:rsidP="00A62F35">
      <w:pPr>
        <w:pStyle w:val="StandardSubclause"/>
        <w:numPr>
          <w:ilvl w:val="3"/>
          <w:numId w:val="93"/>
        </w:numPr>
      </w:pPr>
      <w:r w:rsidRPr="002619CC">
        <w:t>assist Participants to identify their interest in, and suitability for, particular jobs in the relevant occupation or industry; and</w:t>
      </w:r>
    </w:p>
    <w:p w14:paraId="6D58CC48" w14:textId="1E4A23BC" w:rsidR="00A62F35" w:rsidRPr="002619CC" w:rsidRDefault="00A62F35" w:rsidP="00A62F35">
      <w:pPr>
        <w:pStyle w:val="StandardSubclause"/>
        <w:numPr>
          <w:ilvl w:val="3"/>
          <w:numId w:val="93"/>
        </w:numPr>
      </w:pPr>
      <w:r w:rsidRPr="002619CC">
        <w:t>identify appropriate work experience options for each Participant, for consideration by the Participant’s Employment Provider</w:t>
      </w:r>
      <w:r w:rsidR="00F7290D">
        <w:t>, NEST Provider or the Department, as relevant</w:t>
      </w:r>
      <w:r w:rsidRPr="002619CC">
        <w:t xml:space="preserve">. </w:t>
      </w:r>
    </w:p>
    <w:p w14:paraId="02A1D4FB" w14:textId="77777777" w:rsidR="00A62F35" w:rsidRPr="002619CC" w:rsidRDefault="00A62F35" w:rsidP="00A62F35">
      <w:pPr>
        <w:pStyle w:val="StandardSubclause"/>
        <w:numPr>
          <w:ilvl w:val="2"/>
          <w:numId w:val="93"/>
        </w:numPr>
      </w:pPr>
      <w:r w:rsidRPr="002619CC">
        <w:rPr>
          <w:b/>
        </w:rPr>
        <w:t>Prepare A Career Pathway Plan</w:t>
      </w:r>
      <w:r w:rsidRPr="002619CC">
        <w:t xml:space="preserve"> – The CTA Provider must develop, for each Participant, a clear plan of action outlining the steps the Participant will need to take to pursue employment and/or training opportunities based on the Participant’s transferable skills and the local labour market. The Career Pathway Plan must include, at a minimum:</w:t>
      </w:r>
    </w:p>
    <w:p w14:paraId="1574472D" w14:textId="77777777" w:rsidR="00A62F35" w:rsidRPr="002619CC" w:rsidRDefault="00A62F35" w:rsidP="00A62F35">
      <w:pPr>
        <w:pStyle w:val="StandardSubclause"/>
        <w:numPr>
          <w:ilvl w:val="3"/>
          <w:numId w:val="93"/>
        </w:numPr>
      </w:pPr>
      <w:r w:rsidRPr="002619CC">
        <w:t>details of the Participant’s employment goals and motivation;</w:t>
      </w:r>
    </w:p>
    <w:p w14:paraId="28DB4059" w14:textId="77777777" w:rsidR="00A62F35" w:rsidRPr="002619CC" w:rsidRDefault="00A62F35" w:rsidP="00A62F35">
      <w:pPr>
        <w:pStyle w:val="StandardSubclause"/>
        <w:numPr>
          <w:ilvl w:val="3"/>
          <w:numId w:val="93"/>
        </w:numPr>
      </w:pPr>
      <w:r w:rsidRPr="002619CC">
        <w:t>details of occupations and industries suitable for the Participant to apply for in their local labour market;</w:t>
      </w:r>
    </w:p>
    <w:p w14:paraId="7E406D3F" w14:textId="77777777" w:rsidR="00A62F35" w:rsidRPr="002619CC" w:rsidRDefault="00A62F35" w:rsidP="00A62F35">
      <w:pPr>
        <w:pStyle w:val="StandardSubclause"/>
        <w:numPr>
          <w:ilvl w:val="3"/>
          <w:numId w:val="93"/>
        </w:numPr>
      </w:pPr>
      <w:r w:rsidRPr="002619CC">
        <w:t xml:space="preserve">a summary of the Participant’s transferable skills, identified strengths and experience relevant to these industries or jobs; </w:t>
      </w:r>
    </w:p>
    <w:p w14:paraId="08ABFEB4" w14:textId="77777777" w:rsidR="00A62F35" w:rsidRPr="002619CC" w:rsidRDefault="00A62F35" w:rsidP="00A62F35">
      <w:pPr>
        <w:pStyle w:val="StandardSubclause"/>
        <w:numPr>
          <w:ilvl w:val="3"/>
          <w:numId w:val="93"/>
        </w:numPr>
      </w:pPr>
      <w:r w:rsidRPr="002619CC">
        <w:t xml:space="preserve">work experience and/or training options for the Participant; </w:t>
      </w:r>
    </w:p>
    <w:p w14:paraId="4956F9C2" w14:textId="77777777" w:rsidR="00A62F35" w:rsidRPr="002619CC" w:rsidRDefault="00A62F35" w:rsidP="00A62F35">
      <w:pPr>
        <w:pStyle w:val="StandardSubclause"/>
        <w:numPr>
          <w:ilvl w:val="3"/>
          <w:numId w:val="93"/>
        </w:numPr>
      </w:pPr>
      <w:r w:rsidRPr="002619CC">
        <w:t>details of future Contacts; and</w:t>
      </w:r>
    </w:p>
    <w:p w14:paraId="28B8746D" w14:textId="77777777" w:rsidR="00A62F35" w:rsidRPr="002619CC" w:rsidRDefault="00A62F35" w:rsidP="00A62F35">
      <w:pPr>
        <w:pStyle w:val="StandardSubclause"/>
        <w:numPr>
          <w:ilvl w:val="3"/>
          <w:numId w:val="93"/>
        </w:numPr>
      </w:pPr>
      <w:r w:rsidRPr="002619CC">
        <w:t>a self-marketing plan with practical steps that the Participant can take to market themselves to potential Employers.</w:t>
      </w:r>
    </w:p>
    <w:p w14:paraId="4757311F" w14:textId="77777777" w:rsidR="00A62F35" w:rsidRPr="00672185" w:rsidRDefault="00A62F35" w:rsidP="00A62F35">
      <w:pPr>
        <w:pStyle w:val="StandardSubclause"/>
      </w:pPr>
      <w:r w:rsidRPr="00672185">
        <w:t xml:space="preserve">The CTA Provider must provide a copy of the Career Pathway Plan to the Participant </w:t>
      </w:r>
      <w:r w:rsidRPr="000E059B">
        <w:t>at or before the Warm Handover Meeting</w:t>
      </w:r>
      <w:r w:rsidRPr="00665D2F">
        <w:t>.</w:t>
      </w:r>
      <w:r w:rsidRPr="00672185">
        <w:t xml:space="preserve"> </w:t>
      </w:r>
    </w:p>
    <w:p w14:paraId="77043C96" w14:textId="1CB41F21" w:rsidR="00A62F35" w:rsidRDefault="001B18DD" w:rsidP="001B18DD">
      <w:pPr>
        <w:pStyle w:val="StandardSubclause"/>
      </w:pPr>
      <w:r w:rsidRPr="001B18DD">
        <w:t>The CTA Provider should use innovation and local knowledge to tailor the core components described in item 7.7 of this Schedule 2 to suit the particular needs of each Participant</w:t>
      </w:r>
      <w:r w:rsidR="00A62F35" w:rsidRPr="00D21FDD">
        <w:t xml:space="preserve">. </w:t>
      </w:r>
    </w:p>
    <w:p w14:paraId="78954DE2" w14:textId="77777777" w:rsidR="00A62F35" w:rsidRPr="000B42D9" w:rsidRDefault="00A62F35" w:rsidP="00A62F35">
      <w:pPr>
        <w:pStyle w:val="StandardClause"/>
      </w:pPr>
      <w:bookmarkStart w:id="1125" w:name="_Toc32214378"/>
      <w:bookmarkStart w:id="1126" w:name="_Toc59444699"/>
      <w:r>
        <w:t>Additional requirements for Outbound Employer Visits</w:t>
      </w:r>
      <w:bookmarkEnd w:id="1125"/>
      <w:bookmarkEnd w:id="1126"/>
      <w:r>
        <w:t xml:space="preserve"> </w:t>
      </w:r>
    </w:p>
    <w:p w14:paraId="12D9E000" w14:textId="77777777" w:rsidR="00A62F35" w:rsidRPr="00027EC3" w:rsidRDefault="00A62F35" w:rsidP="00A62F35">
      <w:pPr>
        <w:pStyle w:val="StandardSubclause"/>
      </w:pPr>
      <w:r w:rsidRPr="00027EC3">
        <w:lastRenderedPageBreak/>
        <w:t>The Department may</w:t>
      </w:r>
      <w:r>
        <w:t>,</w:t>
      </w:r>
      <w:r w:rsidRPr="00027EC3">
        <w:t xml:space="preserve"> at any time</w:t>
      </w:r>
      <w:r>
        <w:t>,</w:t>
      </w:r>
      <w:r w:rsidRPr="00027EC3">
        <w:t xml:space="preserve"> give a direction to the</w:t>
      </w:r>
      <w:r>
        <w:t xml:space="preserve"> CTA</w:t>
      </w:r>
      <w:r w:rsidRPr="00027EC3">
        <w:t xml:space="preserve"> Provider in relation to an </w:t>
      </w:r>
      <w:r>
        <w:t>Outbound Employer Visit</w:t>
      </w:r>
      <w:r w:rsidRPr="00027EC3">
        <w:t xml:space="preserve">, including a direction that the </w:t>
      </w:r>
      <w:r>
        <w:t>Outbound Employer Visit</w:t>
      </w:r>
      <w:r w:rsidRPr="00027EC3">
        <w:t xml:space="preserve">: </w:t>
      </w:r>
    </w:p>
    <w:p w14:paraId="4B730E15" w14:textId="77777777" w:rsidR="00A62F35" w:rsidRPr="002619CC" w:rsidRDefault="00A62F35" w:rsidP="00A62F35">
      <w:pPr>
        <w:pStyle w:val="StandardSubclause"/>
        <w:numPr>
          <w:ilvl w:val="2"/>
          <w:numId w:val="93"/>
        </w:numPr>
      </w:pPr>
      <w:r w:rsidRPr="002619CC">
        <w:t>be discontinued and/or not occur; or</w:t>
      </w:r>
    </w:p>
    <w:p w14:paraId="17F00A4E" w14:textId="77777777" w:rsidR="00A62F35" w:rsidRPr="002619CC" w:rsidRDefault="00A62F35" w:rsidP="00A62F35">
      <w:pPr>
        <w:pStyle w:val="StandardSubclause"/>
        <w:numPr>
          <w:ilvl w:val="2"/>
          <w:numId w:val="93"/>
        </w:numPr>
      </w:pPr>
      <w:r w:rsidRPr="002619CC">
        <w:t>not occur within a specific timeframe,</w:t>
      </w:r>
    </w:p>
    <w:p w14:paraId="6EC82188" w14:textId="77777777" w:rsidR="00A62F35" w:rsidRPr="00027EC3" w:rsidRDefault="00A62F35" w:rsidP="00A62F35">
      <w:pPr>
        <w:pStyle w:val="UnnumberedSubclause"/>
      </w:pPr>
      <w:r w:rsidRPr="00027EC3">
        <w:t xml:space="preserve">and if the </w:t>
      </w:r>
      <w:r>
        <w:t xml:space="preserve">CTA </w:t>
      </w:r>
      <w:r w:rsidRPr="00027EC3">
        <w:t xml:space="preserve">Provider receives such a direction, the </w:t>
      </w:r>
      <w:r>
        <w:t xml:space="preserve">CTA </w:t>
      </w:r>
      <w:r w:rsidRPr="00027EC3">
        <w:t xml:space="preserve">Provider must: </w:t>
      </w:r>
    </w:p>
    <w:p w14:paraId="0EBB5E63" w14:textId="77777777" w:rsidR="00A62F35" w:rsidRPr="002619CC" w:rsidRDefault="00A62F35" w:rsidP="00A62F35">
      <w:pPr>
        <w:pStyle w:val="StandardSubclause"/>
        <w:numPr>
          <w:ilvl w:val="2"/>
          <w:numId w:val="93"/>
        </w:numPr>
      </w:pPr>
      <w:r w:rsidRPr="002619CC">
        <w:t xml:space="preserve">immediately take any action required by the direction; and </w:t>
      </w:r>
    </w:p>
    <w:p w14:paraId="4520B8BB" w14:textId="77777777" w:rsidR="00A62F35" w:rsidRPr="002619CC" w:rsidRDefault="00A62F35" w:rsidP="00A62F35">
      <w:pPr>
        <w:pStyle w:val="StandardSubclause"/>
        <w:numPr>
          <w:ilvl w:val="2"/>
          <w:numId w:val="93"/>
        </w:numPr>
      </w:pPr>
      <w:r w:rsidRPr="002619CC">
        <w:t>otherwise continue to perform the Services in accordance with this Deed.</w:t>
      </w:r>
    </w:p>
    <w:p w14:paraId="135BC3B0" w14:textId="77777777" w:rsidR="00A62F35" w:rsidRPr="002619CC" w:rsidRDefault="00A62F35" w:rsidP="00A62F35">
      <w:pPr>
        <w:pStyle w:val="Heading5"/>
      </w:pPr>
      <w:r w:rsidRPr="002619CC">
        <w:t>Checks on Participants, Personnel and Supervisors</w:t>
      </w:r>
    </w:p>
    <w:p w14:paraId="426F040A" w14:textId="77777777" w:rsidR="00A62F35" w:rsidRPr="00C5422C" w:rsidRDefault="00A62F35" w:rsidP="00A62F35">
      <w:pPr>
        <w:pStyle w:val="StandardSubclause"/>
      </w:pPr>
      <w:r w:rsidRPr="00C5422C">
        <w:t>If an Outbound Employer Visit involves close proximity with Vulnerable People (including, without limitation, Participants who are Vulnerable People), the CTA Provider must:</w:t>
      </w:r>
    </w:p>
    <w:p w14:paraId="37FAC9F3" w14:textId="5B9DE14D" w:rsidR="00A62F35" w:rsidRPr="00CF4096" w:rsidRDefault="00A62F35" w:rsidP="00A62F35">
      <w:pPr>
        <w:pStyle w:val="StandardSubclause"/>
        <w:numPr>
          <w:ilvl w:val="2"/>
          <w:numId w:val="93"/>
        </w:numPr>
      </w:pPr>
      <w:r w:rsidRPr="00CF4096">
        <w:t>work with the relevant Employment Provider</w:t>
      </w:r>
      <w:r w:rsidR="00F7290D">
        <w:t>, NEST Provider or the Department</w:t>
      </w:r>
      <w:r w:rsidRPr="00CF4096">
        <w:t xml:space="preserve"> to ensure that relevant checks are conducted on all Participants; and</w:t>
      </w:r>
    </w:p>
    <w:p w14:paraId="2B2252B5" w14:textId="445B2A52" w:rsidR="00A62F35" w:rsidRPr="008F6ECE" w:rsidRDefault="00A62F35" w:rsidP="00A62F35">
      <w:pPr>
        <w:pStyle w:val="StandardSubclause"/>
        <w:numPr>
          <w:ilvl w:val="2"/>
          <w:numId w:val="93"/>
        </w:numPr>
      </w:pPr>
      <w:r w:rsidRPr="00CF4096">
        <w:t>ensure that relevant checks are conducted on all Personnel and Supervisors who will be involve</w:t>
      </w:r>
      <w:r w:rsidRPr="008F6ECE">
        <w:t xml:space="preserve">d in the Outbound Employer Visit in accordance with clause </w:t>
      </w:r>
      <w:r w:rsidR="00484E2C">
        <w:t>18</w:t>
      </w:r>
      <w:r w:rsidRPr="008F6ECE">
        <w:t>.</w:t>
      </w:r>
    </w:p>
    <w:p w14:paraId="5ECBC504" w14:textId="77777777" w:rsidR="00A62F35" w:rsidRPr="00672185" w:rsidRDefault="00A62F35" w:rsidP="00A62F35">
      <w:pPr>
        <w:pStyle w:val="StandardSubclause"/>
      </w:pPr>
      <w:r w:rsidRPr="00C5422C">
        <w:t xml:space="preserve">The CTA Provider must not allow a </w:t>
      </w:r>
      <w:r w:rsidRPr="00672185">
        <w:t>Participant, Personnel or a Supervisor to be involved in an Outbound Employer Visit:</w:t>
      </w:r>
    </w:p>
    <w:p w14:paraId="4A520D6F" w14:textId="77777777" w:rsidR="00A62F35" w:rsidRPr="00CF4096" w:rsidRDefault="00A62F35" w:rsidP="00A62F35">
      <w:pPr>
        <w:pStyle w:val="StandardSubclause"/>
        <w:numPr>
          <w:ilvl w:val="2"/>
          <w:numId w:val="93"/>
        </w:numPr>
      </w:pPr>
      <w:r w:rsidRPr="00CF4096">
        <w:t>if any relevant legislation or Guidelines provide or mean that the Participant, Personnel or Supervisor must not be allowed to be so involved or placed; or</w:t>
      </w:r>
    </w:p>
    <w:p w14:paraId="48DA3324" w14:textId="77777777" w:rsidR="00A62F35" w:rsidRPr="00CF4096" w:rsidRDefault="00A62F35" w:rsidP="00A62F35">
      <w:pPr>
        <w:pStyle w:val="StandardSubclause"/>
        <w:numPr>
          <w:ilvl w:val="2"/>
          <w:numId w:val="93"/>
        </w:numPr>
      </w:pPr>
      <w:r w:rsidRPr="00CF4096">
        <w:t>if:</w:t>
      </w:r>
    </w:p>
    <w:p w14:paraId="75E8C16B" w14:textId="77777777" w:rsidR="00A62F35" w:rsidRPr="00CF4096" w:rsidRDefault="00A62F35" w:rsidP="00A62F35">
      <w:pPr>
        <w:pStyle w:val="StandardSubclause"/>
        <w:numPr>
          <w:ilvl w:val="3"/>
          <w:numId w:val="93"/>
        </w:numPr>
      </w:pPr>
      <w:r w:rsidRPr="00CF4096">
        <w:t>a relevant check shows that they have been convicted of a crime and a reasonable person would consider that the conviction means that the person would pose a risk to other persons involved in the Outbound Employer Visit; or</w:t>
      </w:r>
    </w:p>
    <w:p w14:paraId="7D5121CD" w14:textId="77777777" w:rsidR="00A62F35" w:rsidRPr="00CF4096" w:rsidRDefault="00A62F35" w:rsidP="00A62F35">
      <w:pPr>
        <w:pStyle w:val="StandardSubclause"/>
        <w:numPr>
          <w:ilvl w:val="3"/>
          <w:numId w:val="93"/>
        </w:numPr>
      </w:pPr>
      <w:r w:rsidRPr="00CF4096">
        <w:t xml:space="preserve">there is otherwise a reasonably foreseeable risk that the person may cause loss or harm to other persons involved in the Outbound Employer Visit, </w:t>
      </w:r>
    </w:p>
    <w:p w14:paraId="2C8AA019" w14:textId="77777777" w:rsidR="00A62F35" w:rsidRPr="00CF4096" w:rsidRDefault="00A62F35" w:rsidP="00A62F35">
      <w:pPr>
        <w:pStyle w:val="StandardSubclause"/>
        <w:numPr>
          <w:ilvl w:val="0"/>
          <w:numId w:val="0"/>
        </w:numPr>
        <w:ind w:left="1871"/>
      </w:pPr>
      <w:r w:rsidRPr="00CF4096">
        <w:t>unless the CTA Provider has put in place reasonable measures to remove or substantially reduce that risk.</w:t>
      </w:r>
    </w:p>
    <w:p w14:paraId="5D2CA4D7" w14:textId="77777777" w:rsidR="00A62F35" w:rsidRPr="00CF4096" w:rsidRDefault="00A62F35" w:rsidP="00A62F35">
      <w:pPr>
        <w:pStyle w:val="Heading5"/>
      </w:pPr>
      <w:r w:rsidRPr="00CF4096">
        <w:t xml:space="preserve">Transport </w:t>
      </w:r>
    </w:p>
    <w:p w14:paraId="14BCAA12" w14:textId="77777777" w:rsidR="00A62F35" w:rsidRPr="00272A86" w:rsidRDefault="00A62F35" w:rsidP="00A62F35">
      <w:pPr>
        <w:pStyle w:val="StandardSubclause"/>
      </w:pPr>
      <w:r w:rsidRPr="00027EC3">
        <w:t xml:space="preserve">If transporting Participants to or from an </w:t>
      </w:r>
      <w:r>
        <w:t>Outbound Employer Visit</w:t>
      </w:r>
      <w:r w:rsidRPr="00027EC3">
        <w:t xml:space="preserve">, the </w:t>
      </w:r>
      <w:r>
        <w:t xml:space="preserve">CTA </w:t>
      </w:r>
      <w:r w:rsidRPr="00027EC3">
        <w:t>Provider must do so in accordance with any Guidelines.</w:t>
      </w:r>
    </w:p>
    <w:p w14:paraId="24D51F7A" w14:textId="77777777" w:rsidR="00A62F35" w:rsidRPr="00AF2800" w:rsidRDefault="00A62F35" w:rsidP="00A62F35">
      <w:pPr>
        <w:pStyle w:val="Heading5"/>
      </w:pPr>
      <w:r w:rsidRPr="00AF2800">
        <w:t>Work health and safety</w:t>
      </w:r>
    </w:p>
    <w:p w14:paraId="1F2541DF" w14:textId="77777777" w:rsidR="00A62F35" w:rsidRPr="00A40A7E" w:rsidRDefault="00A62F35" w:rsidP="00A62F35">
      <w:pPr>
        <w:pStyle w:val="StandardSubclause"/>
      </w:pPr>
      <w:r w:rsidRPr="00027EC3">
        <w:lastRenderedPageBreak/>
        <w:t xml:space="preserve">Prior to the commencement of, and throughout, any </w:t>
      </w:r>
      <w:r>
        <w:t>Outbound Employer Visit</w:t>
      </w:r>
      <w:r w:rsidRPr="00027EC3">
        <w:t xml:space="preserve">, the </w:t>
      </w:r>
      <w:r>
        <w:t xml:space="preserve">CTA </w:t>
      </w:r>
      <w:r w:rsidRPr="00027EC3">
        <w:t xml:space="preserve">Provider must, </w:t>
      </w:r>
      <w:r w:rsidRPr="00A40A7E">
        <w:t xml:space="preserve">in accordance with any Guidelines, satisfy itself that that there is a safe system of work in place, in accordance with applicable WHS Laws. </w:t>
      </w:r>
    </w:p>
    <w:p w14:paraId="735CC47A" w14:textId="77777777" w:rsidR="00A62F35" w:rsidRPr="00A40A7E" w:rsidRDefault="00A62F35" w:rsidP="00A62F35">
      <w:pPr>
        <w:pStyle w:val="StandardSubclause"/>
      </w:pPr>
      <w:r>
        <w:t>Prior to the commencement of any Outbound Employer Visit, the</w:t>
      </w:r>
      <w:r w:rsidRPr="00A40A7E">
        <w:t xml:space="preserve"> CTA Provider must, in accordance with any Guidelines</w:t>
      </w:r>
      <w:r>
        <w:t xml:space="preserve">, </w:t>
      </w:r>
      <w:r w:rsidRPr="00027EC3">
        <w:t>undertake a risk assessment that includes an assessment of</w:t>
      </w:r>
      <w:r w:rsidRPr="00A40A7E">
        <w:t>:</w:t>
      </w:r>
    </w:p>
    <w:p w14:paraId="48EA6C90" w14:textId="77777777" w:rsidR="00A62F35" w:rsidRPr="00CF4096" w:rsidRDefault="00A62F35" w:rsidP="00A62F35">
      <w:pPr>
        <w:pStyle w:val="StandardSubclause"/>
        <w:numPr>
          <w:ilvl w:val="2"/>
          <w:numId w:val="93"/>
        </w:numPr>
      </w:pPr>
      <w:r w:rsidRPr="00CF4096">
        <w:t>the risks in relation to the activities to be undertaken by Participants during the Outbound Employer Visit; and</w:t>
      </w:r>
    </w:p>
    <w:p w14:paraId="6453AE0C" w14:textId="77777777" w:rsidR="00A62F35" w:rsidRPr="00CF4096" w:rsidRDefault="00A62F35" w:rsidP="00A62F35">
      <w:pPr>
        <w:pStyle w:val="StandardSubclause"/>
        <w:numPr>
          <w:ilvl w:val="2"/>
          <w:numId w:val="93"/>
        </w:numPr>
      </w:pPr>
      <w:r w:rsidRPr="00CF4096">
        <w:t>the risks for each individual Participant, having regard to the Participant’s potential participation in the Outbound Employer Visit and their health and safety, and taking into consideration any circumstances and work restrictions relevant to the Participant.</w:t>
      </w:r>
    </w:p>
    <w:p w14:paraId="7948E51D" w14:textId="77777777" w:rsidR="00A62F35" w:rsidRPr="00027EC3" w:rsidRDefault="00A62F35" w:rsidP="00A62F35">
      <w:pPr>
        <w:pStyle w:val="StandardSubclause"/>
      </w:pPr>
      <w:r>
        <w:t>P</w:t>
      </w:r>
      <w:r w:rsidRPr="00196103">
        <w:t xml:space="preserve">rior to the commencement of any Outbound Employer Visit and at all </w:t>
      </w:r>
      <w:r>
        <w:t>times during the</w:t>
      </w:r>
      <w:r w:rsidRPr="00196103">
        <w:t xml:space="preserve"> Outbound Employer Visit</w:t>
      </w:r>
      <w:r>
        <w:t>, the CTA Provider must, in accordance with any Guidelines:</w:t>
      </w:r>
    </w:p>
    <w:p w14:paraId="7C8A72CE" w14:textId="77777777" w:rsidR="00A62F35" w:rsidRPr="00CF4096" w:rsidRDefault="00A62F35" w:rsidP="00A62F35">
      <w:pPr>
        <w:pStyle w:val="StandardSubclause"/>
        <w:numPr>
          <w:ilvl w:val="2"/>
          <w:numId w:val="93"/>
        </w:numPr>
      </w:pPr>
      <w:r w:rsidRPr="00CF4096">
        <w:t>examine the relevant risk assessment to ensure that the Outbound Employer Visit is appropriate for the Participant, with regard to their health and safety, taking into consideration any relevant circumstances and work restrictions;</w:t>
      </w:r>
    </w:p>
    <w:p w14:paraId="666350FB" w14:textId="77777777" w:rsidR="00A62F35" w:rsidRPr="00CF4096" w:rsidRDefault="00A62F35" w:rsidP="00A62F35">
      <w:pPr>
        <w:pStyle w:val="StandardSubclause"/>
        <w:numPr>
          <w:ilvl w:val="2"/>
          <w:numId w:val="93"/>
        </w:numPr>
      </w:pPr>
      <w:r w:rsidRPr="00CF4096">
        <w:t>identify any training, including work health and safety training, that will be required to ensure that each Participant can participate in the Outbound Employer Visit safely, and ensure that training of sufficient length and quality is provided to all Participants by the relevant Employer at the commencement of the Outbound Employer Visit as required;</w:t>
      </w:r>
    </w:p>
    <w:p w14:paraId="0B2688AD" w14:textId="77777777" w:rsidR="00A62F35" w:rsidRPr="00CF4096" w:rsidRDefault="00A62F35" w:rsidP="00A62F35">
      <w:pPr>
        <w:pStyle w:val="StandardSubclause"/>
        <w:numPr>
          <w:ilvl w:val="2"/>
          <w:numId w:val="93"/>
        </w:numPr>
      </w:pPr>
      <w:r w:rsidRPr="00CF4096">
        <w:t xml:space="preserve">ensure that appropriate facilities (such as toilets and access to drinking water) will be available to all Participants for the duration of the Outbound Employer Visit; </w:t>
      </w:r>
    </w:p>
    <w:p w14:paraId="60560001" w14:textId="77777777" w:rsidR="00A62F35" w:rsidRPr="00CF4096" w:rsidRDefault="00A62F35" w:rsidP="00A62F35">
      <w:pPr>
        <w:pStyle w:val="StandardSubclause"/>
        <w:numPr>
          <w:ilvl w:val="2"/>
          <w:numId w:val="93"/>
        </w:numPr>
      </w:pPr>
      <w:r w:rsidRPr="00CF4096">
        <w:t xml:space="preserve">identify, if any, specific equipment, clothing or materials which are required for Participants to participate safely in the relevant activities, and ensure that such specific equipment, clothing or materials will be provided to Participants; </w:t>
      </w:r>
    </w:p>
    <w:p w14:paraId="5E4B182E" w14:textId="77777777" w:rsidR="00A62F35" w:rsidRPr="00CF4096" w:rsidRDefault="00A62F35" w:rsidP="00A62F35">
      <w:pPr>
        <w:pStyle w:val="StandardSubclause"/>
        <w:numPr>
          <w:ilvl w:val="2"/>
          <w:numId w:val="93"/>
        </w:numPr>
      </w:pPr>
      <w:r w:rsidRPr="00CF4096">
        <w:t xml:space="preserve">ensure that any required actions, identified in the relevant risk assessment, have been undertaken; </w:t>
      </w:r>
    </w:p>
    <w:p w14:paraId="01EB732F" w14:textId="77777777" w:rsidR="00A62F35" w:rsidRPr="00CF4096" w:rsidRDefault="00A62F35" w:rsidP="00A62F35">
      <w:pPr>
        <w:pStyle w:val="StandardSubclause"/>
        <w:numPr>
          <w:ilvl w:val="2"/>
          <w:numId w:val="93"/>
        </w:numPr>
      </w:pPr>
      <w:r w:rsidRPr="00CF4096">
        <w:t>undertake ongoing work health and safety monitoring of the Outbound Employer Visit;</w:t>
      </w:r>
    </w:p>
    <w:p w14:paraId="40AE76B7" w14:textId="77777777" w:rsidR="00A62F35" w:rsidRPr="00CF4096" w:rsidRDefault="00A62F35" w:rsidP="00A62F35">
      <w:pPr>
        <w:pStyle w:val="StandardSubclause"/>
        <w:numPr>
          <w:ilvl w:val="2"/>
          <w:numId w:val="93"/>
        </w:numPr>
      </w:pPr>
      <w:r w:rsidRPr="00CF4096">
        <w:t>confirm with the Employer hosting the Outbound Employer Visit whether:</w:t>
      </w:r>
    </w:p>
    <w:p w14:paraId="000D1D82" w14:textId="77777777" w:rsidR="00A62F35" w:rsidRPr="00CF4096" w:rsidRDefault="00A62F35" w:rsidP="00A62F35">
      <w:pPr>
        <w:pStyle w:val="StandardSubclause"/>
        <w:numPr>
          <w:ilvl w:val="3"/>
          <w:numId w:val="93"/>
        </w:numPr>
      </w:pPr>
      <w:r w:rsidRPr="00CF4096">
        <w:t>there have been any changes in relation to the relevant Outbound Employer Visit, including work, health and safety issues, since the date of the relevant risk assessment; and</w:t>
      </w:r>
    </w:p>
    <w:p w14:paraId="1231B23C" w14:textId="77777777" w:rsidR="00A62F35" w:rsidRPr="00CF4096" w:rsidRDefault="00A62F35" w:rsidP="00A62F35">
      <w:pPr>
        <w:pStyle w:val="StandardSubclause"/>
        <w:numPr>
          <w:ilvl w:val="3"/>
          <w:numId w:val="93"/>
        </w:numPr>
      </w:pPr>
      <w:r w:rsidRPr="00CF4096">
        <w:lastRenderedPageBreak/>
        <w:t xml:space="preserve">the Employer is satisfied that it has sufficient and current insurances which insure any risk identified in the relevant risk assessment and any risk otherwise arising in relation to the relevant Outbound Employer Visit; </w:t>
      </w:r>
    </w:p>
    <w:p w14:paraId="178F6F82" w14:textId="77777777" w:rsidR="00A62F35" w:rsidRPr="00CF4096" w:rsidRDefault="00A62F35" w:rsidP="00A62F35">
      <w:pPr>
        <w:pStyle w:val="StandardSubclause"/>
        <w:numPr>
          <w:ilvl w:val="2"/>
          <w:numId w:val="93"/>
        </w:numPr>
      </w:pPr>
      <w:r w:rsidRPr="00CF4096">
        <w:t>if:</w:t>
      </w:r>
    </w:p>
    <w:p w14:paraId="74B588D6" w14:textId="77777777" w:rsidR="00A62F35" w:rsidRPr="00CF4096" w:rsidRDefault="00A62F35" w:rsidP="00A62F35">
      <w:pPr>
        <w:pStyle w:val="StandardSubclause"/>
        <w:numPr>
          <w:ilvl w:val="3"/>
          <w:numId w:val="93"/>
        </w:numPr>
      </w:pPr>
      <w:r w:rsidRPr="00CF4096">
        <w:t>any required actions, identified in the relevant risk assessment, have not been undertaken, ensure that all such actions are undertaken; and</w:t>
      </w:r>
    </w:p>
    <w:p w14:paraId="734F73BE" w14:textId="58C09D45" w:rsidR="00A62F35" w:rsidRPr="00CF4096" w:rsidRDefault="00E8356F" w:rsidP="00E8356F">
      <w:pPr>
        <w:pStyle w:val="StandardSubclause"/>
        <w:numPr>
          <w:ilvl w:val="3"/>
          <w:numId w:val="93"/>
        </w:numPr>
      </w:pPr>
      <w:r w:rsidRPr="00E8356F">
        <w:t>there have been changes as specified at item 8.7(g)(i) of this Schedule 2 and/or the CTA Provider identifies significant changes as part of their ongoing monitoring of the Outbound Employer Visit, immediately review and update, as necessary, the relevant risk assessment and take all appropriate action, or ensure that all appropriate action is taken, to address any such changes; and</w:t>
      </w:r>
    </w:p>
    <w:p w14:paraId="4A182D58" w14:textId="77777777" w:rsidR="00A62F35" w:rsidRPr="00CF4096" w:rsidRDefault="00A62F35" w:rsidP="00A62F35">
      <w:pPr>
        <w:pStyle w:val="StandardSubclause"/>
        <w:numPr>
          <w:ilvl w:val="2"/>
          <w:numId w:val="93"/>
        </w:numPr>
      </w:pPr>
      <w:r w:rsidRPr="00CF4096">
        <w:t>ensure that each Participant being considered for participation in the Outbound Employer Visit has been advised of the process for reporting any work health and safety issues regarding the Outbound Employer Visit.</w:t>
      </w:r>
    </w:p>
    <w:p w14:paraId="1C906369" w14:textId="77777777" w:rsidR="00A62F35" w:rsidRPr="00027EC3" w:rsidRDefault="00A62F35" w:rsidP="00A62F35">
      <w:pPr>
        <w:pStyle w:val="StandardSubclause"/>
      </w:pPr>
      <w:r w:rsidRPr="00027EC3">
        <w:t xml:space="preserve">The </w:t>
      </w:r>
      <w:r>
        <w:t xml:space="preserve">CTA </w:t>
      </w:r>
      <w:r w:rsidRPr="00027EC3">
        <w:t>Provider must, in accordance with any Guidelines:</w:t>
      </w:r>
    </w:p>
    <w:p w14:paraId="4FA5A5B2" w14:textId="77777777" w:rsidR="0073210E" w:rsidRPr="0073210E" w:rsidRDefault="0073210E" w:rsidP="0073210E">
      <w:pPr>
        <w:pStyle w:val="ListParagraph"/>
        <w:numPr>
          <w:ilvl w:val="2"/>
          <w:numId w:val="93"/>
        </w:numPr>
        <w:rPr>
          <w:rFonts w:ascii="Calibri" w:eastAsia="Times New Roman" w:hAnsi="Calibri" w:cs="Times New Roman"/>
          <w:szCs w:val="24"/>
          <w:lang w:eastAsia="en-AU"/>
        </w:rPr>
      </w:pPr>
      <w:r w:rsidRPr="0073210E">
        <w:rPr>
          <w:rFonts w:ascii="Calibri" w:eastAsia="Times New Roman" w:hAnsi="Calibri" w:cs="Times New Roman"/>
          <w:szCs w:val="24"/>
          <w:lang w:eastAsia="en-AU"/>
        </w:rPr>
        <w:t>retain Records of the risk assessment referred to in items 8.6 and 8.7 of this Schedule 2 and any action taken in accordance with the risk assessment, and provide the relevant Records to the Department upon request; and</w:t>
      </w:r>
    </w:p>
    <w:p w14:paraId="11C94388" w14:textId="77777777" w:rsidR="00A62F35" w:rsidRPr="00CF4096" w:rsidRDefault="00A62F35" w:rsidP="00A62F35">
      <w:pPr>
        <w:pStyle w:val="StandardSubclause"/>
        <w:numPr>
          <w:ilvl w:val="2"/>
          <w:numId w:val="93"/>
        </w:numPr>
      </w:pPr>
      <w:r w:rsidRPr="00CF4096">
        <w:t>ensure that each Employer hosting an Outbound Employer Visit is notified that it must immediately advise the CTA Provider of any proposed or actual changes to the tasks being undertaken by Participants involved in the Outbound Employer Visit or the circumstances in which those tasks are being undertaken.</w:t>
      </w:r>
    </w:p>
    <w:p w14:paraId="71306343" w14:textId="2646C7EC" w:rsidR="00A62F35" w:rsidRPr="00027EC3" w:rsidRDefault="00E8356F" w:rsidP="00E8356F">
      <w:pPr>
        <w:pStyle w:val="StandardSubclause"/>
      </w:pPr>
      <w:r w:rsidRPr="00E8356F">
        <w:t>If the CTA Provider does not itself employ a Competent Person relevant to meeting the obligations at items 8.5 to 8.8 of this Schedule 2, it must engage a relevant Competent Person, as required, for this purpose</w:t>
      </w:r>
      <w:r w:rsidR="00A62F35" w:rsidRPr="00027EC3">
        <w:t>.</w:t>
      </w:r>
    </w:p>
    <w:p w14:paraId="685CFDA5" w14:textId="77777777" w:rsidR="00A62F35" w:rsidRPr="005B3B92" w:rsidRDefault="00A62F35" w:rsidP="00A62F35">
      <w:pPr>
        <w:pStyle w:val="Heading5"/>
      </w:pPr>
      <w:r w:rsidRPr="005B3B92">
        <w:t xml:space="preserve">Other matters relating to </w:t>
      </w:r>
      <w:r w:rsidRPr="005B3B92">
        <w:rPr>
          <w:color w:val="000000" w:themeColor="text1"/>
        </w:rPr>
        <w:t>Outbound Employer Visit</w:t>
      </w:r>
      <w:r w:rsidRPr="005B3B92">
        <w:t>s</w:t>
      </w:r>
    </w:p>
    <w:p w14:paraId="527B89F8" w14:textId="77777777" w:rsidR="00A62F35" w:rsidRPr="00027EC3" w:rsidRDefault="00A62F35" w:rsidP="00A62F35">
      <w:pPr>
        <w:pStyle w:val="StandardSubclause"/>
      </w:pPr>
      <w:r w:rsidRPr="00027EC3">
        <w:t>The</w:t>
      </w:r>
      <w:r>
        <w:t xml:space="preserve"> CTA</w:t>
      </w:r>
      <w:r w:rsidRPr="00027EC3">
        <w:t xml:space="preserve"> Provider must: </w:t>
      </w:r>
    </w:p>
    <w:p w14:paraId="6868BF91" w14:textId="77777777" w:rsidR="00A62F35" w:rsidRPr="00CF4096" w:rsidRDefault="00A62F35" w:rsidP="00A62F35">
      <w:pPr>
        <w:pStyle w:val="StandardSubclause"/>
        <w:numPr>
          <w:ilvl w:val="2"/>
          <w:numId w:val="93"/>
        </w:numPr>
      </w:pPr>
      <w:r w:rsidRPr="00CF4096">
        <w:t>for each Outbound Employer Visit, ensure that each Participant, Employer and any Supervisor are aware that the Employer, the CTA Provider or the Department may terminate the Outbound Employer Visit at any time; and</w:t>
      </w:r>
    </w:p>
    <w:p w14:paraId="1589FAAA" w14:textId="77777777" w:rsidR="00A62F35" w:rsidRPr="00CF4096" w:rsidRDefault="00A62F35" w:rsidP="00A62F35">
      <w:pPr>
        <w:pStyle w:val="StandardSubclause"/>
        <w:numPr>
          <w:ilvl w:val="2"/>
          <w:numId w:val="93"/>
        </w:numPr>
      </w:pPr>
      <w:r w:rsidRPr="00CF4096">
        <w:t>ensure that each Participant is aware of the process to lodge a complaint or voice safety concerns about any Outbound Employer Visits.</w:t>
      </w:r>
    </w:p>
    <w:p w14:paraId="69620F31" w14:textId="77777777" w:rsidR="00A62F35" w:rsidRPr="00FA1029" w:rsidRDefault="00A62F35" w:rsidP="00A62F35">
      <w:pPr>
        <w:pStyle w:val="StandardSubclause"/>
      </w:pPr>
      <w:r w:rsidRPr="00FA1029">
        <w:t xml:space="preserve">The CTA Provider must ensure that, to the extent allowed by law and unless otherwise expressly agreed by the Parties, there is no intention or understanding on the part of an Employer or a Participant that any Outbound Employer Visit itself will create legal relations between the Participant and: </w:t>
      </w:r>
    </w:p>
    <w:p w14:paraId="71EDB6EB" w14:textId="77777777" w:rsidR="00A62F35" w:rsidRPr="00CF4096" w:rsidRDefault="00A62F35" w:rsidP="00A62F35">
      <w:pPr>
        <w:pStyle w:val="StandardSubclause"/>
        <w:numPr>
          <w:ilvl w:val="2"/>
          <w:numId w:val="93"/>
        </w:numPr>
      </w:pPr>
      <w:r w:rsidRPr="00CF4096">
        <w:lastRenderedPageBreak/>
        <w:t xml:space="preserve">the Commonwealth; </w:t>
      </w:r>
    </w:p>
    <w:p w14:paraId="478F59B2" w14:textId="77777777" w:rsidR="00A62F35" w:rsidRPr="00CF4096" w:rsidRDefault="00A62F35" w:rsidP="00A62F35">
      <w:pPr>
        <w:pStyle w:val="StandardSubclause"/>
        <w:numPr>
          <w:ilvl w:val="2"/>
          <w:numId w:val="93"/>
        </w:numPr>
      </w:pPr>
      <w:r w:rsidRPr="00CF4096">
        <w:t xml:space="preserve">the CTA Provider; or </w:t>
      </w:r>
    </w:p>
    <w:p w14:paraId="6170D31C" w14:textId="77777777" w:rsidR="00A62F35" w:rsidRPr="00CF4096" w:rsidRDefault="00A62F35" w:rsidP="00A62F35">
      <w:pPr>
        <w:pStyle w:val="StandardSubclause"/>
        <w:numPr>
          <w:ilvl w:val="2"/>
          <w:numId w:val="93"/>
        </w:numPr>
      </w:pPr>
      <w:r w:rsidRPr="00CF4096">
        <w:t>the Employer.</w:t>
      </w:r>
    </w:p>
    <w:p w14:paraId="405FC405" w14:textId="77777777" w:rsidR="00A62F35" w:rsidRDefault="00A62F35" w:rsidP="00A62F35">
      <w:pPr>
        <w:rPr>
          <w:rFonts w:ascii="Calibri" w:eastAsia="Batang" w:hAnsi="Calibri" w:cs="Arial"/>
          <w:b/>
          <w:bCs/>
          <w:color w:val="000000" w:themeColor="text1"/>
          <w:sz w:val="40"/>
          <w:szCs w:val="40"/>
          <w:lang w:eastAsia="en-AU"/>
        </w:rPr>
      </w:pPr>
      <w:r>
        <w:br w:type="page"/>
      </w:r>
    </w:p>
    <w:p w14:paraId="34EFCE68" w14:textId="536D2254" w:rsidR="00A62F35" w:rsidRPr="00503B30" w:rsidRDefault="00A62F35" w:rsidP="00A62F35">
      <w:pPr>
        <w:pStyle w:val="Heading2"/>
      </w:pPr>
      <w:bookmarkStart w:id="1127" w:name="_Toc32214379"/>
      <w:bookmarkStart w:id="1128" w:name="_Toc59444700"/>
      <w:r>
        <w:lastRenderedPageBreak/>
        <w:t>Schedule 3</w:t>
      </w:r>
      <w:r>
        <w:tab/>
      </w:r>
      <w:bookmarkEnd w:id="1127"/>
      <w:r w:rsidR="004C267C">
        <w:t>Reserved</w:t>
      </w:r>
      <w:bookmarkEnd w:id="1128"/>
    </w:p>
    <w:bookmarkEnd w:id="4"/>
    <w:p w14:paraId="60F717E5" w14:textId="70782501" w:rsidR="00D21E01" w:rsidRDefault="00D21E01">
      <w:r>
        <w:br w:type="page"/>
      </w:r>
    </w:p>
    <w:p w14:paraId="1C5179C9" w14:textId="586EB940" w:rsidR="00D21E01" w:rsidRPr="00527D45" w:rsidRDefault="00D21E01" w:rsidP="00527D45">
      <w:pPr>
        <w:pStyle w:val="Heading2"/>
        <w:spacing w:after="120"/>
      </w:pPr>
      <w:bookmarkStart w:id="1129" w:name="_Toc22563388"/>
      <w:bookmarkStart w:id="1130" w:name="_Toc32214380"/>
      <w:bookmarkStart w:id="1131" w:name="_Toc59444701"/>
      <w:r w:rsidRPr="008B5023">
        <w:lastRenderedPageBreak/>
        <w:t>Deed Variation History</w:t>
      </w:r>
      <w:bookmarkEnd w:id="1129"/>
      <w:bookmarkEnd w:id="1130"/>
      <w:bookmarkEnd w:id="1131"/>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D21E01" w:rsidRPr="00BC4BD2" w14:paraId="0ADA82F2" w14:textId="77777777" w:rsidTr="00D21E01">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7CB9E2C4" w14:textId="77777777" w:rsidR="00D21E01" w:rsidRPr="008B5023" w:rsidRDefault="00D21E01" w:rsidP="00D21E01">
            <w:pPr>
              <w:pStyle w:val="Caption"/>
            </w:pPr>
            <w:r w:rsidRPr="008B5023">
              <w:t>Clause</w:t>
            </w:r>
          </w:p>
        </w:tc>
        <w:tc>
          <w:tcPr>
            <w:tcW w:w="3471" w:type="dxa"/>
            <w:tcBorders>
              <w:top w:val="single" w:sz="4" w:space="0" w:color="auto"/>
              <w:left w:val="single" w:sz="4" w:space="0" w:color="auto"/>
              <w:bottom w:val="single" w:sz="4" w:space="0" w:color="auto"/>
              <w:right w:val="single" w:sz="4" w:space="0" w:color="auto"/>
            </w:tcBorders>
          </w:tcPr>
          <w:p w14:paraId="023D75BD" w14:textId="77777777" w:rsidR="00D21E01" w:rsidRPr="008B5023" w:rsidRDefault="00D21E01" w:rsidP="00D21E01">
            <w:pPr>
              <w:pStyle w:val="Caption"/>
            </w:pPr>
            <w:r w:rsidRPr="008B5023">
              <w:t>Variation, effective date</w:t>
            </w:r>
          </w:p>
        </w:tc>
      </w:tr>
      <w:tr w:rsidR="00680494" w:rsidRPr="00BC4BD2" w14:paraId="10BF90EA"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C1A0FCA" w14:textId="7B30D4B5" w:rsidR="00680494" w:rsidRPr="00B46976" w:rsidRDefault="00680494" w:rsidP="00BF5E57">
            <w:pPr>
              <w:spacing w:after="80" w:line="240" w:lineRule="auto"/>
              <w:ind w:left="0" w:firstLine="0"/>
              <w:rPr>
                <w:rFonts w:ascii="Calibri" w:hAnsi="Calibri"/>
                <w:szCs w:val="24"/>
              </w:rPr>
            </w:pPr>
            <w:r>
              <w:rPr>
                <w:rFonts w:ascii="Calibri" w:hAnsi="Calibri"/>
                <w:szCs w:val="24"/>
              </w:rPr>
              <w:t>Parties</w:t>
            </w:r>
          </w:p>
        </w:tc>
        <w:tc>
          <w:tcPr>
            <w:tcW w:w="3471" w:type="dxa"/>
            <w:tcBorders>
              <w:top w:val="single" w:sz="4" w:space="0" w:color="auto"/>
              <w:left w:val="single" w:sz="4" w:space="0" w:color="auto"/>
              <w:bottom w:val="single" w:sz="4" w:space="0" w:color="auto"/>
              <w:right w:val="single" w:sz="4" w:space="0" w:color="auto"/>
            </w:tcBorders>
          </w:tcPr>
          <w:p w14:paraId="1EDC9EAA" w14:textId="1B5D296E" w:rsidR="00680494" w:rsidRPr="005F3823"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8D6500" w:rsidRPr="00BC4BD2" w14:paraId="33EBEC6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C82041" w14:textId="1E4456EF" w:rsidR="008D6500" w:rsidRPr="00BF5E57" w:rsidRDefault="008D6500" w:rsidP="00BF5E57">
            <w:pPr>
              <w:spacing w:after="80" w:line="240" w:lineRule="auto"/>
              <w:ind w:left="0" w:firstLine="0"/>
              <w:rPr>
                <w:rFonts w:ascii="Calibri" w:hAnsi="Calibri"/>
                <w:szCs w:val="24"/>
              </w:rPr>
            </w:pPr>
            <w:r w:rsidRPr="00B46976">
              <w:rPr>
                <w:rFonts w:ascii="Calibri" w:hAnsi="Calibri"/>
                <w:szCs w:val="24"/>
              </w:rPr>
              <w:t>Background A</w:t>
            </w:r>
            <w:r w:rsidR="0085668B" w:rsidRPr="00B46976">
              <w:rPr>
                <w:rFonts w:ascii="Calibri" w:hAnsi="Calibri"/>
                <w:szCs w:val="24"/>
              </w:rPr>
              <w:t>.</w:t>
            </w:r>
          </w:p>
        </w:tc>
        <w:tc>
          <w:tcPr>
            <w:tcW w:w="3471" w:type="dxa"/>
            <w:tcBorders>
              <w:top w:val="single" w:sz="4" w:space="0" w:color="auto"/>
              <w:left w:val="single" w:sz="4" w:space="0" w:color="auto"/>
              <w:bottom w:val="single" w:sz="4" w:space="0" w:color="auto"/>
              <w:right w:val="single" w:sz="4" w:space="0" w:color="auto"/>
            </w:tcBorders>
          </w:tcPr>
          <w:p w14:paraId="298A264C" w14:textId="5C95A6F9" w:rsidR="008D6500" w:rsidRPr="00BF5E57" w:rsidRDefault="005F3823" w:rsidP="00BF5E57">
            <w:pPr>
              <w:spacing w:after="80" w:line="240" w:lineRule="auto"/>
              <w:ind w:left="0" w:firstLine="0"/>
              <w:rPr>
                <w:rFonts w:ascii="Calibri" w:hAnsi="Calibri"/>
                <w:szCs w:val="24"/>
              </w:rPr>
            </w:pPr>
            <w:r w:rsidRPr="005F3823">
              <w:rPr>
                <w:rFonts w:ascii="Calibri" w:hAnsi="Calibri"/>
                <w:szCs w:val="24"/>
              </w:rPr>
              <w:t>GDV 1, 1 January 2020</w:t>
            </w:r>
          </w:p>
        </w:tc>
      </w:tr>
      <w:tr w:rsidR="005F3823" w:rsidRPr="00BC4BD2" w14:paraId="22D8C1E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63D0C09" w14:textId="65C6E2ED"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3.1</w:t>
            </w:r>
          </w:p>
        </w:tc>
        <w:tc>
          <w:tcPr>
            <w:tcW w:w="3471" w:type="dxa"/>
            <w:tcBorders>
              <w:top w:val="single" w:sz="4" w:space="0" w:color="auto"/>
              <w:left w:val="single" w:sz="4" w:space="0" w:color="auto"/>
              <w:bottom w:val="single" w:sz="4" w:space="0" w:color="auto"/>
              <w:right w:val="single" w:sz="4" w:space="0" w:color="auto"/>
            </w:tcBorders>
          </w:tcPr>
          <w:p w14:paraId="5F037628" w14:textId="031C412A"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D5A83B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52911B4" w14:textId="57069EE2"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3.2(b), (c)</w:t>
            </w:r>
          </w:p>
        </w:tc>
        <w:tc>
          <w:tcPr>
            <w:tcW w:w="3471" w:type="dxa"/>
            <w:tcBorders>
              <w:top w:val="single" w:sz="4" w:space="0" w:color="auto"/>
              <w:left w:val="single" w:sz="4" w:space="0" w:color="auto"/>
              <w:bottom w:val="single" w:sz="4" w:space="0" w:color="auto"/>
              <w:right w:val="single" w:sz="4" w:space="0" w:color="auto"/>
            </w:tcBorders>
          </w:tcPr>
          <w:p w14:paraId="6398F0CB" w14:textId="6DFCAA1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25196F" w:rsidRPr="00BC4BD2" w14:paraId="24595741" w14:textId="77777777" w:rsidTr="0025196F">
        <w:trPr>
          <w:trHeight w:val="145"/>
          <w:jc w:val="center"/>
        </w:trPr>
        <w:tc>
          <w:tcPr>
            <w:tcW w:w="4609" w:type="dxa"/>
            <w:vMerge w:val="restart"/>
            <w:tcBorders>
              <w:top w:val="single" w:sz="4" w:space="0" w:color="auto"/>
              <w:left w:val="single" w:sz="4" w:space="0" w:color="auto"/>
              <w:right w:val="single" w:sz="4" w:space="0" w:color="auto"/>
            </w:tcBorders>
          </w:tcPr>
          <w:p w14:paraId="5D3D7998" w14:textId="3E44EC6B" w:rsidR="0025196F" w:rsidRPr="00B46976" w:rsidRDefault="0025196F" w:rsidP="00BF5E57">
            <w:pPr>
              <w:spacing w:after="80" w:line="240" w:lineRule="auto"/>
              <w:rPr>
                <w:rFonts w:ascii="Calibri" w:hAnsi="Calibri"/>
                <w:szCs w:val="24"/>
              </w:rPr>
            </w:pPr>
            <w:r>
              <w:rPr>
                <w:rFonts w:ascii="Calibri" w:hAnsi="Calibri"/>
                <w:szCs w:val="24"/>
              </w:rPr>
              <w:t>3.2(d)</w:t>
            </w:r>
          </w:p>
        </w:tc>
        <w:tc>
          <w:tcPr>
            <w:tcW w:w="3471" w:type="dxa"/>
            <w:tcBorders>
              <w:top w:val="single" w:sz="4" w:space="0" w:color="auto"/>
              <w:left w:val="single" w:sz="4" w:space="0" w:color="auto"/>
              <w:bottom w:val="single" w:sz="4" w:space="0" w:color="auto"/>
              <w:right w:val="single" w:sz="4" w:space="0" w:color="auto"/>
            </w:tcBorders>
          </w:tcPr>
          <w:p w14:paraId="1A6EB66E" w14:textId="17048F61" w:rsidR="0025196F" w:rsidRPr="00747F8E" w:rsidRDefault="0025196F" w:rsidP="00BF5E57">
            <w:pPr>
              <w:spacing w:after="80" w:line="240" w:lineRule="auto"/>
              <w:rPr>
                <w:rFonts w:ascii="Calibri" w:hAnsi="Calibri"/>
                <w:szCs w:val="24"/>
              </w:rPr>
            </w:pPr>
            <w:r w:rsidRPr="00747F8E">
              <w:rPr>
                <w:rFonts w:ascii="Calibri" w:hAnsi="Calibri"/>
                <w:szCs w:val="24"/>
              </w:rPr>
              <w:t>GDV 1, 1 January 2020</w:t>
            </w:r>
          </w:p>
        </w:tc>
      </w:tr>
      <w:tr w:rsidR="0025196F" w:rsidRPr="00BC4BD2" w14:paraId="48ACC7E7" w14:textId="77777777" w:rsidTr="0025196F">
        <w:trPr>
          <w:trHeight w:val="145"/>
          <w:jc w:val="center"/>
        </w:trPr>
        <w:tc>
          <w:tcPr>
            <w:tcW w:w="4609" w:type="dxa"/>
            <w:vMerge/>
            <w:tcBorders>
              <w:left w:val="single" w:sz="4" w:space="0" w:color="auto"/>
              <w:bottom w:val="single" w:sz="4" w:space="0" w:color="auto"/>
              <w:right w:val="single" w:sz="4" w:space="0" w:color="auto"/>
            </w:tcBorders>
          </w:tcPr>
          <w:p w14:paraId="3F70AAA1" w14:textId="77777777" w:rsidR="0025196F" w:rsidRDefault="0025196F"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604EC372" w14:textId="60536C10" w:rsidR="0025196F" w:rsidRPr="00747F8E" w:rsidRDefault="0025196F" w:rsidP="00BF5E57">
            <w:pPr>
              <w:spacing w:after="80" w:line="240" w:lineRule="auto"/>
              <w:rPr>
                <w:rFonts w:ascii="Calibri" w:hAnsi="Calibri"/>
                <w:szCs w:val="24"/>
              </w:rPr>
            </w:pPr>
            <w:r>
              <w:rPr>
                <w:rFonts w:ascii="Calibri" w:hAnsi="Calibri"/>
                <w:szCs w:val="24"/>
              </w:rPr>
              <w:t>GDV 3, 1 January 2021</w:t>
            </w:r>
          </w:p>
        </w:tc>
      </w:tr>
      <w:tr w:rsidR="0025196F" w:rsidRPr="00BC4BD2" w14:paraId="0D46FE71"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04BD84F" w14:textId="5CD4C645" w:rsidR="0025196F" w:rsidRDefault="0025196F" w:rsidP="00BF5E57">
            <w:pPr>
              <w:spacing w:after="80" w:line="240" w:lineRule="auto"/>
              <w:rPr>
                <w:rFonts w:ascii="Calibri" w:hAnsi="Calibri"/>
                <w:szCs w:val="24"/>
              </w:rPr>
            </w:pPr>
            <w:r>
              <w:rPr>
                <w:rFonts w:ascii="Calibri" w:hAnsi="Calibri"/>
                <w:szCs w:val="24"/>
              </w:rPr>
              <w:t>3.2(d)(i), (A), (B)</w:t>
            </w:r>
          </w:p>
        </w:tc>
        <w:tc>
          <w:tcPr>
            <w:tcW w:w="3471" w:type="dxa"/>
            <w:tcBorders>
              <w:top w:val="single" w:sz="4" w:space="0" w:color="auto"/>
              <w:left w:val="single" w:sz="4" w:space="0" w:color="auto"/>
              <w:bottom w:val="single" w:sz="4" w:space="0" w:color="auto"/>
              <w:right w:val="single" w:sz="4" w:space="0" w:color="auto"/>
            </w:tcBorders>
          </w:tcPr>
          <w:p w14:paraId="48B61B6D" w14:textId="2FCC4B22" w:rsidR="0025196F" w:rsidRPr="00747F8E" w:rsidRDefault="0025196F" w:rsidP="00BF5E57">
            <w:pPr>
              <w:spacing w:after="80" w:line="240" w:lineRule="auto"/>
              <w:rPr>
                <w:rFonts w:ascii="Calibri" w:hAnsi="Calibri"/>
                <w:szCs w:val="24"/>
              </w:rPr>
            </w:pPr>
            <w:r>
              <w:rPr>
                <w:rFonts w:ascii="Calibri" w:hAnsi="Calibri"/>
                <w:szCs w:val="24"/>
              </w:rPr>
              <w:t>GDV 3, 1 January 2021</w:t>
            </w:r>
          </w:p>
        </w:tc>
      </w:tr>
      <w:tr w:rsidR="0025196F" w:rsidRPr="00BC4BD2" w14:paraId="251E01C1" w14:textId="77777777" w:rsidTr="0025196F">
        <w:trPr>
          <w:trHeight w:val="145"/>
          <w:jc w:val="center"/>
        </w:trPr>
        <w:tc>
          <w:tcPr>
            <w:tcW w:w="4609" w:type="dxa"/>
            <w:vMerge w:val="restart"/>
            <w:tcBorders>
              <w:top w:val="single" w:sz="4" w:space="0" w:color="auto"/>
              <w:left w:val="single" w:sz="4" w:space="0" w:color="auto"/>
              <w:right w:val="single" w:sz="4" w:space="0" w:color="auto"/>
            </w:tcBorders>
          </w:tcPr>
          <w:p w14:paraId="261984E2" w14:textId="672DA30B" w:rsidR="0025196F" w:rsidRDefault="0025196F" w:rsidP="00BF5E57">
            <w:pPr>
              <w:spacing w:after="80" w:line="240" w:lineRule="auto"/>
              <w:rPr>
                <w:rFonts w:ascii="Calibri" w:hAnsi="Calibri"/>
                <w:szCs w:val="24"/>
              </w:rPr>
            </w:pPr>
            <w:r>
              <w:rPr>
                <w:rFonts w:ascii="Calibri" w:hAnsi="Calibri"/>
                <w:szCs w:val="24"/>
              </w:rPr>
              <w:t>3.2(d)(ii), (iii)</w:t>
            </w:r>
          </w:p>
        </w:tc>
        <w:tc>
          <w:tcPr>
            <w:tcW w:w="3471" w:type="dxa"/>
            <w:tcBorders>
              <w:top w:val="single" w:sz="4" w:space="0" w:color="auto"/>
              <w:left w:val="single" w:sz="4" w:space="0" w:color="auto"/>
              <w:bottom w:val="single" w:sz="4" w:space="0" w:color="auto"/>
              <w:right w:val="single" w:sz="4" w:space="0" w:color="auto"/>
            </w:tcBorders>
          </w:tcPr>
          <w:p w14:paraId="3C0BA0A1" w14:textId="46C23323" w:rsidR="0025196F" w:rsidRPr="00747F8E" w:rsidRDefault="0025196F" w:rsidP="00BF5E57">
            <w:pPr>
              <w:spacing w:after="80" w:line="240" w:lineRule="auto"/>
              <w:rPr>
                <w:rFonts w:ascii="Calibri" w:hAnsi="Calibri"/>
                <w:szCs w:val="24"/>
              </w:rPr>
            </w:pPr>
            <w:r w:rsidRPr="00747F8E">
              <w:rPr>
                <w:rFonts w:ascii="Calibri" w:hAnsi="Calibri"/>
                <w:szCs w:val="24"/>
              </w:rPr>
              <w:t>GDV 1, 1 January 2020</w:t>
            </w:r>
          </w:p>
        </w:tc>
      </w:tr>
      <w:tr w:rsidR="0025196F" w:rsidRPr="00BC4BD2" w14:paraId="22BFC09B" w14:textId="77777777" w:rsidTr="0025196F">
        <w:trPr>
          <w:trHeight w:val="145"/>
          <w:jc w:val="center"/>
        </w:trPr>
        <w:tc>
          <w:tcPr>
            <w:tcW w:w="4609" w:type="dxa"/>
            <w:vMerge/>
            <w:tcBorders>
              <w:left w:val="single" w:sz="4" w:space="0" w:color="auto"/>
              <w:bottom w:val="single" w:sz="4" w:space="0" w:color="auto"/>
              <w:right w:val="single" w:sz="4" w:space="0" w:color="auto"/>
            </w:tcBorders>
          </w:tcPr>
          <w:p w14:paraId="72AFF423" w14:textId="77777777" w:rsidR="0025196F" w:rsidRDefault="0025196F"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6335D1D5" w14:textId="69823DD9" w:rsidR="0025196F" w:rsidRPr="00747F8E" w:rsidRDefault="0025196F" w:rsidP="00BF5E57">
            <w:pPr>
              <w:spacing w:after="80" w:line="240" w:lineRule="auto"/>
              <w:rPr>
                <w:rFonts w:ascii="Calibri" w:hAnsi="Calibri"/>
                <w:szCs w:val="24"/>
              </w:rPr>
            </w:pPr>
            <w:r>
              <w:rPr>
                <w:rFonts w:ascii="Calibri" w:hAnsi="Calibri"/>
                <w:szCs w:val="24"/>
              </w:rPr>
              <w:t>GDV 3, 1 January 2021</w:t>
            </w:r>
          </w:p>
        </w:tc>
      </w:tr>
      <w:tr w:rsidR="0025196F" w:rsidRPr="00BC4BD2" w14:paraId="26D4D31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69FD356" w14:textId="3605DC08" w:rsidR="0025196F" w:rsidRPr="0025196F" w:rsidRDefault="0025196F" w:rsidP="0025196F">
            <w:pPr>
              <w:spacing w:after="80" w:line="240" w:lineRule="auto"/>
            </w:pPr>
            <w:r w:rsidRPr="0025196F">
              <w:rPr>
                <w:rFonts w:ascii="Calibri" w:hAnsi="Calibri"/>
                <w:szCs w:val="24"/>
              </w:rPr>
              <w:t>3.2(d)(iv), (v)</w:t>
            </w:r>
          </w:p>
        </w:tc>
        <w:tc>
          <w:tcPr>
            <w:tcW w:w="3471" w:type="dxa"/>
            <w:tcBorders>
              <w:top w:val="single" w:sz="4" w:space="0" w:color="auto"/>
              <w:left w:val="single" w:sz="4" w:space="0" w:color="auto"/>
              <w:bottom w:val="single" w:sz="4" w:space="0" w:color="auto"/>
              <w:right w:val="single" w:sz="4" w:space="0" w:color="auto"/>
            </w:tcBorders>
          </w:tcPr>
          <w:p w14:paraId="7C7B7217" w14:textId="09C7ACBE" w:rsidR="0025196F" w:rsidRDefault="0025196F" w:rsidP="00BF5E57">
            <w:pPr>
              <w:spacing w:after="80" w:line="240" w:lineRule="auto"/>
              <w:rPr>
                <w:rFonts w:ascii="Calibri" w:hAnsi="Calibri"/>
                <w:szCs w:val="24"/>
              </w:rPr>
            </w:pPr>
            <w:r>
              <w:rPr>
                <w:rFonts w:ascii="Calibri" w:hAnsi="Calibri"/>
                <w:szCs w:val="24"/>
              </w:rPr>
              <w:t>GDV 3, 1 January 2021</w:t>
            </w:r>
          </w:p>
        </w:tc>
      </w:tr>
      <w:tr w:rsidR="007A7218" w:rsidRPr="00BC4BD2" w14:paraId="473E48B3" w14:textId="77777777" w:rsidTr="00527D45">
        <w:trPr>
          <w:trHeight w:val="145"/>
          <w:jc w:val="center"/>
        </w:trPr>
        <w:tc>
          <w:tcPr>
            <w:tcW w:w="4609" w:type="dxa"/>
            <w:vMerge w:val="restart"/>
            <w:tcBorders>
              <w:top w:val="single" w:sz="4" w:space="0" w:color="auto"/>
              <w:left w:val="single" w:sz="4" w:space="0" w:color="auto"/>
              <w:right w:val="single" w:sz="4" w:space="0" w:color="auto"/>
            </w:tcBorders>
          </w:tcPr>
          <w:p w14:paraId="5771C3A9" w14:textId="6A47968D" w:rsidR="007A7218" w:rsidRDefault="007A7218" w:rsidP="00BF5E57">
            <w:pPr>
              <w:spacing w:after="80" w:line="240" w:lineRule="auto"/>
              <w:ind w:left="0" w:firstLine="0"/>
              <w:rPr>
                <w:rFonts w:ascii="Calibri" w:hAnsi="Calibri"/>
                <w:szCs w:val="24"/>
              </w:rPr>
            </w:pPr>
            <w:r>
              <w:rPr>
                <w:rFonts w:ascii="Calibri" w:hAnsi="Calibri"/>
                <w:szCs w:val="24"/>
              </w:rPr>
              <w:t>3.2(d)(v)(A), (B)</w:t>
            </w:r>
          </w:p>
        </w:tc>
        <w:tc>
          <w:tcPr>
            <w:tcW w:w="3471" w:type="dxa"/>
            <w:tcBorders>
              <w:top w:val="single" w:sz="4" w:space="0" w:color="auto"/>
              <w:left w:val="single" w:sz="4" w:space="0" w:color="auto"/>
              <w:bottom w:val="single" w:sz="4" w:space="0" w:color="auto"/>
              <w:right w:val="single" w:sz="4" w:space="0" w:color="auto"/>
            </w:tcBorders>
          </w:tcPr>
          <w:p w14:paraId="426C13BE" w14:textId="1F6B6D40" w:rsidR="007A7218" w:rsidRDefault="007A7218" w:rsidP="00BF5E57">
            <w:pPr>
              <w:spacing w:after="80" w:line="240" w:lineRule="auto"/>
              <w:ind w:left="0" w:firstLine="0"/>
              <w:rPr>
                <w:rFonts w:ascii="Calibri" w:hAnsi="Calibri"/>
                <w:szCs w:val="24"/>
              </w:rPr>
            </w:pPr>
            <w:r>
              <w:rPr>
                <w:rFonts w:ascii="Calibri" w:hAnsi="Calibri"/>
                <w:szCs w:val="24"/>
              </w:rPr>
              <w:t xml:space="preserve">GDV 1, 1 January 2020 </w:t>
            </w:r>
          </w:p>
        </w:tc>
      </w:tr>
      <w:tr w:rsidR="007A7218" w:rsidRPr="00BC4BD2" w14:paraId="5D66B4EF" w14:textId="77777777" w:rsidTr="006243F2">
        <w:trPr>
          <w:trHeight w:val="145"/>
          <w:jc w:val="center"/>
        </w:trPr>
        <w:tc>
          <w:tcPr>
            <w:tcW w:w="4609" w:type="dxa"/>
            <w:vMerge/>
            <w:tcBorders>
              <w:left w:val="single" w:sz="4" w:space="0" w:color="auto"/>
              <w:right w:val="single" w:sz="4" w:space="0" w:color="auto"/>
            </w:tcBorders>
          </w:tcPr>
          <w:p w14:paraId="455CFB49" w14:textId="37704D05" w:rsidR="007A7218" w:rsidRPr="00B46976" w:rsidRDefault="007A7218"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1B210919" w14:textId="2956F82F" w:rsidR="007A7218" w:rsidRPr="00747F8E" w:rsidRDefault="007A7218" w:rsidP="00BF5E57">
            <w:pPr>
              <w:spacing w:after="80" w:line="240" w:lineRule="auto"/>
              <w:ind w:left="0" w:firstLine="0"/>
              <w:rPr>
                <w:rFonts w:ascii="Calibri" w:hAnsi="Calibri"/>
                <w:szCs w:val="24"/>
              </w:rPr>
            </w:pPr>
            <w:r>
              <w:rPr>
                <w:rFonts w:ascii="Calibri" w:hAnsi="Calibri"/>
                <w:szCs w:val="24"/>
              </w:rPr>
              <w:t>GDV 2, 1 July 2020</w:t>
            </w:r>
          </w:p>
        </w:tc>
      </w:tr>
      <w:tr w:rsidR="007A7218" w:rsidRPr="00BC4BD2" w14:paraId="3FF0B36C" w14:textId="77777777" w:rsidTr="00527D45">
        <w:trPr>
          <w:trHeight w:val="145"/>
          <w:jc w:val="center"/>
        </w:trPr>
        <w:tc>
          <w:tcPr>
            <w:tcW w:w="4609" w:type="dxa"/>
            <w:vMerge/>
            <w:tcBorders>
              <w:left w:val="single" w:sz="4" w:space="0" w:color="auto"/>
              <w:bottom w:val="single" w:sz="4" w:space="0" w:color="auto"/>
              <w:right w:val="single" w:sz="4" w:space="0" w:color="auto"/>
            </w:tcBorders>
          </w:tcPr>
          <w:p w14:paraId="0B009DFE" w14:textId="77777777" w:rsidR="007A7218" w:rsidRPr="00B46976" w:rsidRDefault="007A7218"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31B9CCC0" w14:textId="7265B772" w:rsidR="007A7218" w:rsidRDefault="007A7218" w:rsidP="00BF5E57">
            <w:pPr>
              <w:spacing w:after="80" w:line="240" w:lineRule="auto"/>
              <w:rPr>
                <w:rFonts w:ascii="Calibri" w:hAnsi="Calibri"/>
                <w:szCs w:val="24"/>
              </w:rPr>
            </w:pPr>
            <w:r>
              <w:rPr>
                <w:rFonts w:ascii="Calibri" w:hAnsi="Calibri"/>
                <w:szCs w:val="24"/>
              </w:rPr>
              <w:t>GDV 3, 1 January 2021</w:t>
            </w:r>
          </w:p>
        </w:tc>
      </w:tr>
      <w:tr w:rsidR="007A7218" w:rsidRPr="00BC4BD2" w14:paraId="0C213C50" w14:textId="77777777" w:rsidTr="00527D45">
        <w:trPr>
          <w:trHeight w:val="145"/>
          <w:jc w:val="center"/>
        </w:trPr>
        <w:tc>
          <w:tcPr>
            <w:tcW w:w="4609" w:type="dxa"/>
            <w:tcBorders>
              <w:left w:val="single" w:sz="4" w:space="0" w:color="auto"/>
              <w:bottom w:val="single" w:sz="4" w:space="0" w:color="auto"/>
              <w:right w:val="single" w:sz="4" w:space="0" w:color="auto"/>
            </w:tcBorders>
          </w:tcPr>
          <w:p w14:paraId="51BF389F" w14:textId="6AF61D24" w:rsidR="007A7218" w:rsidRPr="00B46976" w:rsidRDefault="007A7218" w:rsidP="00BF5E57">
            <w:pPr>
              <w:spacing w:after="80" w:line="240" w:lineRule="auto"/>
              <w:rPr>
                <w:rFonts w:ascii="Calibri" w:hAnsi="Calibri"/>
                <w:szCs w:val="24"/>
              </w:rPr>
            </w:pPr>
            <w:r>
              <w:rPr>
                <w:rFonts w:ascii="Calibri" w:hAnsi="Calibri"/>
                <w:szCs w:val="24"/>
              </w:rPr>
              <w:t>3.2(d)(v)(B) a.</w:t>
            </w:r>
            <w:r w:rsidRPr="0025196F">
              <w:rPr>
                <w:rFonts w:ascii="Calibri" w:hAnsi="Calibri"/>
                <w:szCs w:val="24"/>
              </w:rPr>
              <w:t>, b., c., d., (vi), (v</w:t>
            </w:r>
            <w:r>
              <w:rPr>
                <w:rFonts w:ascii="Calibri" w:hAnsi="Calibri"/>
                <w:szCs w:val="24"/>
              </w:rPr>
              <w:t>ii</w:t>
            </w:r>
            <w:r w:rsidRPr="0025196F">
              <w:rPr>
                <w:rFonts w:ascii="Calibri" w:hAnsi="Calibri"/>
                <w:szCs w:val="24"/>
              </w:rPr>
              <w:t>), (e), (f), (g)</w:t>
            </w:r>
          </w:p>
        </w:tc>
        <w:tc>
          <w:tcPr>
            <w:tcW w:w="3471" w:type="dxa"/>
            <w:tcBorders>
              <w:top w:val="single" w:sz="4" w:space="0" w:color="auto"/>
              <w:left w:val="single" w:sz="4" w:space="0" w:color="auto"/>
              <w:bottom w:val="single" w:sz="4" w:space="0" w:color="auto"/>
              <w:right w:val="single" w:sz="4" w:space="0" w:color="auto"/>
            </w:tcBorders>
          </w:tcPr>
          <w:p w14:paraId="2FEC024E" w14:textId="4B0830EA" w:rsidR="007A7218" w:rsidRDefault="007A7218" w:rsidP="00BF5E57">
            <w:pPr>
              <w:spacing w:after="80" w:line="240" w:lineRule="auto"/>
              <w:rPr>
                <w:rFonts w:ascii="Calibri" w:hAnsi="Calibri"/>
                <w:szCs w:val="24"/>
              </w:rPr>
            </w:pPr>
            <w:r>
              <w:rPr>
                <w:rFonts w:ascii="Calibri" w:hAnsi="Calibri"/>
                <w:szCs w:val="24"/>
              </w:rPr>
              <w:t>GDV 3, 1 January 2021</w:t>
            </w:r>
          </w:p>
        </w:tc>
      </w:tr>
      <w:tr w:rsidR="005F3823" w:rsidRPr="00BC4BD2" w14:paraId="2AC5A49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E37FC3B" w14:textId="2CF47FDB"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3.3(b)</w:t>
            </w:r>
          </w:p>
        </w:tc>
        <w:tc>
          <w:tcPr>
            <w:tcW w:w="3471" w:type="dxa"/>
            <w:tcBorders>
              <w:top w:val="single" w:sz="4" w:space="0" w:color="auto"/>
              <w:left w:val="single" w:sz="4" w:space="0" w:color="auto"/>
              <w:bottom w:val="single" w:sz="4" w:space="0" w:color="auto"/>
              <w:right w:val="single" w:sz="4" w:space="0" w:color="auto"/>
            </w:tcBorders>
          </w:tcPr>
          <w:p w14:paraId="14D42CC1" w14:textId="11173425"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4D6FA3" w:rsidRPr="00BC4BD2" w14:paraId="4138715D"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0E1DDFA" w14:textId="046BFFA8" w:rsidR="004D6FA3" w:rsidRPr="00B46976" w:rsidRDefault="004D6FA3" w:rsidP="00BF5E57">
            <w:pPr>
              <w:spacing w:after="80" w:line="240" w:lineRule="auto"/>
              <w:ind w:left="0" w:firstLine="0"/>
              <w:rPr>
                <w:rFonts w:ascii="Calibri" w:hAnsi="Calibri"/>
                <w:szCs w:val="24"/>
              </w:rPr>
            </w:pPr>
            <w:r>
              <w:rPr>
                <w:rFonts w:ascii="Calibri" w:hAnsi="Calibri"/>
                <w:szCs w:val="24"/>
              </w:rPr>
              <w:t>4.1</w:t>
            </w:r>
          </w:p>
        </w:tc>
        <w:tc>
          <w:tcPr>
            <w:tcW w:w="3471" w:type="dxa"/>
            <w:tcBorders>
              <w:top w:val="single" w:sz="4" w:space="0" w:color="auto"/>
              <w:left w:val="single" w:sz="4" w:space="0" w:color="auto"/>
              <w:bottom w:val="single" w:sz="4" w:space="0" w:color="auto"/>
              <w:right w:val="single" w:sz="4" w:space="0" w:color="auto"/>
            </w:tcBorders>
          </w:tcPr>
          <w:p w14:paraId="740D6714" w14:textId="3E3B780B" w:rsidR="004D6FA3" w:rsidRPr="00747F8E" w:rsidRDefault="004D6FA3" w:rsidP="00BF5E57">
            <w:pPr>
              <w:spacing w:after="80" w:line="240" w:lineRule="auto"/>
              <w:ind w:left="0" w:firstLine="0"/>
              <w:rPr>
                <w:rFonts w:ascii="Calibri" w:hAnsi="Calibri"/>
                <w:szCs w:val="24"/>
              </w:rPr>
            </w:pPr>
            <w:r>
              <w:rPr>
                <w:rFonts w:ascii="Calibri" w:hAnsi="Calibri"/>
                <w:szCs w:val="24"/>
              </w:rPr>
              <w:t>GDV 2, 1 July 2020</w:t>
            </w:r>
          </w:p>
        </w:tc>
      </w:tr>
      <w:tr w:rsidR="004D6FA3" w:rsidRPr="00BC4BD2" w14:paraId="12F069DD"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5B73F6EB" w14:textId="78087494" w:rsidR="004D6FA3" w:rsidRPr="00B46976" w:rsidRDefault="004D6FA3" w:rsidP="00BF5E57">
            <w:pPr>
              <w:spacing w:after="80" w:line="240" w:lineRule="auto"/>
              <w:ind w:left="0" w:firstLine="0"/>
              <w:rPr>
                <w:rFonts w:ascii="Calibri" w:hAnsi="Calibri"/>
                <w:szCs w:val="24"/>
              </w:rPr>
            </w:pPr>
            <w:r w:rsidRPr="00B46976">
              <w:rPr>
                <w:rFonts w:ascii="Calibri" w:hAnsi="Calibri"/>
                <w:szCs w:val="24"/>
              </w:rPr>
              <w:t>4.2</w:t>
            </w:r>
          </w:p>
        </w:tc>
        <w:tc>
          <w:tcPr>
            <w:tcW w:w="3471" w:type="dxa"/>
            <w:tcBorders>
              <w:top w:val="single" w:sz="4" w:space="0" w:color="auto"/>
              <w:left w:val="single" w:sz="4" w:space="0" w:color="auto"/>
              <w:bottom w:val="single" w:sz="4" w:space="0" w:color="auto"/>
              <w:right w:val="single" w:sz="4" w:space="0" w:color="auto"/>
            </w:tcBorders>
          </w:tcPr>
          <w:p w14:paraId="0AD4709A" w14:textId="42382192" w:rsidR="004D6FA3" w:rsidRPr="005F3823" w:rsidRDefault="004D6FA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4D6FA3" w:rsidRPr="00BC4BD2" w14:paraId="4E462FAC"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0F9E6E1F" w14:textId="77777777" w:rsidR="004D6FA3" w:rsidRPr="00B46976" w:rsidRDefault="004D6FA3"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4BF34260" w14:textId="1ADD6925" w:rsidR="004D6FA3" w:rsidRPr="00747F8E" w:rsidRDefault="004D6FA3" w:rsidP="00BF5E57">
            <w:pPr>
              <w:spacing w:after="80" w:line="240" w:lineRule="auto"/>
              <w:ind w:left="0" w:firstLine="0"/>
              <w:rPr>
                <w:rFonts w:ascii="Calibri" w:hAnsi="Calibri"/>
                <w:szCs w:val="24"/>
              </w:rPr>
            </w:pPr>
            <w:r>
              <w:rPr>
                <w:rFonts w:ascii="Calibri" w:hAnsi="Calibri"/>
                <w:szCs w:val="24"/>
              </w:rPr>
              <w:t>GDV 2, 1 July 2020</w:t>
            </w:r>
          </w:p>
        </w:tc>
      </w:tr>
      <w:tr w:rsidR="0025196F" w:rsidRPr="00BC4BD2" w14:paraId="0177615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B5F5A6A" w14:textId="7FF2ECDE" w:rsidR="0025196F" w:rsidRDefault="0025196F" w:rsidP="00BF5E57">
            <w:pPr>
              <w:spacing w:after="80" w:line="240" w:lineRule="auto"/>
              <w:rPr>
                <w:rFonts w:ascii="Calibri" w:hAnsi="Calibri"/>
                <w:szCs w:val="24"/>
              </w:rPr>
            </w:pPr>
            <w:r>
              <w:rPr>
                <w:rFonts w:ascii="Calibri" w:hAnsi="Calibri"/>
                <w:szCs w:val="24"/>
              </w:rPr>
              <w:t>5.2</w:t>
            </w:r>
          </w:p>
        </w:tc>
        <w:tc>
          <w:tcPr>
            <w:tcW w:w="3471" w:type="dxa"/>
            <w:tcBorders>
              <w:top w:val="single" w:sz="4" w:space="0" w:color="auto"/>
              <w:left w:val="single" w:sz="4" w:space="0" w:color="auto"/>
              <w:bottom w:val="single" w:sz="4" w:space="0" w:color="auto"/>
              <w:right w:val="single" w:sz="4" w:space="0" w:color="auto"/>
            </w:tcBorders>
          </w:tcPr>
          <w:p w14:paraId="741C6C65" w14:textId="2576008E" w:rsidR="0025196F" w:rsidRDefault="0025196F" w:rsidP="00BF5E57">
            <w:pPr>
              <w:spacing w:after="80" w:line="240" w:lineRule="auto"/>
              <w:rPr>
                <w:rFonts w:ascii="Calibri" w:hAnsi="Calibri"/>
                <w:szCs w:val="24"/>
              </w:rPr>
            </w:pPr>
            <w:r>
              <w:rPr>
                <w:rFonts w:ascii="Calibri" w:hAnsi="Calibri"/>
                <w:szCs w:val="24"/>
              </w:rPr>
              <w:t>GDV 3, 1 January 2021</w:t>
            </w:r>
          </w:p>
        </w:tc>
      </w:tr>
      <w:tr w:rsidR="00F5198D" w:rsidRPr="00BC4BD2" w14:paraId="6A30B48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972AA65" w14:textId="25844583" w:rsidR="00F5198D" w:rsidRDefault="00F5198D" w:rsidP="00BF5E57">
            <w:pPr>
              <w:spacing w:after="80" w:line="240" w:lineRule="auto"/>
              <w:ind w:left="0" w:firstLine="0"/>
              <w:rPr>
                <w:rFonts w:ascii="Calibri" w:hAnsi="Calibri"/>
                <w:szCs w:val="24"/>
              </w:rPr>
            </w:pPr>
            <w:r>
              <w:rPr>
                <w:rFonts w:ascii="Calibri" w:hAnsi="Calibri"/>
                <w:szCs w:val="24"/>
              </w:rPr>
              <w:t>6 Heading ‘Claims for Payment’</w:t>
            </w:r>
          </w:p>
        </w:tc>
        <w:tc>
          <w:tcPr>
            <w:tcW w:w="3471" w:type="dxa"/>
            <w:tcBorders>
              <w:top w:val="single" w:sz="4" w:space="0" w:color="auto"/>
              <w:left w:val="single" w:sz="4" w:space="0" w:color="auto"/>
              <w:bottom w:val="single" w:sz="4" w:space="0" w:color="auto"/>
              <w:right w:val="single" w:sz="4" w:space="0" w:color="auto"/>
            </w:tcBorders>
          </w:tcPr>
          <w:p w14:paraId="6EFFE63D" w14:textId="539AA192" w:rsidR="00F5198D" w:rsidRDefault="00F5198D" w:rsidP="00BF5E57">
            <w:pPr>
              <w:spacing w:after="80" w:line="240" w:lineRule="auto"/>
              <w:ind w:left="0" w:firstLine="0"/>
              <w:rPr>
                <w:rFonts w:ascii="Calibri" w:hAnsi="Calibri"/>
                <w:szCs w:val="24"/>
              </w:rPr>
            </w:pPr>
            <w:r>
              <w:rPr>
                <w:rFonts w:ascii="Calibri" w:hAnsi="Calibri"/>
                <w:szCs w:val="24"/>
              </w:rPr>
              <w:t>GDV 2, 1 July 2020</w:t>
            </w:r>
          </w:p>
        </w:tc>
      </w:tr>
      <w:tr w:rsidR="004D6FA3" w:rsidRPr="00BC4BD2" w14:paraId="6F08AD9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F203851" w14:textId="6402F45E" w:rsidR="004D6FA3" w:rsidRPr="00B46976" w:rsidRDefault="004D6FA3" w:rsidP="00BF5E57">
            <w:pPr>
              <w:spacing w:after="80" w:line="240" w:lineRule="auto"/>
              <w:ind w:left="0" w:firstLine="0"/>
              <w:rPr>
                <w:rFonts w:ascii="Calibri" w:hAnsi="Calibri"/>
                <w:szCs w:val="24"/>
              </w:rPr>
            </w:pPr>
            <w:r>
              <w:rPr>
                <w:rFonts w:ascii="Calibri" w:hAnsi="Calibri"/>
                <w:szCs w:val="24"/>
              </w:rPr>
              <w:t>6.1</w:t>
            </w:r>
          </w:p>
        </w:tc>
        <w:tc>
          <w:tcPr>
            <w:tcW w:w="3471" w:type="dxa"/>
            <w:tcBorders>
              <w:top w:val="single" w:sz="4" w:space="0" w:color="auto"/>
              <w:left w:val="single" w:sz="4" w:space="0" w:color="auto"/>
              <w:bottom w:val="single" w:sz="4" w:space="0" w:color="auto"/>
              <w:right w:val="single" w:sz="4" w:space="0" w:color="auto"/>
            </w:tcBorders>
          </w:tcPr>
          <w:p w14:paraId="721D746F" w14:textId="60659855" w:rsidR="004D6FA3" w:rsidRPr="00747F8E" w:rsidRDefault="004D6FA3" w:rsidP="00BF5E57">
            <w:pPr>
              <w:spacing w:after="80" w:line="240" w:lineRule="auto"/>
              <w:ind w:left="0" w:firstLine="0"/>
              <w:rPr>
                <w:rFonts w:ascii="Calibri" w:hAnsi="Calibri"/>
                <w:szCs w:val="24"/>
              </w:rPr>
            </w:pPr>
            <w:r>
              <w:rPr>
                <w:rFonts w:ascii="Calibri" w:hAnsi="Calibri"/>
                <w:szCs w:val="24"/>
              </w:rPr>
              <w:t>GDV 2, 1 July 2020</w:t>
            </w:r>
          </w:p>
        </w:tc>
      </w:tr>
      <w:tr w:rsidR="004D6FA3" w:rsidRPr="00BC4BD2" w14:paraId="6E34EACC"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897F34E" w14:textId="5DCE3EC1" w:rsidR="004D6FA3" w:rsidRPr="00B46976" w:rsidRDefault="004D6FA3" w:rsidP="00BF5E57">
            <w:pPr>
              <w:spacing w:after="80" w:line="240" w:lineRule="auto"/>
              <w:ind w:left="0" w:firstLine="0"/>
              <w:rPr>
                <w:rFonts w:ascii="Calibri" w:hAnsi="Calibri"/>
                <w:szCs w:val="24"/>
              </w:rPr>
            </w:pPr>
            <w:r>
              <w:rPr>
                <w:rFonts w:ascii="Calibri" w:hAnsi="Calibri"/>
                <w:szCs w:val="24"/>
              </w:rPr>
              <w:t>6.2</w:t>
            </w:r>
          </w:p>
        </w:tc>
        <w:tc>
          <w:tcPr>
            <w:tcW w:w="3471" w:type="dxa"/>
            <w:tcBorders>
              <w:top w:val="single" w:sz="4" w:space="0" w:color="auto"/>
              <w:left w:val="single" w:sz="4" w:space="0" w:color="auto"/>
              <w:bottom w:val="single" w:sz="4" w:space="0" w:color="auto"/>
              <w:right w:val="single" w:sz="4" w:space="0" w:color="auto"/>
            </w:tcBorders>
          </w:tcPr>
          <w:p w14:paraId="685DB6A6" w14:textId="4C4A6C8C" w:rsidR="004D6FA3" w:rsidRPr="00747F8E" w:rsidRDefault="004D6FA3" w:rsidP="00BF5E57">
            <w:pPr>
              <w:spacing w:after="80" w:line="240" w:lineRule="auto"/>
              <w:ind w:left="0" w:firstLine="0"/>
              <w:rPr>
                <w:rFonts w:ascii="Calibri" w:hAnsi="Calibri"/>
                <w:szCs w:val="24"/>
              </w:rPr>
            </w:pPr>
            <w:r>
              <w:rPr>
                <w:rFonts w:ascii="Calibri" w:hAnsi="Calibri"/>
                <w:szCs w:val="24"/>
              </w:rPr>
              <w:t>GDV 2, 1 July 2020</w:t>
            </w:r>
          </w:p>
        </w:tc>
      </w:tr>
      <w:tr w:rsidR="00680494" w:rsidRPr="00BC4BD2" w14:paraId="3C758B87"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4C173BF4" w14:textId="031AEC28" w:rsidR="00680494" w:rsidRPr="00B46976" w:rsidRDefault="00680494" w:rsidP="00BF5E57">
            <w:pPr>
              <w:spacing w:after="80" w:line="240" w:lineRule="auto"/>
              <w:ind w:left="0" w:firstLine="0"/>
              <w:rPr>
                <w:rFonts w:ascii="Calibri" w:hAnsi="Calibri"/>
                <w:szCs w:val="24"/>
              </w:rPr>
            </w:pPr>
            <w:r w:rsidRPr="00B46976">
              <w:rPr>
                <w:rFonts w:ascii="Calibri" w:hAnsi="Calibri"/>
                <w:szCs w:val="24"/>
              </w:rPr>
              <w:t>14.1(g)</w:t>
            </w:r>
          </w:p>
        </w:tc>
        <w:tc>
          <w:tcPr>
            <w:tcW w:w="3471" w:type="dxa"/>
            <w:tcBorders>
              <w:top w:val="single" w:sz="4" w:space="0" w:color="auto"/>
              <w:left w:val="single" w:sz="4" w:space="0" w:color="auto"/>
              <w:bottom w:val="single" w:sz="4" w:space="0" w:color="auto"/>
              <w:right w:val="single" w:sz="4" w:space="0" w:color="auto"/>
            </w:tcBorders>
          </w:tcPr>
          <w:p w14:paraId="3263DF2D" w14:textId="7E6CA55E" w:rsidR="00680494" w:rsidRPr="005F3823" w:rsidRDefault="00680494"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680494" w:rsidRPr="00BC4BD2" w14:paraId="30264FB9"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0E885BC4" w14:textId="77777777" w:rsidR="00680494" w:rsidRPr="00B46976"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03519AA" w14:textId="48CD3231" w:rsidR="00680494" w:rsidRPr="00747F8E"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6EC3FD8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726CDA2" w14:textId="7E9179EE"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lastRenderedPageBreak/>
              <w:t>17.3</w:t>
            </w:r>
            <w:r w:rsidR="00F57DD6" w:rsidRPr="00B46976">
              <w:rPr>
                <w:rFonts w:ascii="Calibri" w:hAnsi="Calibri"/>
                <w:szCs w:val="24"/>
              </w:rPr>
              <w:t xml:space="preserve"> and</w:t>
            </w:r>
            <w:r w:rsidRPr="00B46976">
              <w:rPr>
                <w:rFonts w:ascii="Calibri" w:hAnsi="Calibri"/>
                <w:szCs w:val="24"/>
              </w:rPr>
              <w:t xml:space="preserve"> (b)</w:t>
            </w:r>
          </w:p>
        </w:tc>
        <w:tc>
          <w:tcPr>
            <w:tcW w:w="3471" w:type="dxa"/>
            <w:tcBorders>
              <w:top w:val="single" w:sz="4" w:space="0" w:color="auto"/>
              <w:left w:val="single" w:sz="4" w:space="0" w:color="auto"/>
              <w:bottom w:val="single" w:sz="4" w:space="0" w:color="auto"/>
              <w:right w:val="single" w:sz="4" w:space="0" w:color="auto"/>
            </w:tcBorders>
          </w:tcPr>
          <w:p w14:paraId="36AB901A" w14:textId="2911045B"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2327E96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7FF0BC" w14:textId="737B774F"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17.4</w:t>
            </w:r>
          </w:p>
        </w:tc>
        <w:tc>
          <w:tcPr>
            <w:tcW w:w="3471" w:type="dxa"/>
            <w:tcBorders>
              <w:top w:val="single" w:sz="4" w:space="0" w:color="auto"/>
              <w:left w:val="single" w:sz="4" w:space="0" w:color="auto"/>
              <w:bottom w:val="single" w:sz="4" w:space="0" w:color="auto"/>
              <w:right w:val="single" w:sz="4" w:space="0" w:color="auto"/>
            </w:tcBorders>
          </w:tcPr>
          <w:p w14:paraId="5843267A" w14:textId="0CE0DE9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5DB789A"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F9338D6" w14:textId="7B34CB86"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17.7(a)</w:t>
            </w:r>
          </w:p>
        </w:tc>
        <w:tc>
          <w:tcPr>
            <w:tcW w:w="3471" w:type="dxa"/>
            <w:tcBorders>
              <w:top w:val="single" w:sz="4" w:space="0" w:color="auto"/>
              <w:left w:val="single" w:sz="4" w:space="0" w:color="auto"/>
              <w:bottom w:val="single" w:sz="4" w:space="0" w:color="auto"/>
              <w:right w:val="single" w:sz="4" w:space="0" w:color="auto"/>
            </w:tcBorders>
          </w:tcPr>
          <w:p w14:paraId="3DF83379" w14:textId="29C918C9"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72F876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9C37DC3" w14:textId="4121E890"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17.8(c)</w:t>
            </w:r>
          </w:p>
        </w:tc>
        <w:tc>
          <w:tcPr>
            <w:tcW w:w="3471" w:type="dxa"/>
            <w:tcBorders>
              <w:top w:val="single" w:sz="4" w:space="0" w:color="auto"/>
              <w:left w:val="single" w:sz="4" w:space="0" w:color="auto"/>
              <w:bottom w:val="single" w:sz="4" w:space="0" w:color="auto"/>
              <w:right w:val="single" w:sz="4" w:space="0" w:color="auto"/>
            </w:tcBorders>
          </w:tcPr>
          <w:p w14:paraId="6BBC705D" w14:textId="22C8922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11273" w:rsidRPr="00BC4BD2" w14:paraId="1F8ABC4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8F80D41" w14:textId="2FBB2B3C" w:rsidR="00711273" w:rsidRPr="00B46976" w:rsidRDefault="00711273" w:rsidP="00BF5E57">
            <w:pPr>
              <w:spacing w:after="80" w:line="240" w:lineRule="auto"/>
              <w:ind w:left="0" w:firstLine="0"/>
              <w:rPr>
                <w:rFonts w:ascii="Calibri" w:hAnsi="Calibri"/>
                <w:szCs w:val="24"/>
              </w:rPr>
            </w:pPr>
            <w:r>
              <w:rPr>
                <w:rFonts w:ascii="Calibri" w:hAnsi="Calibri"/>
                <w:szCs w:val="24"/>
              </w:rPr>
              <w:t>18.1(a)</w:t>
            </w:r>
          </w:p>
        </w:tc>
        <w:tc>
          <w:tcPr>
            <w:tcW w:w="3471" w:type="dxa"/>
            <w:tcBorders>
              <w:top w:val="single" w:sz="4" w:space="0" w:color="auto"/>
              <w:left w:val="single" w:sz="4" w:space="0" w:color="auto"/>
              <w:bottom w:val="single" w:sz="4" w:space="0" w:color="auto"/>
              <w:right w:val="single" w:sz="4" w:space="0" w:color="auto"/>
            </w:tcBorders>
          </w:tcPr>
          <w:p w14:paraId="5F216774" w14:textId="6AB32573" w:rsidR="00711273" w:rsidRPr="00747F8E" w:rsidRDefault="00711273" w:rsidP="00BF5E57">
            <w:pPr>
              <w:spacing w:after="80" w:line="240" w:lineRule="auto"/>
              <w:ind w:left="0" w:firstLine="0"/>
              <w:rPr>
                <w:rFonts w:ascii="Calibri" w:hAnsi="Calibri"/>
                <w:szCs w:val="24"/>
              </w:rPr>
            </w:pPr>
            <w:r>
              <w:rPr>
                <w:rFonts w:ascii="Calibri" w:hAnsi="Calibri"/>
                <w:szCs w:val="24"/>
              </w:rPr>
              <w:t>GDV 2, 1 July 2020</w:t>
            </w:r>
          </w:p>
        </w:tc>
      </w:tr>
      <w:tr w:rsidR="00711273" w:rsidRPr="00BC4BD2" w14:paraId="1B73C46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DD4BC3E" w14:textId="69FE092D" w:rsidR="00711273" w:rsidRPr="00B46976" w:rsidRDefault="00711273" w:rsidP="00BF5E57">
            <w:pPr>
              <w:spacing w:after="80" w:line="240" w:lineRule="auto"/>
              <w:ind w:left="0" w:firstLine="0"/>
              <w:rPr>
                <w:rFonts w:ascii="Calibri" w:hAnsi="Calibri"/>
                <w:szCs w:val="24"/>
              </w:rPr>
            </w:pPr>
            <w:r>
              <w:rPr>
                <w:rFonts w:ascii="Calibri" w:hAnsi="Calibri"/>
                <w:szCs w:val="24"/>
              </w:rPr>
              <w:t>18.1A Subheading ‘Child Safety’</w:t>
            </w:r>
          </w:p>
        </w:tc>
        <w:tc>
          <w:tcPr>
            <w:tcW w:w="3471" w:type="dxa"/>
            <w:tcBorders>
              <w:top w:val="single" w:sz="4" w:space="0" w:color="auto"/>
              <w:left w:val="single" w:sz="4" w:space="0" w:color="auto"/>
              <w:bottom w:val="single" w:sz="4" w:space="0" w:color="auto"/>
              <w:right w:val="single" w:sz="4" w:space="0" w:color="auto"/>
            </w:tcBorders>
          </w:tcPr>
          <w:p w14:paraId="254677EF" w14:textId="052962D3" w:rsidR="00711273" w:rsidRPr="00747F8E" w:rsidRDefault="00711273" w:rsidP="00BF5E57">
            <w:pPr>
              <w:spacing w:after="80" w:line="240" w:lineRule="auto"/>
              <w:ind w:left="0" w:firstLine="0"/>
              <w:rPr>
                <w:rFonts w:ascii="Calibri" w:hAnsi="Calibri"/>
                <w:szCs w:val="24"/>
              </w:rPr>
            </w:pPr>
            <w:r w:rsidRPr="003B7770">
              <w:rPr>
                <w:rFonts w:ascii="Calibri" w:hAnsi="Calibri"/>
                <w:szCs w:val="24"/>
              </w:rPr>
              <w:t>GDV 2, 1 July 2020</w:t>
            </w:r>
          </w:p>
        </w:tc>
      </w:tr>
      <w:tr w:rsidR="00711273" w:rsidRPr="00BC4BD2" w14:paraId="0ADA024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C1AC94C" w14:textId="6F7699F9" w:rsidR="00711273" w:rsidRPr="00B46976" w:rsidRDefault="00711273" w:rsidP="00BF5E57">
            <w:pPr>
              <w:spacing w:after="80" w:line="240" w:lineRule="auto"/>
              <w:ind w:left="0" w:firstLine="0"/>
              <w:rPr>
                <w:rFonts w:ascii="Calibri" w:hAnsi="Calibri"/>
                <w:szCs w:val="24"/>
              </w:rPr>
            </w:pPr>
            <w:r>
              <w:rPr>
                <w:rFonts w:ascii="Calibri" w:hAnsi="Calibri"/>
                <w:szCs w:val="24"/>
              </w:rPr>
              <w:t>18.1A, (a), (i), (ii), (b)</w:t>
            </w:r>
          </w:p>
        </w:tc>
        <w:tc>
          <w:tcPr>
            <w:tcW w:w="3471" w:type="dxa"/>
            <w:tcBorders>
              <w:top w:val="single" w:sz="4" w:space="0" w:color="auto"/>
              <w:left w:val="single" w:sz="4" w:space="0" w:color="auto"/>
              <w:bottom w:val="single" w:sz="4" w:space="0" w:color="auto"/>
              <w:right w:val="single" w:sz="4" w:space="0" w:color="auto"/>
            </w:tcBorders>
          </w:tcPr>
          <w:p w14:paraId="3AA94572" w14:textId="1FC0DA4C" w:rsidR="00711273" w:rsidRPr="00747F8E" w:rsidRDefault="00711273" w:rsidP="00BF5E57">
            <w:pPr>
              <w:spacing w:after="80" w:line="240" w:lineRule="auto"/>
              <w:ind w:left="0" w:firstLine="0"/>
              <w:rPr>
                <w:rFonts w:ascii="Calibri" w:hAnsi="Calibri"/>
                <w:szCs w:val="24"/>
              </w:rPr>
            </w:pPr>
            <w:r w:rsidRPr="003B7770">
              <w:rPr>
                <w:rFonts w:ascii="Calibri" w:hAnsi="Calibri"/>
                <w:szCs w:val="24"/>
              </w:rPr>
              <w:t>GDV 2, 1 July 2020</w:t>
            </w:r>
          </w:p>
        </w:tc>
      </w:tr>
      <w:tr w:rsidR="00711273" w:rsidRPr="00BC4BD2" w14:paraId="32AEAE0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0AAF0E4" w14:textId="1258917B" w:rsidR="00711273" w:rsidRPr="00B46976" w:rsidRDefault="00711273" w:rsidP="00BF5E57">
            <w:pPr>
              <w:spacing w:after="80" w:line="240" w:lineRule="auto"/>
              <w:ind w:left="0" w:firstLine="0"/>
              <w:rPr>
                <w:rFonts w:ascii="Calibri" w:hAnsi="Calibri"/>
                <w:szCs w:val="24"/>
              </w:rPr>
            </w:pPr>
            <w:r>
              <w:rPr>
                <w:rFonts w:ascii="Calibri" w:hAnsi="Calibri"/>
                <w:szCs w:val="24"/>
              </w:rPr>
              <w:t>18.1B, (a), (b)</w:t>
            </w:r>
          </w:p>
        </w:tc>
        <w:tc>
          <w:tcPr>
            <w:tcW w:w="3471" w:type="dxa"/>
            <w:tcBorders>
              <w:top w:val="single" w:sz="4" w:space="0" w:color="auto"/>
              <w:left w:val="single" w:sz="4" w:space="0" w:color="auto"/>
              <w:bottom w:val="single" w:sz="4" w:space="0" w:color="auto"/>
              <w:right w:val="single" w:sz="4" w:space="0" w:color="auto"/>
            </w:tcBorders>
          </w:tcPr>
          <w:p w14:paraId="68E84BBE" w14:textId="44835E71" w:rsidR="00711273" w:rsidRPr="00747F8E" w:rsidRDefault="00711273" w:rsidP="00BF5E57">
            <w:pPr>
              <w:spacing w:after="80" w:line="240" w:lineRule="auto"/>
              <w:ind w:left="0" w:firstLine="0"/>
              <w:rPr>
                <w:rFonts w:ascii="Calibri" w:hAnsi="Calibri"/>
                <w:szCs w:val="24"/>
              </w:rPr>
            </w:pPr>
            <w:r w:rsidRPr="003B7770">
              <w:rPr>
                <w:rFonts w:ascii="Calibri" w:hAnsi="Calibri"/>
                <w:szCs w:val="24"/>
              </w:rPr>
              <w:t>GDV 2, 1 July 2020</w:t>
            </w:r>
          </w:p>
        </w:tc>
      </w:tr>
      <w:tr w:rsidR="0010326B" w:rsidRPr="00BC4BD2" w14:paraId="7C146913" w14:textId="77777777" w:rsidTr="003307C0">
        <w:trPr>
          <w:trHeight w:val="145"/>
          <w:jc w:val="center"/>
        </w:trPr>
        <w:tc>
          <w:tcPr>
            <w:tcW w:w="4609" w:type="dxa"/>
            <w:vMerge w:val="restart"/>
            <w:tcBorders>
              <w:top w:val="single" w:sz="4" w:space="0" w:color="auto"/>
              <w:left w:val="single" w:sz="4" w:space="0" w:color="auto"/>
              <w:right w:val="single" w:sz="4" w:space="0" w:color="auto"/>
            </w:tcBorders>
          </w:tcPr>
          <w:p w14:paraId="62214650" w14:textId="1855752B" w:rsidR="0010326B" w:rsidRPr="00B46976" w:rsidRDefault="0010326B" w:rsidP="00BF5E57">
            <w:pPr>
              <w:spacing w:after="80" w:line="240" w:lineRule="auto"/>
              <w:ind w:left="0" w:firstLine="0"/>
              <w:rPr>
                <w:rFonts w:ascii="Calibri" w:hAnsi="Calibri"/>
                <w:szCs w:val="24"/>
              </w:rPr>
            </w:pPr>
            <w:r>
              <w:rPr>
                <w:rFonts w:ascii="Calibri" w:hAnsi="Calibri"/>
                <w:szCs w:val="24"/>
              </w:rPr>
              <w:t>24.2 Note</w:t>
            </w:r>
          </w:p>
        </w:tc>
        <w:tc>
          <w:tcPr>
            <w:tcW w:w="3471" w:type="dxa"/>
            <w:tcBorders>
              <w:top w:val="single" w:sz="4" w:space="0" w:color="auto"/>
              <w:left w:val="single" w:sz="4" w:space="0" w:color="auto"/>
              <w:bottom w:val="single" w:sz="4" w:space="0" w:color="auto"/>
              <w:right w:val="single" w:sz="4" w:space="0" w:color="auto"/>
            </w:tcBorders>
          </w:tcPr>
          <w:p w14:paraId="31935443" w14:textId="217CA413" w:rsidR="0010326B" w:rsidRPr="00747F8E" w:rsidRDefault="0010326B" w:rsidP="00BF5E57">
            <w:pPr>
              <w:spacing w:after="80" w:line="240" w:lineRule="auto"/>
              <w:ind w:left="0" w:firstLine="0"/>
              <w:rPr>
                <w:rFonts w:ascii="Calibri" w:hAnsi="Calibri"/>
                <w:szCs w:val="24"/>
              </w:rPr>
            </w:pPr>
            <w:r>
              <w:rPr>
                <w:rFonts w:ascii="Calibri" w:hAnsi="Calibri"/>
                <w:szCs w:val="24"/>
              </w:rPr>
              <w:t>GDV 2, 1 July 2020</w:t>
            </w:r>
          </w:p>
        </w:tc>
      </w:tr>
      <w:tr w:rsidR="0010326B" w:rsidRPr="00BC4BD2" w14:paraId="3F00E905" w14:textId="77777777" w:rsidTr="003307C0">
        <w:trPr>
          <w:trHeight w:val="145"/>
          <w:jc w:val="center"/>
        </w:trPr>
        <w:tc>
          <w:tcPr>
            <w:tcW w:w="4609" w:type="dxa"/>
            <w:vMerge/>
            <w:tcBorders>
              <w:left w:val="single" w:sz="4" w:space="0" w:color="auto"/>
              <w:bottom w:val="single" w:sz="4" w:space="0" w:color="auto"/>
              <w:right w:val="single" w:sz="4" w:space="0" w:color="auto"/>
            </w:tcBorders>
          </w:tcPr>
          <w:p w14:paraId="09E42EC3" w14:textId="77777777" w:rsidR="0010326B" w:rsidRDefault="0010326B"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11E2A5D7" w14:textId="20F83C56" w:rsidR="0010326B" w:rsidRDefault="0010326B" w:rsidP="00BF5E57">
            <w:pPr>
              <w:spacing w:after="80" w:line="240" w:lineRule="auto"/>
              <w:rPr>
                <w:rFonts w:ascii="Calibri" w:hAnsi="Calibri"/>
                <w:szCs w:val="24"/>
              </w:rPr>
            </w:pPr>
            <w:r>
              <w:rPr>
                <w:rFonts w:ascii="Calibri" w:hAnsi="Calibri"/>
                <w:szCs w:val="24"/>
              </w:rPr>
              <w:t>GDV 3, 1 January 2021</w:t>
            </w:r>
          </w:p>
        </w:tc>
      </w:tr>
      <w:tr w:rsidR="005F3823" w:rsidRPr="00BC4BD2" w14:paraId="73AB09D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51019F1" w14:textId="53BF7560"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26.2</w:t>
            </w:r>
          </w:p>
        </w:tc>
        <w:tc>
          <w:tcPr>
            <w:tcW w:w="3471" w:type="dxa"/>
            <w:tcBorders>
              <w:top w:val="single" w:sz="4" w:space="0" w:color="auto"/>
              <w:left w:val="single" w:sz="4" w:space="0" w:color="auto"/>
              <w:bottom w:val="single" w:sz="4" w:space="0" w:color="auto"/>
              <w:right w:val="single" w:sz="4" w:space="0" w:color="auto"/>
            </w:tcBorders>
          </w:tcPr>
          <w:p w14:paraId="45C00C77" w14:textId="039B2E9F"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7101E7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A37CAC0" w14:textId="6713E591" w:rsidR="005F3823" w:rsidRPr="00B46976" w:rsidRDefault="00AF2DB1" w:rsidP="00BF5E57">
            <w:pPr>
              <w:spacing w:after="80" w:line="240" w:lineRule="auto"/>
              <w:ind w:left="0" w:firstLine="0"/>
              <w:rPr>
                <w:rFonts w:ascii="Calibri" w:hAnsi="Calibri"/>
                <w:szCs w:val="24"/>
              </w:rPr>
            </w:pPr>
            <w:r>
              <w:rPr>
                <w:rFonts w:ascii="Calibri" w:hAnsi="Calibri"/>
                <w:szCs w:val="24"/>
              </w:rPr>
              <w:t xml:space="preserve">26.6 </w:t>
            </w:r>
            <w:r w:rsidR="005F3823" w:rsidRPr="00B46976">
              <w:rPr>
                <w:rFonts w:ascii="Calibri" w:hAnsi="Calibri"/>
                <w:szCs w:val="24"/>
              </w:rPr>
              <w:t>Subheading ‘External IT Systems’ Note</w:t>
            </w:r>
          </w:p>
        </w:tc>
        <w:tc>
          <w:tcPr>
            <w:tcW w:w="3471" w:type="dxa"/>
            <w:tcBorders>
              <w:top w:val="single" w:sz="4" w:space="0" w:color="auto"/>
              <w:left w:val="single" w:sz="4" w:space="0" w:color="auto"/>
              <w:bottom w:val="single" w:sz="4" w:space="0" w:color="auto"/>
              <w:right w:val="single" w:sz="4" w:space="0" w:color="auto"/>
            </w:tcBorders>
          </w:tcPr>
          <w:p w14:paraId="496A1E10" w14:textId="73583E6F"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680494" w:rsidRPr="00BC4BD2" w14:paraId="02F3E78D"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18EE8C9E" w14:textId="4B1163EE" w:rsidR="00680494" w:rsidRPr="00B46976" w:rsidRDefault="00680494" w:rsidP="00BF5E57">
            <w:pPr>
              <w:spacing w:after="80" w:line="240" w:lineRule="auto"/>
              <w:ind w:left="0" w:firstLine="0"/>
              <w:rPr>
                <w:rFonts w:ascii="Calibri" w:hAnsi="Calibri"/>
                <w:szCs w:val="24"/>
              </w:rPr>
            </w:pPr>
            <w:r>
              <w:rPr>
                <w:rFonts w:ascii="Calibri" w:hAnsi="Calibri"/>
                <w:szCs w:val="24"/>
              </w:rPr>
              <w:t>26.6(a)</w:t>
            </w:r>
          </w:p>
        </w:tc>
        <w:tc>
          <w:tcPr>
            <w:tcW w:w="3471" w:type="dxa"/>
            <w:tcBorders>
              <w:top w:val="single" w:sz="4" w:space="0" w:color="auto"/>
              <w:left w:val="single" w:sz="4" w:space="0" w:color="auto"/>
              <w:bottom w:val="single" w:sz="4" w:space="0" w:color="auto"/>
              <w:right w:val="single" w:sz="4" w:space="0" w:color="auto"/>
            </w:tcBorders>
          </w:tcPr>
          <w:p w14:paraId="12954139" w14:textId="1B8F463D" w:rsidR="00680494" w:rsidRPr="00747F8E" w:rsidRDefault="00680494" w:rsidP="00BF5E57">
            <w:pPr>
              <w:spacing w:after="80" w:line="240" w:lineRule="auto"/>
              <w:ind w:left="0" w:firstLine="0"/>
              <w:rPr>
                <w:rFonts w:ascii="Calibri" w:hAnsi="Calibri"/>
                <w:szCs w:val="24"/>
              </w:rPr>
            </w:pPr>
            <w:r>
              <w:rPr>
                <w:rFonts w:ascii="Calibri" w:hAnsi="Calibri"/>
                <w:szCs w:val="24"/>
              </w:rPr>
              <w:t>GDV 1, 1 January 2020</w:t>
            </w:r>
          </w:p>
        </w:tc>
      </w:tr>
      <w:tr w:rsidR="00680494" w:rsidRPr="00BC4BD2" w14:paraId="436F7822"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4E941363" w14:textId="77777777" w:rsidR="00680494"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1B8A3C5" w14:textId="266099B4" w:rsidR="00680494"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69C0BA2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FD859A4" w14:textId="6FFBA1C4"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w:t>
            </w:r>
            <w:r w:rsidR="002821DC" w:rsidRPr="00B46976">
              <w:rPr>
                <w:rFonts w:ascii="Calibri" w:hAnsi="Calibri"/>
                <w:szCs w:val="24"/>
              </w:rPr>
              <w:t>6</w:t>
            </w:r>
            <w:r w:rsidRPr="00B46976">
              <w:rPr>
                <w:rFonts w:ascii="Calibri" w:hAnsi="Calibri"/>
                <w:szCs w:val="24"/>
              </w:rPr>
              <w:t>(a)(ii), (b)(iii), (iv), (vi), (vii)</w:t>
            </w:r>
          </w:p>
        </w:tc>
        <w:tc>
          <w:tcPr>
            <w:tcW w:w="3471" w:type="dxa"/>
            <w:tcBorders>
              <w:top w:val="single" w:sz="4" w:space="0" w:color="auto"/>
              <w:left w:val="single" w:sz="4" w:space="0" w:color="auto"/>
              <w:bottom w:val="single" w:sz="4" w:space="0" w:color="auto"/>
              <w:right w:val="single" w:sz="4" w:space="0" w:color="auto"/>
            </w:tcBorders>
          </w:tcPr>
          <w:p w14:paraId="09F3D1B5" w14:textId="1B601CC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13CFDE0"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29641D8" w14:textId="3EA55DF6" w:rsidR="005F3823" w:rsidRPr="00B46976" w:rsidRDefault="00AF2DB1" w:rsidP="00BF5E57">
            <w:pPr>
              <w:spacing w:after="80" w:line="240" w:lineRule="auto"/>
              <w:ind w:left="0" w:firstLine="0"/>
              <w:rPr>
                <w:rFonts w:ascii="Calibri" w:hAnsi="Calibri"/>
                <w:szCs w:val="24"/>
              </w:rPr>
            </w:pPr>
            <w:r>
              <w:rPr>
                <w:rFonts w:ascii="Calibri" w:hAnsi="Calibri"/>
                <w:szCs w:val="24"/>
              </w:rPr>
              <w:t xml:space="preserve">26.14 </w:t>
            </w:r>
            <w:r w:rsidR="005F3823" w:rsidRPr="00B46976">
              <w:rPr>
                <w:rFonts w:ascii="Calibri" w:hAnsi="Calibri"/>
                <w:szCs w:val="24"/>
              </w:rPr>
              <w:t>Subheading ‘Third Party IT’ Note</w:t>
            </w:r>
          </w:p>
        </w:tc>
        <w:tc>
          <w:tcPr>
            <w:tcW w:w="3471" w:type="dxa"/>
            <w:tcBorders>
              <w:top w:val="single" w:sz="4" w:space="0" w:color="auto"/>
              <w:left w:val="single" w:sz="4" w:space="0" w:color="auto"/>
              <w:bottom w:val="single" w:sz="4" w:space="0" w:color="auto"/>
              <w:right w:val="single" w:sz="4" w:space="0" w:color="auto"/>
            </w:tcBorders>
          </w:tcPr>
          <w:p w14:paraId="4968B6E3" w14:textId="513C492B"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40463411"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CF15EE0" w14:textId="70FE503B"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26.14(a), (i), (ii), (b), (c), (i), (ii), (d)</w:t>
            </w:r>
          </w:p>
        </w:tc>
        <w:tc>
          <w:tcPr>
            <w:tcW w:w="3471" w:type="dxa"/>
            <w:tcBorders>
              <w:top w:val="single" w:sz="4" w:space="0" w:color="auto"/>
              <w:left w:val="single" w:sz="4" w:space="0" w:color="auto"/>
              <w:bottom w:val="single" w:sz="4" w:space="0" w:color="auto"/>
              <w:right w:val="single" w:sz="4" w:space="0" w:color="auto"/>
            </w:tcBorders>
          </w:tcPr>
          <w:p w14:paraId="02D1A8D2" w14:textId="10CFD8C8"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680494" w:rsidRPr="00BC4BD2" w14:paraId="2C63E886"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28298877" w14:textId="172421D5" w:rsidR="00680494" w:rsidRPr="00B46976" w:rsidRDefault="00680494" w:rsidP="00BF5E57">
            <w:pPr>
              <w:spacing w:after="80" w:line="240" w:lineRule="auto"/>
              <w:ind w:left="0" w:firstLine="0"/>
              <w:rPr>
                <w:rFonts w:ascii="Calibri" w:hAnsi="Calibri"/>
                <w:szCs w:val="24"/>
              </w:rPr>
            </w:pPr>
            <w:r>
              <w:rPr>
                <w:rFonts w:ascii="Calibri" w:hAnsi="Calibri"/>
                <w:szCs w:val="24"/>
              </w:rPr>
              <w:t>26.14(f)</w:t>
            </w:r>
          </w:p>
        </w:tc>
        <w:tc>
          <w:tcPr>
            <w:tcW w:w="3471" w:type="dxa"/>
            <w:tcBorders>
              <w:top w:val="single" w:sz="4" w:space="0" w:color="auto"/>
              <w:left w:val="single" w:sz="4" w:space="0" w:color="auto"/>
              <w:bottom w:val="single" w:sz="4" w:space="0" w:color="auto"/>
              <w:right w:val="single" w:sz="4" w:space="0" w:color="auto"/>
            </w:tcBorders>
          </w:tcPr>
          <w:p w14:paraId="5C6511AC" w14:textId="239349E0" w:rsidR="00680494" w:rsidRPr="00747F8E" w:rsidRDefault="00680494" w:rsidP="00BF5E57">
            <w:pPr>
              <w:spacing w:after="80" w:line="240" w:lineRule="auto"/>
              <w:ind w:left="0" w:firstLine="0"/>
              <w:rPr>
                <w:rFonts w:ascii="Calibri" w:hAnsi="Calibri"/>
                <w:szCs w:val="24"/>
              </w:rPr>
            </w:pPr>
            <w:r>
              <w:rPr>
                <w:rFonts w:ascii="Calibri" w:hAnsi="Calibri"/>
                <w:szCs w:val="24"/>
              </w:rPr>
              <w:t>GDV 1, 1 January 2020</w:t>
            </w:r>
          </w:p>
        </w:tc>
      </w:tr>
      <w:tr w:rsidR="00680494" w:rsidRPr="00BC4BD2" w14:paraId="346B051E"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7C195A71" w14:textId="77777777" w:rsidR="00680494"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73AFA572" w14:textId="08B02FBC" w:rsidR="00680494"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2F8157F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776F069" w14:textId="431A103A"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26.16</w:t>
            </w:r>
          </w:p>
        </w:tc>
        <w:tc>
          <w:tcPr>
            <w:tcW w:w="3471" w:type="dxa"/>
            <w:tcBorders>
              <w:top w:val="single" w:sz="4" w:space="0" w:color="auto"/>
              <w:left w:val="single" w:sz="4" w:space="0" w:color="auto"/>
              <w:bottom w:val="single" w:sz="4" w:space="0" w:color="auto"/>
              <w:right w:val="single" w:sz="4" w:space="0" w:color="auto"/>
            </w:tcBorders>
          </w:tcPr>
          <w:p w14:paraId="38F1CE3A" w14:textId="10BC2230"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680494" w:rsidRPr="00BC4BD2" w14:paraId="233EC155"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7E30802" w14:textId="2564B930" w:rsidR="00680494" w:rsidRPr="00B46976" w:rsidRDefault="00680494" w:rsidP="00BF5E57">
            <w:pPr>
              <w:spacing w:after="80" w:line="240" w:lineRule="auto"/>
              <w:ind w:left="0" w:firstLine="0"/>
              <w:rPr>
                <w:rFonts w:ascii="Calibri" w:hAnsi="Calibri"/>
                <w:szCs w:val="24"/>
              </w:rPr>
            </w:pPr>
            <w:r>
              <w:rPr>
                <w:rFonts w:ascii="Calibri" w:hAnsi="Calibri"/>
                <w:szCs w:val="24"/>
              </w:rPr>
              <w:t>26.18</w:t>
            </w:r>
          </w:p>
        </w:tc>
        <w:tc>
          <w:tcPr>
            <w:tcW w:w="3471" w:type="dxa"/>
            <w:tcBorders>
              <w:top w:val="single" w:sz="4" w:space="0" w:color="auto"/>
              <w:left w:val="single" w:sz="4" w:space="0" w:color="auto"/>
              <w:bottom w:val="single" w:sz="4" w:space="0" w:color="auto"/>
              <w:right w:val="single" w:sz="4" w:space="0" w:color="auto"/>
            </w:tcBorders>
          </w:tcPr>
          <w:p w14:paraId="2BB6EA14" w14:textId="242128C0" w:rsidR="00680494" w:rsidRPr="00747F8E"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6D03215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9356C0D" w14:textId="2F6207E3"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26.19(c)</w:t>
            </w:r>
          </w:p>
        </w:tc>
        <w:tc>
          <w:tcPr>
            <w:tcW w:w="3471" w:type="dxa"/>
            <w:tcBorders>
              <w:top w:val="single" w:sz="4" w:space="0" w:color="auto"/>
              <w:left w:val="single" w:sz="4" w:space="0" w:color="auto"/>
              <w:bottom w:val="single" w:sz="4" w:space="0" w:color="auto"/>
              <w:right w:val="single" w:sz="4" w:space="0" w:color="auto"/>
            </w:tcBorders>
          </w:tcPr>
          <w:p w14:paraId="317EEAD1" w14:textId="1C784163"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1E301D7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D11D56E" w14:textId="7D0822FA"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26.20(a), (b), (c)</w:t>
            </w:r>
          </w:p>
        </w:tc>
        <w:tc>
          <w:tcPr>
            <w:tcW w:w="3471" w:type="dxa"/>
            <w:tcBorders>
              <w:top w:val="single" w:sz="4" w:space="0" w:color="auto"/>
              <w:left w:val="single" w:sz="4" w:space="0" w:color="auto"/>
              <w:bottom w:val="single" w:sz="4" w:space="0" w:color="auto"/>
              <w:right w:val="single" w:sz="4" w:space="0" w:color="auto"/>
            </w:tcBorders>
          </w:tcPr>
          <w:p w14:paraId="3035E21C" w14:textId="4C714469"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DF05CFC"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F1D546" w14:textId="0FCFA2A0"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26.22</w:t>
            </w:r>
          </w:p>
        </w:tc>
        <w:tc>
          <w:tcPr>
            <w:tcW w:w="3471" w:type="dxa"/>
            <w:tcBorders>
              <w:top w:val="single" w:sz="4" w:space="0" w:color="auto"/>
              <w:left w:val="single" w:sz="4" w:space="0" w:color="auto"/>
              <w:bottom w:val="single" w:sz="4" w:space="0" w:color="auto"/>
              <w:right w:val="single" w:sz="4" w:space="0" w:color="auto"/>
            </w:tcBorders>
          </w:tcPr>
          <w:p w14:paraId="2D8FBA71" w14:textId="305A5AF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184B4F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6FC22A5" w14:textId="5575175D"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26.24</w:t>
            </w:r>
          </w:p>
        </w:tc>
        <w:tc>
          <w:tcPr>
            <w:tcW w:w="3471" w:type="dxa"/>
            <w:tcBorders>
              <w:top w:val="single" w:sz="4" w:space="0" w:color="auto"/>
              <w:left w:val="single" w:sz="4" w:space="0" w:color="auto"/>
              <w:bottom w:val="single" w:sz="4" w:space="0" w:color="auto"/>
              <w:right w:val="single" w:sz="4" w:space="0" w:color="auto"/>
            </w:tcBorders>
          </w:tcPr>
          <w:p w14:paraId="41CA1B43" w14:textId="15619CDD"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AC5222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A9A591A" w14:textId="4341EC9E"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27.1</w:t>
            </w:r>
          </w:p>
        </w:tc>
        <w:tc>
          <w:tcPr>
            <w:tcW w:w="3471" w:type="dxa"/>
            <w:tcBorders>
              <w:top w:val="single" w:sz="4" w:space="0" w:color="auto"/>
              <w:left w:val="single" w:sz="4" w:space="0" w:color="auto"/>
              <w:bottom w:val="single" w:sz="4" w:space="0" w:color="auto"/>
              <w:right w:val="single" w:sz="4" w:space="0" w:color="auto"/>
            </w:tcBorders>
          </w:tcPr>
          <w:p w14:paraId="7E59169B" w14:textId="5CCB94EA"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121A10" w:rsidRPr="00BC4BD2" w14:paraId="65B1B6E9" w14:textId="77777777" w:rsidTr="00231763">
        <w:trPr>
          <w:trHeight w:val="145"/>
          <w:jc w:val="center"/>
        </w:trPr>
        <w:tc>
          <w:tcPr>
            <w:tcW w:w="4609" w:type="dxa"/>
            <w:vMerge w:val="restart"/>
            <w:tcBorders>
              <w:top w:val="single" w:sz="4" w:space="0" w:color="auto"/>
              <w:left w:val="single" w:sz="4" w:space="0" w:color="auto"/>
              <w:right w:val="single" w:sz="4" w:space="0" w:color="auto"/>
            </w:tcBorders>
          </w:tcPr>
          <w:p w14:paraId="35CE5451" w14:textId="58BD3B7E" w:rsidR="00121A10" w:rsidRPr="00B46976" w:rsidRDefault="00121A10" w:rsidP="00BF5E57">
            <w:pPr>
              <w:spacing w:after="80" w:line="240" w:lineRule="auto"/>
              <w:ind w:left="0" w:firstLine="0"/>
              <w:rPr>
                <w:rFonts w:ascii="Calibri" w:hAnsi="Calibri"/>
                <w:szCs w:val="24"/>
              </w:rPr>
            </w:pPr>
            <w:r w:rsidRPr="00B46976">
              <w:rPr>
                <w:rFonts w:ascii="Calibri" w:hAnsi="Calibri"/>
                <w:szCs w:val="24"/>
              </w:rPr>
              <w:lastRenderedPageBreak/>
              <w:t>27.3, (a)</w:t>
            </w:r>
          </w:p>
        </w:tc>
        <w:tc>
          <w:tcPr>
            <w:tcW w:w="3471" w:type="dxa"/>
            <w:tcBorders>
              <w:top w:val="single" w:sz="4" w:space="0" w:color="auto"/>
              <w:left w:val="single" w:sz="4" w:space="0" w:color="auto"/>
              <w:bottom w:val="single" w:sz="4" w:space="0" w:color="auto"/>
              <w:right w:val="single" w:sz="4" w:space="0" w:color="auto"/>
            </w:tcBorders>
          </w:tcPr>
          <w:p w14:paraId="478573A1" w14:textId="091CAB8E" w:rsidR="00121A10" w:rsidRPr="005F3823" w:rsidRDefault="00121A10"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121A10" w:rsidRPr="00BC4BD2" w14:paraId="49C31E5E" w14:textId="77777777" w:rsidTr="00231763">
        <w:trPr>
          <w:trHeight w:val="145"/>
          <w:jc w:val="center"/>
        </w:trPr>
        <w:tc>
          <w:tcPr>
            <w:tcW w:w="4609" w:type="dxa"/>
            <w:vMerge/>
            <w:tcBorders>
              <w:left w:val="single" w:sz="4" w:space="0" w:color="auto"/>
              <w:bottom w:val="single" w:sz="4" w:space="0" w:color="auto"/>
              <w:right w:val="single" w:sz="4" w:space="0" w:color="auto"/>
            </w:tcBorders>
          </w:tcPr>
          <w:p w14:paraId="5B7599FC" w14:textId="77777777" w:rsidR="00121A10" w:rsidRPr="00B46976" w:rsidRDefault="00121A10"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49A13D8D" w14:textId="3D1666DA" w:rsidR="00121A10" w:rsidRPr="00747F8E" w:rsidRDefault="00121A10" w:rsidP="00BF5E57">
            <w:pPr>
              <w:spacing w:after="80" w:line="240" w:lineRule="auto"/>
              <w:rPr>
                <w:rFonts w:ascii="Calibri" w:hAnsi="Calibri"/>
                <w:szCs w:val="24"/>
              </w:rPr>
            </w:pPr>
            <w:r>
              <w:rPr>
                <w:rFonts w:ascii="Calibri" w:hAnsi="Calibri"/>
                <w:szCs w:val="24"/>
              </w:rPr>
              <w:t>GDV 3, 1 January 2021</w:t>
            </w:r>
          </w:p>
        </w:tc>
      </w:tr>
      <w:tr w:rsidR="00121A10" w:rsidRPr="00BC4BD2" w14:paraId="06BAB2C1"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87FE3F4" w14:textId="2B0E341B" w:rsidR="00121A10" w:rsidRPr="00B46976" w:rsidRDefault="00121A10" w:rsidP="00BF5E57">
            <w:pPr>
              <w:spacing w:after="80" w:line="240" w:lineRule="auto"/>
              <w:rPr>
                <w:rFonts w:ascii="Calibri" w:hAnsi="Calibri"/>
                <w:szCs w:val="24"/>
              </w:rPr>
            </w:pPr>
            <w:r w:rsidRPr="00B46976">
              <w:rPr>
                <w:rFonts w:ascii="Calibri" w:hAnsi="Calibri"/>
                <w:szCs w:val="24"/>
              </w:rPr>
              <w:t>27.3(f)</w:t>
            </w:r>
          </w:p>
        </w:tc>
        <w:tc>
          <w:tcPr>
            <w:tcW w:w="3471" w:type="dxa"/>
            <w:tcBorders>
              <w:top w:val="single" w:sz="4" w:space="0" w:color="auto"/>
              <w:left w:val="single" w:sz="4" w:space="0" w:color="auto"/>
              <w:bottom w:val="single" w:sz="4" w:space="0" w:color="auto"/>
              <w:right w:val="single" w:sz="4" w:space="0" w:color="auto"/>
            </w:tcBorders>
          </w:tcPr>
          <w:p w14:paraId="6D58E79F" w14:textId="13E46BA2" w:rsidR="00121A10" w:rsidRDefault="00121A10" w:rsidP="00BF5E57">
            <w:pPr>
              <w:spacing w:after="80" w:line="240" w:lineRule="auto"/>
              <w:rPr>
                <w:rFonts w:ascii="Calibri" w:hAnsi="Calibri"/>
                <w:szCs w:val="24"/>
              </w:rPr>
            </w:pPr>
            <w:r w:rsidRPr="00747F8E">
              <w:rPr>
                <w:rFonts w:ascii="Calibri" w:hAnsi="Calibri"/>
                <w:szCs w:val="24"/>
              </w:rPr>
              <w:t>GDV 1, 1 January 2020</w:t>
            </w:r>
          </w:p>
        </w:tc>
      </w:tr>
      <w:tr w:rsidR="00711273" w:rsidRPr="00BC4BD2" w14:paraId="65FA1178" w14:textId="77777777" w:rsidTr="00BF5E57">
        <w:trPr>
          <w:trHeight w:val="170"/>
          <w:jc w:val="center"/>
        </w:trPr>
        <w:tc>
          <w:tcPr>
            <w:tcW w:w="4609" w:type="dxa"/>
            <w:tcBorders>
              <w:top w:val="single" w:sz="4" w:space="0" w:color="auto"/>
              <w:left w:val="single" w:sz="4" w:space="0" w:color="auto"/>
              <w:bottom w:val="single" w:sz="4" w:space="0" w:color="auto"/>
              <w:right w:val="single" w:sz="4" w:space="0" w:color="auto"/>
            </w:tcBorders>
          </w:tcPr>
          <w:p w14:paraId="432D59DC" w14:textId="52019ABD" w:rsidR="00711273" w:rsidRPr="00B46976" w:rsidRDefault="00711273" w:rsidP="00BF5E57">
            <w:pPr>
              <w:spacing w:after="80" w:line="240" w:lineRule="auto"/>
              <w:ind w:left="0" w:firstLine="0"/>
              <w:rPr>
                <w:rFonts w:ascii="Calibri" w:hAnsi="Calibri"/>
                <w:szCs w:val="24"/>
              </w:rPr>
            </w:pPr>
            <w:r>
              <w:rPr>
                <w:rFonts w:ascii="Calibri" w:hAnsi="Calibri"/>
                <w:szCs w:val="24"/>
              </w:rPr>
              <w:t>27.5</w:t>
            </w:r>
          </w:p>
        </w:tc>
        <w:tc>
          <w:tcPr>
            <w:tcW w:w="3471" w:type="dxa"/>
            <w:tcBorders>
              <w:top w:val="single" w:sz="4" w:space="0" w:color="auto"/>
              <w:left w:val="single" w:sz="4" w:space="0" w:color="auto"/>
              <w:bottom w:val="single" w:sz="4" w:space="0" w:color="auto"/>
              <w:right w:val="single" w:sz="4" w:space="0" w:color="auto"/>
            </w:tcBorders>
          </w:tcPr>
          <w:p w14:paraId="3DDD184D" w14:textId="578C1460" w:rsidR="00711273" w:rsidRPr="00747F8E" w:rsidRDefault="00711273" w:rsidP="00BF5E57">
            <w:pPr>
              <w:spacing w:after="80" w:line="240" w:lineRule="auto"/>
              <w:ind w:left="0" w:firstLine="0"/>
              <w:rPr>
                <w:rFonts w:ascii="Calibri" w:hAnsi="Calibri"/>
                <w:szCs w:val="24"/>
              </w:rPr>
            </w:pPr>
            <w:r>
              <w:rPr>
                <w:rFonts w:ascii="Calibri" w:hAnsi="Calibri"/>
                <w:szCs w:val="24"/>
              </w:rPr>
              <w:t>GDV 2, 1 July 2020</w:t>
            </w:r>
          </w:p>
        </w:tc>
      </w:tr>
      <w:tr w:rsidR="00121A10" w:rsidRPr="00BC4BD2" w14:paraId="3A39874F" w14:textId="77777777" w:rsidTr="00313BC3">
        <w:trPr>
          <w:trHeight w:val="145"/>
          <w:jc w:val="center"/>
        </w:trPr>
        <w:tc>
          <w:tcPr>
            <w:tcW w:w="4609" w:type="dxa"/>
            <w:vMerge w:val="restart"/>
            <w:tcBorders>
              <w:top w:val="single" w:sz="4" w:space="0" w:color="auto"/>
              <w:left w:val="single" w:sz="4" w:space="0" w:color="auto"/>
              <w:right w:val="single" w:sz="4" w:space="0" w:color="auto"/>
            </w:tcBorders>
          </w:tcPr>
          <w:p w14:paraId="23C27D84" w14:textId="4379675B" w:rsidR="00121A10" w:rsidRPr="00B46976" w:rsidRDefault="00121A10" w:rsidP="00BF5E57">
            <w:pPr>
              <w:spacing w:after="80" w:line="240" w:lineRule="auto"/>
              <w:ind w:left="0" w:firstLine="0"/>
              <w:rPr>
                <w:rFonts w:ascii="Calibri" w:hAnsi="Calibri"/>
                <w:szCs w:val="24"/>
              </w:rPr>
            </w:pPr>
            <w:r w:rsidRPr="00B46976">
              <w:rPr>
                <w:rFonts w:ascii="Calibri" w:hAnsi="Calibri"/>
                <w:szCs w:val="24"/>
              </w:rPr>
              <w:t>29.1</w:t>
            </w:r>
          </w:p>
        </w:tc>
        <w:tc>
          <w:tcPr>
            <w:tcW w:w="3471" w:type="dxa"/>
            <w:tcBorders>
              <w:top w:val="single" w:sz="4" w:space="0" w:color="auto"/>
              <w:left w:val="single" w:sz="4" w:space="0" w:color="auto"/>
              <w:bottom w:val="single" w:sz="4" w:space="0" w:color="auto"/>
              <w:right w:val="single" w:sz="4" w:space="0" w:color="auto"/>
            </w:tcBorders>
          </w:tcPr>
          <w:p w14:paraId="77560638" w14:textId="673CD710" w:rsidR="00121A10" w:rsidRPr="005F3823" w:rsidRDefault="00121A10"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121A10" w:rsidRPr="00BC4BD2" w14:paraId="6CC57C6A" w14:textId="77777777" w:rsidTr="00313BC3">
        <w:trPr>
          <w:trHeight w:val="145"/>
          <w:jc w:val="center"/>
        </w:trPr>
        <w:tc>
          <w:tcPr>
            <w:tcW w:w="4609" w:type="dxa"/>
            <w:vMerge/>
            <w:tcBorders>
              <w:left w:val="single" w:sz="4" w:space="0" w:color="auto"/>
              <w:bottom w:val="single" w:sz="4" w:space="0" w:color="auto"/>
              <w:right w:val="single" w:sz="4" w:space="0" w:color="auto"/>
            </w:tcBorders>
          </w:tcPr>
          <w:p w14:paraId="3D45348A" w14:textId="77777777" w:rsidR="00121A10" w:rsidRPr="00B46976" w:rsidRDefault="00121A10"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2FD5C2A" w14:textId="6B74C1E3" w:rsidR="00121A10" w:rsidRPr="00747F8E" w:rsidRDefault="00121A10" w:rsidP="00BF5E57">
            <w:pPr>
              <w:spacing w:after="80" w:line="240" w:lineRule="auto"/>
              <w:rPr>
                <w:rFonts w:ascii="Calibri" w:hAnsi="Calibri"/>
                <w:szCs w:val="24"/>
              </w:rPr>
            </w:pPr>
            <w:r>
              <w:rPr>
                <w:rFonts w:ascii="Calibri" w:hAnsi="Calibri"/>
                <w:szCs w:val="24"/>
              </w:rPr>
              <w:t>GDV 3, 1 January 2021</w:t>
            </w:r>
          </w:p>
        </w:tc>
      </w:tr>
      <w:tr w:rsidR="00121A10" w:rsidRPr="00BC4BD2" w14:paraId="50427D1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2B8A517" w14:textId="1A2429D2" w:rsidR="00121A10" w:rsidRPr="00B46976" w:rsidRDefault="00121A10" w:rsidP="00BF5E57">
            <w:pPr>
              <w:spacing w:after="80" w:line="240" w:lineRule="auto"/>
              <w:rPr>
                <w:rFonts w:ascii="Calibri" w:hAnsi="Calibri"/>
                <w:szCs w:val="24"/>
              </w:rPr>
            </w:pPr>
            <w:r>
              <w:rPr>
                <w:rFonts w:ascii="Calibri" w:hAnsi="Calibri"/>
                <w:szCs w:val="24"/>
              </w:rPr>
              <w:t>29.1(a), (b)</w:t>
            </w:r>
          </w:p>
        </w:tc>
        <w:tc>
          <w:tcPr>
            <w:tcW w:w="3471" w:type="dxa"/>
            <w:tcBorders>
              <w:top w:val="single" w:sz="4" w:space="0" w:color="auto"/>
              <w:left w:val="single" w:sz="4" w:space="0" w:color="auto"/>
              <w:bottom w:val="single" w:sz="4" w:space="0" w:color="auto"/>
              <w:right w:val="single" w:sz="4" w:space="0" w:color="auto"/>
            </w:tcBorders>
          </w:tcPr>
          <w:p w14:paraId="60A25FCF" w14:textId="78651BC7" w:rsidR="00121A10" w:rsidRPr="00747F8E" w:rsidRDefault="00121A10" w:rsidP="00BF5E57">
            <w:pPr>
              <w:spacing w:after="80" w:line="240" w:lineRule="auto"/>
              <w:rPr>
                <w:rFonts w:ascii="Calibri" w:hAnsi="Calibri"/>
                <w:szCs w:val="24"/>
              </w:rPr>
            </w:pPr>
            <w:r>
              <w:rPr>
                <w:rFonts w:ascii="Calibri" w:hAnsi="Calibri"/>
                <w:szCs w:val="24"/>
              </w:rPr>
              <w:t>GDV 3, 1 January 2021</w:t>
            </w:r>
          </w:p>
        </w:tc>
      </w:tr>
      <w:tr w:rsidR="005F3823" w:rsidRPr="00BC4BD2" w14:paraId="4C178E3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D4F1C2E" w14:textId="660BE256"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29.4</w:t>
            </w:r>
          </w:p>
        </w:tc>
        <w:tc>
          <w:tcPr>
            <w:tcW w:w="3471" w:type="dxa"/>
            <w:tcBorders>
              <w:top w:val="single" w:sz="4" w:space="0" w:color="auto"/>
              <w:left w:val="single" w:sz="4" w:space="0" w:color="auto"/>
              <w:bottom w:val="single" w:sz="4" w:space="0" w:color="auto"/>
              <w:right w:val="single" w:sz="4" w:space="0" w:color="auto"/>
            </w:tcBorders>
          </w:tcPr>
          <w:p w14:paraId="1EF8DBDE" w14:textId="241364EB"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CE9AEA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BB8A7E2" w14:textId="72E275BF"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29.6</w:t>
            </w:r>
          </w:p>
        </w:tc>
        <w:tc>
          <w:tcPr>
            <w:tcW w:w="3471" w:type="dxa"/>
            <w:tcBorders>
              <w:top w:val="single" w:sz="4" w:space="0" w:color="auto"/>
              <w:left w:val="single" w:sz="4" w:space="0" w:color="auto"/>
              <w:bottom w:val="single" w:sz="4" w:space="0" w:color="auto"/>
              <w:right w:val="single" w:sz="4" w:space="0" w:color="auto"/>
            </w:tcBorders>
          </w:tcPr>
          <w:p w14:paraId="260D7261" w14:textId="171358A0"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490B586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673164E" w14:textId="2DF060E8"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29.7</w:t>
            </w:r>
          </w:p>
        </w:tc>
        <w:tc>
          <w:tcPr>
            <w:tcW w:w="3471" w:type="dxa"/>
            <w:tcBorders>
              <w:top w:val="single" w:sz="4" w:space="0" w:color="auto"/>
              <w:left w:val="single" w:sz="4" w:space="0" w:color="auto"/>
              <w:bottom w:val="single" w:sz="4" w:space="0" w:color="auto"/>
              <w:right w:val="single" w:sz="4" w:space="0" w:color="auto"/>
            </w:tcBorders>
          </w:tcPr>
          <w:p w14:paraId="482B87F3" w14:textId="5C3BB00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11273" w:rsidRPr="00BC4BD2" w14:paraId="1401B57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E2F0E7D" w14:textId="7C46C86F" w:rsidR="00711273" w:rsidRPr="00B46976" w:rsidRDefault="00711273" w:rsidP="00BF5E57">
            <w:pPr>
              <w:spacing w:after="80" w:line="240" w:lineRule="auto"/>
              <w:ind w:left="0" w:firstLine="0"/>
              <w:rPr>
                <w:rFonts w:ascii="Calibri" w:hAnsi="Calibri"/>
                <w:szCs w:val="24"/>
              </w:rPr>
            </w:pPr>
            <w:r>
              <w:rPr>
                <w:rFonts w:ascii="Calibri" w:hAnsi="Calibri"/>
                <w:szCs w:val="24"/>
              </w:rPr>
              <w:t>29.8, (a), (i), (ii), (iii), (iv), (b)</w:t>
            </w:r>
          </w:p>
        </w:tc>
        <w:tc>
          <w:tcPr>
            <w:tcW w:w="3471" w:type="dxa"/>
            <w:tcBorders>
              <w:top w:val="single" w:sz="4" w:space="0" w:color="auto"/>
              <w:left w:val="single" w:sz="4" w:space="0" w:color="auto"/>
              <w:bottom w:val="single" w:sz="4" w:space="0" w:color="auto"/>
              <w:right w:val="single" w:sz="4" w:space="0" w:color="auto"/>
            </w:tcBorders>
          </w:tcPr>
          <w:p w14:paraId="5E4B90DF" w14:textId="79FC4586" w:rsidR="00711273" w:rsidRPr="00747F8E" w:rsidRDefault="00711273"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6934B9C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AB495A2" w14:textId="149CCF35"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29.9</w:t>
            </w:r>
            <w:r w:rsidR="00F57DD6" w:rsidRPr="00B46976">
              <w:rPr>
                <w:rFonts w:ascii="Calibri" w:hAnsi="Calibri"/>
                <w:szCs w:val="24"/>
              </w:rPr>
              <w:t xml:space="preserve"> and</w:t>
            </w:r>
            <w:r w:rsidRPr="00B46976">
              <w:rPr>
                <w:rFonts w:ascii="Calibri" w:hAnsi="Calibri"/>
                <w:szCs w:val="24"/>
              </w:rPr>
              <w:t xml:space="preserve"> (b)</w:t>
            </w:r>
          </w:p>
        </w:tc>
        <w:tc>
          <w:tcPr>
            <w:tcW w:w="3471" w:type="dxa"/>
            <w:tcBorders>
              <w:top w:val="single" w:sz="4" w:space="0" w:color="auto"/>
              <w:left w:val="single" w:sz="4" w:space="0" w:color="auto"/>
              <w:bottom w:val="single" w:sz="4" w:space="0" w:color="auto"/>
              <w:right w:val="single" w:sz="4" w:space="0" w:color="auto"/>
            </w:tcBorders>
          </w:tcPr>
          <w:p w14:paraId="1CDD19D5" w14:textId="78DC64A3"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E8ECD4D"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68DF983" w14:textId="1FDD8417"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29.10</w:t>
            </w:r>
          </w:p>
        </w:tc>
        <w:tc>
          <w:tcPr>
            <w:tcW w:w="3471" w:type="dxa"/>
            <w:tcBorders>
              <w:top w:val="single" w:sz="4" w:space="0" w:color="auto"/>
              <w:left w:val="single" w:sz="4" w:space="0" w:color="auto"/>
              <w:bottom w:val="single" w:sz="4" w:space="0" w:color="auto"/>
              <w:right w:val="single" w:sz="4" w:space="0" w:color="auto"/>
            </w:tcBorders>
          </w:tcPr>
          <w:p w14:paraId="5FA9C245" w14:textId="3A0DC397"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C1F82B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F5ABDA5" w14:textId="181529B0"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29.11</w:t>
            </w:r>
          </w:p>
        </w:tc>
        <w:tc>
          <w:tcPr>
            <w:tcW w:w="3471" w:type="dxa"/>
            <w:tcBorders>
              <w:top w:val="single" w:sz="4" w:space="0" w:color="auto"/>
              <w:left w:val="single" w:sz="4" w:space="0" w:color="auto"/>
              <w:bottom w:val="single" w:sz="4" w:space="0" w:color="auto"/>
              <w:right w:val="single" w:sz="4" w:space="0" w:color="auto"/>
            </w:tcBorders>
          </w:tcPr>
          <w:p w14:paraId="072A482C" w14:textId="3D1553CB"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4CE9FE0"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FD150EC" w14:textId="05753521"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29.12(a)</w:t>
            </w:r>
          </w:p>
        </w:tc>
        <w:tc>
          <w:tcPr>
            <w:tcW w:w="3471" w:type="dxa"/>
            <w:tcBorders>
              <w:top w:val="single" w:sz="4" w:space="0" w:color="auto"/>
              <w:left w:val="single" w:sz="4" w:space="0" w:color="auto"/>
              <w:bottom w:val="single" w:sz="4" w:space="0" w:color="auto"/>
              <w:right w:val="single" w:sz="4" w:space="0" w:color="auto"/>
            </w:tcBorders>
          </w:tcPr>
          <w:p w14:paraId="5C1A3776" w14:textId="763C67B6"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91670F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2653064" w14:textId="56A6EDE5"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29.13</w:t>
            </w:r>
          </w:p>
        </w:tc>
        <w:tc>
          <w:tcPr>
            <w:tcW w:w="3471" w:type="dxa"/>
            <w:tcBorders>
              <w:top w:val="single" w:sz="4" w:space="0" w:color="auto"/>
              <w:left w:val="single" w:sz="4" w:space="0" w:color="auto"/>
              <w:bottom w:val="single" w:sz="4" w:space="0" w:color="auto"/>
              <w:right w:val="single" w:sz="4" w:space="0" w:color="auto"/>
            </w:tcBorders>
          </w:tcPr>
          <w:p w14:paraId="4EFE33CF" w14:textId="0663B093"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EBB037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9D694E8" w14:textId="5B972452"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31.2(a)</w:t>
            </w:r>
            <w:r w:rsidR="00FC5D21" w:rsidRPr="00B46976">
              <w:rPr>
                <w:rFonts w:ascii="Calibri" w:hAnsi="Calibri"/>
                <w:szCs w:val="24"/>
              </w:rPr>
              <w:t xml:space="preserve"> and</w:t>
            </w:r>
            <w:r w:rsidRPr="00B46976">
              <w:rPr>
                <w:rFonts w:ascii="Calibri" w:hAnsi="Calibri"/>
                <w:szCs w:val="24"/>
              </w:rPr>
              <w:t xml:space="preserve"> (c)</w:t>
            </w:r>
          </w:p>
        </w:tc>
        <w:tc>
          <w:tcPr>
            <w:tcW w:w="3471" w:type="dxa"/>
            <w:tcBorders>
              <w:top w:val="single" w:sz="4" w:space="0" w:color="auto"/>
              <w:left w:val="single" w:sz="4" w:space="0" w:color="auto"/>
              <w:bottom w:val="single" w:sz="4" w:space="0" w:color="auto"/>
              <w:right w:val="single" w:sz="4" w:space="0" w:color="auto"/>
            </w:tcBorders>
          </w:tcPr>
          <w:p w14:paraId="481B69EA" w14:textId="3979A9D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121A10" w:rsidRPr="00BC4BD2" w14:paraId="1218123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6A44C71" w14:textId="7A4B01F1" w:rsidR="00121A10" w:rsidRPr="00B46976" w:rsidRDefault="00121A10" w:rsidP="00BF5E57">
            <w:pPr>
              <w:spacing w:after="80" w:line="240" w:lineRule="auto"/>
              <w:rPr>
                <w:rFonts w:ascii="Calibri" w:hAnsi="Calibri"/>
                <w:szCs w:val="24"/>
              </w:rPr>
            </w:pPr>
            <w:r>
              <w:rPr>
                <w:rFonts w:ascii="Calibri" w:hAnsi="Calibri"/>
                <w:szCs w:val="24"/>
              </w:rPr>
              <w:t>35.1(c), (d)</w:t>
            </w:r>
          </w:p>
        </w:tc>
        <w:tc>
          <w:tcPr>
            <w:tcW w:w="3471" w:type="dxa"/>
            <w:tcBorders>
              <w:top w:val="single" w:sz="4" w:space="0" w:color="auto"/>
              <w:left w:val="single" w:sz="4" w:space="0" w:color="auto"/>
              <w:bottom w:val="single" w:sz="4" w:space="0" w:color="auto"/>
              <w:right w:val="single" w:sz="4" w:space="0" w:color="auto"/>
            </w:tcBorders>
          </w:tcPr>
          <w:p w14:paraId="68153ED3" w14:textId="2A968372" w:rsidR="00121A10" w:rsidRPr="00747F8E" w:rsidRDefault="00121A10" w:rsidP="00BF5E57">
            <w:pPr>
              <w:spacing w:after="80" w:line="240" w:lineRule="auto"/>
              <w:rPr>
                <w:rFonts w:ascii="Calibri" w:hAnsi="Calibri"/>
                <w:szCs w:val="24"/>
              </w:rPr>
            </w:pPr>
            <w:r>
              <w:rPr>
                <w:rFonts w:ascii="Calibri" w:hAnsi="Calibri"/>
                <w:szCs w:val="24"/>
              </w:rPr>
              <w:t>GDV 3, 1 January 2021</w:t>
            </w:r>
          </w:p>
        </w:tc>
      </w:tr>
      <w:tr w:rsidR="00121A10" w:rsidRPr="00BC4BD2" w14:paraId="350C6135" w14:textId="77777777" w:rsidTr="00A401B8">
        <w:trPr>
          <w:trHeight w:val="145"/>
          <w:jc w:val="center"/>
        </w:trPr>
        <w:tc>
          <w:tcPr>
            <w:tcW w:w="4609" w:type="dxa"/>
            <w:vMerge w:val="restart"/>
            <w:tcBorders>
              <w:top w:val="single" w:sz="4" w:space="0" w:color="auto"/>
              <w:left w:val="single" w:sz="4" w:space="0" w:color="auto"/>
              <w:right w:val="single" w:sz="4" w:space="0" w:color="auto"/>
            </w:tcBorders>
          </w:tcPr>
          <w:p w14:paraId="42C32F4F" w14:textId="2EE79CAA" w:rsidR="00121A10" w:rsidRPr="00B46976" w:rsidRDefault="00121A10" w:rsidP="00BF5E57">
            <w:pPr>
              <w:spacing w:after="80" w:line="240" w:lineRule="auto"/>
              <w:ind w:left="0" w:firstLine="0"/>
              <w:rPr>
                <w:rFonts w:ascii="Calibri" w:hAnsi="Calibri"/>
                <w:szCs w:val="24"/>
              </w:rPr>
            </w:pPr>
            <w:r w:rsidRPr="00B46976">
              <w:rPr>
                <w:rFonts w:ascii="Calibri" w:hAnsi="Calibri"/>
                <w:szCs w:val="24"/>
              </w:rPr>
              <w:t>40.2</w:t>
            </w:r>
          </w:p>
        </w:tc>
        <w:tc>
          <w:tcPr>
            <w:tcW w:w="3471" w:type="dxa"/>
            <w:tcBorders>
              <w:top w:val="single" w:sz="4" w:space="0" w:color="auto"/>
              <w:left w:val="single" w:sz="4" w:space="0" w:color="auto"/>
              <w:bottom w:val="single" w:sz="4" w:space="0" w:color="auto"/>
              <w:right w:val="single" w:sz="4" w:space="0" w:color="auto"/>
            </w:tcBorders>
          </w:tcPr>
          <w:p w14:paraId="54FAD00D" w14:textId="0B750D39" w:rsidR="00121A10" w:rsidRPr="005F3823" w:rsidRDefault="00121A10"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121A10" w:rsidRPr="00BC4BD2" w14:paraId="6E8351FA" w14:textId="77777777" w:rsidTr="00A401B8">
        <w:trPr>
          <w:trHeight w:val="145"/>
          <w:jc w:val="center"/>
        </w:trPr>
        <w:tc>
          <w:tcPr>
            <w:tcW w:w="4609" w:type="dxa"/>
            <w:vMerge/>
            <w:tcBorders>
              <w:left w:val="single" w:sz="4" w:space="0" w:color="auto"/>
              <w:bottom w:val="single" w:sz="4" w:space="0" w:color="auto"/>
              <w:right w:val="single" w:sz="4" w:space="0" w:color="auto"/>
            </w:tcBorders>
          </w:tcPr>
          <w:p w14:paraId="60F22AEE" w14:textId="77777777" w:rsidR="00121A10" w:rsidRPr="00B46976" w:rsidRDefault="00121A10"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4565D403" w14:textId="3EECCA53" w:rsidR="00121A10" w:rsidRPr="00747F8E" w:rsidRDefault="00121A10" w:rsidP="00BF5E57">
            <w:pPr>
              <w:spacing w:after="80" w:line="240" w:lineRule="auto"/>
              <w:rPr>
                <w:rFonts w:ascii="Calibri" w:hAnsi="Calibri"/>
                <w:szCs w:val="24"/>
              </w:rPr>
            </w:pPr>
            <w:r>
              <w:rPr>
                <w:rFonts w:ascii="Calibri" w:hAnsi="Calibri"/>
                <w:szCs w:val="24"/>
              </w:rPr>
              <w:t>GDV 3, 1 January 2021</w:t>
            </w:r>
          </w:p>
        </w:tc>
      </w:tr>
      <w:tr w:rsidR="00121A10" w:rsidRPr="00BC4BD2" w14:paraId="68E140F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4BC2248" w14:textId="20459BB2" w:rsidR="00121A10" w:rsidRPr="00B46976" w:rsidRDefault="00121A10" w:rsidP="00BF5E57">
            <w:pPr>
              <w:spacing w:after="80" w:line="240" w:lineRule="auto"/>
              <w:rPr>
                <w:rFonts w:ascii="Calibri" w:hAnsi="Calibri"/>
                <w:szCs w:val="24"/>
              </w:rPr>
            </w:pPr>
            <w:r>
              <w:rPr>
                <w:rFonts w:ascii="Calibri" w:hAnsi="Calibri"/>
                <w:szCs w:val="24"/>
              </w:rPr>
              <w:t>41.6</w:t>
            </w:r>
          </w:p>
        </w:tc>
        <w:tc>
          <w:tcPr>
            <w:tcW w:w="3471" w:type="dxa"/>
            <w:tcBorders>
              <w:top w:val="single" w:sz="4" w:space="0" w:color="auto"/>
              <w:left w:val="single" w:sz="4" w:space="0" w:color="auto"/>
              <w:bottom w:val="single" w:sz="4" w:space="0" w:color="auto"/>
              <w:right w:val="single" w:sz="4" w:space="0" w:color="auto"/>
            </w:tcBorders>
          </w:tcPr>
          <w:p w14:paraId="407BCFD7" w14:textId="2972B656" w:rsidR="00121A10" w:rsidRPr="00747F8E" w:rsidRDefault="00121A10" w:rsidP="00BF5E57">
            <w:pPr>
              <w:spacing w:after="80" w:line="240" w:lineRule="auto"/>
              <w:rPr>
                <w:rFonts w:ascii="Calibri" w:hAnsi="Calibri"/>
                <w:szCs w:val="24"/>
              </w:rPr>
            </w:pPr>
            <w:r>
              <w:rPr>
                <w:rFonts w:ascii="Calibri" w:hAnsi="Calibri"/>
                <w:szCs w:val="24"/>
              </w:rPr>
              <w:t>GDV 3, 1 January 2021</w:t>
            </w:r>
          </w:p>
        </w:tc>
      </w:tr>
      <w:tr w:rsidR="00121A10" w:rsidRPr="00BC4BD2" w14:paraId="08FC4A2D" w14:textId="77777777" w:rsidTr="009F70E5">
        <w:trPr>
          <w:trHeight w:val="145"/>
          <w:jc w:val="center"/>
        </w:trPr>
        <w:tc>
          <w:tcPr>
            <w:tcW w:w="4609" w:type="dxa"/>
            <w:vMerge w:val="restart"/>
            <w:tcBorders>
              <w:top w:val="single" w:sz="4" w:space="0" w:color="auto"/>
              <w:left w:val="single" w:sz="4" w:space="0" w:color="auto"/>
              <w:right w:val="single" w:sz="4" w:space="0" w:color="auto"/>
            </w:tcBorders>
          </w:tcPr>
          <w:p w14:paraId="0C823DA6" w14:textId="73E6025C" w:rsidR="00121A10" w:rsidRPr="00B46976" w:rsidRDefault="00121A10" w:rsidP="00BF5E57">
            <w:pPr>
              <w:spacing w:after="80" w:line="240" w:lineRule="auto"/>
              <w:ind w:left="0" w:firstLine="0"/>
              <w:rPr>
                <w:rFonts w:ascii="Calibri" w:hAnsi="Calibri"/>
                <w:szCs w:val="24"/>
              </w:rPr>
            </w:pPr>
            <w:r w:rsidRPr="00B46976">
              <w:rPr>
                <w:rFonts w:ascii="Calibri" w:hAnsi="Calibri"/>
                <w:szCs w:val="24"/>
              </w:rPr>
              <w:t xml:space="preserve">47.3(b) and (c) </w:t>
            </w:r>
          </w:p>
        </w:tc>
        <w:tc>
          <w:tcPr>
            <w:tcW w:w="3471" w:type="dxa"/>
            <w:tcBorders>
              <w:top w:val="single" w:sz="4" w:space="0" w:color="auto"/>
              <w:left w:val="single" w:sz="4" w:space="0" w:color="auto"/>
              <w:bottom w:val="single" w:sz="4" w:space="0" w:color="auto"/>
              <w:right w:val="single" w:sz="4" w:space="0" w:color="auto"/>
            </w:tcBorders>
          </w:tcPr>
          <w:p w14:paraId="7B83C3D2" w14:textId="24890A11" w:rsidR="00121A10" w:rsidRPr="005F3823" w:rsidRDefault="00121A10"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121A10" w:rsidRPr="00BC4BD2" w14:paraId="459F3F1D" w14:textId="77777777" w:rsidTr="009F70E5">
        <w:trPr>
          <w:trHeight w:val="145"/>
          <w:jc w:val="center"/>
        </w:trPr>
        <w:tc>
          <w:tcPr>
            <w:tcW w:w="4609" w:type="dxa"/>
            <w:vMerge/>
            <w:tcBorders>
              <w:left w:val="single" w:sz="4" w:space="0" w:color="auto"/>
              <w:bottom w:val="single" w:sz="4" w:space="0" w:color="auto"/>
              <w:right w:val="single" w:sz="4" w:space="0" w:color="auto"/>
            </w:tcBorders>
          </w:tcPr>
          <w:p w14:paraId="206CBD78" w14:textId="77777777" w:rsidR="00121A10" w:rsidRPr="00B46976" w:rsidRDefault="00121A10"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06AD68EF" w14:textId="09450E69" w:rsidR="00121A10" w:rsidRPr="00747F8E" w:rsidRDefault="00121A10" w:rsidP="00BF5E57">
            <w:pPr>
              <w:spacing w:after="80" w:line="240" w:lineRule="auto"/>
              <w:rPr>
                <w:rFonts w:ascii="Calibri" w:hAnsi="Calibri"/>
                <w:szCs w:val="24"/>
              </w:rPr>
            </w:pPr>
            <w:r>
              <w:rPr>
                <w:rFonts w:ascii="Calibri" w:hAnsi="Calibri"/>
                <w:szCs w:val="24"/>
              </w:rPr>
              <w:t>GDV 3, 1 January 2021</w:t>
            </w:r>
          </w:p>
        </w:tc>
      </w:tr>
      <w:tr w:rsidR="005F3823" w:rsidRPr="00BC4BD2" w14:paraId="1A00F58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29AEE3A" w14:textId="74C5134C"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 xml:space="preserve">48.2(b)(ii), (c), (d) </w:t>
            </w:r>
          </w:p>
        </w:tc>
        <w:tc>
          <w:tcPr>
            <w:tcW w:w="3471" w:type="dxa"/>
            <w:tcBorders>
              <w:top w:val="single" w:sz="4" w:space="0" w:color="auto"/>
              <w:left w:val="single" w:sz="4" w:space="0" w:color="auto"/>
              <w:bottom w:val="single" w:sz="4" w:space="0" w:color="auto"/>
              <w:right w:val="single" w:sz="4" w:space="0" w:color="auto"/>
            </w:tcBorders>
          </w:tcPr>
          <w:p w14:paraId="3CB229F8" w14:textId="3853F728"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A0D0F" w:rsidRPr="00BC4BD2" w14:paraId="6F400F6F" w14:textId="77777777" w:rsidTr="00E13969">
        <w:trPr>
          <w:trHeight w:val="145"/>
          <w:jc w:val="center"/>
        </w:trPr>
        <w:tc>
          <w:tcPr>
            <w:tcW w:w="4609" w:type="dxa"/>
            <w:vMerge w:val="restart"/>
            <w:tcBorders>
              <w:top w:val="single" w:sz="4" w:space="0" w:color="auto"/>
              <w:left w:val="single" w:sz="4" w:space="0" w:color="auto"/>
              <w:right w:val="single" w:sz="4" w:space="0" w:color="auto"/>
            </w:tcBorders>
          </w:tcPr>
          <w:p w14:paraId="4DE97444" w14:textId="5969BF45" w:rsidR="007A0D0F" w:rsidRPr="00B46976" w:rsidRDefault="007A0D0F" w:rsidP="00BF5E57">
            <w:pPr>
              <w:spacing w:after="80" w:line="240" w:lineRule="auto"/>
              <w:ind w:left="0" w:firstLine="0"/>
              <w:rPr>
                <w:rFonts w:ascii="Calibri" w:hAnsi="Calibri"/>
                <w:szCs w:val="24"/>
              </w:rPr>
            </w:pPr>
            <w:r w:rsidRPr="00B46976">
              <w:rPr>
                <w:rFonts w:ascii="Calibri" w:hAnsi="Calibri"/>
                <w:szCs w:val="24"/>
              </w:rPr>
              <w:t>49.4(e)</w:t>
            </w:r>
          </w:p>
        </w:tc>
        <w:tc>
          <w:tcPr>
            <w:tcW w:w="3471" w:type="dxa"/>
            <w:tcBorders>
              <w:top w:val="single" w:sz="4" w:space="0" w:color="auto"/>
              <w:left w:val="single" w:sz="4" w:space="0" w:color="auto"/>
              <w:bottom w:val="single" w:sz="4" w:space="0" w:color="auto"/>
              <w:right w:val="single" w:sz="4" w:space="0" w:color="auto"/>
            </w:tcBorders>
          </w:tcPr>
          <w:p w14:paraId="101E2362" w14:textId="083D903A" w:rsidR="007A0D0F" w:rsidRPr="005F3823" w:rsidRDefault="007A0D0F"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A0D0F" w:rsidRPr="00BC4BD2" w14:paraId="4E7BBE0D" w14:textId="77777777" w:rsidTr="00E13969">
        <w:trPr>
          <w:trHeight w:val="145"/>
          <w:jc w:val="center"/>
        </w:trPr>
        <w:tc>
          <w:tcPr>
            <w:tcW w:w="4609" w:type="dxa"/>
            <w:vMerge/>
            <w:tcBorders>
              <w:left w:val="single" w:sz="4" w:space="0" w:color="auto"/>
              <w:bottom w:val="single" w:sz="4" w:space="0" w:color="auto"/>
              <w:right w:val="single" w:sz="4" w:space="0" w:color="auto"/>
            </w:tcBorders>
          </w:tcPr>
          <w:p w14:paraId="2442300F" w14:textId="77777777" w:rsidR="007A0D0F" w:rsidRPr="00B46976" w:rsidRDefault="007A0D0F"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1A3A6D31" w14:textId="7C36DCF9" w:rsidR="007A0D0F" w:rsidRPr="00747F8E" w:rsidRDefault="007A0D0F" w:rsidP="00BF5E57">
            <w:pPr>
              <w:spacing w:after="80" w:line="240" w:lineRule="auto"/>
              <w:rPr>
                <w:rFonts w:ascii="Calibri" w:hAnsi="Calibri"/>
                <w:szCs w:val="24"/>
              </w:rPr>
            </w:pPr>
            <w:r>
              <w:rPr>
                <w:rFonts w:ascii="Calibri" w:hAnsi="Calibri"/>
                <w:szCs w:val="24"/>
              </w:rPr>
              <w:t>GDV 3, 1 January 2021</w:t>
            </w:r>
          </w:p>
        </w:tc>
      </w:tr>
      <w:tr w:rsidR="005F3823" w:rsidRPr="00BC4BD2" w14:paraId="5E9C6CB1"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CEA060B" w14:textId="46012514" w:rsidR="005F3823" w:rsidRPr="00B46976" w:rsidRDefault="00FC5D21" w:rsidP="00BF5E57">
            <w:pPr>
              <w:spacing w:after="80" w:line="240" w:lineRule="auto"/>
              <w:ind w:left="0" w:firstLine="0"/>
              <w:rPr>
                <w:rFonts w:ascii="Calibri" w:hAnsi="Calibri"/>
                <w:szCs w:val="24"/>
              </w:rPr>
            </w:pPr>
            <w:r w:rsidRPr="00B46976">
              <w:rPr>
                <w:rFonts w:ascii="Calibri" w:hAnsi="Calibri"/>
                <w:szCs w:val="24"/>
              </w:rPr>
              <w:lastRenderedPageBreak/>
              <w:t>49.9</w:t>
            </w:r>
            <w:r w:rsidR="005F3823" w:rsidRPr="00B46976">
              <w:rPr>
                <w:rFonts w:ascii="Calibri" w:hAnsi="Calibri"/>
                <w:szCs w:val="24"/>
              </w:rPr>
              <w:t>(j) Note</w:t>
            </w:r>
          </w:p>
        </w:tc>
        <w:tc>
          <w:tcPr>
            <w:tcW w:w="3471" w:type="dxa"/>
            <w:tcBorders>
              <w:top w:val="single" w:sz="4" w:space="0" w:color="auto"/>
              <w:left w:val="single" w:sz="4" w:space="0" w:color="auto"/>
              <w:bottom w:val="single" w:sz="4" w:space="0" w:color="auto"/>
              <w:right w:val="single" w:sz="4" w:space="0" w:color="auto"/>
            </w:tcBorders>
          </w:tcPr>
          <w:p w14:paraId="68F6C97B" w14:textId="3CD2BA9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A0D0F" w:rsidRPr="00BC4BD2" w14:paraId="2D8057F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7530A6F" w14:textId="293A2D80" w:rsidR="007A0D0F" w:rsidRPr="00B46976" w:rsidRDefault="007A0D0F" w:rsidP="00BF5E57">
            <w:pPr>
              <w:spacing w:after="80" w:line="240" w:lineRule="auto"/>
              <w:rPr>
                <w:rFonts w:ascii="Calibri" w:hAnsi="Calibri"/>
                <w:szCs w:val="24"/>
              </w:rPr>
            </w:pPr>
            <w:r>
              <w:rPr>
                <w:rFonts w:ascii="Calibri" w:hAnsi="Calibri"/>
                <w:szCs w:val="24"/>
              </w:rPr>
              <w:t>49.12</w:t>
            </w:r>
          </w:p>
        </w:tc>
        <w:tc>
          <w:tcPr>
            <w:tcW w:w="3471" w:type="dxa"/>
            <w:tcBorders>
              <w:top w:val="single" w:sz="4" w:space="0" w:color="auto"/>
              <w:left w:val="single" w:sz="4" w:space="0" w:color="auto"/>
              <w:bottom w:val="single" w:sz="4" w:space="0" w:color="auto"/>
              <w:right w:val="single" w:sz="4" w:space="0" w:color="auto"/>
            </w:tcBorders>
          </w:tcPr>
          <w:p w14:paraId="27C4370B" w14:textId="37F04937" w:rsidR="007A0D0F" w:rsidRPr="00747F8E" w:rsidRDefault="007A0D0F" w:rsidP="00BF5E57">
            <w:pPr>
              <w:spacing w:after="80" w:line="240" w:lineRule="auto"/>
              <w:rPr>
                <w:rFonts w:ascii="Calibri" w:hAnsi="Calibri"/>
                <w:szCs w:val="24"/>
              </w:rPr>
            </w:pPr>
            <w:r>
              <w:rPr>
                <w:rFonts w:ascii="Calibri" w:hAnsi="Calibri"/>
                <w:szCs w:val="24"/>
              </w:rPr>
              <w:t>GDV 3, 1 January 2021</w:t>
            </w:r>
          </w:p>
        </w:tc>
      </w:tr>
      <w:tr w:rsidR="007A0D0F" w:rsidRPr="00BC4BD2" w14:paraId="045F62A5" w14:textId="77777777" w:rsidTr="00E1586F">
        <w:trPr>
          <w:trHeight w:val="145"/>
          <w:jc w:val="center"/>
        </w:trPr>
        <w:tc>
          <w:tcPr>
            <w:tcW w:w="4609" w:type="dxa"/>
            <w:vMerge w:val="restart"/>
            <w:tcBorders>
              <w:top w:val="single" w:sz="4" w:space="0" w:color="auto"/>
              <w:left w:val="single" w:sz="4" w:space="0" w:color="auto"/>
              <w:right w:val="single" w:sz="4" w:space="0" w:color="auto"/>
            </w:tcBorders>
          </w:tcPr>
          <w:p w14:paraId="515EEFF0" w14:textId="51309161" w:rsidR="007A0D0F" w:rsidRPr="00B46976" w:rsidRDefault="007A0D0F" w:rsidP="00BF5E57">
            <w:pPr>
              <w:spacing w:after="80" w:line="240" w:lineRule="auto"/>
              <w:ind w:left="0" w:firstLine="0"/>
              <w:rPr>
                <w:rFonts w:ascii="Calibri" w:hAnsi="Calibri"/>
                <w:szCs w:val="24"/>
              </w:rPr>
            </w:pPr>
            <w:r w:rsidRPr="00B46976">
              <w:rPr>
                <w:rFonts w:ascii="Calibri" w:hAnsi="Calibri"/>
                <w:szCs w:val="24"/>
              </w:rPr>
              <w:t>49.12(a) and (b)</w:t>
            </w:r>
          </w:p>
        </w:tc>
        <w:tc>
          <w:tcPr>
            <w:tcW w:w="3471" w:type="dxa"/>
            <w:tcBorders>
              <w:top w:val="single" w:sz="4" w:space="0" w:color="auto"/>
              <w:left w:val="single" w:sz="4" w:space="0" w:color="auto"/>
              <w:bottom w:val="single" w:sz="4" w:space="0" w:color="auto"/>
              <w:right w:val="single" w:sz="4" w:space="0" w:color="auto"/>
            </w:tcBorders>
          </w:tcPr>
          <w:p w14:paraId="42279A83" w14:textId="69BB9823" w:rsidR="007A0D0F" w:rsidRPr="00747F8E" w:rsidRDefault="007A0D0F"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A0D0F" w:rsidRPr="00BC4BD2" w14:paraId="5DE3CEAC" w14:textId="77777777" w:rsidTr="00E1586F">
        <w:trPr>
          <w:trHeight w:val="145"/>
          <w:jc w:val="center"/>
        </w:trPr>
        <w:tc>
          <w:tcPr>
            <w:tcW w:w="4609" w:type="dxa"/>
            <w:vMerge/>
            <w:tcBorders>
              <w:left w:val="single" w:sz="4" w:space="0" w:color="auto"/>
              <w:bottom w:val="single" w:sz="4" w:space="0" w:color="auto"/>
              <w:right w:val="single" w:sz="4" w:space="0" w:color="auto"/>
            </w:tcBorders>
          </w:tcPr>
          <w:p w14:paraId="62A33902" w14:textId="77777777" w:rsidR="007A0D0F" w:rsidRPr="00B46976" w:rsidRDefault="007A0D0F"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ACEE2E9" w14:textId="077C8803" w:rsidR="007A0D0F" w:rsidRPr="00747F8E" w:rsidRDefault="007A0D0F" w:rsidP="00BF5E57">
            <w:pPr>
              <w:spacing w:after="80" w:line="240" w:lineRule="auto"/>
              <w:rPr>
                <w:rFonts w:ascii="Calibri" w:hAnsi="Calibri"/>
                <w:szCs w:val="24"/>
              </w:rPr>
            </w:pPr>
            <w:r>
              <w:rPr>
                <w:rFonts w:ascii="Calibri" w:hAnsi="Calibri"/>
                <w:szCs w:val="24"/>
              </w:rPr>
              <w:t>GDV 3, 1 January 2021</w:t>
            </w:r>
          </w:p>
        </w:tc>
      </w:tr>
      <w:tr w:rsidR="007A0D0F" w:rsidRPr="00BC4BD2" w14:paraId="726F1182" w14:textId="77777777" w:rsidTr="007E4291">
        <w:trPr>
          <w:trHeight w:val="145"/>
          <w:jc w:val="center"/>
        </w:trPr>
        <w:tc>
          <w:tcPr>
            <w:tcW w:w="4609" w:type="dxa"/>
            <w:vMerge w:val="restart"/>
            <w:tcBorders>
              <w:top w:val="single" w:sz="4" w:space="0" w:color="auto"/>
              <w:left w:val="single" w:sz="4" w:space="0" w:color="auto"/>
              <w:right w:val="single" w:sz="4" w:space="0" w:color="auto"/>
            </w:tcBorders>
          </w:tcPr>
          <w:p w14:paraId="02C1DF84" w14:textId="7EAB5D55" w:rsidR="007A0D0F" w:rsidRPr="00B46976" w:rsidRDefault="007A0D0F" w:rsidP="00BF5E57">
            <w:pPr>
              <w:spacing w:after="80" w:line="240" w:lineRule="auto"/>
              <w:ind w:left="0" w:firstLine="0"/>
              <w:rPr>
                <w:rFonts w:ascii="Calibri" w:hAnsi="Calibri"/>
                <w:szCs w:val="24"/>
              </w:rPr>
            </w:pPr>
            <w:r w:rsidRPr="00B46976">
              <w:rPr>
                <w:rFonts w:ascii="Calibri" w:hAnsi="Calibri"/>
                <w:szCs w:val="24"/>
              </w:rPr>
              <w:t>49.13</w:t>
            </w:r>
          </w:p>
        </w:tc>
        <w:tc>
          <w:tcPr>
            <w:tcW w:w="3471" w:type="dxa"/>
            <w:tcBorders>
              <w:top w:val="single" w:sz="4" w:space="0" w:color="auto"/>
              <w:left w:val="single" w:sz="4" w:space="0" w:color="auto"/>
              <w:bottom w:val="single" w:sz="4" w:space="0" w:color="auto"/>
              <w:right w:val="single" w:sz="4" w:space="0" w:color="auto"/>
            </w:tcBorders>
          </w:tcPr>
          <w:p w14:paraId="62A86D1E" w14:textId="1F67EDB4" w:rsidR="007A0D0F" w:rsidRPr="005F3823" w:rsidRDefault="007A0D0F"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A0D0F" w:rsidRPr="00BC4BD2" w14:paraId="589FD84C" w14:textId="77777777" w:rsidTr="007E4291">
        <w:trPr>
          <w:trHeight w:val="145"/>
          <w:jc w:val="center"/>
        </w:trPr>
        <w:tc>
          <w:tcPr>
            <w:tcW w:w="4609" w:type="dxa"/>
            <w:vMerge/>
            <w:tcBorders>
              <w:left w:val="single" w:sz="4" w:space="0" w:color="auto"/>
              <w:bottom w:val="single" w:sz="4" w:space="0" w:color="auto"/>
              <w:right w:val="single" w:sz="4" w:space="0" w:color="auto"/>
            </w:tcBorders>
          </w:tcPr>
          <w:p w14:paraId="764E5A31" w14:textId="77777777" w:rsidR="007A0D0F" w:rsidRPr="00B46976" w:rsidRDefault="007A0D0F"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36E70B0E" w14:textId="0739CF01" w:rsidR="007A0D0F" w:rsidRPr="00747F8E" w:rsidRDefault="007A0D0F" w:rsidP="00BF5E57">
            <w:pPr>
              <w:spacing w:after="80" w:line="240" w:lineRule="auto"/>
              <w:rPr>
                <w:rFonts w:ascii="Calibri" w:hAnsi="Calibri"/>
                <w:szCs w:val="24"/>
              </w:rPr>
            </w:pPr>
            <w:r>
              <w:rPr>
                <w:rFonts w:ascii="Calibri" w:hAnsi="Calibri"/>
                <w:szCs w:val="24"/>
              </w:rPr>
              <w:t>GDV 3, 1 January 2021</w:t>
            </w:r>
          </w:p>
        </w:tc>
      </w:tr>
      <w:tr w:rsidR="007A0D0F" w:rsidRPr="00BC4BD2" w14:paraId="739C5728" w14:textId="77777777" w:rsidTr="00A13707">
        <w:trPr>
          <w:trHeight w:val="145"/>
          <w:jc w:val="center"/>
        </w:trPr>
        <w:tc>
          <w:tcPr>
            <w:tcW w:w="4609" w:type="dxa"/>
            <w:vMerge w:val="restart"/>
            <w:tcBorders>
              <w:top w:val="single" w:sz="4" w:space="0" w:color="auto"/>
              <w:left w:val="single" w:sz="4" w:space="0" w:color="auto"/>
              <w:right w:val="single" w:sz="4" w:space="0" w:color="auto"/>
            </w:tcBorders>
          </w:tcPr>
          <w:p w14:paraId="0B544850" w14:textId="05D6C817" w:rsidR="007A0D0F" w:rsidRPr="00B46976" w:rsidRDefault="007A0D0F" w:rsidP="00BF5E57">
            <w:pPr>
              <w:spacing w:after="80" w:line="240" w:lineRule="auto"/>
              <w:ind w:left="0" w:firstLine="0"/>
              <w:rPr>
                <w:rFonts w:ascii="Calibri" w:hAnsi="Calibri"/>
                <w:szCs w:val="24"/>
              </w:rPr>
            </w:pPr>
            <w:r w:rsidRPr="00B46976">
              <w:rPr>
                <w:rFonts w:ascii="Calibri" w:hAnsi="Calibri"/>
                <w:szCs w:val="24"/>
              </w:rPr>
              <w:t xml:space="preserve">49.14 </w:t>
            </w:r>
          </w:p>
        </w:tc>
        <w:tc>
          <w:tcPr>
            <w:tcW w:w="3471" w:type="dxa"/>
            <w:tcBorders>
              <w:top w:val="single" w:sz="4" w:space="0" w:color="auto"/>
              <w:left w:val="single" w:sz="4" w:space="0" w:color="auto"/>
              <w:bottom w:val="single" w:sz="4" w:space="0" w:color="auto"/>
              <w:right w:val="single" w:sz="4" w:space="0" w:color="auto"/>
            </w:tcBorders>
          </w:tcPr>
          <w:p w14:paraId="3B66D8EA" w14:textId="7116C9AF" w:rsidR="007A0D0F" w:rsidRPr="005F3823" w:rsidRDefault="007A0D0F"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A0D0F" w:rsidRPr="00BC4BD2" w14:paraId="02D40BDB" w14:textId="77777777" w:rsidTr="00A13707">
        <w:trPr>
          <w:trHeight w:val="145"/>
          <w:jc w:val="center"/>
        </w:trPr>
        <w:tc>
          <w:tcPr>
            <w:tcW w:w="4609" w:type="dxa"/>
            <w:vMerge/>
            <w:tcBorders>
              <w:left w:val="single" w:sz="4" w:space="0" w:color="auto"/>
              <w:bottom w:val="single" w:sz="4" w:space="0" w:color="auto"/>
              <w:right w:val="single" w:sz="4" w:space="0" w:color="auto"/>
            </w:tcBorders>
          </w:tcPr>
          <w:p w14:paraId="3BD13CC7" w14:textId="77777777" w:rsidR="007A0D0F" w:rsidRPr="00B46976" w:rsidRDefault="007A0D0F"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6515726F" w14:textId="17B1376B" w:rsidR="007A0D0F" w:rsidRPr="00747F8E" w:rsidRDefault="007A0D0F" w:rsidP="00BF5E57">
            <w:pPr>
              <w:spacing w:after="80" w:line="240" w:lineRule="auto"/>
              <w:rPr>
                <w:rFonts w:ascii="Calibri" w:hAnsi="Calibri"/>
                <w:szCs w:val="24"/>
              </w:rPr>
            </w:pPr>
            <w:r>
              <w:rPr>
                <w:rFonts w:ascii="Calibri" w:hAnsi="Calibri"/>
                <w:szCs w:val="24"/>
              </w:rPr>
              <w:t>GDV 3, 1 January 2021</w:t>
            </w:r>
          </w:p>
        </w:tc>
      </w:tr>
      <w:tr w:rsidR="007A0D0F" w:rsidRPr="00BC4BD2" w14:paraId="3A0093F2"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10BE39E" w14:textId="53888850" w:rsidR="007A0D0F" w:rsidRPr="00B46976" w:rsidRDefault="007A0D0F" w:rsidP="00BF5E57">
            <w:pPr>
              <w:spacing w:after="80" w:line="240" w:lineRule="auto"/>
              <w:rPr>
                <w:rFonts w:ascii="Calibri" w:hAnsi="Calibri"/>
                <w:szCs w:val="24"/>
              </w:rPr>
            </w:pPr>
            <w:r>
              <w:rPr>
                <w:rFonts w:ascii="Calibri" w:hAnsi="Calibri"/>
                <w:szCs w:val="24"/>
              </w:rPr>
              <w:t>49.14 Note</w:t>
            </w:r>
          </w:p>
        </w:tc>
        <w:tc>
          <w:tcPr>
            <w:tcW w:w="3471" w:type="dxa"/>
            <w:tcBorders>
              <w:top w:val="single" w:sz="4" w:space="0" w:color="auto"/>
              <w:left w:val="single" w:sz="4" w:space="0" w:color="auto"/>
              <w:bottom w:val="single" w:sz="4" w:space="0" w:color="auto"/>
              <w:right w:val="single" w:sz="4" w:space="0" w:color="auto"/>
            </w:tcBorders>
          </w:tcPr>
          <w:p w14:paraId="202802CF" w14:textId="5B311A9C" w:rsidR="007A0D0F" w:rsidRPr="00747F8E" w:rsidRDefault="007A0D0F" w:rsidP="00BF5E57">
            <w:pPr>
              <w:spacing w:after="80" w:line="240" w:lineRule="auto"/>
              <w:rPr>
                <w:rFonts w:ascii="Calibri" w:hAnsi="Calibri"/>
                <w:szCs w:val="24"/>
              </w:rPr>
            </w:pPr>
            <w:r w:rsidRPr="00747F8E">
              <w:rPr>
                <w:rFonts w:ascii="Calibri" w:hAnsi="Calibri"/>
                <w:szCs w:val="24"/>
              </w:rPr>
              <w:t>GDV 1, 1 January 2020</w:t>
            </w:r>
          </w:p>
        </w:tc>
      </w:tr>
      <w:tr w:rsidR="007A0D0F" w:rsidRPr="00BC4BD2" w14:paraId="576F0E93" w14:textId="77777777" w:rsidTr="00B346A0">
        <w:trPr>
          <w:trHeight w:val="145"/>
          <w:jc w:val="center"/>
        </w:trPr>
        <w:tc>
          <w:tcPr>
            <w:tcW w:w="4609" w:type="dxa"/>
            <w:vMerge w:val="restart"/>
            <w:tcBorders>
              <w:top w:val="single" w:sz="4" w:space="0" w:color="auto"/>
              <w:left w:val="single" w:sz="4" w:space="0" w:color="auto"/>
              <w:right w:val="single" w:sz="4" w:space="0" w:color="auto"/>
            </w:tcBorders>
          </w:tcPr>
          <w:p w14:paraId="348D0CB9" w14:textId="39612761" w:rsidR="007A0D0F" w:rsidRPr="00B46976" w:rsidRDefault="007A0D0F" w:rsidP="00BF5E57">
            <w:pPr>
              <w:spacing w:after="80" w:line="240" w:lineRule="auto"/>
              <w:ind w:left="0" w:firstLine="0"/>
              <w:rPr>
                <w:rFonts w:ascii="Calibri" w:hAnsi="Calibri"/>
                <w:szCs w:val="24"/>
              </w:rPr>
            </w:pPr>
            <w:r w:rsidRPr="00B46976">
              <w:rPr>
                <w:rFonts w:ascii="Calibri" w:hAnsi="Calibri"/>
                <w:szCs w:val="24"/>
              </w:rPr>
              <w:t>49.15(c)</w:t>
            </w:r>
          </w:p>
        </w:tc>
        <w:tc>
          <w:tcPr>
            <w:tcW w:w="3471" w:type="dxa"/>
            <w:tcBorders>
              <w:top w:val="single" w:sz="4" w:space="0" w:color="auto"/>
              <w:left w:val="single" w:sz="4" w:space="0" w:color="auto"/>
              <w:bottom w:val="single" w:sz="4" w:space="0" w:color="auto"/>
              <w:right w:val="single" w:sz="4" w:space="0" w:color="auto"/>
            </w:tcBorders>
          </w:tcPr>
          <w:p w14:paraId="222DF079" w14:textId="2C20C7EF" w:rsidR="007A0D0F" w:rsidRPr="005F3823" w:rsidRDefault="007A0D0F"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7A0D0F" w:rsidRPr="00BC4BD2" w14:paraId="49C92F16" w14:textId="77777777" w:rsidTr="00B346A0">
        <w:trPr>
          <w:trHeight w:val="145"/>
          <w:jc w:val="center"/>
        </w:trPr>
        <w:tc>
          <w:tcPr>
            <w:tcW w:w="4609" w:type="dxa"/>
            <w:vMerge/>
            <w:tcBorders>
              <w:left w:val="single" w:sz="4" w:space="0" w:color="auto"/>
              <w:bottom w:val="single" w:sz="4" w:space="0" w:color="auto"/>
              <w:right w:val="single" w:sz="4" w:space="0" w:color="auto"/>
            </w:tcBorders>
          </w:tcPr>
          <w:p w14:paraId="3E33A554" w14:textId="77777777" w:rsidR="007A0D0F" w:rsidRPr="00B46976" w:rsidRDefault="007A0D0F" w:rsidP="00BF5E57">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5E5A5058" w14:textId="46204724" w:rsidR="007A0D0F" w:rsidRPr="00B25B16" w:rsidRDefault="007A0D0F" w:rsidP="00BF5E57">
            <w:pPr>
              <w:spacing w:after="80" w:line="240" w:lineRule="auto"/>
              <w:rPr>
                <w:rFonts w:ascii="Calibri" w:hAnsi="Calibri"/>
                <w:szCs w:val="24"/>
              </w:rPr>
            </w:pPr>
            <w:r>
              <w:rPr>
                <w:rFonts w:ascii="Calibri" w:hAnsi="Calibri"/>
                <w:szCs w:val="24"/>
              </w:rPr>
              <w:t>GDV 3, 1 January 2021</w:t>
            </w:r>
          </w:p>
        </w:tc>
      </w:tr>
      <w:tr w:rsidR="005F3823" w:rsidRPr="00BC4BD2" w14:paraId="6702622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E9A944A" w14:textId="1B4E6B54"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51.1</w:t>
            </w:r>
          </w:p>
        </w:tc>
        <w:tc>
          <w:tcPr>
            <w:tcW w:w="3471" w:type="dxa"/>
            <w:tcBorders>
              <w:top w:val="single" w:sz="4" w:space="0" w:color="auto"/>
              <w:left w:val="single" w:sz="4" w:space="0" w:color="auto"/>
              <w:bottom w:val="single" w:sz="4" w:space="0" w:color="auto"/>
              <w:right w:val="single" w:sz="4" w:space="0" w:color="auto"/>
            </w:tcBorders>
          </w:tcPr>
          <w:p w14:paraId="3B37CEB9" w14:textId="00A2F392"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11F8F3C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8083494" w14:textId="7AE81194"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51.2</w:t>
            </w:r>
          </w:p>
        </w:tc>
        <w:tc>
          <w:tcPr>
            <w:tcW w:w="3471" w:type="dxa"/>
            <w:tcBorders>
              <w:top w:val="single" w:sz="4" w:space="0" w:color="auto"/>
              <w:left w:val="single" w:sz="4" w:space="0" w:color="auto"/>
              <w:bottom w:val="single" w:sz="4" w:space="0" w:color="auto"/>
              <w:right w:val="single" w:sz="4" w:space="0" w:color="auto"/>
            </w:tcBorders>
          </w:tcPr>
          <w:p w14:paraId="7DD5E682" w14:textId="0666D00E"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51480D04"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3122BF" w14:textId="0E6B4C88"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60.1</w:t>
            </w:r>
          </w:p>
        </w:tc>
        <w:tc>
          <w:tcPr>
            <w:tcW w:w="3471" w:type="dxa"/>
            <w:tcBorders>
              <w:top w:val="single" w:sz="4" w:space="0" w:color="auto"/>
              <w:left w:val="single" w:sz="4" w:space="0" w:color="auto"/>
              <w:bottom w:val="single" w:sz="4" w:space="0" w:color="auto"/>
              <w:right w:val="single" w:sz="4" w:space="0" w:color="auto"/>
            </w:tcBorders>
          </w:tcPr>
          <w:p w14:paraId="4D0EF133" w14:textId="31485C6A"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5BEBD55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8F3F08C" w14:textId="37747F12"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60.2</w:t>
            </w:r>
          </w:p>
        </w:tc>
        <w:tc>
          <w:tcPr>
            <w:tcW w:w="3471" w:type="dxa"/>
            <w:tcBorders>
              <w:top w:val="single" w:sz="4" w:space="0" w:color="auto"/>
              <w:left w:val="single" w:sz="4" w:space="0" w:color="auto"/>
              <w:bottom w:val="single" w:sz="4" w:space="0" w:color="auto"/>
              <w:right w:val="single" w:sz="4" w:space="0" w:color="auto"/>
            </w:tcBorders>
          </w:tcPr>
          <w:p w14:paraId="016006A7" w14:textId="400E1DBD"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602558A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CFF80C3" w14:textId="58A6F31E"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60.3</w:t>
            </w:r>
          </w:p>
        </w:tc>
        <w:tc>
          <w:tcPr>
            <w:tcW w:w="3471" w:type="dxa"/>
            <w:tcBorders>
              <w:top w:val="single" w:sz="4" w:space="0" w:color="auto"/>
              <w:left w:val="single" w:sz="4" w:space="0" w:color="auto"/>
              <w:bottom w:val="single" w:sz="4" w:space="0" w:color="auto"/>
              <w:right w:val="single" w:sz="4" w:space="0" w:color="auto"/>
            </w:tcBorders>
          </w:tcPr>
          <w:p w14:paraId="50FB9F91" w14:textId="7897C44B"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bl>
    <w:p w14:paraId="5F908D5C" w14:textId="1F84E9A6" w:rsidR="00E524C5" w:rsidRDefault="00E524C5" w:rsidP="008D6500">
      <w:pPr>
        <w:pStyle w:val="Subtitle"/>
        <w:spacing w:before="240" w:after="120" w:line="240" w:lineRule="auto"/>
        <w:ind w:left="0" w:firstLine="0"/>
        <w:jc w:val="left"/>
        <w:outlineLvl w:val="9"/>
        <w:rPr>
          <w:rFonts w:ascii="Calibri" w:hAnsi="Calibri" w:cs="Times New Roman"/>
          <w:bCs/>
          <w:szCs w:val="28"/>
          <w:lang w:eastAsia="en-AU"/>
        </w:rPr>
      </w:pPr>
      <w:r>
        <w:rPr>
          <w:rFonts w:ascii="Calibri" w:hAnsi="Calibri" w:cs="Times New Roman"/>
          <w:bCs/>
          <w:szCs w:val="28"/>
          <w:lang w:eastAsia="en-AU"/>
        </w:rPr>
        <w:t>Clause 66.</w:t>
      </w:r>
      <w:r>
        <w:rPr>
          <w:rFonts w:ascii="Calibri" w:hAnsi="Calibri" w:cs="Times New Roman"/>
          <w:bCs/>
          <w:szCs w:val="28"/>
          <w:lang w:eastAsia="en-AU"/>
        </w:rPr>
        <w:tab/>
        <w:t>Definitions</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Clause 66. Definitions"/>
      </w:tblPr>
      <w:tblGrid>
        <w:gridCol w:w="4609"/>
        <w:gridCol w:w="3471"/>
      </w:tblGrid>
      <w:tr w:rsidR="00527D45" w:rsidRPr="00AC20BB" w14:paraId="3EE08F0F" w14:textId="77777777" w:rsidTr="00527D45">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31A0E93A" w14:textId="44C2A2E3" w:rsidR="00527D45" w:rsidRPr="00527D45" w:rsidRDefault="00527D45" w:rsidP="00527D45">
            <w:pPr>
              <w:pStyle w:val="Caption"/>
            </w:pPr>
            <w:r w:rsidRPr="008B5023">
              <w:t>Clause</w:t>
            </w:r>
          </w:p>
        </w:tc>
        <w:tc>
          <w:tcPr>
            <w:tcW w:w="3471" w:type="dxa"/>
            <w:tcBorders>
              <w:top w:val="single" w:sz="4" w:space="0" w:color="auto"/>
              <w:left w:val="single" w:sz="4" w:space="0" w:color="auto"/>
              <w:bottom w:val="single" w:sz="4" w:space="0" w:color="auto"/>
              <w:right w:val="single" w:sz="4" w:space="0" w:color="auto"/>
            </w:tcBorders>
          </w:tcPr>
          <w:p w14:paraId="05203010" w14:textId="79EFC4BD" w:rsidR="00527D45" w:rsidRPr="00527D45" w:rsidRDefault="00527D45" w:rsidP="00527D45">
            <w:pPr>
              <w:pStyle w:val="Caption"/>
            </w:pPr>
            <w:r w:rsidRPr="008B5023">
              <w:t>Variation, effective date</w:t>
            </w:r>
          </w:p>
        </w:tc>
      </w:tr>
      <w:tr w:rsidR="00527D45" w:rsidRPr="00AC20BB" w14:paraId="24D7BC4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652AB6" w14:textId="5AAB4A2B"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Career Transition Assistance or CTA</w:t>
            </w:r>
          </w:p>
        </w:tc>
        <w:tc>
          <w:tcPr>
            <w:tcW w:w="3471" w:type="dxa"/>
            <w:tcBorders>
              <w:top w:val="single" w:sz="4" w:space="0" w:color="auto"/>
              <w:left w:val="single" w:sz="4" w:space="0" w:color="auto"/>
              <w:bottom w:val="single" w:sz="4" w:space="0" w:color="auto"/>
              <w:right w:val="single" w:sz="4" w:space="0" w:color="auto"/>
            </w:tcBorders>
          </w:tcPr>
          <w:p w14:paraId="782454D7"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6DEC167C"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EEE22F8" w14:textId="3A30B82C" w:rsidR="00527D45" w:rsidRPr="00AC20BB" w:rsidRDefault="00527D45" w:rsidP="00527D45">
            <w:pPr>
              <w:spacing w:after="80" w:line="240" w:lineRule="auto"/>
              <w:ind w:left="0" w:firstLine="0"/>
              <w:rPr>
                <w:rFonts w:ascii="Calibri" w:hAnsi="Calibri"/>
                <w:szCs w:val="24"/>
              </w:rPr>
            </w:pPr>
            <w:r>
              <w:rPr>
                <w:rFonts w:ascii="Calibri" w:hAnsi="Calibri"/>
                <w:szCs w:val="24"/>
              </w:rPr>
              <w:t>Child-Related Personnel</w:t>
            </w:r>
          </w:p>
        </w:tc>
        <w:tc>
          <w:tcPr>
            <w:tcW w:w="3471" w:type="dxa"/>
            <w:tcBorders>
              <w:top w:val="single" w:sz="4" w:space="0" w:color="auto"/>
              <w:left w:val="single" w:sz="4" w:space="0" w:color="auto"/>
              <w:bottom w:val="single" w:sz="4" w:space="0" w:color="auto"/>
              <w:right w:val="single" w:sz="4" w:space="0" w:color="auto"/>
            </w:tcBorders>
          </w:tcPr>
          <w:p w14:paraId="00C05791" w14:textId="49316AA7"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4F144AA1"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6199914" w14:textId="52B24873" w:rsidR="00527D45" w:rsidRPr="00AC20BB" w:rsidRDefault="00527D45" w:rsidP="00527D45">
            <w:pPr>
              <w:spacing w:after="80" w:line="240" w:lineRule="auto"/>
              <w:ind w:left="0" w:firstLine="0"/>
              <w:rPr>
                <w:rFonts w:ascii="Calibri" w:hAnsi="Calibri"/>
                <w:szCs w:val="24"/>
              </w:rPr>
            </w:pPr>
            <w:r>
              <w:rPr>
                <w:rFonts w:ascii="Calibri" w:hAnsi="Calibri"/>
                <w:szCs w:val="24"/>
              </w:rPr>
              <w:t>Child Safety Obligations</w:t>
            </w:r>
          </w:p>
        </w:tc>
        <w:tc>
          <w:tcPr>
            <w:tcW w:w="3471" w:type="dxa"/>
            <w:tcBorders>
              <w:top w:val="single" w:sz="4" w:space="0" w:color="auto"/>
              <w:left w:val="single" w:sz="4" w:space="0" w:color="auto"/>
              <w:bottom w:val="single" w:sz="4" w:space="0" w:color="auto"/>
              <w:right w:val="single" w:sz="4" w:space="0" w:color="auto"/>
            </w:tcBorders>
          </w:tcPr>
          <w:p w14:paraId="0F1260B2" w14:textId="41028FC8"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70E50B08"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35FF473" w14:textId="0F3DA028"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Commonwealth Material</w:t>
            </w:r>
          </w:p>
        </w:tc>
        <w:tc>
          <w:tcPr>
            <w:tcW w:w="3471" w:type="dxa"/>
            <w:tcBorders>
              <w:top w:val="single" w:sz="4" w:space="0" w:color="auto"/>
              <w:left w:val="single" w:sz="4" w:space="0" w:color="auto"/>
              <w:bottom w:val="single" w:sz="4" w:space="0" w:color="auto"/>
              <w:right w:val="single" w:sz="4" w:space="0" w:color="auto"/>
            </w:tcBorders>
          </w:tcPr>
          <w:p w14:paraId="133199C6"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1F55DED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DE52466" w14:textId="7F56DF6B"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Commonwealth Records</w:t>
            </w:r>
          </w:p>
        </w:tc>
        <w:tc>
          <w:tcPr>
            <w:tcW w:w="3471" w:type="dxa"/>
            <w:tcBorders>
              <w:top w:val="single" w:sz="4" w:space="0" w:color="auto"/>
              <w:left w:val="single" w:sz="4" w:space="0" w:color="auto"/>
              <w:bottom w:val="single" w:sz="4" w:space="0" w:color="auto"/>
              <w:right w:val="single" w:sz="4" w:space="0" w:color="auto"/>
            </w:tcBorders>
          </w:tcPr>
          <w:p w14:paraId="7AB22582"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4C267C" w:rsidRPr="00AC20BB" w14:paraId="21D2E8D5" w14:textId="77777777" w:rsidTr="00A2185F">
        <w:trPr>
          <w:trHeight w:val="145"/>
          <w:jc w:val="center"/>
        </w:trPr>
        <w:tc>
          <w:tcPr>
            <w:tcW w:w="4609" w:type="dxa"/>
            <w:vMerge w:val="restart"/>
            <w:tcBorders>
              <w:top w:val="single" w:sz="4" w:space="0" w:color="auto"/>
              <w:left w:val="single" w:sz="4" w:space="0" w:color="auto"/>
              <w:right w:val="single" w:sz="4" w:space="0" w:color="auto"/>
            </w:tcBorders>
          </w:tcPr>
          <w:p w14:paraId="3C53C131" w14:textId="6FD03641" w:rsidR="004C267C" w:rsidRPr="00AC20BB" w:rsidRDefault="004C267C" w:rsidP="00527D45">
            <w:pPr>
              <w:spacing w:after="80" w:line="240" w:lineRule="auto"/>
              <w:ind w:left="0" w:firstLine="0"/>
              <w:rPr>
                <w:rFonts w:ascii="Calibri" w:hAnsi="Calibri"/>
                <w:szCs w:val="24"/>
              </w:rPr>
            </w:pPr>
            <w:r w:rsidRPr="00AC20BB">
              <w:rPr>
                <w:rFonts w:ascii="Calibri" w:hAnsi="Calibri"/>
                <w:szCs w:val="24"/>
              </w:rPr>
              <w:t>CTA Agreement</w:t>
            </w:r>
          </w:p>
        </w:tc>
        <w:tc>
          <w:tcPr>
            <w:tcW w:w="3471" w:type="dxa"/>
            <w:tcBorders>
              <w:top w:val="single" w:sz="4" w:space="0" w:color="auto"/>
              <w:left w:val="single" w:sz="4" w:space="0" w:color="auto"/>
              <w:bottom w:val="single" w:sz="4" w:space="0" w:color="auto"/>
              <w:right w:val="single" w:sz="4" w:space="0" w:color="auto"/>
            </w:tcBorders>
          </w:tcPr>
          <w:p w14:paraId="742746C5" w14:textId="77777777" w:rsidR="004C267C" w:rsidRPr="00AC20BB" w:rsidRDefault="004C267C"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4C267C" w:rsidRPr="00AC20BB" w14:paraId="5065F6F7" w14:textId="77777777" w:rsidTr="00A2185F">
        <w:trPr>
          <w:trHeight w:val="145"/>
          <w:jc w:val="center"/>
        </w:trPr>
        <w:tc>
          <w:tcPr>
            <w:tcW w:w="4609" w:type="dxa"/>
            <w:vMerge/>
            <w:tcBorders>
              <w:left w:val="single" w:sz="4" w:space="0" w:color="auto"/>
              <w:bottom w:val="single" w:sz="4" w:space="0" w:color="auto"/>
              <w:right w:val="single" w:sz="4" w:space="0" w:color="auto"/>
            </w:tcBorders>
          </w:tcPr>
          <w:p w14:paraId="4B32A599" w14:textId="77777777" w:rsidR="004C267C" w:rsidRPr="00AC20BB" w:rsidRDefault="004C267C" w:rsidP="00527D45">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7107B98B" w14:textId="72C04A1A" w:rsidR="004C267C" w:rsidRPr="00AC20BB" w:rsidRDefault="004C267C" w:rsidP="00527D45">
            <w:pPr>
              <w:spacing w:after="80" w:line="240" w:lineRule="auto"/>
              <w:rPr>
                <w:rFonts w:ascii="Calibri" w:hAnsi="Calibri"/>
                <w:szCs w:val="24"/>
              </w:rPr>
            </w:pPr>
            <w:r>
              <w:rPr>
                <w:rFonts w:ascii="Calibri" w:hAnsi="Calibri"/>
                <w:szCs w:val="24"/>
              </w:rPr>
              <w:t>GDV 3, 1 January 2021</w:t>
            </w:r>
          </w:p>
        </w:tc>
      </w:tr>
      <w:tr w:rsidR="00527D45" w:rsidRPr="00AC20BB" w14:paraId="01DD92B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33AF132" w14:textId="185FC059"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lastRenderedPageBreak/>
              <w:t>CTA Panel</w:t>
            </w:r>
          </w:p>
        </w:tc>
        <w:tc>
          <w:tcPr>
            <w:tcW w:w="3471" w:type="dxa"/>
            <w:tcBorders>
              <w:top w:val="single" w:sz="4" w:space="0" w:color="auto"/>
              <w:left w:val="single" w:sz="4" w:space="0" w:color="auto"/>
              <w:bottom w:val="single" w:sz="4" w:space="0" w:color="auto"/>
              <w:right w:val="single" w:sz="4" w:space="0" w:color="auto"/>
            </w:tcBorders>
          </w:tcPr>
          <w:p w14:paraId="7743DF61"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05AD13B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C5311F0" w14:textId="009DEC28"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Cybersafety Policy</w:t>
            </w:r>
          </w:p>
        </w:tc>
        <w:tc>
          <w:tcPr>
            <w:tcW w:w="3471" w:type="dxa"/>
            <w:tcBorders>
              <w:top w:val="single" w:sz="4" w:space="0" w:color="auto"/>
              <w:left w:val="single" w:sz="4" w:space="0" w:color="auto"/>
              <w:bottom w:val="single" w:sz="4" w:space="0" w:color="auto"/>
              <w:right w:val="single" w:sz="4" w:space="0" w:color="auto"/>
            </w:tcBorders>
          </w:tcPr>
          <w:p w14:paraId="09E3DD4A"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7F000D68"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5BDAE172" w14:textId="518E41FE"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Department</w:t>
            </w:r>
          </w:p>
        </w:tc>
        <w:tc>
          <w:tcPr>
            <w:tcW w:w="3471" w:type="dxa"/>
            <w:tcBorders>
              <w:top w:val="single" w:sz="4" w:space="0" w:color="auto"/>
              <w:left w:val="single" w:sz="4" w:space="0" w:color="auto"/>
              <w:bottom w:val="single" w:sz="4" w:space="0" w:color="auto"/>
              <w:right w:val="single" w:sz="4" w:space="0" w:color="auto"/>
            </w:tcBorders>
          </w:tcPr>
          <w:p w14:paraId="7707BD8F"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63AD3EFD"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32C83630" w14:textId="77777777" w:rsidR="00527D45" w:rsidRPr="00AC20BB" w:rsidRDefault="00527D45" w:rsidP="00527D45">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45D3A6A7" w14:textId="08566673"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252C8A1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7F59551" w14:textId="6893D219" w:rsidR="00527D45" w:rsidRDefault="00527D45" w:rsidP="00527D45">
            <w:pPr>
              <w:spacing w:after="80" w:line="240" w:lineRule="auto"/>
              <w:ind w:left="0" w:firstLine="0"/>
              <w:rPr>
                <w:rFonts w:ascii="Calibri" w:hAnsi="Calibri"/>
                <w:szCs w:val="24"/>
              </w:rPr>
            </w:pPr>
            <w:r>
              <w:rPr>
                <w:rFonts w:ascii="Calibri" w:hAnsi="Calibri"/>
                <w:szCs w:val="24"/>
              </w:rPr>
              <w:t>Department’s IT Systems</w:t>
            </w:r>
          </w:p>
        </w:tc>
        <w:tc>
          <w:tcPr>
            <w:tcW w:w="3471" w:type="dxa"/>
            <w:tcBorders>
              <w:top w:val="single" w:sz="4" w:space="0" w:color="auto"/>
              <w:left w:val="single" w:sz="4" w:space="0" w:color="auto"/>
              <w:bottom w:val="single" w:sz="4" w:space="0" w:color="auto"/>
              <w:right w:val="single" w:sz="4" w:space="0" w:color="auto"/>
            </w:tcBorders>
          </w:tcPr>
          <w:p w14:paraId="336E2FCD" w14:textId="09F001CC" w:rsidR="00527D45"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681206F1"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87A1DC0" w14:textId="41327958" w:rsidR="00527D45" w:rsidRDefault="00527D45" w:rsidP="00527D45">
            <w:pPr>
              <w:spacing w:after="80" w:line="240" w:lineRule="auto"/>
              <w:ind w:left="0" w:firstLine="0"/>
              <w:rPr>
                <w:rFonts w:ascii="Calibri" w:hAnsi="Calibri"/>
                <w:szCs w:val="24"/>
              </w:rPr>
            </w:pPr>
            <w:r>
              <w:rPr>
                <w:rFonts w:ascii="Calibri" w:hAnsi="Calibri"/>
                <w:szCs w:val="24"/>
              </w:rPr>
              <w:t>Department’s Security Policies</w:t>
            </w:r>
          </w:p>
        </w:tc>
        <w:tc>
          <w:tcPr>
            <w:tcW w:w="3471" w:type="dxa"/>
            <w:tcBorders>
              <w:top w:val="single" w:sz="4" w:space="0" w:color="auto"/>
              <w:left w:val="single" w:sz="4" w:space="0" w:color="auto"/>
              <w:bottom w:val="single" w:sz="4" w:space="0" w:color="auto"/>
              <w:right w:val="single" w:sz="4" w:space="0" w:color="auto"/>
            </w:tcBorders>
          </w:tcPr>
          <w:p w14:paraId="5FD42165" w14:textId="4865F67E" w:rsidR="00527D45"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4C267C" w:rsidRPr="00AC20BB" w14:paraId="44B10F32"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2F82977" w14:textId="4A915D30" w:rsidR="004C267C" w:rsidRDefault="004C267C" w:rsidP="00527D45">
            <w:pPr>
              <w:spacing w:after="80" w:line="240" w:lineRule="auto"/>
              <w:rPr>
                <w:rFonts w:ascii="Calibri" w:hAnsi="Calibri"/>
                <w:szCs w:val="24"/>
              </w:rPr>
            </w:pPr>
            <w:r>
              <w:rPr>
                <w:rFonts w:ascii="Calibri" w:hAnsi="Calibri"/>
                <w:szCs w:val="24"/>
              </w:rPr>
              <w:t>Documentary Evidence</w:t>
            </w:r>
          </w:p>
        </w:tc>
        <w:tc>
          <w:tcPr>
            <w:tcW w:w="3471" w:type="dxa"/>
            <w:tcBorders>
              <w:top w:val="single" w:sz="4" w:space="0" w:color="auto"/>
              <w:left w:val="single" w:sz="4" w:space="0" w:color="auto"/>
              <w:bottom w:val="single" w:sz="4" w:space="0" w:color="auto"/>
              <w:right w:val="single" w:sz="4" w:space="0" w:color="auto"/>
            </w:tcBorders>
          </w:tcPr>
          <w:p w14:paraId="255B9006" w14:textId="45B0E343" w:rsidR="004C267C" w:rsidRDefault="004C267C" w:rsidP="00527D45">
            <w:pPr>
              <w:spacing w:after="80" w:line="240" w:lineRule="auto"/>
              <w:rPr>
                <w:rFonts w:ascii="Calibri" w:hAnsi="Calibri"/>
                <w:szCs w:val="24"/>
              </w:rPr>
            </w:pPr>
            <w:r>
              <w:rPr>
                <w:rFonts w:ascii="Calibri" w:hAnsi="Calibri"/>
                <w:szCs w:val="24"/>
              </w:rPr>
              <w:t>GDV 3, 1 January 2021</w:t>
            </w:r>
          </w:p>
        </w:tc>
      </w:tr>
      <w:tr w:rsidR="00527D45" w:rsidRPr="00AC20BB" w14:paraId="27872633"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3BF9F93" w14:textId="24FF3B1B" w:rsidR="00527D45" w:rsidRPr="00AC20BB" w:rsidRDefault="00527D45" w:rsidP="00527D45">
            <w:pPr>
              <w:spacing w:after="80" w:line="240" w:lineRule="auto"/>
              <w:ind w:left="0" w:firstLine="0"/>
              <w:rPr>
                <w:rFonts w:ascii="Calibri" w:hAnsi="Calibri"/>
                <w:szCs w:val="24"/>
              </w:rPr>
            </w:pPr>
            <w:r>
              <w:rPr>
                <w:rFonts w:ascii="Calibri" w:hAnsi="Calibri"/>
                <w:szCs w:val="24"/>
              </w:rPr>
              <w:t>Employment Fund</w:t>
            </w:r>
          </w:p>
        </w:tc>
        <w:tc>
          <w:tcPr>
            <w:tcW w:w="3471" w:type="dxa"/>
            <w:tcBorders>
              <w:top w:val="single" w:sz="4" w:space="0" w:color="auto"/>
              <w:left w:val="single" w:sz="4" w:space="0" w:color="auto"/>
              <w:bottom w:val="single" w:sz="4" w:space="0" w:color="auto"/>
              <w:right w:val="single" w:sz="4" w:space="0" w:color="auto"/>
            </w:tcBorders>
          </w:tcPr>
          <w:p w14:paraId="69597269" w14:textId="6E8B4549"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0DF1B6C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00F55BA" w14:textId="13187813"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Employment Provider</w:t>
            </w:r>
          </w:p>
        </w:tc>
        <w:tc>
          <w:tcPr>
            <w:tcW w:w="3471" w:type="dxa"/>
            <w:tcBorders>
              <w:top w:val="single" w:sz="4" w:space="0" w:color="auto"/>
              <w:left w:val="single" w:sz="4" w:space="0" w:color="auto"/>
              <w:bottom w:val="single" w:sz="4" w:space="0" w:color="auto"/>
              <w:right w:val="single" w:sz="4" w:space="0" w:color="auto"/>
            </w:tcBorders>
          </w:tcPr>
          <w:p w14:paraId="27589FA8"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0F658141"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CFD42AA" w14:textId="06B7FF50"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Employment Services Tip off Line</w:t>
            </w:r>
          </w:p>
        </w:tc>
        <w:tc>
          <w:tcPr>
            <w:tcW w:w="3471" w:type="dxa"/>
            <w:tcBorders>
              <w:top w:val="single" w:sz="4" w:space="0" w:color="auto"/>
              <w:left w:val="single" w:sz="4" w:space="0" w:color="auto"/>
              <w:bottom w:val="single" w:sz="4" w:space="0" w:color="auto"/>
              <w:right w:val="single" w:sz="4" w:space="0" w:color="auto"/>
            </w:tcBorders>
          </w:tcPr>
          <w:p w14:paraId="6AF335D8"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643DC07"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9C32723" w14:textId="1503EC4A" w:rsidR="00527D45" w:rsidRPr="00AC20BB" w:rsidRDefault="00527D45" w:rsidP="00527D45">
            <w:pPr>
              <w:spacing w:after="80" w:line="240" w:lineRule="auto"/>
              <w:ind w:left="0" w:firstLine="0"/>
              <w:rPr>
                <w:rFonts w:ascii="Calibri" w:hAnsi="Calibri"/>
                <w:szCs w:val="24"/>
              </w:rPr>
            </w:pPr>
            <w:r>
              <w:rPr>
                <w:rFonts w:ascii="Calibri" w:hAnsi="Calibri"/>
                <w:szCs w:val="24"/>
              </w:rPr>
              <w:t>Employment Systems Service Desk</w:t>
            </w:r>
          </w:p>
        </w:tc>
        <w:tc>
          <w:tcPr>
            <w:tcW w:w="3471" w:type="dxa"/>
            <w:tcBorders>
              <w:top w:val="single" w:sz="4" w:space="0" w:color="auto"/>
              <w:left w:val="single" w:sz="4" w:space="0" w:color="auto"/>
              <w:bottom w:val="single" w:sz="4" w:space="0" w:color="auto"/>
              <w:right w:val="single" w:sz="4" w:space="0" w:color="auto"/>
            </w:tcBorders>
          </w:tcPr>
          <w:p w14:paraId="0EC13CBD" w14:textId="528C8469"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65EAF186"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1C4FBD" w14:textId="48088F2C"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External IT System</w:t>
            </w:r>
          </w:p>
        </w:tc>
        <w:tc>
          <w:tcPr>
            <w:tcW w:w="3471" w:type="dxa"/>
            <w:tcBorders>
              <w:top w:val="single" w:sz="4" w:space="0" w:color="auto"/>
              <w:left w:val="single" w:sz="4" w:space="0" w:color="auto"/>
              <w:bottom w:val="single" w:sz="4" w:space="0" w:color="auto"/>
              <w:right w:val="single" w:sz="4" w:space="0" w:color="auto"/>
            </w:tcBorders>
          </w:tcPr>
          <w:p w14:paraId="0D2BD730"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5854E43D"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01409E84" w14:textId="0C3540C3"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General Account</w:t>
            </w:r>
          </w:p>
        </w:tc>
        <w:tc>
          <w:tcPr>
            <w:tcW w:w="3471" w:type="dxa"/>
            <w:tcBorders>
              <w:top w:val="single" w:sz="4" w:space="0" w:color="auto"/>
              <w:left w:val="single" w:sz="4" w:space="0" w:color="auto"/>
              <w:bottom w:val="single" w:sz="4" w:space="0" w:color="auto"/>
              <w:right w:val="single" w:sz="4" w:space="0" w:color="auto"/>
            </w:tcBorders>
          </w:tcPr>
          <w:p w14:paraId="270DD298"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D0660F5"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41C03939" w14:textId="77777777" w:rsidR="00527D45" w:rsidRPr="00AC20BB" w:rsidRDefault="00527D45" w:rsidP="00527D45">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06600758" w14:textId="68C2745D"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4BEFF698"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BC4E764" w14:textId="3A693CB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Harmful Code</w:t>
            </w:r>
          </w:p>
        </w:tc>
        <w:tc>
          <w:tcPr>
            <w:tcW w:w="3471" w:type="dxa"/>
            <w:tcBorders>
              <w:top w:val="single" w:sz="4" w:space="0" w:color="auto"/>
              <w:left w:val="single" w:sz="4" w:space="0" w:color="auto"/>
              <w:bottom w:val="single" w:sz="4" w:space="0" w:color="auto"/>
              <w:right w:val="single" w:sz="4" w:space="0" w:color="auto"/>
            </w:tcBorders>
          </w:tcPr>
          <w:p w14:paraId="5BEDC6C9"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4C267C" w:rsidRPr="00AC20BB" w14:paraId="69021C22"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F5AD487" w14:textId="6A86E921" w:rsidR="004C267C" w:rsidRPr="00AC20BB" w:rsidRDefault="004C267C" w:rsidP="00527D45">
            <w:pPr>
              <w:spacing w:after="80" w:line="240" w:lineRule="auto"/>
              <w:rPr>
                <w:rFonts w:ascii="Calibri" w:hAnsi="Calibri"/>
                <w:szCs w:val="24"/>
              </w:rPr>
            </w:pPr>
            <w:r>
              <w:rPr>
                <w:rFonts w:ascii="Calibri" w:hAnsi="Calibri"/>
                <w:szCs w:val="24"/>
              </w:rPr>
              <w:t>Key Performance Indicators</w:t>
            </w:r>
          </w:p>
        </w:tc>
        <w:tc>
          <w:tcPr>
            <w:tcW w:w="3471" w:type="dxa"/>
            <w:tcBorders>
              <w:top w:val="single" w:sz="4" w:space="0" w:color="auto"/>
              <w:left w:val="single" w:sz="4" w:space="0" w:color="auto"/>
              <w:bottom w:val="single" w:sz="4" w:space="0" w:color="auto"/>
              <w:right w:val="single" w:sz="4" w:space="0" w:color="auto"/>
            </w:tcBorders>
          </w:tcPr>
          <w:p w14:paraId="6A981FA0" w14:textId="54AA8F9F" w:rsidR="004C267C" w:rsidRPr="00AC20BB" w:rsidRDefault="004C267C" w:rsidP="00527D45">
            <w:pPr>
              <w:spacing w:after="80" w:line="240" w:lineRule="auto"/>
              <w:rPr>
                <w:rFonts w:ascii="Calibri" w:hAnsi="Calibri"/>
                <w:szCs w:val="24"/>
              </w:rPr>
            </w:pPr>
            <w:r>
              <w:rPr>
                <w:rFonts w:ascii="Calibri" w:hAnsi="Calibri"/>
                <w:szCs w:val="24"/>
              </w:rPr>
              <w:t>GDV 3, 1 January 2021</w:t>
            </w:r>
          </w:p>
        </w:tc>
      </w:tr>
      <w:tr w:rsidR="00527D45" w:rsidRPr="00AC20BB" w14:paraId="0A26687B"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FD3FC6F" w14:textId="2D4188C8"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Malicious Code</w:t>
            </w:r>
          </w:p>
        </w:tc>
        <w:tc>
          <w:tcPr>
            <w:tcW w:w="3471" w:type="dxa"/>
            <w:tcBorders>
              <w:top w:val="single" w:sz="4" w:space="0" w:color="auto"/>
              <w:left w:val="single" w:sz="4" w:space="0" w:color="auto"/>
              <w:bottom w:val="single" w:sz="4" w:space="0" w:color="auto"/>
              <w:right w:val="single" w:sz="4" w:space="0" w:color="auto"/>
            </w:tcBorders>
          </w:tcPr>
          <w:p w14:paraId="128818A7"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3924F42B"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E82F7CB" w14:textId="7AC247D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New Employment Services Trial Deed or NEST Deed</w:t>
            </w:r>
          </w:p>
        </w:tc>
        <w:tc>
          <w:tcPr>
            <w:tcW w:w="3471" w:type="dxa"/>
            <w:tcBorders>
              <w:top w:val="single" w:sz="4" w:space="0" w:color="auto"/>
              <w:left w:val="single" w:sz="4" w:space="0" w:color="auto"/>
              <w:bottom w:val="single" w:sz="4" w:space="0" w:color="auto"/>
              <w:right w:val="single" w:sz="4" w:space="0" w:color="auto"/>
            </w:tcBorders>
          </w:tcPr>
          <w:p w14:paraId="01692109"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BCE3626"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B7DB4E" w14:textId="1E6764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New Employment Services Trial Employment Region or NEST Employment Region</w:t>
            </w:r>
          </w:p>
        </w:tc>
        <w:tc>
          <w:tcPr>
            <w:tcW w:w="3471" w:type="dxa"/>
            <w:tcBorders>
              <w:top w:val="single" w:sz="4" w:space="0" w:color="auto"/>
              <w:left w:val="single" w:sz="4" w:space="0" w:color="auto"/>
              <w:bottom w:val="single" w:sz="4" w:space="0" w:color="auto"/>
              <w:right w:val="single" w:sz="4" w:space="0" w:color="auto"/>
            </w:tcBorders>
          </w:tcPr>
          <w:p w14:paraId="7D6521CA"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09A620C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1001BB6" w14:textId="58CD71B0"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New Employment Services Trial Provider or NEST Provider</w:t>
            </w:r>
          </w:p>
        </w:tc>
        <w:tc>
          <w:tcPr>
            <w:tcW w:w="3471" w:type="dxa"/>
            <w:tcBorders>
              <w:top w:val="single" w:sz="4" w:space="0" w:color="auto"/>
              <w:left w:val="single" w:sz="4" w:space="0" w:color="auto"/>
              <w:bottom w:val="single" w:sz="4" w:space="0" w:color="auto"/>
              <w:right w:val="single" w:sz="4" w:space="0" w:color="auto"/>
            </w:tcBorders>
          </w:tcPr>
          <w:p w14:paraId="1C33C8AC"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1F1122A"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43AE1C" w14:textId="0919A626"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Referral</w:t>
            </w:r>
          </w:p>
        </w:tc>
        <w:tc>
          <w:tcPr>
            <w:tcW w:w="3471" w:type="dxa"/>
            <w:tcBorders>
              <w:top w:val="single" w:sz="4" w:space="0" w:color="auto"/>
              <w:left w:val="single" w:sz="4" w:space="0" w:color="auto"/>
              <w:bottom w:val="single" w:sz="4" w:space="0" w:color="auto"/>
              <w:right w:val="single" w:sz="4" w:space="0" w:color="auto"/>
            </w:tcBorders>
          </w:tcPr>
          <w:p w14:paraId="507B36C5"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4C267C" w:rsidRPr="00AC20BB" w14:paraId="142636CD" w14:textId="77777777" w:rsidTr="008436EE">
        <w:trPr>
          <w:trHeight w:val="145"/>
          <w:jc w:val="center"/>
        </w:trPr>
        <w:tc>
          <w:tcPr>
            <w:tcW w:w="4609" w:type="dxa"/>
            <w:vMerge w:val="restart"/>
            <w:tcBorders>
              <w:top w:val="single" w:sz="4" w:space="0" w:color="auto"/>
              <w:left w:val="single" w:sz="4" w:space="0" w:color="auto"/>
              <w:right w:val="single" w:sz="4" w:space="0" w:color="auto"/>
            </w:tcBorders>
          </w:tcPr>
          <w:p w14:paraId="38528CA1" w14:textId="0D64EF18" w:rsidR="004C267C" w:rsidRPr="00AC20BB" w:rsidRDefault="004C267C" w:rsidP="00527D45">
            <w:pPr>
              <w:spacing w:after="80" w:line="240" w:lineRule="auto"/>
              <w:ind w:left="0" w:firstLine="0"/>
              <w:rPr>
                <w:rFonts w:ascii="Calibri" w:hAnsi="Calibri"/>
                <w:szCs w:val="24"/>
              </w:rPr>
            </w:pPr>
            <w:r w:rsidRPr="00AC20BB">
              <w:rPr>
                <w:rFonts w:ascii="Calibri" w:hAnsi="Calibri"/>
                <w:szCs w:val="24"/>
              </w:rPr>
              <w:t>Services</w:t>
            </w:r>
          </w:p>
        </w:tc>
        <w:tc>
          <w:tcPr>
            <w:tcW w:w="3471" w:type="dxa"/>
            <w:tcBorders>
              <w:top w:val="single" w:sz="4" w:space="0" w:color="auto"/>
              <w:left w:val="single" w:sz="4" w:space="0" w:color="auto"/>
              <w:bottom w:val="single" w:sz="4" w:space="0" w:color="auto"/>
              <w:right w:val="single" w:sz="4" w:space="0" w:color="auto"/>
            </w:tcBorders>
          </w:tcPr>
          <w:p w14:paraId="51E9DF3E" w14:textId="77777777" w:rsidR="004C267C" w:rsidRPr="00AC20BB" w:rsidRDefault="004C267C"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4C267C" w:rsidRPr="00AC20BB" w14:paraId="1D1AE407" w14:textId="77777777" w:rsidTr="008436EE">
        <w:trPr>
          <w:trHeight w:val="145"/>
          <w:jc w:val="center"/>
        </w:trPr>
        <w:tc>
          <w:tcPr>
            <w:tcW w:w="4609" w:type="dxa"/>
            <w:vMerge/>
            <w:tcBorders>
              <w:left w:val="single" w:sz="4" w:space="0" w:color="auto"/>
              <w:bottom w:val="single" w:sz="4" w:space="0" w:color="auto"/>
              <w:right w:val="single" w:sz="4" w:space="0" w:color="auto"/>
            </w:tcBorders>
          </w:tcPr>
          <w:p w14:paraId="369C818B" w14:textId="77777777" w:rsidR="004C267C" w:rsidRPr="00AC20BB" w:rsidRDefault="004C267C" w:rsidP="00527D45">
            <w:pPr>
              <w:spacing w:after="80" w:line="240" w:lineRule="auto"/>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D226F77" w14:textId="2BAA9212" w:rsidR="004C267C" w:rsidRPr="00AC20BB" w:rsidRDefault="004C267C" w:rsidP="00527D45">
            <w:pPr>
              <w:spacing w:after="80" w:line="240" w:lineRule="auto"/>
              <w:rPr>
                <w:rFonts w:ascii="Calibri" w:hAnsi="Calibri"/>
                <w:szCs w:val="24"/>
              </w:rPr>
            </w:pPr>
            <w:r>
              <w:rPr>
                <w:rFonts w:ascii="Calibri" w:hAnsi="Calibri"/>
                <w:szCs w:val="24"/>
              </w:rPr>
              <w:t>GDV 3, 1 January 2021</w:t>
            </w:r>
          </w:p>
        </w:tc>
      </w:tr>
      <w:tr w:rsidR="004C267C" w:rsidRPr="00AC20BB" w14:paraId="20EFCEC2"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2844CD1" w14:textId="179E7808" w:rsidR="004C267C" w:rsidRPr="00AC20BB" w:rsidRDefault="004C267C" w:rsidP="00527D45">
            <w:pPr>
              <w:spacing w:after="80" w:line="240" w:lineRule="auto"/>
              <w:rPr>
                <w:rFonts w:ascii="Calibri" w:hAnsi="Calibri"/>
                <w:szCs w:val="24"/>
              </w:rPr>
            </w:pPr>
            <w:r>
              <w:rPr>
                <w:rFonts w:ascii="Calibri" w:hAnsi="Calibri"/>
                <w:szCs w:val="24"/>
              </w:rPr>
              <w:t>Subcontract</w:t>
            </w:r>
          </w:p>
        </w:tc>
        <w:tc>
          <w:tcPr>
            <w:tcW w:w="3471" w:type="dxa"/>
            <w:tcBorders>
              <w:top w:val="single" w:sz="4" w:space="0" w:color="auto"/>
              <w:left w:val="single" w:sz="4" w:space="0" w:color="auto"/>
              <w:bottom w:val="single" w:sz="4" w:space="0" w:color="auto"/>
              <w:right w:val="single" w:sz="4" w:space="0" w:color="auto"/>
            </w:tcBorders>
          </w:tcPr>
          <w:p w14:paraId="6883BCD3" w14:textId="356F7EC2" w:rsidR="004C267C" w:rsidRPr="00AC20BB" w:rsidRDefault="004C267C" w:rsidP="00527D45">
            <w:pPr>
              <w:spacing w:after="80" w:line="240" w:lineRule="auto"/>
              <w:rPr>
                <w:rFonts w:ascii="Calibri" w:hAnsi="Calibri"/>
                <w:szCs w:val="24"/>
              </w:rPr>
            </w:pPr>
            <w:r>
              <w:rPr>
                <w:rFonts w:ascii="Calibri" w:hAnsi="Calibri"/>
                <w:szCs w:val="24"/>
              </w:rPr>
              <w:t>GDV 3, 1 January 2021</w:t>
            </w:r>
          </w:p>
        </w:tc>
      </w:tr>
      <w:tr w:rsidR="00527D45" w:rsidRPr="00AC20BB" w14:paraId="7EBC322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91111D2" w14:textId="0B62A093"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lastRenderedPageBreak/>
              <w:t>Third Party IT or TPIT</w:t>
            </w:r>
          </w:p>
        </w:tc>
        <w:tc>
          <w:tcPr>
            <w:tcW w:w="3471" w:type="dxa"/>
            <w:tcBorders>
              <w:top w:val="single" w:sz="4" w:space="0" w:color="auto"/>
              <w:left w:val="single" w:sz="4" w:space="0" w:color="auto"/>
              <w:bottom w:val="single" w:sz="4" w:space="0" w:color="auto"/>
              <w:right w:val="single" w:sz="4" w:space="0" w:color="auto"/>
            </w:tcBorders>
          </w:tcPr>
          <w:p w14:paraId="3EE5535F"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3D8EF00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4DE2AA4" w14:textId="709C3BCA"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Third Party IT Vendor</w:t>
            </w:r>
          </w:p>
        </w:tc>
        <w:tc>
          <w:tcPr>
            <w:tcW w:w="3471" w:type="dxa"/>
            <w:tcBorders>
              <w:top w:val="single" w:sz="4" w:space="0" w:color="auto"/>
              <w:left w:val="single" w:sz="4" w:space="0" w:color="auto"/>
              <w:bottom w:val="single" w:sz="4" w:space="0" w:color="auto"/>
              <w:right w:val="single" w:sz="4" w:space="0" w:color="auto"/>
            </w:tcBorders>
          </w:tcPr>
          <w:p w14:paraId="2A1688E8"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795D2663"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F9AAB16" w14:textId="2A858740"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Third Party IT Vendor Deed</w:t>
            </w:r>
          </w:p>
        </w:tc>
        <w:tc>
          <w:tcPr>
            <w:tcW w:w="3471" w:type="dxa"/>
            <w:tcBorders>
              <w:top w:val="single" w:sz="4" w:space="0" w:color="auto"/>
              <w:left w:val="single" w:sz="4" w:space="0" w:color="auto"/>
              <w:bottom w:val="single" w:sz="4" w:space="0" w:color="auto"/>
              <w:right w:val="single" w:sz="4" w:space="0" w:color="auto"/>
            </w:tcBorders>
          </w:tcPr>
          <w:p w14:paraId="5BA23877"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70F563B5"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5969928" w14:textId="20EFBD1C"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Warm Handover Meeting</w:t>
            </w:r>
          </w:p>
        </w:tc>
        <w:tc>
          <w:tcPr>
            <w:tcW w:w="3471" w:type="dxa"/>
            <w:tcBorders>
              <w:top w:val="single" w:sz="4" w:space="0" w:color="auto"/>
              <w:left w:val="single" w:sz="4" w:space="0" w:color="auto"/>
              <w:bottom w:val="single" w:sz="4" w:space="0" w:color="auto"/>
              <w:right w:val="single" w:sz="4" w:space="0" w:color="auto"/>
            </w:tcBorders>
          </w:tcPr>
          <w:p w14:paraId="7D7E4A4D"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628F7705"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4E57912" w14:textId="7A191E2E" w:rsidR="00527D45" w:rsidRPr="00AC20BB" w:rsidRDefault="00527D45" w:rsidP="00527D45">
            <w:pPr>
              <w:spacing w:after="80" w:line="240" w:lineRule="auto"/>
              <w:ind w:left="0" w:firstLine="0"/>
              <w:rPr>
                <w:rFonts w:ascii="Calibri" w:hAnsi="Calibri"/>
                <w:szCs w:val="24"/>
              </w:rPr>
            </w:pPr>
            <w:r>
              <w:rPr>
                <w:rFonts w:ascii="Calibri" w:hAnsi="Calibri"/>
                <w:szCs w:val="24"/>
              </w:rPr>
              <w:t>Working With Children Check</w:t>
            </w:r>
          </w:p>
        </w:tc>
        <w:tc>
          <w:tcPr>
            <w:tcW w:w="3471" w:type="dxa"/>
            <w:tcBorders>
              <w:top w:val="single" w:sz="4" w:space="0" w:color="auto"/>
              <w:left w:val="single" w:sz="4" w:space="0" w:color="auto"/>
              <w:bottom w:val="single" w:sz="4" w:space="0" w:color="auto"/>
              <w:right w:val="single" w:sz="4" w:space="0" w:color="auto"/>
            </w:tcBorders>
          </w:tcPr>
          <w:p w14:paraId="12625CD1" w14:textId="72A6AF19"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bl>
    <w:p w14:paraId="4D624C5D" w14:textId="77777777" w:rsidR="008D6500" w:rsidRPr="00AC20BB" w:rsidRDefault="008D6500" w:rsidP="008D6500">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Annexure A</w:t>
      </w:r>
      <w:r w:rsidR="003A106D" w:rsidRPr="00AC20BB">
        <w:rPr>
          <w:rFonts w:ascii="Calibri" w:hAnsi="Calibri" w:cs="Times New Roman"/>
          <w:bCs/>
          <w:szCs w:val="28"/>
          <w:lang w:eastAsia="en-AU"/>
        </w:rPr>
        <w:t xml:space="preserve"> – Joint Charter of Deed Management</w:t>
      </w:r>
      <w:r w:rsidR="003A106D" w:rsidRPr="00AC20BB">
        <w:rPr>
          <w:rFonts w:ascii="Calibri" w:hAnsi="Calibri" w:cs="Times New Roman"/>
          <w:bCs/>
          <w:szCs w:val="28"/>
          <w:lang w:eastAsia="en-AU"/>
        </w:rPr>
        <w:tab/>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8D6500" w:rsidRPr="00AC20BB" w14:paraId="74B9B51D" w14:textId="77777777" w:rsidTr="00890BFC">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4F187655" w14:textId="77777777" w:rsidR="008D6500" w:rsidRPr="00AC20BB" w:rsidRDefault="008D6500" w:rsidP="00890BFC">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78807FF4" w14:textId="77777777" w:rsidR="008D6500" w:rsidRPr="00AC20BB" w:rsidRDefault="008D6500" w:rsidP="00890BFC">
            <w:pPr>
              <w:pStyle w:val="Caption"/>
            </w:pPr>
            <w:r w:rsidRPr="00AC20BB">
              <w:t>Variation, effective date</w:t>
            </w:r>
          </w:p>
        </w:tc>
      </w:tr>
      <w:tr w:rsidR="00680494" w:rsidRPr="00AC20BB" w14:paraId="456AB223" w14:textId="77777777" w:rsidTr="006F08ED">
        <w:trPr>
          <w:trHeight w:val="229"/>
          <w:jc w:val="center"/>
        </w:trPr>
        <w:tc>
          <w:tcPr>
            <w:tcW w:w="4609" w:type="dxa"/>
            <w:vMerge w:val="restart"/>
            <w:tcBorders>
              <w:top w:val="single" w:sz="4" w:space="0" w:color="auto"/>
              <w:left w:val="single" w:sz="4" w:space="0" w:color="auto"/>
              <w:right w:val="single" w:sz="4" w:space="0" w:color="auto"/>
            </w:tcBorders>
          </w:tcPr>
          <w:p w14:paraId="136614F2" w14:textId="138FFE19" w:rsidR="00680494" w:rsidRPr="00AC20BB" w:rsidRDefault="00680494" w:rsidP="00BF5E57">
            <w:pPr>
              <w:spacing w:after="80" w:line="240" w:lineRule="auto"/>
              <w:ind w:left="0" w:firstLine="0"/>
              <w:rPr>
                <w:rFonts w:ascii="Calibri" w:hAnsi="Calibri"/>
                <w:szCs w:val="24"/>
              </w:rPr>
            </w:pPr>
            <w:r w:rsidRPr="00AC20BB">
              <w:rPr>
                <w:rFonts w:ascii="Calibri" w:hAnsi="Calibri"/>
                <w:szCs w:val="24"/>
              </w:rPr>
              <w:t>Employment Services Joint Charter of Deed Management</w:t>
            </w:r>
          </w:p>
        </w:tc>
        <w:tc>
          <w:tcPr>
            <w:tcW w:w="3471" w:type="dxa"/>
            <w:tcBorders>
              <w:top w:val="single" w:sz="4" w:space="0" w:color="auto"/>
              <w:left w:val="single" w:sz="4" w:space="0" w:color="auto"/>
              <w:bottom w:val="single" w:sz="4" w:space="0" w:color="auto"/>
              <w:right w:val="single" w:sz="4" w:space="0" w:color="auto"/>
            </w:tcBorders>
          </w:tcPr>
          <w:p w14:paraId="4E3E41AF" w14:textId="7277AC5D" w:rsidR="00680494" w:rsidRPr="00AC20BB" w:rsidRDefault="00680494" w:rsidP="00BF5E57">
            <w:pPr>
              <w:spacing w:after="80"/>
              <w:rPr>
                <w:rFonts w:ascii="Calibri" w:hAnsi="Calibri"/>
                <w:szCs w:val="24"/>
              </w:rPr>
            </w:pPr>
            <w:r w:rsidRPr="00AC20BB">
              <w:rPr>
                <w:rFonts w:ascii="Calibri" w:hAnsi="Calibri"/>
                <w:szCs w:val="24"/>
              </w:rPr>
              <w:t>GDV 1, 1 January 2020</w:t>
            </w:r>
          </w:p>
        </w:tc>
      </w:tr>
      <w:tr w:rsidR="00680494" w:rsidRPr="00AC20BB" w14:paraId="5D214182" w14:textId="77777777" w:rsidTr="006F08ED">
        <w:trPr>
          <w:trHeight w:val="229"/>
          <w:jc w:val="center"/>
        </w:trPr>
        <w:tc>
          <w:tcPr>
            <w:tcW w:w="4609" w:type="dxa"/>
            <w:vMerge/>
            <w:tcBorders>
              <w:left w:val="single" w:sz="4" w:space="0" w:color="auto"/>
              <w:bottom w:val="single" w:sz="4" w:space="0" w:color="auto"/>
              <w:right w:val="single" w:sz="4" w:space="0" w:color="auto"/>
            </w:tcBorders>
          </w:tcPr>
          <w:p w14:paraId="163A2FB5" w14:textId="77777777" w:rsidR="00680494" w:rsidRPr="00AC20BB"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5144F2BE" w14:textId="5FDAF3F0" w:rsidR="00680494" w:rsidRPr="00AC20BB" w:rsidRDefault="00680494" w:rsidP="00BF5E57">
            <w:pPr>
              <w:spacing w:after="80"/>
              <w:ind w:left="0" w:firstLine="0"/>
              <w:rPr>
                <w:rFonts w:ascii="Calibri" w:hAnsi="Calibri"/>
                <w:szCs w:val="24"/>
              </w:rPr>
            </w:pPr>
            <w:r>
              <w:rPr>
                <w:rFonts w:ascii="Calibri" w:hAnsi="Calibri"/>
                <w:szCs w:val="24"/>
              </w:rPr>
              <w:t>GDV 2, 1 July 2020</w:t>
            </w:r>
          </w:p>
        </w:tc>
      </w:tr>
    </w:tbl>
    <w:p w14:paraId="3BE9A211" w14:textId="4C3C1529" w:rsidR="008D6500" w:rsidRPr="00AC20BB" w:rsidRDefault="008D6500" w:rsidP="008D6500">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Annexure B</w:t>
      </w:r>
      <w:r w:rsidR="003A106D" w:rsidRPr="00AC20BB">
        <w:rPr>
          <w:rFonts w:ascii="Calibri" w:hAnsi="Calibri" w:cs="Times New Roman"/>
          <w:bCs/>
          <w:szCs w:val="28"/>
          <w:lang w:eastAsia="en-AU"/>
        </w:rPr>
        <w:t xml:space="preserve"> – Service Guarantee</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8D6500" w:rsidRPr="00AC20BB" w14:paraId="4A60F3B1" w14:textId="77777777" w:rsidTr="00890BFC">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0CFB49D5" w14:textId="77777777" w:rsidR="008D6500" w:rsidRPr="00AC20BB" w:rsidRDefault="008D6500" w:rsidP="00890BFC">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1F4C3A30" w14:textId="77777777" w:rsidR="008D6500" w:rsidRPr="00AC20BB" w:rsidRDefault="008D6500" w:rsidP="00890BFC">
            <w:pPr>
              <w:pStyle w:val="Caption"/>
            </w:pPr>
            <w:r w:rsidRPr="00AC20BB">
              <w:t>Variation, effective date</w:t>
            </w:r>
          </w:p>
        </w:tc>
      </w:tr>
      <w:tr w:rsidR="00680494" w:rsidRPr="00AC20BB" w14:paraId="78056573"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0471A63F" w14:textId="17FF9F95" w:rsidR="00680494" w:rsidRPr="00AC20BB" w:rsidRDefault="00680494" w:rsidP="00BF5E57">
            <w:pPr>
              <w:spacing w:after="80" w:line="240" w:lineRule="auto"/>
              <w:ind w:left="0" w:firstLine="0"/>
              <w:rPr>
                <w:rFonts w:ascii="Calibri" w:hAnsi="Calibri"/>
                <w:szCs w:val="24"/>
              </w:rPr>
            </w:pPr>
            <w:r w:rsidRPr="00AC20BB">
              <w:rPr>
                <w:rFonts w:ascii="Calibri" w:hAnsi="Calibri"/>
                <w:szCs w:val="24"/>
              </w:rPr>
              <w:t>Career Transition Assistance Service Guarantee</w:t>
            </w:r>
          </w:p>
        </w:tc>
        <w:tc>
          <w:tcPr>
            <w:tcW w:w="3471" w:type="dxa"/>
            <w:tcBorders>
              <w:top w:val="single" w:sz="4" w:space="0" w:color="auto"/>
              <w:left w:val="single" w:sz="4" w:space="0" w:color="auto"/>
              <w:bottom w:val="single" w:sz="4" w:space="0" w:color="auto"/>
              <w:right w:val="single" w:sz="4" w:space="0" w:color="auto"/>
            </w:tcBorders>
          </w:tcPr>
          <w:p w14:paraId="1703634E" w14:textId="77777777" w:rsidR="00680494" w:rsidRPr="00AC20BB" w:rsidRDefault="00680494" w:rsidP="00BF5E57">
            <w:pPr>
              <w:spacing w:after="80"/>
              <w:rPr>
                <w:rFonts w:ascii="Calibri" w:hAnsi="Calibri"/>
                <w:szCs w:val="24"/>
              </w:rPr>
            </w:pPr>
            <w:r w:rsidRPr="00AC20BB">
              <w:rPr>
                <w:rFonts w:ascii="Calibri" w:hAnsi="Calibri"/>
                <w:szCs w:val="24"/>
              </w:rPr>
              <w:t>GDV 1, 1 January 2020</w:t>
            </w:r>
          </w:p>
        </w:tc>
      </w:tr>
      <w:tr w:rsidR="00680494" w:rsidRPr="00AC20BB" w14:paraId="35B356A9"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6E2F40D2" w14:textId="77777777" w:rsidR="00680494" w:rsidRPr="00AC20BB"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5D69F8B" w14:textId="3C106FF4" w:rsidR="00680494" w:rsidRPr="00AC20BB" w:rsidRDefault="00680494" w:rsidP="00BF5E57">
            <w:pPr>
              <w:spacing w:after="80"/>
              <w:ind w:left="0" w:firstLine="0"/>
              <w:rPr>
                <w:rFonts w:ascii="Calibri" w:hAnsi="Calibri"/>
                <w:szCs w:val="24"/>
              </w:rPr>
            </w:pPr>
            <w:r>
              <w:rPr>
                <w:rFonts w:ascii="Calibri" w:hAnsi="Calibri"/>
                <w:szCs w:val="24"/>
              </w:rPr>
              <w:t>GDV 2, 1 July 2020</w:t>
            </w:r>
          </w:p>
        </w:tc>
      </w:tr>
    </w:tbl>
    <w:p w14:paraId="251A3FB8" w14:textId="30D7B3C4" w:rsidR="003A106D" w:rsidRPr="00AC20BB" w:rsidRDefault="003A106D" w:rsidP="003A106D">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Schedule 2 – Statement of Requirements</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3A106D" w:rsidRPr="00AC20BB" w14:paraId="6946FB6D" w14:textId="77777777" w:rsidTr="002040D3">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7B0B4976" w14:textId="77777777" w:rsidR="003A106D" w:rsidRPr="00AC20BB" w:rsidRDefault="003A106D" w:rsidP="002040D3">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7B0E28FA" w14:textId="77777777" w:rsidR="003A106D" w:rsidRPr="00AC20BB" w:rsidRDefault="003A106D" w:rsidP="002040D3">
            <w:pPr>
              <w:pStyle w:val="Caption"/>
            </w:pPr>
            <w:r w:rsidRPr="00AC20BB">
              <w:t>Variation, effective date</w:t>
            </w:r>
          </w:p>
        </w:tc>
      </w:tr>
      <w:tr w:rsidR="005F3823" w:rsidRPr="00AC20BB" w14:paraId="25B646E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3286122" w14:textId="694824AE"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2.1</w:t>
            </w:r>
            <w:r w:rsidR="00F57DD6" w:rsidRPr="00AC20BB">
              <w:rPr>
                <w:rFonts w:ascii="Calibri" w:hAnsi="Calibri"/>
                <w:szCs w:val="24"/>
              </w:rPr>
              <w:t xml:space="preserve"> </w:t>
            </w:r>
          </w:p>
        </w:tc>
        <w:tc>
          <w:tcPr>
            <w:tcW w:w="3471" w:type="dxa"/>
            <w:tcBorders>
              <w:top w:val="single" w:sz="4" w:space="0" w:color="auto"/>
              <w:left w:val="single" w:sz="4" w:space="0" w:color="auto"/>
              <w:bottom w:val="single" w:sz="4" w:space="0" w:color="auto"/>
              <w:right w:val="single" w:sz="4" w:space="0" w:color="auto"/>
            </w:tcBorders>
          </w:tcPr>
          <w:p w14:paraId="1F233BB5" w14:textId="35462AA8"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651ADF38"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BA37424" w14:textId="4C56553D"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3.3 Note</w:t>
            </w:r>
          </w:p>
        </w:tc>
        <w:tc>
          <w:tcPr>
            <w:tcW w:w="3471" w:type="dxa"/>
            <w:tcBorders>
              <w:top w:val="single" w:sz="4" w:space="0" w:color="auto"/>
              <w:left w:val="single" w:sz="4" w:space="0" w:color="auto"/>
              <w:bottom w:val="single" w:sz="4" w:space="0" w:color="auto"/>
              <w:right w:val="single" w:sz="4" w:space="0" w:color="auto"/>
            </w:tcBorders>
          </w:tcPr>
          <w:p w14:paraId="78AB77AB" w14:textId="5FDF3BAE"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03409133"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EEB942C" w14:textId="7300E520"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3.4</w:t>
            </w:r>
          </w:p>
        </w:tc>
        <w:tc>
          <w:tcPr>
            <w:tcW w:w="3471" w:type="dxa"/>
            <w:tcBorders>
              <w:top w:val="single" w:sz="4" w:space="0" w:color="auto"/>
              <w:left w:val="single" w:sz="4" w:space="0" w:color="auto"/>
              <w:bottom w:val="single" w:sz="4" w:space="0" w:color="auto"/>
              <w:right w:val="single" w:sz="4" w:space="0" w:color="auto"/>
            </w:tcBorders>
          </w:tcPr>
          <w:p w14:paraId="1EA035E7" w14:textId="12017B73"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103942D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49766A9" w14:textId="0ECF2CD4"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3.5</w:t>
            </w:r>
          </w:p>
        </w:tc>
        <w:tc>
          <w:tcPr>
            <w:tcW w:w="3471" w:type="dxa"/>
            <w:tcBorders>
              <w:top w:val="single" w:sz="4" w:space="0" w:color="auto"/>
              <w:left w:val="single" w:sz="4" w:space="0" w:color="auto"/>
              <w:bottom w:val="single" w:sz="4" w:space="0" w:color="auto"/>
              <w:right w:val="single" w:sz="4" w:space="0" w:color="auto"/>
            </w:tcBorders>
          </w:tcPr>
          <w:p w14:paraId="6F4A4B57" w14:textId="5DE99A35"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00C2CF9F"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C23CEDD" w14:textId="3135209C"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4.3</w:t>
            </w:r>
          </w:p>
        </w:tc>
        <w:tc>
          <w:tcPr>
            <w:tcW w:w="3471" w:type="dxa"/>
            <w:tcBorders>
              <w:top w:val="single" w:sz="4" w:space="0" w:color="auto"/>
              <w:left w:val="single" w:sz="4" w:space="0" w:color="auto"/>
              <w:bottom w:val="single" w:sz="4" w:space="0" w:color="auto"/>
              <w:right w:val="single" w:sz="4" w:space="0" w:color="auto"/>
            </w:tcBorders>
          </w:tcPr>
          <w:p w14:paraId="24C3A5F8" w14:textId="65CDBC44"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40691BAE"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32D2B93" w14:textId="2549E6D9"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4.4</w:t>
            </w:r>
            <w:r w:rsidR="00F57DD6" w:rsidRPr="00AC20BB">
              <w:rPr>
                <w:rFonts w:ascii="Calibri" w:hAnsi="Calibri"/>
                <w:szCs w:val="24"/>
              </w:rPr>
              <w:t>(b)</w:t>
            </w:r>
          </w:p>
        </w:tc>
        <w:tc>
          <w:tcPr>
            <w:tcW w:w="3471" w:type="dxa"/>
            <w:tcBorders>
              <w:top w:val="single" w:sz="4" w:space="0" w:color="auto"/>
              <w:left w:val="single" w:sz="4" w:space="0" w:color="auto"/>
              <w:bottom w:val="single" w:sz="4" w:space="0" w:color="auto"/>
              <w:right w:val="single" w:sz="4" w:space="0" w:color="auto"/>
            </w:tcBorders>
          </w:tcPr>
          <w:p w14:paraId="66ED808A" w14:textId="20BC74D1"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7396BE54"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AEDD027" w14:textId="50932007"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4.5(c)</w:t>
            </w:r>
          </w:p>
        </w:tc>
        <w:tc>
          <w:tcPr>
            <w:tcW w:w="3471" w:type="dxa"/>
            <w:tcBorders>
              <w:top w:val="single" w:sz="4" w:space="0" w:color="auto"/>
              <w:left w:val="single" w:sz="4" w:space="0" w:color="auto"/>
              <w:bottom w:val="single" w:sz="4" w:space="0" w:color="auto"/>
              <w:right w:val="single" w:sz="4" w:space="0" w:color="auto"/>
            </w:tcBorders>
          </w:tcPr>
          <w:p w14:paraId="405763A6" w14:textId="78DA2FEB"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AC20BB" w14:paraId="7AD9DB06"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083ADB1" w14:textId="0DC0DA50"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4.6(a) and Note</w:t>
            </w:r>
          </w:p>
        </w:tc>
        <w:tc>
          <w:tcPr>
            <w:tcW w:w="3471" w:type="dxa"/>
            <w:tcBorders>
              <w:top w:val="single" w:sz="4" w:space="0" w:color="auto"/>
              <w:left w:val="single" w:sz="4" w:space="0" w:color="auto"/>
              <w:bottom w:val="single" w:sz="4" w:space="0" w:color="auto"/>
              <w:right w:val="single" w:sz="4" w:space="0" w:color="auto"/>
            </w:tcBorders>
          </w:tcPr>
          <w:p w14:paraId="56AB0B35" w14:textId="656D3AD6"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AC20BB" w14:paraId="32BFAC80"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6268967" w14:textId="14839EBA"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5.1</w:t>
            </w:r>
          </w:p>
        </w:tc>
        <w:tc>
          <w:tcPr>
            <w:tcW w:w="3471" w:type="dxa"/>
            <w:tcBorders>
              <w:top w:val="single" w:sz="4" w:space="0" w:color="auto"/>
              <w:left w:val="single" w:sz="4" w:space="0" w:color="auto"/>
              <w:bottom w:val="single" w:sz="4" w:space="0" w:color="auto"/>
              <w:right w:val="single" w:sz="4" w:space="0" w:color="auto"/>
            </w:tcBorders>
          </w:tcPr>
          <w:p w14:paraId="5F71FB39" w14:textId="2A77164F"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AC20BB" w14:paraId="2A37CFB8"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8CFE3D9" w14:textId="0E7A177C"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lastRenderedPageBreak/>
              <w:t>5.2(a)</w:t>
            </w:r>
            <w:r w:rsidR="00F57DD6" w:rsidRPr="00AC20BB">
              <w:rPr>
                <w:rFonts w:ascii="Calibri" w:hAnsi="Calibri"/>
                <w:szCs w:val="24"/>
              </w:rPr>
              <w:t xml:space="preserve"> and </w:t>
            </w:r>
            <w:r w:rsidRPr="00AC20BB">
              <w:rPr>
                <w:rFonts w:ascii="Calibri" w:hAnsi="Calibri"/>
                <w:szCs w:val="24"/>
              </w:rPr>
              <w:t>(e)</w:t>
            </w:r>
          </w:p>
        </w:tc>
        <w:tc>
          <w:tcPr>
            <w:tcW w:w="3471" w:type="dxa"/>
            <w:tcBorders>
              <w:top w:val="single" w:sz="4" w:space="0" w:color="auto"/>
              <w:left w:val="single" w:sz="4" w:space="0" w:color="auto"/>
              <w:bottom w:val="single" w:sz="4" w:space="0" w:color="auto"/>
              <w:right w:val="single" w:sz="4" w:space="0" w:color="auto"/>
            </w:tcBorders>
          </w:tcPr>
          <w:p w14:paraId="1A64DB25" w14:textId="359FA420"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AC20BB" w14:paraId="68F48B2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1C62D5B" w14:textId="7C634402"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7.7(e)</w:t>
            </w:r>
            <w:r w:rsidR="00F57DD6" w:rsidRPr="00AC20BB">
              <w:rPr>
                <w:rFonts w:ascii="Calibri" w:hAnsi="Calibri"/>
                <w:szCs w:val="24"/>
              </w:rPr>
              <w:t xml:space="preserve"> and </w:t>
            </w:r>
            <w:r w:rsidRPr="00AC20BB">
              <w:rPr>
                <w:rFonts w:ascii="Calibri" w:hAnsi="Calibri"/>
                <w:szCs w:val="24"/>
              </w:rPr>
              <w:t>(j)(iv)</w:t>
            </w:r>
          </w:p>
        </w:tc>
        <w:tc>
          <w:tcPr>
            <w:tcW w:w="3471" w:type="dxa"/>
            <w:tcBorders>
              <w:top w:val="single" w:sz="4" w:space="0" w:color="auto"/>
              <w:left w:val="single" w:sz="4" w:space="0" w:color="auto"/>
              <w:bottom w:val="single" w:sz="4" w:space="0" w:color="auto"/>
              <w:right w:val="single" w:sz="4" w:space="0" w:color="auto"/>
            </w:tcBorders>
          </w:tcPr>
          <w:p w14:paraId="6AC6D55F" w14:textId="486827C8"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BC4BD2" w14:paraId="4EA50AAB"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AE6EFE" w14:textId="445CF373"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8.2(a)</w:t>
            </w:r>
          </w:p>
        </w:tc>
        <w:tc>
          <w:tcPr>
            <w:tcW w:w="3471" w:type="dxa"/>
            <w:tcBorders>
              <w:top w:val="single" w:sz="4" w:space="0" w:color="auto"/>
              <w:left w:val="single" w:sz="4" w:space="0" w:color="auto"/>
              <w:bottom w:val="single" w:sz="4" w:space="0" w:color="auto"/>
              <w:right w:val="single" w:sz="4" w:space="0" w:color="auto"/>
            </w:tcBorders>
          </w:tcPr>
          <w:p w14:paraId="72E4CD4D" w14:textId="5ECAFA6C" w:rsidR="005F3823" w:rsidRPr="005F3823" w:rsidRDefault="005F3823" w:rsidP="00BF5E57">
            <w:pPr>
              <w:spacing w:after="80"/>
              <w:rPr>
                <w:rFonts w:ascii="Calibri" w:hAnsi="Calibri"/>
                <w:szCs w:val="24"/>
              </w:rPr>
            </w:pPr>
            <w:r w:rsidRPr="00AC20BB">
              <w:rPr>
                <w:rFonts w:ascii="Calibri" w:hAnsi="Calibri"/>
                <w:szCs w:val="24"/>
              </w:rPr>
              <w:t>GDV 1, 1 January 2020</w:t>
            </w:r>
          </w:p>
        </w:tc>
      </w:tr>
    </w:tbl>
    <w:p w14:paraId="51B7E4E3" w14:textId="273657CA" w:rsidR="004C267C" w:rsidRPr="00AC20BB" w:rsidRDefault="004C267C" w:rsidP="004C267C">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 xml:space="preserve">Schedule </w:t>
      </w:r>
      <w:r>
        <w:rPr>
          <w:rFonts w:ascii="Calibri" w:hAnsi="Calibri" w:cs="Times New Roman"/>
          <w:bCs/>
          <w:szCs w:val="28"/>
          <w:lang w:eastAsia="en-AU"/>
        </w:rPr>
        <w:t>3</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3471"/>
      </w:tblGrid>
      <w:tr w:rsidR="004C267C" w:rsidRPr="00AC20BB" w14:paraId="5AA68959" w14:textId="77777777" w:rsidTr="00870674">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361E5DD2" w14:textId="77777777" w:rsidR="004C267C" w:rsidRPr="00AC20BB" w:rsidRDefault="004C267C" w:rsidP="00870674">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46022086" w14:textId="77777777" w:rsidR="004C267C" w:rsidRPr="00AC20BB" w:rsidRDefault="004C267C" w:rsidP="00870674">
            <w:pPr>
              <w:pStyle w:val="Caption"/>
            </w:pPr>
            <w:r w:rsidRPr="00AC20BB">
              <w:t>Variation, effective date</w:t>
            </w:r>
          </w:p>
        </w:tc>
      </w:tr>
      <w:tr w:rsidR="004C267C" w:rsidRPr="00AC20BB" w14:paraId="0AD34E36" w14:textId="77777777" w:rsidTr="00870674">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1EFFEE9" w14:textId="60ED348C" w:rsidR="004C267C" w:rsidRPr="00AC20BB" w:rsidRDefault="004C267C" w:rsidP="00870674">
            <w:pPr>
              <w:spacing w:after="80" w:line="240" w:lineRule="auto"/>
              <w:ind w:left="0" w:firstLine="0"/>
              <w:rPr>
                <w:rFonts w:ascii="Calibri" w:hAnsi="Calibri"/>
                <w:szCs w:val="24"/>
              </w:rPr>
            </w:pPr>
            <w:r>
              <w:rPr>
                <w:rFonts w:ascii="Calibri" w:hAnsi="Calibri"/>
                <w:szCs w:val="24"/>
              </w:rPr>
              <w:t>Key Performance Indicators</w:t>
            </w:r>
          </w:p>
        </w:tc>
        <w:tc>
          <w:tcPr>
            <w:tcW w:w="3471" w:type="dxa"/>
            <w:tcBorders>
              <w:top w:val="single" w:sz="4" w:space="0" w:color="auto"/>
              <w:left w:val="single" w:sz="4" w:space="0" w:color="auto"/>
              <w:bottom w:val="single" w:sz="4" w:space="0" w:color="auto"/>
              <w:right w:val="single" w:sz="4" w:space="0" w:color="auto"/>
            </w:tcBorders>
          </w:tcPr>
          <w:p w14:paraId="2F1319D8" w14:textId="35916578" w:rsidR="004C267C" w:rsidRPr="00AC20BB" w:rsidRDefault="004C267C" w:rsidP="00870674">
            <w:pPr>
              <w:spacing w:after="80" w:line="240" w:lineRule="auto"/>
              <w:ind w:left="0" w:firstLine="0"/>
              <w:rPr>
                <w:rFonts w:ascii="Calibri" w:hAnsi="Calibri"/>
                <w:szCs w:val="24"/>
              </w:rPr>
            </w:pPr>
            <w:r>
              <w:rPr>
                <w:rFonts w:ascii="Calibri" w:hAnsi="Calibri"/>
                <w:szCs w:val="24"/>
              </w:rPr>
              <w:t>GDV 3, 1 January 2021</w:t>
            </w:r>
          </w:p>
        </w:tc>
      </w:tr>
    </w:tbl>
    <w:p w14:paraId="60D71E22" w14:textId="77777777" w:rsidR="003A106D" w:rsidRPr="00D70A61" w:rsidRDefault="003A106D" w:rsidP="00FE6B54"/>
    <w:sectPr w:rsidR="003A106D" w:rsidRPr="00D70A61" w:rsidSect="00BC0611">
      <w:headerReference w:type="even" r:id="rId41"/>
      <w:headerReference w:type="default" r:id="rId42"/>
      <w:footerReference w:type="even" r:id="rId43"/>
      <w:headerReference w:type="first" r:id="rId44"/>
      <w:footerReference w:type="firs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4F81C" w14:textId="77777777" w:rsidR="0025196F" w:rsidRDefault="0025196F" w:rsidP="00313F76">
      <w:pPr>
        <w:spacing w:after="0" w:line="240" w:lineRule="auto"/>
      </w:pPr>
      <w:r>
        <w:separator/>
      </w:r>
    </w:p>
  </w:endnote>
  <w:endnote w:type="continuationSeparator" w:id="0">
    <w:p w14:paraId="4DDBD719" w14:textId="77777777" w:rsidR="0025196F" w:rsidRDefault="0025196F" w:rsidP="00313F76">
      <w:pPr>
        <w:spacing w:after="0" w:line="240" w:lineRule="auto"/>
      </w:pPr>
      <w:r>
        <w:continuationSeparator/>
      </w:r>
    </w:p>
  </w:endnote>
  <w:endnote w:type="continuationNotice" w:id="1">
    <w:p w14:paraId="3DC545ED" w14:textId="77777777" w:rsidR="0025196F" w:rsidRDefault="002519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Myriad Pro Light">
    <w:altName w:val="Segoe UI Light"/>
    <w:panose1 w:val="00000000000000000000"/>
    <w:charset w:val="00"/>
    <w:family w:val="swiss"/>
    <w:notTrueType/>
    <w:pitch w:val="variable"/>
    <w:sig w:usb0="00000287" w:usb1="000000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MuseoSans-700">
    <w:altName w:val="Cambria"/>
    <w:panose1 w:val="00000000000000000000"/>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DAA05" w14:textId="77777777" w:rsidR="0025196F" w:rsidRDefault="0025196F">
    <w:pPr>
      <w:pStyle w:val="Footer"/>
    </w:pPr>
  </w:p>
  <w:p w14:paraId="46F047A6" w14:textId="77777777" w:rsidR="0025196F" w:rsidRPr="00296EC6" w:rsidRDefault="0025196F">
    <w:pPr>
      <w:pStyle w:val="Footer"/>
      <w:rPr>
        <w:rFonts w:cs="Arial"/>
        <w:sz w:val="14"/>
      </w:rPr>
    </w:pPr>
    <w:r w:rsidRPr="002A1D92">
      <w:rPr>
        <w:rFonts w:cs="Arial"/>
        <w:sz w:val="14"/>
      </w:rPr>
      <w:t>[7658917: 23841273_1]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690F" w14:textId="77777777" w:rsidR="0025196F" w:rsidRDefault="0025196F">
    <w:pPr>
      <w:pStyle w:val="Footer"/>
    </w:pPr>
  </w:p>
  <w:p w14:paraId="4C7256B7" w14:textId="77777777" w:rsidR="0025196F" w:rsidRPr="00F77BB5" w:rsidRDefault="0025196F">
    <w:pPr>
      <w:pStyle w:val="Footer"/>
      <w:rPr>
        <w:rFonts w:cs="Arial"/>
        <w:sz w:val="14"/>
      </w:rPr>
    </w:pPr>
    <w:r w:rsidRPr="002A1D92">
      <w:rPr>
        <w:rFonts w:cs="Arial"/>
        <w:sz w:val="14"/>
      </w:rPr>
      <w:t>[7658917: 23841273_1]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EF56" w14:textId="09E8C417" w:rsidR="0025196F" w:rsidRDefault="0025196F" w:rsidP="00BC0611">
    <w:pPr>
      <w:pStyle w:val="Footer"/>
      <w:tabs>
        <w:tab w:val="center" w:pos="4320"/>
        <w:tab w:val="right" w:pos="15309"/>
      </w:tabs>
      <w:ind w:left="1440" w:firstLine="3"/>
      <w:jc w:val="right"/>
      <w:rPr>
        <w:szCs w:val="16"/>
      </w:rPr>
    </w:pPr>
    <w:r w:rsidRPr="00325B90">
      <w:rPr>
        <w:szCs w:val="16"/>
      </w:rPr>
      <w:tab/>
    </w:r>
    <w:sdt>
      <w:sdtPr>
        <w:id w:val="-18453922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6F0A">
          <w:rPr>
            <w:noProof/>
          </w:rPr>
          <w:t>102</w:t>
        </w:r>
        <w:r>
          <w:fldChar w:fldCharType="end"/>
        </w:r>
      </w:sdtContent>
    </w:sdt>
  </w:p>
  <w:p w14:paraId="173E6526" w14:textId="77777777" w:rsidR="0025196F" w:rsidRPr="00325B90" w:rsidRDefault="0025196F" w:rsidP="00BC0611">
    <w:pPr>
      <w:pStyle w:val="Footer"/>
      <w:tabs>
        <w:tab w:val="left" w:pos="1127"/>
      </w:tabs>
      <w:ind w:firstLine="3"/>
      <w:rPr>
        <w:szCs w:val="16"/>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5468" w14:textId="77777777" w:rsidR="0025196F" w:rsidRDefault="0025196F">
    <w:pPr>
      <w:pStyle w:val="Footer"/>
    </w:pPr>
  </w:p>
  <w:p w14:paraId="0A79030F" w14:textId="77777777" w:rsidR="0025196F" w:rsidRPr="00F77BB5" w:rsidRDefault="0025196F">
    <w:pPr>
      <w:pStyle w:val="Footer"/>
      <w:rPr>
        <w:rFonts w:cs="Arial"/>
        <w:sz w:val="14"/>
      </w:rPr>
    </w:pPr>
    <w:r w:rsidRPr="002A1D92">
      <w:rPr>
        <w:rFonts w:cs="Arial"/>
        <w:sz w:val="14"/>
      </w:rPr>
      <w:t>[7658917: 23841273_1]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08498" w14:textId="77777777" w:rsidR="0025196F" w:rsidRDefault="0025196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DD77A" w14:textId="77777777" w:rsidR="0025196F" w:rsidRDefault="0025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06996"/>
      <w:docPartObj>
        <w:docPartGallery w:val="Page Numbers (Bottom of Page)"/>
        <w:docPartUnique/>
      </w:docPartObj>
    </w:sdtPr>
    <w:sdtEndPr>
      <w:rPr>
        <w:noProof/>
      </w:rPr>
    </w:sdtEndPr>
    <w:sdtContent>
      <w:p w14:paraId="231F1AFA" w14:textId="207D44DF" w:rsidR="0025196F" w:rsidRDefault="0025196F">
        <w:pPr>
          <w:pStyle w:val="Footer"/>
          <w:jc w:val="right"/>
        </w:pPr>
        <w:r>
          <w:fldChar w:fldCharType="begin"/>
        </w:r>
        <w:r>
          <w:instrText xml:space="preserve"> PAGE   \* MERGEFORMAT </w:instrText>
        </w:r>
        <w:r>
          <w:fldChar w:fldCharType="separate"/>
        </w:r>
        <w:r w:rsidR="00BB6F0A">
          <w:rPr>
            <w:noProof/>
          </w:rPr>
          <w:t>2</w:t>
        </w:r>
        <w:r>
          <w:rPr>
            <w:noProof/>
          </w:rPr>
          <w:fldChar w:fldCharType="end"/>
        </w:r>
      </w:p>
    </w:sdtContent>
  </w:sdt>
  <w:p w14:paraId="7B5A9FBD" w14:textId="77777777" w:rsidR="0025196F" w:rsidRPr="00296EC6" w:rsidRDefault="0025196F">
    <w:pPr>
      <w:pStyle w:val="Footer"/>
      <w:rPr>
        <w:rFonts w:cs="Arial"/>
        <w:sz w:val="14"/>
      </w:rPr>
    </w:pPr>
    <w:r>
      <w:rPr>
        <w:rFonts w:cs="Arial"/>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86783" w14:textId="77777777" w:rsidR="0025196F" w:rsidRDefault="0025196F">
    <w:pPr>
      <w:pStyle w:val="Footer"/>
    </w:pPr>
  </w:p>
  <w:p w14:paraId="0368126A" w14:textId="77777777" w:rsidR="0025196F" w:rsidRPr="00296EC6" w:rsidRDefault="0025196F">
    <w:pPr>
      <w:pStyle w:val="Footer"/>
      <w:rPr>
        <w:rFonts w:cs="Arial"/>
        <w:sz w:val="14"/>
      </w:rPr>
    </w:pPr>
    <w:r>
      <w:rPr>
        <w:rFonts w:cs="Arial"/>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90978" w14:textId="77777777" w:rsidR="0025196F" w:rsidRDefault="0025196F">
    <w:pPr>
      <w:pStyle w:val="Footer"/>
    </w:pPr>
  </w:p>
  <w:p w14:paraId="19AD08C1" w14:textId="77777777" w:rsidR="0025196F" w:rsidRPr="00F77BB5" w:rsidRDefault="0025196F">
    <w:pPr>
      <w:pStyle w:val="Footer"/>
      <w:rPr>
        <w:rFonts w:cs="Arial"/>
        <w:sz w:val="14"/>
      </w:rPr>
    </w:pPr>
    <w:r w:rsidRPr="002A1D92">
      <w:rPr>
        <w:rFonts w:cs="Arial"/>
        <w:sz w:val="14"/>
      </w:rPr>
      <w:t>[7658917: 23841273_1]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9A2D5" w14:textId="368923F9" w:rsidR="0025196F" w:rsidRDefault="0025196F" w:rsidP="00BC0611">
    <w:pPr>
      <w:pStyle w:val="Footer"/>
      <w:tabs>
        <w:tab w:val="center" w:pos="4320"/>
        <w:tab w:val="right" w:pos="15309"/>
      </w:tabs>
      <w:ind w:left="1440" w:firstLine="3"/>
      <w:jc w:val="right"/>
      <w:rPr>
        <w:szCs w:val="16"/>
      </w:rPr>
    </w:pPr>
    <w:r w:rsidRPr="00325B90">
      <w:rPr>
        <w:szCs w:val="16"/>
      </w:rPr>
      <w:tab/>
    </w:r>
    <w:sdt>
      <w:sdtPr>
        <w:id w:val="18183790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6F0A">
          <w:rPr>
            <w:noProof/>
          </w:rPr>
          <w:t>80</w:t>
        </w:r>
        <w:r>
          <w:fldChar w:fldCharType="end"/>
        </w:r>
      </w:sdtContent>
    </w:sdt>
  </w:p>
  <w:p w14:paraId="065887EB" w14:textId="77777777" w:rsidR="0025196F" w:rsidRDefault="0025196F" w:rsidP="004B37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82FA9" w14:textId="77777777" w:rsidR="0025196F" w:rsidRDefault="0025196F">
    <w:pPr>
      <w:pStyle w:val="Footer"/>
    </w:pPr>
  </w:p>
  <w:p w14:paraId="4E2933F2" w14:textId="77777777" w:rsidR="0025196F" w:rsidRPr="00F77BB5" w:rsidRDefault="0025196F">
    <w:pPr>
      <w:pStyle w:val="Footer"/>
      <w:rPr>
        <w:rFonts w:cs="Arial"/>
        <w:sz w:val="14"/>
      </w:rPr>
    </w:pPr>
    <w:r w:rsidRPr="002A1D92">
      <w:rPr>
        <w:rFonts w:cs="Arial"/>
        <w:sz w:val="14"/>
      </w:rPr>
      <w:t>[7658917: 23841273_1]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FEB2C" w14:textId="77777777" w:rsidR="0025196F" w:rsidRDefault="0025196F">
    <w:pPr>
      <w:pStyle w:val="Footer"/>
    </w:pPr>
  </w:p>
  <w:p w14:paraId="07FD9FE6" w14:textId="77777777" w:rsidR="0025196F" w:rsidRPr="006D0469" w:rsidRDefault="0025196F">
    <w:pPr>
      <w:pStyle w:val="Footer"/>
      <w:rPr>
        <w:rFonts w:cs="Arial"/>
        <w:sz w:val="14"/>
      </w:rPr>
    </w:pPr>
    <w:r w:rsidRPr="002A1D92">
      <w:rPr>
        <w:rFonts w:cs="Arial"/>
        <w:sz w:val="14"/>
      </w:rPr>
      <w:t>[7658917: 23841273_1]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EF1" w14:textId="5DFBE054" w:rsidR="0025196F" w:rsidRDefault="0025196F" w:rsidP="00BC0611">
    <w:pPr>
      <w:pStyle w:val="Footer"/>
      <w:tabs>
        <w:tab w:val="right" w:pos="3402"/>
      </w:tabs>
      <w:jc w:val="right"/>
      <w:rPr>
        <w:rStyle w:val="PageNumber"/>
      </w:rPr>
    </w:pPr>
    <w:r w:rsidRPr="001322EC">
      <w:rPr>
        <w:rStyle w:val="PageNumber"/>
        <w:b w:val="0"/>
      </w:rPr>
      <w:fldChar w:fldCharType="begin"/>
    </w:r>
    <w:r w:rsidRPr="001322EC">
      <w:rPr>
        <w:rStyle w:val="PageNumber"/>
      </w:rPr>
      <w:instrText xml:space="preserve"> PAGE   \* MERGEFORMAT </w:instrText>
    </w:r>
    <w:r w:rsidRPr="001322EC">
      <w:rPr>
        <w:rStyle w:val="PageNumber"/>
        <w:b w:val="0"/>
      </w:rPr>
      <w:fldChar w:fldCharType="separate"/>
    </w:r>
    <w:r w:rsidR="00BB6F0A">
      <w:rPr>
        <w:rStyle w:val="PageNumber"/>
        <w:noProof/>
      </w:rPr>
      <w:t>82</w:t>
    </w:r>
    <w:r w:rsidRPr="001322EC">
      <w:rPr>
        <w:rStyle w:val="PageNumber"/>
        <w:b w:val="0"/>
      </w:rPr>
      <w:fldChar w:fldCharType="end"/>
    </w:r>
    <w:r w:rsidRPr="003E2B7B">
      <w:rPr>
        <w:rStyle w:val="PageNumber"/>
      </w:rPr>
      <w:t xml:space="preserve"> </w:t>
    </w:r>
  </w:p>
  <w:p w14:paraId="61879350" w14:textId="77777777" w:rsidR="0025196F" w:rsidRPr="00D9473C" w:rsidRDefault="0025196F" w:rsidP="00BC0611">
    <w:pPr>
      <w:pStyle w:val="Footer"/>
      <w:tabs>
        <w:tab w:val="right" w:pos="3402"/>
      </w:tabs>
      <w:jc w:val="right"/>
      <w:rPr>
        <w:rStyle w:val="PageNumber"/>
        <w:rFonts w:cs="Arial"/>
        <w:sz w:val="1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926F" w14:textId="77777777" w:rsidR="0025196F" w:rsidRDefault="0025196F">
    <w:pPr>
      <w:pStyle w:val="Footer"/>
    </w:pPr>
  </w:p>
  <w:p w14:paraId="5AF8B7FD" w14:textId="77777777" w:rsidR="0025196F" w:rsidRPr="006D0469" w:rsidRDefault="0025196F">
    <w:pPr>
      <w:pStyle w:val="Footer"/>
      <w:rPr>
        <w:rFonts w:cs="Arial"/>
        <w:sz w:val="14"/>
      </w:rPr>
    </w:pPr>
    <w:r w:rsidRPr="002A1D92">
      <w:rPr>
        <w:rFonts w:cs="Arial"/>
        <w:sz w:val="14"/>
      </w:rPr>
      <w:t>[7658917: 23841273_1]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9826C" w14:textId="77777777" w:rsidR="0025196F" w:rsidRDefault="0025196F" w:rsidP="00313F76">
      <w:pPr>
        <w:spacing w:after="0" w:line="240" w:lineRule="auto"/>
      </w:pPr>
      <w:r>
        <w:separator/>
      </w:r>
    </w:p>
  </w:footnote>
  <w:footnote w:type="continuationSeparator" w:id="0">
    <w:p w14:paraId="08CF3981" w14:textId="77777777" w:rsidR="0025196F" w:rsidRDefault="0025196F" w:rsidP="00313F76">
      <w:pPr>
        <w:spacing w:after="0" w:line="240" w:lineRule="auto"/>
      </w:pPr>
      <w:r>
        <w:continuationSeparator/>
      </w:r>
    </w:p>
  </w:footnote>
  <w:footnote w:type="continuationNotice" w:id="1">
    <w:p w14:paraId="24EC4D55" w14:textId="77777777" w:rsidR="0025196F" w:rsidRDefault="002519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43CCE" w14:textId="77777777" w:rsidR="0025196F" w:rsidRDefault="0025196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45FB3" w14:textId="77777777" w:rsidR="0025196F" w:rsidRDefault="0025196F" w:rsidP="00BC0611">
    <w:r>
      <w:rPr>
        <w:noProof/>
        <w:lang w:eastAsia="en-AU"/>
      </w:rPr>
      <w:drawing>
        <wp:inline distT="0" distB="0" distL="0" distR="0" wp14:anchorId="3199CDDD" wp14:editId="747B5E9D">
          <wp:extent cx="6645910" cy="1537653"/>
          <wp:effectExtent l="0" t="0" r="2540" b="5715"/>
          <wp:docPr id="6" name="Picture 6"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42682" w14:textId="77777777" w:rsidR="0025196F" w:rsidRDefault="00251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343D9" w14:textId="77777777" w:rsidR="0025196F" w:rsidRDefault="002519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C71EB" w14:textId="77777777" w:rsidR="0025196F" w:rsidRDefault="002519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F725" w14:textId="77777777" w:rsidR="0025196F" w:rsidRDefault="0025196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315E" w14:textId="77777777" w:rsidR="0025196F" w:rsidRDefault="002519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32B03" w14:textId="77777777" w:rsidR="0025196F" w:rsidRDefault="002519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B4A84" w14:textId="77777777" w:rsidR="0025196F" w:rsidRDefault="0025196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75710" w14:textId="77777777" w:rsidR="0025196F" w:rsidRPr="00A360C7" w:rsidRDefault="0025196F" w:rsidP="00BC0611">
    <w:pPr>
      <w:rPr>
        <w:rFonts w:cstheme="minorHAnsi"/>
        <w:b/>
        <w:color w:val="7F7F7F" w:themeColor="text1" w:themeTint="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FFFFFFFB"/>
    <w:multiLevelType w:val="multilevel"/>
    <w:tmpl w:val="8C38A8FC"/>
    <w:lvl w:ilvl="0">
      <w:start w:val="1"/>
      <w:numFmt w:val="decimal"/>
      <w:lvlText w:val="%1."/>
      <w:lvlJc w:val="left"/>
      <w:pPr>
        <w:ind w:left="851" w:hanging="851"/>
      </w:pPr>
      <w:rPr>
        <w:rFonts w:hint="default"/>
        <w:b/>
        <w:i w:val="0"/>
        <w:sz w:val="22"/>
        <w:szCs w:val="22"/>
      </w:rPr>
    </w:lvl>
    <w:lvl w:ilvl="1">
      <w:start w:val="1"/>
      <w:numFmt w:val="decimal"/>
      <w:lvlText w:val="%1.%2"/>
      <w:lvlJc w:val="left"/>
      <w:pPr>
        <w:ind w:left="851" w:hanging="851"/>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1" w:hanging="850"/>
      </w:pPr>
      <w:rPr>
        <w:rFonts w:ascii="Arial" w:hAnsi="Arial" w:hint="default"/>
        <w:b w:val="0"/>
        <w:i w:val="0"/>
        <w:sz w:val="20"/>
        <w:szCs w:val="20"/>
      </w:rPr>
    </w:lvl>
    <w:lvl w:ilvl="3">
      <w:start w:val="1"/>
      <w:numFmt w:val="lowerLetter"/>
      <w:lvlText w:val="(%4)"/>
      <w:lvlJc w:val="left"/>
      <w:pPr>
        <w:ind w:left="1418" w:hanging="567"/>
      </w:pPr>
      <w:rPr>
        <w:rFonts w:ascii="Calibri" w:hAnsi="Calibri" w:cs="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tabs>
          <w:tab w:val="num" w:pos="2835"/>
        </w:tabs>
        <w:ind w:left="1985"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16D54C5"/>
    <w:multiLevelType w:val="hybridMultilevel"/>
    <w:tmpl w:val="89B0BFE2"/>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245648"/>
    <w:multiLevelType w:val="multilevel"/>
    <w:tmpl w:val="2D8A6E32"/>
    <w:name w:val="MaddNumpara"/>
    <w:lvl w:ilvl="0">
      <w:start w:val="1"/>
      <w:numFmt w:val="decimal"/>
      <w:pStyle w:val="Numpara1"/>
      <w:lvlText w:val="%1."/>
      <w:lvlJc w:val="left"/>
      <w:pPr>
        <w:ind w:left="851" w:hanging="851"/>
      </w:pPr>
      <w:rPr>
        <w:rFonts w:hint="default"/>
        <w:sz w:val="20"/>
        <w:szCs w:val="20"/>
      </w:rPr>
    </w:lvl>
    <w:lvl w:ilvl="1">
      <w:start w:val="1"/>
      <w:numFmt w:val="decimal"/>
      <w:pStyle w:val="Numpara2"/>
      <w:lvlText w:val="%1.%2"/>
      <w:lvlJc w:val="left"/>
      <w:pPr>
        <w:ind w:left="851" w:hanging="851"/>
      </w:pPr>
      <w:rPr>
        <w:rFonts w:hint="default"/>
        <w:sz w:val="20"/>
        <w:szCs w:val="20"/>
      </w:rPr>
    </w:lvl>
    <w:lvl w:ilvl="2">
      <w:start w:val="1"/>
      <w:numFmt w:val="decimal"/>
      <w:pStyle w:val="Numpara3"/>
      <w:lvlText w:val="%1.%2.%3"/>
      <w:lvlJc w:val="left"/>
      <w:pPr>
        <w:ind w:left="1701" w:hanging="850"/>
      </w:pPr>
      <w:rPr>
        <w:rFonts w:hint="default"/>
        <w:sz w:val="20"/>
        <w:szCs w:val="20"/>
      </w:rPr>
    </w:lvl>
    <w:lvl w:ilvl="3">
      <w:start w:val="1"/>
      <w:numFmt w:val="lowerLetter"/>
      <w:pStyle w:val="Numpara4"/>
      <w:lvlText w:val="(%4)"/>
      <w:lvlJc w:val="left"/>
      <w:pPr>
        <w:ind w:left="2268" w:hanging="567"/>
      </w:pPr>
      <w:rPr>
        <w:rFonts w:hint="default"/>
        <w:sz w:val="20"/>
        <w:szCs w:val="20"/>
      </w:rPr>
    </w:lvl>
    <w:lvl w:ilvl="4">
      <w:start w:val="1"/>
      <w:numFmt w:val="lowerRoman"/>
      <w:lvlText w:val="(%5)"/>
      <w:lvlJc w:val="left"/>
      <w:pPr>
        <w:tabs>
          <w:tab w:val="num" w:pos="2835"/>
        </w:tabs>
        <w:ind w:left="2835" w:hanging="567"/>
      </w:pPr>
      <w:rPr>
        <w:rFonts w:hint="default"/>
        <w:sz w:val="20"/>
        <w:szCs w:val="20"/>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744" w:firstLine="29025"/>
      </w:pPr>
      <w:rPr>
        <w:rFonts w:hint="default"/>
      </w:rPr>
    </w:lvl>
    <w:lvl w:ilvl="8">
      <w:start w:val="1"/>
      <w:numFmt w:val="none"/>
      <w:lvlText w:val=""/>
      <w:lvlJc w:val="left"/>
      <w:pPr>
        <w:tabs>
          <w:tab w:val="num" w:pos="-31680"/>
        </w:tabs>
        <w:ind w:left="-32767" w:firstLine="32767"/>
      </w:pPr>
      <w:rPr>
        <w:rFonts w:hint="default"/>
      </w:rPr>
    </w:lvl>
  </w:abstractNum>
  <w:abstractNum w:abstractNumId="5" w15:restartNumberingAfterBreak="0">
    <w:nsid w:val="031B59A7"/>
    <w:multiLevelType w:val="hybridMultilevel"/>
    <w:tmpl w:val="2214C186"/>
    <w:name w:val="MaddHeadnum22"/>
    <w:lvl w:ilvl="0" w:tplc="EA9E347E">
      <w:start w:val="1"/>
      <w:numFmt w:val="bullet"/>
      <w:lvlText w:val=""/>
      <w:lvlJc w:val="left"/>
      <w:pPr>
        <w:ind w:left="2422" w:hanging="360"/>
      </w:pPr>
      <w:rPr>
        <w:rFonts w:ascii="Symbol" w:hAnsi="Symbol" w:hint="default"/>
        <w:sz w:val="20"/>
        <w:szCs w:val="20"/>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6" w15:restartNumberingAfterBreak="0">
    <w:nsid w:val="04764198"/>
    <w:multiLevelType w:val="multilevel"/>
    <w:tmpl w:val="0AEE8D64"/>
    <w:lvl w:ilvl="0">
      <w:start w:val="1"/>
      <w:numFmt w:val="decimal"/>
      <w:pStyle w:val="legalPart"/>
      <w:lvlText w:val="Part %1"/>
      <w:lvlJc w:val="left"/>
      <w:pPr>
        <w:tabs>
          <w:tab w:val="num" w:pos="1701"/>
        </w:tabs>
        <w:ind w:left="1701" w:hanging="1701"/>
      </w:pPr>
      <w:rPr>
        <w:rFonts w:ascii="Arial" w:hAnsi="Arial" w:cs="Times New Roman" w:hint="default"/>
        <w:b/>
        <w:i w:val="0"/>
        <w:color w:val="82002A"/>
        <w:sz w:val="22"/>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7"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051DCB"/>
    <w:multiLevelType w:val="multilevel"/>
    <w:tmpl w:val="53B4A49E"/>
    <w:lvl w:ilvl="0">
      <w:start w:val="1"/>
      <w:numFmt w:val="lowerLetter"/>
      <w:pStyle w:val="ListparaAddendum"/>
      <w:lvlText w:val="(%1)"/>
      <w:lvlJc w:val="left"/>
      <w:pPr>
        <w:ind w:left="1077" w:hanging="623"/>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tabs>
          <w:tab w:val="num" w:pos="1871"/>
        </w:tabs>
        <w:ind w:left="1758" w:hanging="681"/>
      </w:pPr>
      <w:rPr>
        <w:rFonts w:hint="default"/>
      </w:rPr>
    </w:lvl>
    <w:lvl w:ilvl="2">
      <w:start w:val="1"/>
      <w:numFmt w:val="upperLetter"/>
      <w:lvlText w:val="(%3)"/>
      <w:lvlJc w:val="left"/>
      <w:pPr>
        <w:tabs>
          <w:tab w:val="num" w:pos="3345"/>
        </w:tabs>
        <w:ind w:left="3345" w:hanging="1134"/>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0" w15:restartNumberingAfterBreak="0">
    <w:nsid w:val="0A2023C0"/>
    <w:multiLevelType w:val="multilevel"/>
    <w:tmpl w:val="1DFCD470"/>
    <w:styleLink w:val="Style1"/>
    <w:lvl w:ilvl="0">
      <w:start w:val="1"/>
      <w:numFmt w:val="bullet"/>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346C8B"/>
    <w:multiLevelType w:val="multilevel"/>
    <w:tmpl w:val="85244102"/>
    <w:lvl w:ilvl="0">
      <w:start w:val="1"/>
      <w:numFmt w:val="upperLetter"/>
      <w:lvlText w:val="%1."/>
      <w:lvlJc w:val="left"/>
      <w:pPr>
        <w:tabs>
          <w:tab w:val="num" w:pos="680"/>
        </w:tabs>
        <w:ind w:left="680" w:hanging="680"/>
      </w:pPr>
      <w:rPr>
        <w:rFonts w:asciiTheme="minorHAnsi" w:eastAsia="Times New Roman" w:hAnsiTheme="minorHAnsi" w:cstheme="minorHAnsi" w:hint="default"/>
        <w:b/>
        <w:sz w:val="22"/>
        <w:szCs w:val="22"/>
      </w:rPr>
    </w:lvl>
    <w:lvl w:ilvl="1">
      <w:start w:val="1"/>
      <w:numFmt w:val="lowerRoman"/>
      <w:pStyle w:val="Level2"/>
      <w:lvlText w:val="(%2)"/>
      <w:lvlJc w:val="left"/>
      <w:pPr>
        <w:tabs>
          <w:tab w:val="num" w:pos="1361"/>
        </w:tabs>
        <w:ind w:left="1361" w:hanging="681"/>
      </w:pPr>
      <w:rPr>
        <w:rFonts w:hint="default"/>
      </w:rPr>
    </w:lvl>
    <w:lvl w:ilvl="2">
      <w:start w:val="1"/>
      <w:numFmt w:val="lowerLetter"/>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2" w15:restartNumberingAfterBreak="0">
    <w:nsid w:val="0F183487"/>
    <w:multiLevelType w:val="multilevel"/>
    <w:tmpl w:val="57CEFBC6"/>
    <w:lvl w:ilvl="0">
      <w:start w:val="1"/>
      <w:numFmt w:val="decimal"/>
      <w:pStyle w:val="legalAttachment"/>
      <w:lvlText w:val="Attachment %1"/>
      <w:lvlJc w:val="left"/>
      <w:pPr>
        <w:ind w:left="2552" w:hanging="25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8061BC"/>
    <w:multiLevelType w:val="multilevel"/>
    <w:tmpl w:val="5F9A0A6A"/>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949"/>
        </w:tabs>
        <w:ind w:left="2949" w:hanging="68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14" w15:restartNumberingAfterBreak="0">
    <w:nsid w:val="11854689"/>
    <w:multiLevelType w:val="multilevel"/>
    <w:tmpl w:val="99AAB378"/>
    <w:styleLink w:val="Style1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5" w15:restartNumberingAfterBreak="0">
    <w:nsid w:val="11B74A1F"/>
    <w:multiLevelType w:val="multilevel"/>
    <w:tmpl w:val="7E18F06C"/>
    <w:lvl w:ilvl="0">
      <w:start w:val="1"/>
      <w:numFmt w:val="decimal"/>
      <w:pStyle w:val="WarrantyL1"/>
      <w:suff w:val="nothing"/>
      <w:lvlText w:val="Warranty %1"/>
      <w:lvlJc w:val="left"/>
      <w:pPr>
        <w:ind w:left="0" w:firstLine="0"/>
      </w:pPr>
      <w:rPr>
        <w:rFonts w:hint="default"/>
      </w:rPr>
    </w:lvl>
    <w:lvl w:ilvl="1">
      <w:start w:val="1"/>
      <w:numFmt w:val="decimal"/>
      <w:pStyle w:val="WarrantyL2"/>
      <w:lvlText w:val="%1.%2"/>
      <w:lvlJc w:val="left"/>
      <w:pPr>
        <w:tabs>
          <w:tab w:val="num" w:pos="680"/>
        </w:tabs>
        <w:ind w:left="680" w:hanging="680"/>
      </w:pPr>
      <w:rPr>
        <w:rFonts w:hint="default"/>
      </w:rPr>
    </w:lvl>
    <w:lvl w:ilvl="2">
      <w:start w:val="1"/>
      <w:numFmt w:val="lowerLetter"/>
      <w:pStyle w:val="WarrantyL3"/>
      <w:lvlText w:val="(%3)"/>
      <w:lvlJc w:val="left"/>
      <w:pPr>
        <w:tabs>
          <w:tab w:val="num" w:pos="1361"/>
        </w:tabs>
        <w:ind w:left="1361" w:hanging="681"/>
      </w:pPr>
      <w:rPr>
        <w:rFonts w:hint="default"/>
      </w:rPr>
    </w:lvl>
    <w:lvl w:ilvl="3">
      <w:start w:val="1"/>
      <w:numFmt w:val="lowerRoman"/>
      <w:pStyle w:val="WarrantyL4"/>
      <w:lvlText w:val="(%4)"/>
      <w:lvlJc w:val="left"/>
      <w:pPr>
        <w:tabs>
          <w:tab w:val="num" w:pos="2041"/>
        </w:tabs>
        <w:ind w:left="2041" w:hanging="680"/>
      </w:pPr>
      <w:rPr>
        <w:rFonts w:hint="default"/>
      </w:rPr>
    </w:lvl>
    <w:lvl w:ilvl="4">
      <w:start w:val="1"/>
      <w:numFmt w:val="upperLetter"/>
      <w:pStyle w:val="WarrantyL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17"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8"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1" w15:restartNumberingAfterBreak="0">
    <w:nsid w:val="174316D9"/>
    <w:multiLevelType w:val="hybridMultilevel"/>
    <w:tmpl w:val="30DE3DBC"/>
    <w:lvl w:ilvl="0" w:tplc="5C7097F2">
      <w:start w:val="1"/>
      <w:numFmt w:val="upperLetter"/>
      <w:lvlText w:val="(%1)"/>
      <w:lvlJc w:val="left"/>
      <w:pPr>
        <w:ind w:left="3196"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BA8516">
      <w:start w:val="1"/>
      <w:numFmt w:val="lowerLetter"/>
      <w:lvlText w:val="(%2)"/>
      <w:lvlJc w:val="left"/>
      <w:pPr>
        <w:ind w:left="3349" w:hanging="360"/>
      </w:pPr>
      <w:rPr>
        <w:rFonts w:hint="default"/>
      </w:rPr>
    </w:lvl>
    <w:lvl w:ilvl="2" w:tplc="0C09001B" w:tentative="1">
      <w:start w:val="1"/>
      <w:numFmt w:val="lowerRoman"/>
      <w:lvlText w:val="%3."/>
      <w:lvlJc w:val="right"/>
      <w:pPr>
        <w:ind w:left="4069" w:hanging="180"/>
      </w:pPr>
    </w:lvl>
    <w:lvl w:ilvl="3" w:tplc="0C09000F" w:tentative="1">
      <w:start w:val="1"/>
      <w:numFmt w:val="decimal"/>
      <w:lvlText w:val="%4."/>
      <w:lvlJc w:val="left"/>
      <w:pPr>
        <w:ind w:left="4789" w:hanging="360"/>
      </w:pPr>
    </w:lvl>
    <w:lvl w:ilvl="4" w:tplc="0C090019" w:tentative="1">
      <w:start w:val="1"/>
      <w:numFmt w:val="lowerLetter"/>
      <w:lvlText w:val="%5."/>
      <w:lvlJc w:val="left"/>
      <w:pPr>
        <w:ind w:left="5509" w:hanging="360"/>
      </w:pPr>
    </w:lvl>
    <w:lvl w:ilvl="5" w:tplc="0C09001B" w:tentative="1">
      <w:start w:val="1"/>
      <w:numFmt w:val="lowerRoman"/>
      <w:lvlText w:val="%6."/>
      <w:lvlJc w:val="right"/>
      <w:pPr>
        <w:ind w:left="6229" w:hanging="180"/>
      </w:pPr>
    </w:lvl>
    <w:lvl w:ilvl="6" w:tplc="0C09000F" w:tentative="1">
      <w:start w:val="1"/>
      <w:numFmt w:val="decimal"/>
      <w:lvlText w:val="%7."/>
      <w:lvlJc w:val="left"/>
      <w:pPr>
        <w:ind w:left="6949" w:hanging="360"/>
      </w:pPr>
    </w:lvl>
    <w:lvl w:ilvl="7" w:tplc="0C090019" w:tentative="1">
      <w:start w:val="1"/>
      <w:numFmt w:val="lowerLetter"/>
      <w:lvlText w:val="%8."/>
      <w:lvlJc w:val="left"/>
      <w:pPr>
        <w:ind w:left="7669" w:hanging="360"/>
      </w:pPr>
    </w:lvl>
    <w:lvl w:ilvl="8" w:tplc="0C09001B" w:tentative="1">
      <w:start w:val="1"/>
      <w:numFmt w:val="lowerRoman"/>
      <w:lvlText w:val="%9."/>
      <w:lvlJc w:val="right"/>
      <w:pPr>
        <w:ind w:left="8389" w:hanging="180"/>
      </w:pPr>
    </w:lvl>
  </w:abstractNum>
  <w:abstractNum w:abstractNumId="22" w15:restartNumberingAfterBreak="0">
    <w:nsid w:val="19917F2D"/>
    <w:multiLevelType w:val="hybridMultilevel"/>
    <w:tmpl w:val="A8A2CEF0"/>
    <w:lvl w:ilvl="0" w:tplc="0C090001">
      <w:start w:val="1"/>
      <w:numFmt w:val="bullet"/>
      <w:lvlText w:val=""/>
      <w:lvlJc w:val="left"/>
      <w:pPr>
        <w:ind w:left="1431" w:hanging="360"/>
      </w:pPr>
      <w:rPr>
        <w:rFonts w:ascii="Symbol" w:hAnsi="Symbol" w:hint="default"/>
      </w:rPr>
    </w:lvl>
    <w:lvl w:ilvl="1" w:tplc="0C090003">
      <w:start w:val="1"/>
      <w:numFmt w:val="bullet"/>
      <w:lvlText w:val="o"/>
      <w:lvlJc w:val="left"/>
      <w:pPr>
        <w:ind w:left="2151" w:hanging="360"/>
      </w:pPr>
      <w:rPr>
        <w:rFonts w:ascii="Courier New" w:hAnsi="Courier New" w:cs="Courier New" w:hint="default"/>
      </w:rPr>
    </w:lvl>
    <w:lvl w:ilvl="2" w:tplc="0C090005">
      <w:start w:val="1"/>
      <w:numFmt w:val="bullet"/>
      <w:lvlText w:val=""/>
      <w:lvlJc w:val="left"/>
      <w:pPr>
        <w:ind w:left="2871" w:hanging="360"/>
      </w:pPr>
      <w:rPr>
        <w:rFonts w:ascii="Wingdings" w:hAnsi="Wingdings" w:hint="default"/>
      </w:rPr>
    </w:lvl>
    <w:lvl w:ilvl="3" w:tplc="0C090001">
      <w:start w:val="1"/>
      <w:numFmt w:val="bullet"/>
      <w:lvlText w:val=""/>
      <w:lvlJc w:val="left"/>
      <w:pPr>
        <w:ind w:left="3591" w:hanging="360"/>
      </w:pPr>
      <w:rPr>
        <w:rFonts w:ascii="Symbol" w:hAnsi="Symbol" w:hint="default"/>
      </w:rPr>
    </w:lvl>
    <w:lvl w:ilvl="4" w:tplc="0C090003">
      <w:start w:val="1"/>
      <w:numFmt w:val="bullet"/>
      <w:lvlText w:val="o"/>
      <w:lvlJc w:val="left"/>
      <w:pPr>
        <w:ind w:left="4311" w:hanging="360"/>
      </w:pPr>
      <w:rPr>
        <w:rFonts w:ascii="Courier New" w:hAnsi="Courier New" w:cs="Courier New" w:hint="default"/>
      </w:rPr>
    </w:lvl>
    <w:lvl w:ilvl="5" w:tplc="0C090005">
      <w:start w:val="1"/>
      <w:numFmt w:val="bullet"/>
      <w:lvlText w:val=""/>
      <w:lvlJc w:val="left"/>
      <w:pPr>
        <w:ind w:left="5031" w:hanging="360"/>
      </w:pPr>
      <w:rPr>
        <w:rFonts w:ascii="Wingdings" w:hAnsi="Wingdings" w:hint="default"/>
      </w:rPr>
    </w:lvl>
    <w:lvl w:ilvl="6" w:tplc="0C090001">
      <w:start w:val="1"/>
      <w:numFmt w:val="bullet"/>
      <w:lvlText w:val=""/>
      <w:lvlJc w:val="left"/>
      <w:pPr>
        <w:ind w:left="5751" w:hanging="360"/>
      </w:pPr>
      <w:rPr>
        <w:rFonts w:ascii="Symbol" w:hAnsi="Symbol" w:hint="default"/>
      </w:rPr>
    </w:lvl>
    <w:lvl w:ilvl="7" w:tplc="0C090003">
      <w:start w:val="1"/>
      <w:numFmt w:val="bullet"/>
      <w:lvlText w:val="o"/>
      <w:lvlJc w:val="left"/>
      <w:pPr>
        <w:ind w:left="6471" w:hanging="360"/>
      </w:pPr>
      <w:rPr>
        <w:rFonts w:ascii="Courier New" w:hAnsi="Courier New" w:cs="Courier New" w:hint="default"/>
      </w:rPr>
    </w:lvl>
    <w:lvl w:ilvl="8" w:tplc="0C090005">
      <w:start w:val="1"/>
      <w:numFmt w:val="bullet"/>
      <w:lvlText w:val=""/>
      <w:lvlJc w:val="left"/>
      <w:pPr>
        <w:ind w:left="7191" w:hanging="360"/>
      </w:pPr>
      <w:rPr>
        <w:rFonts w:ascii="Wingdings" w:hAnsi="Wingdings" w:hint="default"/>
      </w:rPr>
    </w:lvl>
  </w:abstractNum>
  <w:abstractNum w:abstractNumId="23" w15:restartNumberingAfterBreak="0">
    <w:nsid w:val="1A265184"/>
    <w:multiLevelType w:val="multilevel"/>
    <w:tmpl w:val="7562A7FC"/>
    <w:lvl w:ilvl="0">
      <w:start w:val="1"/>
      <w:numFmt w:val="decimal"/>
      <w:pStyle w:val="legalSchedule"/>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25"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1EF24F0D"/>
    <w:multiLevelType w:val="hybridMultilevel"/>
    <w:tmpl w:val="3BBAD8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15:restartNumberingAfterBreak="0">
    <w:nsid w:val="210440E3"/>
    <w:multiLevelType w:val="hybridMultilevel"/>
    <w:tmpl w:val="F46A0E7E"/>
    <w:lvl w:ilvl="0" w:tplc="31E81228">
      <w:start w:val="1"/>
      <w:numFmt w:val="upp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27F15B5"/>
    <w:multiLevelType w:val="multilevel"/>
    <w:tmpl w:val="99AAB378"/>
    <w:numStyleLink w:val="Style10"/>
  </w:abstractNum>
  <w:abstractNum w:abstractNumId="32"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2F2551FE"/>
    <w:multiLevelType w:val="hybridMultilevel"/>
    <w:tmpl w:val="6366D2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36"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7"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9"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1"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3"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4"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F512B78"/>
    <w:multiLevelType w:val="multilevel"/>
    <w:tmpl w:val="BA3E84DA"/>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0"/>
        </w:tabs>
        <w:ind w:left="150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7"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8" w15:restartNumberingAfterBreak="0">
    <w:nsid w:val="52CF1BC9"/>
    <w:multiLevelType w:val="hybridMultilevel"/>
    <w:tmpl w:val="43A0A62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57605001"/>
    <w:multiLevelType w:val="hybridMultilevel"/>
    <w:tmpl w:val="6E064DC4"/>
    <w:lvl w:ilvl="0" w:tplc="97D437D8">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1" w15:restartNumberingAfterBreak="0">
    <w:nsid w:val="579C5540"/>
    <w:multiLevelType w:val="hybridMultilevel"/>
    <w:tmpl w:val="8A36BBAA"/>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968402C"/>
    <w:multiLevelType w:val="hybridMultilevel"/>
    <w:tmpl w:val="5A9C6CF6"/>
    <w:lvl w:ilvl="0" w:tplc="0F22FB32">
      <w:start w:val="1"/>
      <w:numFmt w:val="decimal"/>
      <w:pStyle w:val="PurpleNumber"/>
      <w:lvlText w:val="%1"/>
      <w:lvlJc w:val="left"/>
      <w:pPr>
        <w:ind w:left="624" w:hanging="482"/>
      </w:pPr>
      <w:rPr>
        <w:rFonts w:hint="default"/>
        <w:b/>
        <w:bCs w:val="0"/>
        <w:i w:val="0"/>
        <w:iCs w:val="0"/>
        <w:caps w:val="0"/>
        <w:smallCaps w:val="0"/>
        <w:strike w:val="0"/>
        <w:dstrike w:val="0"/>
        <w:outline w:val="0"/>
        <w:shadow w:val="0"/>
        <w:emboss w:val="0"/>
        <w:imprint w:val="0"/>
        <w:noProof w:val="0"/>
        <w:vanish w:val="0"/>
        <w:color w:val="7030A0"/>
        <w:spacing w:val="0"/>
        <w:kern w:val="0"/>
        <w:position w:val="0"/>
        <w:sz w:val="5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3"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55"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57" w15:restartNumberingAfterBreak="0">
    <w:nsid w:val="635C1687"/>
    <w:multiLevelType w:val="multilevel"/>
    <w:tmpl w:val="37342B86"/>
    <w:styleLink w:val="Style2"/>
    <w:lvl w:ilvl="0">
      <w:start w:val="1"/>
      <w:numFmt w:val="bullet"/>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4B11FC1"/>
    <w:multiLevelType w:val="multilevel"/>
    <w:tmpl w:val="AFD85D04"/>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lvlText w:val="(%5)"/>
      <w:lvlJc w:val="left"/>
      <w:pPr>
        <w:tabs>
          <w:tab w:val="num" w:pos="2722"/>
        </w:tabs>
        <w:ind w:left="2722" w:hanging="681"/>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60"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61"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3"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64"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5"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6" w15:restartNumberingAfterBreak="0">
    <w:nsid w:val="717B4FA6"/>
    <w:multiLevelType w:val="hybridMultilevel"/>
    <w:tmpl w:val="D36ECD5E"/>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175A5A68">
      <w:numFmt w:val="bullet"/>
      <w:lvlText w:val="•"/>
      <w:lvlJc w:val="left"/>
      <w:pPr>
        <w:ind w:left="3600" w:hanging="720"/>
      </w:pPr>
      <w:rPr>
        <w:rFonts w:ascii="Calibri" w:eastAsiaTheme="minorHAnsi" w:hAnsi="Calibri" w:cs="Calibri"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7" w15:restartNumberingAfterBreak="0">
    <w:nsid w:val="764D4B05"/>
    <w:multiLevelType w:val="hybridMultilevel"/>
    <w:tmpl w:val="814A888E"/>
    <w:lvl w:ilvl="0" w:tplc="A1ACC57A">
      <w:start w:val="1"/>
      <w:numFmt w:val="decimal"/>
      <w:pStyle w:val="NormalBlueNumber"/>
      <w:lvlText w:val="%1"/>
      <w:lvlJc w:val="left"/>
      <w:pPr>
        <w:ind w:left="360" w:hanging="360"/>
      </w:pPr>
      <w:rPr>
        <w:rFonts w:hint="default"/>
        <w:b/>
        <w:vanish w:val="0"/>
        <w:color w:val="0070C0"/>
        <w:sz w:val="32"/>
        <w:szCs w:val="64"/>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68"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69"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70" w15:restartNumberingAfterBreak="0">
    <w:nsid w:val="78343210"/>
    <w:multiLevelType w:val="hybridMultilevel"/>
    <w:tmpl w:val="AC52325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1" w15:restartNumberingAfterBreak="0">
    <w:nsid w:val="786E7240"/>
    <w:multiLevelType w:val="multilevel"/>
    <w:tmpl w:val="8A8C8786"/>
    <w:lvl w:ilvl="0">
      <w:start w:val="1"/>
      <w:numFmt w:val="lowerLetter"/>
      <w:pStyle w:val="legalDefinition"/>
      <w:lvlText w:val="(%1)"/>
      <w:lvlJc w:val="left"/>
      <w:pPr>
        <w:ind w:left="1701" w:hanging="850"/>
      </w:pPr>
      <w:rPr>
        <w:rFonts w:ascii="Arial" w:hAnsi="Arial" w:hint="default"/>
        <w:b w:val="0"/>
        <w:i w:val="0"/>
        <w:sz w:val="20"/>
        <w:szCs w:val="20"/>
      </w:rPr>
    </w:lvl>
    <w:lvl w:ilvl="1">
      <w:start w:val="1"/>
      <w:numFmt w:val="lowerRoman"/>
      <w:lvlText w:val="(%2)"/>
      <w:lvlJc w:val="left"/>
      <w:pPr>
        <w:ind w:left="2552" w:hanging="851"/>
      </w:pPr>
      <w:rPr>
        <w:rFonts w:hint="default"/>
      </w:rPr>
    </w:lvl>
    <w:lvl w:ilvl="2">
      <w:start w:val="1"/>
      <w:numFmt w:val="none"/>
      <w:lvlText w:val="%3."/>
      <w:lvlJc w:val="right"/>
      <w:pPr>
        <w:tabs>
          <w:tab w:val="num" w:pos="5280"/>
        </w:tabs>
        <w:ind w:left="-32767" w:firstLine="0"/>
      </w:pPr>
      <w:rPr>
        <w:rFonts w:hint="default"/>
      </w:rPr>
    </w:lvl>
    <w:lvl w:ilvl="3">
      <w:start w:val="1"/>
      <w:numFmt w:val="none"/>
      <w:lvlText w:val="%4."/>
      <w:lvlJc w:val="left"/>
      <w:pPr>
        <w:tabs>
          <w:tab w:val="num" w:pos="6000"/>
        </w:tabs>
        <w:ind w:left="-32767" w:firstLine="0"/>
      </w:pPr>
      <w:rPr>
        <w:rFonts w:hint="default"/>
      </w:rPr>
    </w:lvl>
    <w:lvl w:ilvl="4">
      <w:start w:val="1"/>
      <w:numFmt w:val="none"/>
      <w:lvlText w:val="%5."/>
      <w:lvlJc w:val="left"/>
      <w:pPr>
        <w:tabs>
          <w:tab w:val="num" w:pos="6720"/>
        </w:tabs>
        <w:ind w:left="-32767" w:firstLine="0"/>
      </w:pPr>
      <w:rPr>
        <w:rFonts w:hint="default"/>
      </w:rPr>
    </w:lvl>
    <w:lvl w:ilvl="5">
      <w:start w:val="1"/>
      <w:numFmt w:val="none"/>
      <w:lvlText w:val=""/>
      <w:lvlJc w:val="right"/>
      <w:pPr>
        <w:tabs>
          <w:tab w:val="num" w:pos="7440"/>
        </w:tabs>
        <w:ind w:left="-32767" w:firstLine="0"/>
      </w:pPr>
      <w:rPr>
        <w:rFonts w:hint="default"/>
      </w:rPr>
    </w:lvl>
    <w:lvl w:ilvl="6">
      <w:start w:val="1"/>
      <w:numFmt w:val="none"/>
      <w:lvlText w:val=""/>
      <w:lvlJc w:val="left"/>
      <w:pPr>
        <w:tabs>
          <w:tab w:val="num" w:pos="8160"/>
        </w:tabs>
        <w:ind w:left="-32767" w:hanging="24969"/>
      </w:pPr>
      <w:rPr>
        <w:rFonts w:hint="default"/>
      </w:rPr>
    </w:lvl>
    <w:lvl w:ilvl="7">
      <w:start w:val="1"/>
      <w:numFmt w:val="none"/>
      <w:lvlText w:val=""/>
      <w:lvlJc w:val="left"/>
      <w:pPr>
        <w:tabs>
          <w:tab w:val="num" w:pos="8880"/>
        </w:tabs>
        <w:ind w:left="-32767" w:firstLine="0"/>
      </w:pPr>
      <w:rPr>
        <w:rFonts w:hint="default"/>
      </w:rPr>
    </w:lvl>
    <w:lvl w:ilvl="8">
      <w:start w:val="1"/>
      <w:numFmt w:val="none"/>
      <w:lvlText w:val=""/>
      <w:lvlJc w:val="right"/>
      <w:pPr>
        <w:tabs>
          <w:tab w:val="num" w:pos="9600"/>
        </w:tabs>
        <w:ind w:left="-32767" w:firstLine="0"/>
      </w:pPr>
      <w:rPr>
        <w:rFonts w:hint="default"/>
      </w:rPr>
    </w:lvl>
  </w:abstractNum>
  <w:abstractNum w:abstractNumId="72" w15:restartNumberingAfterBreak="0">
    <w:nsid w:val="7A130F9B"/>
    <w:multiLevelType w:val="multilevel"/>
    <w:tmpl w:val="B428FBB0"/>
    <w:lvl w:ilvl="0">
      <w:start w:val="1"/>
      <w:numFmt w:val="bullet"/>
      <w:pStyle w:val="Bullet1"/>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abstractNum w:abstractNumId="75" w15:restartNumberingAfterBreak="0">
    <w:nsid w:val="7C01064C"/>
    <w:multiLevelType w:val="hybridMultilevel"/>
    <w:tmpl w:val="C49E58B8"/>
    <w:lvl w:ilvl="0" w:tplc="5C7097F2">
      <w:start w:val="1"/>
      <w:numFmt w:val="upperLetter"/>
      <w:lvlText w:val="(%1)"/>
      <w:lvlJc w:val="left"/>
      <w:pPr>
        <w:ind w:left="3196"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BA8516">
      <w:start w:val="1"/>
      <w:numFmt w:val="lowerLetter"/>
      <w:lvlText w:val="(%2)"/>
      <w:lvlJc w:val="left"/>
      <w:pPr>
        <w:ind w:left="3349" w:hanging="360"/>
      </w:pPr>
      <w:rPr>
        <w:rFonts w:hint="default"/>
      </w:rPr>
    </w:lvl>
    <w:lvl w:ilvl="2" w:tplc="0C09001B" w:tentative="1">
      <w:start w:val="1"/>
      <w:numFmt w:val="lowerRoman"/>
      <w:lvlText w:val="%3."/>
      <w:lvlJc w:val="right"/>
      <w:pPr>
        <w:ind w:left="4069" w:hanging="180"/>
      </w:pPr>
    </w:lvl>
    <w:lvl w:ilvl="3" w:tplc="0C09000F" w:tentative="1">
      <w:start w:val="1"/>
      <w:numFmt w:val="decimal"/>
      <w:lvlText w:val="%4."/>
      <w:lvlJc w:val="left"/>
      <w:pPr>
        <w:ind w:left="4789" w:hanging="360"/>
      </w:pPr>
    </w:lvl>
    <w:lvl w:ilvl="4" w:tplc="0C090019" w:tentative="1">
      <w:start w:val="1"/>
      <w:numFmt w:val="lowerLetter"/>
      <w:lvlText w:val="%5."/>
      <w:lvlJc w:val="left"/>
      <w:pPr>
        <w:ind w:left="5509" w:hanging="360"/>
      </w:pPr>
    </w:lvl>
    <w:lvl w:ilvl="5" w:tplc="0C09001B" w:tentative="1">
      <w:start w:val="1"/>
      <w:numFmt w:val="lowerRoman"/>
      <w:lvlText w:val="%6."/>
      <w:lvlJc w:val="right"/>
      <w:pPr>
        <w:ind w:left="6229" w:hanging="180"/>
      </w:pPr>
    </w:lvl>
    <w:lvl w:ilvl="6" w:tplc="0C09000F" w:tentative="1">
      <w:start w:val="1"/>
      <w:numFmt w:val="decimal"/>
      <w:lvlText w:val="%7."/>
      <w:lvlJc w:val="left"/>
      <w:pPr>
        <w:ind w:left="6949" w:hanging="360"/>
      </w:pPr>
    </w:lvl>
    <w:lvl w:ilvl="7" w:tplc="0C090019" w:tentative="1">
      <w:start w:val="1"/>
      <w:numFmt w:val="lowerLetter"/>
      <w:lvlText w:val="%8."/>
      <w:lvlJc w:val="left"/>
      <w:pPr>
        <w:ind w:left="7669" w:hanging="360"/>
      </w:pPr>
    </w:lvl>
    <w:lvl w:ilvl="8" w:tplc="0C09001B" w:tentative="1">
      <w:start w:val="1"/>
      <w:numFmt w:val="lowerRoman"/>
      <w:lvlText w:val="%9."/>
      <w:lvlJc w:val="right"/>
      <w:pPr>
        <w:ind w:left="8389" w:hanging="180"/>
      </w:pPr>
    </w:lvl>
  </w:abstractNum>
  <w:num w:numId="1">
    <w:abstractNumId w:val="36"/>
  </w:num>
  <w:num w:numId="2">
    <w:abstractNumId w:val="43"/>
  </w:num>
  <w:num w:numId="3">
    <w:abstractNumId w:val="37"/>
  </w:num>
  <w:num w:numId="4">
    <w:abstractNumId w:val="46"/>
  </w:num>
  <w:num w:numId="5">
    <w:abstractNumId w:val="13"/>
  </w:num>
  <w:num w:numId="6">
    <w:abstractNumId w:val="1"/>
  </w:num>
  <w:num w:numId="7">
    <w:abstractNumId w:val="69"/>
  </w:num>
  <w:num w:numId="8">
    <w:abstractNumId w:val="74"/>
  </w:num>
  <w:num w:numId="9">
    <w:abstractNumId w:val="8"/>
  </w:num>
  <w:num w:numId="10">
    <w:abstractNumId w:val="32"/>
  </w:num>
  <w:num w:numId="11">
    <w:abstractNumId w:val="18"/>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9"/>
  </w:num>
  <w:num w:numId="16">
    <w:abstractNumId w:val="53"/>
  </w:num>
  <w:num w:numId="17">
    <w:abstractNumId w:val="0"/>
  </w:num>
  <w:num w:numId="18">
    <w:abstractNumId w:val="27"/>
  </w:num>
  <w:num w:numId="19">
    <w:abstractNumId w:val="33"/>
  </w:num>
  <w:num w:numId="20">
    <w:abstractNumId w:val="63"/>
  </w:num>
  <w:num w:numId="21">
    <w:abstractNumId w:val="35"/>
  </w:num>
  <w:num w:numId="22">
    <w:abstractNumId w:val="49"/>
  </w:num>
  <w:num w:numId="23">
    <w:abstractNumId w:val="62"/>
  </w:num>
  <w:num w:numId="24">
    <w:abstractNumId w:val="55"/>
  </w:num>
  <w:num w:numId="25">
    <w:abstractNumId w:val="41"/>
  </w:num>
  <w:num w:numId="26">
    <w:abstractNumId w:val="65"/>
  </w:num>
  <w:num w:numId="27">
    <w:abstractNumId w:val="56"/>
  </w:num>
  <w:num w:numId="28">
    <w:abstractNumId w:val="40"/>
  </w:num>
  <w:num w:numId="29">
    <w:abstractNumId w:val="60"/>
  </w:num>
  <w:num w:numId="30">
    <w:abstractNumId w:val="3"/>
  </w:num>
  <w:num w:numId="31">
    <w:abstractNumId w:val="73"/>
  </w:num>
  <w:num w:numId="32">
    <w:abstractNumId w:val="44"/>
  </w:num>
  <w:num w:numId="33">
    <w:abstractNumId w:val="52"/>
  </w:num>
  <w:num w:numId="34">
    <w:abstractNumId w:val="28"/>
  </w:num>
  <w:num w:numId="35">
    <w:abstractNumId w:val="64"/>
  </w:num>
  <w:num w:numId="36">
    <w:abstractNumId w:val="45"/>
  </w:num>
  <w:num w:numId="37">
    <w:abstractNumId w:val="26"/>
  </w:num>
  <w:num w:numId="38">
    <w:abstractNumId w:val="38"/>
  </w:num>
  <w:num w:numId="39">
    <w:abstractNumId w:val="24"/>
  </w:num>
  <w:num w:numId="40">
    <w:abstractNumId w:val="39"/>
  </w:num>
  <w:num w:numId="41">
    <w:abstractNumId w:val="68"/>
    <w:lvlOverride w:ilvl="0">
      <w:startOverride w:val="2"/>
    </w:lvlOverride>
  </w:num>
  <w:num w:numId="42">
    <w:abstractNumId w:val="42"/>
  </w:num>
  <w:num w:numId="43">
    <w:abstractNumId w:val="47"/>
  </w:num>
  <w:num w:numId="44">
    <w:abstractNumId w:val="61"/>
  </w:num>
  <w:num w:numId="45">
    <w:abstractNumId w:val="25"/>
  </w:num>
  <w:num w:numId="46">
    <w:abstractNumId w:val="59"/>
  </w:num>
  <w:num w:numId="47">
    <w:abstractNumId w:val="22"/>
  </w:num>
  <w:num w:numId="48">
    <w:abstractNumId w:val="50"/>
  </w:num>
  <w:num w:numId="49">
    <w:abstractNumId w:val="14"/>
  </w:num>
  <w:num w:numId="50">
    <w:abstractNumId w:val="9"/>
  </w:num>
  <w:num w:numId="51">
    <w:abstractNumId w:val="2"/>
  </w:num>
  <w:num w:numId="52">
    <w:abstractNumId w:val="16"/>
  </w:num>
  <w:num w:numId="53">
    <w:abstractNumId w:val="23"/>
  </w:num>
  <w:num w:numId="54">
    <w:abstractNumId w:val="71"/>
  </w:num>
  <w:num w:numId="55">
    <w:abstractNumId w:val="4"/>
  </w:num>
  <w:num w:numId="56">
    <w:abstractNumId w:val="72"/>
  </w:num>
  <w:num w:numId="57">
    <w:abstractNumId w:val="7"/>
  </w:num>
  <w:num w:numId="58">
    <w:abstractNumId w:val="58"/>
  </w:num>
  <w:num w:numId="59">
    <w:abstractNumId w:val="12"/>
  </w:num>
  <w:num w:numId="60">
    <w:abstractNumId w:val="6"/>
  </w:num>
  <w:num w:numId="61">
    <w:abstractNumId w:val="10"/>
  </w:num>
  <w:num w:numId="62">
    <w:abstractNumId w:val="57"/>
  </w:num>
  <w:num w:numId="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num>
  <w:num w:numId="65">
    <w:abstractNumId w:val="11"/>
  </w:num>
  <w:num w:numId="66">
    <w:abstractNumId w:val="70"/>
  </w:num>
  <w:num w:numId="67">
    <w:abstractNumId w:val="51"/>
  </w:num>
  <w:num w:numId="68">
    <w:abstractNumId w:val="48"/>
  </w:num>
  <w:num w:numId="69">
    <w:abstractNumId w:val="66"/>
  </w:num>
  <w:num w:numId="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1"/>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62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835" w:hanging="454"/>
        </w:pPr>
        <w:rPr>
          <w:rFonts w:ascii="Calibri" w:eastAsia="Times New Roman" w:hAnsi="Calibri" w:cs="Times New Roman" w:hint="default"/>
          <w:color w:val="auto"/>
        </w:rPr>
      </w:lvl>
    </w:lvlOverride>
    <w:lvlOverride w:ilvl="5">
      <w:lvl w:ilvl="5">
        <w:start w:val="1"/>
        <w:numFmt w:val="lowerLetter"/>
        <w:lvlText w:val="%6"/>
        <w:lvlJc w:val="left"/>
        <w:pPr>
          <w:tabs>
            <w:tab w:val="num" w:pos="3345"/>
          </w:tabs>
          <w:ind w:left="3345" w:hanging="510"/>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7"/>
  </w:num>
  <w:num w:numId="87">
    <w:abstractNumId w:val="67"/>
    <w:lvlOverride w:ilvl="0">
      <w:startOverride w:val="1"/>
    </w:lvlOverride>
  </w:num>
  <w:num w:numId="88">
    <w:abstractNumId w:val="31"/>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9">
    <w:abstractNumId w:val="34"/>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0"/>
  </w:num>
  <w:num w:numId="93">
    <w:abstractNumId w:val="31"/>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lowerLetter"/>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94">
    <w:abstractNumId w:val="21"/>
    <w:lvlOverride w:ilvl="0">
      <w:startOverride w:val="1"/>
    </w:lvlOverride>
  </w:num>
  <w:num w:numId="95">
    <w:abstractNumId w:val="21"/>
    <w:lvlOverride w:ilvl="0">
      <w:startOverride w:val="1"/>
    </w:lvlOverride>
  </w:num>
  <w:num w:numId="96">
    <w:abstractNumId w:val="75"/>
  </w:num>
  <w:num w:numId="97">
    <w:abstractNumId w:val="5"/>
  </w:num>
  <w:num w:numId="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
  </w:num>
  <w:num w:numId="1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
  </w:num>
  <w:num w:numId="1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
  </w:num>
  <w:num w:numId="1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9"/>
  </w:num>
  <w:num w:numId="1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
  </w:num>
  <w:num w:numId="1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1"/>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0">
    <w:abstractNumId w:val="31"/>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A61"/>
    <w:rsid w:val="00003894"/>
    <w:rsid w:val="00007A3B"/>
    <w:rsid w:val="00011D5D"/>
    <w:rsid w:val="00013BBF"/>
    <w:rsid w:val="000233F8"/>
    <w:rsid w:val="000322F4"/>
    <w:rsid w:val="000355FF"/>
    <w:rsid w:val="00036ED4"/>
    <w:rsid w:val="00037EEC"/>
    <w:rsid w:val="00047B4C"/>
    <w:rsid w:val="00064824"/>
    <w:rsid w:val="00076F37"/>
    <w:rsid w:val="000819EC"/>
    <w:rsid w:val="00087B97"/>
    <w:rsid w:val="00094E75"/>
    <w:rsid w:val="000A5476"/>
    <w:rsid w:val="000B3A55"/>
    <w:rsid w:val="000B65AB"/>
    <w:rsid w:val="000C2E55"/>
    <w:rsid w:val="000C4E81"/>
    <w:rsid w:val="000C7065"/>
    <w:rsid w:val="000D2A1B"/>
    <w:rsid w:val="000D61ED"/>
    <w:rsid w:val="000F0DEF"/>
    <w:rsid w:val="000F140B"/>
    <w:rsid w:val="0010314D"/>
    <w:rsid w:val="0010326B"/>
    <w:rsid w:val="001074C2"/>
    <w:rsid w:val="00116B44"/>
    <w:rsid w:val="00120416"/>
    <w:rsid w:val="00121A10"/>
    <w:rsid w:val="00126AC9"/>
    <w:rsid w:val="00126B16"/>
    <w:rsid w:val="00130363"/>
    <w:rsid w:val="0014030C"/>
    <w:rsid w:val="00144016"/>
    <w:rsid w:val="00160599"/>
    <w:rsid w:val="00161870"/>
    <w:rsid w:val="00192020"/>
    <w:rsid w:val="001A20EF"/>
    <w:rsid w:val="001A473F"/>
    <w:rsid w:val="001B18DD"/>
    <w:rsid w:val="001B449D"/>
    <w:rsid w:val="001B6547"/>
    <w:rsid w:val="001B712A"/>
    <w:rsid w:val="001C5360"/>
    <w:rsid w:val="001E50AA"/>
    <w:rsid w:val="001F011E"/>
    <w:rsid w:val="001F3ADA"/>
    <w:rsid w:val="001F688D"/>
    <w:rsid w:val="00200019"/>
    <w:rsid w:val="002040D3"/>
    <w:rsid w:val="00205C5A"/>
    <w:rsid w:val="00221A45"/>
    <w:rsid w:val="00224442"/>
    <w:rsid w:val="0022773C"/>
    <w:rsid w:val="002320AF"/>
    <w:rsid w:val="00235ACB"/>
    <w:rsid w:val="00236493"/>
    <w:rsid w:val="0024279D"/>
    <w:rsid w:val="0024308A"/>
    <w:rsid w:val="0025196F"/>
    <w:rsid w:val="0025431B"/>
    <w:rsid w:val="002619CC"/>
    <w:rsid w:val="00267645"/>
    <w:rsid w:val="00270BE3"/>
    <w:rsid w:val="00277206"/>
    <w:rsid w:val="002821DC"/>
    <w:rsid w:val="00283004"/>
    <w:rsid w:val="0028688F"/>
    <w:rsid w:val="002871E3"/>
    <w:rsid w:val="002929C4"/>
    <w:rsid w:val="00292F85"/>
    <w:rsid w:val="002945C1"/>
    <w:rsid w:val="002A3186"/>
    <w:rsid w:val="002B2A3B"/>
    <w:rsid w:val="002B7CE8"/>
    <w:rsid w:val="002C09A2"/>
    <w:rsid w:val="002C2DFF"/>
    <w:rsid w:val="002D02AE"/>
    <w:rsid w:val="002E27EB"/>
    <w:rsid w:val="002F0FBE"/>
    <w:rsid w:val="002F6040"/>
    <w:rsid w:val="003108ED"/>
    <w:rsid w:val="00313F76"/>
    <w:rsid w:val="00314DD3"/>
    <w:rsid w:val="00321EB1"/>
    <w:rsid w:val="0032250C"/>
    <w:rsid w:val="0033452E"/>
    <w:rsid w:val="00337F60"/>
    <w:rsid w:val="0034634F"/>
    <w:rsid w:val="00356275"/>
    <w:rsid w:val="00364064"/>
    <w:rsid w:val="003863F1"/>
    <w:rsid w:val="00395D1D"/>
    <w:rsid w:val="003A0BEE"/>
    <w:rsid w:val="003A106D"/>
    <w:rsid w:val="003A3B8A"/>
    <w:rsid w:val="003A53FE"/>
    <w:rsid w:val="003B1623"/>
    <w:rsid w:val="003B284B"/>
    <w:rsid w:val="003B44D3"/>
    <w:rsid w:val="003B4D3D"/>
    <w:rsid w:val="003B77EA"/>
    <w:rsid w:val="003D01A8"/>
    <w:rsid w:val="003E58D6"/>
    <w:rsid w:val="003F002F"/>
    <w:rsid w:val="003F3CC3"/>
    <w:rsid w:val="003F54F2"/>
    <w:rsid w:val="00402900"/>
    <w:rsid w:val="00403866"/>
    <w:rsid w:val="004150BC"/>
    <w:rsid w:val="00416246"/>
    <w:rsid w:val="00416CF5"/>
    <w:rsid w:val="00417B5C"/>
    <w:rsid w:val="0042559F"/>
    <w:rsid w:val="00443E00"/>
    <w:rsid w:val="00445E97"/>
    <w:rsid w:val="004531A4"/>
    <w:rsid w:val="0045751D"/>
    <w:rsid w:val="004733D1"/>
    <w:rsid w:val="00484E2C"/>
    <w:rsid w:val="00485C64"/>
    <w:rsid w:val="00494B73"/>
    <w:rsid w:val="004A1D3B"/>
    <w:rsid w:val="004A476C"/>
    <w:rsid w:val="004B37E0"/>
    <w:rsid w:val="004B6BBE"/>
    <w:rsid w:val="004C003A"/>
    <w:rsid w:val="004C267C"/>
    <w:rsid w:val="004D18C7"/>
    <w:rsid w:val="004D62DE"/>
    <w:rsid w:val="004D6FA3"/>
    <w:rsid w:val="004E25EA"/>
    <w:rsid w:val="004E4AEC"/>
    <w:rsid w:val="004E6961"/>
    <w:rsid w:val="004F4BEE"/>
    <w:rsid w:val="00503698"/>
    <w:rsid w:val="00505BEF"/>
    <w:rsid w:val="0051696F"/>
    <w:rsid w:val="00517EBF"/>
    <w:rsid w:val="00527D45"/>
    <w:rsid w:val="00532547"/>
    <w:rsid w:val="005369CD"/>
    <w:rsid w:val="00537010"/>
    <w:rsid w:val="00541030"/>
    <w:rsid w:val="00541E04"/>
    <w:rsid w:val="00541E41"/>
    <w:rsid w:val="00547EFC"/>
    <w:rsid w:val="00550933"/>
    <w:rsid w:val="0055467D"/>
    <w:rsid w:val="005620BB"/>
    <w:rsid w:val="00566787"/>
    <w:rsid w:val="005731D9"/>
    <w:rsid w:val="00581559"/>
    <w:rsid w:val="005852EE"/>
    <w:rsid w:val="005A15FF"/>
    <w:rsid w:val="005A71BB"/>
    <w:rsid w:val="005B3396"/>
    <w:rsid w:val="005C2F2C"/>
    <w:rsid w:val="005C7B43"/>
    <w:rsid w:val="005D1AF7"/>
    <w:rsid w:val="005D1D73"/>
    <w:rsid w:val="005E7FD1"/>
    <w:rsid w:val="005F3823"/>
    <w:rsid w:val="005F551D"/>
    <w:rsid w:val="006107EA"/>
    <w:rsid w:val="00614540"/>
    <w:rsid w:val="00617167"/>
    <w:rsid w:val="006210B2"/>
    <w:rsid w:val="006308DE"/>
    <w:rsid w:val="00640FB1"/>
    <w:rsid w:val="006427C7"/>
    <w:rsid w:val="00646B93"/>
    <w:rsid w:val="00663B4B"/>
    <w:rsid w:val="00664170"/>
    <w:rsid w:val="006642E3"/>
    <w:rsid w:val="00665576"/>
    <w:rsid w:val="00666739"/>
    <w:rsid w:val="006674C0"/>
    <w:rsid w:val="006676F6"/>
    <w:rsid w:val="006725DB"/>
    <w:rsid w:val="0068010C"/>
    <w:rsid w:val="00680494"/>
    <w:rsid w:val="006844EC"/>
    <w:rsid w:val="00691880"/>
    <w:rsid w:val="006A7DC9"/>
    <w:rsid w:val="006B7952"/>
    <w:rsid w:val="006C4DA1"/>
    <w:rsid w:val="006C5B95"/>
    <w:rsid w:val="006E4679"/>
    <w:rsid w:val="006F0304"/>
    <w:rsid w:val="006F08ED"/>
    <w:rsid w:val="006F64A0"/>
    <w:rsid w:val="00711273"/>
    <w:rsid w:val="007115C1"/>
    <w:rsid w:val="00711E20"/>
    <w:rsid w:val="0071641B"/>
    <w:rsid w:val="0073210E"/>
    <w:rsid w:val="007331BE"/>
    <w:rsid w:val="00742B47"/>
    <w:rsid w:val="00742F56"/>
    <w:rsid w:val="00745792"/>
    <w:rsid w:val="00752184"/>
    <w:rsid w:val="007532B2"/>
    <w:rsid w:val="00756760"/>
    <w:rsid w:val="007571AD"/>
    <w:rsid w:val="0076120E"/>
    <w:rsid w:val="00766A65"/>
    <w:rsid w:val="00766E6F"/>
    <w:rsid w:val="00780D39"/>
    <w:rsid w:val="00785182"/>
    <w:rsid w:val="0079793C"/>
    <w:rsid w:val="007A0D0F"/>
    <w:rsid w:val="007A7218"/>
    <w:rsid w:val="007D1051"/>
    <w:rsid w:val="007D1B57"/>
    <w:rsid w:val="007D3D3E"/>
    <w:rsid w:val="007D5CDD"/>
    <w:rsid w:val="007D5DD6"/>
    <w:rsid w:val="007F4707"/>
    <w:rsid w:val="00804879"/>
    <w:rsid w:val="00806953"/>
    <w:rsid w:val="008076AC"/>
    <w:rsid w:val="00854F5F"/>
    <w:rsid w:val="0085668B"/>
    <w:rsid w:val="00870897"/>
    <w:rsid w:val="0087577D"/>
    <w:rsid w:val="00882CCB"/>
    <w:rsid w:val="00890BFC"/>
    <w:rsid w:val="00895488"/>
    <w:rsid w:val="008A3FE7"/>
    <w:rsid w:val="008B52FC"/>
    <w:rsid w:val="008B6499"/>
    <w:rsid w:val="008B6507"/>
    <w:rsid w:val="008C0CC8"/>
    <w:rsid w:val="008D4D83"/>
    <w:rsid w:val="008D6500"/>
    <w:rsid w:val="008E16E1"/>
    <w:rsid w:val="008F6401"/>
    <w:rsid w:val="00904269"/>
    <w:rsid w:val="00911673"/>
    <w:rsid w:val="00916493"/>
    <w:rsid w:val="00917ABF"/>
    <w:rsid w:val="00920778"/>
    <w:rsid w:val="00921BC2"/>
    <w:rsid w:val="0092554B"/>
    <w:rsid w:val="00927F6A"/>
    <w:rsid w:val="00931FB0"/>
    <w:rsid w:val="00943A33"/>
    <w:rsid w:val="00944B81"/>
    <w:rsid w:val="00960B54"/>
    <w:rsid w:val="0096571F"/>
    <w:rsid w:val="00967DD5"/>
    <w:rsid w:val="00985A07"/>
    <w:rsid w:val="009A4A5B"/>
    <w:rsid w:val="009A4DFA"/>
    <w:rsid w:val="009B21AA"/>
    <w:rsid w:val="009B488F"/>
    <w:rsid w:val="009B535D"/>
    <w:rsid w:val="009B6800"/>
    <w:rsid w:val="009B68A9"/>
    <w:rsid w:val="009C4FC7"/>
    <w:rsid w:val="009C65AF"/>
    <w:rsid w:val="009E2115"/>
    <w:rsid w:val="009F6180"/>
    <w:rsid w:val="00A061F3"/>
    <w:rsid w:val="00A133C0"/>
    <w:rsid w:val="00A25FFF"/>
    <w:rsid w:val="00A30DBA"/>
    <w:rsid w:val="00A32830"/>
    <w:rsid w:val="00A37024"/>
    <w:rsid w:val="00A371E8"/>
    <w:rsid w:val="00A46059"/>
    <w:rsid w:val="00A50856"/>
    <w:rsid w:val="00A62F35"/>
    <w:rsid w:val="00A659B3"/>
    <w:rsid w:val="00A7033E"/>
    <w:rsid w:val="00A73952"/>
    <w:rsid w:val="00A96D01"/>
    <w:rsid w:val="00AA1711"/>
    <w:rsid w:val="00AB233D"/>
    <w:rsid w:val="00AC20BB"/>
    <w:rsid w:val="00AD41CA"/>
    <w:rsid w:val="00AD4A48"/>
    <w:rsid w:val="00AE6CB8"/>
    <w:rsid w:val="00AF0D42"/>
    <w:rsid w:val="00AF2DB1"/>
    <w:rsid w:val="00B04B80"/>
    <w:rsid w:val="00B13CFD"/>
    <w:rsid w:val="00B149D8"/>
    <w:rsid w:val="00B164BB"/>
    <w:rsid w:val="00B16C44"/>
    <w:rsid w:val="00B22E64"/>
    <w:rsid w:val="00B41071"/>
    <w:rsid w:val="00B422E1"/>
    <w:rsid w:val="00B441B3"/>
    <w:rsid w:val="00B46976"/>
    <w:rsid w:val="00B513B7"/>
    <w:rsid w:val="00B62241"/>
    <w:rsid w:val="00B62C37"/>
    <w:rsid w:val="00B62F49"/>
    <w:rsid w:val="00B703A5"/>
    <w:rsid w:val="00B7326A"/>
    <w:rsid w:val="00B73F1A"/>
    <w:rsid w:val="00B77521"/>
    <w:rsid w:val="00BA0288"/>
    <w:rsid w:val="00BA1E56"/>
    <w:rsid w:val="00BB6F0A"/>
    <w:rsid w:val="00BB79E2"/>
    <w:rsid w:val="00BC0611"/>
    <w:rsid w:val="00BE18CF"/>
    <w:rsid w:val="00BE5A35"/>
    <w:rsid w:val="00BE760E"/>
    <w:rsid w:val="00BF04D7"/>
    <w:rsid w:val="00BF1ADA"/>
    <w:rsid w:val="00BF52D8"/>
    <w:rsid w:val="00BF5E57"/>
    <w:rsid w:val="00C260CA"/>
    <w:rsid w:val="00C335C3"/>
    <w:rsid w:val="00C36B79"/>
    <w:rsid w:val="00C4767B"/>
    <w:rsid w:val="00C51917"/>
    <w:rsid w:val="00C649C5"/>
    <w:rsid w:val="00C65AF1"/>
    <w:rsid w:val="00C94796"/>
    <w:rsid w:val="00CA4AA3"/>
    <w:rsid w:val="00CD1922"/>
    <w:rsid w:val="00CE16E3"/>
    <w:rsid w:val="00CE2E51"/>
    <w:rsid w:val="00CE4B6B"/>
    <w:rsid w:val="00CE759C"/>
    <w:rsid w:val="00CF0504"/>
    <w:rsid w:val="00CF4096"/>
    <w:rsid w:val="00CF6004"/>
    <w:rsid w:val="00D119BF"/>
    <w:rsid w:val="00D149F4"/>
    <w:rsid w:val="00D20B18"/>
    <w:rsid w:val="00D21B9A"/>
    <w:rsid w:val="00D21E01"/>
    <w:rsid w:val="00D40D1F"/>
    <w:rsid w:val="00D521F5"/>
    <w:rsid w:val="00D5403A"/>
    <w:rsid w:val="00D70A61"/>
    <w:rsid w:val="00D71F34"/>
    <w:rsid w:val="00D83623"/>
    <w:rsid w:val="00DA2893"/>
    <w:rsid w:val="00DB4A84"/>
    <w:rsid w:val="00DC56D0"/>
    <w:rsid w:val="00DC720C"/>
    <w:rsid w:val="00DC7A11"/>
    <w:rsid w:val="00DD2167"/>
    <w:rsid w:val="00DD265B"/>
    <w:rsid w:val="00DD7752"/>
    <w:rsid w:val="00DE2922"/>
    <w:rsid w:val="00DE5C44"/>
    <w:rsid w:val="00E030CC"/>
    <w:rsid w:val="00E07EF7"/>
    <w:rsid w:val="00E1003A"/>
    <w:rsid w:val="00E15BEA"/>
    <w:rsid w:val="00E212E8"/>
    <w:rsid w:val="00E37078"/>
    <w:rsid w:val="00E427A5"/>
    <w:rsid w:val="00E524C5"/>
    <w:rsid w:val="00E52C4B"/>
    <w:rsid w:val="00E52E34"/>
    <w:rsid w:val="00E70C9F"/>
    <w:rsid w:val="00E73669"/>
    <w:rsid w:val="00E7522A"/>
    <w:rsid w:val="00E75627"/>
    <w:rsid w:val="00E80A9E"/>
    <w:rsid w:val="00E811EC"/>
    <w:rsid w:val="00E8356F"/>
    <w:rsid w:val="00E85351"/>
    <w:rsid w:val="00E9151E"/>
    <w:rsid w:val="00E91CEB"/>
    <w:rsid w:val="00EA0DEE"/>
    <w:rsid w:val="00EB18E6"/>
    <w:rsid w:val="00EB20A1"/>
    <w:rsid w:val="00EB341B"/>
    <w:rsid w:val="00EB4B52"/>
    <w:rsid w:val="00EB5B60"/>
    <w:rsid w:val="00EB650B"/>
    <w:rsid w:val="00EC0EE0"/>
    <w:rsid w:val="00EC633D"/>
    <w:rsid w:val="00ED5840"/>
    <w:rsid w:val="00EE2429"/>
    <w:rsid w:val="00EE2DE4"/>
    <w:rsid w:val="00EE3051"/>
    <w:rsid w:val="00EE651B"/>
    <w:rsid w:val="00EF20F7"/>
    <w:rsid w:val="00EF2FE1"/>
    <w:rsid w:val="00F0269E"/>
    <w:rsid w:val="00F043EF"/>
    <w:rsid w:val="00F07B73"/>
    <w:rsid w:val="00F14FC0"/>
    <w:rsid w:val="00F214F9"/>
    <w:rsid w:val="00F23116"/>
    <w:rsid w:val="00F32521"/>
    <w:rsid w:val="00F355BF"/>
    <w:rsid w:val="00F43FA1"/>
    <w:rsid w:val="00F45DE8"/>
    <w:rsid w:val="00F506D3"/>
    <w:rsid w:val="00F5198D"/>
    <w:rsid w:val="00F57DD6"/>
    <w:rsid w:val="00F7019C"/>
    <w:rsid w:val="00F7290D"/>
    <w:rsid w:val="00F73C15"/>
    <w:rsid w:val="00F77D7D"/>
    <w:rsid w:val="00FA1029"/>
    <w:rsid w:val="00FA2DE4"/>
    <w:rsid w:val="00FB38B6"/>
    <w:rsid w:val="00FC36EE"/>
    <w:rsid w:val="00FC4DE0"/>
    <w:rsid w:val="00FC5D21"/>
    <w:rsid w:val="00FD08A0"/>
    <w:rsid w:val="00FD0CCC"/>
    <w:rsid w:val="00FE1A6B"/>
    <w:rsid w:val="00FE3F25"/>
    <w:rsid w:val="00FE661D"/>
    <w:rsid w:val="00FE6B54"/>
    <w:rsid w:val="00FF16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7B313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3623"/>
    <w:rPr>
      <w:sz w:val="24"/>
    </w:rPr>
  </w:style>
  <w:style w:type="paragraph" w:styleId="Heading1">
    <w:name w:val="heading 1"/>
    <w:aliases w:val="Heading 1 Char1,Heading 1 Char Char"/>
    <w:basedOn w:val="Normal"/>
    <w:next w:val="Normal"/>
    <w:link w:val="Heading1Char"/>
    <w:rsid w:val="009B5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Part Heading"/>
    <w:basedOn w:val="Normal"/>
    <w:next w:val="Normal"/>
    <w:link w:val="Heading2Char"/>
    <w:qFormat/>
    <w:rsid w:val="00BC0611"/>
    <w:pPr>
      <w:keepNext/>
      <w:spacing w:before="60" w:after="80" w:line="240" w:lineRule="auto"/>
      <w:outlineLvl w:val="1"/>
    </w:pPr>
    <w:rPr>
      <w:rFonts w:ascii="Calibri" w:eastAsia="Batang" w:hAnsi="Calibri" w:cs="Arial"/>
      <w:b/>
      <w:bCs/>
      <w:color w:val="000000" w:themeColor="text1"/>
      <w:sz w:val="40"/>
      <w:szCs w:val="40"/>
      <w:lang w:eastAsia="en-AU"/>
    </w:rPr>
  </w:style>
  <w:style w:type="paragraph" w:styleId="Heading3">
    <w:name w:val="heading 3"/>
    <w:aliases w:val="Chapter Heading"/>
    <w:basedOn w:val="Normal"/>
    <w:next w:val="Normal"/>
    <w:link w:val="Heading3Char"/>
    <w:qFormat/>
    <w:rsid w:val="003A53FE"/>
    <w:pPr>
      <w:keepNext/>
      <w:spacing w:before="240" w:after="60" w:line="240" w:lineRule="auto"/>
      <w:outlineLvl w:val="2"/>
    </w:pPr>
    <w:rPr>
      <w:rFonts w:ascii="Calibri" w:eastAsia="Times New Roman" w:hAnsi="Calibri" w:cs="Arial"/>
      <w:b/>
      <w:bCs/>
      <w:caps/>
      <w:sz w:val="28"/>
      <w:szCs w:val="26"/>
      <w:lang w:eastAsia="en-AU"/>
    </w:rPr>
  </w:style>
  <w:style w:type="paragraph" w:styleId="Heading4">
    <w:name w:val="heading 4"/>
    <w:aliases w:val="Section Heading"/>
    <w:basedOn w:val="Normal"/>
    <w:next w:val="Normal"/>
    <w:link w:val="Heading4Char"/>
    <w:qFormat/>
    <w:rsid w:val="00D70A61"/>
    <w:pPr>
      <w:tabs>
        <w:tab w:val="left" w:pos="0"/>
        <w:tab w:val="left" w:pos="720"/>
      </w:tabs>
      <w:spacing w:before="120" w:after="80" w:line="300" w:lineRule="atLeast"/>
      <w:outlineLvl w:val="3"/>
    </w:pPr>
    <w:rPr>
      <w:rFonts w:ascii="Calibri" w:eastAsia="Times New Roman" w:hAnsi="Calibri" w:cs="Times New Roman"/>
      <w:b/>
      <w:color w:val="000000"/>
      <w:sz w:val="28"/>
      <w:szCs w:val="20"/>
      <w:lang w:eastAsia="en-AU"/>
    </w:rPr>
  </w:style>
  <w:style w:type="paragraph" w:styleId="Heading5">
    <w:name w:val="heading 5"/>
    <w:aliases w:val="Subheading 2"/>
    <w:basedOn w:val="Normal"/>
    <w:next w:val="Normal"/>
    <w:link w:val="Heading5Char"/>
    <w:autoRedefine/>
    <w:qFormat/>
    <w:rsid w:val="002B7CE8"/>
    <w:pPr>
      <w:spacing w:before="240" w:after="60" w:line="240" w:lineRule="auto"/>
      <w:ind w:left="1247"/>
      <w:outlineLvl w:val="4"/>
    </w:pPr>
    <w:rPr>
      <w:rFonts w:ascii="Calibri" w:eastAsia="Times New Roman" w:hAnsi="Calibri" w:cs="Times New Roman"/>
      <w:b/>
      <w:bCs/>
      <w:iCs/>
      <w:szCs w:val="26"/>
      <w:lang w:eastAsia="en-AU"/>
    </w:rPr>
  </w:style>
  <w:style w:type="paragraph" w:styleId="Heading6">
    <w:name w:val="heading 6"/>
    <w:basedOn w:val="Normal"/>
    <w:next w:val="Normal"/>
    <w:link w:val="Heading6Char"/>
    <w:rsid w:val="00D70A61"/>
    <w:pPr>
      <w:numPr>
        <w:ilvl w:val="5"/>
        <w:numId w:val="7"/>
      </w:numPr>
      <w:spacing w:before="240" w:after="60" w:line="264" w:lineRule="auto"/>
      <w:outlineLvl w:val="5"/>
    </w:pPr>
    <w:rPr>
      <w:rFonts w:ascii="Calibri" w:eastAsia="Times New Roman" w:hAnsi="Calibri" w:cs="Times New Roman"/>
      <w:b/>
      <w:bCs/>
    </w:rPr>
  </w:style>
  <w:style w:type="paragraph" w:styleId="Heading7">
    <w:name w:val="heading 7"/>
    <w:basedOn w:val="Normal"/>
    <w:next w:val="Normal"/>
    <w:link w:val="Heading7Char"/>
    <w:rsid w:val="00D70A61"/>
    <w:pPr>
      <w:numPr>
        <w:ilvl w:val="6"/>
        <w:numId w:val="7"/>
      </w:numPr>
      <w:spacing w:before="240" w:after="60" w:line="264" w:lineRule="auto"/>
      <w:outlineLvl w:val="6"/>
    </w:pPr>
    <w:rPr>
      <w:rFonts w:ascii="Calibri" w:eastAsia="Times New Roman" w:hAnsi="Calibri" w:cs="Times New Roman"/>
      <w:szCs w:val="24"/>
    </w:rPr>
  </w:style>
  <w:style w:type="paragraph" w:styleId="Heading8">
    <w:name w:val="heading 8"/>
    <w:basedOn w:val="Normal"/>
    <w:next w:val="Normal"/>
    <w:link w:val="Heading8Char"/>
    <w:rsid w:val="00D70A61"/>
    <w:pPr>
      <w:numPr>
        <w:ilvl w:val="7"/>
        <w:numId w:val="7"/>
      </w:numPr>
      <w:spacing w:before="240" w:after="60" w:line="264" w:lineRule="auto"/>
      <w:outlineLvl w:val="7"/>
    </w:pPr>
    <w:rPr>
      <w:rFonts w:ascii="Calibri" w:eastAsia="Times New Roman" w:hAnsi="Calibri" w:cs="Times New Roman"/>
      <w:i/>
      <w:iCs/>
      <w:szCs w:val="24"/>
    </w:rPr>
  </w:style>
  <w:style w:type="paragraph" w:styleId="Heading9">
    <w:name w:val="heading 9"/>
    <w:basedOn w:val="Normal"/>
    <w:next w:val="Normal"/>
    <w:link w:val="Heading9Char"/>
    <w:rsid w:val="00D70A61"/>
    <w:pPr>
      <w:numPr>
        <w:ilvl w:val="8"/>
        <w:numId w:val="7"/>
      </w:numPr>
      <w:spacing w:before="240" w:after="60" w:line="264"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HeadingnoToC">
    <w:name w:val="00. Heading (no ToC)"/>
    <w:basedOn w:val="Heading1"/>
    <w:link w:val="00HeadingnoToCChar"/>
    <w:rsid w:val="009B535D"/>
    <w:pPr>
      <w:keepLines w:val="0"/>
      <w:spacing w:before="60" w:after="120" w:line="240" w:lineRule="auto"/>
    </w:pPr>
    <w:rPr>
      <w:rFonts w:ascii="Calibri" w:eastAsia="Batang" w:hAnsi="Calibri" w:cs="Arial"/>
      <w:b/>
      <w:bCs/>
      <w:color w:val="000000" w:themeColor="text1"/>
      <w:szCs w:val="40"/>
      <w:lang w:eastAsia="en-AU"/>
    </w:rPr>
  </w:style>
  <w:style w:type="character" w:customStyle="1" w:styleId="00HeadingnoToCChar">
    <w:name w:val="00. Heading (no ToC) Char"/>
    <w:basedOn w:val="DefaultParagraphFont"/>
    <w:link w:val="00HeadingnoToC"/>
    <w:rsid w:val="009B535D"/>
    <w:rPr>
      <w:rFonts w:ascii="Calibri" w:eastAsia="Batang" w:hAnsi="Calibri" w:cs="Arial"/>
      <w:b/>
      <w:bCs/>
      <w:color w:val="000000" w:themeColor="text1"/>
      <w:sz w:val="32"/>
      <w:szCs w:val="40"/>
      <w:lang w:eastAsia="en-AU"/>
    </w:rPr>
  </w:style>
  <w:style w:type="character" w:customStyle="1" w:styleId="Heading1Char">
    <w:name w:val="Heading 1 Char"/>
    <w:aliases w:val="Heading 1 Char1 Char,Heading 1 Char Char Char1"/>
    <w:basedOn w:val="DefaultParagraphFont"/>
    <w:link w:val="Heading1"/>
    <w:rsid w:val="009B535D"/>
    <w:rPr>
      <w:rFonts w:asciiTheme="majorHAnsi" w:eastAsiaTheme="majorEastAsia" w:hAnsiTheme="majorHAnsi" w:cstheme="majorBidi"/>
      <w:color w:val="2E74B5" w:themeColor="accent1" w:themeShade="BF"/>
      <w:sz w:val="32"/>
      <w:szCs w:val="32"/>
    </w:rPr>
  </w:style>
  <w:style w:type="paragraph" w:customStyle="1" w:styleId="01PartHeading">
    <w:name w:val="01. Part Heading"/>
    <w:basedOn w:val="Heading1"/>
    <w:link w:val="01PartHeadingChar"/>
    <w:rsid w:val="009B535D"/>
    <w:pPr>
      <w:keepLines w:val="0"/>
      <w:spacing w:before="60" w:after="120" w:line="240" w:lineRule="auto"/>
      <w:jc w:val="center"/>
    </w:pPr>
    <w:rPr>
      <w:rFonts w:ascii="Calibri" w:eastAsia="Batang" w:hAnsi="Calibri" w:cs="Arial"/>
      <w:b/>
      <w:bCs/>
      <w:color w:val="000000" w:themeColor="text1"/>
      <w:sz w:val="40"/>
      <w:szCs w:val="40"/>
      <w:lang w:eastAsia="en-AU"/>
    </w:rPr>
  </w:style>
  <w:style w:type="character" w:customStyle="1" w:styleId="01PartHeadingChar">
    <w:name w:val="01. Part Heading Char"/>
    <w:basedOn w:val="DefaultParagraphFont"/>
    <w:link w:val="01PartHeading"/>
    <w:rsid w:val="009B535D"/>
    <w:rPr>
      <w:rFonts w:ascii="Calibri" w:eastAsia="Batang" w:hAnsi="Calibri" w:cs="Arial"/>
      <w:b/>
      <w:bCs/>
      <w:color w:val="000000" w:themeColor="text1"/>
      <w:sz w:val="40"/>
      <w:szCs w:val="40"/>
      <w:lang w:eastAsia="en-AU"/>
    </w:rPr>
  </w:style>
  <w:style w:type="paragraph" w:customStyle="1" w:styleId="02ChapterHeading">
    <w:name w:val="02. Chapter Heading"/>
    <w:basedOn w:val="Heading2"/>
    <w:link w:val="02ChapterHeadingChar"/>
    <w:rsid w:val="009B535D"/>
    <w:pPr>
      <w:spacing w:before="160" w:after="240"/>
    </w:pPr>
    <w:rPr>
      <w:b w:val="0"/>
      <w:bCs w:val="0"/>
      <w:sz w:val="32"/>
    </w:rPr>
  </w:style>
  <w:style w:type="character" w:customStyle="1" w:styleId="02ChapterHeadingChar">
    <w:name w:val="02. Chapter Heading Char"/>
    <w:basedOn w:val="DefaultParagraphFont"/>
    <w:link w:val="02ChapterHeading"/>
    <w:rsid w:val="009B535D"/>
    <w:rPr>
      <w:rFonts w:ascii="Calibri" w:eastAsia="Batang" w:hAnsi="Calibri" w:cs="Arial"/>
      <w:b/>
      <w:bCs/>
      <w:color w:val="000000" w:themeColor="text1"/>
      <w:sz w:val="32"/>
      <w:szCs w:val="40"/>
      <w:lang w:eastAsia="en-AU"/>
    </w:rPr>
  </w:style>
  <w:style w:type="character" w:customStyle="1" w:styleId="Heading2Char">
    <w:name w:val="Heading 2 Char"/>
    <w:aliases w:val="Part Heading Char"/>
    <w:basedOn w:val="DefaultParagraphFont"/>
    <w:link w:val="Heading2"/>
    <w:rsid w:val="00BC0611"/>
    <w:rPr>
      <w:rFonts w:ascii="Calibri" w:eastAsia="Batang" w:hAnsi="Calibri" w:cs="Arial"/>
      <w:b/>
      <w:bCs/>
      <w:color w:val="000000" w:themeColor="text1"/>
      <w:sz w:val="40"/>
      <w:szCs w:val="40"/>
      <w:lang w:eastAsia="en-AU"/>
    </w:rPr>
  </w:style>
  <w:style w:type="paragraph" w:customStyle="1" w:styleId="03SectionHeading">
    <w:name w:val="03. Section Heading"/>
    <w:basedOn w:val="Heading3"/>
    <w:link w:val="03SectionHeadingChar"/>
    <w:rsid w:val="009B535D"/>
    <w:pPr>
      <w:spacing w:after="160" w:line="264" w:lineRule="auto"/>
    </w:pPr>
    <w:rPr>
      <w:b w:val="0"/>
      <w:bCs w:val="0"/>
      <w:color w:val="000000" w:themeColor="text1"/>
    </w:rPr>
  </w:style>
  <w:style w:type="character" w:customStyle="1" w:styleId="03SectionHeadingChar">
    <w:name w:val="03. Section Heading Char"/>
    <w:basedOn w:val="DefaultParagraphFont"/>
    <w:link w:val="03SectionHeading"/>
    <w:rsid w:val="009B535D"/>
    <w:rPr>
      <w:rFonts w:ascii="Calibri" w:eastAsia="Times New Roman" w:hAnsi="Calibri" w:cs="Arial"/>
      <w:b/>
      <w:bCs/>
      <w:color w:val="000000" w:themeColor="text1"/>
      <w:sz w:val="24"/>
      <w:szCs w:val="26"/>
      <w:lang w:eastAsia="en-AU"/>
    </w:rPr>
  </w:style>
  <w:style w:type="character" w:customStyle="1" w:styleId="Heading3Char">
    <w:name w:val="Heading 3 Char"/>
    <w:aliases w:val="Chapter Heading Char"/>
    <w:basedOn w:val="DefaultParagraphFont"/>
    <w:link w:val="Heading3"/>
    <w:rsid w:val="003A53FE"/>
    <w:rPr>
      <w:rFonts w:ascii="Calibri" w:eastAsia="Times New Roman" w:hAnsi="Calibri" w:cs="Arial"/>
      <w:b/>
      <w:bCs/>
      <w:caps/>
      <w:sz w:val="28"/>
      <w:szCs w:val="26"/>
      <w:lang w:eastAsia="en-AU"/>
    </w:rPr>
  </w:style>
  <w:style w:type="paragraph" w:customStyle="1" w:styleId="04Clause">
    <w:name w:val="04. Clause"/>
    <w:basedOn w:val="Normal"/>
    <w:next w:val="Normal"/>
    <w:link w:val="04ClauseChar"/>
    <w:autoRedefine/>
    <w:rsid w:val="009B535D"/>
    <w:pPr>
      <w:spacing w:after="120" w:line="240" w:lineRule="auto"/>
    </w:pPr>
    <w:rPr>
      <w:rFonts w:ascii="Calibri" w:eastAsia="Times New Roman" w:hAnsi="Calibri" w:cs="Times New Roman"/>
      <w:b/>
      <w:szCs w:val="24"/>
      <w:lang w:eastAsia="en-AU"/>
    </w:rPr>
  </w:style>
  <w:style w:type="character" w:customStyle="1" w:styleId="04ClauseChar">
    <w:name w:val="04. Clause Char"/>
    <w:basedOn w:val="DefaultParagraphFont"/>
    <w:link w:val="04Clause"/>
    <w:rsid w:val="009B535D"/>
    <w:rPr>
      <w:rFonts w:ascii="Calibri" w:eastAsia="Times New Roman" w:hAnsi="Calibri" w:cs="Times New Roman"/>
      <w:b/>
      <w:sz w:val="24"/>
      <w:szCs w:val="24"/>
      <w:lang w:eastAsia="en-AU"/>
    </w:rPr>
  </w:style>
  <w:style w:type="paragraph" w:customStyle="1" w:styleId="05Subclause">
    <w:name w:val="05. Subclause"/>
    <w:basedOn w:val="04Clause"/>
    <w:link w:val="05SubclauseChar"/>
    <w:rsid w:val="009B535D"/>
    <w:rPr>
      <w:b w:val="0"/>
    </w:rPr>
  </w:style>
  <w:style w:type="character" w:customStyle="1" w:styleId="05SubclauseChar">
    <w:name w:val="05. Subclause Char"/>
    <w:basedOn w:val="DefaultParagraphFont"/>
    <w:link w:val="05Subclause"/>
    <w:rsid w:val="009B535D"/>
    <w:rPr>
      <w:rFonts w:ascii="Calibri" w:eastAsia="Times New Roman" w:hAnsi="Calibri" w:cs="Times New Roman"/>
      <w:sz w:val="24"/>
      <w:szCs w:val="24"/>
      <w:lang w:eastAsia="en-AU"/>
    </w:rPr>
  </w:style>
  <w:style w:type="numbering" w:customStyle="1" w:styleId="ListParaAddendum0">
    <w:name w:val="List Para Addendum"/>
    <w:uiPriority w:val="99"/>
    <w:rsid w:val="009B535D"/>
    <w:pPr>
      <w:numPr>
        <w:numId w:val="1"/>
      </w:numPr>
    </w:pPr>
  </w:style>
  <w:style w:type="paragraph" w:customStyle="1" w:styleId="ListParaaLeftAligned">
    <w:name w:val="List Para (a) Left Aligned"/>
    <w:basedOn w:val="Normal"/>
    <w:rsid w:val="009B535D"/>
    <w:pPr>
      <w:numPr>
        <w:numId w:val="2"/>
      </w:numPr>
      <w:spacing w:after="120" w:line="240" w:lineRule="auto"/>
    </w:pPr>
    <w:rPr>
      <w:rFonts w:ascii="Calibri" w:eastAsia="Times New Roman" w:hAnsi="Calibri" w:cs="Times New Roman"/>
      <w:szCs w:val="24"/>
      <w:lang w:eastAsia="en-AU"/>
    </w:rPr>
  </w:style>
  <w:style w:type="paragraph" w:customStyle="1" w:styleId="ListParaiiiBoldAligned">
    <w:name w:val="List Para (iii) Bold Aligned"/>
    <w:basedOn w:val="ListParaaLeftAligned"/>
    <w:rsid w:val="009B535D"/>
    <w:pPr>
      <w:numPr>
        <w:numId w:val="3"/>
      </w:numPr>
    </w:pPr>
  </w:style>
  <w:style w:type="paragraph" w:styleId="BalloonText">
    <w:name w:val="Balloon Text"/>
    <w:basedOn w:val="Normal"/>
    <w:link w:val="BalloonTextChar"/>
    <w:uiPriority w:val="99"/>
    <w:unhideWhenUsed/>
    <w:rsid w:val="00D70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70A61"/>
    <w:rPr>
      <w:rFonts w:ascii="Segoe UI" w:hAnsi="Segoe UI" w:cs="Segoe UI"/>
      <w:sz w:val="18"/>
      <w:szCs w:val="18"/>
    </w:rPr>
  </w:style>
  <w:style w:type="character" w:customStyle="1" w:styleId="Heading4Char">
    <w:name w:val="Heading 4 Char"/>
    <w:aliases w:val="Section Heading Char"/>
    <w:basedOn w:val="DefaultParagraphFont"/>
    <w:link w:val="Heading4"/>
    <w:rsid w:val="00D70A61"/>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rsid w:val="002B7CE8"/>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rsid w:val="00D70A61"/>
    <w:rPr>
      <w:rFonts w:ascii="Calibri" w:eastAsia="Times New Roman" w:hAnsi="Calibri" w:cs="Times New Roman"/>
      <w:b/>
      <w:bCs/>
    </w:rPr>
  </w:style>
  <w:style w:type="character" w:customStyle="1" w:styleId="Heading7Char">
    <w:name w:val="Heading 7 Char"/>
    <w:basedOn w:val="DefaultParagraphFont"/>
    <w:link w:val="Heading7"/>
    <w:rsid w:val="00D70A61"/>
    <w:rPr>
      <w:rFonts w:ascii="Calibri" w:eastAsia="Times New Roman" w:hAnsi="Calibri" w:cs="Times New Roman"/>
      <w:sz w:val="24"/>
      <w:szCs w:val="24"/>
    </w:rPr>
  </w:style>
  <w:style w:type="character" w:customStyle="1" w:styleId="Heading8Char">
    <w:name w:val="Heading 8 Char"/>
    <w:basedOn w:val="DefaultParagraphFont"/>
    <w:link w:val="Heading8"/>
    <w:rsid w:val="00D70A61"/>
    <w:rPr>
      <w:rFonts w:ascii="Calibri" w:eastAsia="Times New Roman" w:hAnsi="Calibri" w:cs="Times New Roman"/>
      <w:i/>
      <w:iCs/>
      <w:sz w:val="24"/>
      <w:szCs w:val="24"/>
    </w:rPr>
  </w:style>
  <w:style w:type="character" w:customStyle="1" w:styleId="Heading9Char">
    <w:name w:val="Heading 9 Char"/>
    <w:basedOn w:val="DefaultParagraphFont"/>
    <w:link w:val="Heading9"/>
    <w:rsid w:val="00D70A61"/>
    <w:rPr>
      <w:rFonts w:ascii="Arial" w:eastAsia="Times New Roman" w:hAnsi="Arial" w:cs="Arial"/>
    </w:rPr>
  </w:style>
  <w:style w:type="character" w:customStyle="1" w:styleId="PersonalComposeStyle">
    <w:name w:val="Personal Compose Style"/>
    <w:basedOn w:val="DefaultParagraphFont"/>
    <w:rsid w:val="00D70A61"/>
    <w:rPr>
      <w:rFonts w:ascii="Arial" w:hAnsi="Arial" w:cs="Arial"/>
      <w:color w:val="auto"/>
      <w:sz w:val="20"/>
    </w:rPr>
  </w:style>
  <w:style w:type="character" w:customStyle="1" w:styleId="PersonalReplyStyle">
    <w:name w:val="Personal Reply Style"/>
    <w:basedOn w:val="DefaultParagraphFont"/>
    <w:rsid w:val="00D70A61"/>
    <w:rPr>
      <w:rFonts w:ascii="Arial" w:hAnsi="Arial" w:cs="Arial"/>
      <w:color w:val="auto"/>
      <w:sz w:val="20"/>
    </w:rPr>
  </w:style>
  <w:style w:type="paragraph" w:customStyle="1" w:styleId="clausetexta">
    <w:name w:val="clause text (a)"/>
    <w:basedOn w:val="Normal"/>
    <w:link w:val="clausetextaChar"/>
    <w:autoRedefine/>
    <w:uiPriority w:val="99"/>
    <w:rsid w:val="00D70A61"/>
    <w:pPr>
      <w:keepLines/>
      <w:tabs>
        <w:tab w:val="num" w:pos="880"/>
      </w:tabs>
      <w:suppressAutoHyphens/>
      <w:spacing w:before="120" w:after="120" w:line="264" w:lineRule="auto"/>
      <w:ind w:left="1531" w:hanging="510"/>
    </w:pPr>
    <w:rPr>
      <w:rFonts w:ascii="Calibri" w:eastAsia="Times New Roman" w:hAnsi="Calibri" w:cs="Times New Roman"/>
      <w:color w:val="000000"/>
      <w:szCs w:val="20"/>
    </w:rPr>
  </w:style>
  <w:style w:type="character" w:customStyle="1" w:styleId="clausetextaChar">
    <w:name w:val="clause text (a) Char"/>
    <w:basedOn w:val="DefaultParagraphFont"/>
    <w:link w:val="clausetexta"/>
    <w:uiPriority w:val="99"/>
    <w:rsid w:val="00D70A61"/>
    <w:rPr>
      <w:rFonts w:ascii="Calibri" w:eastAsia="Times New Roman" w:hAnsi="Calibri" w:cs="Times New Roman"/>
      <w:color w:val="000000"/>
      <w:szCs w:val="20"/>
    </w:rPr>
  </w:style>
  <w:style w:type="paragraph" w:customStyle="1" w:styleId="4Clause1xxxx">
    <w:name w:val="4. Clause (1. xxxx)"/>
    <w:basedOn w:val="Normal"/>
    <w:link w:val="4Clause1xxxxChar"/>
    <w:rsid w:val="00D70A61"/>
    <w:pPr>
      <w:keepNext/>
      <w:keepLine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ause1xxxxChar">
    <w:name w:val="4. Clause (1. xxxx) Char"/>
    <w:basedOn w:val="DefaultParagraphFont"/>
    <w:link w:val="4Clause1xxxx"/>
    <w:rsid w:val="00D70A61"/>
    <w:rPr>
      <w:rFonts w:ascii="Calibri" w:eastAsia="Times New Roman" w:hAnsi="Calibri" w:cs="Times New Roman"/>
      <w:b/>
      <w:szCs w:val="20"/>
    </w:rPr>
  </w:style>
  <w:style w:type="paragraph" w:customStyle="1" w:styleId="4aclausetext11xxxxx">
    <w:name w:val="4a. clause text (1.1 xxxxx)"/>
    <w:basedOn w:val="Normal"/>
    <w:link w:val="4aclausetext11xxxxxChar"/>
    <w:rsid w:val="00D70A61"/>
    <w:pPr>
      <w:keepLines/>
      <w:suppressAutoHyphens/>
      <w:spacing w:before="120" w:after="120" w:line="264" w:lineRule="auto"/>
      <w:ind w:left="737" w:hanging="737"/>
      <w:outlineLvl w:val="1"/>
    </w:pPr>
    <w:rPr>
      <w:rFonts w:ascii="Calibri" w:eastAsia="Times New Roman" w:hAnsi="Calibri" w:cs="Times New Roman"/>
      <w:color w:val="000000"/>
      <w:szCs w:val="20"/>
    </w:rPr>
  </w:style>
  <w:style w:type="character" w:customStyle="1" w:styleId="4aclausetext11xxxxxChar">
    <w:name w:val="4a. clause text (1.1 xxxxx) Char"/>
    <w:basedOn w:val="DefaultParagraphFont"/>
    <w:link w:val="4aclausetext11xxxxx"/>
    <w:rsid w:val="00D70A61"/>
    <w:rPr>
      <w:rFonts w:ascii="Calibri" w:eastAsia="Times New Roman" w:hAnsi="Calibri" w:cs="Times New Roman"/>
      <w:color w:val="000000"/>
      <w:szCs w:val="20"/>
    </w:rPr>
  </w:style>
  <w:style w:type="paragraph" w:customStyle="1" w:styleId="5clausetexta">
    <w:name w:val="5. clause text (a)"/>
    <w:basedOn w:val="Normal"/>
    <w:link w:val="5clausetextaChar"/>
    <w:autoRedefine/>
    <w:rsid w:val="00D70A61"/>
    <w:pPr>
      <w:suppressAutoHyphens/>
      <w:spacing w:before="120" w:after="120" w:line="264" w:lineRule="auto"/>
      <w:ind w:left="737" w:hanging="737"/>
    </w:pPr>
    <w:rPr>
      <w:rFonts w:ascii="Calibri" w:eastAsia="Times New Roman" w:hAnsi="Calibri" w:cs="Times New Roman"/>
      <w:color w:val="000000"/>
      <w:szCs w:val="20"/>
    </w:rPr>
  </w:style>
  <w:style w:type="character" w:customStyle="1" w:styleId="5clausetextaChar">
    <w:name w:val="5. clause text (a) Char"/>
    <w:basedOn w:val="DefaultParagraphFont"/>
    <w:link w:val="5clausetexta"/>
    <w:rsid w:val="00D70A61"/>
    <w:rPr>
      <w:rFonts w:ascii="Calibri" w:eastAsia="Times New Roman" w:hAnsi="Calibri" w:cs="Times New Roman"/>
      <w:color w:val="000000"/>
      <w:szCs w:val="20"/>
    </w:rPr>
  </w:style>
  <w:style w:type="paragraph" w:customStyle="1" w:styleId="6clausetexti">
    <w:name w:val="6. clause text (i)"/>
    <w:basedOn w:val="5clausetexta"/>
    <w:link w:val="6clausetextiChar"/>
    <w:rsid w:val="00D70A61"/>
    <w:pPr>
      <w:numPr>
        <w:ilvl w:val="3"/>
      </w:numPr>
      <w:ind w:left="737" w:hanging="737"/>
    </w:pPr>
  </w:style>
  <w:style w:type="character" w:customStyle="1" w:styleId="6clausetextiChar">
    <w:name w:val="6. clause text (i) Char"/>
    <w:basedOn w:val="5clausetextaChar"/>
    <w:link w:val="6clausetexti"/>
    <w:rsid w:val="00D70A61"/>
    <w:rPr>
      <w:rFonts w:ascii="Calibri" w:eastAsia="Times New Roman" w:hAnsi="Calibri" w:cs="Times New Roman"/>
      <w:color w:val="000000"/>
      <w:szCs w:val="20"/>
    </w:rPr>
  </w:style>
  <w:style w:type="paragraph" w:customStyle="1" w:styleId="7clausetextA">
    <w:name w:val="7. clause text (A)"/>
    <w:basedOn w:val="6clausetexti"/>
    <w:link w:val="7clausetextAChar"/>
    <w:rsid w:val="00D70A61"/>
    <w:pPr>
      <w:numPr>
        <w:ilvl w:val="0"/>
      </w:numPr>
      <w:tabs>
        <w:tab w:val="num" w:pos="737"/>
      </w:tabs>
      <w:ind w:left="737" w:hanging="737"/>
    </w:pPr>
  </w:style>
  <w:style w:type="character" w:customStyle="1" w:styleId="7clausetextAChar">
    <w:name w:val="7. clause text (A) Char"/>
    <w:basedOn w:val="6clausetextiChar"/>
    <w:link w:val="7clausetextA"/>
    <w:rsid w:val="00D70A61"/>
    <w:rPr>
      <w:rFonts w:ascii="Calibri" w:eastAsia="Times New Roman" w:hAnsi="Calibri" w:cs="Times New Roman"/>
      <w:color w:val="000000"/>
      <w:szCs w:val="20"/>
    </w:rPr>
  </w:style>
  <w:style w:type="character" w:customStyle="1" w:styleId="8DefinitionTitle">
    <w:name w:val="8. Definition Title"/>
    <w:basedOn w:val="DefaultParagraphFont"/>
    <w:rsid w:val="00D70A61"/>
    <w:rPr>
      <w:rFonts w:ascii="Calibri" w:hAnsi="Calibri" w:cstheme="minorHAnsi"/>
      <w:b/>
      <w:iCs/>
      <w:color w:val="000000" w:themeColor="text1"/>
      <w:sz w:val="20"/>
      <w:szCs w:val="22"/>
    </w:rPr>
  </w:style>
  <w:style w:type="paragraph" w:customStyle="1" w:styleId="5aafollowingtext">
    <w:name w:val="5a. (a) following text"/>
    <w:basedOn w:val="5clausetexta"/>
    <w:link w:val="5aafollowingtextChar"/>
    <w:rsid w:val="00D70A61"/>
    <w:pPr>
      <w:ind w:left="1021"/>
    </w:pPr>
  </w:style>
  <w:style w:type="character" w:customStyle="1" w:styleId="5aafollowingtextChar">
    <w:name w:val="5a. (a) following text Char"/>
    <w:basedOn w:val="5clausetextaChar"/>
    <w:link w:val="5aafollowingtext"/>
    <w:rsid w:val="00D70A61"/>
    <w:rPr>
      <w:rFonts w:ascii="Calibri" w:eastAsia="Times New Roman" w:hAnsi="Calibri" w:cs="Times New Roman"/>
      <w:color w:val="000000"/>
      <w:szCs w:val="20"/>
    </w:rPr>
  </w:style>
  <w:style w:type="paragraph" w:customStyle="1" w:styleId="3aitalicsmid-heading">
    <w:name w:val="3a. italics mid-heading"/>
    <w:basedOn w:val="Normal"/>
    <w:link w:val="3aitalicsmid-headingChar"/>
    <w:rsid w:val="00D70A61"/>
    <w:pPr>
      <w:spacing w:before="240" w:after="120" w:line="264" w:lineRule="auto"/>
      <w:ind w:left="737" w:firstLine="720"/>
    </w:pPr>
    <w:rPr>
      <w:rFonts w:ascii="Calibri" w:eastAsia="Times New Roman" w:hAnsi="Calibri" w:cs="Times New Roman"/>
      <w:i/>
      <w:szCs w:val="20"/>
    </w:rPr>
  </w:style>
  <w:style w:type="character" w:customStyle="1" w:styleId="3aitalicsmid-headingChar">
    <w:name w:val="3a. italics mid-heading Char"/>
    <w:basedOn w:val="DefaultParagraphFont"/>
    <w:link w:val="3aitalicsmid-heading"/>
    <w:rsid w:val="00D70A61"/>
    <w:rPr>
      <w:rFonts w:ascii="Calibri" w:eastAsia="Times New Roman" w:hAnsi="Calibri" w:cs="Times New Roman"/>
      <w:i/>
      <w:szCs w:val="20"/>
    </w:rPr>
  </w:style>
  <w:style w:type="paragraph" w:customStyle="1" w:styleId="1PartHeading">
    <w:name w:val="1. Part Heading"/>
    <w:basedOn w:val="Normal"/>
    <w:link w:val="1PartHeadingChar"/>
    <w:rsid w:val="00D70A61"/>
    <w:pPr>
      <w:spacing w:before="60" w:after="120" w:line="264" w:lineRule="auto"/>
      <w:ind w:left="737" w:hanging="737"/>
      <w:jc w:val="center"/>
    </w:pPr>
    <w:rPr>
      <w:rFonts w:ascii="Calibri" w:eastAsia="Times New Roman" w:hAnsi="Calibri" w:cs="Times New Roman"/>
      <w:b/>
      <w:color w:val="000000" w:themeColor="text1"/>
      <w:sz w:val="40"/>
      <w:szCs w:val="40"/>
    </w:rPr>
  </w:style>
  <w:style w:type="character" w:customStyle="1" w:styleId="1PartHeadingChar">
    <w:name w:val="1. Part Heading Char"/>
    <w:basedOn w:val="DefaultParagraphFont"/>
    <w:link w:val="1PartHeading"/>
    <w:rsid w:val="00D70A61"/>
    <w:rPr>
      <w:rFonts w:ascii="Calibri" w:eastAsia="Times New Roman" w:hAnsi="Calibri" w:cs="Times New Roman"/>
      <w:b/>
      <w:color w:val="000000" w:themeColor="text1"/>
      <w:sz w:val="40"/>
      <w:szCs w:val="40"/>
    </w:rPr>
  </w:style>
  <w:style w:type="paragraph" w:customStyle="1" w:styleId="2ChapterHeading">
    <w:name w:val="2. Chapter Heading"/>
    <w:basedOn w:val="Normal"/>
    <w:link w:val="2ChapterHeading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2ChapterHeadingChar">
    <w:name w:val="2. Chapter Heading Char"/>
    <w:basedOn w:val="DefaultParagraphFont"/>
    <w:link w:val="2ChapterHeading"/>
    <w:rsid w:val="00D70A61"/>
    <w:rPr>
      <w:rFonts w:ascii="Calibri" w:eastAsia="Times New Roman" w:hAnsi="Calibri" w:cs="Times New Roman"/>
      <w:b/>
      <w:caps/>
      <w:color w:val="000000" w:themeColor="text1"/>
      <w:sz w:val="32"/>
      <w:szCs w:val="20"/>
    </w:rPr>
  </w:style>
  <w:style w:type="paragraph" w:customStyle="1" w:styleId="3SectionHeading">
    <w:name w:val="3. Section Heading"/>
    <w:basedOn w:val="Normal"/>
    <w:link w:val="3SectionHeadingChar"/>
    <w:rsid w:val="00D70A61"/>
    <w:pPr>
      <w:spacing w:before="240" w:line="264" w:lineRule="auto"/>
      <w:ind w:left="737" w:hanging="737"/>
    </w:pPr>
    <w:rPr>
      <w:rFonts w:ascii="Calibri" w:eastAsia="Times New Roman" w:hAnsi="Calibri" w:cs="Times New Roman"/>
      <w:b/>
      <w:color w:val="000000" w:themeColor="text1"/>
      <w:szCs w:val="20"/>
    </w:rPr>
  </w:style>
  <w:style w:type="character" w:customStyle="1" w:styleId="3SectionHeadingChar">
    <w:name w:val="3. Section Heading Char"/>
    <w:basedOn w:val="DefaultParagraphFont"/>
    <w:link w:val="3SectionHeading"/>
    <w:rsid w:val="00D70A61"/>
    <w:rPr>
      <w:rFonts w:ascii="Calibri" w:eastAsia="Times New Roman" w:hAnsi="Calibri" w:cs="Times New Roman"/>
      <w:b/>
      <w:color w:val="000000" w:themeColor="text1"/>
      <w:sz w:val="24"/>
      <w:szCs w:val="20"/>
    </w:rPr>
  </w:style>
  <w:style w:type="paragraph" w:customStyle="1" w:styleId="9Note">
    <w:name w:val="9. Note"/>
    <w:basedOn w:val="5clausetexta"/>
    <w:link w:val="9NoteChar"/>
    <w:rsid w:val="00D70A61"/>
    <w:pPr>
      <w:ind w:left="710"/>
    </w:pPr>
    <w:rPr>
      <w:i/>
    </w:rPr>
  </w:style>
  <w:style w:type="character" w:customStyle="1" w:styleId="9NoteChar">
    <w:name w:val="9. Note Char"/>
    <w:basedOn w:val="5clausetextaChar"/>
    <w:link w:val="9Note"/>
    <w:rsid w:val="00D70A61"/>
    <w:rPr>
      <w:rFonts w:ascii="Calibri" w:eastAsia="Times New Roman" w:hAnsi="Calibri" w:cs="Times New Roman"/>
      <w:i/>
      <w:color w:val="000000"/>
      <w:szCs w:val="20"/>
    </w:rPr>
  </w:style>
  <w:style w:type="paragraph" w:styleId="TOCHeading">
    <w:name w:val="TOC Heading"/>
    <w:basedOn w:val="Heading1"/>
    <w:next w:val="Normal"/>
    <w:uiPriority w:val="39"/>
    <w:unhideWhenUsed/>
    <w:rsid w:val="00D70A61"/>
    <w:pPr>
      <w:spacing w:before="480" w:line="276" w:lineRule="auto"/>
      <w:ind w:left="737" w:hanging="737"/>
      <w:outlineLvl w:val="9"/>
    </w:pPr>
    <w:rPr>
      <w:b/>
      <w:bCs/>
      <w:sz w:val="28"/>
      <w:szCs w:val="28"/>
      <w:lang w:val="en-US" w:eastAsia="ja-JP"/>
    </w:rPr>
  </w:style>
  <w:style w:type="paragraph" w:customStyle="1" w:styleId="2Clause1">
    <w:name w:val="2. Clause 1"/>
    <w:basedOn w:val="Normal"/>
    <w:link w:val="2Clause1Char"/>
    <w:rsid w:val="00D70A61"/>
    <w:pPr>
      <w:keepNext/>
      <w:keepLines/>
      <w:numPr>
        <w:numId w:val="4"/>
      </w:numPr>
      <w:tabs>
        <w:tab w:val="clear" w:pos="737"/>
        <w:tab w:val="num" w:pos="6833"/>
      </w:tabs>
      <w:suppressAutoHyphens/>
      <w:spacing w:before="240" w:after="120" w:line="264" w:lineRule="auto"/>
      <w:ind w:left="567" w:hanging="567"/>
      <w:outlineLvl w:val="0"/>
    </w:pPr>
    <w:rPr>
      <w:rFonts w:ascii="Calibri" w:eastAsia="Times New Roman" w:hAnsi="Calibri" w:cs="Times New Roman"/>
      <w:b/>
      <w:szCs w:val="20"/>
    </w:rPr>
  </w:style>
  <w:style w:type="character" w:customStyle="1" w:styleId="2Clause1Char">
    <w:name w:val="2. Clause 1 Char"/>
    <w:basedOn w:val="DefaultParagraphFont"/>
    <w:link w:val="2Clause1"/>
    <w:rsid w:val="00D70A61"/>
    <w:rPr>
      <w:rFonts w:ascii="Calibri" w:eastAsia="Times New Roman" w:hAnsi="Calibri" w:cs="Times New Roman"/>
      <w:b/>
      <w:szCs w:val="20"/>
    </w:rPr>
  </w:style>
  <w:style w:type="paragraph" w:customStyle="1" w:styleId="3Cls11">
    <w:name w:val="3. Cls 1.1"/>
    <w:basedOn w:val="Normal"/>
    <w:link w:val="3Cls11Char"/>
    <w:rsid w:val="00D70A61"/>
    <w:pPr>
      <w:keepLines/>
      <w:numPr>
        <w:ilvl w:val="1"/>
        <w:numId w:val="4"/>
      </w:numPr>
      <w:tabs>
        <w:tab w:val="clear" w:pos="1021"/>
        <w:tab w:val="left" w:pos="1077"/>
      </w:tabs>
      <w:suppressAutoHyphens/>
      <w:spacing w:before="120" w:after="120" w:line="264" w:lineRule="auto"/>
      <w:ind w:left="567" w:hanging="567"/>
      <w:outlineLvl w:val="1"/>
    </w:pPr>
    <w:rPr>
      <w:rFonts w:ascii="Calibri" w:eastAsia="Times New Roman" w:hAnsi="Calibri" w:cs="Times New Roman"/>
      <w:color w:val="000000"/>
      <w:szCs w:val="20"/>
    </w:rPr>
  </w:style>
  <w:style w:type="character" w:customStyle="1" w:styleId="3Cls11Char">
    <w:name w:val="3. Cls 1.1 Char"/>
    <w:basedOn w:val="DefaultParagraphFont"/>
    <w:link w:val="3Cls11"/>
    <w:rsid w:val="00D70A61"/>
    <w:rPr>
      <w:rFonts w:ascii="Calibri" w:eastAsia="Times New Roman" w:hAnsi="Calibri" w:cs="Times New Roman"/>
      <w:color w:val="000000"/>
      <w:szCs w:val="20"/>
    </w:rPr>
  </w:style>
  <w:style w:type="paragraph" w:customStyle="1" w:styleId="4Clsa">
    <w:name w:val="4. Cls (a)"/>
    <w:basedOn w:val="Normal"/>
    <w:link w:val="4ClsaChar"/>
    <w:rsid w:val="00D70A61"/>
    <w:pPr>
      <w:numPr>
        <w:ilvl w:val="2"/>
        <w:numId w:val="4"/>
      </w:numPr>
      <w:suppressAutoHyphens/>
      <w:spacing w:before="120" w:after="120" w:line="264" w:lineRule="auto"/>
    </w:pPr>
    <w:rPr>
      <w:rFonts w:ascii="Calibri" w:eastAsia="Times New Roman" w:hAnsi="Calibri" w:cs="Times New Roman"/>
      <w:color w:val="000000"/>
      <w:szCs w:val="20"/>
    </w:rPr>
  </w:style>
  <w:style w:type="character" w:customStyle="1" w:styleId="4ClsaChar">
    <w:name w:val="4. Cls (a) Char"/>
    <w:basedOn w:val="DefaultParagraphFont"/>
    <w:link w:val="4Clsa"/>
    <w:rsid w:val="00D70A61"/>
    <w:rPr>
      <w:rFonts w:ascii="Calibri" w:eastAsia="Times New Roman" w:hAnsi="Calibri" w:cs="Times New Roman"/>
      <w:color w:val="000000"/>
      <w:szCs w:val="20"/>
    </w:rPr>
  </w:style>
  <w:style w:type="paragraph" w:customStyle="1" w:styleId="5Clsi">
    <w:name w:val="5. Cls (i)"/>
    <w:basedOn w:val="4Clsa"/>
    <w:link w:val="5ClsiChar"/>
    <w:rsid w:val="00D70A61"/>
    <w:pPr>
      <w:numPr>
        <w:ilvl w:val="3"/>
      </w:numPr>
      <w:tabs>
        <w:tab w:val="clear" w:pos="1304"/>
        <w:tab w:val="num" w:pos="1560"/>
      </w:tabs>
      <w:ind w:left="2127" w:hanging="567"/>
    </w:pPr>
  </w:style>
  <w:style w:type="character" w:customStyle="1" w:styleId="5ClsiChar">
    <w:name w:val="5. Cls (i) Char"/>
    <w:basedOn w:val="4ClsaChar"/>
    <w:link w:val="5Clsi"/>
    <w:rsid w:val="00D70A61"/>
    <w:rPr>
      <w:rFonts w:ascii="Calibri" w:eastAsia="Times New Roman" w:hAnsi="Calibri" w:cs="Times New Roman"/>
      <w:color w:val="000000"/>
      <w:szCs w:val="20"/>
    </w:rPr>
  </w:style>
  <w:style w:type="character" w:customStyle="1" w:styleId="7aDfnBoldterm">
    <w:name w:val="7a. Dfn Bold term"/>
    <w:basedOn w:val="DefaultParagraphFont"/>
    <w:rsid w:val="00D70A61"/>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D70A61"/>
    <w:pPr>
      <w:numPr>
        <w:ilvl w:val="0"/>
        <w:numId w:val="0"/>
      </w:numPr>
      <w:ind w:left="1021"/>
    </w:pPr>
  </w:style>
  <w:style w:type="character" w:customStyle="1" w:styleId="4aafollowingChar">
    <w:name w:val="4a. (a) following Char"/>
    <w:basedOn w:val="4ClsaChar"/>
    <w:link w:val="4aafollowing"/>
    <w:rsid w:val="00D70A61"/>
    <w:rPr>
      <w:rFonts w:ascii="Calibri" w:eastAsia="Times New Roman" w:hAnsi="Calibri" w:cs="Times New Roman"/>
      <w:color w:val="000000"/>
      <w:szCs w:val="20"/>
    </w:rPr>
  </w:style>
  <w:style w:type="paragraph" w:customStyle="1" w:styleId="1cmid-heading">
    <w:name w:val="1c mid-heading"/>
    <w:basedOn w:val="Normal"/>
    <w:link w:val="1cmid-headingChar"/>
    <w:rsid w:val="00D70A61"/>
    <w:pPr>
      <w:keepNext/>
      <w:spacing w:before="240" w:after="120" w:line="264" w:lineRule="auto"/>
      <w:ind w:left="567"/>
    </w:pPr>
    <w:rPr>
      <w:rFonts w:ascii="Calibri" w:eastAsia="Times New Roman" w:hAnsi="Calibri" w:cs="Times New Roman"/>
      <w:i/>
    </w:rPr>
  </w:style>
  <w:style w:type="character" w:customStyle="1" w:styleId="1cmid-headingChar">
    <w:name w:val="1c mid-heading Char"/>
    <w:basedOn w:val="DefaultParagraphFont"/>
    <w:link w:val="1cmid-heading"/>
    <w:rsid w:val="00D70A61"/>
    <w:rPr>
      <w:rFonts w:ascii="Calibri" w:eastAsia="Times New Roman" w:hAnsi="Calibri" w:cs="Times New Roman"/>
      <w:i/>
    </w:rPr>
  </w:style>
  <w:style w:type="paragraph" w:customStyle="1" w:styleId="1aChapterHeading">
    <w:name w:val="1a. Chapter Heading"/>
    <w:basedOn w:val="Normal"/>
    <w:link w:val="1aChapterHeadingChar"/>
    <w:rsid w:val="00D70A61"/>
    <w:pPr>
      <w:spacing w:before="240" w:after="240" w:line="264" w:lineRule="auto"/>
      <w:ind w:left="737" w:hanging="737"/>
    </w:pPr>
    <w:rPr>
      <w:rFonts w:ascii="Calibri" w:eastAsia="Times New Roman" w:hAnsi="Calibri" w:cs="Times New Roman"/>
      <w:b/>
      <w:caps/>
      <w:color w:val="000000" w:themeColor="text1"/>
      <w:sz w:val="32"/>
      <w:szCs w:val="20"/>
    </w:rPr>
  </w:style>
  <w:style w:type="character" w:customStyle="1" w:styleId="1aChapterHeadingChar">
    <w:name w:val="1a. Chapter Heading Char"/>
    <w:basedOn w:val="DefaultParagraphFont"/>
    <w:link w:val="1aChapterHeading"/>
    <w:rsid w:val="00D70A61"/>
    <w:rPr>
      <w:rFonts w:ascii="Calibri" w:eastAsia="Times New Roman" w:hAnsi="Calibri" w:cs="Times New Roman"/>
      <w:b/>
      <w:caps/>
      <w:color w:val="000000" w:themeColor="text1"/>
      <w:sz w:val="32"/>
      <w:szCs w:val="20"/>
    </w:rPr>
  </w:style>
  <w:style w:type="paragraph" w:customStyle="1" w:styleId="1bSectionHeading">
    <w:name w:val="1b. Section Heading"/>
    <w:basedOn w:val="Normal"/>
    <w:link w:val="1bSectionHeadingChar"/>
    <w:rsid w:val="00D70A61"/>
    <w:pPr>
      <w:keepNext/>
      <w:spacing w:before="240" w:line="264" w:lineRule="auto"/>
      <w:ind w:left="737" w:hanging="737"/>
    </w:pPr>
    <w:rPr>
      <w:rFonts w:ascii="Calibri" w:eastAsia="Times New Roman" w:hAnsi="Calibri" w:cs="Times New Roman"/>
      <w:b/>
      <w:color w:val="000000" w:themeColor="text1"/>
      <w:szCs w:val="20"/>
    </w:rPr>
  </w:style>
  <w:style w:type="character" w:customStyle="1" w:styleId="1bSectionHeadingChar">
    <w:name w:val="1b. Section Heading Char"/>
    <w:basedOn w:val="DefaultParagraphFont"/>
    <w:link w:val="1bSectionHeading"/>
    <w:rsid w:val="00D70A61"/>
    <w:rPr>
      <w:rFonts w:ascii="Calibri" w:eastAsia="Times New Roman" w:hAnsi="Calibri" w:cs="Times New Roman"/>
      <w:b/>
      <w:color w:val="000000" w:themeColor="text1"/>
      <w:sz w:val="24"/>
      <w:szCs w:val="20"/>
    </w:rPr>
  </w:style>
  <w:style w:type="paragraph" w:customStyle="1" w:styleId="8Note">
    <w:name w:val="8. Note"/>
    <w:basedOn w:val="4Clsa"/>
    <w:link w:val="8NoteChar"/>
    <w:rsid w:val="00D70A61"/>
    <w:pPr>
      <w:keepNext/>
      <w:numPr>
        <w:ilvl w:val="0"/>
        <w:numId w:val="0"/>
      </w:numPr>
      <w:ind w:left="709"/>
    </w:pPr>
    <w:rPr>
      <w:i/>
      <w:sz w:val="20"/>
    </w:rPr>
  </w:style>
  <w:style w:type="character" w:customStyle="1" w:styleId="8NoteChar">
    <w:name w:val="8. Note Char"/>
    <w:basedOn w:val="4ClsaChar"/>
    <w:link w:val="8Note"/>
    <w:rsid w:val="00D70A61"/>
    <w:rPr>
      <w:rFonts w:ascii="Calibri" w:eastAsia="Times New Roman" w:hAnsi="Calibri" w:cs="Times New Roman"/>
      <w:i/>
      <w:color w:val="000000"/>
      <w:sz w:val="20"/>
      <w:szCs w:val="20"/>
    </w:rPr>
  </w:style>
  <w:style w:type="paragraph" w:customStyle="1" w:styleId="7Definition">
    <w:name w:val="7. Definition"/>
    <w:basedOn w:val="Normal"/>
    <w:link w:val="7DefinitionChar"/>
    <w:rsid w:val="00D70A61"/>
    <w:pPr>
      <w:spacing w:before="60" w:after="120" w:line="264" w:lineRule="auto"/>
    </w:pPr>
    <w:rPr>
      <w:rFonts w:ascii="Calibri" w:eastAsia="Times New Roman" w:hAnsi="Calibri" w:cs="Times New Roman"/>
      <w:szCs w:val="20"/>
    </w:rPr>
  </w:style>
  <w:style w:type="character" w:customStyle="1" w:styleId="7DefinitionChar">
    <w:name w:val="7. Definition Char"/>
    <w:basedOn w:val="DefaultParagraphFont"/>
    <w:link w:val="7Definition"/>
    <w:rsid w:val="00D70A61"/>
    <w:rPr>
      <w:rFonts w:ascii="Calibri" w:eastAsia="Times New Roman" w:hAnsi="Calibri" w:cs="Times New Roman"/>
      <w:szCs w:val="20"/>
    </w:rPr>
  </w:style>
  <w:style w:type="paragraph" w:customStyle="1" w:styleId="6ClsA">
    <w:name w:val="6. Cls (A)"/>
    <w:basedOn w:val="Normal"/>
    <w:link w:val="6ClsAChar"/>
    <w:rsid w:val="00D70A61"/>
    <w:pPr>
      <w:numPr>
        <w:ilvl w:val="4"/>
        <w:numId w:val="5"/>
      </w:numPr>
      <w:spacing w:before="120" w:after="120" w:line="264" w:lineRule="auto"/>
      <w:outlineLvl w:val="4"/>
    </w:pPr>
    <w:rPr>
      <w:rFonts w:eastAsia="Times New Roman" w:cs="Angsana New"/>
      <w:lang w:eastAsia="zh-CN" w:bidi="th-TH"/>
    </w:rPr>
  </w:style>
  <w:style w:type="character" w:customStyle="1" w:styleId="6ClsAChar">
    <w:name w:val="6. Cls (A) Char"/>
    <w:basedOn w:val="DefaultParagraphFont"/>
    <w:link w:val="6ClsA"/>
    <w:rsid w:val="00D70A61"/>
    <w:rPr>
      <w:rFonts w:eastAsia="Times New Roman" w:cs="Angsana New"/>
      <w:lang w:eastAsia="zh-CN" w:bidi="th-TH"/>
    </w:rPr>
  </w:style>
  <w:style w:type="paragraph" w:customStyle="1" w:styleId="2a1Amanual">
    <w:name w:val="2a. 1A manual"/>
    <w:basedOn w:val="2Clause1"/>
    <w:link w:val="2a1AmanualChar"/>
    <w:rsid w:val="00D70A61"/>
    <w:pPr>
      <w:numPr>
        <w:numId w:val="0"/>
      </w:numPr>
      <w:ind w:left="737" w:hanging="737"/>
    </w:pPr>
  </w:style>
  <w:style w:type="character" w:customStyle="1" w:styleId="2a1AmanualChar">
    <w:name w:val="2a. 1A manual Char"/>
    <w:basedOn w:val="2Clause1Char"/>
    <w:link w:val="2a1Amanual"/>
    <w:rsid w:val="00D70A61"/>
    <w:rPr>
      <w:rFonts w:ascii="Calibri" w:eastAsia="Times New Roman" w:hAnsi="Calibri" w:cs="Times New Roman"/>
      <w:b/>
      <w:szCs w:val="20"/>
    </w:rPr>
  </w:style>
  <w:style w:type="paragraph" w:customStyle="1" w:styleId="3b11following">
    <w:name w:val="3b. 1.1 following"/>
    <w:basedOn w:val="3Cls11"/>
    <w:link w:val="3b11followingChar"/>
    <w:rsid w:val="00D70A61"/>
    <w:pPr>
      <w:numPr>
        <w:ilvl w:val="0"/>
        <w:numId w:val="0"/>
      </w:numPr>
      <w:ind w:left="567"/>
    </w:pPr>
  </w:style>
  <w:style w:type="character" w:customStyle="1" w:styleId="3b11followingChar">
    <w:name w:val="3b. 1.1 following Char"/>
    <w:basedOn w:val="3Cls11Char"/>
    <w:link w:val="3b11following"/>
    <w:rsid w:val="00D70A61"/>
    <w:rPr>
      <w:rFonts w:ascii="Calibri" w:eastAsia="Times New Roman" w:hAnsi="Calibri" w:cs="Times New Roman"/>
      <w:color w:val="000000"/>
      <w:szCs w:val="20"/>
    </w:rPr>
  </w:style>
  <w:style w:type="paragraph" w:customStyle="1" w:styleId="3c11manual">
    <w:name w:val="3c. 1.1 manual"/>
    <w:basedOn w:val="3b11following"/>
    <w:link w:val="3c11manualChar"/>
    <w:rsid w:val="00D70A61"/>
    <w:pPr>
      <w:tabs>
        <w:tab w:val="left" w:pos="993"/>
      </w:tabs>
      <w:ind w:hanging="737"/>
    </w:pPr>
  </w:style>
  <w:style w:type="character" w:customStyle="1" w:styleId="3c11manualChar">
    <w:name w:val="3c. 1.1 manual Char"/>
    <w:basedOn w:val="3b11followingChar"/>
    <w:link w:val="3c11manual"/>
    <w:rsid w:val="00D70A61"/>
    <w:rPr>
      <w:rFonts w:ascii="Calibri" w:eastAsia="Times New Roman" w:hAnsi="Calibri" w:cs="Times New Roman"/>
      <w:color w:val="000000"/>
      <w:szCs w:val="20"/>
    </w:rPr>
  </w:style>
  <w:style w:type="paragraph" w:customStyle="1" w:styleId="4bamanual">
    <w:name w:val="4b. (a) manual"/>
    <w:basedOn w:val="Normal"/>
    <w:link w:val="4bamanualChar"/>
    <w:rsid w:val="00D70A61"/>
    <w:pPr>
      <w:keepLines/>
      <w:tabs>
        <w:tab w:val="num" w:pos="879"/>
      </w:tabs>
      <w:suppressAutoHyphens/>
      <w:spacing w:before="120" w:after="120" w:line="264" w:lineRule="auto"/>
      <w:ind w:left="1531" w:hanging="510"/>
      <w:outlineLvl w:val="2"/>
    </w:pPr>
    <w:rPr>
      <w:rFonts w:eastAsia="Times New Roman" w:cstheme="minorHAnsi"/>
    </w:rPr>
  </w:style>
  <w:style w:type="character" w:customStyle="1" w:styleId="4bamanualChar">
    <w:name w:val="4b. (a) manual Char"/>
    <w:basedOn w:val="DefaultParagraphFont"/>
    <w:link w:val="4bamanual"/>
    <w:rsid w:val="00D70A61"/>
    <w:rPr>
      <w:rFonts w:eastAsia="Times New Roman" w:cstheme="minorHAnsi"/>
    </w:rPr>
  </w:style>
  <w:style w:type="paragraph" w:customStyle="1" w:styleId="9aReadersGuideHeading">
    <w:name w:val="9a. Readers Guide Heading"/>
    <w:basedOn w:val="Normal"/>
    <w:link w:val="9aReadersGuideHeadingChar"/>
    <w:rsid w:val="00D70A61"/>
    <w:pPr>
      <w:spacing w:before="120" w:after="120" w:line="264" w:lineRule="auto"/>
      <w:ind w:left="737" w:hanging="737"/>
      <w:jc w:val="center"/>
    </w:pPr>
    <w:rPr>
      <w:rFonts w:eastAsia="Times New Roman" w:cstheme="minorHAnsi"/>
      <w:b/>
    </w:rPr>
  </w:style>
  <w:style w:type="character" w:customStyle="1" w:styleId="9aReadersGuideHeadingChar">
    <w:name w:val="9a. Readers Guide Heading Char"/>
    <w:basedOn w:val="DefaultParagraphFont"/>
    <w:link w:val="9aReadersGuideHeading"/>
    <w:rsid w:val="00D70A61"/>
    <w:rPr>
      <w:rFonts w:eastAsia="Times New Roman" w:cstheme="minorHAnsi"/>
      <w:b/>
    </w:rPr>
  </w:style>
  <w:style w:type="paragraph" w:customStyle="1" w:styleId="9bReadersGuideText">
    <w:name w:val="9b. Readers Guide Text"/>
    <w:basedOn w:val="8Note"/>
    <w:link w:val="9bReadersGuideTextChar"/>
    <w:rsid w:val="00D70A61"/>
    <w:pPr>
      <w:ind w:left="0"/>
    </w:pPr>
  </w:style>
  <w:style w:type="character" w:customStyle="1" w:styleId="9bReadersGuideTextChar">
    <w:name w:val="9b. Readers Guide Text Char"/>
    <w:basedOn w:val="8NoteChar"/>
    <w:link w:val="9bReadersGuideText"/>
    <w:rsid w:val="00D70A61"/>
    <w:rPr>
      <w:rFonts w:ascii="Calibri" w:eastAsia="Times New Roman" w:hAnsi="Calibri" w:cs="Times New Roman"/>
      <w:i/>
      <w:color w:val="000000"/>
      <w:sz w:val="20"/>
      <w:szCs w:val="20"/>
    </w:rPr>
  </w:style>
  <w:style w:type="paragraph" w:styleId="TOC1">
    <w:name w:val="toc 1"/>
    <w:basedOn w:val="Normal"/>
    <w:next w:val="Normal"/>
    <w:autoRedefine/>
    <w:uiPriority w:val="39"/>
    <w:unhideWhenUsed/>
    <w:rsid w:val="00D70A61"/>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D70A61"/>
    <w:pPr>
      <w:spacing w:before="240" w:after="0"/>
    </w:pPr>
    <w:rPr>
      <w:rFonts w:cstheme="minorHAnsi"/>
      <w:b/>
      <w:bCs/>
      <w:sz w:val="20"/>
      <w:szCs w:val="20"/>
    </w:rPr>
  </w:style>
  <w:style w:type="paragraph" w:styleId="TOC3">
    <w:name w:val="toc 3"/>
    <w:basedOn w:val="Normal"/>
    <w:next w:val="Normal"/>
    <w:autoRedefine/>
    <w:uiPriority w:val="39"/>
    <w:unhideWhenUsed/>
    <w:rsid w:val="00D70A61"/>
    <w:pPr>
      <w:spacing w:after="0"/>
      <w:ind w:left="220"/>
    </w:pPr>
    <w:rPr>
      <w:rFonts w:cstheme="minorHAnsi"/>
      <w:sz w:val="20"/>
      <w:szCs w:val="20"/>
    </w:rPr>
  </w:style>
  <w:style w:type="paragraph" w:styleId="TOC4">
    <w:name w:val="toc 4"/>
    <w:basedOn w:val="Normal"/>
    <w:next w:val="Normal"/>
    <w:autoRedefine/>
    <w:uiPriority w:val="39"/>
    <w:unhideWhenUsed/>
    <w:rsid w:val="00D21B9A"/>
    <w:pPr>
      <w:tabs>
        <w:tab w:val="left" w:pos="1134"/>
        <w:tab w:val="right" w:pos="9016"/>
      </w:tabs>
      <w:spacing w:after="0"/>
      <w:ind w:left="440"/>
    </w:pPr>
    <w:rPr>
      <w:rFonts w:cstheme="minorHAnsi"/>
      <w:sz w:val="20"/>
      <w:szCs w:val="20"/>
    </w:rPr>
  </w:style>
  <w:style w:type="numbering" w:customStyle="1" w:styleId="NoList1">
    <w:name w:val="No List1"/>
    <w:next w:val="NoList"/>
    <w:uiPriority w:val="99"/>
    <w:semiHidden/>
    <w:unhideWhenUsed/>
    <w:rsid w:val="00D70A61"/>
  </w:style>
  <w:style w:type="numbering" w:customStyle="1" w:styleId="NoList11">
    <w:name w:val="No List11"/>
    <w:next w:val="NoList"/>
    <w:uiPriority w:val="99"/>
    <w:semiHidden/>
    <w:unhideWhenUsed/>
    <w:rsid w:val="00D70A61"/>
  </w:style>
  <w:style w:type="paragraph" w:styleId="Header">
    <w:name w:val="header"/>
    <w:basedOn w:val="Normal"/>
    <w:link w:val="HeaderChar"/>
    <w:rsid w:val="00D70A61"/>
    <w:pPr>
      <w:tabs>
        <w:tab w:val="center" w:pos="4153"/>
        <w:tab w:val="right" w:pos="8306"/>
      </w:tabs>
      <w:spacing w:before="120" w:after="120" w:line="264" w:lineRule="auto"/>
      <w:ind w:left="737" w:hanging="737"/>
      <w:jc w:val="center"/>
    </w:pPr>
    <w:rPr>
      <w:rFonts w:ascii="Calibri" w:eastAsia="Times New Roman" w:hAnsi="Calibri" w:cs="Times New Roman"/>
      <w:b/>
      <w:szCs w:val="24"/>
    </w:rPr>
  </w:style>
  <w:style w:type="character" w:customStyle="1" w:styleId="HeaderChar">
    <w:name w:val="Header Char"/>
    <w:basedOn w:val="DefaultParagraphFont"/>
    <w:link w:val="Header"/>
    <w:rsid w:val="00D70A61"/>
    <w:rPr>
      <w:rFonts w:ascii="Calibri" w:eastAsia="Times New Roman" w:hAnsi="Calibri" w:cs="Times New Roman"/>
      <w:b/>
      <w:szCs w:val="24"/>
    </w:rPr>
  </w:style>
  <w:style w:type="paragraph" w:styleId="Footer">
    <w:name w:val="footer"/>
    <w:basedOn w:val="Normal"/>
    <w:link w:val="FooterChar"/>
    <w:uiPriority w:val="99"/>
    <w:rsid w:val="00D70A61"/>
    <w:pPr>
      <w:tabs>
        <w:tab w:val="center" w:pos="4820"/>
        <w:tab w:val="right" w:pos="9356"/>
      </w:tabs>
      <w:spacing w:before="120" w:line="264" w:lineRule="auto"/>
      <w:ind w:left="737" w:hanging="737"/>
    </w:pPr>
    <w:rPr>
      <w:rFonts w:ascii="Calibri" w:eastAsia="Times New Roman" w:hAnsi="Calibri" w:cs="Times New Roman"/>
      <w:sz w:val="18"/>
      <w:szCs w:val="18"/>
    </w:rPr>
  </w:style>
  <w:style w:type="character" w:customStyle="1" w:styleId="FooterChar">
    <w:name w:val="Footer Char"/>
    <w:basedOn w:val="DefaultParagraphFont"/>
    <w:link w:val="Footer"/>
    <w:uiPriority w:val="99"/>
    <w:rsid w:val="00D70A61"/>
    <w:rPr>
      <w:rFonts w:ascii="Calibri" w:eastAsia="Times New Roman" w:hAnsi="Calibri" w:cs="Times New Roman"/>
      <w:sz w:val="18"/>
      <w:szCs w:val="18"/>
    </w:rPr>
  </w:style>
  <w:style w:type="character" w:customStyle="1" w:styleId="TableBodyLeftCharChar">
    <w:name w:val="Table Body Left Char Char"/>
    <w:basedOn w:val="DefaultParagraphFont"/>
    <w:link w:val="TableBodyLeft"/>
    <w:uiPriority w:val="99"/>
    <w:rsid w:val="00D70A61"/>
    <w:rPr>
      <w:rFonts w:ascii="Calibri" w:hAnsi="Calibri"/>
      <w:szCs w:val="24"/>
    </w:rPr>
  </w:style>
  <w:style w:type="paragraph" w:customStyle="1" w:styleId="TableBodyLeft">
    <w:name w:val="Table Body Left"/>
    <w:basedOn w:val="Normal"/>
    <w:link w:val="TableBodyLeftCharChar"/>
    <w:uiPriority w:val="99"/>
    <w:rsid w:val="00D70A61"/>
    <w:pPr>
      <w:keepLines/>
      <w:suppressAutoHyphens/>
      <w:spacing w:before="120" w:after="60" w:line="264" w:lineRule="auto"/>
      <w:ind w:left="737" w:hanging="737"/>
    </w:pPr>
    <w:rPr>
      <w:rFonts w:ascii="Calibri" w:hAnsi="Calibri"/>
      <w:szCs w:val="24"/>
    </w:rPr>
  </w:style>
  <w:style w:type="paragraph" w:customStyle="1" w:styleId="TOCHeading0">
    <w:name w:val="TOCHeading"/>
    <w:basedOn w:val="Normal"/>
    <w:next w:val="Normal"/>
    <w:rsid w:val="00D70A61"/>
    <w:pPr>
      <w:spacing w:before="120" w:line="264" w:lineRule="auto"/>
      <w:ind w:left="737" w:hanging="737"/>
    </w:pPr>
    <w:rPr>
      <w:rFonts w:ascii="Calibri" w:eastAsia="Times New Roman" w:hAnsi="Calibri" w:cs="Times New Roman"/>
      <w:b/>
      <w:sz w:val="28"/>
      <w:szCs w:val="20"/>
    </w:rPr>
  </w:style>
  <w:style w:type="paragraph" w:customStyle="1" w:styleId="DocTitle">
    <w:name w:val="DocTitle"/>
    <w:basedOn w:val="Normal"/>
    <w:uiPriority w:val="99"/>
    <w:rsid w:val="00D70A61"/>
    <w:pPr>
      <w:spacing w:before="360" w:line="264" w:lineRule="auto"/>
      <w:ind w:left="737" w:hanging="737"/>
      <w:jc w:val="center"/>
    </w:pPr>
    <w:rPr>
      <w:rFonts w:ascii="Calibri" w:eastAsia="Times New Roman" w:hAnsi="Calibri" w:cs="Times New Roman"/>
      <w:b/>
      <w:bCs/>
      <w:sz w:val="72"/>
      <w:szCs w:val="20"/>
    </w:rPr>
  </w:style>
  <w:style w:type="character" w:styleId="PageNumber">
    <w:name w:val="page number"/>
    <w:basedOn w:val="DefaultParagraphFont"/>
    <w:uiPriority w:val="99"/>
    <w:rsid w:val="00D70A61"/>
    <w:rPr>
      <w:b/>
      <w:color w:val="000000"/>
      <w:sz w:val="24"/>
      <w:szCs w:val="24"/>
      <w:lang w:eastAsia="en-AU"/>
    </w:rPr>
  </w:style>
  <w:style w:type="paragraph" w:customStyle="1" w:styleId="IntroHeading">
    <w:name w:val="IntroHeading"/>
    <w:basedOn w:val="Normal"/>
    <w:uiPriority w:val="99"/>
    <w:rsid w:val="00D70A61"/>
    <w:pPr>
      <w:spacing w:before="120" w:line="264" w:lineRule="auto"/>
      <w:ind w:left="737" w:hanging="737"/>
      <w:jc w:val="center"/>
    </w:pPr>
    <w:rPr>
      <w:rFonts w:ascii="Calibri" w:eastAsia="Times New Roman" w:hAnsi="Calibri" w:cs="Times New Roman"/>
      <w:b/>
      <w:sz w:val="56"/>
      <w:szCs w:val="56"/>
    </w:rPr>
  </w:style>
  <w:style w:type="paragraph" w:customStyle="1" w:styleId="Para">
    <w:name w:val="Para"/>
    <w:basedOn w:val="Normal"/>
    <w:link w:val="ParaCharChar"/>
    <w:uiPriority w:val="99"/>
    <w:rsid w:val="00D70A61"/>
    <w:pPr>
      <w:keepLines/>
      <w:suppressAutoHyphens/>
      <w:spacing w:before="120" w:line="264" w:lineRule="auto"/>
      <w:ind w:left="737" w:hanging="737"/>
    </w:pPr>
    <w:rPr>
      <w:rFonts w:ascii="Calibri" w:eastAsia="Times New Roman" w:hAnsi="Calibri" w:cs="Times New Roman"/>
      <w:color w:val="000000"/>
      <w:szCs w:val="20"/>
      <w:lang w:eastAsia="en-AU"/>
    </w:rPr>
  </w:style>
  <w:style w:type="character" w:customStyle="1" w:styleId="ParaCharChar">
    <w:name w:val="Para Char Char"/>
    <w:basedOn w:val="DefaultParagraphFont"/>
    <w:link w:val="Para"/>
    <w:uiPriority w:val="99"/>
    <w:rsid w:val="00D70A61"/>
    <w:rPr>
      <w:rFonts w:ascii="Calibri" w:eastAsia="Times New Roman" w:hAnsi="Calibri" w:cs="Times New Roman"/>
      <w:color w:val="000000"/>
      <w:szCs w:val="20"/>
      <w:lang w:eastAsia="en-AU"/>
    </w:rPr>
  </w:style>
  <w:style w:type="paragraph" w:customStyle="1" w:styleId="SubSubPara">
    <w:name w:val="SubSubPara"/>
    <w:basedOn w:val="SubPara"/>
    <w:uiPriority w:val="99"/>
    <w:rsid w:val="00D70A61"/>
  </w:style>
  <w:style w:type="paragraph" w:customStyle="1" w:styleId="SubPara">
    <w:name w:val="SubPara"/>
    <w:basedOn w:val="Para"/>
    <w:link w:val="SubParaCharChar"/>
    <w:uiPriority w:val="99"/>
    <w:rsid w:val="00D70A61"/>
  </w:style>
  <w:style w:type="character" w:customStyle="1" w:styleId="SubParaCharChar">
    <w:name w:val="SubPara Char Char"/>
    <w:basedOn w:val="DefaultParagraphFont"/>
    <w:link w:val="SubPara"/>
    <w:uiPriority w:val="99"/>
    <w:rsid w:val="00D70A61"/>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rsid w:val="00D70A61"/>
    <w:pPr>
      <w:spacing w:before="360" w:line="264" w:lineRule="auto"/>
      <w:ind w:left="737" w:hanging="737"/>
      <w:jc w:val="right"/>
    </w:pPr>
    <w:rPr>
      <w:rFonts w:ascii="Calibri" w:eastAsia="Times New Roman" w:hAnsi="Calibri" w:cs="Times New Roman"/>
      <w:b/>
      <w:bCs/>
      <w:sz w:val="56"/>
      <w:szCs w:val="20"/>
    </w:rPr>
  </w:style>
  <w:style w:type="paragraph" w:customStyle="1" w:styleId="Subclause">
    <w:name w:val="Subclause"/>
    <w:basedOn w:val="Normal"/>
    <w:link w:val="SubclauseCharChar"/>
    <w:uiPriority w:val="99"/>
    <w:rsid w:val="00D70A61"/>
    <w:pPr>
      <w:keepLines/>
      <w:suppressAutoHyphens/>
      <w:spacing w:before="120" w:line="264" w:lineRule="auto"/>
      <w:ind w:left="737" w:hanging="737"/>
      <w:outlineLvl w:val="1"/>
    </w:pPr>
    <w:rPr>
      <w:rFonts w:ascii="Calibri" w:eastAsia="Times New Roman" w:hAnsi="Calibri" w:cs="Times New Roman"/>
      <w:color w:val="000000"/>
      <w:szCs w:val="20"/>
      <w:lang w:eastAsia="en-AU"/>
    </w:rPr>
  </w:style>
  <w:style w:type="character" w:customStyle="1" w:styleId="SubclauseCharChar">
    <w:name w:val="Subclause Char Char"/>
    <w:basedOn w:val="DefaultParagraphFont"/>
    <w:link w:val="Subclause"/>
    <w:uiPriority w:val="99"/>
    <w:rsid w:val="00D70A61"/>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rsid w:val="00D70A61"/>
    <w:rPr>
      <w:i/>
    </w:rPr>
  </w:style>
  <w:style w:type="character" w:customStyle="1" w:styleId="CharacterBoldItalic">
    <w:name w:val="Character + Bold Italic"/>
    <w:basedOn w:val="DefaultParagraphFont"/>
    <w:uiPriority w:val="99"/>
    <w:rsid w:val="00D70A61"/>
    <w:rPr>
      <w:b/>
      <w:i/>
    </w:rPr>
  </w:style>
  <w:style w:type="paragraph" w:styleId="Index1">
    <w:name w:val="index 1"/>
    <w:basedOn w:val="Normal"/>
    <w:next w:val="Normal"/>
    <w:autoRedefine/>
    <w:uiPriority w:val="99"/>
    <w:rsid w:val="00D70A61"/>
    <w:pPr>
      <w:spacing w:before="120" w:after="120" w:line="264" w:lineRule="auto"/>
      <w:ind w:left="200" w:hanging="200"/>
    </w:pPr>
    <w:rPr>
      <w:rFonts w:ascii="Calibri" w:eastAsia="Times New Roman" w:hAnsi="Calibri" w:cs="Times New Roman"/>
      <w:szCs w:val="20"/>
    </w:rPr>
  </w:style>
  <w:style w:type="paragraph" w:styleId="IndexHeading">
    <w:name w:val="index heading"/>
    <w:basedOn w:val="Normal"/>
    <w:next w:val="Normal"/>
    <w:uiPriority w:val="99"/>
    <w:rsid w:val="00D70A61"/>
    <w:pPr>
      <w:spacing w:before="120" w:line="264" w:lineRule="auto"/>
      <w:ind w:left="737" w:hanging="737"/>
    </w:pPr>
    <w:rPr>
      <w:rFonts w:ascii="Arial" w:eastAsia="Times New Roman" w:hAnsi="Arial" w:cs="Arial"/>
      <w:b/>
      <w:bCs/>
      <w:szCs w:val="20"/>
    </w:rPr>
  </w:style>
  <w:style w:type="paragraph" w:styleId="TOC5">
    <w:name w:val="toc 5"/>
    <w:basedOn w:val="Normal"/>
    <w:next w:val="Normal"/>
    <w:autoRedefine/>
    <w:uiPriority w:val="39"/>
    <w:rsid w:val="00D70A61"/>
    <w:pPr>
      <w:spacing w:after="0"/>
      <w:ind w:left="660"/>
    </w:pPr>
    <w:rPr>
      <w:rFonts w:cstheme="minorHAnsi"/>
      <w:sz w:val="20"/>
      <w:szCs w:val="20"/>
    </w:rPr>
  </w:style>
  <w:style w:type="paragraph" w:styleId="TOC6">
    <w:name w:val="toc 6"/>
    <w:basedOn w:val="Normal"/>
    <w:next w:val="Normal"/>
    <w:autoRedefine/>
    <w:uiPriority w:val="39"/>
    <w:rsid w:val="00D70A61"/>
    <w:pPr>
      <w:spacing w:after="0"/>
      <w:ind w:left="880"/>
    </w:pPr>
    <w:rPr>
      <w:rFonts w:cstheme="minorHAnsi"/>
      <w:sz w:val="20"/>
      <w:szCs w:val="20"/>
    </w:rPr>
  </w:style>
  <w:style w:type="paragraph" w:styleId="TOC7">
    <w:name w:val="toc 7"/>
    <w:basedOn w:val="Normal"/>
    <w:next w:val="Normal"/>
    <w:autoRedefine/>
    <w:uiPriority w:val="39"/>
    <w:rsid w:val="00D70A61"/>
    <w:pPr>
      <w:spacing w:after="0"/>
      <w:ind w:left="1100"/>
    </w:pPr>
    <w:rPr>
      <w:rFonts w:cstheme="minorHAnsi"/>
      <w:sz w:val="20"/>
      <w:szCs w:val="20"/>
    </w:rPr>
  </w:style>
  <w:style w:type="paragraph" w:styleId="TOC8">
    <w:name w:val="toc 8"/>
    <w:basedOn w:val="Normal"/>
    <w:next w:val="Normal"/>
    <w:autoRedefine/>
    <w:uiPriority w:val="39"/>
    <w:rsid w:val="00D70A61"/>
    <w:pPr>
      <w:spacing w:after="0"/>
      <w:ind w:left="1320"/>
    </w:pPr>
    <w:rPr>
      <w:rFonts w:cstheme="minorHAnsi"/>
      <w:sz w:val="20"/>
      <w:szCs w:val="20"/>
    </w:rPr>
  </w:style>
  <w:style w:type="paragraph" w:styleId="TOC9">
    <w:name w:val="toc 9"/>
    <w:basedOn w:val="Normal"/>
    <w:next w:val="Normal"/>
    <w:autoRedefine/>
    <w:uiPriority w:val="39"/>
    <w:rsid w:val="00D70A61"/>
    <w:pPr>
      <w:spacing w:after="0"/>
      <w:ind w:left="1540"/>
    </w:pPr>
    <w:rPr>
      <w:rFonts w:cstheme="minorHAnsi"/>
      <w:sz w:val="20"/>
      <w:szCs w:val="20"/>
    </w:rPr>
  </w:style>
  <w:style w:type="paragraph" w:customStyle="1" w:styleId="DefinitionBody">
    <w:name w:val="Definition Body"/>
    <w:basedOn w:val="Normal"/>
    <w:link w:val="DefinitionBodyChar"/>
    <w:uiPriority w:val="99"/>
    <w:rsid w:val="00D70A61"/>
    <w:pPr>
      <w:keepLines/>
      <w:suppressAutoHyphens/>
      <w:spacing w:before="120" w:line="264" w:lineRule="auto"/>
      <w:ind w:left="737" w:hanging="737"/>
    </w:pPr>
    <w:rPr>
      <w:rFonts w:ascii="Calibri" w:eastAsia="Times New Roman" w:hAnsi="Calibri" w:cs="Times New Roman"/>
      <w:color w:val="000000"/>
      <w:szCs w:val="20"/>
    </w:rPr>
  </w:style>
  <w:style w:type="character" w:customStyle="1" w:styleId="DefinitionBodyChar">
    <w:name w:val="Definition Body Char"/>
    <w:basedOn w:val="DefaultParagraphFont"/>
    <w:link w:val="DefinitionBody"/>
    <w:uiPriority w:val="99"/>
    <w:rsid w:val="00D70A61"/>
    <w:rPr>
      <w:rFonts w:ascii="Calibri" w:eastAsia="Times New Roman" w:hAnsi="Calibri" w:cs="Times New Roman"/>
      <w:color w:val="000000"/>
      <w:szCs w:val="20"/>
    </w:rPr>
  </w:style>
  <w:style w:type="paragraph" w:customStyle="1" w:styleId="ListAlpha">
    <w:name w:val="List Alpha"/>
    <w:basedOn w:val="Normal"/>
    <w:link w:val="ListAlphaCharChar"/>
    <w:uiPriority w:val="99"/>
    <w:rsid w:val="00D70A61"/>
    <w:pPr>
      <w:keepLines/>
      <w:numPr>
        <w:numId w:val="14"/>
      </w:numPr>
      <w:suppressAutoHyphens/>
      <w:spacing w:before="120" w:line="264" w:lineRule="auto"/>
    </w:pPr>
    <w:rPr>
      <w:rFonts w:ascii="Calibri" w:eastAsia="Times New Roman" w:hAnsi="Calibri" w:cs="Times New Roman"/>
      <w:szCs w:val="20"/>
    </w:rPr>
  </w:style>
  <w:style w:type="character" w:customStyle="1" w:styleId="ListAlphaCharChar">
    <w:name w:val="List Alpha Char Char"/>
    <w:basedOn w:val="DefaultParagraphFont"/>
    <w:link w:val="ListAlpha"/>
    <w:uiPriority w:val="99"/>
    <w:rsid w:val="00D70A61"/>
    <w:rPr>
      <w:rFonts w:ascii="Calibri" w:eastAsia="Times New Roman" w:hAnsi="Calibri" w:cs="Times New Roman"/>
      <w:szCs w:val="20"/>
    </w:rPr>
  </w:style>
  <w:style w:type="character" w:customStyle="1" w:styleId="CharacterBoldUnderline">
    <w:name w:val="Character + Bold Underline"/>
    <w:basedOn w:val="DefaultParagraphFont"/>
    <w:uiPriority w:val="99"/>
    <w:rsid w:val="00D70A61"/>
    <w:rPr>
      <w:b/>
      <w:u w:val="single"/>
    </w:rPr>
  </w:style>
  <w:style w:type="paragraph" w:customStyle="1" w:styleId="SubclauseTail">
    <w:name w:val="Subclause Tail"/>
    <w:basedOn w:val="Subclause"/>
    <w:link w:val="SubclauseTailCharChar"/>
    <w:uiPriority w:val="99"/>
    <w:rsid w:val="00D70A61"/>
    <w:pPr>
      <w:outlineLvl w:val="9"/>
    </w:pPr>
  </w:style>
  <w:style w:type="character" w:customStyle="1" w:styleId="SubclauseTailCharChar">
    <w:name w:val="Subclause Tail Char Char"/>
    <w:basedOn w:val="DefaultParagraphFont"/>
    <w:link w:val="SubclauseTail"/>
    <w:uiPriority w:val="99"/>
    <w:rsid w:val="00D70A61"/>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rsid w:val="00D70A61"/>
    <w:pPr>
      <w:numPr>
        <w:numId w:val="11"/>
      </w:numPr>
      <w:spacing w:before="120" w:line="264" w:lineRule="auto"/>
    </w:pPr>
    <w:rPr>
      <w:rFonts w:ascii="Calibri" w:eastAsia="Times New Roman" w:hAnsi="Calibri" w:cs="Times New Roman"/>
      <w:szCs w:val="20"/>
    </w:rPr>
  </w:style>
  <w:style w:type="paragraph" w:customStyle="1" w:styleId="TableListAlphaIndent1">
    <w:name w:val="Table List Alpha Indent 1"/>
    <w:basedOn w:val="TableListAlpha"/>
    <w:uiPriority w:val="99"/>
    <w:rsid w:val="00D70A61"/>
    <w:pPr>
      <w:tabs>
        <w:tab w:val="clear" w:pos="397"/>
        <w:tab w:val="left" w:pos="794"/>
      </w:tabs>
      <w:ind w:left="794"/>
    </w:pPr>
  </w:style>
  <w:style w:type="paragraph" w:customStyle="1" w:styleId="TableListAlpha">
    <w:name w:val="Table List Alpha"/>
    <w:basedOn w:val="TableBodyLeft"/>
    <w:uiPriority w:val="99"/>
    <w:rsid w:val="00D70A61"/>
    <w:pPr>
      <w:tabs>
        <w:tab w:val="left" w:pos="397"/>
      </w:tabs>
      <w:ind w:left="397" w:hanging="397"/>
    </w:pPr>
  </w:style>
  <w:style w:type="paragraph" w:styleId="Title">
    <w:name w:val="Title"/>
    <w:basedOn w:val="Normal"/>
    <w:link w:val="TitleChar"/>
    <w:uiPriority w:val="99"/>
    <w:qFormat/>
    <w:rsid w:val="00D70A61"/>
    <w:pPr>
      <w:spacing w:before="240" w:after="60" w:line="264" w:lineRule="auto"/>
      <w:ind w:left="737" w:hanging="737"/>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99"/>
    <w:rsid w:val="00D70A61"/>
    <w:rPr>
      <w:rFonts w:ascii="Arial" w:eastAsia="Times New Roman" w:hAnsi="Arial" w:cs="Arial"/>
      <w:b/>
      <w:bCs/>
      <w:kern w:val="28"/>
      <w:sz w:val="32"/>
      <w:szCs w:val="32"/>
    </w:rPr>
  </w:style>
  <w:style w:type="paragraph" w:customStyle="1" w:styleId="InfoTable">
    <w:name w:val="InfoTable"/>
    <w:basedOn w:val="Normal"/>
    <w:link w:val="InfoTableChar"/>
    <w:uiPriority w:val="99"/>
    <w:rsid w:val="00D70A61"/>
    <w:pPr>
      <w:pBdr>
        <w:top w:val="single" w:sz="4" w:space="4" w:color="auto"/>
        <w:left w:val="single" w:sz="4" w:space="4" w:color="auto"/>
        <w:bottom w:val="single" w:sz="4" w:space="4" w:color="auto"/>
        <w:right w:val="single" w:sz="4" w:space="4" w:color="auto"/>
      </w:pBdr>
      <w:spacing w:before="120" w:line="264" w:lineRule="auto"/>
      <w:ind w:left="113" w:right="113" w:hanging="737"/>
    </w:pPr>
    <w:rPr>
      <w:rFonts w:ascii="Calibri" w:eastAsia="Times New Roman" w:hAnsi="Calibri" w:cs="Times New Roman"/>
      <w:szCs w:val="20"/>
    </w:rPr>
  </w:style>
  <w:style w:type="character" w:customStyle="1" w:styleId="InfoTableChar">
    <w:name w:val="InfoTable Char"/>
    <w:basedOn w:val="DefaultParagraphFont"/>
    <w:link w:val="InfoTable"/>
    <w:uiPriority w:val="99"/>
    <w:rsid w:val="00D70A61"/>
    <w:rPr>
      <w:rFonts w:ascii="Calibri" w:eastAsia="Times New Roman" w:hAnsi="Calibri" w:cs="Times New Roman"/>
      <w:szCs w:val="20"/>
    </w:rPr>
  </w:style>
  <w:style w:type="paragraph" w:customStyle="1" w:styleId="InfoTableHdg">
    <w:name w:val="InfoTable Hdg"/>
    <w:basedOn w:val="InfoTable"/>
    <w:next w:val="InfoTable"/>
    <w:uiPriority w:val="99"/>
    <w:rsid w:val="00D70A61"/>
    <w:pPr>
      <w:keepNext/>
      <w:jc w:val="center"/>
    </w:pPr>
    <w:rPr>
      <w:rFonts w:cs="Arial"/>
      <w:b/>
      <w:szCs w:val="32"/>
    </w:rPr>
  </w:style>
  <w:style w:type="paragraph" w:customStyle="1" w:styleId="InfoTableLetterList">
    <w:name w:val="InfoTable Letter List"/>
    <w:basedOn w:val="InfoTable"/>
    <w:next w:val="InfoTable"/>
    <w:uiPriority w:val="99"/>
    <w:rsid w:val="00D70A61"/>
    <w:pPr>
      <w:tabs>
        <w:tab w:val="left" w:pos="510"/>
      </w:tabs>
      <w:ind w:left="510" w:hanging="397"/>
    </w:pPr>
  </w:style>
  <w:style w:type="paragraph" w:customStyle="1" w:styleId="SubclauseNote">
    <w:name w:val="Subclause Note"/>
    <w:basedOn w:val="SubclauseTail"/>
    <w:next w:val="Normal"/>
    <w:link w:val="SubclauseNoteCharChar"/>
    <w:uiPriority w:val="99"/>
    <w:rsid w:val="00D70A61"/>
    <w:rPr>
      <w:i/>
      <w:lang w:eastAsia="en-US"/>
    </w:rPr>
  </w:style>
  <w:style w:type="character" w:customStyle="1" w:styleId="SubclauseNoteCharChar">
    <w:name w:val="Subclause Note Char Char"/>
    <w:basedOn w:val="DefaultParagraphFont"/>
    <w:link w:val="SubclauseNote"/>
    <w:uiPriority w:val="99"/>
    <w:rsid w:val="00D70A61"/>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rsid w:val="00D70A61"/>
    <w:pPr>
      <w:keepNext/>
      <w:keepLines/>
      <w:pBdr>
        <w:bottom w:val="single" w:sz="4" w:space="1" w:color="000000"/>
      </w:pBdr>
      <w:tabs>
        <w:tab w:val="left" w:pos="1985"/>
      </w:tabs>
      <w:suppressAutoHyphens/>
      <w:spacing w:before="120" w:line="264" w:lineRule="auto"/>
      <w:ind w:left="1985" w:hanging="1985"/>
      <w:outlineLvl w:val="0"/>
    </w:pPr>
    <w:rPr>
      <w:rFonts w:ascii="Calibri" w:eastAsia="Batang" w:hAnsi="Calibri" w:cs="Arial"/>
      <w:b/>
      <w:caps/>
      <w:color w:val="000000"/>
      <w:sz w:val="32"/>
      <w:szCs w:val="32"/>
    </w:rPr>
  </w:style>
  <w:style w:type="paragraph" w:customStyle="1" w:styleId="ClauseHdg">
    <w:name w:val="ClauseHdg"/>
    <w:basedOn w:val="Normal"/>
    <w:next w:val="Subclause"/>
    <w:link w:val="ClauseHdgCharChar"/>
    <w:uiPriority w:val="99"/>
    <w:rsid w:val="00D70A61"/>
    <w:pPr>
      <w:keepNext/>
      <w:keepLines/>
      <w:suppressAutoHyphens/>
      <w:spacing w:before="120" w:line="264" w:lineRule="auto"/>
      <w:ind w:left="737" w:hanging="737"/>
      <w:outlineLvl w:val="0"/>
    </w:pPr>
    <w:rPr>
      <w:rFonts w:ascii="Calibri" w:eastAsia="Times New Roman" w:hAnsi="Calibri" w:cs="Times New Roman"/>
      <w:b/>
      <w:szCs w:val="20"/>
    </w:rPr>
  </w:style>
  <w:style w:type="character" w:customStyle="1" w:styleId="ClauseHdgCharChar">
    <w:name w:val="ClauseHdg Char Char"/>
    <w:basedOn w:val="DefaultParagraphFont"/>
    <w:link w:val="ClauseHdg"/>
    <w:uiPriority w:val="99"/>
    <w:rsid w:val="00D70A61"/>
    <w:rPr>
      <w:rFonts w:ascii="Calibri" w:eastAsia="Times New Roman" w:hAnsi="Calibri" w:cs="Times New Roman"/>
      <w:b/>
      <w:szCs w:val="20"/>
    </w:rPr>
  </w:style>
  <w:style w:type="character" w:customStyle="1" w:styleId="CHAPTERChar">
    <w:name w:val="CHAPTER Char"/>
    <w:basedOn w:val="Heading1Char"/>
    <w:link w:val="CHAPTER"/>
    <w:uiPriority w:val="99"/>
    <w:rsid w:val="00D70A61"/>
    <w:rPr>
      <w:rFonts w:ascii="Calibri" w:eastAsia="Batang" w:hAnsi="Calibri" w:cs="Arial"/>
      <w:b/>
      <w:caps/>
      <w:color w:val="000000"/>
      <w:sz w:val="32"/>
      <w:szCs w:val="32"/>
    </w:rPr>
  </w:style>
  <w:style w:type="paragraph" w:customStyle="1" w:styleId="Section">
    <w:name w:val="Section"/>
    <w:basedOn w:val="Normal"/>
    <w:next w:val="ClauseHdg"/>
    <w:link w:val="SectionChar"/>
    <w:uiPriority w:val="99"/>
    <w:rsid w:val="00D70A61"/>
    <w:pPr>
      <w:keepNext/>
      <w:keepLines/>
      <w:tabs>
        <w:tab w:val="left" w:pos="1985"/>
      </w:tabs>
      <w:suppressAutoHyphens/>
      <w:spacing w:before="120" w:line="264" w:lineRule="auto"/>
      <w:ind w:left="1985" w:hanging="1985"/>
      <w:outlineLvl w:val="1"/>
    </w:pPr>
    <w:rPr>
      <w:rFonts w:ascii="Calibri" w:eastAsia="Times New Roman" w:hAnsi="Calibri" w:cs="Times New Roman"/>
      <w:b/>
      <w:color w:val="000000"/>
      <w:sz w:val="28"/>
      <w:szCs w:val="20"/>
    </w:rPr>
  </w:style>
  <w:style w:type="character" w:customStyle="1" w:styleId="SectionChar">
    <w:name w:val="Section Char"/>
    <w:basedOn w:val="DefaultParagraphFont"/>
    <w:link w:val="Section"/>
    <w:uiPriority w:val="99"/>
    <w:rsid w:val="00D70A61"/>
    <w:rPr>
      <w:rFonts w:ascii="Calibri" w:eastAsia="Times New Roman" w:hAnsi="Calibri" w:cs="Times New Roman"/>
      <w:b/>
      <w:color w:val="000000"/>
      <w:sz w:val="28"/>
      <w:szCs w:val="20"/>
    </w:rPr>
  </w:style>
  <w:style w:type="paragraph" w:customStyle="1" w:styleId="ParaTail">
    <w:name w:val="Para Tail"/>
    <w:basedOn w:val="Normal"/>
    <w:uiPriority w:val="99"/>
    <w:rsid w:val="00D70A61"/>
    <w:pPr>
      <w:keepLines/>
      <w:suppressAutoHyphens/>
      <w:spacing w:before="120" w:line="264" w:lineRule="auto"/>
      <w:ind w:left="1304" w:hanging="737"/>
    </w:pPr>
    <w:rPr>
      <w:rFonts w:ascii="Calibri" w:eastAsia="Times New Roman" w:hAnsi="Calibri" w:cs="Times New Roman"/>
      <w:szCs w:val="24"/>
      <w:lang w:eastAsia="en-AU"/>
    </w:rPr>
  </w:style>
  <w:style w:type="paragraph" w:styleId="EndnoteText">
    <w:name w:val="endnote text"/>
    <w:basedOn w:val="Normal"/>
    <w:link w:val="End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EndnoteTextChar">
    <w:name w:val="Endnote Text Char"/>
    <w:basedOn w:val="DefaultParagraphFont"/>
    <w:link w:val="EndnoteText"/>
    <w:uiPriority w:val="99"/>
    <w:rsid w:val="00D70A61"/>
    <w:rPr>
      <w:rFonts w:ascii="Calibri" w:eastAsia="Times New Roman" w:hAnsi="Calibri" w:cs="Times New Roman"/>
      <w:szCs w:val="20"/>
    </w:rPr>
  </w:style>
  <w:style w:type="character" w:styleId="FootnoteReference">
    <w:name w:val="footnote reference"/>
    <w:basedOn w:val="DefaultParagraphFont"/>
    <w:uiPriority w:val="99"/>
    <w:rsid w:val="00D70A61"/>
    <w:rPr>
      <w:vertAlign w:val="superscript"/>
    </w:rPr>
  </w:style>
  <w:style w:type="paragraph" w:customStyle="1" w:styleId="ParaNote">
    <w:name w:val="Para Note"/>
    <w:basedOn w:val="Para"/>
    <w:next w:val="Subclause"/>
    <w:link w:val="ParaNoteCharChar"/>
    <w:uiPriority w:val="99"/>
    <w:rsid w:val="00D70A61"/>
  </w:style>
  <w:style w:type="character" w:customStyle="1" w:styleId="ParaNoteCharChar">
    <w:name w:val="Para Note Char Char"/>
    <w:basedOn w:val="DefaultParagraphFont"/>
    <w:link w:val="ParaNote"/>
    <w:uiPriority w:val="99"/>
    <w:rsid w:val="00D70A61"/>
    <w:rPr>
      <w:rFonts w:ascii="Calibri" w:eastAsia="Times New Roman" w:hAnsi="Calibri" w:cs="Times New Roman"/>
      <w:color w:val="000000"/>
      <w:szCs w:val="20"/>
      <w:lang w:eastAsia="en-AU"/>
    </w:rPr>
  </w:style>
  <w:style w:type="table" w:customStyle="1" w:styleId="TableDeed">
    <w:name w:val="Table Deed"/>
    <w:basedOn w:val="TableNormal"/>
    <w:rsid w:val="00D70A61"/>
    <w:pPr>
      <w:keepLines/>
      <w:suppressAutoHyphens/>
      <w:spacing w:before="120" w:after="120" w:line="264" w:lineRule="auto"/>
      <w:ind w:left="737" w:hanging="737"/>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rsid w:val="00D70A61"/>
    <w:pPr>
      <w:numPr>
        <w:numId w:val="0"/>
      </w:numPr>
      <w:tabs>
        <w:tab w:val="left" w:pos="794"/>
      </w:tabs>
      <w:ind w:left="794" w:hanging="397"/>
    </w:pPr>
  </w:style>
  <w:style w:type="paragraph" w:styleId="ListNumber">
    <w:name w:val="List Number"/>
    <w:basedOn w:val="Normal"/>
    <w:uiPriority w:val="99"/>
    <w:rsid w:val="00D70A61"/>
    <w:pPr>
      <w:tabs>
        <w:tab w:val="num" w:pos="360"/>
      </w:tabs>
      <w:spacing w:before="120" w:line="264" w:lineRule="auto"/>
      <w:ind w:left="360" w:hanging="360"/>
    </w:pPr>
    <w:rPr>
      <w:rFonts w:ascii="Calibri" w:eastAsia="Times New Roman" w:hAnsi="Calibri" w:cs="Times New Roman"/>
      <w:szCs w:val="20"/>
    </w:rPr>
  </w:style>
  <w:style w:type="character" w:customStyle="1" w:styleId="Heading1CharCharChar">
    <w:name w:val="Heading 1 Char Char Char"/>
    <w:aliases w:val="Heading 1 Char2,Heading 1 Char1 Char1"/>
    <w:basedOn w:val="DefaultParagraphFont"/>
    <w:uiPriority w:val="99"/>
    <w:semiHidden/>
    <w:rsid w:val="00D70A61"/>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D70A61"/>
    <w:rPr>
      <w:i/>
      <w:iCs/>
    </w:rPr>
  </w:style>
  <w:style w:type="paragraph" w:customStyle="1" w:styleId="SubSubsubparatail">
    <w:name w:val="SubSubsubparatail"/>
    <w:basedOn w:val="SubSubSubPara"/>
    <w:next w:val="Normal"/>
    <w:uiPriority w:val="99"/>
    <w:rsid w:val="00D70A61"/>
    <w:pPr>
      <w:tabs>
        <w:tab w:val="clear" w:pos="3005"/>
      </w:tabs>
      <w:ind w:firstLine="0"/>
    </w:pPr>
  </w:style>
  <w:style w:type="paragraph" w:customStyle="1" w:styleId="SubSubParaNote">
    <w:name w:val="SubSubParaNote"/>
    <w:next w:val="Normal"/>
    <w:uiPriority w:val="99"/>
    <w:rsid w:val="00D70A61"/>
    <w:pPr>
      <w:spacing w:before="120" w:after="120" w:line="264" w:lineRule="auto"/>
      <w:ind w:left="2438" w:hanging="737"/>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rsid w:val="00D70A61"/>
    <w:rPr>
      <w:i/>
    </w:rPr>
  </w:style>
  <w:style w:type="paragraph" w:customStyle="1" w:styleId="SubParaTail">
    <w:name w:val="SubParaTail"/>
    <w:next w:val="Normal"/>
    <w:link w:val="SubParaTailCharChar"/>
    <w:uiPriority w:val="99"/>
    <w:rsid w:val="00D70A61"/>
    <w:pPr>
      <w:tabs>
        <w:tab w:val="left" w:pos="1814"/>
      </w:tabs>
      <w:spacing w:before="120" w:after="120" w:line="264" w:lineRule="auto"/>
      <w:ind w:left="1814" w:hanging="737"/>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D70A61"/>
    <w:rPr>
      <w:rFonts w:ascii="Calibri" w:eastAsia="Times New Roman" w:hAnsi="Calibri" w:cs="Times New Roman"/>
      <w:sz w:val="20"/>
      <w:szCs w:val="20"/>
    </w:rPr>
  </w:style>
  <w:style w:type="paragraph" w:customStyle="1" w:styleId="SubSubParaTail">
    <w:name w:val="SubSubParaTail"/>
    <w:basedOn w:val="SubSubPara"/>
    <w:next w:val="Normal"/>
    <w:uiPriority w:val="99"/>
    <w:rsid w:val="00D70A61"/>
    <w:pPr>
      <w:tabs>
        <w:tab w:val="left" w:pos="2438"/>
      </w:tabs>
      <w:ind w:left="2438" w:hanging="567"/>
    </w:pPr>
    <w:rPr>
      <w:lang w:eastAsia="en-US"/>
    </w:rPr>
  </w:style>
  <w:style w:type="paragraph" w:customStyle="1" w:styleId="TableListBullet1Indent1">
    <w:name w:val="Table List Bullet 1 Indent 1"/>
    <w:basedOn w:val="ListBullet1Indent1"/>
    <w:uiPriority w:val="99"/>
    <w:rsid w:val="00D70A61"/>
    <w:pPr>
      <w:tabs>
        <w:tab w:val="num" w:pos="794"/>
      </w:tabs>
      <w:spacing w:after="60"/>
      <w:ind w:left="794"/>
    </w:pPr>
  </w:style>
  <w:style w:type="paragraph" w:customStyle="1" w:styleId="ListBullet1Indent1">
    <w:name w:val="List Bullet 1 Indent 1"/>
    <w:basedOn w:val="ListBullet1Indent0"/>
    <w:uiPriority w:val="99"/>
    <w:rsid w:val="00D70A61"/>
    <w:pPr>
      <w:tabs>
        <w:tab w:val="clear" w:pos="397"/>
        <w:tab w:val="left" w:pos="1134"/>
      </w:tabs>
      <w:ind w:left="1134"/>
    </w:pPr>
    <w:rPr>
      <w:bCs/>
    </w:rPr>
  </w:style>
  <w:style w:type="paragraph" w:customStyle="1" w:styleId="SubParaNote">
    <w:name w:val="SubParaNote"/>
    <w:next w:val="Normal"/>
    <w:uiPriority w:val="99"/>
    <w:rsid w:val="00D70A61"/>
    <w:pPr>
      <w:tabs>
        <w:tab w:val="left" w:pos="1814"/>
      </w:tabs>
      <w:spacing w:before="120" w:after="120" w:line="264" w:lineRule="auto"/>
      <w:ind w:left="1871" w:hanging="737"/>
    </w:pPr>
    <w:rPr>
      <w:rFonts w:ascii="Calibri" w:eastAsia="Times New Roman" w:hAnsi="Calibri" w:cs="Times New Roman"/>
      <w:i/>
      <w:sz w:val="20"/>
      <w:szCs w:val="20"/>
    </w:rPr>
  </w:style>
  <w:style w:type="paragraph" w:customStyle="1" w:styleId="SubSubSubPara">
    <w:name w:val="SubSubSubPara"/>
    <w:next w:val="Normal"/>
    <w:uiPriority w:val="99"/>
    <w:rsid w:val="00D70A61"/>
    <w:pPr>
      <w:tabs>
        <w:tab w:val="left" w:pos="3005"/>
      </w:tabs>
      <w:spacing w:before="120"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rsid w:val="00D70A61"/>
    <w:pPr>
      <w:numPr>
        <w:numId w:val="15"/>
      </w:numPr>
      <w:spacing w:before="120"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rsid w:val="00D70A61"/>
    <w:pPr>
      <w:numPr>
        <w:ilvl w:val="2"/>
      </w:numPr>
    </w:pPr>
    <w:rPr>
      <w:b w:val="0"/>
      <w:color w:val="000000"/>
      <w:lang w:eastAsia="en-AU"/>
    </w:rPr>
  </w:style>
  <w:style w:type="paragraph" w:customStyle="1" w:styleId="AnnexSection">
    <w:name w:val="AnnexSection"/>
    <w:next w:val="Normal"/>
    <w:uiPriority w:val="99"/>
    <w:rsid w:val="00D70A61"/>
    <w:pPr>
      <w:keepNext/>
      <w:keepLines/>
      <w:tabs>
        <w:tab w:val="left" w:pos="1985"/>
      </w:tabs>
      <w:suppressAutoHyphens/>
      <w:spacing w:before="120" w:after="120" w:line="264" w:lineRule="auto"/>
      <w:ind w:left="737" w:hanging="737"/>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rsid w:val="00D70A61"/>
    <w:pPr>
      <w:keepNext/>
      <w:keepLines/>
      <w:tabs>
        <w:tab w:val="left" w:pos="1418"/>
      </w:tabs>
      <w:suppressAutoHyphens/>
      <w:adjustRightInd w:val="0"/>
      <w:spacing w:before="120" w:line="264" w:lineRule="auto"/>
      <w:ind w:left="1418" w:hanging="1418"/>
    </w:pPr>
    <w:rPr>
      <w:rFonts w:ascii="Calibri" w:eastAsia="Times New Roman" w:hAnsi="Calibri" w:cs="Times New Roman"/>
      <w:b/>
      <w:color w:val="000000"/>
      <w:sz w:val="26"/>
      <w:szCs w:val="28"/>
      <w:lang w:eastAsia="en-AU"/>
    </w:rPr>
  </w:style>
  <w:style w:type="paragraph" w:customStyle="1" w:styleId="TableHeadingLeft">
    <w:name w:val="Table Heading Left"/>
    <w:basedOn w:val="TableBodyLeft"/>
    <w:uiPriority w:val="99"/>
    <w:rsid w:val="00D70A61"/>
    <w:pPr>
      <w:keepNext/>
    </w:pPr>
    <w:rPr>
      <w:b/>
      <w:color w:val="FFFFFF"/>
    </w:rPr>
  </w:style>
  <w:style w:type="character" w:customStyle="1" w:styleId="CharacterBold">
    <w:name w:val="Character + Bold"/>
    <w:basedOn w:val="DefaultParagraphFont"/>
    <w:uiPriority w:val="99"/>
    <w:rsid w:val="00D70A61"/>
    <w:rPr>
      <w:b/>
      <w:lang w:val="en-AU" w:eastAsia="en-AU"/>
    </w:rPr>
  </w:style>
  <w:style w:type="paragraph" w:customStyle="1" w:styleId="ListBullet2Indent1">
    <w:name w:val="List Bullet 2 Indent 1"/>
    <w:basedOn w:val="ListBullet2Indent0"/>
    <w:uiPriority w:val="99"/>
    <w:rsid w:val="00D70A61"/>
    <w:pPr>
      <w:keepLines/>
      <w:numPr>
        <w:ilvl w:val="1"/>
        <w:numId w:val="9"/>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rsid w:val="00D70A61"/>
    <w:pPr>
      <w:numPr>
        <w:numId w:val="8"/>
      </w:numPr>
    </w:pPr>
    <w:rPr>
      <w:szCs w:val="22"/>
    </w:rPr>
  </w:style>
  <w:style w:type="paragraph" w:customStyle="1" w:styleId="Header1">
    <w:name w:val="Header1"/>
    <w:basedOn w:val="Normal"/>
    <w:link w:val="Header1Char"/>
    <w:uiPriority w:val="99"/>
    <w:semiHidden/>
    <w:rsid w:val="00D70A61"/>
    <w:pPr>
      <w:spacing w:before="120" w:line="264" w:lineRule="auto"/>
      <w:ind w:left="737" w:hanging="737"/>
    </w:pPr>
    <w:rPr>
      <w:rFonts w:ascii="Arial Narrow" w:eastAsia="Times New Roman" w:hAnsi="Arial Narrow" w:cs="Times New Roman"/>
      <w:b/>
      <w:caps/>
      <w:szCs w:val="20"/>
    </w:rPr>
  </w:style>
  <w:style w:type="character" w:customStyle="1" w:styleId="Header1Char">
    <w:name w:val="Header1 Char"/>
    <w:basedOn w:val="DefaultParagraphFont"/>
    <w:link w:val="Header1"/>
    <w:uiPriority w:val="99"/>
    <w:semiHidden/>
    <w:rsid w:val="00D70A61"/>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rsid w:val="00D70A61"/>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D70A61"/>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rsid w:val="00D70A61"/>
    <w:pPr>
      <w:numPr>
        <w:numId w:val="6"/>
      </w:numPr>
      <w:tabs>
        <w:tab w:val="left" w:pos="1191"/>
      </w:tabs>
    </w:pPr>
  </w:style>
  <w:style w:type="paragraph" w:customStyle="1" w:styleId="ListBullet3Indent0">
    <w:name w:val="List Bullet 3 Indent 0"/>
    <w:basedOn w:val="ListBullet2Indent1"/>
    <w:uiPriority w:val="99"/>
    <w:rsid w:val="00D70A61"/>
    <w:pPr>
      <w:keepLines w:val="0"/>
      <w:numPr>
        <w:ilvl w:val="2"/>
        <w:numId w:val="10"/>
      </w:numPr>
      <w:tabs>
        <w:tab w:val="clear" w:pos="1980"/>
        <w:tab w:val="left" w:pos="1191"/>
      </w:tabs>
      <w:ind w:left="1191" w:hanging="397"/>
    </w:pPr>
    <w:rPr>
      <w:szCs w:val="24"/>
    </w:rPr>
  </w:style>
  <w:style w:type="paragraph" w:customStyle="1" w:styleId="Note">
    <w:name w:val="Note"/>
    <w:basedOn w:val="Normal"/>
    <w:uiPriority w:val="99"/>
    <w:rsid w:val="00D70A61"/>
    <w:pPr>
      <w:keepLines/>
      <w:suppressAutoHyphens/>
      <w:spacing w:before="120" w:line="264" w:lineRule="auto"/>
      <w:ind w:left="737" w:hanging="737"/>
    </w:pPr>
    <w:rPr>
      <w:rFonts w:ascii="Calibri" w:eastAsia="Times New Roman" w:hAnsi="Calibri" w:cs="Times New Roman"/>
      <w:i/>
      <w:color w:val="000000"/>
      <w:szCs w:val="20"/>
    </w:rPr>
  </w:style>
  <w:style w:type="paragraph" w:customStyle="1" w:styleId="ListAlphaIndent2">
    <w:name w:val="List Alpha Indent 2"/>
    <w:basedOn w:val="ListAlphaIndent1"/>
    <w:uiPriority w:val="99"/>
    <w:rsid w:val="00D70A61"/>
    <w:pPr>
      <w:tabs>
        <w:tab w:val="clear" w:pos="794"/>
        <w:tab w:val="left" w:pos="1191"/>
      </w:tabs>
      <w:ind w:left="1191"/>
    </w:pPr>
  </w:style>
  <w:style w:type="paragraph" w:customStyle="1" w:styleId="ListNumberIndent0">
    <w:name w:val="List Number Indent 0"/>
    <w:basedOn w:val="Normal"/>
    <w:uiPriority w:val="99"/>
    <w:rsid w:val="00D70A61"/>
    <w:pPr>
      <w:tabs>
        <w:tab w:val="left" w:pos="737"/>
      </w:tabs>
      <w:spacing w:before="120" w:line="264" w:lineRule="auto"/>
      <w:ind w:left="737" w:hanging="737"/>
    </w:pPr>
    <w:rPr>
      <w:rFonts w:ascii="Calibri" w:eastAsia="Times New Roman" w:hAnsi="Calibri" w:cs="Times New Roman"/>
      <w:szCs w:val="20"/>
    </w:rPr>
  </w:style>
  <w:style w:type="paragraph" w:customStyle="1" w:styleId="AnnexSubclause">
    <w:name w:val="AnnexSubclause"/>
    <w:basedOn w:val="Normal"/>
    <w:uiPriority w:val="99"/>
    <w:rsid w:val="00D70A61"/>
    <w:pPr>
      <w:keepLines/>
      <w:numPr>
        <w:ilvl w:val="1"/>
        <w:numId w:val="15"/>
      </w:numPr>
      <w:suppressAutoHyphens/>
      <w:spacing w:before="120" w:line="264" w:lineRule="auto"/>
    </w:pPr>
    <w:rPr>
      <w:rFonts w:ascii="Calibri" w:eastAsia="Times New Roman" w:hAnsi="Calibri" w:cs="Times New Roman"/>
      <w:szCs w:val="20"/>
    </w:rPr>
  </w:style>
  <w:style w:type="paragraph" w:styleId="NormalIndent">
    <w:name w:val="Normal Indent"/>
    <w:basedOn w:val="Normal"/>
    <w:uiPriority w:val="99"/>
    <w:rsid w:val="00D70A61"/>
    <w:pPr>
      <w:spacing w:before="120" w:line="264" w:lineRule="auto"/>
      <w:ind w:left="397" w:hanging="737"/>
    </w:pPr>
    <w:rPr>
      <w:rFonts w:ascii="Calibri" w:eastAsia="Times New Roman" w:hAnsi="Calibri" w:cs="Times New Roman"/>
      <w:szCs w:val="20"/>
    </w:rPr>
  </w:style>
  <w:style w:type="paragraph" w:styleId="NoteHeading">
    <w:name w:val="Note Heading"/>
    <w:basedOn w:val="Normal"/>
    <w:next w:val="Normal"/>
    <w:link w:val="NoteHeadingChar"/>
    <w:uiPriority w:val="99"/>
    <w:rsid w:val="00D70A61"/>
    <w:pPr>
      <w:spacing w:before="120" w:line="264" w:lineRule="auto"/>
      <w:ind w:left="737" w:hanging="737"/>
    </w:pPr>
    <w:rPr>
      <w:rFonts w:ascii="Calibri" w:eastAsia="Times New Roman" w:hAnsi="Calibri" w:cs="Times New Roman"/>
      <w:b/>
      <w:szCs w:val="20"/>
    </w:rPr>
  </w:style>
  <w:style w:type="character" w:customStyle="1" w:styleId="NoteHeadingChar">
    <w:name w:val="Note Heading Char"/>
    <w:basedOn w:val="DefaultParagraphFont"/>
    <w:link w:val="NoteHeading"/>
    <w:uiPriority w:val="99"/>
    <w:rsid w:val="00D70A61"/>
    <w:rPr>
      <w:rFonts w:ascii="Calibri" w:eastAsia="Times New Roman" w:hAnsi="Calibri" w:cs="Times New Roman"/>
      <w:b/>
      <w:sz w:val="24"/>
      <w:szCs w:val="20"/>
    </w:rPr>
  </w:style>
  <w:style w:type="paragraph" w:customStyle="1" w:styleId="TableBodyCentred">
    <w:name w:val="Table Body Centred"/>
    <w:basedOn w:val="TableBodyLeft"/>
    <w:uiPriority w:val="99"/>
    <w:rsid w:val="00D70A61"/>
    <w:pPr>
      <w:jc w:val="center"/>
    </w:pPr>
  </w:style>
  <w:style w:type="paragraph" w:styleId="Index8">
    <w:name w:val="index 8"/>
    <w:basedOn w:val="Normal"/>
    <w:next w:val="Normal"/>
    <w:autoRedefine/>
    <w:uiPriority w:val="99"/>
    <w:rsid w:val="00D70A61"/>
    <w:pPr>
      <w:spacing w:before="120" w:line="264" w:lineRule="auto"/>
      <w:ind w:left="1600" w:hanging="200"/>
    </w:pPr>
    <w:rPr>
      <w:rFonts w:ascii="Calibri" w:eastAsia="Times New Roman" w:hAnsi="Calibri" w:cs="Times New Roman"/>
      <w:szCs w:val="20"/>
    </w:rPr>
  </w:style>
  <w:style w:type="paragraph" w:styleId="MacroText">
    <w:name w:val="macro"/>
    <w:link w:val="MacroTextChar"/>
    <w:uiPriority w:val="99"/>
    <w:rsid w:val="00D70A61"/>
    <w:pPr>
      <w:tabs>
        <w:tab w:val="left" w:pos="480"/>
        <w:tab w:val="left" w:pos="960"/>
        <w:tab w:val="left" w:pos="1440"/>
        <w:tab w:val="left" w:pos="1920"/>
        <w:tab w:val="left" w:pos="2400"/>
        <w:tab w:val="left" w:pos="2880"/>
        <w:tab w:val="left" w:pos="3360"/>
        <w:tab w:val="left" w:pos="3840"/>
        <w:tab w:val="left" w:pos="4320"/>
      </w:tabs>
      <w:spacing w:before="120" w:line="264" w:lineRule="auto"/>
      <w:ind w:left="737" w:hanging="737"/>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D70A61"/>
    <w:rPr>
      <w:rFonts w:ascii="Courier New" w:eastAsia="Times New Roman" w:hAnsi="Courier New" w:cs="Courier New"/>
      <w:sz w:val="20"/>
      <w:szCs w:val="20"/>
    </w:rPr>
  </w:style>
  <w:style w:type="paragraph" w:customStyle="1" w:styleId="InfoTableBulletList">
    <w:name w:val="InfoTable Bullet List"/>
    <w:basedOn w:val="InfoTableLetterList"/>
    <w:uiPriority w:val="99"/>
    <w:rsid w:val="00D70A61"/>
    <w:pPr>
      <w:numPr>
        <w:numId w:val="16"/>
      </w:numPr>
      <w:tabs>
        <w:tab w:val="clear" w:pos="833"/>
        <w:tab w:val="num" w:pos="360"/>
        <w:tab w:val="num" w:pos="397"/>
        <w:tab w:val="num" w:pos="737"/>
      </w:tabs>
      <w:ind w:left="510" w:hanging="397"/>
    </w:pPr>
  </w:style>
  <w:style w:type="paragraph" w:customStyle="1" w:styleId="TableListBullet1Indent0">
    <w:name w:val="Table List Bullet 1 Indent 0"/>
    <w:basedOn w:val="TableBodyLeft"/>
    <w:next w:val="TableBodyLeft"/>
    <w:uiPriority w:val="99"/>
    <w:rsid w:val="00D70A61"/>
    <w:pPr>
      <w:keepLines w:val="0"/>
      <w:numPr>
        <w:numId w:val="12"/>
      </w:numPr>
      <w:tabs>
        <w:tab w:val="left" w:pos="397"/>
        <w:tab w:val="num" w:pos="567"/>
        <w:tab w:val="num" w:pos="737"/>
        <w:tab w:val="num" w:pos="794"/>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rsid w:val="00D70A61"/>
    <w:pPr>
      <w:numPr>
        <w:numId w:val="13"/>
      </w:numPr>
      <w:tabs>
        <w:tab w:val="left" w:pos="397"/>
        <w:tab w:val="left" w:pos="794"/>
        <w:tab w:val="num" w:pos="1191"/>
      </w:tabs>
      <w:ind w:left="737" w:hanging="737"/>
    </w:pPr>
  </w:style>
  <w:style w:type="character" w:customStyle="1" w:styleId="CharacterHiliteCyan">
    <w:name w:val="Character + Hilite Cyan"/>
    <w:basedOn w:val="DefaultParagraphFont"/>
    <w:uiPriority w:val="99"/>
    <w:rsid w:val="00D70A61"/>
    <w:rPr>
      <w:bdr w:val="none" w:sz="0" w:space="0" w:color="auto"/>
      <w:shd w:val="clear" w:color="auto" w:fill="00FFFF"/>
    </w:rPr>
  </w:style>
  <w:style w:type="character" w:customStyle="1" w:styleId="CharacterHiliteYellow">
    <w:name w:val="Character + Hilite Yellow"/>
    <w:basedOn w:val="DefaultParagraphFont"/>
    <w:uiPriority w:val="99"/>
    <w:rsid w:val="00D70A61"/>
    <w:rPr>
      <w:bdr w:val="none" w:sz="0" w:space="0" w:color="auto"/>
      <w:shd w:val="clear" w:color="auto" w:fill="FFFF00"/>
    </w:rPr>
  </w:style>
  <w:style w:type="character" w:customStyle="1" w:styleId="CharacterHiliteGrey">
    <w:name w:val="Character + Hilite Grey"/>
    <w:basedOn w:val="DefaultParagraphFont"/>
    <w:uiPriority w:val="99"/>
    <w:rsid w:val="00D70A61"/>
    <w:rPr>
      <w:bdr w:val="none" w:sz="0" w:space="0" w:color="auto"/>
      <w:shd w:val="clear" w:color="auto" w:fill="C0C0C0"/>
    </w:rPr>
  </w:style>
  <w:style w:type="character" w:customStyle="1" w:styleId="CharacterHiliteNone">
    <w:name w:val="Character + Hilite None"/>
    <w:basedOn w:val="DefaultParagraphFont"/>
    <w:uiPriority w:val="99"/>
    <w:rsid w:val="00D70A61"/>
    <w:rPr>
      <w:bdr w:val="none" w:sz="0" w:space="0" w:color="auto"/>
      <w:shd w:val="clear" w:color="auto" w:fill="auto"/>
    </w:rPr>
  </w:style>
  <w:style w:type="character" w:customStyle="1" w:styleId="CharacterHiliteGreen">
    <w:name w:val="Character + Hilite Green"/>
    <w:basedOn w:val="DefaultParagraphFont"/>
    <w:uiPriority w:val="99"/>
    <w:rsid w:val="00D70A61"/>
    <w:rPr>
      <w:bdr w:val="none" w:sz="0" w:space="0" w:color="auto"/>
      <w:shd w:val="clear" w:color="auto" w:fill="00FF00"/>
    </w:rPr>
  </w:style>
  <w:style w:type="paragraph" w:customStyle="1" w:styleId="TableHeadingCentred">
    <w:name w:val="Table Heading Centred"/>
    <w:basedOn w:val="TableHeadingLeft"/>
    <w:uiPriority w:val="99"/>
    <w:rsid w:val="00D70A61"/>
    <w:pPr>
      <w:jc w:val="center"/>
    </w:pPr>
  </w:style>
  <w:style w:type="paragraph" w:customStyle="1" w:styleId="TableHeadingRight">
    <w:name w:val="Table Heading Right"/>
    <w:basedOn w:val="TableHeadingLeft"/>
    <w:uiPriority w:val="99"/>
    <w:rsid w:val="00D70A61"/>
    <w:pPr>
      <w:jc w:val="right"/>
    </w:pPr>
  </w:style>
  <w:style w:type="paragraph" w:customStyle="1" w:styleId="TableBodyRight">
    <w:name w:val="Table Body Right"/>
    <w:basedOn w:val="TableBodyCentred"/>
    <w:uiPriority w:val="99"/>
    <w:rsid w:val="00D70A61"/>
    <w:pPr>
      <w:jc w:val="right"/>
    </w:pPr>
  </w:style>
  <w:style w:type="character" w:customStyle="1" w:styleId="CharacterSuperscript">
    <w:name w:val="Character + Superscript"/>
    <w:basedOn w:val="DefaultParagraphFont"/>
    <w:uiPriority w:val="99"/>
    <w:rsid w:val="00D70A61"/>
    <w:rPr>
      <w:vertAlign w:val="superscript"/>
    </w:rPr>
  </w:style>
  <w:style w:type="paragraph" w:styleId="List">
    <w:name w:val="List"/>
    <w:basedOn w:val="Normal"/>
    <w:uiPriority w:val="99"/>
    <w:rsid w:val="00D70A61"/>
    <w:pPr>
      <w:spacing w:before="120" w:line="264" w:lineRule="auto"/>
      <w:ind w:left="360" w:hanging="360"/>
    </w:pPr>
    <w:rPr>
      <w:rFonts w:ascii="Calibri" w:eastAsia="Times New Roman" w:hAnsi="Calibri" w:cs="Times New Roman"/>
      <w:szCs w:val="20"/>
    </w:rPr>
  </w:style>
  <w:style w:type="paragraph" w:styleId="List2">
    <w:name w:val="List 2"/>
    <w:basedOn w:val="Normal"/>
    <w:uiPriority w:val="99"/>
    <w:rsid w:val="00D70A61"/>
    <w:pPr>
      <w:spacing w:before="120" w:line="264" w:lineRule="auto"/>
      <w:ind w:left="720" w:hanging="360"/>
    </w:pPr>
    <w:rPr>
      <w:rFonts w:ascii="Calibri" w:eastAsia="Times New Roman" w:hAnsi="Calibri" w:cs="Times New Roman"/>
      <w:szCs w:val="20"/>
    </w:rPr>
  </w:style>
  <w:style w:type="paragraph" w:styleId="List3">
    <w:name w:val="List 3"/>
    <w:basedOn w:val="Normal"/>
    <w:uiPriority w:val="99"/>
    <w:rsid w:val="00D70A61"/>
    <w:pPr>
      <w:spacing w:before="120" w:line="264" w:lineRule="auto"/>
      <w:ind w:left="1080" w:hanging="360"/>
    </w:pPr>
    <w:rPr>
      <w:rFonts w:ascii="Calibri" w:eastAsia="Times New Roman" w:hAnsi="Calibri" w:cs="Times New Roman"/>
      <w:szCs w:val="20"/>
    </w:rPr>
  </w:style>
  <w:style w:type="paragraph" w:styleId="List4">
    <w:name w:val="List 4"/>
    <w:basedOn w:val="Normal"/>
    <w:uiPriority w:val="99"/>
    <w:rsid w:val="00D70A61"/>
    <w:pPr>
      <w:spacing w:before="120" w:line="264" w:lineRule="auto"/>
      <w:ind w:left="1440" w:hanging="360"/>
    </w:pPr>
    <w:rPr>
      <w:rFonts w:ascii="Calibri" w:eastAsia="Times New Roman" w:hAnsi="Calibri" w:cs="Times New Roman"/>
      <w:szCs w:val="20"/>
    </w:rPr>
  </w:style>
  <w:style w:type="paragraph" w:styleId="List5">
    <w:name w:val="List 5"/>
    <w:basedOn w:val="Normal"/>
    <w:uiPriority w:val="99"/>
    <w:rsid w:val="00D70A61"/>
    <w:pPr>
      <w:spacing w:before="120" w:line="264" w:lineRule="auto"/>
      <w:ind w:left="1800" w:hanging="360"/>
    </w:pPr>
    <w:rPr>
      <w:rFonts w:ascii="Calibri" w:eastAsia="Times New Roman" w:hAnsi="Calibri" w:cs="Times New Roman"/>
      <w:szCs w:val="20"/>
    </w:rPr>
  </w:style>
  <w:style w:type="paragraph" w:styleId="ListBullet3">
    <w:name w:val="List Bullet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Bullet4">
    <w:name w:val="List Bullet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Bullet5">
    <w:name w:val="List Bullet 5"/>
    <w:basedOn w:val="Normal"/>
    <w:uiPriority w:val="99"/>
    <w:rsid w:val="00D70A61"/>
    <w:pPr>
      <w:tabs>
        <w:tab w:val="num" w:pos="1800"/>
      </w:tabs>
      <w:spacing w:before="120" w:line="264" w:lineRule="auto"/>
      <w:ind w:left="1800" w:hanging="360"/>
    </w:pPr>
    <w:rPr>
      <w:rFonts w:ascii="Calibri" w:eastAsia="Times New Roman" w:hAnsi="Calibri" w:cs="Times New Roman"/>
      <w:szCs w:val="20"/>
    </w:rPr>
  </w:style>
  <w:style w:type="paragraph" w:styleId="ListContinue">
    <w:name w:val="List Continue"/>
    <w:basedOn w:val="Normal"/>
    <w:uiPriority w:val="99"/>
    <w:rsid w:val="00D70A61"/>
    <w:pPr>
      <w:spacing w:before="120" w:line="264" w:lineRule="auto"/>
      <w:ind w:left="360" w:hanging="737"/>
    </w:pPr>
    <w:rPr>
      <w:rFonts w:ascii="Calibri" w:eastAsia="Times New Roman" w:hAnsi="Calibri" w:cs="Times New Roman"/>
      <w:szCs w:val="20"/>
    </w:rPr>
  </w:style>
  <w:style w:type="paragraph" w:styleId="ListContinue2">
    <w:name w:val="List Continue 2"/>
    <w:basedOn w:val="Normal"/>
    <w:uiPriority w:val="99"/>
    <w:rsid w:val="00D70A61"/>
    <w:pPr>
      <w:spacing w:before="120" w:line="264" w:lineRule="auto"/>
      <w:ind w:left="720" w:hanging="737"/>
    </w:pPr>
    <w:rPr>
      <w:rFonts w:ascii="Calibri" w:eastAsia="Times New Roman" w:hAnsi="Calibri" w:cs="Times New Roman"/>
      <w:szCs w:val="20"/>
    </w:rPr>
  </w:style>
  <w:style w:type="paragraph" w:styleId="ListContinue3">
    <w:name w:val="List Continue 3"/>
    <w:basedOn w:val="Normal"/>
    <w:uiPriority w:val="99"/>
    <w:rsid w:val="00D70A61"/>
    <w:pPr>
      <w:spacing w:before="120" w:line="264" w:lineRule="auto"/>
      <w:ind w:left="1080" w:hanging="737"/>
    </w:pPr>
    <w:rPr>
      <w:rFonts w:ascii="Calibri" w:eastAsia="Times New Roman" w:hAnsi="Calibri" w:cs="Times New Roman"/>
      <w:szCs w:val="20"/>
    </w:rPr>
  </w:style>
  <w:style w:type="paragraph" w:styleId="ListContinue4">
    <w:name w:val="List Continue 4"/>
    <w:basedOn w:val="Normal"/>
    <w:uiPriority w:val="99"/>
    <w:rsid w:val="00D70A61"/>
    <w:pPr>
      <w:spacing w:before="120" w:line="264" w:lineRule="auto"/>
      <w:ind w:left="1440" w:hanging="737"/>
    </w:pPr>
    <w:rPr>
      <w:rFonts w:ascii="Calibri" w:eastAsia="Times New Roman" w:hAnsi="Calibri" w:cs="Times New Roman"/>
      <w:szCs w:val="20"/>
    </w:rPr>
  </w:style>
  <w:style w:type="paragraph" w:styleId="ListContinue5">
    <w:name w:val="List Continue 5"/>
    <w:basedOn w:val="Normal"/>
    <w:uiPriority w:val="99"/>
    <w:rsid w:val="00D70A61"/>
    <w:pPr>
      <w:spacing w:before="120" w:line="264" w:lineRule="auto"/>
      <w:ind w:left="1800" w:hanging="737"/>
    </w:pPr>
    <w:rPr>
      <w:rFonts w:ascii="Calibri" w:eastAsia="Times New Roman" w:hAnsi="Calibri" w:cs="Times New Roman"/>
      <w:szCs w:val="20"/>
    </w:rPr>
  </w:style>
  <w:style w:type="paragraph" w:styleId="ListNumber2">
    <w:name w:val="List Number 2"/>
    <w:basedOn w:val="Normal"/>
    <w:uiPriority w:val="99"/>
    <w:rsid w:val="00D70A61"/>
    <w:pPr>
      <w:tabs>
        <w:tab w:val="num" w:pos="720"/>
      </w:tabs>
      <w:spacing w:before="120" w:line="264" w:lineRule="auto"/>
      <w:ind w:left="720" w:hanging="360"/>
    </w:pPr>
    <w:rPr>
      <w:rFonts w:ascii="Calibri" w:eastAsia="Times New Roman" w:hAnsi="Calibri" w:cs="Times New Roman"/>
      <w:szCs w:val="20"/>
    </w:rPr>
  </w:style>
  <w:style w:type="paragraph" w:styleId="ListNumber3">
    <w:name w:val="List Number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Number4">
    <w:name w:val="List Number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Number5">
    <w:name w:val="List Number 5"/>
    <w:basedOn w:val="Normal"/>
    <w:uiPriority w:val="99"/>
    <w:rsid w:val="00D70A61"/>
    <w:pPr>
      <w:numPr>
        <w:numId w:val="17"/>
      </w:numPr>
      <w:spacing w:before="120" w:line="264" w:lineRule="auto"/>
    </w:pPr>
    <w:rPr>
      <w:rFonts w:ascii="Calibri" w:eastAsia="Times New Roman" w:hAnsi="Calibri" w:cs="Times New Roman"/>
      <w:szCs w:val="20"/>
    </w:rPr>
  </w:style>
  <w:style w:type="paragraph" w:styleId="Salutation">
    <w:name w:val="Salutation"/>
    <w:basedOn w:val="Normal"/>
    <w:next w:val="Normal"/>
    <w:link w:val="SalutationChar"/>
    <w:uiPriority w:val="99"/>
    <w:rsid w:val="00D70A61"/>
    <w:pPr>
      <w:spacing w:before="120" w:line="264" w:lineRule="auto"/>
      <w:ind w:left="737" w:hanging="737"/>
    </w:pPr>
    <w:rPr>
      <w:rFonts w:ascii="Calibri" w:eastAsia="Times New Roman" w:hAnsi="Calibri" w:cs="Times New Roman"/>
      <w:szCs w:val="20"/>
    </w:rPr>
  </w:style>
  <w:style w:type="character" w:customStyle="1" w:styleId="SalutationChar">
    <w:name w:val="Salutation Char"/>
    <w:basedOn w:val="DefaultParagraphFont"/>
    <w:link w:val="Salutation"/>
    <w:uiPriority w:val="99"/>
    <w:rsid w:val="00D70A61"/>
    <w:rPr>
      <w:rFonts w:ascii="Calibri" w:eastAsia="Times New Roman" w:hAnsi="Calibri" w:cs="Times New Roman"/>
      <w:szCs w:val="20"/>
    </w:rPr>
  </w:style>
  <w:style w:type="character" w:styleId="Strong">
    <w:name w:val="Strong"/>
    <w:basedOn w:val="DefaultParagraphFont"/>
    <w:uiPriority w:val="99"/>
    <w:rsid w:val="00D70A61"/>
    <w:rPr>
      <w:b/>
      <w:bCs/>
    </w:rPr>
  </w:style>
  <w:style w:type="paragraph" w:styleId="Subtitle">
    <w:name w:val="Subtitle"/>
    <w:basedOn w:val="Normal"/>
    <w:link w:val="SubtitleChar"/>
    <w:uiPriority w:val="99"/>
    <w:qFormat/>
    <w:rsid w:val="00854F5F"/>
    <w:pPr>
      <w:spacing w:before="120" w:after="60" w:line="264" w:lineRule="auto"/>
      <w:ind w:left="737" w:hanging="737"/>
      <w:jc w:val="center"/>
      <w:outlineLvl w:val="1"/>
    </w:pPr>
    <w:rPr>
      <w:rFonts w:ascii="Arial Bold" w:eastAsia="Times New Roman" w:hAnsi="Arial Bold" w:cs="Arial"/>
      <w:b/>
      <w:szCs w:val="24"/>
    </w:rPr>
  </w:style>
  <w:style w:type="character" w:customStyle="1" w:styleId="SubtitleChar">
    <w:name w:val="Subtitle Char"/>
    <w:basedOn w:val="DefaultParagraphFont"/>
    <w:link w:val="Subtitle"/>
    <w:uiPriority w:val="99"/>
    <w:rsid w:val="00854F5F"/>
    <w:rPr>
      <w:rFonts w:ascii="Arial Bold" w:eastAsia="Times New Roman" w:hAnsi="Arial Bold" w:cs="Arial"/>
      <w:b/>
      <w:sz w:val="24"/>
      <w:szCs w:val="24"/>
    </w:rPr>
  </w:style>
  <w:style w:type="paragraph" w:styleId="CommentText">
    <w:name w:val="annotation text"/>
    <w:basedOn w:val="Normal"/>
    <w:link w:val="Comment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CommentTextChar">
    <w:name w:val="Comment Text Char"/>
    <w:basedOn w:val="DefaultParagraphFont"/>
    <w:link w:val="CommentText"/>
    <w:uiPriority w:val="99"/>
    <w:rsid w:val="00D70A61"/>
    <w:rPr>
      <w:rFonts w:ascii="Calibri" w:eastAsia="Times New Roman" w:hAnsi="Calibri" w:cs="Times New Roman"/>
      <w:szCs w:val="20"/>
    </w:rPr>
  </w:style>
  <w:style w:type="paragraph" w:styleId="DocumentMap">
    <w:name w:val="Document Map"/>
    <w:basedOn w:val="Normal"/>
    <w:link w:val="DocumentMapChar"/>
    <w:uiPriority w:val="99"/>
    <w:rsid w:val="00D70A61"/>
    <w:pPr>
      <w:shd w:val="clear" w:color="auto" w:fill="000000"/>
      <w:spacing w:before="120" w:line="264" w:lineRule="auto"/>
      <w:ind w:left="737" w:hanging="737"/>
    </w:pPr>
    <w:rPr>
      <w:rFonts w:ascii="Tahoma" w:eastAsia="Times New Roman" w:hAnsi="Tahoma" w:cs="Tahoma"/>
      <w:szCs w:val="20"/>
    </w:rPr>
  </w:style>
  <w:style w:type="character" w:customStyle="1" w:styleId="DocumentMapChar">
    <w:name w:val="Document Map Char"/>
    <w:basedOn w:val="DefaultParagraphFont"/>
    <w:link w:val="DocumentMap"/>
    <w:uiPriority w:val="99"/>
    <w:rsid w:val="00D70A61"/>
    <w:rPr>
      <w:rFonts w:ascii="Tahoma" w:eastAsia="Times New Roman" w:hAnsi="Tahoma" w:cs="Tahoma"/>
      <w:szCs w:val="20"/>
      <w:shd w:val="clear" w:color="auto" w:fill="000000"/>
    </w:rPr>
  </w:style>
  <w:style w:type="character" w:styleId="EndnoteReference">
    <w:name w:val="endnote reference"/>
    <w:basedOn w:val="DefaultParagraphFont"/>
    <w:uiPriority w:val="99"/>
    <w:rsid w:val="00D70A61"/>
    <w:rPr>
      <w:vertAlign w:val="superscript"/>
    </w:rPr>
  </w:style>
  <w:style w:type="paragraph" w:styleId="FootnoteText">
    <w:name w:val="footnote text"/>
    <w:basedOn w:val="Normal"/>
    <w:link w:val="Foot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rsid w:val="00D70A61"/>
    <w:rPr>
      <w:rFonts w:ascii="Calibri" w:eastAsia="Times New Roman" w:hAnsi="Calibri" w:cs="Times New Roman"/>
      <w:szCs w:val="20"/>
    </w:rPr>
  </w:style>
  <w:style w:type="paragraph" w:styleId="TableofFigures">
    <w:name w:val="table of figures"/>
    <w:basedOn w:val="Normal"/>
    <w:next w:val="Normal"/>
    <w:uiPriority w:val="99"/>
    <w:rsid w:val="00D70A61"/>
    <w:pPr>
      <w:spacing w:before="120" w:line="264" w:lineRule="auto"/>
      <w:ind w:left="737" w:hanging="737"/>
    </w:pPr>
    <w:rPr>
      <w:rFonts w:ascii="Calibri" w:eastAsia="Times New Roman" w:hAnsi="Calibri" w:cs="Times New Roman"/>
      <w:szCs w:val="20"/>
    </w:rPr>
  </w:style>
  <w:style w:type="paragraph" w:styleId="TOAHeading">
    <w:name w:val="toa heading"/>
    <w:basedOn w:val="Normal"/>
    <w:next w:val="Normal"/>
    <w:uiPriority w:val="99"/>
    <w:rsid w:val="00D70A61"/>
    <w:pPr>
      <w:spacing w:before="120" w:line="264" w:lineRule="auto"/>
      <w:ind w:left="737" w:hanging="737"/>
    </w:pPr>
    <w:rPr>
      <w:rFonts w:ascii="Arial" w:eastAsia="Times New Roman" w:hAnsi="Arial" w:cs="Arial"/>
      <w:b/>
      <w:bCs/>
      <w:szCs w:val="24"/>
    </w:rPr>
  </w:style>
  <w:style w:type="character" w:styleId="Hyperlink">
    <w:name w:val="Hyperlink"/>
    <w:basedOn w:val="DefaultParagraphFont"/>
    <w:uiPriority w:val="99"/>
    <w:qFormat/>
    <w:rsid w:val="00D70A61"/>
    <w:rPr>
      <w:color w:val="0000FF"/>
      <w:u w:val="single"/>
    </w:rPr>
  </w:style>
  <w:style w:type="numbering" w:styleId="111111">
    <w:name w:val="Outline List 2"/>
    <w:basedOn w:val="NoList"/>
    <w:rsid w:val="00D70A61"/>
    <w:pPr>
      <w:numPr>
        <w:numId w:val="26"/>
      </w:numPr>
    </w:pPr>
  </w:style>
  <w:style w:type="paragraph" w:styleId="Date">
    <w:name w:val="Date"/>
    <w:basedOn w:val="Normal"/>
    <w:next w:val="Normal"/>
    <w:link w:val="DateChar"/>
    <w:uiPriority w:val="99"/>
    <w:rsid w:val="00D70A61"/>
    <w:pPr>
      <w:spacing w:before="120" w:line="264" w:lineRule="auto"/>
      <w:ind w:left="737" w:hanging="737"/>
    </w:pPr>
    <w:rPr>
      <w:rFonts w:ascii="Calibri" w:eastAsia="Times New Roman" w:hAnsi="Calibri" w:cs="Times New Roman"/>
      <w:szCs w:val="20"/>
    </w:rPr>
  </w:style>
  <w:style w:type="character" w:customStyle="1" w:styleId="DateChar">
    <w:name w:val="Date Char"/>
    <w:basedOn w:val="DefaultParagraphFont"/>
    <w:link w:val="Date"/>
    <w:uiPriority w:val="99"/>
    <w:rsid w:val="00D70A61"/>
    <w:rPr>
      <w:rFonts w:ascii="Calibri" w:eastAsia="Times New Roman" w:hAnsi="Calibri" w:cs="Times New Roman"/>
      <w:szCs w:val="20"/>
    </w:rPr>
  </w:style>
  <w:style w:type="numbering" w:styleId="1ai">
    <w:name w:val="Outline List 1"/>
    <w:basedOn w:val="NoList"/>
    <w:rsid w:val="00D70A61"/>
  </w:style>
  <w:style w:type="numbering" w:styleId="ArticleSection">
    <w:name w:val="Outline List 3"/>
    <w:basedOn w:val="NoList"/>
    <w:rsid w:val="00D70A61"/>
    <w:pPr>
      <w:numPr>
        <w:numId w:val="19"/>
      </w:numPr>
    </w:pPr>
  </w:style>
  <w:style w:type="paragraph" w:styleId="BlockText">
    <w:name w:val="Block Text"/>
    <w:basedOn w:val="Normal"/>
    <w:uiPriority w:val="99"/>
    <w:rsid w:val="00D70A61"/>
    <w:pPr>
      <w:spacing w:before="120" w:after="120" w:line="264" w:lineRule="auto"/>
      <w:ind w:left="1440" w:right="1440" w:hanging="737"/>
    </w:pPr>
    <w:rPr>
      <w:rFonts w:ascii="Calibri" w:eastAsia="Times New Roman" w:hAnsi="Calibri" w:cs="Times New Roman"/>
      <w:szCs w:val="20"/>
    </w:rPr>
  </w:style>
  <w:style w:type="paragraph" w:styleId="BodyText">
    <w:name w:val="Body Text"/>
    <w:basedOn w:val="Normal"/>
    <w:link w:val="BodyTextChar"/>
    <w:uiPriority w:val="99"/>
    <w:rsid w:val="00D70A61"/>
    <w:pPr>
      <w:spacing w:before="120" w:after="120" w:line="264" w:lineRule="auto"/>
      <w:ind w:left="737" w:hanging="737"/>
    </w:pPr>
    <w:rPr>
      <w:rFonts w:ascii="Calibri" w:eastAsia="Times New Roman" w:hAnsi="Calibri" w:cs="Times New Roman"/>
      <w:szCs w:val="20"/>
    </w:rPr>
  </w:style>
  <w:style w:type="character" w:customStyle="1" w:styleId="BodyTextChar">
    <w:name w:val="Body Text Char"/>
    <w:basedOn w:val="DefaultParagraphFont"/>
    <w:link w:val="BodyText"/>
    <w:uiPriority w:val="99"/>
    <w:rsid w:val="00D70A61"/>
    <w:rPr>
      <w:rFonts w:ascii="Calibri" w:eastAsia="Times New Roman" w:hAnsi="Calibri" w:cs="Times New Roman"/>
      <w:szCs w:val="20"/>
    </w:rPr>
  </w:style>
  <w:style w:type="paragraph" w:styleId="BodyText20">
    <w:name w:val="Body Text 2"/>
    <w:basedOn w:val="Normal"/>
    <w:link w:val="BodyText2Char"/>
    <w:uiPriority w:val="99"/>
    <w:rsid w:val="00D70A61"/>
    <w:pPr>
      <w:spacing w:before="120" w:after="120" w:line="480" w:lineRule="auto"/>
      <w:ind w:left="737" w:hanging="737"/>
    </w:pPr>
    <w:rPr>
      <w:rFonts w:ascii="Calibri" w:eastAsia="Times New Roman" w:hAnsi="Calibri" w:cs="Times New Roman"/>
      <w:szCs w:val="20"/>
    </w:rPr>
  </w:style>
  <w:style w:type="character" w:customStyle="1" w:styleId="BodyText2Char">
    <w:name w:val="Body Text 2 Char"/>
    <w:basedOn w:val="DefaultParagraphFont"/>
    <w:link w:val="BodyText20"/>
    <w:uiPriority w:val="99"/>
    <w:rsid w:val="00D70A61"/>
    <w:rPr>
      <w:rFonts w:ascii="Calibri" w:eastAsia="Times New Roman" w:hAnsi="Calibri" w:cs="Times New Roman"/>
      <w:szCs w:val="20"/>
    </w:rPr>
  </w:style>
  <w:style w:type="paragraph" w:styleId="BodyText3">
    <w:name w:val="Body Text 3"/>
    <w:basedOn w:val="Normal"/>
    <w:link w:val="BodyText3Char"/>
    <w:uiPriority w:val="99"/>
    <w:rsid w:val="00D70A61"/>
    <w:pPr>
      <w:spacing w:before="120" w:after="120" w:line="264" w:lineRule="auto"/>
      <w:ind w:left="737" w:hanging="737"/>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D70A61"/>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D70A61"/>
    <w:pPr>
      <w:ind w:firstLine="210"/>
    </w:pPr>
  </w:style>
  <w:style w:type="character" w:customStyle="1" w:styleId="BodyTextFirstIndentChar">
    <w:name w:val="Body Text First Indent Char"/>
    <w:basedOn w:val="BodyTextChar"/>
    <w:link w:val="BodyTextFirstIndent"/>
    <w:uiPriority w:val="99"/>
    <w:rsid w:val="00D70A61"/>
    <w:rPr>
      <w:rFonts w:ascii="Calibri" w:eastAsia="Times New Roman" w:hAnsi="Calibri" w:cs="Times New Roman"/>
      <w:szCs w:val="20"/>
    </w:rPr>
  </w:style>
  <w:style w:type="paragraph" w:styleId="BodyTextIndent">
    <w:name w:val="Body Text Indent"/>
    <w:basedOn w:val="Normal"/>
    <w:link w:val="BodyTextIndentChar"/>
    <w:uiPriority w:val="99"/>
    <w:rsid w:val="00D70A61"/>
    <w:pPr>
      <w:spacing w:before="120" w:after="120" w:line="264" w:lineRule="auto"/>
      <w:ind w:left="283" w:hanging="737"/>
    </w:pPr>
    <w:rPr>
      <w:rFonts w:ascii="Calibri" w:eastAsia="Times New Roman" w:hAnsi="Calibri" w:cs="Times New Roman"/>
      <w:szCs w:val="20"/>
    </w:rPr>
  </w:style>
  <w:style w:type="character" w:customStyle="1" w:styleId="BodyTextIndentChar">
    <w:name w:val="Body Text Indent Char"/>
    <w:basedOn w:val="DefaultParagraphFont"/>
    <w:link w:val="BodyTextIndent"/>
    <w:uiPriority w:val="99"/>
    <w:rsid w:val="00D70A61"/>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D70A61"/>
    <w:pPr>
      <w:ind w:firstLine="210"/>
    </w:pPr>
  </w:style>
  <w:style w:type="character" w:customStyle="1" w:styleId="BodyTextFirstIndent2Char">
    <w:name w:val="Body Text First Indent 2 Char"/>
    <w:basedOn w:val="BodyTextIndentChar"/>
    <w:link w:val="BodyTextFirstIndent2"/>
    <w:uiPriority w:val="99"/>
    <w:rsid w:val="00D70A61"/>
    <w:rPr>
      <w:rFonts w:ascii="Calibri" w:eastAsia="Times New Roman" w:hAnsi="Calibri" w:cs="Times New Roman"/>
      <w:szCs w:val="20"/>
    </w:rPr>
  </w:style>
  <w:style w:type="paragraph" w:styleId="BodyTextIndent2">
    <w:name w:val="Body Text Indent 2"/>
    <w:basedOn w:val="Normal"/>
    <w:link w:val="BodyTextIndent2Char"/>
    <w:uiPriority w:val="99"/>
    <w:rsid w:val="00D70A61"/>
    <w:pPr>
      <w:spacing w:before="120" w:after="120" w:line="480" w:lineRule="auto"/>
      <w:ind w:left="283" w:hanging="737"/>
    </w:pPr>
    <w:rPr>
      <w:rFonts w:ascii="Calibri" w:eastAsia="Times New Roman" w:hAnsi="Calibri" w:cs="Times New Roman"/>
      <w:szCs w:val="20"/>
    </w:rPr>
  </w:style>
  <w:style w:type="character" w:customStyle="1" w:styleId="BodyTextIndent2Char">
    <w:name w:val="Body Text Indent 2 Char"/>
    <w:basedOn w:val="DefaultParagraphFont"/>
    <w:link w:val="BodyTextIndent2"/>
    <w:uiPriority w:val="99"/>
    <w:rsid w:val="00D70A61"/>
    <w:rPr>
      <w:rFonts w:ascii="Calibri" w:eastAsia="Times New Roman" w:hAnsi="Calibri" w:cs="Times New Roman"/>
      <w:szCs w:val="20"/>
    </w:rPr>
  </w:style>
  <w:style w:type="paragraph" w:styleId="BodyTextIndent3">
    <w:name w:val="Body Text Indent 3"/>
    <w:basedOn w:val="Normal"/>
    <w:link w:val="BodyTextIndent3Char"/>
    <w:uiPriority w:val="99"/>
    <w:rsid w:val="00D70A61"/>
    <w:pPr>
      <w:spacing w:before="120" w:after="120" w:line="264" w:lineRule="auto"/>
      <w:ind w:left="283" w:hanging="737"/>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D70A61"/>
    <w:rPr>
      <w:rFonts w:ascii="Calibri" w:eastAsia="Times New Roman" w:hAnsi="Calibri" w:cs="Times New Roman"/>
      <w:sz w:val="16"/>
      <w:szCs w:val="16"/>
    </w:rPr>
  </w:style>
  <w:style w:type="paragraph" w:styleId="Closing">
    <w:name w:val="Closing"/>
    <w:basedOn w:val="Normal"/>
    <w:link w:val="ClosingChar"/>
    <w:uiPriority w:val="99"/>
    <w:rsid w:val="00D70A61"/>
    <w:pPr>
      <w:spacing w:before="120" w:line="264" w:lineRule="auto"/>
      <w:ind w:left="4252" w:hanging="737"/>
    </w:pPr>
    <w:rPr>
      <w:rFonts w:ascii="Calibri" w:eastAsia="Times New Roman" w:hAnsi="Calibri" w:cs="Times New Roman"/>
      <w:szCs w:val="20"/>
    </w:rPr>
  </w:style>
  <w:style w:type="character" w:customStyle="1" w:styleId="ClosingChar">
    <w:name w:val="Closing Char"/>
    <w:basedOn w:val="DefaultParagraphFont"/>
    <w:link w:val="Closing"/>
    <w:uiPriority w:val="99"/>
    <w:rsid w:val="00D70A61"/>
    <w:rPr>
      <w:rFonts w:ascii="Calibri" w:eastAsia="Times New Roman" w:hAnsi="Calibri" w:cs="Times New Roman"/>
      <w:szCs w:val="20"/>
    </w:rPr>
  </w:style>
  <w:style w:type="paragraph" w:styleId="E-mailSignature">
    <w:name w:val="E-mail Signature"/>
    <w:basedOn w:val="Normal"/>
    <w:link w:val="E-mailSignatureChar"/>
    <w:uiPriority w:val="99"/>
    <w:rsid w:val="00D70A61"/>
    <w:pPr>
      <w:spacing w:before="120" w:line="264" w:lineRule="auto"/>
      <w:ind w:left="737" w:hanging="737"/>
    </w:pPr>
    <w:rPr>
      <w:rFonts w:ascii="Calibri" w:eastAsia="Times New Roman" w:hAnsi="Calibri" w:cs="Times New Roman"/>
      <w:szCs w:val="20"/>
    </w:rPr>
  </w:style>
  <w:style w:type="character" w:customStyle="1" w:styleId="E-mailSignatureChar">
    <w:name w:val="E-mail Signature Char"/>
    <w:basedOn w:val="DefaultParagraphFont"/>
    <w:link w:val="E-mailSignature"/>
    <w:uiPriority w:val="99"/>
    <w:rsid w:val="00D70A61"/>
    <w:rPr>
      <w:rFonts w:ascii="Calibri" w:eastAsia="Times New Roman" w:hAnsi="Calibri" w:cs="Times New Roman"/>
      <w:szCs w:val="20"/>
    </w:rPr>
  </w:style>
  <w:style w:type="paragraph" w:styleId="EnvelopeAddress">
    <w:name w:val="envelope address"/>
    <w:basedOn w:val="Normal"/>
    <w:uiPriority w:val="99"/>
    <w:rsid w:val="00D70A61"/>
    <w:pPr>
      <w:framePr w:w="7920" w:h="1980" w:hRule="exact" w:hSpace="180" w:wrap="auto" w:hAnchor="page" w:xAlign="center" w:yAlign="bottom"/>
      <w:spacing w:before="120" w:line="264" w:lineRule="auto"/>
      <w:ind w:left="2880" w:hanging="737"/>
    </w:pPr>
    <w:rPr>
      <w:rFonts w:ascii="Arial" w:eastAsia="Times New Roman" w:hAnsi="Arial" w:cs="Arial"/>
      <w:szCs w:val="24"/>
    </w:rPr>
  </w:style>
  <w:style w:type="paragraph" w:styleId="EnvelopeReturn">
    <w:name w:val="envelope return"/>
    <w:basedOn w:val="Normal"/>
    <w:uiPriority w:val="99"/>
    <w:rsid w:val="00D70A61"/>
    <w:pPr>
      <w:spacing w:before="120" w:line="264" w:lineRule="auto"/>
      <w:ind w:left="737" w:hanging="737"/>
    </w:pPr>
    <w:rPr>
      <w:rFonts w:ascii="Arial" w:eastAsia="Times New Roman" w:hAnsi="Arial" w:cs="Arial"/>
      <w:szCs w:val="20"/>
    </w:rPr>
  </w:style>
  <w:style w:type="character" w:styleId="FollowedHyperlink">
    <w:name w:val="FollowedHyperlink"/>
    <w:basedOn w:val="DefaultParagraphFont"/>
    <w:uiPriority w:val="99"/>
    <w:rsid w:val="00D70A61"/>
    <w:rPr>
      <w:color w:val="606420"/>
      <w:u w:val="single"/>
    </w:rPr>
  </w:style>
  <w:style w:type="character" w:styleId="HTMLAcronym">
    <w:name w:val="HTML Acronym"/>
    <w:basedOn w:val="DefaultParagraphFont"/>
    <w:uiPriority w:val="99"/>
    <w:rsid w:val="00D70A61"/>
  </w:style>
  <w:style w:type="paragraph" w:styleId="HTMLAddress">
    <w:name w:val="HTML Address"/>
    <w:basedOn w:val="Normal"/>
    <w:link w:val="HTMLAddressChar"/>
    <w:uiPriority w:val="99"/>
    <w:rsid w:val="00D70A61"/>
    <w:pPr>
      <w:spacing w:before="120" w:line="264" w:lineRule="auto"/>
      <w:ind w:left="737" w:hanging="737"/>
    </w:pPr>
    <w:rPr>
      <w:rFonts w:ascii="Calibri" w:eastAsia="Times New Roman" w:hAnsi="Calibri" w:cs="Times New Roman"/>
      <w:i/>
      <w:iCs/>
      <w:szCs w:val="20"/>
    </w:rPr>
  </w:style>
  <w:style w:type="character" w:customStyle="1" w:styleId="HTMLAddressChar">
    <w:name w:val="HTML Address Char"/>
    <w:basedOn w:val="DefaultParagraphFont"/>
    <w:link w:val="HTMLAddress"/>
    <w:uiPriority w:val="99"/>
    <w:rsid w:val="00D70A61"/>
    <w:rPr>
      <w:rFonts w:ascii="Calibri" w:eastAsia="Times New Roman" w:hAnsi="Calibri" w:cs="Times New Roman"/>
      <w:i/>
      <w:iCs/>
      <w:szCs w:val="20"/>
    </w:rPr>
  </w:style>
  <w:style w:type="character" w:styleId="HTMLCite">
    <w:name w:val="HTML Cite"/>
    <w:basedOn w:val="DefaultParagraphFont"/>
    <w:uiPriority w:val="99"/>
    <w:rsid w:val="00D70A61"/>
    <w:rPr>
      <w:i/>
      <w:iCs/>
    </w:rPr>
  </w:style>
  <w:style w:type="character" w:styleId="HTMLCode">
    <w:name w:val="HTML Code"/>
    <w:basedOn w:val="DefaultParagraphFont"/>
    <w:uiPriority w:val="99"/>
    <w:rsid w:val="00D70A61"/>
    <w:rPr>
      <w:rFonts w:ascii="Courier New" w:hAnsi="Courier New" w:cs="Courier New"/>
      <w:sz w:val="20"/>
      <w:szCs w:val="20"/>
    </w:rPr>
  </w:style>
  <w:style w:type="character" w:styleId="HTMLDefinition">
    <w:name w:val="HTML Definition"/>
    <w:basedOn w:val="DefaultParagraphFont"/>
    <w:uiPriority w:val="99"/>
    <w:rsid w:val="00D70A61"/>
    <w:rPr>
      <w:i/>
      <w:iCs/>
    </w:rPr>
  </w:style>
  <w:style w:type="character" w:styleId="HTMLKeyboard">
    <w:name w:val="HTML Keyboard"/>
    <w:basedOn w:val="DefaultParagraphFont"/>
    <w:uiPriority w:val="99"/>
    <w:rsid w:val="00D70A61"/>
    <w:rPr>
      <w:rFonts w:ascii="Courier New" w:hAnsi="Courier New" w:cs="Courier New"/>
      <w:sz w:val="20"/>
      <w:szCs w:val="20"/>
    </w:rPr>
  </w:style>
  <w:style w:type="paragraph" w:styleId="HTMLPreformatted">
    <w:name w:val="HTML Preformatted"/>
    <w:basedOn w:val="Normal"/>
    <w:link w:val="HTMLPreformatted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70A61"/>
    <w:rPr>
      <w:rFonts w:ascii="Courier New" w:eastAsia="Times New Roman" w:hAnsi="Courier New" w:cs="Courier New"/>
      <w:szCs w:val="20"/>
    </w:rPr>
  </w:style>
  <w:style w:type="character" w:styleId="HTMLSample">
    <w:name w:val="HTML Sample"/>
    <w:basedOn w:val="DefaultParagraphFont"/>
    <w:uiPriority w:val="99"/>
    <w:rsid w:val="00D70A61"/>
    <w:rPr>
      <w:rFonts w:ascii="Courier New" w:hAnsi="Courier New" w:cs="Courier New"/>
    </w:rPr>
  </w:style>
  <w:style w:type="character" w:styleId="HTMLTypewriter">
    <w:name w:val="HTML Typewriter"/>
    <w:basedOn w:val="DefaultParagraphFont"/>
    <w:uiPriority w:val="99"/>
    <w:rsid w:val="00D70A61"/>
    <w:rPr>
      <w:rFonts w:ascii="Courier New" w:hAnsi="Courier New" w:cs="Courier New"/>
      <w:sz w:val="20"/>
      <w:szCs w:val="20"/>
    </w:rPr>
  </w:style>
  <w:style w:type="character" w:styleId="HTMLVariable">
    <w:name w:val="HTML Variable"/>
    <w:basedOn w:val="DefaultParagraphFont"/>
    <w:uiPriority w:val="99"/>
    <w:rsid w:val="00D70A61"/>
    <w:rPr>
      <w:i/>
      <w:iCs/>
    </w:rPr>
  </w:style>
  <w:style w:type="character" w:styleId="LineNumber">
    <w:name w:val="line number"/>
    <w:basedOn w:val="DefaultParagraphFont"/>
    <w:uiPriority w:val="99"/>
    <w:rsid w:val="00D70A61"/>
  </w:style>
  <w:style w:type="paragraph" w:styleId="ListBullet">
    <w:name w:val="List Bullet"/>
    <w:basedOn w:val="Normal"/>
    <w:uiPriority w:val="99"/>
    <w:rsid w:val="00D70A61"/>
    <w:pPr>
      <w:tabs>
        <w:tab w:val="num" w:pos="1191"/>
      </w:tabs>
      <w:spacing w:before="120" w:line="264" w:lineRule="auto"/>
      <w:ind w:left="1191" w:hanging="397"/>
    </w:pPr>
    <w:rPr>
      <w:rFonts w:ascii="Calibri" w:eastAsia="Times New Roman" w:hAnsi="Calibri" w:cs="Times New Roman"/>
      <w:szCs w:val="20"/>
    </w:rPr>
  </w:style>
  <w:style w:type="paragraph" w:styleId="ListBullet2">
    <w:name w:val="List Bullet 2"/>
    <w:basedOn w:val="Normal"/>
    <w:uiPriority w:val="99"/>
    <w:rsid w:val="00D70A61"/>
    <w:pPr>
      <w:numPr>
        <w:numId w:val="22"/>
      </w:numPr>
      <w:spacing w:before="120" w:line="264" w:lineRule="auto"/>
    </w:pPr>
    <w:rPr>
      <w:rFonts w:ascii="Calibri" w:eastAsia="Times New Roman" w:hAnsi="Calibri" w:cs="Times New Roman"/>
      <w:szCs w:val="20"/>
    </w:rPr>
  </w:style>
  <w:style w:type="paragraph" w:styleId="MessageHeader">
    <w:name w:val="Message Header"/>
    <w:basedOn w:val="Normal"/>
    <w:link w:val="MessageHeaderChar"/>
    <w:uiPriority w:val="99"/>
    <w:rsid w:val="00D70A61"/>
    <w:pPr>
      <w:pBdr>
        <w:top w:val="single" w:sz="6" w:space="1" w:color="auto"/>
        <w:left w:val="single" w:sz="6" w:space="1" w:color="auto"/>
        <w:bottom w:val="single" w:sz="6" w:space="1" w:color="auto"/>
        <w:right w:val="single" w:sz="6" w:space="1" w:color="auto"/>
      </w:pBdr>
      <w:shd w:val="pct20" w:color="auto" w:fill="auto"/>
      <w:spacing w:before="120" w:line="264" w:lineRule="auto"/>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uiPriority w:val="99"/>
    <w:rsid w:val="00D70A61"/>
    <w:rPr>
      <w:rFonts w:ascii="Arial" w:eastAsia="Times New Roman" w:hAnsi="Arial" w:cs="Arial"/>
      <w:sz w:val="24"/>
      <w:szCs w:val="24"/>
      <w:shd w:val="pct20" w:color="auto" w:fill="auto"/>
    </w:rPr>
  </w:style>
  <w:style w:type="paragraph" w:styleId="NormalWeb">
    <w:name w:val="Normal (Web)"/>
    <w:basedOn w:val="Normal"/>
    <w:link w:val="NormalWebChar"/>
    <w:uiPriority w:val="99"/>
    <w:rsid w:val="00D70A61"/>
    <w:pPr>
      <w:spacing w:before="120" w:after="120" w:line="264" w:lineRule="auto"/>
      <w:ind w:left="737" w:hanging="737"/>
    </w:pPr>
    <w:rPr>
      <w:rFonts w:ascii="Calibri" w:eastAsia="Times New Roman" w:hAnsi="Calibri" w:cs="Times New Roman"/>
      <w:szCs w:val="24"/>
    </w:rPr>
  </w:style>
  <w:style w:type="paragraph" w:styleId="PlainText">
    <w:name w:val="Plain Text"/>
    <w:basedOn w:val="Normal"/>
    <w:link w:val="PlainText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D70A61"/>
    <w:rPr>
      <w:rFonts w:ascii="Courier New" w:eastAsia="Times New Roman" w:hAnsi="Courier New" w:cs="Courier New"/>
      <w:szCs w:val="20"/>
    </w:rPr>
  </w:style>
  <w:style w:type="paragraph" w:styleId="Signature">
    <w:name w:val="Signature"/>
    <w:basedOn w:val="Normal"/>
    <w:link w:val="SignatureChar"/>
    <w:uiPriority w:val="99"/>
    <w:rsid w:val="00D70A61"/>
    <w:pPr>
      <w:spacing w:before="120" w:line="264" w:lineRule="auto"/>
      <w:ind w:left="4252" w:hanging="737"/>
    </w:pPr>
    <w:rPr>
      <w:rFonts w:ascii="Calibri" w:eastAsia="Times New Roman" w:hAnsi="Calibri" w:cs="Times New Roman"/>
      <w:szCs w:val="20"/>
    </w:rPr>
  </w:style>
  <w:style w:type="character" w:customStyle="1" w:styleId="SignatureChar">
    <w:name w:val="Signature Char"/>
    <w:basedOn w:val="DefaultParagraphFont"/>
    <w:link w:val="Signature"/>
    <w:uiPriority w:val="99"/>
    <w:rsid w:val="00D70A61"/>
    <w:rPr>
      <w:rFonts w:ascii="Calibri" w:eastAsia="Times New Roman" w:hAnsi="Calibri" w:cs="Times New Roman"/>
      <w:szCs w:val="20"/>
    </w:rPr>
  </w:style>
  <w:style w:type="table" w:styleId="Table3Deffects1">
    <w:name w:val="Table 3D effects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70A61"/>
    <w:pPr>
      <w:spacing w:before="120" w:line="264" w:lineRule="auto"/>
      <w:ind w:left="737" w:hanging="737"/>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70A61"/>
    <w:pPr>
      <w:spacing w:before="120" w:line="264" w:lineRule="auto"/>
      <w:ind w:left="737" w:hanging="737"/>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99"/>
    <w:qFormat/>
    <w:rsid w:val="00D70A61"/>
    <w:pPr>
      <w:spacing w:before="120" w:line="264" w:lineRule="auto"/>
      <w:ind w:left="737" w:hanging="737"/>
    </w:pPr>
    <w:rPr>
      <w:rFonts w:ascii="Calibri" w:eastAsia="Times New Roman" w:hAnsi="Calibri" w:cs="Times New Roman"/>
      <w:b/>
      <w:bCs/>
      <w:szCs w:val="20"/>
    </w:rPr>
  </w:style>
  <w:style w:type="character" w:styleId="CommentReference">
    <w:name w:val="annotation reference"/>
    <w:basedOn w:val="DefaultParagraphFont"/>
    <w:rsid w:val="00D70A61"/>
    <w:rPr>
      <w:sz w:val="16"/>
      <w:szCs w:val="16"/>
    </w:rPr>
  </w:style>
  <w:style w:type="paragraph" w:styleId="CommentSubject">
    <w:name w:val="annotation subject"/>
    <w:basedOn w:val="CommentText"/>
    <w:next w:val="CommentText"/>
    <w:link w:val="CommentSubjectChar"/>
    <w:uiPriority w:val="99"/>
    <w:rsid w:val="00D70A61"/>
    <w:rPr>
      <w:b/>
      <w:bCs/>
    </w:rPr>
  </w:style>
  <w:style w:type="character" w:customStyle="1" w:styleId="CommentSubjectChar">
    <w:name w:val="Comment Subject Char"/>
    <w:basedOn w:val="CommentTextChar"/>
    <w:link w:val="CommentSubject"/>
    <w:uiPriority w:val="99"/>
    <w:rsid w:val="00D70A61"/>
    <w:rPr>
      <w:rFonts w:ascii="Calibri" w:eastAsia="Times New Roman" w:hAnsi="Calibri" w:cs="Times New Roman"/>
      <w:b/>
      <w:bCs/>
      <w:szCs w:val="20"/>
    </w:rPr>
  </w:style>
  <w:style w:type="paragraph" w:styleId="Index2">
    <w:name w:val="index 2"/>
    <w:basedOn w:val="Normal"/>
    <w:next w:val="Normal"/>
    <w:autoRedefine/>
    <w:uiPriority w:val="99"/>
    <w:rsid w:val="00D70A61"/>
    <w:pPr>
      <w:spacing w:before="120" w:line="264" w:lineRule="auto"/>
      <w:ind w:left="400" w:hanging="200"/>
    </w:pPr>
    <w:rPr>
      <w:rFonts w:ascii="Calibri" w:eastAsia="Times New Roman" w:hAnsi="Calibri" w:cs="Times New Roman"/>
      <w:szCs w:val="20"/>
    </w:rPr>
  </w:style>
  <w:style w:type="paragraph" w:styleId="Index3">
    <w:name w:val="index 3"/>
    <w:basedOn w:val="Normal"/>
    <w:next w:val="Normal"/>
    <w:autoRedefine/>
    <w:uiPriority w:val="99"/>
    <w:rsid w:val="00D70A61"/>
    <w:pPr>
      <w:spacing w:before="120" w:line="264" w:lineRule="auto"/>
      <w:ind w:left="600" w:hanging="200"/>
    </w:pPr>
    <w:rPr>
      <w:rFonts w:ascii="Calibri" w:eastAsia="Times New Roman" w:hAnsi="Calibri" w:cs="Times New Roman"/>
      <w:szCs w:val="20"/>
    </w:rPr>
  </w:style>
  <w:style w:type="paragraph" w:styleId="Index4">
    <w:name w:val="index 4"/>
    <w:basedOn w:val="Normal"/>
    <w:next w:val="Normal"/>
    <w:autoRedefine/>
    <w:uiPriority w:val="99"/>
    <w:rsid w:val="00D70A61"/>
    <w:pPr>
      <w:spacing w:before="120" w:line="264" w:lineRule="auto"/>
      <w:ind w:left="800" w:hanging="200"/>
    </w:pPr>
    <w:rPr>
      <w:rFonts w:ascii="Calibri" w:eastAsia="Times New Roman" w:hAnsi="Calibri" w:cs="Times New Roman"/>
      <w:szCs w:val="20"/>
    </w:rPr>
  </w:style>
  <w:style w:type="paragraph" w:styleId="Index5">
    <w:name w:val="index 5"/>
    <w:basedOn w:val="Normal"/>
    <w:next w:val="Normal"/>
    <w:autoRedefine/>
    <w:uiPriority w:val="99"/>
    <w:rsid w:val="00D70A61"/>
    <w:pPr>
      <w:spacing w:before="120" w:line="264" w:lineRule="auto"/>
      <w:ind w:left="1000" w:hanging="200"/>
    </w:pPr>
    <w:rPr>
      <w:rFonts w:ascii="Calibri" w:eastAsia="Times New Roman" w:hAnsi="Calibri" w:cs="Times New Roman"/>
      <w:szCs w:val="20"/>
    </w:rPr>
  </w:style>
  <w:style w:type="paragraph" w:styleId="Index6">
    <w:name w:val="index 6"/>
    <w:basedOn w:val="Normal"/>
    <w:next w:val="Normal"/>
    <w:autoRedefine/>
    <w:uiPriority w:val="99"/>
    <w:rsid w:val="00D70A61"/>
    <w:pPr>
      <w:spacing w:before="120" w:line="264" w:lineRule="auto"/>
      <w:ind w:left="1200" w:hanging="200"/>
    </w:pPr>
    <w:rPr>
      <w:rFonts w:ascii="Calibri" w:eastAsia="Times New Roman" w:hAnsi="Calibri" w:cs="Times New Roman"/>
      <w:szCs w:val="20"/>
    </w:rPr>
  </w:style>
  <w:style w:type="paragraph" w:styleId="Index7">
    <w:name w:val="index 7"/>
    <w:basedOn w:val="Normal"/>
    <w:next w:val="Normal"/>
    <w:autoRedefine/>
    <w:uiPriority w:val="99"/>
    <w:rsid w:val="00D70A61"/>
    <w:pPr>
      <w:spacing w:before="120" w:line="264" w:lineRule="auto"/>
      <w:ind w:left="1400" w:hanging="200"/>
    </w:pPr>
    <w:rPr>
      <w:rFonts w:ascii="Calibri" w:eastAsia="Times New Roman" w:hAnsi="Calibri" w:cs="Times New Roman"/>
      <w:szCs w:val="20"/>
    </w:rPr>
  </w:style>
  <w:style w:type="paragraph" w:styleId="Index9">
    <w:name w:val="index 9"/>
    <w:basedOn w:val="Normal"/>
    <w:next w:val="Normal"/>
    <w:autoRedefine/>
    <w:uiPriority w:val="99"/>
    <w:rsid w:val="00D70A61"/>
    <w:pPr>
      <w:spacing w:before="120" w:line="264" w:lineRule="auto"/>
      <w:ind w:left="1800" w:hanging="200"/>
    </w:pPr>
    <w:rPr>
      <w:rFonts w:ascii="Calibri" w:eastAsia="Times New Roman" w:hAnsi="Calibri" w:cs="Times New Roman"/>
      <w:szCs w:val="20"/>
    </w:rPr>
  </w:style>
  <w:style w:type="paragraph" w:styleId="TableofAuthorities">
    <w:name w:val="table of authorities"/>
    <w:basedOn w:val="Normal"/>
    <w:next w:val="Normal"/>
    <w:uiPriority w:val="99"/>
    <w:rsid w:val="00D70A61"/>
    <w:pPr>
      <w:spacing w:before="120" w:line="264" w:lineRule="auto"/>
      <w:ind w:left="200" w:hanging="200"/>
    </w:pPr>
    <w:rPr>
      <w:rFonts w:ascii="Calibri" w:eastAsia="Times New Roman" w:hAnsi="Calibri" w:cs="Times New Roman"/>
      <w:szCs w:val="20"/>
    </w:rPr>
  </w:style>
  <w:style w:type="paragraph" w:customStyle="1" w:styleId="StyleClauseLevel2TimesNewRomanAfter0ptLinespacing">
    <w:name w:val="Style Clause Level 2 + Times New Roman After:  0 pt Line spacing:..."/>
    <w:basedOn w:val="Normal"/>
    <w:uiPriority w:val="99"/>
    <w:rsid w:val="00D70A61"/>
    <w:pPr>
      <w:keepLines/>
      <w:widowControl w:val="0"/>
      <w:numPr>
        <w:ilvl w:val="1"/>
        <w:numId w:val="20"/>
      </w:numPr>
      <w:spacing w:before="120" w:after="120" w:line="240" w:lineRule="atLeast"/>
      <w:outlineLvl w:val="1"/>
    </w:pPr>
    <w:rPr>
      <w:rFonts w:ascii="Calibri" w:eastAsia="Times New Roman" w:hAnsi="Calibri" w:cs="Times New Roman"/>
      <w:szCs w:val="24"/>
    </w:rPr>
  </w:style>
  <w:style w:type="paragraph" w:customStyle="1" w:styleId="ClauseLevel1">
    <w:name w:val="Clause Level 1"/>
    <w:next w:val="ClauseLevel2"/>
    <w:uiPriority w:val="99"/>
    <w:rsid w:val="00D70A61"/>
    <w:pPr>
      <w:keepNext/>
      <w:numPr>
        <w:numId w:val="21"/>
      </w:numPr>
      <w:spacing w:before="200" w:after="120" w:line="280" w:lineRule="atLeast"/>
      <w:ind w:left="737"/>
      <w:outlineLvl w:val="0"/>
    </w:pPr>
    <w:rPr>
      <w:rFonts w:ascii="Arial Narrow" w:eastAsia="Times New Roman" w:hAnsi="Arial Narrow" w:cs="Arial Narrow"/>
      <w:b/>
      <w:bCs/>
      <w:sz w:val="24"/>
      <w:szCs w:val="24"/>
      <w:lang w:eastAsia="en-AU"/>
    </w:rPr>
  </w:style>
  <w:style w:type="paragraph" w:customStyle="1" w:styleId="ClauseLevel2">
    <w:name w:val="Clause Level 2"/>
    <w:next w:val="Normal"/>
    <w:uiPriority w:val="99"/>
    <w:rsid w:val="00D70A61"/>
    <w:pPr>
      <w:keepNext/>
      <w:numPr>
        <w:ilvl w:val="1"/>
        <w:numId w:val="21"/>
      </w:numPr>
      <w:tabs>
        <w:tab w:val="num" w:pos="0"/>
      </w:tabs>
      <w:spacing w:before="200" w:after="120" w:line="280" w:lineRule="atLeast"/>
      <w:ind w:hanging="1080"/>
      <w:outlineLvl w:val="1"/>
    </w:pPr>
    <w:rPr>
      <w:rFonts w:ascii="Arial Narrow" w:eastAsia="Times New Roman" w:hAnsi="Arial Narrow" w:cs="Arial Narrow"/>
      <w:sz w:val="24"/>
      <w:szCs w:val="24"/>
      <w:lang w:eastAsia="en-AU"/>
    </w:rPr>
  </w:style>
  <w:style w:type="paragraph" w:customStyle="1" w:styleId="ClauseLevel4">
    <w:name w:val="Clause Level 4"/>
    <w:basedOn w:val="Normal"/>
    <w:uiPriority w:val="99"/>
    <w:rsid w:val="00D70A61"/>
    <w:pPr>
      <w:numPr>
        <w:ilvl w:val="3"/>
        <w:numId w:val="21"/>
      </w:numPr>
      <w:spacing w:before="120" w:after="120" w:line="280" w:lineRule="atLeast"/>
    </w:pPr>
    <w:rPr>
      <w:rFonts w:ascii="Arial Narrow" w:eastAsia="Times New Roman" w:hAnsi="Arial Narrow" w:cs="Arial Narrow"/>
      <w:szCs w:val="24"/>
      <w:lang w:eastAsia="en-AU"/>
    </w:rPr>
  </w:style>
  <w:style w:type="paragraph" w:customStyle="1" w:styleId="ClauseLevel5">
    <w:name w:val="Clause Level 5"/>
    <w:basedOn w:val="ClauseLevel4"/>
    <w:uiPriority w:val="99"/>
    <w:rsid w:val="00D70A61"/>
    <w:pPr>
      <w:numPr>
        <w:ilvl w:val="4"/>
      </w:numPr>
    </w:pPr>
  </w:style>
  <w:style w:type="paragraph" w:customStyle="1" w:styleId="ClauseLevel8">
    <w:name w:val="Clause Level 8"/>
    <w:basedOn w:val="ClauseLevel4"/>
    <w:uiPriority w:val="99"/>
    <w:rsid w:val="00D70A61"/>
    <w:pPr>
      <w:numPr>
        <w:ilvl w:val="5"/>
      </w:numPr>
    </w:pPr>
  </w:style>
  <w:style w:type="paragraph" w:customStyle="1" w:styleId="ClauseLevel9">
    <w:name w:val="Clause Level 9"/>
    <w:basedOn w:val="ClauseLevel4"/>
    <w:uiPriority w:val="99"/>
    <w:rsid w:val="00D70A61"/>
    <w:pPr>
      <w:numPr>
        <w:ilvl w:val="6"/>
      </w:numPr>
    </w:pPr>
  </w:style>
  <w:style w:type="paragraph" w:customStyle="1" w:styleId="ScheduleLevel1">
    <w:name w:val="Schedule Level 1"/>
    <w:next w:val="Normal"/>
    <w:uiPriority w:val="99"/>
    <w:rsid w:val="00D70A61"/>
    <w:pPr>
      <w:keepNext/>
      <w:numPr>
        <w:ilvl w:val="8"/>
        <w:numId w:val="21"/>
      </w:numPr>
      <w:pBdr>
        <w:bottom w:val="single" w:sz="2" w:space="0" w:color="auto"/>
      </w:pBdr>
      <w:spacing w:before="200" w:after="120" w:line="280" w:lineRule="atLeast"/>
      <w:outlineLvl w:val="3"/>
    </w:pPr>
    <w:rPr>
      <w:rFonts w:ascii="Arial" w:eastAsia="Times New Roman" w:hAnsi="Arial" w:cs="Arial"/>
      <w:b/>
      <w:bCs/>
      <w:lang w:eastAsia="en-AU"/>
    </w:rPr>
  </w:style>
  <w:style w:type="paragraph" w:styleId="Revision">
    <w:name w:val="Revision"/>
    <w:hidden/>
    <w:uiPriority w:val="99"/>
    <w:semiHidden/>
    <w:rsid w:val="00D70A61"/>
    <w:pPr>
      <w:spacing w:before="120" w:after="120" w:line="264" w:lineRule="auto"/>
      <w:ind w:left="737" w:hanging="737"/>
    </w:pPr>
    <w:rPr>
      <w:rFonts w:ascii="Calibri" w:eastAsia="Times New Roman" w:hAnsi="Calibri" w:cs="Times New Roman"/>
      <w:sz w:val="20"/>
      <w:szCs w:val="20"/>
    </w:rPr>
  </w:style>
  <w:style w:type="paragraph" w:customStyle="1" w:styleId="Default">
    <w:name w:val="Default"/>
    <w:rsid w:val="00D70A61"/>
    <w:pPr>
      <w:autoSpaceDE w:val="0"/>
      <w:autoSpaceDN w:val="0"/>
      <w:adjustRightInd w:val="0"/>
      <w:spacing w:before="120" w:after="120" w:line="264" w:lineRule="auto"/>
      <w:ind w:left="737" w:hanging="737"/>
    </w:pPr>
    <w:rPr>
      <w:rFonts w:ascii="Calibri" w:eastAsia="Times New Roman" w:hAnsi="Calibri" w:cs="Calibri"/>
      <w:color w:val="000000"/>
      <w:sz w:val="24"/>
      <w:szCs w:val="24"/>
    </w:rPr>
  </w:style>
  <w:style w:type="paragraph" w:styleId="ListParagraph">
    <w:name w:val="List Paragraph"/>
    <w:basedOn w:val="Normal"/>
    <w:uiPriority w:val="34"/>
    <w:qFormat/>
    <w:rsid w:val="0073210E"/>
    <w:pPr>
      <w:ind w:left="720"/>
      <w:contextualSpacing/>
    </w:pPr>
  </w:style>
  <w:style w:type="character" w:customStyle="1" w:styleId="ParaChar">
    <w:name w:val="Para Char"/>
    <w:basedOn w:val="DefaultParagraphFont"/>
    <w:uiPriority w:val="99"/>
    <w:rsid w:val="00D70A61"/>
    <w:rPr>
      <w:rFonts w:ascii="Calibri" w:hAnsi="Calibri"/>
      <w:color w:val="000000"/>
    </w:rPr>
  </w:style>
  <w:style w:type="character" w:customStyle="1" w:styleId="SubParaChar">
    <w:name w:val="SubPara Char"/>
    <w:basedOn w:val="DefaultParagraphFont"/>
    <w:uiPriority w:val="99"/>
    <w:rsid w:val="00D70A61"/>
    <w:rPr>
      <w:rFonts w:ascii="Calibri" w:hAnsi="Calibri"/>
      <w:sz w:val="22"/>
    </w:rPr>
  </w:style>
  <w:style w:type="character" w:customStyle="1" w:styleId="SubclauseNoteChar">
    <w:name w:val="Subclause Note Char"/>
    <w:basedOn w:val="DefaultParagraphFont"/>
    <w:uiPriority w:val="99"/>
    <w:rsid w:val="00D70A61"/>
    <w:rPr>
      <w:rFonts w:ascii="Calibri" w:hAnsi="Calibri"/>
      <w:i/>
      <w:sz w:val="22"/>
      <w:lang w:eastAsia="en-US"/>
    </w:rPr>
  </w:style>
  <w:style w:type="paragraph" w:customStyle="1" w:styleId="AnnexSubClause0">
    <w:name w:val="AnnexSubClause"/>
    <w:basedOn w:val="AnnexClauseHdg"/>
    <w:next w:val="Normal"/>
    <w:uiPriority w:val="99"/>
    <w:rsid w:val="00D70A61"/>
    <w:pPr>
      <w:numPr>
        <w:numId w:val="0"/>
      </w:numPr>
      <w:tabs>
        <w:tab w:val="num" w:pos="576"/>
      </w:tabs>
      <w:spacing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rsid w:val="00D70A61"/>
    <w:pPr>
      <w:spacing w:before="120" w:after="120" w:line="264" w:lineRule="auto"/>
      <w:ind w:left="737" w:hanging="737"/>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D70A61"/>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rsid w:val="00D70A61"/>
    <w:pPr>
      <w:numPr>
        <w:ilvl w:val="1"/>
      </w:numPr>
      <w:tabs>
        <w:tab w:val="num" w:pos="936"/>
      </w:tabs>
      <w:spacing w:before="120" w:after="120" w:line="300" w:lineRule="atLeast"/>
      <w:ind w:left="936" w:hanging="576"/>
    </w:pPr>
    <w:rPr>
      <w:rFonts w:ascii="Arial" w:eastAsia="Times New Roman" w:hAnsi="Arial" w:cs="Garamond"/>
      <w:color w:val="000000"/>
      <w:szCs w:val="24"/>
      <w:lang w:eastAsia="en-AU"/>
    </w:rPr>
  </w:style>
  <w:style w:type="character" w:customStyle="1" w:styleId="StyleClauseLatinArialChar">
    <w:name w:val="Style Clause + (Latin) Arial Char"/>
    <w:basedOn w:val="DefaultParagraphFont"/>
    <w:link w:val="StyleClauseLatinArial"/>
    <w:uiPriority w:val="99"/>
    <w:locked/>
    <w:rsid w:val="00D70A61"/>
    <w:rPr>
      <w:rFonts w:ascii="Arial" w:eastAsia="Times New Roman" w:hAnsi="Arial" w:cs="Garamond"/>
      <w:color w:val="000000"/>
      <w:szCs w:val="24"/>
      <w:lang w:eastAsia="en-AU"/>
    </w:rPr>
  </w:style>
  <w:style w:type="paragraph" w:customStyle="1" w:styleId="MELegal1">
    <w:name w:val="ME Legal 1"/>
    <w:aliases w:val="l1,ME Legal 11"/>
    <w:basedOn w:val="Normal"/>
    <w:rsid w:val="00D70A61"/>
    <w:pPr>
      <w:numPr>
        <w:numId w:val="46"/>
      </w:numPr>
      <w:spacing w:before="120" w:after="240" w:line="280" w:lineRule="atLeast"/>
      <w:outlineLvl w:val="0"/>
    </w:pPr>
    <w:rPr>
      <w:rFonts w:ascii="Calibri" w:eastAsia="Times New Roman" w:hAnsi="Calibri" w:cs="Angsana New"/>
      <w:lang w:eastAsia="zh-CN" w:bidi="th-TH"/>
    </w:rPr>
  </w:style>
  <w:style w:type="paragraph" w:customStyle="1" w:styleId="MELegal2">
    <w:name w:val="ME Legal 2"/>
    <w:aliases w:val="l2"/>
    <w:basedOn w:val="Normal"/>
    <w:rsid w:val="00D70A61"/>
    <w:pPr>
      <w:numPr>
        <w:ilvl w:val="1"/>
        <w:numId w:val="46"/>
      </w:numPr>
      <w:spacing w:before="120" w:after="240" w:line="280" w:lineRule="atLeast"/>
      <w:outlineLvl w:val="1"/>
    </w:pPr>
    <w:rPr>
      <w:rFonts w:ascii="Calibri" w:eastAsia="Times New Roman" w:hAnsi="Calibri" w:cs="Angsana New"/>
      <w:lang w:eastAsia="zh-CN" w:bidi="th-TH"/>
    </w:rPr>
  </w:style>
  <w:style w:type="paragraph" w:customStyle="1" w:styleId="MELegal3">
    <w:name w:val="ME Legal 3"/>
    <w:aliases w:val="l3,ME Legal 31"/>
    <w:basedOn w:val="Normal"/>
    <w:link w:val="MELegal3Char"/>
    <w:rsid w:val="00D70A61"/>
    <w:pPr>
      <w:numPr>
        <w:ilvl w:val="2"/>
        <w:numId w:val="46"/>
      </w:numPr>
      <w:spacing w:before="120" w:after="240" w:line="280" w:lineRule="atLeast"/>
      <w:outlineLvl w:val="2"/>
    </w:pPr>
    <w:rPr>
      <w:rFonts w:ascii="Calibri" w:eastAsia="Times New Roman" w:hAnsi="Calibri" w:cs="Angsana New"/>
      <w:lang w:eastAsia="zh-CN" w:bidi="th-TH"/>
    </w:rPr>
  </w:style>
  <w:style w:type="paragraph" w:customStyle="1" w:styleId="MELegal4">
    <w:name w:val="ME Legal 4"/>
    <w:aliases w:val="l4,ME Legal 41"/>
    <w:basedOn w:val="Normal"/>
    <w:rsid w:val="00D70A61"/>
    <w:pPr>
      <w:numPr>
        <w:ilvl w:val="3"/>
        <w:numId w:val="46"/>
      </w:numPr>
      <w:spacing w:before="120" w:after="240" w:line="280" w:lineRule="atLeast"/>
      <w:outlineLvl w:val="3"/>
    </w:pPr>
    <w:rPr>
      <w:rFonts w:ascii="Calibri" w:eastAsia="Times New Roman" w:hAnsi="Calibri" w:cs="Angsana New"/>
      <w:lang w:eastAsia="zh-CN" w:bidi="th-TH"/>
    </w:rPr>
  </w:style>
  <w:style w:type="paragraph" w:customStyle="1" w:styleId="MELegal6">
    <w:name w:val="ME Legal 6"/>
    <w:basedOn w:val="Normal"/>
    <w:rsid w:val="00D70A61"/>
    <w:pPr>
      <w:numPr>
        <w:ilvl w:val="5"/>
        <w:numId w:val="46"/>
      </w:numPr>
      <w:spacing w:before="120" w:after="240" w:line="280" w:lineRule="atLeast"/>
      <w:outlineLvl w:val="5"/>
    </w:pPr>
    <w:rPr>
      <w:rFonts w:ascii="Calibri" w:eastAsia="Times New Roman" w:hAnsi="Calibri" w:cs="Angsana New"/>
      <w:lang w:eastAsia="zh-CN" w:bidi="th-TH"/>
    </w:rPr>
  </w:style>
  <w:style w:type="paragraph" w:customStyle="1" w:styleId="SchedH1">
    <w:name w:val="SchedH1"/>
    <w:basedOn w:val="Normal"/>
    <w:next w:val="SchedH2"/>
    <w:uiPriority w:val="99"/>
    <w:rsid w:val="00D70A61"/>
    <w:pPr>
      <w:keepNext/>
      <w:numPr>
        <w:numId w:val="23"/>
      </w:numPr>
      <w:pBdr>
        <w:top w:val="single" w:sz="6" w:space="2" w:color="auto"/>
      </w:pBdr>
      <w:spacing w:before="240" w:after="120" w:line="264" w:lineRule="auto"/>
    </w:pPr>
    <w:rPr>
      <w:rFonts w:ascii="Arial" w:eastAsia="Times New Roman" w:hAnsi="Arial" w:cs="Times New Roman"/>
      <w:b/>
      <w:sz w:val="28"/>
      <w:szCs w:val="20"/>
    </w:rPr>
  </w:style>
  <w:style w:type="paragraph" w:customStyle="1" w:styleId="SchedH2">
    <w:name w:val="SchedH2"/>
    <w:basedOn w:val="Normal"/>
    <w:next w:val="Normal"/>
    <w:uiPriority w:val="99"/>
    <w:rsid w:val="00D70A61"/>
    <w:pPr>
      <w:keepNext/>
      <w:numPr>
        <w:ilvl w:val="1"/>
        <w:numId w:val="23"/>
      </w:numPr>
      <w:spacing w:before="120" w:after="120" w:line="264" w:lineRule="auto"/>
    </w:pPr>
    <w:rPr>
      <w:rFonts w:ascii="Arial" w:eastAsia="Times New Roman" w:hAnsi="Arial" w:cs="Times New Roman"/>
      <w:b/>
      <w:szCs w:val="20"/>
    </w:rPr>
  </w:style>
  <w:style w:type="paragraph" w:customStyle="1" w:styleId="SchedH3">
    <w:name w:val="SchedH3"/>
    <w:basedOn w:val="Normal"/>
    <w:uiPriority w:val="99"/>
    <w:rsid w:val="00D70A61"/>
    <w:pPr>
      <w:keepLines/>
      <w:numPr>
        <w:ilvl w:val="2"/>
        <w:numId w:val="23"/>
      </w:numPr>
      <w:spacing w:before="120" w:after="220" w:line="264" w:lineRule="auto"/>
    </w:pPr>
    <w:rPr>
      <w:rFonts w:ascii="Calibri" w:eastAsia="Times New Roman" w:hAnsi="Calibri" w:cs="Times New Roman"/>
      <w:szCs w:val="20"/>
    </w:rPr>
  </w:style>
  <w:style w:type="paragraph" w:customStyle="1" w:styleId="SchedH4">
    <w:name w:val="SchedH4"/>
    <w:basedOn w:val="Normal"/>
    <w:uiPriority w:val="99"/>
    <w:rsid w:val="00D70A61"/>
    <w:pPr>
      <w:numPr>
        <w:ilvl w:val="3"/>
        <w:numId w:val="23"/>
      </w:numPr>
      <w:spacing w:before="120" w:after="240" w:line="264" w:lineRule="auto"/>
    </w:pPr>
    <w:rPr>
      <w:rFonts w:ascii="Calibri" w:eastAsia="Times New Roman" w:hAnsi="Calibri" w:cs="Times New Roman"/>
      <w:szCs w:val="20"/>
    </w:rPr>
  </w:style>
  <w:style w:type="paragraph" w:customStyle="1" w:styleId="SchedH5">
    <w:name w:val="SchedH5"/>
    <w:basedOn w:val="Normal"/>
    <w:uiPriority w:val="99"/>
    <w:rsid w:val="00D70A61"/>
    <w:pPr>
      <w:numPr>
        <w:ilvl w:val="4"/>
        <w:numId w:val="23"/>
      </w:numPr>
      <w:spacing w:before="120" w:after="240" w:line="264" w:lineRule="auto"/>
    </w:pPr>
    <w:rPr>
      <w:rFonts w:ascii="Calibri" w:eastAsia="Times New Roman" w:hAnsi="Calibri" w:cs="Times New Roman"/>
      <w:szCs w:val="20"/>
    </w:rPr>
  </w:style>
  <w:style w:type="character" w:customStyle="1" w:styleId="MELegal3Char">
    <w:name w:val="ME Legal 3 Char"/>
    <w:aliases w:val="l3 Char Char,l3 Char"/>
    <w:basedOn w:val="DefaultParagraphFont"/>
    <w:link w:val="MELegal3"/>
    <w:rsid w:val="00D70A61"/>
    <w:rPr>
      <w:rFonts w:ascii="Calibri" w:eastAsia="Times New Roman" w:hAnsi="Calibri" w:cs="Angsana New"/>
      <w:lang w:eastAsia="zh-CN" w:bidi="th-TH"/>
    </w:rPr>
  </w:style>
  <w:style w:type="character" w:customStyle="1" w:styleId="NormalWebChar">
    <w:name w:val="Normal (Web) Char"/>
    <w:basedOn w:val="DefaultParagraphFont"/>
    <w:link w:val="NormalWeb"/>
    <w:uiPriority w:val="99"/>
    <w:rsid w:val="00D70A61"/>
    <w:rPr>
      <w:rFonts w:ascii="Calibri" w:eastAsia="Times New Roman" w:hAnsi="Calibri" w:cs="Times New Roman"/>
      <w:sz w:val="24"/>
      <w:szCs w:val="24"/>
    </w:rPr>
  </w:style>
  <w:style w:type="paragraph" w:customStyle="1" w:styleId="Clause">
    <w:name w:val="Clause"/>
    <w:next w:val="Normal"/>
    <w:link w:val="ClauseChar"/>
    <w:uiPriority w:val="99"/>
    <w:rsid w:val="00D70A61"/>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paragraph" w:customStyle="1" w:styleId="SectionHeading2Axxxxx">
    <w:name w:val="Section Heading (2A xxxxx)"/>
    <w:basedOn w:val="Section"/>
    <w:link w:val="SectionHeading2AxxxxxChar"/>
    <w:uiPriority w:val="99"/>
    <w:rsid w:val="00D70A6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D70A61"/>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rsid w:val="00D70A61"/>
    <w:pPr>
      <w:tabs>
        <w:tab w:val="num" w:pos="737"/>
      </w:tabs>
      <w:spacing w:before="240" w:after="120"/>
    </w:pPr>
  </w:style>
  <w:style w:type="character" w:customStyle="1" w:styleId="SectionHeading2AxxxxxChar">
    <w:name w:val="Section Heading (2A xxxxx) Char"/>
    <w:basedOn w:val="SectionChar"/>
    <w:link w:val="SectionHeading2Axxxxx"/>
    <w:uiPriority w:val="99"/>
    <w:rsid w:val="00D70A61"/>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1"/>
    <w:rsid w:val="00D70A6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D70A61"/>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rsid w:val="00D70A61"/>
    <w:pPr>
      <w:tabs>
        <w:tab w:val="num" w:pos="737"/>
      </w:tabs>
      <w:spacing w:after="120"/>
    </w:pPr>
  </w:style>
  <w:style w:type="character" w:customStyle="1" w:styleId="clausetext11xxxxxChar">
    <w:name w:val="clause text (1.1 xxxxx) Char"/>
    <w:basedOn w:val="SubclauseCharChar"/>
    <w:link w:val="clausetext11xxxxx"/>
    <w:uiPriority w:val="99"/>
    <w:rsid w:val="00D70A61"/>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rsid w:val="00D70A61"/>
    <w:pPr>
      <w:tabs>
        <w:tab w:val="clear" w:pos="880"/>
        <w:tab w:val="num" w:pos="1304"/>
      </w:tabs>
      <w:ind w:left="1758" w:hanging="454"/>
    </w:pPr>
    <w:rPr>
      <w:lang w:eastAsia="en-AU"/>
    </w:rPr>
  </w:style>
  <w:style w:type="character" w:customStyle="1" w:styleId="Strikeout">
    <w:name w:val="Strikeout"/>
    <w:basedOn w:val="DefaultParagraphFont"/>
    <w:uiPriority w:val="99"/>
    <w:rsid w:val="00D70A6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D70A61"/>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rsid w:val="00D70A61"/>
    <w:pPr>
      <w:spacing w:before="60" w:after="120" w:line="240" w:lineRule="auto"/>
    </w:pPr>
    <w:rPr>
      <w:color w:val="000000" w:themeColor="text1"/>
    </w:rPr>
  </w:style>
  <w:style w:type="paragraph" w:customStyle="1" w:styleId="clausetextA0">
    <w:name w:val="clause text (A)"/>
    <w:basedOn w:val="clausetexti"/>
    <w:link w:val="clausetextAChar0"/>
    <w:uiPriority w:val="99"/>
    <w:rsid w:val="00D70A6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D70A61"/>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D70A61"/>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rsid w:val="00D70A61"/>
    <w:pPr>
      <w:spacing w:before="120" w:line="264" w:lineRule="auto"/>
      <w:ind w:left="737" w:hanging="737"/>
      <w:jc w:val="center"/>
    </w:pPr>
    <w:rPr>
      <w:rFonts w:ascii="Calibri" w:eastAsia="Times New Roman" w:hAnsi="Calibri" w:cs="Times New Roman"/>
      <w:b/>
    </w:rPr>
  </w:style>
  <w:style w:type="paragraph" w:customStyle="1" w:styleId="Chaptertext">
    <w:name w:val="Chapter text"/>
    <w:basedOn w:val="Normal"/>
    <w:link w:val="Chapter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chaptertextheadingChar">
    <w:name w:val="chapter text heading Char"/>
    <w:basedOn w:val="DefaultParagraphFont"/>
    <w:link w:val="chaptertextheading"/>
    <w:rsid w:val="00D70A61"/>
    <w:rPr>
      <w:rFonts w:ascii="Calibri" w:eastAsia="Times New Roman" w:hAnsi="Calibri" w:cs="Times New Roman"/>
      <w:b/>
      <w:sz w:val="24"/>
    </w:rPr>
  </w:style>
  <w:style w:type="paragraph" w:customStyle="1" w:styleId="TableHeadings">
    <w:name w:val="Table Headings"/>
    <w:basedOn w:val="Normal"/>
    <w:link w:val="TableHeadingsChar"/>
    <w:uiPriority w:val="99"/>
    <w:rsid w:val="00D70A61"/>
    <w:pPr>
      <w:spacing w:before="120" w:line="264" w:lineRule="auto"/>
      <w:ind w:left="737" w:hanging="737"/>
    </w:pPr>
    <w:rPr>
      <w:rFonts w:ascii="Calibri" w:eastAsia="Times New Roman" w:hAnsi="Calibri" w:cs="Times New Roman"/>
      <w:b/>
    </w:rPr>
  </w:style>
  <w:style w:type="character" w:customStyle="1" w:styleId="ChaptertextChar">
    <w:name w:val="Chapter text Char"/>
    <w:basedOn w:val="DefaultParagraphFont"/>
    <w:link w:val="Chaptertext"/>
    <w:uiPriority w:val="99"/>
    <w:rsid w:val="00D70A61"/>
    <w:rPr>
      <w:rFonts w:ascii="Calibri" w:eastAsia="Times New Roman" w:hAnsi="Calibri" w:cs="Times New Roman"/>
      <w:szCs w:val="20"/>
    </w:rPr>
  </w:style>
  <w:style w:type="character" w:customStyle="1" w:styleId="DefinitionTitle">
    <w:name w:val="Definition Title"/>
    <w:basedOn w:val="DefaultParagraphFont"/>
    <w:uiPriority w:val="1"/>
    <w:rsid w:val="00D70A6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D70A61"/>
    <w:rPr>
      <w:rFonts w:ascii="Calibri" w:eastAsia="Times New Roman" w:hAnsi="Calibri" w:cs="Times New Roman"/>
      <w:b/>
      <w:sz w:val="24"/>
    </w:rPr>
  </w:style>
  <w:style w:type="character" w:customStyle="1" w:styleId="DefinitionText">
    <w:name w:val="Definition Text"/>
    <w:basedOn w:val="DefaultParagraphFont"/>
    <w:uiPriority w:val="1"/>
    <w:rsid w:val="00D70A61"/>
    <w:rPr>
      <w:rFonts w:ascii="Calibri" w:hAnsi="Calibri" w:cstheme="minorHAnsi"/>
      <w:iCs/>
      <w:color w:val="000000" w:themeColor="text1"/>
      <w:sz w:val="22"/>
      <w:szCs w:val="22"/>
    </w:rPr>
  </w:style>
  <w:style w:type="numbering" w:customStyle="1" w:styleId="Style1">
    <w:name w:val="Style1"/>
    <w:rsid w:val="00D70A61"/>
    <w:pPr>
      <w:numPr>
        <w:numId w:val="61"/>
      </w:numPr>
    </w:pPr>
  </w:style>
  <w:style w:type="numbering" w:customStyle="1" w:styleId="Style2">
    <w:name w:val="Style2"/>
    <w:rsid w:val="00D70A61"/>
    <w:pPr>
      <w:numPr>
        <w:numId w:val="62"/>
      </w:numPr>
    </w:pPr>
  </w:style>
  <w:style w:type="paragraph" w:customStyle="1" w:styleId="DEFINITIONS">
    <w:name w:val="DEFINITIONS"/>
    <w:basedOn w:val="Normal"/>
    <w:link w:val="DEFINITIONSChar"/>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EXT-definitions">
    <w:name w:val="TEXT - definitions"/>
    <w:basedOn w:val="Normal"/>
    <w:rsid w:val="00D70A61"/>
    <w:pPr>
      <w:spacing w:before="60" w:after="60" w:line="264" w:lineRule="auto"/>
      <w:ind w:left="737" w:hanging="737"/>
    </w:pPr>
    <w:rPr>
      <w:rFonts w:ascii="Calibri" w:eastAsia="Times New Roman" w:hAnsi="Calibri" w:cs="Times New Roman"/>
      <w:szCs w:val="20"/>
    </w:rPr>
  </w:style>
  <w:style w:type="character" w:customStyle="1" w:styleId="DEFINITIONSChar">
    <w:name w:val="DEFINITIONS Char"/>
    <w:basedOn w:val="DefaultParagraphFont"/>
    <w:link w:val="DEFINITIONS"/>
    <w:uiPriority w:val="99"/>
    <w:rsid w:val="00D70A61"/>
    <w:rPr>
      <w:rFonts w:ascii="Calibri" w:eastAsia="Times New Roman" w:hAnsi="Calibri" w:cs="Times New Roman"/>
      <w:szCs w:val="20"/>
    </w:rPr>
  </w:style>
  <w:style w:type="character" w:styleId="SubtleEmphasis">
    <w:name w:val="Subtle Emphasis"/>
    <w:basedOn w:val="DefaultParagraphFont"/>
    <w:uiPriority w:val="99"/>
    <w:rsid w:val="00D70A61"/>
    <w:rPr>
      <w:i/>
      <w:iCs/>
      <w:color w:val="808080" w:themeColor="text1" w:themeTint="7F"/>
    </w:rPr>
  </w:style>
  <w:style w:type="paragraph" w:customStyle="1" w:styleId="ChapterSubHeadings">
    <w:name w:val="Chapter Sub Headings"/>
    <w:basedOn w:val="Chaptertext"/>
    <w:link w:val="ChapterSubHeadingsChar"/>
    <w:uiPriority w:val="99"/>
    <w:rsid w:val="00D70A61"/>
    <w:pPr>
      <w:spacing w:before="240"/>
    </w:pPr>
    <w:rPr>
      <w:b/>
      <w:color w:val="000000" w:themeColor="text1"/>
    </w:rPr>
  </w:style>
  <w:style w:type="character" w:customStyle="1" w:styleId="ChapterSubHeadingsChar">
    <w:name w:val="Chapter Sub Headings Char"/>
    <w:basedOn w:val="ChaptertextChar"/>
    <w:link w:val="ChapterSubHeadings"/>
    <w:uiPriority w:val="99"/>
    <w:rsid w:val="00D70A61"/>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rsid w:val="00D70A61"/>
    <w:pPr>
      <w:numPr>
        <w:ilvl w:val="2"/>
        <w:numId w:val="35"/>
      </w:numPr>
    </w:pPr>
    <w:rPr>
      <w:lang w:eastAsia="en-AU"/>
    </w:rPr>
  </w:style>
  <w:style w:type="character" w:customStyle="1" w:styleId="aStrikeoutChar">
    <w:name w:val="(a) Strikeout Char"/>
    <w:basedOn w:val="clausetextaChar"/>
    <w:link w:val="aStrikeout"/>
    <w:rsid w:val="00D70A61"/>
    <w:rPr>
      <w:rFonts w:ascii="Calibri" w:eastAsia="Times New Roman" w:hAnsi="Calibri" w:cs="Times New Roman"/>
      <w:color w:val="000000"/>
      <w:szCs w:val="20"/>
      <w:lang w:eastAsia="en-AU"/>
    </w:rPr>
  </w:style>
  <w:style w:type="paragraph" w:customStyle="1" w:styleId="Contents">
    <w:name w:val="Contents"/>
    <w:basedOn w:val="Normal"/>
    <w:next w:val="Normal"/>
    <w:uiPriority w:val="99"/>
    <w:rsid w:val="00D70A61"/>
    <w:pPr>
      <w:spacing w:before="240" w:after="60" w:line="264" w:lineRule="auto"/>
      <w:ind w:left="737" w:hanging="737"/>
    </w:pPr>
    <w:rPr>
      <w:rFonts w:ascii="Verdana" w:eastAsia="Times New Roman" w:hAnsi="Verdana" w:cs="Arial"/>
      <w:b/>
      <w:iCs/>
      <w:kern w:val="32"/>
      <w:sz w:val="32"/>
      <w:szCs w:val="32"/>
      <w:lang w:eastAsia="en-AU"/>
    </w:rPr>
  </w:style>
  <w:style w:type="paragraph" w:customStyle="1" w:styleId="FigureCaption">
    <w:name w:val="Figur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Footnote">
    <w:name w:val="Footnote"/>
    <w:next w:val="Normal"/>
    <w:uiPriority w:val="99"/>
    <w:rsid w:val="00D70A61"/>
    <w:pPr>
      <w:spacing w:before="60" w:after="60" w:line="264" w:lineRule="auto"/>
      <w:ind w:left="1123" w:hanging="504"/>
    </w:pPr>
    <w:rPr>
      <w:rFonts w:ascii="Verdana" w:eastAsia="Times New Roman" w:hAnsi="Verdana" w:cs="Arial"/>
      <w:bCs/>
      <w:kern w:val="28"/>
      <w:sz w:val="16"/>
      <w:szCs w:val="16"/>
      <w:lang w:eastAsia="en-AU"/>
    </w:rPr>
  </w:style>
  <w:style w:type="paragraph" w:customStyle="1" w:styleId="Normal2">
    <w:name w:val="Normal 2"/>
    <w:basedOn w:val="Normal"/>
    <w:uiPriority w:val="99"/>
    <w:rsid w:val="00D70A61"/>
    <w:pPr>
      <w:spacing w:before="240" w:after="120" w:line="264" w:lineRule="auto"/>
      <w:ind w:left="619" w:hanging="737"/>
    </w:pPr>
    <w:rPr>
      <w:rFonts w:ascii="Verdana" w:eastAsia="Times New Roman" w:hAnsi="Verdana" w:cs="Times New Roman"/>
      <w:szCs w:val="24"/>
      <w:lang w:eastAsia="en-AU"/>
    </w:rPr>
  </w:style>
  <w:style w:type="paragraph" w:customStyle="1" w:styleId="FooterRight">
    <w:name w:val="Footer Right"/>
    <w:basedOn w:val="Footer"/>
    <w:uiPriority w:val="99"/>
    <w:rsid w:val="00D70A6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uiPriority w:val="99"/>
    <w:rsid w:val="00D70A61"/>
    <w:pPr>
      <w:spacing w:before="40" w:after="40" w:line="240" w:lineRule="auto"/>
      <w:jc w:val="right"/>
    </w:pPr>
    <w:rPr>
      <w:rFonts w:ascii="Verdana" w:hAnsi="Verdana"/>
      <w:b w:val="0"/>
      <w:i/>
      <w:smallCaps/>
      <w:szCs w:val="16"/>
      <w:lang w:eastAsia="en-AU"/>
    </w:rPr>
  </w:style>
  <w:style w:type="character" w:customStyle="1" w:styleId="HintsandTips">
    <w:name w:val="Hints and Tips"/>
    <w:uiPriority w:val="99"/>
    <w:rsid w:val="00D70A61"/>
    <w:rPr>
      <w:noProof/>
      <w:color w:val="008000"/>
    </w:rPr>
  </w:style>
  <w:style w:type="paragraph" w:customStyle="1" w:styleId="Normal3">
    <w:name w:val="Normal 3"/>
    <w:basedOn w:val="Normal"/>
    <w:uiPriority w:val="99"/>
    <w:rsid w:val="00D70A61"/>
    <w:pPr>
      <w:spacing w:before="240" w:after="120" w:line="264" w:lineRule="auto"/>
      <w:ind w:left="1123" w:hanging="737"/>
    </w:pPr>
    <w:rPr>
      <w:rFonts w:ascii="Verdana" w:eastAsia="Times New Roman" w:hAnsi="Verdana" w:cs="Times New Roman"/>
      <w:szCs w:val="24"/>
      <w:lang w:eastAsia="en-AU"/>
    </w:rPr>
  </w:style>
  <w:style w:type="paragraph" w:customStyle="1" w:styleId="Sub-subtitle">
    <w:name w:val="Sub-subtitle"/>
    <w:basedOn w:val="Subtitle"/>
    <w:next w:val="Normal"/>
    <w:uiPriority w:val="99"/>
    <w:rsid w:val="00D70A61"/>
    <w:pPr>
      <w:spacing w:before="2400" w:after="0" w:line="240" w:lineRule="auto"/>
    </w:pPr>
    <w:rPr>
      <w:rFonts w:ascii="Verdana" w:hAnsi="Verdana"/>
      <w:b w:val="0"/>
      <w:caps/>
      <w:szCs w:val="28"/>
      <w:lang w:eastAsia="en-AU"/>
    </w:rPr>
  </w:style>
  <w:style w:type="paragraph" w:customStyle="1" w:styleId="TableCaption">
    <w:name w:val="Tabl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TableText">
    <w:name w:val="Table Text"/>
    <w:basedOn w:val="Normal"/>
    <w:uiPriority w:val="99"/>
    <w:rsid w:val="00D70A61"/>
    <w:pPr>
      <w:spacing w:before="80" w:after="80" w:line="264" w:lineRule="auto"/>
      <w:ind w:left="737" w:hanging="737"/>
    </w:pPr>
    <w:rPr>
      <w:rFonts w:ascii="Verdana" w:eastAsia="Times New Roman" w:hAnsi="Verdana" w:cs="Times New Roman"/>
      <w:szCs w:val="24"/>
      <w:lang w:eastAsia="en-AU"/>
    </w:rPr>
  </w:style>
  <w:style w:type="character" w:customStyle="1" w:styleId="Option">
    <w:name w:val="Option"/>
    <w:uiPriority w:val="99"/>
    <w:rsid w:val="00D70A61"/>
    <w:rPr>
      <w:rFonts w:ascii="Arial" w:hAnsi="Arial"/>
      <w:sz w:val="22"/>
      <w:szCs w:val="22"/>
    </w:rPr>
  </w:style>
  <w:style w:type="character" w:customStyle="1" w:styleId="Hints">
    <w:name w:val="Hints"/>
    <w:uiPriority w:val="99"/>
    <w:rsid w:val="00D70A61"/>
    <w:rPr>
      <w:noProof/>
      <w:color w:val="FF0000"/>
    </w:rPr>
  </w:style>
  <w:style w:type="paragraph" w:customStyle="1" w:styleId="TableHeading">
    <w:name w:val="Table Heading"/>
    <w:basedOn w:val="Normal"/>
    <w:uiPriority w:val="99"/>
    <w:rsid w:val="00D70A61"/>
    <w:pPr>
      <w:keepNext/>
      <w:spacing w:before="80" w:after="80" w:line="264" w:lineRule="auto"/>
      <w:ind w:left="737" w:hanging="737"/>
    </w:pPr>
    <w:rPr>
      <w:rFonts w:ascii="Verdana" w:eastAsia="Times New Roman" w:hAnsi="Verdana" w:cs="Times New Roman"/>
      <w:b/>
      <w:szCs w:val="24"/>
      <w:lang w:eastAsia="en-AU"/>
    </w:rPr>
  </w:style>
  <w:style w:type="paragraph" w:customStyle="1" w:styleId="Confidential">
    <w:name w:val="Confidential"/>
    <w:basedOn w:val="Normal"/>
    <w:uiPriority w:val="99"/>
    <w:rsid w:val="00D70A61"/>
    <w:pPr>
      <w:spacing w:before="240" w:after="120" w:line="264" w:lineRule="auto"/>
      <w:ind w:left="737" w:hanging="737"/>
      <w:jc w:val="right"/>
    </w:pPr>
    <w:rPr>
      <w:rFonts w:ascii="Arial" w:eastAsia="Times New Roman" w:hAnsi="Arial" w:cs="Times New Roman"/>
      <w:b/>
      <w:color w:val="000000"/>
      <w:szCs w:val="24"/>
      <w:lang w:val="en-GB" w:eastAsia="en-AU"/>
    </w:rPr>
  </w:style>
  <w:style w:type="character" w:customStyle="1" w:styleId="Confidentiality">
    <w:name w:val="Confidentiality"/>
    <w:basedOn w:val="DefaultParagraphFont"/>
    <w:uiPriority w:val="99"/>
    <w:rsid w:val="00D70A61"/>
  </w:style>
  <w:style w:type="character" w:customStyle="1" w:styleId="Owner">
    <w:name w:val="Owner"/>
    <w:basedOn w:val="DefaultParagraphFont"/>
    <w:uiPriority w:val="99"/>
    <w:rsid w:val="00D70A61"/>
  </w:style>
  <w:style w:type="character" w:customStyle="1" w:styleId="Hidden">
    <w:name w:val="Hidden"/>
    <w:uiPriority w:val="99"/>
    <w:rsid w:val="00D70A61"/>
    <w:rPr>
      <w:b/>
      <w:vanish/>
      <w:sz w:val="24"/>
    </w:rPr>
  </w:style>
  <w:style w:type="paragraph" w:customStyle="1" w:styleId="TableText2">
    <w:name w:val="Table Text 2"/>
    <w:basedOn w:val="Normal"/>
    <w:uiPriority w:val="99"/>
    <w:rsid w:val="00D70A61"/>
    <w:pPr>
      <w:spacing w:before="120" w:after="120" w:line="264" w:lineRule="auto"/>
      <w:ind w:left="737" w:hanging="737"/>
    </w:pPr>
    <w:rPr>
      <w:rFonts w:ascii="Calibri" w:eastAsia="Times New Roman" w:hAnsi="Calibri" w:cs="Times New Roman"/>
      <w:szCs w:val="24"/>
      <w:lang w:eastAsia="en-AU"/>
    </w:rPr>
  </w:style>
  <w:style w:type="paragraph" w:customStyle="1" w:styleId="TableText3">
    <w:name w:val="Table Text 3"/>
    <w:basedOn w:val="TableText"/>
    <w:uiPriority w:val="99"/>
    <w:rsid w:val="00D70A61"/>
  </w:style>
  <w:style w:type="paragraph" w:customStyle="1" w:styleId="Figure">
    <w:name w:val="Figure"/>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Figure-decoration">
    <w:name w:val="Figure - decoration"/>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TableHeading-Complex">
    <w:name w:val="Table Heading - Complex"/>
    <w:basedOn w:val="TableHeading"/>
    <w:uiPriority w:val="99"/>
    <w:rsid w:val="00D70A61"/>
  </w:style>
  <w:style w:type="paragraph" w:customStyle="1" w:styleId="Documentinformation">
    <w:name w:val="Document information"/>
    <w:basedOn w:val="Contents"/>
    <w:next w:val="Normal"/>
    <w:uiPriority w:val="99"/>
    <w:rsid w:val="00D70A61"/>
    <w:pPr>
      <w:pageBreakBefore/>
      <w:spacing w:before="0" w:line="276" w:lineRule="auto"/>
    </w:pPr>
    <w:rPr>
      <w:rFonts w:ascii="Calibri" w:eastAsia="SimSun" w:hAnsi="Calibri"/>
      <w:lang w:val="en-US" w:eastAsia="zh-CN"/>
    </w:rPr>
  </w:style>
  <w:style w:type="character" w:customStyle="1" w:styleId="SubclauseChar">
    <w:name w:val="Subclause Char"/>
    <w:uiPriority w:val="99"/>
    <w:rsid w:val="00D70A61"/>
    <w:rPr>
      <w:rFonts w:ascii="Verdana" w:hAnsi="Verdana" w:cs="Times New Roman"/>
      <w:color w:val="000000"/>
      <w:szCs w:val="22"/>
      <w:lang w:val="en-US" w:eastAsia="en-US" w:bidi="ar-SA"/>
    </w:rPr>
  </w:style>
  <w:style w:type="character" w:customStyle="1" w:styleId="ClauseChar">
    <w:name w:val="Clause Char"/>
    <w:link w:val="Clause"/>
    <w:uiPriority w:val="99"/>
    <w:locked/>
    <w:rsid w:val="00D70A61"/>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rsid w:val="00D70A61"/>
    <w:pPr>
      <w:spacing w:before="240" w:after="240" w:line="240" w:lineRule="auto"/>
      <w:jc w:val="right"/>
    </w:pPr>
    <w:rPr>
      <w:b w:val="0"/>
      <w:i/>
    </w:rPr>
  </w:style>
  <w:style w:type="paragraph" w:customStyle="1" w:styleId="ContractHeading">
    <w:name w:val="ContractHeading"/>
    <w:basedOn w:val="IntroHeading"/>
    <w:next w:val="Normal"/>
    <w:uiPriority w:val="99"/>
    <w:rsid w:val="00D70A61"/>
    <w:pPr>
      <w:spacing w:before="360" w:after="0" w:line="240" w:lineRule="auto"/>
      <w:jc w:val="right"/>
    </w:pPr>
    <w:rPr>
      <w:bCs/>
      <w:szCs w:val="20"/>
    </w:rPr>
  </w:style>
  <w:style w:type="paragraph" w:customStyle="1" w:styleId="NormalBold">
    <w:name w:val="Normal 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InfoTableheading">
    <w:name w:val="InfoTableheading"/>
    <w:basedOn w:val="Normal"/>
    <w:next w:val="InfoTable"/>
    <w:uiPriority w:val="99"/>
    <w:rsid w:val="00D70A61"/>
    <w:pPr>
      <w:pBdr>
        <w:top w:val="single" w:sz="4" w:space="1" w:color="auto"/>
        <w:left w:val="single" w:sz="4" w:space="4" w:color="auto"/>
        <w:bottom w:val="single" w:sz="4" w:space="1" w:color="auto"/>
        <w:right w:val="single" w:sz="4" w:space="4" w:color="auto"/>
      </w:pBdr>
      <w:spacing w:before="240" w:after="120" w:line="264" w:lineRule="auto"/>
      <w:ind w:left="737" w:hanging="737"/>
      <w:jc w:val="center"/>
    </w:pPr>
    <w:rPr>
      <w:rFonts w:ascii="Calibri" w:eastAsia="Times New Roman" w:hAnsi="Calibri" w:cs="Arial"/>
      <w:b/>
      <w:sz w:val="32"/>
      <w:szCs w:val="32"/>
    </w:rPr>
  </w:style>
  <w:style w:type="paragraph" w:customStyle="1" w:styleId="InfoTableLetter">
    <w:name w:val="InfoTableLetter"/>
    <w:basedOn w:val="InfoTable"/>
    <w:next w:val="InfoTable"/>
    <w:uiPriority w:val="99"/>
    <w:rsid w:val="00D70A6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rsid w:val="00D70A61"/>
    <w:pPr>
      <w:spacing w:before="240" w:line="240" w:lineRule="exact"/>
      <w:ind w:left="737" w:hanging="737"/>
    </w:pPr>
    <w:rPr>
      <w:rFonts w:ascii="Verdana" w:eastAsia="Times New Roman" w:hAnsi="Verdana" w:cs="Verdana"/>
      <w:szCs w:val="20"/>
      <w:lang w:val="en-US"/>
    </w:rPr>
  </w:style>
  <w:style w:type="paragraph" w:customStyle="1" w:styleId="SubPara0">
    <w:name w:val="Sub Para"/>
    <w:basedOn w:val="SubPara"/>
    <w:uiPriority w:val="99"/>
    <w:rsid w:val="00D70A6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rsid w:val="00D70A61"/>
    <w:pPr>
      <w:spacing w:before="120" w:after="120" w:line="264" w:lineRule="auto"/>
      <w:ind w:left="567" w:hanging="737"/>
    </w:pPr>
    <w:rPr>
      <w:rFonts w:ascii="Calibri" w:eastAsia="Times New Roman" w:hAnsi="Calibri" w:cs="Times New Roman"/>
      <w:szCs w:val="24"/>
      <w:lang w:eastAsia="en-AU"/>
    </w:rPr>
  </w:style>
  <w:style w:type="paragraph" w:customStyle="1" w:styleId="Levelafo">
    <w:name w:val="Level (a)fo"/>
    <w:basedOn w:val="Normal"/>
    <w:uiPriority w:val="99"/>
    <w:rsid w:val="00D70A61"/>
    <w:pPr>
      <w:spacing w:before="200" w:after="120" w:line="240" w:lineRule="atLeast"/>
      <w:ind w:left="1440" w:hanging="737"/>
    </w:pPr>
    <w:rPr>
      <w:rFonts w:ascii="Arial" w:eastAsia="SimSun" w:hAnsi="Arial" w:cs="Times New Roman"/>
      <w:szCs w:val="20"/>
      <w:lang w:eastAsia="zh-CN"/>
    </w:rPr>
  </w:style>
  <w:style w:type="paragraph" w:customStyle="1" w:styleId="FooterTop">
    <w:name w:val="FooterTop"/>
    <w:basedOn w:val="Footer"/>
    <w:uiPriority w:val="99"/>
    <w:rsid w:val="00D70A6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rsid w:val="00D70A61"/>
  </w:style>
  <w:style w:type="paragraph" w:customStyle="1" w:styleId="Level1">
    <w:name w:val="Level 1."/>
    <w:basedOn w:val="Normal"/>
    <w:next w:val="Normal"/>
    <w:rsid w:val="00D70A61"/>
    <w:pPr>
      <w:numPr>
        <w:numId w:val="28"/>
      </w:numPr>
      <w:spacing w:before="200" w:after="120" w:line="240" w:lineRule="atLeast"/>
      <w:outlineLvl w:val="0"/>
    </w:pPr>
    <w:rPr>
      <w:rFonts w:ascii="Arial" w:eastAsia="SimSun" w:hAnsi="Arial" w:cs="Times New Roman"/>
      <w:szCs w:val="20"/>
      <w:lang w:eastAsia="zh-CN"/>
    </w:rPr>
  </w:style>
  <w:style w:type="paragraph" w:customStyle="1" w:styleId="TableNormal0">
    <w:name w:val="TableNormal"/>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lBold">
    <w:name w:val="TableNormalBold"/>
    <w:next w:val="Normal"/>
    <w:uiPriority w:val="99"/>
    <w:rsid w:val="00D70A61"/>
    <w:pPr>
      <w:spacing w:before="120" w:after="120" w:line="264" w:lineRule="auto"/>
      <w:ind w:left="737" w:hanging="737"/>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D70A61"/>
    <w:rPr>
      <w:rFonts w:ascii="Calibri" w:eastAsia="Times New Roman" w:hAnsi="Calibri" w:cs="Times New Roman"/>
      <w:szCs w:val="24"/>
      <w:lang w:eastAsia="en-AU"/>
    </w:rPr>
  </w:style>
  <w:style w:type="paragraph" w:customStyle="1" w:styleId="Body">
    <w:name w:val="Body"/>
    <w:basedOn w:val="Normal"/>
    <w:uiPriority w:val="99"/>
    <w:semiHidden/>
    <w:rsid w:val="00D70A61"/>
    <w:pPr>
      <w:spacing w:before="240" w:after="120" w:line="300" w:lineRule="atLeast"/>
      <w:ind w:left="540" w:hanging="737"/>
    </w:pPr>
    <w:rPr>
      <w:rFonts w:ascii="Arial Narrow" w:eastAsia="Times New Roman" w:hAnsi="Arial Narrow" w:cs="Times New Roman"/>
      <w:szCs w:val="24"/>
      <w:lang w:eastAsia="en-AU"/>
    </w:rPr>
  </w:style>
  <w:style w:type="paragraph" w:customStyle="1" w:styleId="d1body">
    <w:name w:val="d 1 body"/>
    <w:basedOn w:val="Normal"/>
    <w:uiPriority w:val="99"/>
    <w:semiHidden/>
    <w:rsid w:val="00D70A61"/>
    <w:pPr>
      <w:autoSpaceDE w:val="0"/>
      <w:autoSpaceDN w:val="0"/>
      <w:adjustRightInd w:val="0"/>
      <w:spacing w:before="240" w:after="227" w:line="288" w:lineRule="auto"/>
      <w:ind w:left="737" w:hanging="737"/>
      <w:textAlignment w:val="center"/>
    </w:pPr>
    <w:rPr>
      <w:rFonts w:ascii="ITC Franklin Gothic Book" w:eastAsia="Times New Roman" w:hAnsi="ITC Franklin Gothic Book" w:cs="ITC Franklin Gothic Book"/>
      <w:color w:val="000000"/>
      <w:szCs w:val="20"/>
      <w:lang w:eastAsia="en-AU"/>
    </w:rPr>
  </w:style>
  <w:style w:type="paragraph" w:customStyle="1" w:styleId="d1indent">
    <w:name w:val="d 1 indent"/>
    <w:basedOn w:val="d1body"/>
    <w:uiPriority w:val="99"/>
    <w:semiHidden/>
    <w:rsid w:val="00D70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rsid w:val="00D70A61"/>
    <w:pPr>
      <w:spacing w:after="113"/>
    </w:pPr>
  </w:style>
  <w:style w:type="paragraph" w:customStyle="1" w:styleId="schedule1">
    <w:name w:val="schedule 1"/>
    <w:basedOn w:val="Normal"/>
    <w:uiPriority w:val="99"/>
    <w:rsid w:val="00D70A61"/>
    <w:pPr>
      <w:widowControl w:val="0"/>
      <w:tabs>
        <w:tab w:val="num" w:pos="549"/>
      </w:tabs>
      <w:spacing w:before="240" w:after="120" w:line="264" w:lineRule="auto"/>
      <w:ind w:left="549" w:hanging="576"/>
    </w:pPr>
    <w:rPr>
      <w:rFonts w:ascii="Garamond" w:eastAsia="Times New Roman" w:hAnsi="Garamond" w:cs="Times New Roman"/>
      <w:szCs w:val="20"/>
    </w:rPr>
  </w:style>
  <w:style w:type="character" w:customStyle="1" w:styleId="Italics">
    <w:name w:val="Italics"/>
    <w:uiPriority w:val="99"/>
    <w:semiHidden/>
    <w:rsid w:val="00D70A61"/>
    <w:rPr>
      <w:i/>
    </w:rPr>
  </w:style>
  <w:style w:type="character" w:customStyle="1" w:styleId="Bold">
    <w:name w:val="Bold"/>
    <w:uiPriority w:val="99"/>
    <w:semiHidden/>
    <w:rsid w:val="00D70A61"/>
    <w:rPr>
      <w:rFonts w:cs="Times New Roman"/>
      <w:b/>
    </w:rPr>
  </w:style>
  <w:style w:type="paragraph" w:customStyle="1" w:styleId="sub-parai">
    <w:name w:val="sub-para(i)"/>
    <w:basedOn w:val="Normal"/>
    <w:uiPriority w:val="99"/>
    <w:semiHidden/>
    <w:rsid w:val="00D70A61"/>
    <w:pPr>
      <w:tabs>
        <w:tab w:val="num" w:pos="1134"/>
      </w:tabs>
      <w:spacing w:before="240" w:after="120" w:line="264" w:lineRule="auto"/>
      <w:ind w:left="1701" w:right="567" w:hanging="567"/>
    </w:pPr>
    <w:rPr>
      <w:rFonts w:ascii="Garamond" w:eastAsia="Times New Roman" w:hAnsi="Garamond" w:cs="Times New Roman"/>
      <w:szCs w:val="20"/>
    </w:rPr>
  </w:style>
  <w:style w:type="paragraph" w:customStyle="1" w:styleId="schedule2">
    <w:name w:val="schedule 2"/>
    <w:basedOn w:val="schedule1"/>
    <w:uiPriority w:val="99"/>
    <w:semiHidden/>
    <w:rsid w:val="00D70A61"/>
  </w:style>
  <w:style w:type="character" w:customStyle="1" w:styleId="Boldu">
    <w:name w:val="Bold u"/>
    <w:uiPriority w:val="99"/>
    <w:semiHidden/>
    <w:rsid w:val="00D70A61"/>
    <w:rPr>
      <w:rFonts w:cs="Times New Roman"/>
      <w:b/>
      <w:u w:val="single"/>
    </w:rPr>
  </w:style>
  <w:style w:type="paragraph" w:customStyle="1" w:styleId="Interpretation">
    <w:name w:val="Interpretation"/>
    <w:basedOn w:val="Normal"/>
    <w:link w:val="InterpretationChar"/>
    <w:uiPriority w:val="99"/>
    <w:semiHidden/>
    <w:rsid w:val="00D70A61"/>
    <w:pPr>
      <w:widowControl w:val="0"/>
      <w:spacing w:before="240" w:after="120" w:line="264" w:lineRule="auto"/>
      <w:ind w:left="567" w:hanging="737"/>
    </w:pPr>
    <w:rPr>
      <w:rFonts w:ascii="Garamond" w:eastAsia="Times New Roman" w:hAnsi="Garamond" w:cs="Times New Roman"/>
      <w:szCs w:val="20"/>
    </w:rPr>
  </w:style>
  <w:style w:type="character" w:customStyle="1" w:styleId="InterpretationChar">
    <w:name w:val="Interpretation Char"/>
    <w:link w:val="Interpretation"/>
    <w:uiPriority w:val="99"/>
    <w:semiHidden/>
    <w:locked/>
    <w:rsid w:val="00D70A61"/>
    <w:rPr>
      <w:rFonts w:ascii="Garamond" w:eastAsia="Times New Roman" w:hAnsi="Garamond" w:cs="Times New Roman"/>
      <w:sz w:val="24"/>
      <w:szCs w:val="20"/>
    </w:rPr>
  </w:style>
  <w:style w:type="character" w:customStyle="1" w:styleId="Bluebold">
    <w:name w:val="Blue bold"/>
    <w:uiPriority w:val="99"/>
    <w:semiHidden/>
    <w:rsid w:val="00D70A61"/>
    <w:rPr>
      <w:rFonts w:ascii="Garamond" w:hAnsi="Garamond" w:cs="Times New Roman"/>
      <w:b/>
      <w:color w:val="0000FF"/>
      <w:sz w:val="24"/>
      <w:szCs w:val="24"/>
    </w:rPr>
  </w:style>
  <w:style w:type="paragraph" w:customStyle="1" w:styleId="clause0">
    <w:name w:val="clause"/>
    <w:basedOn w:val="Normal"/>
    <w:link w:val="clauseChar0"/>
    <w:uiPriority w:val="99"/>
    <w:semiHidden/>
    <w:rsid w:val="00D70A61"/>
    <w:pPr>
      <w:widowControl w:val="0"/>
      <w:tabs>
        <w:tab w:val="num" w:pos="1126"/>
      </w:tabs>
      <w:spacing w:before="240" w:after="120" w:line="264" w:lineRule="auto"/>
      <w:ind w:left="1126" w:hanging="576"/>
    </w:pPr>
    <w:rPr>
      <w:rFonts w:ascii="Arial" w:eastAsia="Times New Roman" w:hAnsi="Arial" w:cs="Arial"/>
      <w:lang w:eastAsia="en-AU"/>
    </w:rPr>
  </w:style>
  <w:style w:type="character" w:customStyle="1" w:styleId="clauseChar0">
    <w:name w:val="clause Char"/>
    <w:link w:val="clause0"/>
    <w:uiPriority w:val="99"/>
    <w:semiHidden/>
    <w:locked/>
    <w:rsid w:val="00D70A61"/>
    <w:rPr>
      <w:rFonts w:ascii="Arial" w:eastAsia="Times New Roman" w:hAnsi="Arial" w:cs="Arial"/>
      <w:lang w:eastAsia="en-AU"/>
    </w:rPr>
  </w:style>
  <w:style w:type="paragraph" w:customStyle="1" w:styleId="Sub-parax">
    <w:name w:val="Sub-para (x)"/>
    <w:link w:val="Sub-paraxChar0"/>
    <w:uiPriority w:val="99"/>
    <w:semiHidden/>
    <w:rsid w:val="00D70A61"/>
    <w:pPr>
      <w:numPr>
        <w:numId w:val="27"/>
      </w:numPr>
      <w:spacing w:before="120" w:after="120" w:line="264"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rsid w:val="00D70A61"/>
  </w:style>
  <w:style w:type="character" w:customStyle="1" w:styleId="Sub-paraxChar0">
    <w:name w:val="Sub-para (x) Char"/>
    <w:link w:val="Sub-parax"/>
    <w:uiPriority w:val="99"/>
    <w:semiHidden/>
    <w:locked/>
    <w:rsid w:val="00D70A61"/>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D70A61"/>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D70A61"/>
    <w:rPr>
      <w:rFonts w:ascii="Garamond" w:hAnsi="Garamond" w:cs="Garamond"/>
      <w:color w:val="000000"/>
      <w:sz w:val="24"/>
      <w:szCs w:val="24"/>
    </w:rPr>
  </w:style>
  <w:style w:type="paragraph" w:customStyle="1" w:styleId="InterpChar">
    <w:name w:val="Interp Char"/>
    <w:basedOn w:val="Normal"/>
    <w:link w:val="InterpCharChar"/>
    <w:autoRedefine/>
    <w:uiPriority w:val="99"/>
    <w:semiHidden/>
    <w:rsid w:val="00D70A61"/>
    <w:pPr>
      <w:tabs>
        <w:tab w:val="left" w:pos="567"/>
      </w:tabs>
      <w:spacing w:before="120" w:after="120" w:line="300" w:lineRule="atLeast"/>
      <w:ind w:left="567" w:hanging="737"/>
    </w:pPr>
    <w:rPr>
      <w:rFonts w:ascii="Garamond" w:hAnsi="Garamond" w:cs="Garamond"/>
      <w:color w:val="000000"/>
      <w:szCs w:val="24"/>
    </w:rPr>
  </w:style>
  <w:style w:type="character" w:customStyle="1" w:styleId="Boldcharacter">
    <w:name w:val="Bold character"/>
    <w:uiPriority w:val="99"/>
    <w:semiHidden/>
    <w:rsid w:val="00D70A61"/>
    <w:rPr>
      <w:rFonts w:ascii="Garamond" w:hAnsi="Garamond" w:cs="Garamond"/>
      <w:b/>
      <w:bCs/>
      <w:sz w:val="24"/>
      <w:szCs w:val="24"/>
    </w:rPr>
  </w:style>
  <w:style w:type="paragraph" w:customStyle="1" w:styleId="addressblock">
    <w:name w:val="address block"/>
    <w:basedOn w:val="Normal"/>
    <w:semiHidden/>
    <w:rsid w:val="00D70A61"/>
    <w:pPr>
      <w:keepLines/>
      <w:spacing w:before="240" w:after="120" w:line="264" w:lineRule="auto"/>
      <w:ind w:left="737" w:hanging="737"/>
    </w:pPr>
    <w:rPr>
      <w:rFonts w:ascii="Calibri" w:eastAsia="Times New Roman" w:hAnsi="Calibri" w:cs="Gautami"/>
      <w:szCs w:val="20"/>
    </w:rPr>
  </w:style>
  <w:style w:type="character" w:customStyle="1" w:styleId="bodyCharChar">
    <w:name w:val="body Char Char"/>
    <w:link w:val="body0"/>
    <w:uiPriority w:val="99"/>
    <w:semiHidden/>
    <w:locked/>
    <w:rsid w:val="00D70A61"/>
    <w:rPr>
      <w:rFonts w:ascii="Calibri" w:hAnsi="Calibri" w:cs="Gautami"/>
    </w:rPr>
  </w:style>
  <w:style w:type="paragraph" w:customStyle="1" w:styleId="body0">
    <w:name w:val="body"/>
    <w:basedOn w:val="Normal"/>
    <w:link w:val="bodyCharChar"/>
    <w:uiPriority w:val="99"/>
    <w:semiHidden/>
    <w:rsid w:val="00D70A61"/>
    <w:pPr>
      <w:keepLines/>
      <w:spacing w:before="240" w:after="120" w:line="264" w:lineRule="auto"/>
      <w:ind w:left="737" w:hanging="737"/>
      <w:outlineLvl w:val="0"/>
    </w:pPr>
    <w:rPr>
      <w:rFonts w:ascii="Calibri" w:hAnsi="Calibri" w:cs="Gautami"/>
    </w:rPr>
  </w:style>
  <w:style w:type="paragraph" w:customStyle="1" w:styleId="refblock">
    <w:name w:val="ref block"/>
    <w:uiPriority w:val="99"/>
    <w:semiHidden/>
    <w:rsid w:val="00D70A61"/>
    <w:pPr>
      <w:tabs>
        <w:tab w:val="left" w:pos="794"/>
        <w:tab w:val="left" w:pos="907"/>
      </w:tabs>
      <w:spacing w:before="120" w:after="120" w:line="264" w:lineRule="auto"/>
      <w:ind w:left="737" w:hanging="737"/>
    </w:pPr>
    <w:rPr>
      <w:rFonts w:ascii="Calibri" w:eastAsia="Times New Roman" w:hAnsi="Calibri" w:cs="Gautami"/>
      <w:sz w:val="16"/>
      <w:szCs w:val="20"/>
    </w:rPr>
  </w:style>
  <w:style w:type="paragraph" w:customStyle="1" w:styleId="StylerefblockLeft-159cm">
    <w:name w:val="Style ref block + Left:  -1.59 cm"/>
    <w:basedOn w:val="refblock"/>
    <w:uiPriority w:val="99"/>
    <w:semiHidden/>
    <w:rsid w:val="00D70A61"/>
    <w:pPr>
      <w:tabs>
        <w:tab w:val="clear" w:pos="794"/>
        <w:tab w:val="clear" w:pos="907"/>
        <w:tab w:val="left" w:pos="0"/>
      </w:tabs>
      <w:ind w:left="-907"/>
    </w:pPr>
    <w:rPr>
      <w:rFonts w:cs="Times New Roman"/>
    </w:rPr>
  </w:style>
  <w:style w:type="paragraph" w:customStyle="1" w:styleId="SubSubsubpara0">
    <w:name w:val="SubSubsubpara"/>
    <w:next w:val="Normal"/>
    <w:uiPriority w:val="99"/>
    <w:rsid w:val="00D70A61"/>
    <w:pPr>
      <w:tabs>
        <w:tab w:val="num" w:pos="3090"/>
        <w:tab w:val="num" w:pos="3240"/>
      </w:tabs>
      <w:spacing w:before="120" w:after="120" w:line="264"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rsid w:val="00D70A61"/>
    <w:pPr>
      <w:spacing w:before="120" w:after="120" w:line="264"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rsid w:val="00D70A61"/>
    <w:pPr>
      <w:spacing w:before="120" w:after="120" w:line="264" w:lineRule="auto"/>
      <w:ind w:left="1247" w:hanging="737"/>
    </w:pPr>
    <w:rPr>
      <w:rFonts w:ascii="Calibri" w:eastAsia="Times New Roman" w:hAnsi="Calibri" w:cs="Times New Roman"/>
      <w:szCs w:val="20"/>
    </w:rPr>
  </w:style>
  <w:style w:type="paragraph" w:customStyle="1" w:styleId="ParaNote0">
    <w:name w:val="ParaNote"/>
    <w:next w:val="Normal"/>
    <w:uiPriority w:val="99"/>
    <w:rsid w:val="00D70A61"/>
    <w:pPr>
      <w:spacing w:before="120" w:after="120" w:line="264" w:lineRule="auto"/>
      <w:ind w:left="1247" w:hanging="737"/>
    </w:pPr>
    <w:rPr>
      <w:rFonts w:ascii="Calibri" w:eastAsia="Times New Roman" w:hAnsi="Calibri" w:cs="Times New Roman"/>
      <w:i/>
      <w:szCs w:val="20"/>
    </w:rPr>
  </w:style>
  <w:style w:type="paragraph" w:customStyle="1" w:styleId="TableNormalTextBold">
    <w:name w:val="TableNormalText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rsid w:val="00D70A61"/>
    <w:pPr>
      <w:spacing w:before="120" w:after="120" w:line="264" w:lineRule="auto"/>
      <w:ind w:left="567" w:hanging="73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D70A61"/>
    <w:rPr>
      <w:rFonts w:ascii="Calibri" w:eastAsia="Times New Roman" w:hAnsi="Calibri" w:cs="Times New Roman"/>
      <w:b/>
      <w:bCs/>
      <w:szCs w:val="20"/>
    </w:rPr>
  </w:style>
  <w:style w:type="paragraph" w:customStyle="1" w:styleId="AnnexSchedule">
    <w:name w:val="AnnexSchedule"/>
    <w:next w:val="Normal"/>
    <w:link w:val="AnnexScheduleChar"/>
    <w:uiPriority w:val="99"/>
    <w:rsid w:val="00D70A61"/>
    <w:pPr>
      <w:keepNext/>
      <w:keepLines/>
      <w:spacing w:before="200" w:after="60" w:line="250" w:lineRule="atLeast"/>
      <w:ind w:left="737" w:hanging="737"/>
    </w:pPr>
    <w:rPr>
      <w:rFonts w:ascii="Calibri" w:eastAsia="Times New Roman" w:hAnsi="Calibri" w:cs="Times New Roman"/>
      <w:b/>
      <w:szCs w:val="24"/>
    </w:rPr>
  </w:style>
  <w:style w:type="paragraph" w:customStyle="1" w:styleId="Level11">
    <w:name w:val="Level 1.1"/>
    <w:basedOn w:val="Normal"/>
    <w:next w:val="Normal"/>
    <w:rsid w:val="00D70A61"/>
    <w:pPr>
      <w:numPr>
        <w:ilvl w:val="1"/>
        <w:numId w:val="28"/>
      </w:numPr>
      <w:spacing w:before="200" w:after="120" w:line="240" w:lineRule="atLeast"/>
      <w:outlineLvl w:val="1"/>
    </w:pPr>
    <w:rPr>
      <w:rFonts w:ascii="Arial" w:eastAsia="SimSun" w:hAnsi="Arial" w:cs="Times New Roman"/>
      <w:szCs w:val="20"/>
      <w:lang w:eastAsia="zh-CN"/>
    </w:rPr>
  </w:style>
  <w:style w:type="character" w:customStyle="1" w:styleId="AnnexScheduleChar">
    <w:name w:val="AnnexSchedule Char"/>
    <w:link w:val="AnnexSchedule"/>
    <w:uiPriority w:val="99"/>
    <w:locked/>
    <w:rsid w:val="00D70A61"/>
    <w:rPr>
      <w:rFonts w:ascii="Calibri" w:eastAsia="Times New Roman" w:hAnsi="Calibri" w:cs="Times New Roman"/>
      <w:b/>
      <w:szCs w:val="24"/>
    </w:rPr>
  </w:style>
  <w:style w:type="paragraph" w:customStyle="1" w:styleId="Levela">
    <w:name w:val="Level (a)"/>
    <w:basedOn w:val="Normal"/>
    <w:next w:val="Levelafo"/>
    <w:rsid w:val="00D70A61"/>
    <w:pPr>
      <w:numPr>
        <w:ilvl w:val="2"/>
        <w:numId w:val="28"/>
      </w:numPr>
      <w:spacing w:before="200" w:after="120" w:line="240" w:lineRule="atLeast"/>
      <w:outlineLvl w:val="2"/>
    </w:pPr>
    <w:rPr>
      <w:rFonts w:ascii="Arial" w:eastAsia="SimSun" w:hAnsi="Arial" w:cs="Times New Roman"/>
      <w:szCs w:val="20"/>
      <w:lang w:eastAsia="zh-CN"/>
    </w:rPr>
  </w:style>
  <w:style w:type="paragraph" w:customStyle="1" w:styleId="Leveli">
    <w:name w:val="Level (i)"/>
    <w:basedOn w:val="Normal"/>
    <w:next w:val="Normal"/>
    <w:rsid w:val="00D70A61"/>
    <w:pPr>
      <w:numPr>
        <w:ilvl w:val="3"/>
        <w:numId w:val="28"/>
      </w:numPr>
      <w:spacing w:before="200" w:after="120" w:line="240" w:lineRule="atLeast"/>
      <w:outlineLvl w:val="3"/>
    </w:pPr>
    <w:rPr>
      <w:rFonts w:ascii="Arial" w:eastAsia="SimSun" w:hAnsi="Arial" w:cs="Times New Roman"/>
      <w:szCs w:val="20"/>
      <w:lang w:eastAsia="zh-CN"/>
    </w:rPr>
  </w:style>
  <w:style w:type="paragraph" w:customStyle="1" w:styleId="LevelA0">
    <w:name w:val="Level(A)"/>
    <w:basedOn w:val="Normal"/>
    <w:next w:val="Normal"/>
    <w:rsid w:val="00D70A61"/>
    <w:pPr>
      <w:numPr>
        <w:ilvl w:val="4"/>
        <w:numId w:val="28"/>
      </w:numPr>
      <w:spacing w:before="200" w:after="120" w:line="240" w:lineRule="atLeast"/>
      <w:outlineLvl w:val="4"/>
    </w:pPr>
    <w:rPr>
      <w:rFonts w:ascii="Arial" w:eastAsia="SimSun" w:hAnsi="Arial" w:cs="Times New Roman"/>
      <w:szCs w:val="20"/>
      <w:lang w:eastAsia="zh-CN"/>
    </w:rPr>
  </w:style>
  <w:style w:type="paragraph" w:customStyle="1" w:styleId="LevelI0">
    <w:name w:val="Level(I)"/>
    <w:basedOn w:val="Normal"/>
    <w:next w:val="Normal"/>
    <w:rsid w:val="00D70A61"/>
    <w:pPr>
      <w:numPr>
        <w:ilvl w:val="5"/>
        <w:numId w:val="28"/>
      </w:numPr>
      <w:spacing w:before="200" w:after="120" w:line="240" w:lineRule="atLeast"/>
      <w:outlineLvl w:val="5"/>
    </w:pPr>
    <w:rPr>
      <w:rFonts w:ascii="Arial" w:eastAsia="SimSun" w:hAnsi="Arial" w:cs="Times New Roman"/>
      <w:szCs w:val="20"/>
      <w:lang w:eastAsia="zh-CN"/>
    </w:rPr>
  </w:style>
  <w:style w:type="paragraph" w:customStyle="1" w:styleId="msosmall">
    <w:name w:val="msosmall"/>
    <w:uiPriority w:val="99"/>
    <w:rsid w:val="00D70A61"/>
    <w:pPr>
      <w:spacing w:before="120" w:after="120" w:line="264" w:lineRule="auto"/>
      <w:ind w:left="737" w:hanging="737"/>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rsid w:val="00D70A61"/>
    <w:pPr>
      <w:spacing w:before="240" w:after="120" w:line="264" w:lineRule="auto"/>
      <w:ind w:left="737" w:hanging="737"/>
    </w:pPr>
    <w:rPr>
      <w:rFonts w:ascii="Calibri" w:eastAsia="Times New Roman" w:hAnsi="Calibri" w:cs="Times New Roman"/>
      <w:i/>
      <w:szCs w:val="20"/>
    </w:rPr>
  </w:style>
  <w:style w:type="paragraph" w:customStyle="1" w:styleId="BodyText2">
    <w:name w:val="BodyText 2"/>
    <w:basedOn w:val="Normal"/>
    <w:uiPriority w:val="99"/>
    <w:rsid w:val="00D70A61"/>
    <w:pPr>
      <w:numPr>
        <w:numId w:val="29"/>
      </w:numPr>
      <w:spacing w:before="240" w:after="120" w:line="264" w:lineRule="auto"/>
    </w:pPr>
    <w:rPr>
      <w:rFonts w:ascii="Calibri" w:eastAsia="Times New Roman" w:hAnsi="Calibri" w:cs="Times New Roman"/>
      <w:szCs w:val="24"/>
      <w:lang w:eastAsia="en-AU"/>
    </w:rPr>
  </w:style>
  <w:style w:type="character" w:customStyle="1" w:styleId="NormalItalicChar">
    <w:name w:val="Normal Italic Char"/>
    <w:link w:val="NormalItalic"/>
    <w:uiPriority w:val="99"/>
    <w:locked/>
    <w:rsid w:val="00D70A61"/>
    <w:rPr>
      <w:rFonts w:ascii="Calibri" w:eastAsia="Times New Roman" w:hAnsi="Calibri" w:cs="Times New Roman"/>
      <w:i/>
      <w:szCs w:val="20"/>
    </w:rPr>
  </w:style>
  <w:style w:type="character" w:customStyle="1" w:styleId="ParaNoteChar">
    <w:name w:val="Para Note Char"/>
    <w:uiPriority w:val="99"/>
    <w:rsid w:val="00D70A61"/>
    <w:rPr>
      <w:rFonts w:ascii="Calibri" w:eastAsia="Times New Roman" w:hAnsi="Calibri" w:cs="Times New Roman"/>
      <w:i/>
      <w:szCs w:val="20"/>
      <w:lang w:val="en-AU"/>
    </w:rPr>
  </w:style>
  <w:style w:type="paragraph" w:customStyle="1" w:styleId="subclause0">
    <w:name w:val="subclaus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0">
    <w:name w:val="para"/>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character" w:customStyle="1" w:styleId="msoins0">
    <w:name w:val="msoins"/>
    <w:uiPriority w:val="99"/>
    <w:rsid w:val="00D70A61"/>
    <w:rPr>
      <w:rFonts w:cs="Times New Roman"/>
    </w:rPr>
  </w:style>
  <w:style w:type="paragraph" w:customStyle="1" w:styleId="subclausenote0">
    <w:name w:val="subclausenot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CM44">
    <w:name w:val="CM44"/>
    <w:basedOn w:val="Default"/>
    <w:next w:val="Default"/>
    <w:uiPriority w:val="99"/>
    <w:rsid w:val="00D70A61"/>
    <w:pPr>
      <w:widowControl w:val="0"/>
    </w:pPr>
    <w:rPr>
      <w:rFonts w:eastAsia="SimSun" w:cs="Times New Roman"/>
      <w:color w:val="auto"/>
      <w:lang w:eastAsia="en-AU"/>
    </w:rPr>
  </w:style>
  <w:style w:type="paragraph" w:customStyle="1" w:styleId="CM45">
    <w:name w:val="CM45"/>
    <w:basedOn w:val="Default"/>
    <w:next w:val="Default"/>
    <w:uiPriority w:val="99"/>
    <w:rsid w:val="00D70A61"/>
    <w:pPr>
      <w:widowControl w:val="0"/>
    </w:pPr>
    <w:rPr>
      <w:rFonts w:eastAsia="SimSun" w:cs="Times New Roman"/>
      <w:color w:val="auto"/>
      <w:lang w:eastAsia="en-AU"/>
    </w:rPr>
  </w:style>
  <w:style w:type="paragraph" w:customStyle="1" w:styleId="CM4">
    <w:name w:val="CM4"/>
    <w:basedOn w:val="Default"/>
    <w:next w:val="Default"/>
    <w:uiPriority w:val="99"/>
    <w:rsid w:val="00D70A61"/>
    <w:pPr>
      <w:widowControl w:val="0"/>
    </w:pPr>
    <w:rPr>
      <w:rFonts w:eastAsia="SimSun" w:cs="Times New Roman"/>
      <w:color w:val="auto"/>
      <w:lang w:eastAsia="en-AU"/>
    </w:rPr>
  </w:style>
  <w:style w:type="paragraph" w:customStyle="1" w:styleId="CM10">
    <w:name w:val="CM10"/>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rsid w:val="00D70A61"/>
    <w:pPr>
      <w:widowControl w:val="0"/>
    </w:pPr>
    <w:rPr>
      <w:rFonts w:eastAsia="SimSun" w:cs="Times New Roman"/>
      <w:color w:val="auto"/>
      <w:lang w:eastAsia="en-AU"/>
    </w:rPr>
  </w:style>
  <w:style w:type="paragraph" w:customStyle="1" w:styleId="CM48">
    <w:name w:val="CM48"/>
    <w:basedOn w:val="Default"/>
    <w:next w:val="Default"/>
    <w:uiPriority w:val="99"/>
    <w:rsid w:val="00D70A61"/>
    <w:pPr>
      <w:widowControl w:val="0"/>
    </w:pPr>
    <w:rPr>
      <w:rFonts w:eastAsia="SimSun" w:cs="Times New Roman"/>
      <w:color w:val="auto"/>
      <w:lang w:eastAsia="en-AU"/>
    </w:rPr>
  </w:style>
  <w:style w:type="paragraph" w:customStyle="1" w:styleId="CM50">
    <w:name w:val="CM50"/>
    <w:basedOn w:val="Default"/>
    <w:next w:val="Default"/>
    <w:uiPriority w:val="99"/>
    <w:rsid w:val="00D70A61"/>
    <w:pPr>
      <w:widowControl w:val="0"/>
    </w:pPr>
    <w:rPr>
      <w:rFonts w:eastAsia="SimSun" w:cs="Times New Roman"/>
      <w:color w:val="auto"/>
      <w:lang w:eastAsia="en-AU"/>
    </w:rPr>
  </w:style>
  <w:style w:type="paragraph" w:customStyle="1" w:styleId="CM49">
    <w:name w:val="CM49"/>
    <w:basedOn w:val="Default"/>
    <w:next w:val="Default"/>
    <w:uiPriority w:val="99"/>
    <w:rsid w:val="00D70A61"/>
    <w:pPr>
      <w:widowControl w:val="0"/>
    </w:pPr>
    <w:rPr>
      <w:rFonts w:eastAsia="SimSun" w:cs="Times New Roman"/>
      <w:color w:val="auto"/>
      <w:lang w:eastAsia="en-AU"/>
    </w:rPr>
  </w:style>
  <w:style w:type="paragraph" w:customStyle="1" w:styleId="CM25">
    <w:name w:val="CM25"/>
    <w:basedOn w:val="Default"/>
    <w:next w:val="Default"/>
    <w:uiPriority w:val="99"/>
    <w:rsid w:val="00D70A61"/>
    <w:pPr>
      <w:widowControl w:val="0"/>
    </w:pPr>
    <w:rPr>
      <w:rFonts w:eastAsia="SimSun" w:cs="Times New Roman"/>
      <w:color w:val="auto"/>
      <w:lang w:eastAsia="en-AU"/>
    </w:rPr>
  </w:style>
  <w:style w:type="paragraph" w:customStyle="1" w:styleId="CM15">
    <w:name w:val="CM15"/>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rsid w:val="00D70A61"/>
    <w:pPr>
      <w:widowControl w:val="0"/>
    </w:pPr>
    <w:rPr>
      <w:rFonts w:eastAsia="SimSun" w:cs="Times New Roman"/>
      <w:color w:val="auto"/>
      <w:lang w:eastAsia="en-AU"/>
    </w:rPr>
  </w:style>
  <w:style w:type="paragraph" w:customStyle="1" w:styleId="CM51">
    <w:name w:val="CM51"/>
    <w:basedOn w:val="Default"/>
    <w:next w:val="Default"/>
    <w:uiPriority w:val="99"/>
    <w:rsid w:val="00D70A61"/>
    <w:pPr>
      <w:widowControl w:val="0"/>
    </w:pPr>
    <w:rPr>
      <w:rFonts w:eastAsia="SimSun" w:cs="Times New Roman"/>
      <w:color w:val="auto"/>
      <w:lang w:eastAsia="en-AU"/>
    </w:rPr>
  </w:style>
  <w:style w:type="paragraph" w:customStyle="1" w:styleId="CM54">
    <w:name w:val="CM54"/>
    <w:basedOn w:val="Default"/>
    <w:next w:val="Default"/>
    <w:uiPriority w:val="99"/>
    <w:rsid w:val="00D70A61"/>
    <w:pPr>
      <w:widowControl w:val="0"/>
    </w:pPr>
    <w:rPr>
      <w:rFonts w:eastAsia="SimSun" w:cs="Times New Roman"/>
      <w:color w:val="auto"/>
      <w:lang w:eastAsia="en-AU"/>
    </w:rPr>
  </w:style>
  <w:style w:type="paragraph" w:customStyle="1" w:styleId="7bDefinition">
    <w:name w:val="7b. Definition"/>
    <w:basedOn w:val="Normal"/>
    <w:link w:val="7bDefinitionChar"/>
    <w:rsid w:val="00D70A61"/>
    <w:pPr>
      <w:spacing w:before="60" w:after="120" w:line="264" w:lineRule="auto"/>
      <w:ind w:left="737" w:hanging="737"/>
    </w:pPr>
    <w:rPr>
      <w:rFonts w:ascii="Calibri" w:eastAsia="Times New Roman" w:hAnsi="Calibri" w:cs="Times New Roman"/>
      <w:szCs w:val="20"/>
    </w:rPr>
  </w:style>
  <w:style w:type="paragraph" w:customStyle="1" w:styleId="SectionSubHeading">
    <w:name w:val="Section Sub Heading"/>
    <w:basedOn w:val="Normal"/>
    <w:link w:val="SectionSubHeadingChar"/>
    <w:rsid w:val="00D70A61"/>
    <w:pPr>
      <w:spacing w:before="240" w:line="264" w:lineRule="auto"/>
      <w:ind w:left="737" w:hanging="737"/>
    </w:pPr>
    <w:rPr>
      <w:rFonts w:ascii="Calibri" w:eastAsia="Times New Roman" w:hAnsi="Calibri" w:cs="Times New Roman"/>
      <w:b/>
      <w:szCs w:val="24"/>
    </w:rPr>
  </w:style>
  <w:style w:type="character" w:customStyle="1" w:styleId="7bDefinitionChar">
    <w:name w:val="7b. Definition Char"/>
    <w:basedOn w:val="DefaultParagraphFont"/>
    <w:link w:val="7bDefinition"/>
    <w:rsid w:val="00D70A61"/>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D70A61"/>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rsid w:val="00D70A61"/>
    <w:pPr>
      <w:spacing w:before="120" w:after="120" w:line="264" w:lineRule="auto"/>
      <w:ind w:left="851" w:hanging="737"/>
    </w:pPr>
    <w:rPr>
      <w:rFonts w:ascii="Calibri" w:eastAsia="Times New Roman" w:hAnsi="Calibri" w:cs="Times New Roman"/>
      <w:b/>
      <w:szCs w:val="20"/>
      <w:lang w:eastAsia="en-AU"/>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D70A61"/>
    <w:rPr>
      <w:rFonts w:ascii="Calibri" w:eastAsia="Times New Roman" w:hAnsi="Calibri" w:cs="Times New Roman"/>
      <w:b/>
      <w:szCs w:val="20"/>
      <w:lang w:eastAsia="en-AU"/>
    </w:rPr>
  </w:style>
  <w:style w:type="paragraph" w:customStyle="1" w:styleId="chaptertext0">
    <w:name w:val="chapter text"/>
    <w:basedOn w:val="Normal"/>
    <w:link w:val="chaptertextChar0"/>
    <w:rsid w:val="00D70A61"/>
    <w:pPr>
      <w:spacing w:before="60" w:after="120" w:line="264" w:lineRule="auto"/>
      <w:ind w:left="737" w:hanging="737"/>
    </w:pPr>
    <w:rPr>
      <w:rFonts w:ascii="Calibri" w:eastAsia="Times New Roman" w:hAnsi="Calibri" w:cs="Times New Roman"/>
    </w:rPr>
  </w:style>
  <w:style w:type="character" w:customStyle="1" w:styleId="ClauseHdgChar">
    <w:name w:val="ClauseHdg Char"/>
    <w:uiPriority w:val="99"/>
    <w:rsid w:val="00D70A61"/>
    <w:rPr>
      <w:rFonts w:ascii="Calibri" w:hAnsi="Calibri"/>
      <w:b/>
      <w:sz w:val="22"/>
      <w:lang w:val="en-AU" w:eastAsia="en-US" w:bidi="ar-SA"/>
    </w:rPr>
  </w:style>
  <w:style w:type="paragraph" w:customStyle="1" w:styleId="Footer1">
    <w:name w:val="Footer1"/>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blackstrike-deletedtext">
    <w:name w:val="black strike - deleted text"/>
    <w:basedOn w:val="DefaultParagraphFont"/>
    <w:uiPriority w:val="99"/>
    <w:rsid w:val="00D70A61"/>
    <w:rPr>
      <w:rFonts w:ascii="Calibri" w:hAnsi="Calibri"/>
      <w:strike/>
      <w:dstrike w:val="0"/>
      <w:sz w:val="22"/>
    </w:rPr>
  </w:style>
  <w:style w:type="paragraph" w:customStyle="1" w:styleId="GreenGDV2">
    <w:name w:val="Green (GDV 2)"/>
    <w:basedOn w:val="chaptertext0"/>
    <w:link w:val="GreenGDV2Char"/>
    <w:uiPriority w:val="99"/>
    <w:rsid w:val="00D70A61"/>
    <w:rPr>
      <w:color w:val="00B050"/>
    </w:rPr>
  </w:style>
  <w:style w:type="character" w:customStyle="1" w:styleId="GDV2Green">
    <w:name w:val="(GDV 2) Green"/>
    <w:basedOn w:val="BlueGDV1change"/>
    <w:uiPriority w:val="1"/>
    <w:rsid w:val="00D70A61"/>
    <w:rPr>
      <w:rFonts w:ascii="Calibri" w:hAnsi="Calibri" w:cs="Calibri"/>
      <w:color w:val="00B050"/>
      <w:sz w:val="22"/>
    </w:rPr>
  </w:style>
  <w:style w:type="character" w:customStyle="1" w:styleId="chaptertextChar0">
    <w:name w:val="chapter text Char"/>
    <w:basedOn w:val="DefaultParagraphFont"/>
    <w:link w:val="chaptertext0"/>
    <w:rsid w:val="00D70A61"/>
    <w:rPr>
      <w:rFonts w:ascii="Calibri" w:eastAsia="Times New Roman" w:hAnsi="Calibri" w:cs="Times New Roman"/>
    </w:rPr>
  </w:style>
  <w:style w:type="character" w:customStyle="1" w:styleId="GreenGDV2Char">
    <w:name w:val="Green (GDV 2) Char"/>
    <w:basedOn w:val="chaptertextChar0"/>
    <w:link w:val="GreenGDV2"/>
    <w:uiPriority w:val="99"/>
    <w:rsid w:val="00D70A61"/>
    <w:rPr>
      <w:rFonts w:ascii="Calibri" w:eastAsia="Times New Roman" w:hAnsi="Calibri" w:cs="Times New Roman"/>
      <w:color w:val="00B050"/>
    </w:rPr>
  </w:style>
  <w:style w:type="character" w:customStyle="1" w:styleId="bluestrike">
    <w:name w:val="blue strike"/>
    <w:basedOn w:val="BlueGDV1change"/>
    <w:uiPriority w:val="99"/>
    <w:rsid w:val="00D70A61"/>
    <w:rPr>
      <w:rFonts w:ascii="Calibri" w:hAnsi="Calibri" w:cs="Calibri"/>
      <w:strike/>
      <w:dstrike w:val="0"/>
      <w:color w:val="0099FF"/>
      <w:sz w:val="22"/>
    </w:rPr>
  </w:style>
  <w:style w:type="character" w:customStyle="1" w:styleId="GDV3-red">
    <w:name w:val="GDV 3 - red"/>
    <w:basedOn w:val="DefaultParagraphFont"/>
    <w:uiPriority w:val="99"/>
    <w:rsid w:val="00D70A61"/>
    <w:rPr>
      <w:rFonts w:ascii="Calibri" w:hAnsi="Calibri" w:cs="Calibri"/>
      <w:color w:val="FF0000"/>
      <w:sz w:val="22"/>
      <w:szCs w:val="22"/>
    </w:rPr>
  </w:style>
  <w:style w:type="paragraph" w:customStyle="1" w:styleId="GreenStrike">
    <w:name w:val="Green Strike"/>
    <w:basedOn w:val="7bDefinition"/>
    <w:link w:val="GreenStrikeChar"/>
    <w:uiPriority w:val="99"/>
    <w:rsid w:val="00D70A61"/>
    <w:rPr>
      <w:strike/>
    </w:rPr>
  </w:style>
  <w:style w:type="character" w:customStyle="1" w:styleId="Green-Strike">
    <w:name w:val="Green - Strike"/>
    <w:basedOn w:val="GDV2Green"/>
    <w:uiPriority w:val="99"/>
    <w:rsid w:val="00D70A61"/>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D70A61"/>
    <w:rPr>
      <w:rFonts w:ascii="Calibri" w:eastAsia="Times New Roman" w:hAnsi="Calibri" w:cs="Times New Roman"/>
      <w:strike/>
      <w:szCs w:val="20"/>
    </w:rPr>
  </w:style>
  <w:style w:type="character" w:customStyle="1" w:styleId="GDV4-Purple">
    <w:name w:val="GDV 4 - Purple"/>
    <w:basedOn w:val="GDV3-red"/>
    <w:uiPriority w:val="99"/>
    <w:rsid w:val="00D70A61"/>
    <w:rPr>
      <w:rFonts w:ascii="Calibri" w:hAnsi="Calibri" w:cs="Calibri"/>
      <w:color w:val="7030A0"/>
      <w:sz w:val="22"/>
      <w:szCs w:val="22"/>
    </w:rPr>
  </w:style>
  <w:style w:type="character" w:customStyle="1" w:styleId="GDV5-Orange">
    <w:name w:val="GDV 5 - Orange"/>
    <w:basedOn w:val="DefaultParagraphFont"/>
    <w:uiPriority w:val="1"/>
    <w:rsid w:val="00D70A61"/>
    <w:rPr>
      <w:rFonts w:ascii="Calibri" w:hAnsi="Calibri"/>
      <w:color w:val="538135" w:themeColor="accent6" w:themeShade="BF"/>
      <w:sz w:val="22"/>
    </w:rPr>
  </w:style>
  <w:style w:type="character" w:customStyle="1" w:styleId="Purplestike">
    <w:name w:val="Purple stike"/>
    <w:basedOn w:val="GDV4-Purple"/>
    <w:uiPriority w:val="99"/>
    <w:rsid w:val="00D70A61"/>
    <w:rPr>
      <w:rFonts w:ascii="Calibri" w:hAnsi="Calibri" w:cs="Calibri"/>
      <w:strike/>
      <w:color w:val="7030A0"/>
      <w:sz w:val="22"/>
      <w:szCs w:val="22"/>
    </w:rPr>
  </w:style>
  <w:style w:type="character" w:customStyle="1" w:styleId="RedSrtike">
    <w:name w:val="Red Srtike"/>
    <w:basedOn w:val="GDV3-red"/>
    <w:uiPriority w:val="99"/>
    <w:rsid w:val="00D70A61"/>
    <w:rPr>
      <w:rFonts w:ascii="Calibri" w:hAnsi="Calibri" w:cs="Calibri"/>
      <w:strike/>
      <w:color w:val="FF0000"/>
      <w:sz w:val="22"/>
      <w:szCs w:val="22"/>
    </w:rPr>
  </w:style>
  <w:style w:type="character" w:customStyle="1" w:styleId="REDStrikethrough">
    <w:name w:val="RED Strikethrough"/>
    <w:basedOn w:val="GDV3-red"/>
    <w:uiPriority w:val="99"/>
    <w:rsid w:val="00D70A61"/>
    <w:rPr>
      <w:rFonts w:ascii="Calibri" w:hAnsi="Calibri" w:cs="Calibri" w:hint="default"/>
      <w:strike/>
      <w:color w:val="FF0000"/>
      <w:sz w:val="22"/>
      <w:szCs w:val="22"/>
    </w:rPr>
  </w:style>
  <w:style w:type="character" w:customStyle="1" w:styleId="GDV6-Olive">
    <w:name w:val="GDV 6 - Olive"/>
    <w:basedOn w:val="GDV5-Orange"/>
    <w:uiPriority w:val="99"/>
    <w:rsid w:val="00D70A61"/>
    <w:rPr>
      <w:rFonts w:ascii="Calibri" w:hAnsi="Calibri"/>
      <w:color w:val="7B7B7B" w:themeColor="accent3" w:themeShade="BF"/>
      <w:sz w:val="22"/>
      <w:szCs w:val="22"/>
    </w:rPr>
  </w:style>
  <w:style w:type="character" w:customStyle="1" w:styleId="OrangeStrike">
    <w:name w:val="Orange Strike"/>
    <w:basedOn w:val="GDV5-Orange"/>
    <w:uiPriority w:val="99"/>
    <w:rsid w:val="00D70A61"/>
    <w:rPr>
      <w:rFonts w:ascii="Calibri" w:hAnsi="Calibri"/>
      <w:strike/>
      <w:dstrike w:val="0"/>
      <w:color w:val="538135" w:themeColor="accent6" w:themeShade="BF"/>
      <w:sz w:val="22"/>
    </w:rPr>
  </w:style>
  <w:style w:type="character" w:customStyle="1" w:styleId="GDV7-Pink">
    <w:name w:val="GDV 7 - Pink"/>
    <w:basedOn w:val="GDV4-Purple"/>
    <w:uiPriority w:val="1"/>
    <w:rsid w:val="00D70A61"/>
    <w:rPr>
      <w:rFonts w:ascii="Calibri" w:hAnsi="Calibri" w:cs="Calibri"/>
      <w:color w:val="CE1C93"/>
      <w:sz w:val="22"/>
      <w:szCs w:val="22"/>
    </w:rPr>
  </w:style>
  <w:style w:type="character" w:customStyle="1" w:styleId="OliveStrikeout">
    <w:name w:val="Olive Strikeout"/>
    <w:basedOn w:val="GDV6-Olive"/>
    <w:uiPriority w:val="99"/>
    <w:rsid w:val="00D70A61"/>
    <w:rPr>
      <w:rFonts w:ascii="Calibri" w:hAnsi="Calibri"/>
      <w:strike/>
      <w:color w:val="A5A5A5" w:themeColor="accent3"/>
      <w:sz w:val="22"/>
      <w:szCs w:val="22"/>
    </w:rPr>
  </w:style>
  <w:style w:type="paragraph" w:customStyle="1" w:styleId="Footer2">
    <w:name w:val="Footer2"/>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GDV2GREEN0">
    <w:name w:val="GDV 2 (GREEN)"/>
    <w:basedOn w:val="DefaultParagraphFont"/>
    <w:uiPriority w:val="99"/>
    <w:rsid w:val="00D70A61"/>
    <w:rPr>
      <w:rFonts w:ascii="Calibri" w:hAnsi="Calibri"/>
      <w:color w:val="00B050"/>
      <w:sz w:val="22"/>
    </w:rPr>
  </w:style>
  <w:style w:type="table" w:customStyle="1" w:styleId="TableGrid10">
    <w:name w:val="Table Grid1"/>
    <w:basedOn w:val="TableNormal"/>
    <w:next w:val="TableGrid"/>
    <w:uiPriority w:val="59"/>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D70A61"/>
    <w:rPr>
      <w:rFonts w:ascii="Verdana" w:hAnsi="Verdana"/>
    </w:rPr>
  </w:style>
  <w:style w:type="paragraph" w:customStyle="1" w:styleId="CABNETParagraph">
    <w:name w:val="CABNET Paragraph"/>
    <w:basedOn w:val="Normal"/>
    <w:link w:val="CABNETParagraphChar"/>
    <w:uiPriority w:val="99"/>
    <w:rsid w:val="00D70A61"/>
    <w:pPr>
      <w:spacing w:before="120" w:after="120" w:line="264" w:lineRule="auto"/>
      <w:ind w:left="737" w:hanging="737"/>
    </w:pPr>
    <w:rPr>
      <w:rFonts w:ascii="Verdana" w:hAnsi="Verdana"/>
    </w:rPr>
  </w:style>
  <w:style w:type="character" w:customStyle="1" w:styleId="A7">
    <w:name w:val="A7"/>
    <w:uiPriority w:val="99"/>
    <w:rsid w:val="00D70A61"/>
    <w:rPr>
      <w:rFonts w:cs="Museo Sans 700"/>
      <w:b/>
      <w:bCs/>
      <w:color w:val="000000"/>
      <w:sz w:val="22"/>
      <w:szCs w:val="22"/>
      <w:u w:val="single"/>
    </w:rPr>
  </w:style>
  <w:style w:type="character" w:customStyle="1" w:styleId="A1">
    <w:name w:val="A1"/>
    <w:uiPriority w:val="99"/>
    <w:rsid w:val="00D70A61"/>
    <w:rPr>
      <w:rFonts w:cs="Museo Sans 700"/>
      <w:color w:val="000000"/>
      <w:sz w:val="20"/>
      <w:szCs w:val="20"/>
    </w:rPr>
  </w:style>
  <w:style w:type="character" w:customStyle="1" w:styleId="A2">
    <w:name w:val="A2"/>
    <w:uiPriority w:val="99"/>
    <w:rsid w:val="00D70A61"/>
    <w:rPr>
      <w:rFonts w:ascii="Museo Sans 100" w:hAnsi="Museo Sans 100" w:cs="Museo Sans 100"/>
      <w:color w:val="000000"/>
      <w:sz w:val="20"/>
      <w:szCs w:val="20"/>
    </w:rPr>
  </w:style>
  <w:style w:type="paragraph" w:customStyle="1" w:styleId="Indent2">
    <w:name w:val="Indent 2"/>
    <w:basedOn w:val="Normal"/>
    <w:link w:val="Indent2Char"/>
    <w:rsid w:val="00D70A61"/>
    <w:pPr>
      <w:spacing w:before="120" w:after="240" w:line="264" w:lineRule="auto"/>
      <w:ind w:left="737" w:hanging="737"/>
    </w:pPr>
    <w:rPr>
      <w:rFonts w:ascii="Calibri" w:eastAsia="Times New Roman" w:hAnsi="Calibri" w:cs="Times New Roman"/>
      <w:szCs w:val="20"/>
    </w:rPr>
  </w:style>
  <w:style w:type="character" w:customStyle="1" w:styleId="Indent2Char">
    <w:name w:val="Indent 2 Char"/>
    <w:basedOn w:val="DefaultParagraphFont"/>
    <w:link w:val="Indent2"/>
    <w:locked/>
    <w:rsid w:val="00D70A61"/>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rsid w:val="00D70A61"/>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rsid w:val="00D70A61"/>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rsid w:val="00D70A61"/>
    <w:pPr>
      <w:keepNext w:val="0"/>
      <w:spacing w:before="360" w:after="240" w:line="288" w:lineRule="auto"/>
      <w:ind w:left="737" w:hanging="737"/>
      <w:contextualSpacing/>
    </w:pPr>
    <w:rPr>
      <w:rFonts w:asciiTheme="minorHAnsi" w:hAnsiTheme="minorHAnsi" w:cstheme="minorHAnsi"/>
      <w:bCs w:val="0"/>
      <w:caps/>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D70A61"/>
    <w:rPr>
      <w:rFonts w:eastAsia="Batang" w:cstheme="minorHAnsi"/>
      <w:bCs/>
      <w:caps/>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rsid w:val="00D70A61"/>
    <w:pPr>
      <w:numPr>
        <w:numId w:val="31"/>
      </w:numPr>
    </w:pPr>
  </w:style>
  <w:style w:type="table" w:customStyle="1" w:styleId="TableGrid40">
    <w:name w:val="Table Grid4"/>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rsid w:val="00D70A61"/>
    <w:pPr>
      <w:spacing w:before="120" w:after="480" w:line="360" w:lineRule="exact"/>
      <w:ind w:left="737" w:hanging="737"/>
    </w:pPr>
    <w:rPr>
      <w:rFonts w:ascii="Arial Bold" w:eastAsia="Cambria" w:hAnsi="Arial Bold" w:cs="Times New Roman"/>
      <w:color w:val="003087"/>
      <w:sz w:val="32"/>
      <w:szCs w:val="24"/>
      <w:lang w:val="en-US"/>
    </w:rPr>
  </w:style>
  <w:style w:type="paragraph" w:customStyle="1" w:styleId="Subheading">
    <w:name w:val="Subheading"/>
    <w:basedOn w:val="Normal"/>
    <w:next w:val="Normal"/>
    <w:qFormat/>
    <w:rsid w:val="002B7CE8"/>
    <w:pPr>
      <w:ind w:left="1247"/>
    </w:pPr>
    <w:rPr>
      <w:rFonts w:ascii="Calibri" w:hAnsi="Calibri"/>
      <w:b/>
    </w:rPr>
  </w:style>
  <w:style w:type="paragraph" w:customStyle="1" w:styleId="AdviceBullets">
    <w:name w:val="Advice Bullets"/>
    <w:basedOn w:val="ListBullet"/>
    <w:rsid w:val="00D70A61"/>
    <w:pPr>
      <w:keepLines/>
      <w:numPr>
        <w:numId w:val="36"/>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rsid w:val="00D70A61"/>
    <w:pPr>
      <w:spacing w:before="60" w:after="120" w:line="264" w:lineRule="auto"/>
      <w:ind w:left="737" w:hanging="737"/>
    </w:pPr>
    <w:rPr>
      <w:rFonts w:ascii="Calibri" w:eastAsia="Times New Roman" w:hAnsi="Calibri" w:cs="Times New Roman"/>
      <w:szCs w:val="20"/>
    </w:rPr>
  </w:style>
  <w:style w:type="character" w:customStyle="1" w:styleId="11DefinitiontextChar">
    <w:name w:val="11.Definition 'text' Char"/>
    <w:basedOn w:val="DefaultParagraphFont"/>
    <w:link w:val="11Definitiontext"/>
    <w:uiPriority w:val="99"/>
    <w:rsid w:val="00D70A61"/>
    <w:rPr>
      <w:rFonts w:ascii="Calibri" w:eastAsia="Times New Roman" w:hAnsi="Calibri" w:cs="Times New Roman"/>
      <w:szCs w:val="20"/>
    </w:rPr>
  </w:style>
  <w:style w:type="character" w:customStyle="1" w:styleId="DNUsubclaChar">
    <w:name w:val="DNU sub cl (a) Char"/>
    <w:basedOn w:val="DefaultParagraphFont"/>
    <w:link w:val="DNUsubcla"/>
    <w:locked/>
    <w:rsid w:val="00D70A61"/>
    <w:rPr>
      <w:rFonts w:ascii="Calibri" w:hAnsi="Calibri" w:cs="Calibri"/>
      <w:color w:val="000000"/>
    </w:rPr>
  </w:style>
  <w:style w:type="paragraph" w:customStyle="1" w:styleId="DNUsubcla">
    <w:name w:val="DNU sub cl (a)"/>
    <w:basedOn w:val="Normal"/>
    <w:link w:val="DNU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DNUsubcli">
    <w:name w:val="DNU sub cl (i)"/>
    <w:basedOn w:val="DNUsubcla"/>
    <w:link w:val="DNUsubcliChar"/>
    <w:rsid w:val="00D70A61"/>
    <w:pPr>
      <w:tabs>
        <w:tab w:val="clear" w:pos="879"/>
        <w:tab w:val="num" w:pos="360"/>
      </w:tabs>
      <w:ind w:left="1815" w:hanging="360"/>
    </w:pPr>
  </w:style>
  <w:style w:type="paragraph" w:customStyle="1" w:styleId="Notinuse2">
    <w:name w:val="Not in use2"/>
    <w:basedOn w:val="DNUsubcla"/>
    <w:link w:val="Notinuse2Char"/>
    <w:rsid w:val="00D70A61"/>
    <w:pPr>
      <w:keepLines w:val="0"/>
      <w:tabs>
        <w:tab w:val="clear" w:pos="879"/>
      </w:tabs>
      <w:ind w:left="737" w:firstLine="0"/>
    </w:pPr>
  </w:style>
  <w:style w:type="character" w:customStyle="1" w:styleId="Notinuse2Char">
    <w:name w:val="Not in use2 Char"/>
    <w:basedOn w:val="DNUsubclaChar"/>
    <w:link w:val="Notinuse2"/>
    <w:rsid w:val="00D70A61"/>
    <w:rPr>
      <w:rFonts w:ascii="Calibri" w:hAnsi="Calibri" w:cs="Calibri"/>
      <w:color w:val="000000"/>
    </w:rPr>
  </w:style>
  <w:style w:type="paragraph" w:customStyle="1" w:styleId="testinggreen">
    <w:name w:val="testing green"/>
    <w:basedOn w:val="Normal"/>
    <w:link w:val="testinggreenChar"/>
    <w:uiPriority w:val="99"/>
    <w:rsid w:val="00D70A61"/>
    <w:pPr>
      <w:keepLines/>
      <w:tabs>
        <w:tab w:val="num" w:pos="737"/>
      </w:tabs>
      <w:suppressAutoHyphens/>
      <w:spacing w:before="120" w:after="120" w:line="264" w:lineRule="auto"/>
      <w:ind w:left="737" w:hanging="737"/>
      <w:outlineLvl w:val="1"/>
    </w:pPr>
    <w:rPr>
      <w:rFonts w:ascii="Calibri" w:eastAsia="Times New Roman" w:hAnsi="Calibri" w:cs="Times New Roman"/>
      <w:color w:val="7B7B7B" w:themeColor="accent3" w:themeShade="BF"/>
      <w:szCs w:val="20"/>
      <w:lang w:eastAsia="en-AU"/>
    </w:rPr>
  </w:style>
  <w:style w:type="paragraph" w:customStyle="1" w:styleId="5Italicclausesub-headings">
    <w:name w:val="5.Italic clause sub-headings"/>
    <w:basedOn w:val="Normal"/>
    <w:link w:val="5Italicclausesub-headingsChar"/>
    <w:uiPriority w:val="99"/>
    <w:rsid w:val="00D70A61"/>
    <w:pPr>
      <w:keepLines/>
      <w:suppressAutoHyphens/>
      <w:spacing w:before="60" w:after="120" w:line="264" w:lineRule="auto"/>
      <w:ind w:left="737" w:hanging="737"/>
    </w:pPr>
    <w:rPr>
      <w:rFonts w:ascii="Calibri" w:eastAsia="Times New Roman" w:hAnsi="Calibri" w:cs="Times New Roman"/>
      <w:i/>
      <w:color w:val="000000" w:themeColor="text1"/>
    </w:rPr>
  </w:style>
  <w:style w:type="character" w:customStyle="1" w:styleId="5Italicclausesub-headingsChar">
    <w:name w:val="5.Italic clause sub-headings Char"/>
    <w:basedOn w:val="DefaultParagraphFont"/>
    <w:link w:val="5Italicclausesub-headings"/>
    <w:uiPriority w:val="99"/>
    <w:rsid w:val="00D70A61"/>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D70A61"/>
    <w:rPr>
      <w:rFonts w:ascii="Calibri" w:hAnsi="Calibri" w:cs="Calibri"/>
      <w:color w:val="000000"/>
    </w:rPr>
  </w:style>
  <w:style w:type="paragraph" w:customStyle="1" w:styleId="DNUClHeading">
    <w:name w:val="DNU Cl Heading"/>
    <w:basedOn w:val="Normal"/>
    <w:link w:val="DNU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Calibri"/>
      <w:b/>
      <w:szCs w:val="20"/>
    </w:rPr>
  </w:style>
  <w:style w:type="character" w:customStyle="1" w:styleId="DNUClHeadingChar">
    <w:name w:val="DNU Cl Heading Char"/>
    <w:basedOn w:val="ClauseHdgCharChar"/>
    <w:link w:val="DNUClHeading"/>
    <w:rsid w:val="00D70A61"/>
    <w:rPr>
      <w:rFonts w:ascii="Calibri" w:eastAsia="Times New Roman" w:hAnsi="Calibri" w:cs="Calibri"/>
      <w:b/>
      <w:szCs w:val="20"/>
    </w:rPr>
  </w:style>
  <w:style w:type="paragraph" w:customStyle="1" w:styleId="DNU">
    <w:name w:val="DNU"/>
    <w:link w:val="DNUChar"/>
    <w:rsid w:val="00D70A61"/>
    <w:pPr>
      <w:spacing w:before="120" w:after="120" w:line="264" w:lineRule="auto"/>
      <w:ind w:left="2721" w:hanging="680"/>
    </w:pPr>
    <w:rPr>
      <w:rFonts w:ascii="Calibri" w:eastAsia="Times New Roman" w:hAnsi="Calibri" w:cs="Angsana New"/>
      <w:color w:val="000000"/>
      <w:lang w:eastAsia="en-AU" w:bidi="th-TH"/>
    </w:rPr>
  </w:style>
  <w:style w:type="character" w:customStyle="1" w:styleId="DNUChar">
    <w:name w:val="DNU Char"/>
    <w:basedOn w:val="6ClsAChar"/>
    <w:link w:val="DNU"/>
    <w:rsid w:val="00D70A61"/>
    <w:rPr>
      <w:rFonts w:ascii="Calibri" w:eastAsia="Times New Roman" w:hAnsi="Calibri" w:cs="Angsana New"/>
      <w:color w:val="000000"/>
      <w:lang w:eastAsia="en-AU" w:bidi="th-TH"/>
    </w:rPr>
  </w:style>
  <w:style w:type="paragraph" w:customStyle="1" w:styleId="9dVariationtable">
    <w:name w:val="9d. Variation table"/>
    <w:basedOn w:val="Normal"/>
    <w:link w:val="9dVariationtableChar"/>
    <w:rsid w:val="00D70A61"/>
    <w:pPr>
      <w:spacing w:before="120" w:after="120" w:line="264" w:lineRule="auto"/>
      <w:ind w:left="737" w:hanging="737"/>
    </w:pPr>
    <w:rPr>
      <w:rFonts w:ascii="Calibri" w:eastAsia="Times New Roman" w:hAnsi="Calibri" w:cs="Times New Roman"/>
      <w:sz w:val="18"/>
      <w:szCs w:val="18"/>
    </w:rPr>
  </w:style>
  <w:style w:type="paragraph" w:customStyle="1" w:styleId="9cVariationtableheading">
    <w:name w:val="9c. Variation table heading"/>
    <w:basedOn w:val="Normal"/>
    <w:link w:val="9cVariationtableheadingChar"/>
    <w:rsid w:val="00D70A61"/>
    <w:pPr>
      <w:spacing w:before="120" w:after="120" w:line="264" w:lineRule="auto"/>
      <w:ind w:left="737" w:hanging="737"/>
    </w:pPr>
    <w:rPr>
      <w:rFonts w:ascii="Calibri" w:eastAsia="Times New Roman" w:hAnsi="Calibri" w:cs="Times New Roman"/>
      <w:b/>
      <w:sz w:val="18"/>
      <w:szCs w:val="18"/>
    </w:rPr>
  </w:style>
  <w:style w:type="character" w:customStyle="1" w:styleId="9dVariationtableChar">
    <w:name w:val="9d. Variation table Char"/>
    <w:basedOn w:val="DefaultParagraphFont"/>
    <w:link w:val="9dVariationtable"/>
    <w:rsid w:val="00D70A61"/>
    <w:rPr>
      <w:rFonts w:ascii="Calibri" w:eastAsia="Times New Roman" w:hAnsi="Calibri" w:cs="Times New Roman"/>
      <w:sz w:val="18"/>
      <w:szCs w:val="18"/>
    </w:rPr>
  </w:style>
  <w:style w:type="paragraph" w:customStyle="1" w:styleId="7cadefinition">
    <w:name w:val="7c. (a) definition"/>
    <w:basedOn w:val="Normal"/>
    <w:link w:val="7cadefinitionChar"/>
    <w:rsid w:val="00D70A61"/>
    <w:pPr>
      <w:numPr>
        <w:numId w:val="48"/>
      </w:numPr>
      <w:spacing w:before="60" w:after="120" w:line="264" w:lineRule="auto"/>
    </w:pPr>
    <w:rPr>
      <w:rFonts w:eastAsia="Times New Roman" w:cs="Times New Roman"/>
      <w:szCs w:val="20"/>
    </w:rPr>
  </w:style>
  <w:style w:type="character" w:customStyle="1" w:styleId="9cVariationtableheadingChar">
    <w:name w:val="9c. Variation table heading Char"/>
    <w:basedOn w:val="DefaultParagraphFont"/>
    <w:link w:val="9cVariationtableheading"/>
    <w:rsid w:val="00D70A61"/>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D70A61"/>
    <w:rPr>
      <w:rFonts w:eastAsia="Times New Roman" w:cs="Times New Roman"/>
      <w:szCs w:val="20"/>
    </w:rPr>
  </w:style>
  <w:style w:type="numbering" w:customStyle="1" w:styleId="NoList2">
    <w:name w:val="No List2"/>
    <w:next w:val="NoList"/>
    <w:uiPriority w:val="99"/>
    <w:semiHidden/>
    <w:unhideWhenUsed/>
    <w:rsid w:val="00D70A61"/>
  </w:style>
  <w:style w:type="numbering" w:customStyle="1" w:styleId="1111111">
    <w:name w:val="1 / 1.1 / 1.1.11"/>
    <w:basedOn w:val="NoList"/>
    <w:next w:val="111111"/>
    <w:rsid w:val="00D70A61"/>
    <w:pPr>
      <w:numPr>
        <w:numId w:val="25"/>
      </w:numPr>
    </w:pPr>
  </w:style>
  <w:style w:type="numbering" w:customStyle="1" w:styleId="1ai1">
    <w:name w:val="1 / a / i1"/>
    <w:basedOn w:val="NoList"/>
    <w:next w:val="1ai"/>
    <w:rsid w:val="00D70A61"/>
    <w:pPr>
      <w:numPr>
        <w:numId w:val="17"/>
      </w:numPr>
    </w:pPr>
  </w:style>
  <w:style w:type="numbering" w:customStyle="1" w:styleId="ArticleSection1">
    <w:name w:val="Article / Section1"/>
    <w:basedOn w:val="NoList"/>
    <w:next w:val="ArticleSection"/>
    <w:rsid w:val="00D70A61"/>
    <w:pPr>
      <w:numPr>
        <w:numId w:val="18"/>
      </w:numPr>
    </w:pPr>
  </w:style>
  <w:style w:type="paragraph" w:customStyle="1" w:styleId="MELegal5">
    <w:name w:val="ME Legal 5"/>
    <w:aliases w:val="l5"/>
    <w:basedOn w:val="Normal"/>
    <w:rsid w:val="00D70A61"/>
    <w:pPr>
      <w:tabs>
        <w:tab w:val="num" w:pos="2722"/>
      </w:tabs>
      <w:spacing w:before="120" w:after="240" w:line="280" w:lineRule="atLeast"/>
      <w:ind w:left="2722" w:hanging="681"/>
      <w:outlineLvl w:val="4"/>
    </w:pPr>
    <w:rPr>
      <w:rFonts w:ascii="Calibri" w:eastAsia="Times New Roman" w:hAnsi="Calibri" w:cs="Angsana New"/>
      <w:lang w:eastAsia="zh-CN" w:bidi="th-TH"/>
    </w:rPr>
  </w:style>
  <w:style w:type="paragraph" w:customStyle="1" w:styleId="Notinuse3">
    <w:name w:val="Not in use3"/>
    <w:basedOn w:val="Normal"/>
    <w:link w:val="Notinuse3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Notinuse3Char">
    <w:name w:val="Not in use3 Char"/>
    <w:basedOn w:val="DefaultParagraphFont"/>
    <w:link w:val="Notinuse3"/>
    <w:rsid w:val="00D70A61"/>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rsid w:val="00D70A61"/>
    <w:pPr>
      <w:tabs>
        <w:tab w:val="num" w:pos="737"/>
      </w:tabs>
      <w:spacing w:after="120"/>
    </w:pPr>
  </w:style>
  <w:style w:type="character" w:customStyle="1" w:styleId="6Cl11xxxxxChar">
    <w:name w:val="6.Cl (1.1 xxxxx) Char"/>
    <w:basedOn w:val="SubclauseCharChar"/>
    <w:link w:val="6Cl11xxxxx"/>
    <w:uiPriority w:val="99"/>
    <w:rsid w:val="00D70A61"/>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rsid w:val="00D70A61"/>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D70A61"/>
    <w:rPr>
      <w:rFonts w:ascii="Calibri" w:hAnsi="Calibri" w:cs="Calibri"/>
      <w:strike/>
      <w:color w:val="00B0F0"/>
    </w:rPr>
  </w:style>
  <w:style w:type="paragraph" w:customStyle="1" w:styleId="14ReadersGuideheading">
    <w:name w:val="14.Reader's Guide heading"/>
    <w:basedOn w:val="Normal"/>
    <w:link w:val="14ReadersGuideheadingChar"/>
    <w:uiPriority w:val="99"/>
    <w:rsid w:val="00D70A61"/>
    <w:pPr>
      <w:spacing w:before="120" w:after="120" w:line="264" w:lineRule="auto"/>
      <w:ind w:left="737" w:hanging="737"/>
      <w:jc w:val="center"/>
    </w:pPr>
    <w:rPr>
      <w:rFonts w:ascii="Calibri" w:eastAsia="Times New Roman" w:hAnsi="Calibri" w:cs="Times New Roman"/>
      <w:b/>
    </w:rPr>
  </w:style>
  <w:style w:type="character" w:customStyle="1" w:styleId="14ReadersGuideheadingChar">
    <w:name w:val="14.Reader's Guide heading Char"/>
    <w:basedOn w:val="DefaultParagraphFont"/>
    <w:link w:val="14ReadersGuideheading"/>
    <w:uiPriority w:val="99"/>
    <w:rsid w:val="00D70A61"/>
    <w:rPr>
      <w:rFonts w:ascii="Calibri" w:eastAsia="Times New Roman" w:hAnsi="Calibri" w:cs="Times New Roman"/>
      <w:b/>
      <w:sz w:val="24"/>
    </w:rPr>
  </w:style>
  <w:style w:type="character" w:customStyle="1" w:styleId="jaDefinitionTitle">
    <w:name w:val="ja. Definition Title"/>
    <w:basedOn w:val="DefaultParagraphFont"/>
    <w:uiPriority w:val="99"/>
    <w:rsid w:val="00D70A61"/>
    <w:rPr>
      <w:rFonts w:ascii="Calibri" w:hAnsi="Calibri" w:cstheme="minorHAnsi"/>
      <w:b/>
      <w:iCs/>
      <w:color w:val="000000" w:themeColor="text1"/>
      <w:sz w:val="20"/>
      <w:szCs w:val="22"/>
    </w:rPr>
  </w:style>
  <w:style w:type="numbering" w:customStyle="1" w:styleId="Style11">
    <w:name w:val="Style11"/>
    <w:uiPriority w:val="99"/>
    <w:rsid w:val="00D70A61"/>
    <w:pPr>
      <w:numPr>
        <w:numId w:val="23"/>
      </w:numPr>
    </w:pPr>
  </w:style>
  <w:style w:type="numbering" w:customStyle="1" w:styleId="Style21">
    <w:name w:val="Style21"/>
    <w:uiPriority w:val="99"/>
    <w:rsid w:val="00D70A61"/>
    <w:pPr>
      <w:numPr>
        <w:numId w:val="24"/>
      </w:numPr>
    </w:pPr>
  </w:style>
  <w:style w:type="paragraph" w:customStyle="1" w:styleId="15frontpg">
    <w:name w:val="15.front pg"/>
    <w:basedOn w:val="Normal"/>
    <w:uiPriority w:val="99"/>
    <w:rsid w:val="00D70A61"/>
    <w:pPr>
      <w:spacing w:before="60" w:after="60" w:line="264" w:lineRule="auto"/>
      <w:ind w:left="737" w:hanging="737"/>
    </w:pPr>
    <w:rPr>
      <w:rFonts w:ascii="Calibri" w:eastAsia="Times New Roman" w:hAnsi="Calibri" w:cs="Times New Roman"/>
      <w:szCs w:val="20"/>
    </w:rPr>
  </w:style>
  <w:style w:type="paragraph" w:customStyle="1" w:styleId="SectnHeading">
    <w:name w:val="Sectn Heading"/>
    <w:basedOn w:val="Normal"/>
    <w:link w:val="SectnHeadingChar"/>
    <w:rsid w:val="00D70A61"/>
    <w:pPr>
      <w:spacing w:before="240" w:after="120" w:line="264" w:lineRule="auto"/>
      <w:ind w:left="737" w:hanging="737"/>
    </w:pPr>
    <w:rPr>
      <w:rFonts w:ascii="Calibri" w:eastAsia="Times New Roman" w:hAnsi="Calibri" w:cs="Times New Roman"/>
      <w:b/>
      <w:szCs w:val="24"/>
    </w:rPr>
  </w:style>
  <w:style w:type="character" w:customStyle="1" w:styleId="SectnHeadingChar">
    <w:name w:val="Sectn Heading Char"/>
    <w:basedOn w:val="DefaultParagraphFont"/>
    <w:link w:val="SectnHeading"/>
    <w:rsid w:val="00D70A61"/>
    <w:rPr>
      <w:rFonts w:ascii="Calibri" w:eastAsia="Times New Roman" w:hAnsi="Calibri" w:cs="Times New Roman"/>
      <w:b/>
      <w:sz w:val="24"/>
      <w:szCs w:val="24"/>
    </w:rPr>
  </w:style>
  <w:style w:type="paragraph" w:customStyle="1" w:styleId="Notinuse">
    <w:name w:val="Not in use"/>
    <w:basedOn w:val="Normal"/>
    <w:link w:val="NotinuseChar"/>
    <w:rsid w:val="00D70A61"/>
    <w:pPr>
      <w:spacing w:before="60" w:after="120" w:line="264" w:lineRule="auto"/>
      <w:ind w:left="737" w:hanging="737"/>
      <w:jc w:val="center"/>
    </w:pPr>
    <w:rPr>
      <w:rFonts w:ascii="Calibri" w:eastAsia="Times New Roman" w:hAnsi="Calibri" w:cs="Times New Roman"/>
      <w:b/>
      <w:sz w:val="40"/>
      <w:szCs w:val="40"/>
    </w:rPr>
  </w:style>
  <w:style w:type="character" w:customStyle="1" w:styleId="NotinuseChar">
    <w:name w:val="Not in use Char"/>
    <w:basedOn w:val="DefaultParagraphFont"/>
    <w:link w:val="Notinuse"/>
    <w:rsid w:val="00D70A61"/>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rsid w:val="00D70A61"/>
    <w:pPr>
      <w:ind w:left="1802" w:firstLine="538"/>
    </w:pPr>
  </w:style>
  <w:style w:type="paragraph" w:customStyle="1" w:styleId="4bClHeatingBlue">
    <w:name w:val="4b.Cl Heating Blue"/>
    <w:basedOn w:val="DNUClHeading"/>
    <w:link w:val="4bClHeatingBlueChar"/>
    <w:uiPriority w:val="99"/>
    <w:rsid w:val="00D70A61"/>
    <w:pPr>
      <w:keepLines w:val="0"/>
      <w:tabs>
        <w:tab w:val="clear" w:pos="737"/>
        <w:tab w:val="num" w:pos="2340"/>
      </w:tabs>
      <w:ind w:left="2340" w:hanging="900"/>
    </w:pPr>
    <w:rPr>
      <w:strike/>
      <w:color w:val="00B0F0"/>
    </w:rPr>
  </w:style>
  <w:style w:type="numbering" w:customStyle="1" w:styleId="NumberedList1">
    <w:name w:val="Numbered List1"/>
    <w:basedOn w:val="NoList"/>
    <w:rsid w:val="00D70A61"/>
    <w:pPr>
      <w:numPr>
        <w:numId w:val="30"/>
      </w:numPr>
    </w:pPr>
  </w:style>
  <w:style w:type="paragraph" w:customStyle="1" w:styleId="definition">
    <w:name w:val="defini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graph">
    <w:name w:val="paragraph"/>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subsection">
    <w:name w:val="subsec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JA5Clausetext11">
    <w:name w:val="JA5. Clause text (1.1)"/>
    <w:basedOn w:val="6Cl11xxxxx"/>
    <w:rsid w:val="00D70A61"/>
    <w:rPr>
      <w:color w:val="auto"/>
    </w:rPr>
  </w:style>
  <w:style w:type="paragraph" w:customStyle="1" w:styleId="Style3">
    <w:name w:val="Style3"/>
    <w:basedOn w:val="JA5Clausetext11"/>
    <w:uiPriority w:val="99"/>
    <w:rsid w:val="00D70A61"/>
  </w:style>
  <w:style w:type="paragraph" w:customStyle="1" w:styleId="Style4">
    <w:name w:val="Style4"/>
    <w:basedOn w:val="JA5Clausetext11"/>
    <w:uiPriority w:val="99"/>
    <w:rsid w:val="00D70A61"/>
  </w:style>
  <w:style w:type="paragraph" w:customStyle="1" w:styleId="Style5">
    <w:name w:val="Style5"/>
    <w:basedOn w:val="JA5Clausetext11"/>
    <w:uiPriority w:val="99"/>
    <w:rsid w:val="00D70A61"/>
  </w:style>
  <w:style w:type="paragraph" w:customStyle="1" w:styleId="Style6">
    <w:name w:val="Style6"/>
    <w:basedOn w:val="JA5Clausetext11"/>
    <w:uiPriority w:val="99"/>
    <w:rsid w:val="00D70A61"/>
    <w:pPr>
      <w:tabs>
        <w:tab w:val="clear" w:pos="737"/>
      </w:tabs>
      <w:ind w:left="709" w:hanging="709"/>
    </w:pPr>
    <w:rPr>
      <w:color w:val="00B0F0"/>
    </w:rPr>
  </w:style>
  <w:style w:type="paragraph" w:customStyle="1" w:styleId="Style7">
    <w:name w:val="Style7"/>
    <w:basedOn w:val="JA5Clausetext11"/>
    <w:next w:val="JA5Clausetext11"/>
    <w:uiPriority w:val="99"/>
    <w:rsid w:val="00D70A61"/>
    <w:pPr>
      <w:tabs>
        <w:tab w:val="clear" w:pos="737"/>
      </w:tabs>
      <w:ind w:left="709" w:hanging="709"/>
    </w:pPr>
    <w:rPr>
      <w:color w:val="00B0F0"/>
    </w:rPr>
  </w:style>
  <w:style w:type="paragraph" w:customStyle="1" w:styleId="Style8">
    <w:name w:val="Style8"/>
    <w:basedOn w:val="JA5Clausetext11"/>
    <w:next w:val="JA5Clausetext11"/>
    <w:uiPriority w:val="99"/>
    <w:rsid w:val="00D70A61"/>
    <w:rPr>
      <w:color w:val="00B0F0"/>
    </w:rPr>
  </w:style>
  <w:style w:type="paragraph" w:customStyle="1" w:styleId="GDV2Strike">
    <w:name w:val="GDV2 Strike"/>
    <w:basedOn w:val="DNUsubcla"/>
    <w:link w:val="GDV2StrikeChar"/>
    <w:uiPriority w:val="99"/>
    <w:rsid w:val="00D70A61"/>
    <w:pPr>
      <w:numPr>
        <w:ilvl w:val="2"/>
        <w:numId w:val="29"/>
      </w:numPr>
    </w:pPr>
    <w:rPr>
      <w:strike/>
      <w:color w:val="7B7B7B" w:themeColor="accent3" w:themeShade="BF"/>
    </w:rPr>
  </w:style>
  <w:style w:type="paragraph" w:customStyle="1" w:styleId="GDV2new">
    <w:name w:val="GDV2 new"/>
    <w:basedOn w:val="DNUsubcla"/>
    <w:link w:val="GDV2newChar"/>
    <w:uiPriority w:val="99"/>
    <w:rsid w:val="00D70A61"/>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D70A61"/>
    <w:rPr>
      <w:rFonts w:ascii="Calibri" w:hAnsi="Calibri" w:cs="Calibri"/>
      <w:strike/>
      <w:color w:val="7B7B7B" w:themeColor="accent3" w:themeShade="BF"/>
    </w:rPr>
  </w:style>
  <w:style w:type="paragraph" w:customStyle="1" w:styleId="GDV1strike">
    <w:name w:val="GDV1 strike"/>
    <w:basedOn w:val="DNUsubcla"/>
    <w:link w:val="GDV1strikeChar"/>
    <w:uiPriority w:val="99"/>
    <w:rsid w:val="00D70A61"/>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D70A61"/>
    <w:rPr>
      <w:rFonts w:ascii="Calibri" w:hAnsi="Calibri" w:cs="Calibri"/>
      <w:color w:val="7B7B7B" w:themeColor="accent3" w:themeShade="BF"/>
    </w:rPr>
  </w:style>
  <w:style w:type="paragraph" w:customStyle="1" w:styleId="GDV1New">
    <w:name w:val="GDV1 New"/>
    <w:basedOn w:val="DNUsubcla"/>
    <w:link w:val="GDV1NewChar"/>
    <w:uiPriority w:val="99"/>
    <w:rsid w:val="00D70A61"/>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D70A61"/>
    <w:rPr>
      <w:rFonts w:ascii="Calibri" w:hAnsi="Calibri" w:cs="Calibri"/>
      <w:strike/>
      <w:color w:val="00B0F0"/>
    </w:rPr>
  </w:style>
  <w:style w:type="character" w:customStyle="1" w:styleId="GDV1NewChar">
    <w:name w:val="GDV1 New Char"/>
    <w:basedOn w:val="DNUsubclaChar"/>
    <w:link w:val="GDV1New"/>
    <w:uiPriority w:val="99"/>
    <w:rsid w:val="00D70A61"/>
    <w:rPr>
      <w:rFonts w:ascii="Calibri" w:hAnsi="Calibri" w:cs="Calibri"/>
      <w:color w:val="00B0F0"/>
    </w:rPr>
  </w:style>
  <w:style w:type="paragraph" w:customStyle="1" w:styleId="GDV1Section">
    <w:name w:val="GDV1 Section"/>
    <w:basedOn w:val="ChapterSubHeadings"/>
    <w:link w:val="GDV1SectionChar"/>
    <w:uiPriority w:val="99"/>
    <w:rsid w:val="00D70A61"/>
    <w:pPr>
      <w:spacing w:after="0" w:line="240" w:lineRule="auto"/>
    </w:pPr>
    <w:rPr>
      <w:color w:val="00B0F0"/>
    </w:rPr>
  </w:style>
  <w:style w:type="paragraph" w:customStyle="1" w:styleId="GDVa">
    <w:name w:val="GDV. (a)"/>
    <w:basedOn w:val="DNUsubcla"/>
    <w:link w:val="GDVaChar"/>
    <w:uiPriority w:val="99"/>
    <w:rsid w:val="00D70A61"/>
    <w:pPr>
      <w:tabs>
        <w:tab w:val="clear" w:pos="879"/>
      </w:tabs>
      <w:ind w:left="0" w:firstLine="0"/>
      <w:outlineLvl w:val="0"/>
    </w:pPr>
  </w:style>
  <w:style w:type="character" w:customStyle="1" w:styleId="GDV1SectionChar">
    <w:name w:val="GDV1 Section Char"/>
    <w:basedOn w:val="ChapterSubHeadingsChar"/>
    <w:link w:val="GDV1Section"/>
    <w:uiPriority w:val="99"/>
    <w:rsid w:val="00D70A61"/>
    <w:rPr>
      <w:rFonts w:ascii="Calibri" w:eastAsia="Times New Roman" w:hAnsi="Calibri" w:cs="Times New Roman"/>
      <w:b/>
      <w:color w:val="00B0F0"/>
      <w:sz w:val="24"/>
      <w:szCs w:val="20"/>
    </w:rPr>
  </w:style>
  <w:style w:type="paragraph" w:customStyle="1" w:styleId="10Note">
    <w:name w:val="10.Note"/>
    <w:basedOn w:val="6Cl11xxxxx"/>
    <w:link w:val="10NoteChar"/>
    <w:uiPriority w:val="99"/>
    <w:rsid w:val="00D70A61"/>
    <w:pPr>
      <w:keepLines w:val="0"/>
      <w:tabs>
        <w:tab w:val="clear" w:pos="737"/>
      </w:tabs>
      <w:ind w:left="709" w:firstLine="0"/>
    </w:pPr>
    <w:rPr>
      <w:i/>
    </w:rPr>
  </w:style>
  <w:style w:type="character" w:customStyle="1" w:styleId="GDVaChar">
    <w:name w:val="GDV. (a) Char"/>
    <w:basedOn w:val="DNUsubclaChar"/>
    <w:link w:val="GDVa"/>
    <w:uiPriority w:val="99"/>
    <w:rsid w:val="00D70A61"/>
    <w:rPr>
      <w:rFonts w:ascii="Calibri" w:hAnsi="Calibri" w:cs="Calibri"/>
      <w:color w:val="000000"/>
    </w:rPr>
  </w:style>
  <w:style w:type="character" w:customStyle="1" w:styleId="10NoteChar">
    <w:name w:val="10.Note Char"/>
    <w:basedOn w:val="6Cl11xxxxxChar"/>
    <w:link w:val="10Note"/>
    <w:uiPriority w:val="99"/>
    <w:rsid w:val="00D70A61"/>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rsid w:val="00D70A61"/>
    <w:rPr>
      <w:sz w:val="22"/>
    </w:rPr>
  </w:style>
  <w:style w:type="paragraph" w:customStyle="1" w:styleId="j13GDV2reference">
    <w:name w:val="j13.GDV 2 reference"/>
    <w:basedOn w:val="Normal"/>
    <w:link w:val="j13GDV2referenceChar"/>
    <w:uiPriority w:val="99"/>
    <w:rsid w:val="00D70A61"/>
    <w:pPr>
      <w:spacing w:before="120" w:after="120" w:line="264" w:lineRule="auto"/>
      <w:ind w:left="737" w:firstLine="720"/>
    </w:pPr>
    <w:rPr>
      <w:rFonts w:ascii="Calibri" w:eastAsia="Times New Roman" w:hAnsi="Calibri" w:cs="Times New Roman"/>
      <w:b/>
      <w:color w:val="7B7B7B" w:themeColor="accent3" w:themeShade="BF"/>
    </w:rPr>
  </w:style>
  <w:style w:type="paragraph" w:customStyle="1" w:styleId="j13GDV1reference">
    <w:name w:val="j13.GDV 1 reference"/>
    <w:basedOn w:val="Normal"/>
    <w:link w:val="j13GDV1referenceChar"/>
    <w:uiPriority w:val="99"/>
    <w:rsid w:val="00D70A61"/>
    <w:pPr>
      <w:spacing w:before="120" w:after="120" w:line="264" w:lineRule="auto"/>
      <w:ind w:left="737" w:hanging="737"/>
    </w:pPr>
    <w:rPr>
      <w:rFonts w:ascii="Calibri" w:eastAsia="Times New Roman" w:hAnsi="Calibri" w:cs="Times New Roman"/>
      <w:b/>
      <w:color w:val="00B0F0"/>
    </w:rPr>
  </w:style>
  <w:style w:type="character" w:customStyle="1" w:styleId="j13GDV2referenceChar">
    <w:name w:val="j13.GDV 2 reference Char"/>
    <w:basedOn w:val="DefaultParagraphFont"/>
    <w:link w:val="j13GDV2reference"/>
    <w:uiPriority w:val="99"/>
    <w:rsid w:val="00D70A61"/>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rsid w:val="00D70A61"/>
    <w:pPr>
      <w:spacing w:before="120" w:after="120" w:line="264" w:lineRule="auto"/>
      <w:ind w:left="737" w:firstLine="720"/>
    </w:pPr>
    <w:rPr>
      <w:rFonts w:ascii="Calibri" w:eastAsia="Times New Roman" w:hAnsi="Calibri" w:cs="Times New Roman"/>
      <w:b/>
      <w:color w:val="00B0F0"/>
    </w:rPr>
  </w:style>
  <w:style w:type="character" w:customStyle="1" w:styleId="j13GDV1referenceChar">
    <w:name w:val="j13.GDV 1 reference Char"/>
    <w:basedOn w:val="DefaultParagraphFont"/>
    <w:link w:val="j13GDV1reference"/>
    <w:uiPriority w:val="99"/>
    <w:rsid w:val="00D70A61"/>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D70A61"/>
    <w:rPr>
      <w:rFonts w:ascii="Calibri" w:eastAsia="Times New Roman" w:hAnsi="Calibri" w:cs="Times New Roman"/>
      <w:b/>
      <w:color w:val="00B0F0"/>
    </w:rPr>
  </w:style>
  <w:style w:type="paragraph" w:customStyle="1" w:styleId="testingblue">
    <w:name w:val="testing blue"/>
    <w:basedOn w:val="6Cl11xxxxx"/>
    <w:link w:val="testingblueChar"/>
    <w:uiPriority w:val="99"/>
    <w:rsid w:val="00D70A61"/>
    <w:rPr>
      <w:color w:val="00B0F0"/>
    </w:rPr>
  </w:style>
  <w:style w:type="character" w:customStyle="1" w:styleId="testingblueChar">
    <w:name w:val="testing blue Char"/>
    <w:basedOn w:val="6Cl11xxxxxChar"/>
    <w:link w:val="testingblue"/>
    <w:uiPriority w:val="99"/>
    <w:rsid w:val="00D70A61"/>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rsid w:val="00D70A61"/>
    <w:rPr>
      <w:color w:val="538135" w:themeColor="accent6" w:themeShade="BF"/>
    </w:rPr>
  </w:style>
  <w:style w:type="character" w:customStyle="1" w:styleId="testinggreenChar">
    <w:name w:val="testing green Char"/>
    <w:basedOn w:val="testingblueChar"/>
    <w:link w:val="testinggreen"/>
    <w:uiPriority w:val="99"/>
    <w:rsid w:val="00D70A61"/>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rsid w:val="00D70A61"/>
    <w:rPr>
      <w:color w:val="7030A0"/>
    </w:rPr>
  </w:style>
  <w:style w:type="character" w:customStyle="1" w:styleId="testingorangeChar">
    <w:name w:val="testing orange Char"/>
    <w:basedOn w:val="testingblueChar"/>
    <w:link w:val="testingorange"/>
    <w:uiPriority w:val="99"/>
    <w:rsid w:val="00D70A61"/>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rsid w:val="00D70A61"/>
    <w:pPr>
      <w:numPr>
        <w:numId w:val="41"/>
      </w:numPr>
    </w:pPr>
    <w:rPr>
      <w:color w:val="00B0F0"/>
    </w:rPr>
  </w:style>
  <w:style w:type="character" w:customStyle="1" w:styleId="testingpurpleChar">
    <w:name w:val="testing purple Char"/>
    <w:basedOn w:val="testingorangeChar"/>
    <w:link w:val="testingpurple"/>
    <w:uiPriority w:val="99"/>
    <w:rsid w:val="00D70A61"/>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rsid w:val="00D70A61"/>
    <w:pPr>
      <w:numPr>
        <w:numId w:val="43"/>
      </w:numPr>
    </w:pPr>
    <w:rPr>
      <w:color w:val="7B7B7B" w:themeColor="accent3" w:themeShade="BF"/>
    </w:rPr>
  </w:style>
  <w:style w:type="character" w:customStyle="1" w:styleId="testingablueChar">
    <w:name w:val="testing (a) blue Char"/>
    <w:basedOn w:val="DNUsubclaChar"/>
    <w:link w:val="testingablue"/>
    <w:uiPriority w:val="99"/>
    <w:rsid w:val="00D70A61"/>
    <w:rPr>
      <w:rFonts w:ascii="Calibri" w:hAnsi="Calibri" w:cs="Calibri"/>
      <w:color w:val="00B0F0"/>
    </w:rPr>
  </w:style>
  <w:style w:type="paragraph" w:customStyle="1" w:styleId="testingaorange">
    <w:name w:val="testing (a) orange"/>
    <w:basedOn w:val="testingagreen"/>
    <w:link w:val="testingaorangeChar"/>
    <w:uiPriority w:val="99"/>
    <w:rsid w:val="00D70A61"/>
    <w:pPr>
      <w:numPr>
        <w:numId w:val="37"/>
      </w:numPr>
    </w:pPr>
    <w:rPr>
      <w:strike/>
      <w:color w:val="538135" w:themeColor="accent6" w:themeShade="BF"/>
    </w:rPr>
  </w:style>
  <w:style w:type="character" w:customStyle="1" w:styleId="testingagreenChar">
    <w:name w:val="testing (a) green Char"/>
    <w:basedOn w:val="testingablueChar"/>
    <w:link w:val="testingagreen"/>
    <w:uiPriority w:val="99"/>
    <w:rsid w:val="00D70A61"/>
    <w:rPr>
      <w:rFonts w:ascii="Calibri" w:hAnsi="Calibri" w:cs="Calibri"/>
      <w:color w:val="7B7B7B" w:themeColor="accent3" w:themeShade="BF"/>
    </w:rPr>
  </w:style>
  <w:style w:type="paragraph" w:customStyle="1" w:styleId="testingapurple">
    <w:name w:val="testing (a) purple"/>
    <w:basedOn w:val="testingaorange"/>
    <w:link w:val="testingapurpleChar"/>
    <w:uiPriority w:val="99"/>
    <w:rsid w:val="00D70A61"/>
    <w:pPr>
      <w:numPr>
        <w:numId w:val="38"/>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D70A61"/>
    <w:rPr>
      <w:rFonts w:ascii="Calibri" w:hAnsi="Calibri" w:cs="Calibri"/>
      <w:strike/>
      <w:color w:val="538135" w:themeColor="accent6" w:themeShade="BF"/>
    </w:rPr>
  </w:style>
  <w:style w:type="paragraph" w:customStyle="1" w:styleId="testingiblue">
    <w:name w:val="testing (i) blue"/>
    <w:basedOn w:val="DNUsubcli"/>
    <w:link w:val="testingiblueChar"/>
    <w:uiPriority w:val="99"/>
    <w:rsid w:val="00D70A61"/>
    <w:pPr>
      <w:numPr>
        <w:ilvl w:val="3"/>
        <w:numId w:val="29"/>
      </w:numPr>
    </w:pPr>
    <w:rPr>
      <w:color w:val="00B0F0"/>
    </w:rPr>
  </w:style>
  <w:style w:type="character" w:customStyle="1" w:styleId="testingapurpleChar">
    <w:name w:val="testing (a) purple Char"/>
    <w:basedOn w:val="testingaorangeChar"/>
    <w:link w:val="testingapurple"/>
    <w:uiPriority w:val="99"/>
    <w:rsid w:val="00D70A61"/>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rsid w:val="00D70A61"/>
    <w:pPr>
      <w:numPr>
        <w:ilvl w:val="0"/>
        <w:numId w:val="42"/>
      </w:numPr>
    </w:pPr>
    <w:rPr>
      <w:color w:val="7B7B7B" w:themeColor="accent3" w:themeShade="BF"/>
    </w:rPr>
  </w:style>
  <w:style w:type="character" w:customStyle="1" w:styleId="testingiblueChar">
    <w:name w:val="testing (i) blue Char"/>
    <w:basedOn w:val="DNUsubcliChar"/>
    <w:link w:val="testingiblue"/>
    <w:uiPriority w:val="99"/>
    <w:rsid w:val="00D70A61"/>
    <w:rPr>
      <w:rFonts w:ascii="Calibri" w:hAnsi="Calibri" w:cs="Calibri"/>
      <w:color w:val="00B0F0"/>
    </w:rPr>
  </w:style>
  <w:style w:type="paragraph" w:customStyle="1" w:styleId="testingiorange">
    <w:name w:val="testing (i) orange"/>
    <w:basedOn w:val="testingigreen"/>
    <w:link w:val="testingiorangeChar"/>
    <w:uiPriority w:val="99"/>
    <w:rsid w:val="00D70A61"/>
    <w:pPr>
      <w:ind w:left="1778"/>
    </w:pPr>
    <w:rPr>
      <w:color w:val="538135" w:themeColor="accent6" w:themeShade="BF"/>
    </w:rPr>
  </w:style>
  <w:style w:type="character" w:customStyle="1" w:styleId="testingigreenChar">
    <w:name w:val="testing (i) green Char"/>
    <w:basedOn w:val="testingiblueChar"/>
    <w:link w:val="testingigreen"/>
    <w:uiPriority w:val="99"/>
    <w:rsid w:val="00D70A61"/>
    <w:rPr>
      <w:rFonts w:ascii="Calibri" w:hAnsi="Calibri" w:cs="Calibri"/>
      <w:color w:val="7B7B7B" w:themeColor="accent3" w:themeShade="BF"/>
    </w:rPr>
  </w:style>
  <w:style w:type="paragraph" w:customStyle="1" w:styleId="testingipurple">
    <w:name w:val="testing (i) purple"/>
    <w:basedOn w:val="testingiorange"/>
    <w:link w:val="testingipurpleChar"/>
    <w:uiPriority w:val="99"/>
    <w:rsid w:val="00D70A61"/>
    <w:pPr>
      <w:numPr>
        <w:numId w:val="39"/>
      </w:numPr>
      <w:ind w:left="1758" w:hanging="454"/>
    </w:pPr>
    <w:rPr>
      <w:color w:val="7030A0"/>
    </w:rPr>
  </w:style>
  <w:style w:type="character" w:customStyle="1" w:styleId="testingiorangeChar">
    <w:name w:val="testing (i) orange Char"/>
    <w:basedOn w:val="testingigreenChar"/>
    <w:link w:val="testingiorange"/>
    <w:uiPriority w:val="99"/>
    <w:rsid w:val="00D70A61"/>
    <w:rPr>
      <w:rFonts w:ascii="Calibri" w:hAnsi="Calibri" w:cs="Calibri"/>
      <w:color w:val="538135" w:themeColor="accent6" w:themeShade="BF"/>
    </w:rPr>
  </w:style>
  <w:style w:type="character" w:customStyle="1" w:styleId="testingipurpleChar">
    <w:name w:val="testing (i) purple Char"/>
    <w:basedOn w:val="testingiorangeChar"/>
    <w:link w:val="testingipurple"/>
    <w:uiPriority w:val="99"/>
    <w:rsid w:val="00D70A61"/>
    <w:rPr>
      <w:rFonts w:ascii="Calibri" w:hAnsi="Calibri" w:cs="Calibri"/>
      <w:color w:val="7030A0"/>
    </w:rPr>
  </w:style>
  <w:style w:type="paragraph" w:customStyle="1" w:styleId="7cClixx">
    <w:name w:val="7c.Cl (i) xx"/>
    <w:basedOn w:val="Notinuse2"/>
    <w:link w:val="7cClixxChar"/>
    <w:uiPriority w:val="99"/>
    <w:rsid w:val="00D70A61"/>
    <w:pPr>
      <w:ind w:left="1361"/>
    </w:pPr>
  </w:style>
  <w:style w:type="character" w:customStyle="1" w:styleId="7cClixxChar">
    <w:name w:val="7c.Cl (i) xx Char"/>
    <w:basedOn w:val="Notinuse2Char"/>
    <w:link w:val="7cClixx"/>
    <w:uiPriority w:val="99"/>
    <w:rsid w:val="00D70A61"/>
    <w:rPr>
      <w:rFonts w:ascii="Calibri" w:hAnsi="Calibri" w:cs="Calibri"/>
      <w:color w:val="000000"/>
    </w:rPr>
  </w:style>
  <w:style w:type="paragraph" w:customStyle="1" w:styleId="j14GDV3">
    <w:name w:val="j14.GDV 3"/>
    <w:basedOn w:val="j13GDV2reference"/>
    <w:link w:val="j14GDV3Char"/>
    <w:uiPriority w:val="99"/>
    <w:rsid w:val="00D70A61"/>
    <w:rPr>
      <w:color w:val="538135" w:themeColor="accent6" w:themeShade="BF"/>
    </w:rPr>
  </w:style>
  <w:style w:type="character" w:customStyle="1" w:styleId="j14GDV3Char">
    <w:name w:val="j14.GDV 3 Char"/>
    <w:basedOn w:val="j13GDV2referenceChar"/>
    <w:link w:val="j14GDV3"/>
    <w:uiPriority w:val="99"/>
    <w:rsid w:val="00D70A61"/>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D70A61"/>
    <w:rPr>
      <w:rFonts w:ascii="Calibri" w:hAnsi="Calibri" w:cs="Calibri"/>
      <w:color w:val="000000"/>
    </w:rPr>
  </w:style>
  <w:style w:type="character" w:customStyle="1" w:styleId="4bClHeatingBlueChar">
    <w:name w:val="4b.Cl Heating Blue Char"/>
    <w:basedOn w:val="DNUClHeadingChar"/>
    <w:link w:val="4bClHeatingBlue"/>
    <w:uiPriority w:val="99"/>
    <w:rsid w:val="00D70A61"/>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rsid w:val="00D70A61"/>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D70A61"/>
    <w:rPr>
      <w:rFonts w:ascii="Calibri" w:eastAsia="Times New Roman" w:hAnsi="Calibri" w:cs="Calibri"/>
      <w:b/>
      <w:color w:val="00B0F0"/>
      <w:szCs w:val="20"/>
    </w:rPr>
  </w:style>
  <w:style w:type="paragraph" w:customStyle="1" w:styleId="jSubA">
    <w:name w:val="j.Sub A"/>
    <w:basedOn w:val="Normal"/>
    <w:link w:val="jSubAChar"/>
    <w:uiPriority w:val="99"/>
    <w:rsid w:val="00D70A61"/>
    <w:pPr>
      <w:numPr>
        <w:numId w:val="40"/>
      </w:numPr>
      <w:spacing w:before="120" w:after="120" w:line="264" w:lineRule="auto"/>
    </w:pPr>
    <w:rPr>
      <w:rFonts w:eastAsia="Times New Roman" w:cstheme="minorHAnsi"/>
    </w:rPr>
  </w:style>
  <w:style w:type="character" w:customStyle="1" w:styleId="jSubAChar">
    <w:name w:val="j.Sub A Char"/>
    <w:basedOn w:val="DefaultParagraphFont"/>
    <w:link w:val="jSubA"/>
    <w:uiPriority w:val="99"/>
    <w:rsid w:val="00D70A61"/>
    <w:rPr>
      <w:rFonts w:eastAsia="Times New Roman" w:cstheme="minorHAnsi"/>
    </w:rPr>
  </w:style>
  <w:style w:type="paragraph" w:customStyle="1" w:styleId="11blue">
    <w:name w:val="1.1 blue"/>
    <w:basedOn w:val="6Cl11xxxxx"/>
    <w:link w:val="11blueChar"/>
    <w:uiPriority w:val="99"/>
    <w:rsid w:val="00D70A61"/>
    <w:rPr>
      <w:rFonts w:ascii="Baskerville Old Face" w:hAnsi="Baskerville Old Face"/>
      <w:color w:val="00B0F0"/>
    </w:rPr>
  </w:style>
  <w:style w:type="paragraph" w:customStyle="1" w:styleId="Style9">
    <w:name w:val="Style9"/>
    <w:basedOn w:val="testingiblue"/>
    <w:link w:val="Style9Char"/>
    <w:uiPriority w:val="99"/>
    <w:rsid w:val="00D70A61"/>
  </w:style>
  <w:style w:type="character" w:customStyle="1" w:styleId="11blueChar">
    <w:name w:val="1.1 blue Char"/>
    <w:basedOn w:val="6Cl11xxxxxChar"/>
    <w:link w:val="11blue"/>
    <w:uiPriority w:val="99"/>
    <w:rsid w:val="00D70A61"/>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D70A61"/>
    <w:rPr>
      <w:rFonts w:ascii="Calibri" w:hAnsi="Calibri" w:cs="Calibri"/>
      <w:color w:val="00B0F0"/>
    </w:rPr>
  </w:style>
  <w:style w:type="paragraph" w:customStyle="1" w:styleId="testingaorangecalibri">
    <w:name w:val="testing (a) orange calibri"/>
    <w:basedOn w:val="Normal"/>
    <w:link w:val="testingaorangecalibriChar"/>
    <w:uiPriority w:val="99"/>
    <w:rsid w:val="00D83623"/>
    <w:pPr>
      <w:numPr>
        <w:numId w:val="44"/>
      </w:numPr>
      <w:spacing w:before="120" w:after="120" w:line="264" w:lineRule="auto"/>
      <w:contextualSpacing/>
    </w:pPr>
    <w:rPr>
      <w:rFonts w:ascii="Calibri" w:eastAsia="Times New Roman" w:hAnsi="Calibri" w:cstheme="minorHAnsi"/>
      <w:szCs w:val="24"/>
      <w:lang w:eastAsia="en-AU"/>
    </w:rPr>
  </w:style>
  <w:style w:type="character" w:customStyle="1" w:styleId="testingaorangecalibriChar">
    <w:name w:val="testing (a) orange calibri Char"/>
    <w:basedOn w:val="DefaultParagraphFont"/>
    <w:link w:val="testingaorangecalibri"/>
    <w:uiPriority w:val="99"/>
    <w:rsid w:val="00D83623"/>
    <w:rPr>
      <w:rFonts w:ascii="Calibri" w:eastAsia="Times New Roman" w:hAnsi="Calibri" w:cstheme="minorHAnsi"/>
      <w:sz w:val="24"/>
      <w:szCs w:val="24"/>
      <w:lang w:eastAsia="en-AU"/>
    </w:rPr>
  </w:style>
  <w:style w:type="paragraph" w:customStyle="1" w:styleId="DNUNote">
    <w:name w:val="DNU Note"/>
    <w:basedOn w:val="Normal"/>
    <w:link w:val="DNUNoteChar"/>
    <w:rsid w:val="00D70A61"/>
    <w:pPr>
      <w:suppressAutoHyphens/>
      <w:spacing w:before="120" w:after="120" w:line="264" w:lineRule="auto"/>
      <w:ind w:left="710" w:hanging="737"/>
    </w:pPr>
    <w:rPr>
      <w:rFonts w:ascii="Calibri" w:eastAsia="Times New Roman" w:hAnsi="Calibri" w:cs="Times New Roman"/>
      <w:i/>
      <w:color w:val="000000"/>
      <w:szCs w:val="20"/>
      <w:lang w:eastAsia="en-AU"/>
    </w:rPr>
  </w:style>
  <w:style w:type="character" w:customStyle="1" w:styleId="DNUNoteChar">
    <w:name w:val="DNU Note Char"/>
    <w:basedOn w:val="DefaultParagraphFont"/>
    <w:link w:val="DNUNote"/>
    <w:rsid w:val="00D70A61"/>
    <w:rPr>
      <w:rFonts w:ascii="Calibri" w:eastAsia="Times New Roman" w:hAnsi="Calibri" w:cs="Times New Roman"/>
      <w:i/>
      <w:color w:val="000000"/>
      <w:szCs w:val="20"/>
      <w:lang w:eastAsia="en-AU"/>
    </w:rPr>
  </w:style>
  <w:style w:type="paragraph" w:customStyle="1" w:styleId="testing2">
    <w:name w:val="testing 2"/>
    <w:basedOn w:val="DNUsubcla"/>
    <w:link w:val="testing2Char"/>
    <w:uiPriority w:val="99"/>
    <w:rsid w:val="00D70A61"/>
    <w:pPr>
      <w:tabs>
        <w:tab w:val="clear" w:pos="879"/>
      </w:tabs>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D70A61"/>
    <w:rPr>
      <w:rFonts w:cstheme="minorHAnsi"/>
      <w:color w:val="FF0000"/>
    </w:rPr>
  </w:style>
  <w:style w:type="paragraph" w:customStyle="1" w:styleId="NumberList">
    <w:name w:val="Number List"/>
    <w:basedOn w:val="ListNumber"/>
    <w:next w:val="ListNumber"/>
    <w:rsid w:val="00D70A61"/>
    <w:pPr>
      <w:keepLines/>
      <w:numPr>
        <w:numId w:val="45"/>
      </w:numPr>
      <w:spacing w:line="240" w:lineRule="auto"/>
      <w:jc w:val="both"/>
    </w:pPr>
    <w:rPr>
      <w:rFonts w:asciiTheme="minorHAnsi" w:hAnsiTheme="minorHAnsi"/>
      <w:color w:val="000000" w:themeColor="text1"/>
    </w:rPr>
  </w:style>
  <w:style w:type="paragraph" w:customStyle="1" w:styleId="7dDfnheading">
    <w:name w:val="7d. Dfn heading"/>
    <w:basedOn w:val="Normal"/>
    <w:link w:val="7dDfnheadingChar"/>
    <w:rsid w:val="00D70A61"/>
    <w:pPr>
      <w:spacing w:before="60" w:after="120" w:line="264" w:lineRule="auto"/>
      <w:ind w:left="737" w:hanging="737"/>
    </w:pPr>
    <w:rPr>
      <w:rFonts w:ascii="Calibri" w:eastAsia="Times New Roman" w:hAnsi="Calibri" w:cs="Times New Roman"/>
      <w:i/>
      <w:szCs w:val="20"/>
    </w:rPr>
  </w:style>
  <w:style w:type="character" w:customStyle="1" w:styleId="7dDfnheadingChar">
    <w:name w:val="7d. Dfn heading Char"/>
    <w:basedOn w:val="DefaultParagraphFont"/>
    <w:link w:val="7dDfnheading"/>
    <w:rsid w:val="00D70A61"/>
    <w:rPr>
      <w:rFonts w:ascii="Calibri" w:eastAsia="Times New Roman" w:hAnsi="Calibri" w:cs="Times New Roman"/>
      <w:i/>
      <w:szCs w:val="20"/>
    </w:rPr>
  </w:style>
  <w:style w:type="paragraph" w:customStyle="1" w:styleId="5aifollowing">
    <w:name w:val="5a. (i) following"/>
    <w:basedOn w:val="Normal"/>
    <w:link w:val="5aifollowingChar"/>
    <w:rsid w:val="00D70A61"/>
    <w:pPr>
      <w:suppressAutoHyphens/>
      <w:spacing w:before="120" w:after="120" w:line="264" w:lineRule="auto"/>
      <w:ind w:left="1802" w:hanging="101"/>
      <w:outlineLvl w:val="2"/>
    </w:pPr>
    <w:rPr>
      <w:rFonts w:ascii="Calibri" w:eastAsia="Times New Roman" w:hAnsi="Calibri" w:cs="Times New Roman"/>
      <w:szCs w:val="20"/>
      <w:lang w:eastAsia="en-AU"/>
    </w:rPr>
  </w:style>
  <w:style w:type="character" w:customStyle="1" w:styleId="5aifollowingChar">
    <w:name w:val="5a. (i) following Char"/>
    <w:basedOn w:val="DefaultParagraphFont"/>
    <w:link w:val="5aifollowing"/>
    <w:rsid w:val="00D70A61"/>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D70A61"/>
    <w:rPr>
      <w:rFonts w:ascii="Calibri" w:hAnsi="Calibri" w:cs="Calibri"/>
      <w:color w:val="000000"/>
    </w:rPr>
  </w:style>
  <w:style w:type="paragraph" w:customStyle="1" w:styleId="8subcla">
    <w:name w:val="8.sub cl (a)"/>
    <w:basedOn w:val="Normal"/>
    <w:link w:val="8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Heading-CourtApplications">
    <w:name w:val="Heading - Court Applications"/>
    <w:basedOn w:val="Normal"/>
    <w:rsid w:val="00D70A61"/>
    <w:pPr>
      <w:keepLines/>
      <w:spacing w:before="120" w:after="240" w:line="264" w:lineRule="auto"/>
      <w:ind w:left="340" w:hanging="737"/>
      <w:jc w:val="center"/>
    </w:pPr>
    <w:rPr>
      <w:rFonts w:eastAsia="Times New Roman" w:cs="Times New Roman"/>
      <w:b/>
      <w:color w:val="000000" w:themeColor="text1"/>
      <w:sz w:val="28"/>
      <w:szCs w:val="20"/>
    </w:rPr>
  </w:style>
  <w:style w:type="paragraph" w:customStyle="1" w:styleId="heading3section8">
    <w:name w:val="heading 3 section 8"/>
    <w:basedOn w:val="Heading2"/>
    <w:uiPriority w:val="99"/>
    <w:rsid w:val="00D70A61"/>
    <w:pPr>
      <w:keepNext w:val="0"/>
      <w:widowControl w:val="0"/>
      <w:tabs>
        <w:tab w:val="left" w:pos="680"/>
      </w:tabs>
      <w:suppressAutoHyphens/>
      <w:autoSpaceDE w:val="0"/>
      <w:autoSpaceDN w:val="0"/>
      <w:adjustRightInd w:val="0"/>
      <w:spacing w:before="240" w:after="90" w:line="288" w:lineRule="auto"/>
      <w:ind w:left="680" w:hanging="680"/>
      <w:textAlignment w:val="center"/>
      <w:outlineLvl w:val="9"/>
    </w:pPr>
    <w:rPr>
      <w:rFonts w:ascii="Arial" w:eastAsia="Times New Roman" w:hAnsi="Arial" w:cs="MuseoSans-700"/>
      <w:b w:val="0"/>
      <w:bCs w:val="0"/>
      <w:caps/>
      <w:color w:val="53534A"/>
      <w:sz w:val="22"/>
      <w:szCs w:val="22"/>
      <w:lang w:val="en-GB"/>
    </w:rPr>
  </w:style>
  <w:style w:type="paragraph" w:customStyle="1" w:styleId="Definitiontext0">
    <w:name w:val="Definition 'text'"/>
    <w:basedOn w:val="Normal"/>
    <w:link w:val="DefinitiontextChar"/>
    <w:rsid w:val="00D70A61"/>
    <w:pPr>
      <w:spacing w:before="60" w:after="120" w:line="264" w:lineRule="auto"/>
    </w:pPr>
    <w:rPr>
      <w:rFonts w:ascii="Calibri" w:eastAsia="Times New Roman" w:hAnsi="Calibri" w:cs="Times New Roman"/>
      <w:szCs w:val="20"/>
      <w:lang w:eastAsia="en-AU"/>
    </w:rPr>
  </w:style>
  <w:style w:type="character" w:customStyle="1" w:styleId="DefinitiontextChar">
    <w:name w:val="Definition 'text' Char"/>
    <w:basedOn w:val="DefaultParagraphFont"/>
    <w:link w:val="Definitiontext0"/>
    <w:rsid w:val="00D70A61"/>
    <w:rPr>
      <w:rFonts w:ascii="Calibri" w:eastAsia="Times New Roman" w:hAnsi="Calibri" w:cs="Times New Roman"/>
      <w:szCs w:val="20"/>
      <w:lang w:eastAsia="en-AU"/>
    </w:rPr>
  </w:style>
  <w:style w:type="paragraph" w:customStyle="1" w:styleId="dClHeading">
    <w:name w:val="d.Cl Heading"/>
    <w:basedOn w:val="Normal"/>
    <w:rsid w:val="00D70A61"/>
    <w:pPr>
      <w:keepNext/>
      <w:tabs>
        <w:tab w:val="num" w:pos="737"/>
      </w:tabs>
      <w:suppressAutoHyphens/>
      <w:spacing w:before="240" w:after="120" w:line="240" w:lineRule="auto"/>
      <w:ind w:left="737" w:hanging="737"/>
      <w:outlineLvl w:val="0"/>
    </w:pPr>
    <w:rPr>
      <w:rFonts w:ascii="Calibri" w:eastAsia="Times New Roman" w:hAnsi="Calibri" w:cs="Times New Roman"/>
      <w:b/>
      <w:szCs w:val="20"/>
    </w:rPr>
  </w:style>
  <w:style w:type="paragraph" w:customStyle="1" w:styleId="fCl11xxxxx">
    <w:name w:val="f.Cl (1.1 xxxxx)"/>
    <w:basedOn w:val="Normal"/>
    <w:uiPriority w:val="99"/>
    <w:rsid w:val="00D70A61"/>
    <w:pPr>
      <w:keepLines/>
      <w:tabs>
        <w:tab w:val="num" w:pos="1163"/>
      </w:tabs>
      <w:suppressAutoHyphens/>
      <w:spacing w:before="120" w:after="120" w:line="264" w:lineRule="auto"/>
      <w:ind w:left="1163" w:hanging="737"/>
      <w:outlineLvl w:val="1"/>
    </w:pPr>
    <w:rPr>
      <w:rFonts w:ascii="Calibri" w:eastAsia="Times New Roman" w:hAnsi="Calibri" w:cs="Times New Roman"/>
      <w:color w:val="000000"/>
      <w:szCs w:val="20"/>
    </w:rPr>
  </w:style>
  <w:style w:type="paragraph" w:customStyle="1" w:styleId="hsubcla">
    <w:name w:val="h.sub cl (a)"/>
    <w:basedOn w:val="Normal"/>
    <w:link w:val="hsubclaChar"/>
    <w:rsid w:val="00D70A61"/>
    <w:pPr>
      <w:keepLines/>
      <w:tabs>
        <w:tab w:val="num" w:pos="1163"/>
      </w:tabs>
      <w:suppressAutoHyphens/>
      <w:spacing w:before="120" w:after="120" w:line="264" w:lineRule="auto"/>
      <w:ind w:left="1645" w:hanging="510"/>
      <w:outlineLvl w:val="2"/>
    </w:pPr>
    <w:rPr>
      <w:rFonts w:ascii="Calibri" w:eastAsia="Times New Roman" w:hAnsi="Calibri" w:cs="Times New Roman"/>
      <w:color w:val="000000"/>
      <w:szCs w:val="20"/>
    </w:rPr>
  </w:style>
  <w:style w:type="character" w:customStyle="1" w:styleId="hsubclaChar">
    <w:name w:val="h.sub cl (a) Char"/>
    <w:basedOn w:val="DefaultParagraphFont"/>
    <w:link w:val="hsubcla"/>
    <w:rsid w:val="00D70A61"/>
    <w:rPr>
      <w:rFonts w:ascii="Calibri" w:eastAsia="Times New Roman" w:hAnsi="Calibri" w:cs="Times New Roman"/>
      <w:color w:val="000000"/>
      <w:szCs w:val="20"/>
    </w:rPr>
  </w:style>
  <w:style w:type="paragraph" w:customStyle="1" w:styleId="eItclsub-headings">
    <w:name w:val="e.It cl sub-headings"/>
    <w:basedOn w:val="Normal"/>
    <w:link w:val="eItclsub-headingsChar"/>
    <w:uiPriority w:val="99"/>
    <w:rsid w:val="00D70A61"/>
    <w:pPr>
      <w:keepLines/>
      <w:suppressAutoHyphens/>
      <w:spacing w:before="60" w:after="120" w:line="240" w:lineRule="auto"/>
      <w:ind w:left="737"/>
    </w:pPr>
    <w:rPr>
      <w:rFonts w:ascii="Calibri" w:eastAsia="Times New Roman" w:hAnsi="Calibri" w:cs="Times New Roman"/>
      <w:i/>
      <w:color w:val="000000" w:themeColor="text1"/>
    </w:rPr>
  </w:style>
  <w:style w:type="character" w:customStyle="1" w:styleId="eItclsub-headingsChar">
    <w:name w:val="e.It cl sub-headings Char"/>
    <w:basedOn w:val="DefaultParagraphFont"/>
    <w:link w:val="eItclsub-headings"/>
    <w:uiPriority w:val="99"/>
    <w:rsid w:val="00D70A61"/>
    <w:rPr>
      <w:rFonts w:ascii="Calibri" w:eastAsia="Times New Roman" w:hAnsi="Calibri" w:cs="Times New Roman"/>
      <w:i/>
      <w:color w:val="000000" w:themeColor="text1"/>
    </w:rPr>
  </w:style>
  <w:style w:type="table" w:customStyle="1" w:styleId="TableGrid41">
    <w:name w:val="Table Grid41"/>
    <w:basedOn w:val="TableNormal"/>
    <w:rsid w:val="00D70A61"/>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bDfnmid-italics">
    <w:name w:val="7b. Dfn mid-italics"/>
    <w:basedOn w:val="7Definition"/>
    <w:link w:val="7bDfnmid-italicsChar"/>
    <w:rsid w:val="00D70A61"/>
    <w:rPr>
      <w:i/>
    </w:rPr>
  </w:style>
  <w:style w:type="character" w:customStyle="1" w:styleId="7bDfnmid-italicsChar">
    <w:name w:val="7b. Dfn mid-italics Char"/>
    <w:basedOn w:val="7DefinitionChar"/>
    <w:link w:val="7bDfnmid-italics"/>
    <w:rsid w:val="00D70A61"/>
    <w:rPr>
      <w:rFonts w:ascii="Calibri" w:eastAsia="Times New Roman" w:hAnsi="Calibri" w:cs="Times New Roman"/>
      <w:i/>
      <w:szCs w:val="20"/>
    </w:rPr>
  </w:style>
  <w:style w:type="paragraph" w:customStyle="1" w:styleId="Subheadingindented">
    <w:name w:val="Subheading (indented)"/>
    <w:basedOn w:val="Normal"/>
    <w:next w:val="Normal"/>
    <w:link w:val="SubheadingindentedChar"/>
    <w:qFormat/>
    <w:rsid w:val="00D70A61"/>
    <w:pPr>
      <w:spacing w:after="120" w:line="240" w:lineRule="auto"/>
      <w:ind w:left="567"/>
    </w:pPr>
    <w:rPr>
      <w:rFonts w:ascii="Calibri" w:eastAsia="Times New Roman" w:hAnsi="Calibri" w:cs="Times New Roman"/>
      <w:szCs w:val="24"/>
      <w:lang w:eastAsia="en-AU"/>
    </w:rPr>
  </w:style>
  <w:style w:type="character" w:customStyle="1" w:styleId="SubheadingindentedChar">
    <w:name w:val="Subheading (indented) Char"/>
    <w:basedOn w:val="DefaultParagraphFont"/>
    <w:link w:val="Subheadingindented"/>
    <w:rsid w:val="00D70A61"/>
    <w:rPr>
      <w:rFonts w:ascii="Calibri" w:eastAsia="Times New Roman" w:hAnsi="Calibri" w:cs="Times New Roman"/>
      <w:sz w:val="24"/>
      <w:szCs w:val="24"/>
      <w:lang w:eastAsia="en-AU"/>
    </w:rPr>
  </w:style>
  <w:style w:type="paragraph" w:customStyle="1" w:styleId="Note-leftaligned">
    <w:name w:val="Note - left aligned"/>
    <w:basedOn w:val="Subheadingindented"/>
    <w:link w:val="Note-leftalignedChar"/>
    <w:qFormat/>
    <w:rsid w:val="00EB4B52"/>
    <w:pPr>
      <w:ind w:left="1304"/>
    </w:pPr>
    <w:rPr>
      <w:w w:val="90"/>
      <w:sz w:val="20"/>
    </w:rPr>
  </w:style>
  <w:style w:type="character" w:customStyle="1" w:styleId="Note-leftalignedChar">
    <w:name w:val="Note - left aligned Char"/>
    <w:basedOn w:val="SubheadingindentedChar"/>
    <w:link w:val="Note-leftaligned"/>
    <w:rsid w:val="00EB4B52"/>
    <w:rPr>
      <w:rFonts w:ascii="Calibri" w:eastAsia="Times New Roman" w:hAnsi="Calibri" w:cs="Times New Roman"/>
      <w:w w:val="90"/>
      <w:sz w:val="20"/>
      <w:szCs w:val="24"/>
      <w:lang w:eastAsia="en-AU"/>
    </w:rPr>
  </w:style>
  <w:style w:type="paragraph" w:customStyle="1" w:styleId="StandardClause">
    <w:name w:val="Standard Clause"/>
    <w:basedOn w:val="Normal"/>
    <w:next w:val="StandardSubclause"/>
    <w:link w:val="StandardClauseChar"/>
    <w:autoRedefine/>
    <w:qFormat/>
    <w:rsid w:val="00FD08A0"/>
    <w:pPr>
      <w:numPr>
        <w:numId w:val="93"/>
      </w:numPr>
      <w:spacing w:after="120" w:line="240" w:lineRule="auto"/>
      <w:ind w:left="510" w:hanging="510"/>
    </w:pPr>
    <w:rPr>
      <w:rFonts w:ascii="Calibri" w:eastAsia="Times New Roman" w:hAnsi="Calibri" w:cs="Times New Roman"/>
      <w:b/>
      <w:sz w:val="26"/>
      <w:szCs w:val="24"/>
      <w:lang w:eastAsia="en-AU"/>
    </w:rPr>
  </w:style>
  <w:style w:type="character" w:customStyle="1" w:styleId="StandardClauseChar">
    <w:name w:val="Standard Clause Char"/>
    <w:basedOn w:val="DefaultParagraphFont"/>
    <w:link w:val="StandardClause"/>
    <w:rsid w:val="00FD08A0"/>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2945C1"/>
    <w:pPr>
      <w:numPr>
        <w:ilvl w:val="1"/>
      </w:numPr>
      <w:tabs>
        <w:tab w:val="clear" w:pos="1701"/>
        <w:tab w:val="left" w:pos="1304"/>
        <w:tab w:val="num" w:pos="1588"/>
      </w:tabs>
      <w:ind w:left="1304" w:hanging="794"/>
    </w:pPr>
    <w:rPr>
      <w:b w:val="0"/>
      <w:sz w:val="24"/>
    </w:rPr>
  </w:style>
  <w:style w:type="character" w:customStyle="1" w:styleId="StandardSubclauseChar">
    <w:name w:val="Standard Subclause Char"/>
    <w:basedOn w:val="DefaultParagraphFont"/>
    <w:link w:val="StandardSubclause"/>
    <w:rsid w:val="002945C1"/>
    <w:rPr>
      <w:rFonts w:ascii="Calibri" w:eastAsia="Times New Roman" w:hAnsi="Calibri" w:cs="Times New Roman"/>
      <w:sz w:val="24"/>
      <w:szCs w:val="24"/>
      <w:lang w:eastAsia="en-AU"/>
    </w:rPr>
  </w:style>
  <w:style w:type="paragraph" w:customStyle="1" w:styleId="SubclausewithAlphaafternumber">
    <w:name w:val="Subclause with Alpha after number"/>
    <w:basedOn w:val="StandardSubclause"/>
    <w:qFormat/>
    <w:rsid w:val="00D70A61"/>
    <w:pPr>
      <w:numPr>
        <w:ilvl w:val="0"/>
        <w:numId w:val="0"/>
      </w:numPr>
      <w:tabs>
        <w:tab w:val="clear" w:pos="1304"/>
      </w:tabs>
      <w:ind w:left="1304" w:hanging="964"/>
    </w:pPr>
  </w:style>
  <w:style w:type="numbering" w:customStyle="1" w:styleId="Style10">
    <w:name w:val="Style10"/>
    <w:uiPriority w:val="99"/>
    <w:rsid w:val="00D70A61"/>
    <w:pPr>
      <w:numPr>
        <w:numId w:val="49"/>
      </w:numPr>
    </w:pPr>
  </w:style>
  <w:style w:type="character" w:customStyle="1" w:styleId="Heading5-Subheading">
    <w:name w:val="Heading 5 - Subheading"/>
    <w:basedOn w:val="DefaultParagraphFont"/>
    <w:uiPriority w:val="1"/>
    <w:rsid w:val="00D70A61"/>
    <w:rPr>
      <w:rFonts w:ascii="Calibri" w:eastAsia="Times New Roman" w:hAnsi="Calibri" w:cs="Times New Roman"/>
      <w:b/>
      <w:bCs/>
      <w:i w:val="0"/>
      <w:iCs/>
      <w:noProof/>
      <w:sz w:val="26"/>
      <w:szCs w:val="26"/>
      <w:lang w:eastAsia="en-AU"/>
    </w:rPr>
  </w:style>
  <w:style w:type="paragraph" w:customStyle="1" w:styleId="UnnumberedSubclause">
    <w:name w:val="Unnumbered Subclause"/>
    <w:basedOn w:val="StandardSubclause"/>
    <w:link w:val="UnnumberedSubclauseChar"/>
    <w:qFormat/>
    <w:rsid w:val="00D70A61"/>
    <w:pPr>
      <w:numPr>
        <w:ilvl w:val="0"/>
        <w:numId w:val="0"/>
      </w:numPr>
      <w:ind w:left="1304"/>
    </w:pPr>
  </w:style>
  <w:style w:type="character" w:customStyle="1" w:styleId="UnnumberedSubclauseChar">
    <w:name w:val="Unnumbered Subclause Char"/>
    <w:basedOn w:val="StandardSubclauseChar"/>
    <w:link w:val="UnnumberedSubclause"/>
    <w:rsid w:val="00D70A61"/>
    <w:rPr>
      <w:rFonts w:ascii="Calibri" w:eastAsia="Times New Roman" w:hAnsi="Calibri" w:cs="Times New Roman"/>
      <w:sz w:val="24"/>
      <w:szCs w:val="24"/>
      <w:lang w:eastAsia="en-AU"/>
    </w:rPr>
  </w:style>
  <w:style w:type="paragraph" w:customStyle="1" w:styleId="ListparaAddendum">
    <w:name w:val="List para Addendum"/>
    <w:basedOn w:val="Normal"/>
    <w:qFormat/>
    <w:rsid w:val="00B16C44"/>
    <w:pPr>
      <w:numPr>
        <w:numId w:val="50"/>
      </w:numPr>
      <w:spacing w:after="120" w:line="240" w:lineRule="auto"/>
    </w:pPr>
    <w:rPr>
      <w:rFonts w:eastAsia="Times New Roman" w:cs="Times New Roman"/>
      <w:szCs w:val="24"/>
    </w:rPr>
  </w:style>
  <w:style w:type="paragraph" w:customStyle="1" w:styleId="NormalBlueNumber">
    <w:name w:val="Normal Blue Number"/>
    <w:basedOn w:val="Heading5"/>
    <w:qFormat/>
    <w:rsid w:val="00D71F34"/>
    <w:pPr>
      <w:numPr>
        <w:numId w:val="86"/>
      </w:numPr>
      <w:spacing w:after="120"/>
      <w:contextualSpacing/>
    </w:pPr>
    <w:rPr>
      <w:rFonts w:asciiTheme="minorHAnsi" w:hAnsiTheme="minorHAnsi" w:cstheme="minorHAnsi"/>
      <w:color w:val="000000" w:themeColor="text1"/>
      <w:sz w:val="28"/>
      <w:szCs w:val="22"/>
    </w:rPr>
  </w:style>
  <w:style w:type="paragraph" w:customStyle="1" w:styleId="PurpleNumber">
    <w:name w:val="Purple Number"/>
    <w:basedOn w:val="NormalBlueNumber"/>
    <w:rsid w:val="00D70A61"/>
    <w:pPr>
      <w:numPr>
        <w:numId w:val="33"/>
      </w:numPr>
    </w:pPr>
  </w:style>
  <w:style w:type="paragraph" w:customStyle="1" w:styleId="BodyIndent1">
    <w:name w:val="Body Indent 1"/>
    <w:basedOn w:val="Normal"/>
    <w:link w:val="BodyIndent1Char"/>
    <w:rsid w:val="00D70A61"/>
    <w:pPr>
      <w:spacing w:before="240" w:after="0" w:line="240" w:lineRule="auto"/>
      <w:ind w:left="851"/>
    </w:pPr>
    <w:rPr>
      <w:rFonts w:ascii="Arial" w:eastAsia="Times New Roman" w:hAnsi="Arial" w:cs="Arial"/>
      <w:sz w:val="20"/>
      <w:szCs w:val="20"/>
      <w:lang w:eastAsia="en-AU"/>
    </w:rPr>
  </w:style>
  <w:style w:type="paragraph" w:customStyle="1" w:styleId="BodyIndent2">
    <w:name w:val="Body Indent 2"/>
    <w:basedOn w:val="Normal"/>
    <w:rsid w:val="00D70A61"/>
    <w:pPr>
      <w:keepNext/>
      <w:keepLines/>
      <w:spacing w:after="120" w:line="240" w:lineRule="auto"/>
      <w:ind w:left="851"/>
    </w:pPr>
    <w:rPr>
      <w:rFonts w:eastAsia="Times New Roman" w:cstheme="minorHAnsi"/>
      <w:lang w:eastAsia="en-AU"/>
    </w:rPr>
  </w:style>
  <w:style w:type="paragraph" w:customStyle="1" w:styleId="BodyIndent3">
    <w:name w:val="Body Indent 3"/>
    <w:basedOn w:val="BodyIndent2"/>
    <w:rsid w:val="00D70A61"/>
    <w:pPr>
      <w:ind w:left="1418"/>
    </w:pPr>
  </w:style>
  <w:style w:type="paragraph" w:customStyle="1" w:styleId="covBodyText">
    <w:name w:val="covBodyText"/>
    <w:basedOn w:val="Normal"/>
    <w:rsid w:val="00D70A61"/>
    <w:pPr>
      <w:spacing w:after="0" w:line="240" w:lineRule="auto"/>
      <w:ind w:left="397"/>
    </w:pPr>
    <w:rPr>
      <w:rFonts w:ascii="Arial" w:eastAsia="Times New Roman" w:hAnsi="Arial" w:cs="Times New Roman"/>
      <w:szCs w:val="20"/>
      <w:lang w:eastAsia="en-AU"/>
    </w:rPr>
  </w:style>
  <w:style w:type="paragraph" w:customStyle="1" w:styleId="covSubTitle">
    <w:name w:val="covSubTitle"/>
    <w:basedOn w:val="Normal"/>
    <w:next w:val="covBodyText"/>
    <w:rsid w:val="00D70A61"/>
    <w:pPr>
      <w:spacing w:after="0" w:line="240" w:lineRule="auto"/>
      <w:ind w:left="397"/>
    </w:pPr>
    <w:rPr>
      <w:rFonts w:ascii="Arial" w:eastAsia="Times New Roman" w:hAnsi="Arial" w:cs="Times New Roman"/>
      <w:b/>
      <w:szCs w:val="20"/>
      <w:lang w:eastAsia="en-AU"/>
    </w:rPr>
  </w:style>
  <w:style w:type="paragraph" w:customStyle="1" w:styleId="covTitle">
    <w:name w:val="covTitle"/>
    <w:basedOn w:val="Normal"/>
    <w:next w:val="covBodyText"/>
    <w:rsid w:val="00D70A61"/>
    <w:pPr>
      <w:spacing w:before="3600" w:after="0" w:line="240" w:lineRule="auto"/>
      <w:ind w:left="397"/>
    </w:pPr>
    <w:rPr>
      <w:rFonts w:ascii="Arial" w:eastAsia="Times New Roman" w:hAnsi="Arial" w:cs="Times New Roman"/>
      <w:b/>
      <w:sz w:val="34"/>
      <w:szCs w:val="20"/>
      <w:lang w:eastAsia="en-AU"/>
    </w:rPr>
  </w:style>
  <w:style w:type="paragraph" w:customStyle="1" w:styleId="legalRecital1">
    <w:name w:val="legalRecital1"/>
    <w:basedOn w:val="Normal"/>
    <w:rsid w:val="00D70A61"/>
    <w:pPr>
      <w:numPr>
        <w:numId w:val="52"/>
      </w:numPr>
      <w:spacing w:before="240" w:after="0" w:line="240" w:lineRule="auto"/>
    </w:pPr>
    <w:rPr>
      <w:rFonts w:ascii="Arial" w:eastAsia="Times New Roman" w:hAnsi="Arial" w:cs="Times New Roman"/>
      <w:sz w:val="20"/>
      <w:szCs w:val="20"/>
      <w:lang w:eastAsia="en-AU"/>
    </w:rPr>
  </w:style>
  <w:style w:type="paragraph" w:customStyle="1" w:styleId="mainTitle">
    <w:name w:val="mainTitle"/>
    <w:basedOn w:val="Normal"/>
    <w:next w:val="Normal"/>
    <w:rsid w:val="00D70A61"/>
    <w:p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Schedule">
    <w:name w:val="legalSchedule"/>
    <w:basedOn w:val="Normal"/>
    <w:next w:val="Normal"/>
    <w:rsid w:val="00D70A61"/>
    <w:pPr>
      <w:pageBreakBefore/>
      <w:numPr>
        <w:numId w:val="53"/>
      </w:num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TitleDescription">
    <w:name w:val="legalTitleDescription"/>
    <w:basedOn w:val="Normal"/>
    <w:next w:val="Normal"/>
    <w:rsid w:val="00D70A61"/>
    <w:pPr>
      <w:spacing w:before="240" w:after="0" w:line="240" w:lineRule="auto"/>
    </w:pPr>
    <w:rPr>
      <w:rFonts w:ascii="Arial" w:eastAsia="Times New Roman" w:hAnsi="Arial" w:cs="Times New Roman"/>
      <w:b/>
      <w:szCs w:val="20"/>
      <w:lang w:eastAsia="en-AU"/>
    </w:rPr>
  </w:style>
  <w:style w:type="paragraph" w:customStyle="1" w:styleId="Numpara1">
    <w:name w:val="Numpara1"/>
    <w:basedOn w:val="Normal"/>
    <w:rsid w:val="00D70A61"/>
    <w:pPr>
      <w:numPr>
        <w:numId w:val="55"/>
      </w:numPr>
      <w:spacing w:before="240" w:after="0" w:line="240" w:lineRule="auto"/>
    </w:pPr>
    <w:rPr>
      <w:rFonts w:ascii="Arial" w:eastAsia="Times New Roman" w:hAnsi="Arial" w:cs="Arial"/>
      <w:sz w:val="20"/>
      <w:lang w:eastAsia="en-AU"/>
    </w:rPr>
  </w:style>
  <w:style w:type="paragraph" w:customStyle="1" w:styleId="Numpara2">
    <w:name w:val="Numpara2"/>
    <w:basedOn w:val="Normal"/>
    <w:rsid w:val="00D70A61"/>
    <w:pPr>
      <w:numPr>
        <w:ilvl w:val="1"/>
        <w:numId w:val="55"/>
      </w:numPr>
      <w:spacing w:before="240" w:after="0" w:line="240" w:lineRule="auto"/>
    </w:pPr>
    <w:rPr>
      <w:rFonts w:ascii="Arial" w:eastAsia="Times New Roman" w:hAnsi="Arial" w:cs="Arial"/>
      <w:sz w:val="20"/>
      <w:lang w:eastAsia="en-AU"/>
    </w:rPr>
  </w:style>
  <w:style w:type="paragraph" w:customStyle="1" w:styleId="Numpara3">
    <w:name w:val="Numpara3"/>
    <w:basedOn w:val="Normal"/>
    <w:rsid w:val="00D70A61"/>
    <w:pPr>
      <w:numPr>
        <w:ilvl w:val="2"/>
        <w:numId w:val="55"/>
      </w:numPr>
      <w:spacing w:before="240" w:after="0" w:line="240" w:lineRule="auto"/>
    </w:pPr>
    <w:rPr>
      <w:rFonts w:ascii="Arial" w:eastAsia="Times New Roman" w:hAnsi="Arial" w:cs="Arial"/>
      <w:sz w:val="20"/>
      <w:lang w:eastAsia="en-AU"/>
    </w:rPr>
  </w:style>
  <w:style w:type="paragraph" w:customStyle="1" w:styleId="Numpara4">
    <w:name w:val="Numpara4"/>
    <w:basedOn w:val="Normal"/>
    <w:rsid w:val="00D70A61"/>
    <w:pPr>
      <w:numPr>
        <w:ilvl w:val="3"/>
        <w:numId w:val="55"/>
      </w:numPr>
      <w:spacing w:before="240" w:after="0" w:line="240" w:lineRule="auto"/>
    </w:pPr>
    <w:rPr>
      <w:rFonts w:ascii="Arial" w:eastAsia="Times New Roman" w:hAnsi="Arial" w:cs="Arial"/>
      <w:sz w:val="20"/>
      <w:lang w:eastAsia="en-AU"/>
    </w:rPr>
  </w:style>
  <w:style w:type="paragraph" w:customStyle="1" w:styleId="legalScheduleDesc">
    <w:name w:val="legalScheduleDesc"/>
    <w:basedOn w:val="Normal"/>
    <w:next w:val="Normal"/>
    <w:rsid w:val="00D70A61"/>
    <w:pPr>
      <w:keepNext/>
      <w:spacing w:before="240" w:after="0" w:line="240" w:lineRule="auto"/>
    </w:pPr>
    <w:rPr>
      <w:rFonts w:ascii="Arial" w:eastAsia="Times New Roman" w:hAnsi="Arial" w:cs="Times New Roman"/>
      <w:b/>
      <w:szCs w:val="20"/>
      <w:lang w:eastAsia="en-AU"/>
    </w:rPr>
  </w:style>
  <w:style w:type="paragraph" w:customStyle="1" w:styleId="Headingpara2">
    <w:name w:val="Headingpara2"/>
    <w:basedOn w:val="Heading2"/>
    <w:rsid w:val="00D70A61"/>
    <w:pPr>
      <w:keepNext w:val="0"/>
      <w:numPr>
        <w:ilvl w:val="1"/>
      </w:numPr>
      <w:spacing w:before="0" w:after="120"/>
      <w:ind w:left="851" w:hanging="851"/>
    </w:pPr>
    <w:rPr>
      <w:rFonts w:asciiTheme="minorHAnsi" w:eastAsia="Times New Roman" w:hAnsiTheme="minorHAnsi" w:cstheme="minorHAnsi"/>
      <w:b w:val="0"/>
      <w:color w:val="auto"/>
      <w:sz w:val="22"/>
      <w:szCs w:val="22"/>
    </w:rPr>
  </w:style>
  <w:style w:type="paragraph" w:customStyle="1" w:styleId="legalDefinition">
    <w:name w:val="legalDefinition"/>
    <w:basedOn w:val="Normal"/>
    <w:rsid w:val="00D70A61"/>
    <w:pPr>
      <w:numPr>
        <w:numId w:val="54"/>
      </w:numPr>
      <w:spacing w:before="240" w:after="0" w:line="240" w:lineRule="auto"/>
    </w:pPr>
    <w:rPr>
      <w:rFonts w:ascii="Arial" w:eastAsia="Times New Roman" w:hAnsi="Arial" w:cs="Times New Roman"/>
      <w:sz w:val="20"/>
      <w:szCs w:val="20"/>
    </w:rPr>
  </w:style>
  <w:style w:type="paragraph" w:customStyle="1" w:styleId="pageNumber0">
    <w:name w:val="pageNumber"/>
    <w:basedOn w:val="Normal"/>
    <w:rsid w:val="00D70A61"/>
    <w:pPr>
      <w:tabs>
        <w:tab w:val="right" w:pos="9072"/>
      </w:tabs>
      <w:spacing w:after="0" w:line="240" w:lineRule="auto"/>
    </w:pPr>
    <w:rPr>
      <w:rFonts w:ascii="Arial" w:eastAsia="Times New Roman" w:hAnsi="Arial" w:cs="Times New Roman"/>
      <w:sz w:val="14"/>
      <w:szCs w:val="14"/>
      <w:lang w:eastAsia="en-AU"/>
    </w:rPr>
  </w:style>
  <w:style w:type="paragraph" w:customStyle="1" w:styleId="Bullet1">
    <w:name w:val="Bullet1"/>
    <w:basedOn w:val="Normal"/>
    <w:rsid w:val="00D70A61"/>
    <w:pPr>
      <w:numPr>
        <w:numId w:val="56"/>
      </w:numPr>
      <w:spacing w:before="240" w:after="0" w:line="240" w:lineRule="auto"/>
    </w:pPr>
    <w:rPr>
      <w:rFonts w:ascii="Arial" w:eastAsia="Times New Roman" w:hAnsi="Arial" w:cs="Arial"/>
      <w:sz w:val="20"/>
      <w:szCs w:val="20"/>
      <w:lang w:eastAsia="en-AU"/>
    </w:rPr>
  </w:style>
  <w:style w:type="paragraph" w:customStyle="1" w:styleId="Bullet2">
    <w:name w:val="Bullet2"/>
    <w:basedOn w:val="Normal"/>
    <w:rsid w:val="00D70A61"/>
    <w:pPr>
      <w:numPr>
        <w:numId w:val="57"/>
      </w:numPr>
      <w:spacing w:before="240" w:after="0" w:line="240" w:lineRule="auto"/>
    </w:pPr>
    <w:rPr>
      <w:rFonts w:ascii="Arial" w:eastAsia="Times New Roman" w:hAnsi="Arial" w:cs="Times New Roman"/>
      <w:sz w:val="20"/>
      <w:szCs w:val="20"/>
      <w:lang w:eastAsia="en-AU"/>
    </w:rPr>
  </w:style>
  <w:style w:type="paragraph" w:customStyle="1" w:styleId="Bullet3">
    <w:name w:val="Bullet3"/>
    <w:basedOn w:val="Normal"/>
    <w:rsid w:val="00D70A61"/>
    <w:pPr>
      <w:numPr>
        <w:numId w:val="58"/>
      </w:numPr>
      <w:spacing w:before="240" w:after="0" w:line="240" w:lineRule="auto"/>
    </w:pPr>
    <w:rPr>
      <w:rFonts w:ascii="Arial" w:eastAsia="Times New Roman" w:hAnsi="Arial" w:cs="Times New Roman"/>
      <w:sz w:val="20"/>
      <w:szCs w:val="20"/>
      <w:lang w:eastAsia="en-AU"/>
    </w:rPr>
  </w:style>
  <w:style w:type="paragraph" w:customStyle="1" w:styleId="correspQuote">
    <w:name w:val="correspQuote"/>
    <w:basedOn w:val="Normal"/>
    <w:rsid w:val="00D70A61"/>
    <w:pPr>
      <w:spacing w:before="240" w:after="0" w:line="240" w:lineRule="auto"/>
      <w:ind w:left="851" w:right="851"/>
    </w:pPr>
    <w:rPr>
      <w:rFonts w:ascii="Arial" w:eastAsia="Times New Roman" w:hAnsi="Arial" w:cs="Arial"/>
      <w:sz w:val="18"/>
      <w:szCs w:val="20"/>
      <w:lang w:eastAsia="en-AU"/>
    </w:rPr>
  </w:style>
  <w:style w:type="paragraph" w:customStyle="1" w:styleId="legalAttachment">
    <w:name w:val="legalAttachment"/>
    <w:basedOn w:val="Normal"/>
    <w:next w:val="Normal"/>
    <w:rsid w:val="00D70A61"/>
    <w:pPr>
      <w:pageBreakBefore/>
      <w:numPr>
        <w:numId w:val="59"/>
      </w:numPr>
      <w:pBdr>
        <w:top w:val="single" w:sz="4" w:space="1" w:color="auto"/>
      </w:pBdr>
      <w:spacing w:after="0" w:line="240" w:lineRule="auto"/>
    </w:pPr>
    <w:rPr>
      <w:rFonts w:ascii="Arial" w:eastAsia="Times New Roman" w:hAnsi="Arial" w:cs="Times New Roman"/>
      <w:b/>
      <w:sz w:val="34"/>
      <w:szCs w:val="20"/>
    </w:rPr>
  </w:style>
  <w:style w:type="character" w:customStyle="1" w:styleId="BodyIndent1Char">
    <w:name w:val="Body Indent 1 Char"/>
    <w:link w:val="BodyIndent1"/>
    <w:locked/>
    <w:rsid w:val="00D70A61"/>
    <w:rPr>
      <w:rFonts w:ascii="Arial" w:eastAsia="Times New Roman" w:hAnsi="Arial" w:cs="Arial"/>
      <w:sz w:val="20"/>
      <w:szCs w:val="20"/>
      <w:lang w:eastAsia="en-AU"/>
    </w:rPr>
  </w:style>
  <w:style w:type="table" w:customStyle="1" w:styleId="MadTabPlumGrid">
    <w:name w:val="MadTabPlumGrid"/>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4" w:space="0" w:color="82002A"/>
        <w:bottom w:val="single" w:sz="4" w:space="0" w:color="82002A"/>
        <w:insideH w:val="single" w:sz="4" w:space="0" w:color="82002A"/>
        <w:insideV w:val="single" w:sz="4" w:space="0" w:color="82002A"/>
      </w:tblBorders>
    </w:tblPr>
    <w:tcPr>
      <w:vAlign w:val="center"/>
    </w:tcPr>
    <w:tblStylePr w:type="firstRow">
      <w:pPr>
        <w:wordWrap/>
        <w:spacing w:beforeLines="0" w:before="60" w:beforeAutospacing="0" w:afterLines="0" w:after="60" w:afterAutospacing="0"/>
        <w:jc w:val="left"/>
      </w:pPr>
      <w:rPr>
        <w:rFonts w:ascii="Arial" w:hAnsi="Arial"/>
        <w:b/>
        <w:i w:val="0"/>
        <w:color w:val="82002A"/>
        <w:sz w:val="20"/>
      </w:rPr>
      <w:tblPr/>
      <w:tcPr>
        <w:tcBorders>
          <w:top w:val="nil"/>
          <w:left w:val="nil"/>
          <w:bottom w:val="nil"/>
          <w:right w:val="nil"/>
          <w:insideH w:val="nil"/>
          <w:insideV w:val="nil"/>
          <w:tl2br w:val="nil"/>
          <w:tr2bl w:val="nil"/>
        </w:tcBorders>
      </w:tcPr>
    </w:tblStylePr>
  </w:style>
  <w:style w:type="table" w:customStyle="1" w:styleId="MadTabPlumShade">
    <w:name w:val="MadTabPlumShade"/>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2F2F2"/>
      <w:vAlign w:val="center"/>
    </w:tcPr>
    <w:tblStylePr w:type="firstRow">
      <w:pPr>
        <w:wordWrap/>
        <w:spacing w:beforeLines="0" w:before="60" w:beforeAutospacing="0" w:afterLines="0" w:after="60" w:afterAutospacing="0"/>
        <w:jc w:val="left"/>
      </w:pPr>
      <w:rPr>
        <w:rFonts w:ascii="Arial" w:hAnsi="Arial"/>
        <w:b/>
        <w:color w:val="FFFFFF"/>
        <w:sz w:val="20"/>
      </w:rPr>
      <w:tblPr/>
      <w:tcPr>
        <w:shd w:val="clear" w:color="auto" w:fill="82002A"/>
      </w:tcPr>
    </w:tblStylePr>
    <w:tblStylePr w:type="firstCol">
      <w:pPr>
        <w:wordWrap/>
        <w:spacing w:beforeLines="0" w:before="60" w:beforeAutospacing="0" w:afterLines="60" w:after="60" w:afterAutospacing="0"/>
      </w:pPr>
      <w:rPr>
        <w:rFonts w:ascii="Arial" w:hAnsi="Arial"/>
        <w:b/>
        <w:color w:val="auto"/>
        <w:sz w:val="20"/>
      </w:rPr>
      <w:tblPr/>
      <w:tcPr>
        <w:shd w:val="clear" w:color="auto" w:fill="D9D9D9"/>
      </w:tcPr>
    </w:tblStylePr>
  </w:style>
  <w:style w:type="paragraph" w:customStyle="1" w:styleId="legalPart">
    <w:name w:val="legalPart"/>
    <w:basedOn w:val="Normal"/>
    <w:next w:val="Normal"/>
    <w:rsid w:val="00D70A61"/>
    <w:pPr>
      <w:keepNext/>
      <w:numPr>
        <w:numId w:val="60"/>
      </w:numPr>
      <w:pBdr>
        <w:top w:val="single" w:sz="4" w:space="6" w:color="82002A"/>
      </w:pBdr>
      <w:spacing w:before="480" w:after="480" w:line="240" w:lineRule="auto"/>
    </w:pPr>
    <w:rPr>
      <w:rFonts w:ascii="Arial" w:eastAsia="Times New Roman" w:hAnsi="Arial" w:cs="Times New Roman"/>
      <w:b/>
      <w:color w:val="82002A"/>
      <w:szCs w:val="20"/>
    </w:rPr>
  </w:style>
  <w:style w:type="paragraph" w:customStyle="1" w:styleId="numberedpara">
    <w:name w:val="numbered para"/>
    <w:basedOn w:val="Normal"/>
    <w:rsid w:val="00D70A61"/>
    <w:pPr>
      <w:numPr>
        <w:numId w:val="63"/>
      </w:numPr>
      <w:spacing w:after="0" w:line="240" w:lineRule="auto"/>
    </w:pPr>
    <w:rPr>
      <w:rFonts w:ascii="Calibri" w:hAnsi="Calibri" w:cs="Calibri"/>
      <w:lang w:eastAsia="en-AU"/>
    </w:rPr>
  </w:style>
  <w:style w:type="paragraph" w:customStyle="1" w:styleId="PartiesDetails">
    <w:name w:val="PartiesDetails"/>
    <w:basedOn w:val="Normal"/>
    <w:next w:val="Normal"/>
    <w:rsid w:val="00D70A61"/>
    <w:pPr>
      <w:spacing w:after="0" w:line="280" w:lineRule="atLeast"/>
    </w:pPr>
    <w:rPr>
      <w:rFonts w:ascii="Times New Roman" w:eastAsia="Times New Roman" w:hAnsi="Times New Roman" w:cs="Angsana New"/>
      <w:lang w:eastAsia="zh-CN" w:bidi="th-TH"/>
    </w:rPr>
  </w:style>
  <w:style w:type="paragraph" w:customStyle="1" w:styleId="WarrantyL1">
    <w:name w:val="WarrantyL1"/>
    <w:basedOn w:val="Normal"/>
    <w:next w:val="Normal"/>
    <w:rsid w:val="00D70A61"/>
    <w:pPr>
      <w:keepNext/>
      <w:numPr>
        <w:numId w:val="64"/>
      </w:numPr>
      <w:spacing w:before="280" w:after="140" w:line="280" w:lineRule="atLeast"/>
      <w:outlineLvl w:val="0"/>
    </w:pPr>
    <w:rPr>
      <w:rFonts w:ascii="Arial" w:eastAsia="Times New Roman" w:hAnsi="Arial" w:cs="Angsana New"/>
      <w:spacing w:val="-10"/>
      <w:w w:val="95"/>
      <w:sz w:val="32"/>
      <w:szCs w:val="32"/>
      <w:lang w:eastAsia="zh-CN" w:bidi="th-TH"/>
    </w:rPr>
  </w:style>
  <w:style w:type="paragraph" w:customStyle="1" w:styleId="WarrantyL2">
    <w:name w:val="WarrantyL2"/>
    <w:basedOn w:val="Normal"/>
    <w:rsid w:val="00D70A61"/>
    <w:pPr>
      <w:numPr>
        <w:ilvl w:val="1"/>
        <w:numId w:val="64"/>
      </w:numPr>
      <w:tabs>
        <w:tab w:val="clear" w:pos="680"/>
      </w:tabs>
      <w:spacing w:after="140" w:line="280" w:lineRule="atLeast"/>
      <w:outlineLvl w:val="1"/>
    </w:pPr>
    <w:rPr>
      <w:rFonts w:ascii="Times New Roman" w:eastAsia="Times New Roman" w:hAnsi="Times New Roman" w:cs="Angsana New"/>
      <w:lang w:eastAsia="zh-CN" w:bidi="th-TH"/>
    </w:rPr>
  </w:style>
  <w:style w:type="paragraph" w:customStyle="1" w:styleId="WarrantyL3">
    <w:name w:val="WarrantyL3"/>
    <w:basedOn w:val="Normal"/>
    <w:rsid w:val="00D70A61"/>
    <w:pPr>
      <w:numPr>
        <w:ilvl w:val="2"/>
        <w:numId w:val="64"/>
      </w:numPr>
      <w:tabs>
        <w:tab w:val="clear" w:pos="1361"/>
      </w:tabs>
      <w:spacing w:after="140" w:line="280" w:lineRule="atLeast"/>
      <w:outlineLvl w:val="2"/>
    </w:pPr>
    <w:rPr>
      <w:rFonts w:ascii="Times New Roman" w:eastAsia="Times New Roman" w:hAnsi="Times New Roman" w:cs="Angsana New"/>
      <w:lang w:eastAsia="zh-CN" w:bidi="th-TH"/>
    </w:rPr>
  </w:style>
  <w:style w:type="paragraph" w:customStyle="1" w:styleId="WarrantyL4">
    <w:name w:val="WarrantyL4"/>
    <w:basedOn w:val="Normal"/>
    <w:rsid w:val="00D70A61"/>
    <w:pPr>
      <w:numPr>
        <w:ilvl w:val="3"/>
        <w:numId w:val="64"/>
      </w:numPr>
      <w:tabs>
        <w:tab w:val="clear" w:pos="2041"/>
      </w:tabs>
      <w:spacing w:after="140" w:line="280" w:lineRule="atLeast"/>
      <w:outlineLvl w:val="3"/>
    </w:pPr>
    <w:rPr>
      <w:rFonts w:ascii="Times New Roman" w:eastAsia="Times New Roman" w:hAnsi="Times New Roman" w:cs="Angsana New"/>
      <w:lang w:eastAsia="zh-CN" w:bidi="th-TH"/>
    </w:rPr>
  </w:style>
  <w:style w:type="paragraph" w:customStyle="1" w:styleId="WarrantyL5">
    <w:name w:val="WarrantyL5"/>
    <w:basedOn w:val="Normal"/>
    <w:rsid w:val="00D70A61"/>
    <w:pPr>
      <w:numPr>
        <w:ilvl w:val="4"/>
        <w:numId w:val="64"/>
      </w:numPr>
      <w:spacing w:after="140" w:line="280" w:lineRule="atLeast"/>
      <w:outlineLvl w:val="4"/>
    </w:pPr>
    <w:rPr>
      <w:rFonts w:ascii="Times New Roman" w:eastAsia="Times New Roman" w:hAnsi="Times New Roman" w:cs="Angsana New"/>
      <w:lang w:eastAsia="zh-CN" w:bidi="th-TH"/>
    </w:rPr>
  </w:style>
  <w:style w:type="paragraph" w:customStyle="1" w:styleId="Level10">
    <w:name w:val="Level 1"/>
    <w:basedOn w:val="Normal"/>
    <w:rsid w:val="00D70A61"/>
    <w:pPr>
      <w:spacing w:after="140" w:line="280" w:lineRule="atLeast"/>
      <w:outlineLvl w:val="0"/>
    </w:pPr>
    <w:rPr>
      <w:rFonts w:ascii="Times New Roman" w:eastAsia="Times New Roman" w:hAnsi="Times New Roman" w:cs="Angsana New"/>
      <w:lang w:eastAsia="zh-CN" w:bidi="th-TH"/>
    </w:rPr>
  </w:style>
  <w:style w:type="paragraph" w:customStyle="1" w:styleId="Level2">
    <w:name w:val="Level 2"/>
    <w:basedOn w:val="Normal"/>
    <w:rsid w:val="00D70A61"/>
    <w:pPr>
      <w:numPr>
        <w:ilvl w:val="1"/>
        <w:numId w:val="65"/>
      </w:numPr>
      <w:tabs>
        <w:tab w:val="clear" w:pos="1361"/>
      </w:tabs>
      <w:spacing w:after="140" w:line="280" w:lineRule="atLeast"/>
      <w:outlineLvl w:val="1"/>
    </w:pPr>
    <w:rPr>
      <w:rFonts w:ascii="Times New Roman" w:eastAsia="Times New Roman" w:hAnsi="Times New Roman" w:cs="Angsana New"/>
      <w:lang w:eastAsia="zh-CN" w:bidi="th-TH"/>
    </w:rPr>
  </w:style>
  <w:style w:type="paragraph" w:customStyle="1" w:styleId="Level3">
    <w:name w:val="Level 3"/>
    <w:basedOn w:val="Normal"/>
    <w:rsid w:val="00D70A61"/>
    <w:pPr>
      <w:spacing w:after="120" w:line="240" w:lineRule="auto"/>
      <w:ind w:left="1134"/>
      <w:outlineLvl w:val="2"/>
    </w:pPr>
    <w:rPr>
      <w:rFonts w:eastAsia="Times New Roman" w:cstheme="minorHAnsi"/>
      <w:i/>
      <w:lang w:eastAsia="zh-CN" w:bidi="th-TH"/>
    </w:rPr>
  </w:style>
  <w:style w:type="character" w:customStyle="1" w:styleId="Mention1">
    <w:name w:val="Mention1"/>
    <w:basedOn w:val="DefaultParagraphFont"/>
    <w:uiPriority w:val="99"/>
    <w:semiHidden/>
    <w:unhideWhenUsed/>
    <w:rsid w:val="00D70A61"/>
    <w:rPr>
      <w:color w:val="2B579A"/>
      <w:shd w:val="clear" w:color="auto" w:fill="E6E6E6"/>
    </w:rPr>
  </w:style>
  <w:style w:type="table" w:customStyle="1" w:styleId="TableGridLight1">
    <w:name w:val="Table Grid Light1"/>
    <w:basedOn w:val="TableNormal"/>
    <w:uiPriority w:val="40"/>
    <w:rsid w:val="00D70A61"/>
    <w:pPr>
      <w:spacing w:after="0" w:line="240" w:lineRule="auto"/>
    </w:pPr>
    <w:rPr>
      <w:rFonts w:ascii="Times New Roman" w:eastAsia="Times New Roman" w:hAnsi="Times New Roman" w:cs="Times New Roman"/>
      <w:sz w:val="20"/>
      <w:szCs w:val="20"/>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ashEm1">
    <w:name w:val="Dash: Em 1"/>
    <w:basedOn w:val="Normal"/>
    <w:uiPriority w:val="99"/>
    <w:semiHidden/>
    <w:rsid w:val="00D70A61"/>
    <w:pPr>
      <w:spacing w:after="140" w:line="280" w:lineRule="atLeast"/>
    </w:pPr>
    <w:rPr>
      <w:rFonts w:ascii="Arial" w:eastAsia="Times New Roman" w:hAnsi="Arial" w:cs="Arial"/>
      <w:lang w:eastAsia="en-AU"/>
    </w:rPr>
  </w:style>
  <w:style w:type="paragraph" w:customStyle="1" w:styleId="ClauseLevel2ESTDeed">
    <w:name w:val="Clause Level 2 (EST Deed)"/>
    <w:basedOn w:val="Normal"/>
    <w:link w:val="ClauseLevel2ESTDeedChar"/>
    <w:uiPriority w:val="99"/>
    <w:locked/>
    <w:rsid w:val="00D70A61"/>
    <w:pPr>
      <w:keepLines/>
      <w:tabs>
        <w:tab w:val="num" w:pos="1523"/>
      </w:tabs>
      <w:suppressAutoHyphens/>
      <w:spacing w:before="120" w:after="120" w:line="264" w:lineRule="auto"/>
      <w:ind w:left="1523" w:hanging="737"/>
      <w:outlineLvl w:val="1"/>
    </w:pPr>
    <w:rPr>
      <w:rFonts w:ascii="Calibri" w:eastAsia="Times New Roman" w:hAnsi="Calibri" w:cs="Times New Roman"/>
      <w:szCs w:val="20"/>
      <w:lang w:eastAsia="en-AU"/>
    </w:rPr>
  </w:style>
  <w:style w:type="character" w:customStyle="1" w:styleId="ClauseLevel2ESTDeedChar">
    <w:name w:val="Clause Level 2 (EST Deed) Char"/>
    <w:basedOn w:val="DefaultParagraphFont"/>
    <w:link w:val="ClauseLevel2ESTDeed"/>
    <w:uiPriority w:val="99"/>
    <w:rsid w:val="00D70A61"/>
    <w:rPr>
      <w:rFonts w:ascii="Calibri" w:eastAsia="Times New Roman" w:hAnsi="Calibri" w:cs="Times New Roman"/>
      <w:szCs w:val="20"/>
      <w:lang w:eastAsia="en-AU"/>
    </w:rPr>
  </w:style>
  <w:style w:type="paragraph" w:customStyle="1" w:styleId="isubcli">
    <w:name w:val="i.sub cl (i)"/>
    <w:basedOn w:val="hsubcla"/>
    <w:link w:val="isubcliChar"/>
    <w:locked/>
    <w:rsid w:val="00D70A61"/>
    <w:pPr>
      <w:tabs>
        <w:tab w:val="clear" w:pos="1163"/>
        <w:tab w:val="left" w:pos="1523"/>
        <w:tab w:val="num" w:pos="1778"/>
      </w:tabs>
      <w:ind w:left="2232" w:hanging="454"/>
    </w:pPr>
    <w:rPr>
      <w:lang w:eastAsia="en-AU"/>
    </w:rPr>
  </w:style>
  <w:style w:type="character" w:customStyle="1" w:styleId="isubcliChar">
    <w:name w:val="i.sub cl (i) Char"/>
    <w:basedOn w:val="hsubclaChar"/>
    <w:link w:val="isubcli"/>
    <w:rsid w:val="00D70A61"/>
    <w:rPr>
      <w:rFonts w:ascii="Calibri" w:eastAsia="Times New Roman" w:hAnsi="Calibri" w:cs="Times New Roman"/>
      <w:color w:val="000000"/>
      <w:szCs w:val="20"/>
      <w:lang w:eastAsia="en-AU"/>
    </w:rPr>
  </w:style>
  <w:style w:type="paragraph" w:customStyle="1" w:styleId="gClauseXXfollowing">
    <w:name w:val="g.Clause X.X following"/>
    <w:basedOn w:val="hsubcla"/>
    <w:link w:val="gClauseXXfollowingChar"/>
    <w:locked/>
    <w:rsid w:val="00D70A61"/>
    <w:pPr>
      <w:keepLines w:val="0"/>
      <w:tabs>
        <w:tab w:val="clear" w:pos="1163"/>
        <w:tab w:val="left" w:pos="1523"/>
      </w:tabs>
      <w:ind w:left="737" w:firstLine="851"/>
    </w:pPr>
    <w:rPr>
      <w:lang w:eastAsia="en-AU"/>
    </w:rPr>
  </w:style>
  <w:style w:type="character" w:customStyle="1" w:styleId="gClauseXXfollowingChar">
    <w:name w:val="g.Clause X.X following Char"/>
    <w:basedOn w:val="hsubclaChar"/>
    <w:link w:val="gClauseXXfollowing"/>
    <w:rsid w:val="00D70A61"/>
    <w:rPr>
      <w:rFonts w:ascii="Calibri" w:eastAsia="Times New Roman" w:hAnsi="Calibri" w:cs="Times New Roman"/>
      <w:color w:val="000000"/>
      <w:szCs w:val="20"/>
      <w:lang w:eastAsia="en-AU"/>
    </w:rPr>
  </w:style>
  <w:style w:type="paragraph" w:customStyle="1" w:styleId="4ClHeading">
    <w:name w:val="4.Cl Heading"/>
    <w:basedOn w:val="Normal"/>
    <w:link w:val="4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HeadingChar">
    <w:name w:val="4.Cl Heading Char"/>
    <w:basedOn w:val="DefaultParagraphFont"/>
    <w:link w:val="4ClHeading"/>
    <w:rsid w:val="00D70A61"/>
    <w:rPr>
      <w:rFonts w:ascii="Calibri" w:eastAsia="Times New Roman" w:hAnsi="Calibri" w:cs="Times New Roman"/>
      <w:b/>
      <w:szCs w:val="20"/>
    </w:rPr>
  </w:style>
  <w:style w:type="paragraph" w:customStyle="1" w:styleId="BodyIncident21">
    <w:name w:val="Body Incident 21"/>
    <w:basedOn w:val="gClauseXXfollowing"/>
    <w:rsid w:val="00D70A61"/>
    <w:rPr>
      <w:color w:val="000000" w:themeColor="text1"/>
    </w:rPr>
  </w:style>
  <w:style w:type="paragraph" w:customStyle="1" w:styleId="BodyIndent4">
    <w:name w:val="Body Indent 4"/>
    <w:basedOn w:val="hsubcla"/>
    <w:rsid w:val="00D70A61"/>
    <w:pPr>
      <w:tabs>
        <w:tab w:val="clear" w:pos="1163"/>
        <w:tab w:val="left" w:pos="1523"/>
      </w:tabs>
      <w:ind w:left="0" w:firstLine="851"/>
    </w:pPr>
    <w:rPr>
      <w:color w:val="000000" w:themeColor="text1"/>
      <w:lang w:eastAsia="en-AU"/>
    </w:rPr>
  </w:style>
  <w:style w:type="paragraph" w:customStyle="1" w:styleId="kNote">
    <w:name w:val="k.Note"/>
    <w:basedOn w:val="ClauseLevel2ESTDeed"/>
    <w:link w:val="kNoteChar"/>
    <w:autoRedefine/>
    <w:uiPriority w:val="99"/>
    <w:locked/>
    <w:rsid w:val="00D70A61"/>
    <w:pPr>
      <w:keepNext/>
      <w:tabs>
        <w:tab w:val="clear" w:pos="1523"/>
      </w:tabs>
      <w:ind w:left="1560" w:firstLine="11"/>
    </w:pPr>
    <w:rPr>
      <w:i/>
      <w:sz w:val="20"/>
    </w:rPr>
  </w:style>
  <w:style w:type="character" w:customStyle="1" w:styleId="kNoteChar">
    <w:name w:val="k.Note Char"/>
    <w:basedOn w:val="ClauseLevel2ESTDeedChar"/>
    <w:link w:val="kNote"/>
    <w:uiPriority w:val="99"/>
    <w:rsid w:val="00D70A61"/>
    <w:rPr>
      <w:rFonts w:ascii="Calibri" w:eastAsia="Times New Roman" w:hAnsi="Calibri" w:cs="Times New Roman"/>
      <w:i/>
      <w:sz w:val="20"/>
      <w:szCs w:val="20"/>
      <w:lang w:eastAsia="en-AU"/>
    </w:rPr>
  </w:style>
  <w:style w:type="character" w:customStyle="1" w:styleId="UnresolvedMention1">
    <w:name w:val="Unresolved Mention1"/>
    <w:basedOn w:val="DefaultParagraphFont"/>
    <w:uiPriority w:val="99"/>
    <w:semiHidden/>
    <w:unhideWhenUsed/>
    <w:rsid w:val="00D70A61"/>
    <w:rPr>
      <w:color w:val="808080"/>
      <w:shd w:val="clear" w:color="auto" w:fill="E6E6E6"/>
    </w:rPr>
  </w:style>
  <w:style w:type="character" w:customStyle="1" w:styleId="UnresolvedMention2">
    <w:name w:val="Unresolved Mention2"/>
    <w:basedOn w:val="DefaultParagraphFont"/>
    <w:uiPriority w:val="99"/>
    <w:semiHidden/>
    <w:unhideWhenUsed/>
    <w:rsid w:val="00D70A61"/>
    <w:rPr>
      <w:color w:val="808080"/>
      <w:shd w:val="clear" w:color="auto" w:fill="E6E6E6"/>
    </w:rPr>
  </w:style>
  <w:style w:type="character" w:customStyle="1" w:styleId="UnresolvedMention3">
    <w:name w:val="Unresolved Mention3"/>
    <w:basedOn w:val="DefaultParagraphFont"/>
    <w:uiPriority w:val="99"/>
    <w:semiHidden/>
    <w:unhideWhenUsed/>
    <w:rsid w:val="00D70A61"/>
    <w:rPr>
      <w:color w:val="605E5C"/>
      <w:shd w:val="clear" w:color="auto" w:fill="E1DFDD"/>
    </w:rPr>
  </w:style>
  <w:style w:type="character" w:customStyle="1" w:styleId="UnresolvedMention4">
    <w:name w:val="Unresolved Mention4"/>
    <w:basedOn w:val="DefaultParagraphFont"/>
    <w:uiPriority w:val="99"/>
    <w:semiHidden/>
    <w:unhideWhenUsed/>
    <w:rsid w:val="005D1AF7"/>
    <w:rPr>
      <w:color w:val="605E5C"/>
      <w:shd w:val="clear" w:color="auto" w:fill="E1DFDD"/>
    </w:rPr>
  </w:style>
  <w:style w:type="character" w:customStyle="1" w:styleId="UnresolvedMention5">
    <w:name w:val="Unresolved Mention5"/>
    <w:basedOn w:val="DefaultParagraphFont"/>
    <w:uiPriority w:val="99"/>
    <w:semiHidden/>
    <w:unhideWhenUsed/>
    <w:rsid w:val="00F0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2099">
      <w:bodyDiv w:val="1"/>
      <w:marLeft w:val="0"/>
      <w:marRight w:val="0"/>
      <w:marTop w:val="0"/>
      <w:marBottom w:val="0"/>
      <w:divBdr>
        <w:top w:val="none" w:sz="0" w:space="0" w:color="auto"/>
        <w:left w:val="none" w:sz="0" w:space="0" w:color="auto"/>
        <w:bottom w:val="none" w:sz="0" w:space="0" w:color="auto"/>
        <w:right w:val="none" w:sz="0" w:space="0" w:color="auto"/>
      </w:divBdr>
    </w:div>
    <w:div w:id="144611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mc.gov.au/government/commonwealth-coat-arms" TargetMode="External"/><Relationship Id="rId18" Type="http://schemas.openxmlformats.org/officeDocument/2006/relationships/hyperlink" Target="https://lmip.gov.au/" TargetMode="External"/><Relationship Id="rId26" Type="http://schemas.openxmlformats.org/officeDocument/2006/relationships/image" Target="media/image3.png"/><Relationship Id="rId39" Type="http://schemas.openxmlformats.org/officeDocument/2006/relationships/header" Target="header7.xml"/><Relationship Id="rId21" Type="http://schemas.openxmlformats.org/officeDocument/2006/relationships/header" Target="header2.xml"/><Relationship Id="rId34" Type="http://schemas.openxmlformats.org/officeDocument/2006/relationships/footer" Target="footer9.xml"/><Relationship Id="rId42" Type="http://schemas.openxmlformats.org/officeDocument/2006/relationships/header" Target="header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mailto:nationalcustomerserviceline@dese.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compliancesupport@dese.gov.au" TargetMode="External"/><Relationship Id="rId24" Type="http://schemas.openxmlformats.org/officeDocument/2006/relationships/header" Target="header3.xml"/><Relationship Id="rId32" Type="http://schemas.openxmlformats.org/officeDocument/2006/relationships/footer" Target="footer7.xml"/><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mailto:privacy@dese.gov.au" TargetMode="External"/><Relationship Id="rId36" Type="http://schemas.openxmlformats.org/officeDocument/2006/relationships/header" Target="header6.xml"/><Relationship Id="rId10" Type="http://schemas.openxmlformats.org/officeDocument/2006/relationships/hyperlink" Target="https://www.niaa.gov.au/indigenous-affairs/economic-development/indigenous-procurement-policy-ipp" TargetMode="External"/><Relationship Id="rId19" Type="http://schemas.openxmlformats.org/officeDocument/2006/relationships/image" Target="media/image2.jpeg"/><Relationship Id="rId31" Type="http://schemas.openxmlformats.org/officeDocument/2006/relationships/header" Target="header4.xm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yperlink" Target="https://www.employment.gov.au/public-interest-disclosure-act-2013"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yperlink" Target="https://www.dese.gov.au/privacy" TargetMode="External"/><Relationship Id="rId30" Type="http://schemas.openxmlformats.org/officeDocument/2006/relationships/hyperlink" Target="http://www.servicesaustralia.gov.au" TargetMode="External"/><Relationship Id="rId35" Type="http://schemas.openxmlformats.org/officeDocument/2006/relationships/header" Target="header5.xml"/><Relationship Id="rId43" Type="http://schemas.openxmlformats.org/officeDocument/2006/relationships/footer" Target="footer1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securitycompliancesupport@dese.gov.au" TargetMode="External"/><Relationship Id="rId17" Type="http://schemas.openxmlformats.org/officeDocument/2006/relationships/hyperlink" Target="https://www.pmc.gov.au/government/commonwealth-coat-arms" TargetMode="External"/><Relationship Id="rId25" Type="http://schemas.openxmlformats.org/officeDocument/2006/relationships/footer" Target="footer6.xml"/><Relationship Id="rId33" Type="http://schemas.openxmlformats.org/officeDocument/2006/relationships/footer" Target="footer8.xml"/><Relationship Id="rId38" Type="http://schemas.openxmlformats.org/officeDocument/2006/relationships/footer" Target="footer11.xml"/><Relationship Id="rId46"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header" Target="header8.xml"/></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256E-5F5D-4E63-82A6-334C4F40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31708</Words>
  <Characters>180741</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Career Transition Assistance Panel Deed 2019-2022 including GDV 2 effective 1 July 2020</vt:lpstr>
    </vt:vector>
  </TitlesOfParts>
  <Company/>
  <LinksUpToDate>false</LinksUpToDate>
  <CharactersWithSpaces>212025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Transition Assistance Panel Deed 2019-2022 including GDV 2 effective 1 July 2020</dc:title>
  <dc:subject/>
  <dc:creator/>
  <cp:keywords/>
  <dc:description/>
  <cp:lastModifiedBy/>
  <cp:revision>1</cp:revision>
  <dcterms:created xsi:type="dcterms:W3CDTF">2020-06-12T02:14:00Z</dcterms:created>
  <dcterms:modified xsi:type="dcterms:W3CDTF">2020-12-21T01:03:00Z</dcterms:modified>
</cp:coreProperties>
</file>