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4EADF" w14:textId="77777777" w:rsidR="003B0C00" w:rsidRDefault="003B0C00" w:rsidP="003B0C00">
      <w:pPr>
        <w:pStyle w:val="Title"/>
        <w:jc w:val="right"/>
        <w:rPr>
          <w:b/>
          <w:color w:val="767171" w:themeColor="background2" w:themeShade="80"/>
          <w:sz w:val="32"/>
          <w:szCs w:val="32"/>
        </w:rPr>
      </w:pPr>
      <w:r>
        <w:rPr>
          <w:noProof/>
          <w:lang w:eastAsia="en-AU"/>
        </w:rPr>
        <w:drawing>
          <wp:inline distT="0" distB="0" distL="0" distR="0" wp14:anchorId="03789B58" wp14:editId="44EC378A">
            <wp:extent cx="3062378" cy="1112808"/>
            <wp:effectExtent l="0" t="0" r="5080" b="0"/>
            <wp:docPr id="3" name="Picture 3" descr="Australian Government and job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P2527.NATION\AppData\Local\Microsoft\Windows\Temporary Internet Files\Content.Outlook\LD08ARUY\jobactive_Rel3_FullCol_CMY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6127" cy="1114170"/>
                    </a:xfrm>
                    <a:prstGeom prst="rect">
                      <a:avLst/>
                    </a:prstGeom>
                    <a:noFill/>
                    <a:ln>
                      <a:noFill/>
                    </a:ln>
                  </pic:spPr>
                </pic:pic>
              </a:graphicData>
            </a:graphic>
          </wp:inline>
        </w:drawing>
      </w:r>
    </w:p>
    <w:p w14:paraId="71132F05" w14:textId="77777777" w:rsidR="00146FF3" w:rsidRDefault="00146FF3" w:rsidP="00146FF3">
      <w:pPr>
        <w:pStyle w:val="Title"/>
      </w:pPr>
      <w:r w:rsidRPr="0027592B">
        <w:rPr>
          <w:b/>
          <w:color w:val="767171" w:themeColor="background2" w:themeShade="80"/>
          <w:sz w:val="32"/>
          <w:szCs w:val="32"/>
        </w:rPr>
        <w:t>Guideline</w:t>
      </w:r>
      <w:r w:rsidRPr="0027592B">
        <w:rPr>
          <w:color w:val="767171" w:themeColor="background2" w:themeShade="80"/>
          <w:sz w:val="32"/>
          <w:szCs w:val="32"/>
        </w:rPr>
        <w:t>:</w:t>
      </w:r>
      <w:r>
        <w:br/>
      </w:r>
      <w:r w:rsidR="00AF69B8">
        <w:t>T</w:t>
      </w:r>
      <w:r w:rsidR="00242CC7">
        <w:t>ransfers</w:t>
      </w:r>
    </w:p>
    <w:p w14:paraId="07FFD3FF" w14:textId="77777777" w:rsidR="00242CC7" w:rsidRDefault="006B2A00" w:rsidP="006C704E">
      <w:pPr>
        <w:pStyle w:val="guidelinetext"/>
        <w:ind w:left="0"/>
      </w:pPr>
      <w:r>
        <w:t>Participant</w:t>
      </w:r>
      <w:r w:rsidR="00242CC7">
        <w:t xml:space="preserve">s may transfer between </w:t>
      </w:r>
      <w:r w:rsidR="002D77A1">
        <w:t>Provider</w:t>
      </w:r>
      <w:r w:rsidR="00242CC7">
        <w:t xml:space="preserve">s for a range of reasons. Transfers can be automatic or involve </w:t>
      </w:r>
      <w:r w:rsidR="003C167C">
        <w:t xml:space="preserve">a </w:t>
      </w:r>
      <w:r w:rsidR="00242CC7">
        <w:t xml:space="preserve">manual </w:t>
      </w:r>
      <w:r w:rsidR="003C167C">
        <w:t>process</w:t>
      </w:r>
      <w:r w:rsidR="00242CC7">
        <w:t>, and can be initiated b</w:t>
      </w:r>
      <w:r w:rsidR="00C1014C">
        <w:t xml:space="preserve">y the </w:t>
      </w:r>
      <w:r>
        <w:t>Participant</w:t>
      </w:r>
      <w:r w:rsidR="00C1014C">
        <w:t xml:space="preserve"> or a </w:t>
      </w:r>
      <w:r w:rsidR="002D77A1">
        <w:t>Provider</w:t>
      </w:r>
      <w:r w:rsidR="00C1014C">
        <w:t>.</w:t>
      </w:r>
    </w:p>
    <w:p w14:paraId="7C7496CE" w14:textId="7F4DE357" w:rsidR="00FD62D8" w:rsidRDefault="00FD62D8" w:rsidP="006C704E">
      <w:pPr>
        <w:pStyle w:val="guidelinetext"/>
        <w:ind w:left="0"/>
      </w:pPr>
      <w:r>
        <w:t>Participants can also transfer into and out of New Employment Service Trial (NEST) regions</w:t>
      </w:r>
      <w:r w:rsidR="002256E1">
        <w:t xml:space="preserve"> under arrangements set out under the </w:t>
      </w:r>
      <w:r w:rsidR="00227EDE">
        <w:t xml:space="preserve">NEST </w:t>
      </w:r>
      <w:r w:rsidR="002256E1">
        <w:t xml:space="preserve">Transfers Guideline. </w:t>
      </w:r>
    </w:p>
    <w:p w14:paraId="1FCA4D61" w14:textId="7B710A4A" w:rsidR="00837E53" w:rsidRDefault="00242CC7" w:rsidP="006C704E">
      <w:pPr>
        <w:pStyle w:val="guidelinetext"/>
        <w:ind w:left="0"/>
      </w:pPr>
      <w:r>
        <w:t>T</w:t>
      </w:r>
      <w:r w:rsidRPr="00F11CDB">
        <w:t xml:space="preserve">ransfer arrangements </w:t>
      </w:r>
      <w:r>
        <w:t>support</w:t>
      </w:r>
      <w:r w:rsidRPr="00F11CDB">
        <w:t xml:space="preserve"> continuity of servicing when </w:t>
      </w:r>
      <w:r w:rsidR="006B2A00">
        <w:t>Participant</w:t>
      </w:r>
      <w:r w:rsidRPr="00F11CDB">
        <w:t>s change location</w:t>
      </w:r>
      <w:r w:rsidR="00563817">
        <w:t>,</w:t>
      </w:r>
      <w:r w:rsidRPr="00F11CDB">
        <w:t xml:space="preserve"> and </w:t>
      </w:r>
      <w:r w:rsidR="009B4CDF">
        <w:t xml:space="preserve">support </w:t>
      </w:r>
      <w:r w:rsidR="006B2A00">
        <w:t>Participant</w:t>
      </w:r>
      <w:r w:rsidR="009B4CDF">
        <w:t xml:space="preserve"> </w:t>
      </w:r>
      <w:r w:rsidR="00BC39D6">
        <w:t>choice</w:t>
      </w:r>
      <w:r w:rsidR="009B4CDF">
        <w:t xml:space="preserve"> </w:t>
      </w:r>
      <w:r w:rsidR="00325740">
        <w:t xml:space="preserve">of </w:t>
      </w:r>
      <w:r w:rsidR="002D77A1">
        <w:t>Provider</w:t>
      </w:r>
      <w:r w:rsidR="009B4CDF">
        <w:t>.</w:t>
      </w:r>
    </w:p>
    <w:p w14:paraId="2F07557C" w14:textId="77777777" w:rsidR="006C704E" w:rsidRDefault="006C704E" w:rsidP="006C704E">
      <w:pPr>
        <w:pStyle w:val="guidelinetext"/>
        <w:ind w:left="0"/>
        <w:rPr>
          <w:color w:val="385623" w:themeColor="accent6" w:themeShade="80"/>
        </w:rPr>
      </w:pPr>
    </w:p>
    <w:p w14:paraId="47674851" w14:textId="77777777" w:rsidR="002E6FDB" w:rsidRDefault="002E6FDB" w:rsidP="005D72CD">
      <w:pPr>
        <w:tabs>
          <w:tab w:val="right" w:pos="1701"/>
        </w:tabs>
        <w:sectPr w:rsidR="002E6FDB" w:rsidSect="003B0C00">
          <w:headerReference w:type="default" r:id="rId12"/>
          <w:footerReference w:type="default" r:id="rId13"/>
          <w:pgSz w:w="11906" w:h="16838"/>
          <w:pgMar w:top="426" w:right="1440" w:bottom="1440" w:left="1440" w:header="708" w:footer="708" w:gutter="0"/>
          <w:cols w:space="708"/>
          <w:titlePg/>
          <w:docGrid w:linePitch="360"/>
        </w:sectPr>
      </w:pPr>
    </w:p>
    <w:p w14:paraId="604E3632" w14:textId="56C461C7" w:rsidR="008A194F" w:rsidRPr="005D72CD" w:rsidRDefault="008A194F" w:rsidP="00934B0E">
      <w:pPr>
        <w:rPr>
          <w:color w:val="385623" w:themeColor="accent6" w:themeShade="80"/>
        </w:rPr>
      </w:pPr>
      <w:r w:rsidRPr="0027592B">
        <w:rPr>
          <w:color w:val="767171" w:themeColor="background2" w:themeShade="80"/>
        </w:rPr>
        <w:t>Version</w:t>
      </w:r>
      <w:r w:rsidR="004B7969" w:rsidRPr="0027592B">
        <w:rPr>
          <w:color w:val="767171" w:themeColor="background2" w:themeShade="80"/>
        </w:rPr>
        <w:t>:</w:t>
      </w:r>
      <w:r w:rsidR="00837E53">
        <w:rPr>
          <w:color w:val="767171" w:themeColor="background2" w:themeShade="80"/>
        </w:rPr>
        <w:t xml:space="preserve"> </w:t>
      </w:r>
      <w:r w:rsidR="00F764FE">
        <w:t>6.</w:t>
      </w:r>
      <w:r w:rsidR="008930FE">
        <w:t>4</w:t>
      </w:r>
    </w:p>
    <w:p w14:paraId="33821626" w14:textId="2BF1E220" w:rsidR="008A194F" w:rsidRDefault="00D911DD" w:rsidP="00D911DD">
      <w:r>
        <w:rPr>
          <w:color w:val="767171" w:themeColor="background2" w:themeShade="80"/>
        </w:rPr>
        <w:br w:type="column"/>
      </w:r>
      <w:r w:rsidR="008A194F" w:rsidRPr="0027592B">
        <w:rPr>
          <w:color w:val="767171" w:themeColor="background2" w:themeShade="80"/>
        </w:rPr>
        <w:t>Published</w:t>
      </w:r>
      <w:r w:rsidR="00E12AFD" w:rsidRPr="0027592B">
        <w:rPr>
          <w:color w:val="767171" w:themeColor="background2" w:themeShade="80"/>
        </w:rPr>
        <w:t xml:space="preserve"> on</w:t>
      </w:r>
      <w:r w:rsidR="004B7969" w:rsidRPr="0027592B">
        <w:rPr>
          <w:color w:val="767171" w:themeColor="background2" w:themeShade="80"/>
        </w:rPr>
        <w:t>:</w:t>
      </w:r>
      <w:r w:rsidR="00837E53">
        <w:t xml:space="preserve"> </w:t>
      </w:r>
      <w:r w:rsidR="008930FE">
        <w:t xml:space="preserve">12 August </w:t>
      </w:r>
      <w:r w:rsidR="002726D9">
        <w:t>2021</w:t>
      </w:r>
    </w:p>
    <w:p w14:paraId="20987E8E" w14:textId="797C9E92" w:rsidR="00837E53" w:rsidRPr="002E6FDB" w:rsidRDefault="008A194F">
      <w:pPr>
        <w:rPr>
          <w:color w:val="385623" w:themeColor="accent6" w:themeShade="80"/>
        </w:rPr>
        <w:sectPr w:rsidR="00837E53" w:rsidRPr="002E6FDB" w:rsidSect="00837E53">
          <w:type w:val="continuous"/>
          <w:pgSz w:w="11906" w:h="16838"/>
          <w:pgMar w:top="1440" w:right="1440" w:bottom="1440" w:left="1440" w:header="708" w:footer="708" w:gutter="0"/>
          <w:cols w:num="2" w:space="708"/>
          <w:titlePg/>
          <w:docGrid w:linePitch="360"/>
        </w:sectPr>
      </w:pPr>
      <w:r w:rsidRPr="0027592B">
        <w:rPr>
          <w:color w:val="767171" w:themeColor="background2" w:themeShade="80"/>
        </w:rPr>
        <w:t>Effective</w:t>
      </w:r>
      <w:r w:rsidR="00E12AFD" w:rsidRPr="0027592B">
        <w:rPr>
          <w:color w:val="767171" w:themeColor="background2" w:themeShade="80"/>
        </w:rPr>
        <w:t xml:space="preserve"> from</w:t>
      </w:r>
      <w:r w:rsidR="004B7969" w:rsidRPr="0027592B">
        <w:rPr>
          <w:color w:val="767171" w:themeColor="background2" w:themeShade="80"/>
        </w:rPr>
        <w:t>:</w:t>
      </w:r>
      <w:r w:rsidR="00EA192B">
        <w:t xml:space="preserve"> </w:t>
      </w:r>
      <w:r w:rsidR="008930FE">
        <w:t>13 September</w:t>
      </w:r>
      <w:r w:rsidR="002726D9">
        <w:t xml:space="preserve"> 2021</w:t>
      </w:r>
      <w:r w:rsidR="00AF3847" w:rsidRPr="00A84871">
        <w:t xml:space="preserve"> </w:t>
      </w:r>
    </w:p>
    <w:p w14:paraId="153BE3C2" w14:textId="148BEB09" w:rsidR="008A194F" w:rsidRPr="0041125B" w:rsidRDefault="008A194F" w:rsidP="0027592B">
      <w:pPr>
        <w:pStyle w:val="guidelinedocinfo"/>
      </w:pPr>
      <w:r w:rsidRPr="0041125B">
        <w:t xml:space="preserve">Changes from the previous version (Version </w:t>
      </w:r>
      <w:r w:rsidR="00A3709C">
        <w:t>6.</w:t>
      </w:r>
      <w:r w:rsidR="002B0D6D">
        <w:t>3</w:t>
      </w:r>
      <w:r w:rsidRPr="0041125B">
        <w:t>)</w:t>
      </w:r>
    </w:p>
    <w:p w14:paraId="359D389C" w14:textId="77777777" w:rsidR="005D72CD" w:rsidRPr="006849E1" w:rsidRDefault="005D72CD" w:rsidP="006849E1">
      <w:pPr>
        <w:pStyle w:val="guidelinechanges"/>
        <w:rPr>
          <w:b/>
        </w:rPr>
      </w:pPr>
      <w:r w:rsidRPr="006849E1">
        <w:rPr>
          <w:b/>
        </w:rPr>
        <w:t>Policy changes:</w:t>
      </w:r>
    </w:p>
    <w:p w14:paraId="6B9175D0" w14:textId="77777777" w:rsidR="00295343" w:rsidRPr="00D158A7" w:rsidRDefault="00946A34" w:rsidP="00D911DD">
      <w:pPr>
        <w:pStyle w:val="guidelinechanges"/>
        <w:rPr>
          <w:b/>
        </w:rPr>
      </w:pPr>
      <w:r>
        <w:t>Nil.</w:t>
      </w:r>
    </w:p>
    <w:p w14:paraId="46618ECB" w14:textId="77777777" w:rsidR="005D72CD" w:rsidRDefault="005D72CD" w:rsidP="00D911DD">
      <w:pPr>
        <w:pStyle w:val="guidelinechanges"/>
        <w:rPr>
          <w:b/>
        </w:rPr>
      </w:pPr>
      <w:r w:rsidRPr="0041125B">
        <w:rPr>
          <w:b/>
        </w:rPr>
        <w:t>Wording changes:</w:t>
      </w:r>
    </w:p>
    <w:p w14:paraId="214B525F" w14:textId="3CDC39AE" w:rsidR="00A01FDE" w:rsidRDefault="00CF040D" w:rsidP="002242B2">
      <w:pPr>
        <w:pStyle w:val="guidelinechanges"/>
        <w:spacing w:before="120" w:after="120"/>
      </w:pPr>
      <w:r>
        <w:t xml:space="preserve">Page </w:t>
      </w:r>
      <w:r w:rsidR="000F0D05" w:rsidRPr="008930FE">
        <w:t>6</w:t>
      </w:r>
      <w:r w:rsidR="003D5D32">
        <w:t xml:space="preserve"> –</w:t>
      </w:r>
      <w:r w:rsidR="000925A0">
        <w:t xml:space="preserve"> </w:t>
      </w:r>
      <w:r w:rsidR="008930FE" w:rsidRPr="008930FE">
        <w:t xml:space="preserve">Update to section on Transfers from Online Employment Services (OES).                                                                                                                                                                                                                                                                                                                                                         </w:t>
      </w:r>
    </w:p>
    <w:p w14:paraId="61A3D436" w14:textId="14933D7F" w:rsidR="00F16E3E" w:rsidRDefault="00F16E3E" w:rsidP="00F16E3E">
      <w:pPr>
        <w:pStyle w:val="guidelinechanges"/>
      </w:pPr>
      <w:r w:rsidRPr="000E1B9F">
        <w:t xml:space="preserve">A full document history is available at </w:t>
      </w:r>
      <w:hyperlink r:id="rId14" w:history="1">
        <w:r w:rsidR="006B2A00">
          <w:rPr>
            <w:rStyle w:val="Hyperlink"/>
          </w:rPr>
          <w:t>Provider</w:t>
        </w:r>
        <w:r w:rsidRPr="000E1B9F">
          <w:rPr>
            <w:rStyle w:val="Hyperlink"/>
          </w:rPr>
          <w:t xml:space="preserve"> Portal</w:t>
        </w:r>
      </w:hyperlink>
      <w:r w:rsidRPr="000E1B9F">
        <w:t>.</w:t>
      </w:r>
    </w:p>
    <w:p w14:paraId="65110351" w14:textId="77777777" w:rsidR="004B7969" w:rsidRPr="0027592B" w:rsidRDefault="004B7969" w:rsidP="0027592B">
      <w:pPr>
        <w:pStyle w:val="guidelinedocinfo"/>
      </w:pPr>
      <w:r w:rsidRPr="0027592B">
        <w:t>Related documents and references</w:t>
      </w:r>
    </w:p>
    <w:p w14:paraId="58B92340" w14:textId="77777777" w:rsidR="00F46AEF" w:rsidRDefault="00F46AEF" w:rsidP="00D911DD">
      <w:pPr>
        <w:pStyle w:val="guidelinechanges"/>
        <w:sectPr w:rsidR="00F46AEF" w:rsidSect="00837E53">
          <w:type w:val="continuous"/>
          <w:pgSz w:w="11906" w:h="16838"/>
          <w:pgMar w:top="1440" w:right="1440" w:bottom="1440" w:left="1440" w:header="708" w:footer="708" w:gutter="0"/>
          <w:cols w:space="708"/>
          <w:titlePg/>
          <w:docGrid w:linePitch="360"/>
        </w:sectPr>
      </w:pPr>
    </w:p>
    <w:p w14:paraId="518A2C82" w14:textId="3225743F" w:rsidR="0041125B" w:rsidRPr="00D158A7" w:rsidRDefault="00AF1248" w:rsidP="006849E1">
      <w:pPr>
        <w:pStyle w:val="ListParagraph"/>
        <w:numPr>
          <w:ilvl w:val="0"/>
          <w:numId w:val="6"/>
        </w:numPr>
        <w:spacing w:after="120"/>
        <w:rPr>
          <w:rStyle w:val="Hyperlink"/>
          <w:color w:val="auto"/>
          <w:u w:val="none"/>
        </w:rPr>
      </w:pPr>
      <w:hyperlink r:id="rId15" w:history="1">
        <w:r w:rsidR="0041125B" w:rsidRPr="005C3582">
          <w:rPr>
            <w:rStyle w:val="Hyperlink"/>
            <w:sz w:val="20"/>
            <w:szCs w:val="20"/>
          </w:rPr>
          <w:t>Eligibility, Referral and Commencement Guideline</w:t>
        </w:r>
      </w:hyperlink>
    </w:p>
    <w:p w14:paraId="3CDA6466" w14:textId="038697C6" w:rsidR="00792DD6" w:rsidRPr="005C3582" w:rsidRDefault="00AF1248" w:rsidP="006849E1">
      <w:pPr>
        <w:pStyle w:val="ListParagraph"/>
        <w:numPr>
          <w:ilvl w:val="0"/>
          <w:numId w:val="6"/>
        </w:numPr>
        <w:spacing w:after="120"/>
        <w:rPr>
          <w:sz w:val="20"/>
          <w:szCs w:val="20"/>
        </w:rPr>
      </w:pPr>
      <w:hyperlink r:id="rId16" w:history="1">
        <w:r w:rsidR="00792DD6" w:rsidRPr="005F4789">
          <w:rPr>
            <w:rStyle w:val="Hyperlink"/>
            <w:sz w:val="20"/>
            <w:szCs w:val="20"/>
          </w:rPr>
          <w:t>Transfers (New Employment Services Trial (NEST</w:t>
        </w:r>
      </w:hyperlink>
      <w:r w:rsidR="00792DD6">
        <w:rPr>
          <w:rStyle w:val="Hyperlink"/>
          <w:sz w:val="20"/>
          <w:szCs w:val="20"/>
        </w:rPr>
        <w:t>)</w:t>
      </w:r>
    </w:p>
    <w:p w14:paraId="214A697C" w14:textId="36EEB3F1" w:rsidR="0041125B" w:rsidRPr="005C3582" w:rsidRDefault="00AF1248" w:rsidP="006849E1">
      <w:pPr>
        <w:pStyle w:val="ListParagraph"/>
        <w:numPr>
          <w:ilvl w:val="0"/>
          <w:numId w:val="6"/>
        </w:numPr>
        <w:spacing w:after="120"/>
        <w:rPr>
          <w:sz w:val="20"/>
          <w:szCs w:val="20"/>
        </w:rPr>
      </w:pPr>
      <w:hyperlink r:id="rId17" w:history="1">
        <w:r w:rsidR="0041125B" w:rsidRPr="005C3582">
          <w:rPr>
            <w:rStyle w:val="Hyperlink"/>
            <w:sz w:val="20"/>
            <w:szCs w:val="20"/>
          </w:rPr>
          <w:t>Employment Fund Wage Subsidies Guideline</w:t>
        </w:r>
      </w:hyperlink>
    </w:p>
    <w:p w14:paraId="05B1ED40" w14:textId="0F646453" w:rsidR="00F85E0F" w:rsidRPr="005C3582" w:rsidRDefault="00AF1248" w:rsidP="006849E1">
      <w:pPr>
        <w:pStyle w:val="ListParagraph"/>
        <w:numPr>
          <w:ilvl w:val="0"/>
          <w:numId w:val="6"/>
        </w:numPr>
        <w:spacing w:after="120"/>
        <w:rPr>
          <w:sz w:val="20"/>
          <w:szCs w:val="20"/>
        </w:rPr>
      </w:pPr>
      <w:hyperlink r:id="rId18" w:history="1">
        <w:r w:rsidR="00F85E0F" w:rsidRPr="005C3582">
          <w:rPr>
            <w:rStyle w:val="Hyperlink"/>
            <w:sz w:val="20"/>
            <w:szCs w:val="20"/>
          </w:rPr>
          <w:t>Learning Centre website</w:t>
        </w:r>
      </w:hyperlink>
    </w:p>
    <w:p w14:paraId="15E761C8" w14:textId="39ADB5E8" w:rsidR="0041125B" w:rsidRPr="005C3582" w:rsidRDefault="00AF1248" w:rsidP="006849E1">
      <w:pPr>
        <w:pStyle w:val="ListParagraph"/>
        <w:numPr>
          <w:ilvl w:val="0"/>
          <w:numId w:val="6"/>
        </w:numPr>
        <w:spacing w:after="120"/>
        <w:rPr>
          <w:sz w:val="20"/>
          <w:szCs w:val="20"/>
        </w:rPr>
      </w:pPr>
      <w:hyperlink r:id="rId19" w:history="1">
        <w:r w:rsidR="0041125B" w:rsidRPr="005C3582">
          <w:rPr>
            <w:rStyle w:val="Hyperlink"/>
            <w:sz w:val="20"/>
            <w:szCs w:val="20"/>
          </w:rPr>
          <w:t>Relocation Assistance to Take Up a Job Guideline</w:t>
        </w:r>
      </w:hyperlink>
    </w:p>
    <w:p w14:paraId="689EEB9A" w14:textId="31291CAF" w:rsidR="0041125B" w:rsidRPr="005C3582" w:rsidRDefault="00AF1248" w:rsidP="006849E1">
      <w:pPr>
        <w:pStyle w:val="ListParagraph"/>
        <w:numPr>
          <w:ilvl w:val="0"/>
          <w:numId w:val="6"/>
        </w:numPr>
        <w:spacing w:after="120"/>
        <w:rPr>
          <w:sz w:val="20"/>
          <w:szCs w:val="20"/>
        </w:rPr>
      </w:pPr>
      <w:hyperlink r:id="rId20" w:history="1">
        <w:r w:rsidR="0041125B" w:rsidRPr="005C3582">
          <w:rPr>
            <w:rStyle w:val="Hyperlink"/>
            <w:sz w:val="20"/>
            <w:szCs w:val="20"/>
          </w:rPr>
          <w:t xml:space="preserve">Servicing </w:t>
        </w:r>
        <w:r w:rsidR="006B2A00">
          <w:rPr>
            <w:rStyle w:val="Hyperlink"/>
            <w:sz w:val="20"/>
            <w:szCs w:val="20"/>
          </w:rPr>
          <w:t>Participant</w:t>
        </w:r>
        <w:r w:rsidR="0041125B" w:rsidRPr="005C3582">
          <w:rPr>
            <w:rStyle w:val="Hyperlink"/>
            <w:sz w:val="20"/>
            <w:szCs w:val="20"/>
          </w:rPr>
          <w:t>s with Challenging Behaviours Guideline</w:t>
        </w:r>
      </w:hyperlink>
    </w:p>
    <w:p w14:paraId="33C16AC2" w14:textId="02D1A844" w:rsidR="00F46AEF" w:rsidRPr="005C3582" w:rsidRDefault="00AF1248" w:rsidP="006849E1">
      <w:pPr>
        <w:pStyle w:val="ListParagraph"/>
        <w:numPr>
          <w:ilvl w:val="0"/>
          <w:numId w:val="6"/>
        </w:numPr>
        <w:spacing w:after="120"/>
        <w:rPr>
          <w:rStyle w:val="Hyperlink"/>
          <w:color w:val="auto"/>
          <w:sz w:val="20"/>
          <w:szCs w:val="20"/>
          <w:u w:val="none"/>
        </w:rPr>
      </w:pPr>
      <w:hyperlink r:id="rId21" w:history="1">
        <w:r w:rsidR="0041125B" w:rsidRPr="005C3582">
          <w:rPr>
            <w:rStyle w:val="Hyperlink"/>
            <w:sz w:val="20"/>
            <w:szCs w:val="20"/>
          </w:rPr>
          <w:t>Vacancies and Outcomes Guideline</w:t>
        </w:r>
      </w:hyperlink>
    </w:p>
    <w:p w14:paraId="1E2958F7" w14:textId="77777777" w:rsidR="00F46AEF" w:rsidRDefault="00F46AEF"/>
    <w:p w14:paraId="3346AFF5" w14:textId="77777777" w:rsidR="00A8666F" w:rsidRDefault="00A8666F">
      <w:pPr>
        <w:sectPr w:rsidR="00A8666F" w:rsidSect="00F46AEF">
          <w:type w:val="continuous"/>
          <w:pgSz w:w="11906" w:h="16838"/>
          <w:pgMar w:top="1440" w:right="1440" w:bottom="1440" w:left="1440" w:header="708" w:footer="708" w:gutter="0"/>
          <w:cols w:num="2" w:space="708"/>
          <w:titlePg/>
          <w:docGrid w:linePitch="360"/>
        </w:sectPr>
      </w:pPr>
    </w:p>
    <w:p w14:paraId="39D914A2" w14:textId="77777777" w:rsidR="00110014" w:rsidRDefault="00110014">
      <w:r>
        <w:br w:type="page"/>
      </w:r>
    </w:p>
    <w:sdt>
      <w:sdtPr>
        <w:rPr>
          <w:color w:val="auto"/>
          <w:lang w:val="en-AU"/>
        </w:rPr>
        <w:id w:val="1390153493"/>
        <w:docPartObj>
          <w:docPartGallery w:val="Table of Contents"/>
          <w:docPartUnique/>
        </w:docPartObj>
      </w:sdtPr>
      <w:sdtEndPr>
        <w:rPr>
          <w:rFonts w:cstheme="minorHAnsi"/>
          <w:b/>
          <w:bCs/>
          <w:noProof/>
        </w:rPr>
      </w:sdtEndPr>
      <w:sdtContent>
        <w:p w14:paraId="57F96165" w14:textId="205F6421" w:rsidR="00EE0BF1" w:rsidRDefault="00EE0BF1">
          <w:pPr>
            <w:pStyle w:val="TOCHeading"/>
            <w:rPr>
              <w:b/>
            </w:rPr>
          </w:pPr>
          <w:r w:rsidRPr="004113A9">
            <w:rPr>
              <w:b/>
              <w:color w:val="44546A" w:themeColor="text2"/>
            </w:rPr>
            <w:t>Contents</w:t>
          </w:r>
        </w:p>
        <w:p w14:paraId="06911711" w14:textId="77777777" w:rsidR="00B42B9F" w:rsidRPr="00C21155" w:rsidRDefault="00B42B9F" w:rsidP="00B42B9F">
          <w:pPr>
            <w:rPr>
              <w:lang w:val="en-US"/>
            </w:rPr>
          </w:pPr>
        </w:p>
        <w:p w14:paraId="04CD8545" w14:textId="187BE37F" w:rsidR="00C21155" w:rsidRPr="00C21155" w:rsidRDefault="00EC3717">
          <w:pPr>
            <w:pStyle w:val="TOC1"/>
            <w:rPr>
              <w:rFonts w:eastAsiaTheme="minorEastAsia"/>
              <w:b w:val="0"/>
              <w:bCs w:val="0"/>
              <w:i w:val="0"/>
              <w:iCs w:val="0"/>
              <w:noProof/>
              <w:sz w:val="22"/>
              <w:szCs w:val="22"/>
              <w:lang w:eastAsia="en-AU"/>
            </w:rPr>
          </w:pPr>
          <w:r w:rsidRPr="00C21155">
            <w:rPr>
              <w:b w:val="0"/>
              <w:bCs w:val="0"/>
              <w:i w:val="0"/>
              <w:iCs w:val="0"/>
              <w:sz w:val="22"/>
              <w:szCs w:val="22"/>
            </w:rPr>
            <w:fldChar w:fldCharType="begin"/>
          </w:r>
          <w:r w:rsidRPr="00C21155">
            <w:rPr>
              <w:rFonts w:cstheme="minorHAnsi"/>
              <w:b w:val="0"/>
              <w:bCs w:val="0"/>
              <w:i w:val="0"/>
              <w:iCs w:val="0"/>
              <w:sz w:val="22"/>
              <w:szCs w:val="22"/>
            </w:rPr>
            <w:instrText xml:space="preserve"> TOC \o "1-3" \h \z \u </w:instrText>
          </w:r>
          <w:r w:rsidRPr="00C21155">
            <w:rPr>
              <w:b w:val="0"/>
              <w:bCs w:val="0"/>
              <w:i w:val="0"/>
              <w:iCs w:val="0"/>
              <w:sz w:val="22"/>
              <w:szCs w:val="22"/>
            </w:rPr>
            <w:fldChar w:fldCharType="separate"/>
          </w:r>
          <w:hyperlink w:anchor="_Toc77774405" w:history="1">
            <w:r w:rsidR="00C21155" w:rsidRPr="00C21155">
              <w:rPr>
                <w:rStyle w:val="Hyperlink"/>
                <w:b w:val="0"/>
                <w:bCs w:val="0"/>
                <w:i w:val="0"/>
                <w:iCs w:val="0"/>
                <w:noProof/>
                <w:color w:val="auto"/>
              </w:rPr>
              <w:t>1.</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Transfers can happen for a range of reasons</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_Toc77774405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3</w:t>
            </w:r>
            <w:r w:rsidR="00C21155" w:rsidRPr="00C21155">
              <w:rPr>
                <w:b w:val="0"/>
                <w:bCs w:val="0"/>
                <w:i w:val="0"/>
                <w:iCs w:val="0"/>
                <w:noProof/>
                <w:webHidden/>
              </w:rPr>
              <w:fldChar w:fldCharType="end"/>
            </w:r>
          </w:hyperlink>
        </w:p>
        <w:p w14:paraId="5B7E62FF" w14:textId="01FA0DE3" w:rsidR="00C21155" w:rsidRPr="00C21155" w:rsidRDefault="00AF1248">
          <w:pPr>
            <w:pStyle w:val="TOC1"/>
            <w:rPr>
              <w:rFonts w:eastAsiaTheme="minorEastAsia"/>
              <w:b w:val="0"/>
              <w:bCs w:val="0"/>
              <w:i w:val="0"/>
              <w:iCs w:val="0"/>
              <w:noProof/>
              <w:sz w:val="22"/>
              <w:szCs w:val="22"/>
              <w:lang w:eastAsia="en-AU"/>
            </w:rPr>
          </w:pPr>
          <w:hyperlink w:anchor="_Toc77774406" w:history="1">
            <w:r w:rsidR="00C21155" w:rsidRPr="00C21155">
              <w:rPr>
                <w:rStyle w:val="Hyperlink"/>
                <w:b w:val="0"/>
                <w:bCs w:val="0"/>
                <w:i w:val="0"/>
                <w:iCs w:val="0"/>
                <w:noProof/>
                <w:color w:val="auto"/>
              </w:rPr>
              <w:t>2.</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Participants can be transferred automatically if they change address</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_Toc77774406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3</w:t>
            </w:r>
            <w:r w:rsidR="00C21155" w:rsidRPr="00C21155">
              <w:rPr>
                <w:b w:val="0"/>
                <w:bCs w:val="0"/>
                <w:i w:val="0"/>
                <w:iCs w:val="0"/>
                <w:noProof/>
                <w:webHidden/>
              </w:rPr>
              <w:fldChar w:fldCharType="end"/>
            </w:r>
          </w:hyperlink>
        </w:p>
        <w:p w14:paraId="1AA8B84D" w14:textId="432D02A9" w:rsidR="00C21155" w:rsidRPr="00C21155" w:rsidRDefault="00AF1248">
          <w:pPr>
            <w:pStyle w:val="TOC2"/>
            <w:rPr>
              <w:rFonts w:eastAsiaTheme="minorEastAsia"/>
              <w:b w:val="0"/>
              <w:bCs w:val="0"/>
              <w:noProof/>
              <w:lang w:eastAsia="en-AU"/>
            </w:rPr>
          </w:pPr>
          <w:hyperlink w:anchor="_Toc77774407" w:history="1">
            <w:r w:rsidR="00C21155" w:rsidRPr="00C21155">
              <w:rPr>
                <w:rStyle w:val="Hyperlink"/>
                <w:b w:val="0"/>
                <w:bCs w:val="0"/>
                <w:noProof/>
                <w:color w:val="auto"/>
              </w:rPr>
              <w:t>Participants can request transfer back to their previous Provider</w:t>
            </w:r>
            <w:r w:rsidR="00C21155" w:rsidRPr="00C21155">
              <w:rPr>
                <w:b w:val="0"/>
                <w:bCs w:val="0"/>
                <w:noProof/>
                <w:webHidden/>
              </w:rPr>
              <w:tab/>
            </w:r>
            <w:r w:rsidR="00C21155" w:rsidRPr="00C21155">
              <w:rPr>
                <w:b w:val="0"/>
                <w:bCs w:val="0"/>
                <w:noProof/>
                <w:webHidden/>
              </w:rPr>
              <w:fldChar w:fldCharType="begin"/>
            </w:r>
            <w:r w:rsidR="00C21155" w:rsidRPr="00C21155">
              <w:rPr>
                <w:b w:val="0"/>
                <w:bCs w:val="0"/>
                <w:noProof/>
                <w:webHidden/>
              </w:rPr>
              <w:instrText xml:space="preserve"> PAGEREF _Toc77774407 \h </w:instrText>
            </w:r>
            <w:r w:rsidR="00C21155" w:rsidRPr="00C21155">
              <w:rPr>
                <w:b w:val="0"/>
                <w:bCs w:val="0"/>
                <w:noProof/>
                <w:webHidden/>
              </w:rPr>
            </w:r>
            <w:r w:rsidR="00C21155" w:rsidRPr="00C21155">
              <w:rPr>
                <w:b w:val="0"/>
                <w:bCs w:val="0"/>
                <w:noProof/>
                <w:webHidden/>
              </w:rPr>
              <w:fldChar w:fldCharType="separate"/>
            </w:r>
            <w:r w:rsidR="00DB0144">
              <w:rPr>
                <w:b w:val="0"/>
                <w:bCs w:val="0"/>
                <w:noProof/>
                <w:webHidden/>
              </w:rPr>
              <w:t>3</w:t>
            </w:r>
            <w:r w:rsidR="00C21155" w:rsidRPr="00C21155">
              <w:rPr>
                <w:b w:val="0"/>
                <w:bCs w:val="0"/>
                <w:noProof/>
                <w:webHidden/>
              </w:rPr>
              <w:fldChar w:fldCharType="end"/>
            </w:r>
          </w:hyperlink>
        </w:p>
        <w:p w14:paraId="55B33418" w14:textId="199538EB" w:rsidR="00C21155" w:rsidRPr="00C21155" w:rsidRDefault="00AF1248">
          <w:pPr>
            <w:pStyle w:val="TOC1"/>
            <w:rPr>
              <w:rFonts w:eastAsiaTheme="minorEastAsia"/>
              <w:b w:val="0"/>
              <w:bCs w:val="0"/>
              <w:i w:val="0"/>
              <w:iCs w:val="0"/>
              <w:noProof/>
              <w:sz w:val="22"/>
              <w:szCs w:val="22"/>
              <w:lang w:eastAsia="en-AU"/>
            </w:rPr>
          </w:pPr>
          <w:hyperlink w:anchor="_Toc77774408" w:history="1">
            <w:r w:rsidR="00C21155" w:rsidRPr="00C21155">
              <w:rPr>
                <w:rStyle w:val="Hyperlink"/>
                <w:b w:val="0"/>
                <w:bCs w:val="0"/>
                <w:i w:val="0"/>
                <w:iCs w:val="0"/>
                <w:noProof/>
                <w:color w:val="auto"/>
              </w:rPr>
              <w:t>3.</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Participants can be transferred if all parties agree (transfer by agreement)</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_Toc77774408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4</w:t>
            </w:r>
            <w:r w:rsidR="00C21155" w:rsidRPr="00C21155">
              <w:rPr>
                <w:b w:val="0"/>
                <w:bCs w:val="0"/>
                <w:i w:val="0"/>
                <w:iCs w:val="0"/>
                <w:noProof/>
                <w:webHidden/>
              </w:rPr>
              <w:fldChar w:fldCharType="end"/>
            </w:r>
          </w:hyperlink>
        </w:p>
        <w:p w14:paraId="56E2598E" w14:textId="24D76235" w:rsidR="00C21155" w:rsidRPr="00C21155" w:rsidRDefault="00AF1248">
          <w:pPr>
            <w:pStyle w:val="TOC2"/>
            <w:rPr>
              <w:rFonts w:eastAsiaTheme="minorEastAsia"/>
              <w:b w:val="0"/>
              <w:bCs w:val="0"/>
              <w:noProof/>
              <w:lang w:eastAsia="en-AU"/>
            </w:rPr>
          </w:pPr>
          <w:hyperlink w:anchor="_Toc77774409" w:history="1">
            <w:r w:rsidR="00C21155" w:rsidRPr="00C21155">
              <w:rPr>
                <w:rStyle w:val="Hyperlink"/>
                <w:b w:val="0"/>
                <w:bCs w:val="0"/>
                <w:noProof/>
                <w:color w:val="auto"/>
              </w:rPr>
              <w:t>Online requests by Participants</w:t>
            </w:r>
            <w:r w:rsidR="00C21155" w:rsidRPr="00C21155">
              <w:rPr>
                <w:b w:val="0"/>
                <w:bCs w:val="0"/>
                <w:noProof/>
                <w:webHidden/>
              </w:rPr>
              <w:tab/>
            </w:r>
            <w:r w:rsidR="00C21155" w:rsidRPr="00C21155">
              <w:rPr>
                <w:b w:val="0"/>
                <w:bCs w:val="0"/>
                <w:noProof/>
                <w:webHidden/>
              </w:rPr>
              <w:fldChar w:fldCharType="begin"/>
            </w:r>
            <w:r w:rsidR="00C21155" w:rsidRPr="00C21155">
              <w:rPr>
                <w:b w:val="0"/>
                <w:bCs w:val="0"/>
                <w:noProof/>
                <w:webHidden/>
              </w:rPr>
              <w:instrText xml:space="preserve"> PAGEREF _Toc77774409 \h </w:instrText>
            </w:r>
            <w:r w:rsidR="00C21155" w:rsidRPr="00C21155">
              <w:rPr>
                <w:b w:val="0"/>
                <w:bCs w:val="0"/>
                <w:noProof/>
                <w:webHidden/>
              </w:rPr>
            </w:r>
            <w:r w:rsidR="00C21155" w:rsidRPr="00C21155">
              <w:rPr>
                <w:b w:val="0"/>
                <w:bCs w:val="0"/>
                <w:noProof/>
                <w:webHidden/>
              </w:rPr>
              <w:fldChar w:fldCharType="separate"/>
            </w:r>
            <w:r w:rsidR="00DB0144">
              <w:rPr>
                <w:b w:val="0"/>
                <w:bCs w:val="0"/>
                <w:noProof/>
                <w:webHidden/>
              </w:rPr>
              <w:t>4</w:t>
            </w:r>
            <w:r w:rsidR="00C21155" w:rsidRPr="00C21155">
              <w:rPr>
                <w:b w:val="0"/>
                <w:bCs w:val="0"/>
                <w:noProof/>
                <w:webHidden/>
              </w:rPr>
              <w:fldChar w:fldCharType="end"/>
            </w:r>
          </w:hyperlink>
        </w:p>
        <w:p w14:paraId="44927873" w14:textId="13843A6F" w:rsidR="00C21155" w:rsidRPr="00C21155" w:rsidRDefault="00AF1248">
          <w:pPr>
            <w:pStyle w:val="TOC2"/>
            <w:rPr>
              <w:rFonts w:eastAsiaTheme="minorEastAsia"/>
              <w:b w:val="0"/>
              <w:bCs w:val="0"/>
              <w:noProof/>
              <w:lang w:eastAsia="en-AU"/>
            </w:rPr>
          </w:pPr>
          <w:hyperlink w:anchor="_Toc77774410" w:history="1">
            <w:r w:rsidR="00C21155" w:rsidRPr="00C21155">
              <w:rPr>
                <w:rStyle w:val="Hyperlink"/>
                <w:b w:val="0"/>
                <w:bCs w:val="0"/>
                <w:noProof/>
                <w:color w:val="auto"/>
              </w:rPr>
              <w:t>Provider initiated requests</w:t>
            </w:r>
            <w:r w:rsidR="00C21155" w:rsidRPr="00C21155">
              <w:rPr>
                <w:b w:val="0"/>
                <w:bCs w:val="0"/>
                <w:noProof/>
                <w:webHidden/>
              </w:rPr>
              <w:tab/>
            </w:r>
            <w:r w:rsidR="00C21155" w:rsidRPr="00C21155">
              <w:rPr>
                <w:b w:val="0"/>
                <w:bCs w:val="0"/>
                <w:noProof/>
                <w:webHidden/>
              </w:rPr>
              <w:fldChar w:fldCharType="begin"/>
            </w:r>
            <w:r w:rsidR="00C21155" w:rsidRPr="00C21155">
              <w:rPr>
                <w:b w:val="0"/>
                <w:bCs w:val="0"/>
                <w:noProof/>
                <w:webHidden/>
              </w:rPr>
              <w:instrText xml:space="preserve"> PAGEREF _Toc77774410 \h </w:instrText>
            </w:r>
            <w:r w:rsidR="00C21155" w:rsidRPr="00C21155">
              <w:rPr>
                <w:b w:val="0"/>
                <w:bCs w:val="0"/>
                <w:noProof/>
                <w:webHidden/>
              </w:rPr>
            </w:r>
            <w:r w:rsidR="00C21155" w:rsidRPr="00C21155">
              <w:rPr>
                <w:b w:val="0"/>
                <w:bCs w:val="0"/>
                <w:noProof/>
                <w:webHidden/>
              </w:rPr>
              <w:fldChar w:fldCharType="separate"/>
            </w:r>
            <w:r w:rsidR="00DB0144">
              <w:rPr>
                <w:b w:val="0"/>
                <w:bCs w:val="0"/>
                <w:noProof/>
                <w:webHidden/>
              </w:rPr>
              <w:t>4</w:t>
            </w:r>
            <w:r w:rsidR="00C21155" w:rsidRPr="00C21155">
              <w:rPr>
                <w:b w:val="0"/>
                <w:bCs w:val="0"/>
                <w:noProof/>
                <w:webHidden/>
              </w:rPr>
              <w:fldChar w:fldCharType="end"/>
            </w:r>
          </w:hyperlink>
        </w:p>
        <w:p w14:paraId="4223A1C7" w14:textId="05C78426" w:rsidR="00C21155" w:rsidRPr="00C21155" w:rsidRDefault="00AF1248">
          <w:pPr>
            <w:pStyle w:val="TOC2"/>
            <w:rPr>
              <w:rFonts w:eastAsiaTheme="minorEastAsia"/>
              <w:b w:val="0"/>
              <w:bCs w:val="0"/>
              <w:noProof/>
              <w:lang w:eastAsia="en-AU"/>
            </w:rPr>
          </w:pPr>
          <w:hyperlink w:anchor="_Toc77774411" w:history="1">
            <w:r w:rsidR="00C21155" w:rsidRPr="00C21155">
              <w:rPr>
                <w:rStyle w:val="Hyperlink"/>
                <w:b w:val="0"/>
                <w:bCs w:val="0"/>
                <w:noProof/>
                <w:color w:val="auto"/>
              </w:rPr>
              <w:t>Some Participants cannot be transferred through an online request</w:t>
            </w:r>
            <w:r w:rsidR="00C21155" w:rsidRPr="00C21155">
              <w:rPr>
                <w:b w:val="0"/>
                <w:bCs w:val="0"/>
                <w:noProof/>
                <w:webHidden/>
              </w:rPr>
              <w:tab/>
            </w:r>
            <w:r w:rsidR="00C21155" w:rsidRPr="00C21155">
              <w:rPr>
                <w:b w:val="0"/>
                <w:bCs w:val="0"/>
                <w:noProof/>
                <w:webHidden/>
              </w:rPr>
              <w:fldChar w:fldCharType="begin"/>
            </w:r>
            <w:r w:rsidR="00C21155" w:rsidRPr="00C21155">
              <w:rPr>
                <w:b w:val="0"/>
                <w:bCs w:val="0"/>
                <w:noProof/>
                <w:webHidden/>
              </w:rPr>
              <w:instrText xml:space="preserve"> PAGEREF _Toc77774411 \h </w:instrText>
            </w:r>
            <w:r w:rsidR="00C21155" w:rsidRPr="00C21155">
              <w:rPr>
                <w:b w:val="0"/>
                <w:bCs w:val="0"/>
                <w:noProof/>
                <w:webHidden/>
              </w:rPr>
            </w:r>
            <w:r w:rsidR="00C21155" w:rsidRPr="00C21155">
              <w:rPr>
                <w:b w:val="0"/>
                <w:bCs w:val="0"/>
                <w:noProof/>
                <w:webHidden/>
              </w:rPr>
              <w:fldChar w:fldCharType="separate"/>
            </w:r>
            <w:r w:rsidR="00DB0144">
              <w:rPr>
                <w:b w:val="0"/>
                <w:bCs w:val="0"/>
                <w:noProof/>
                <w:webHidden/>
              </w:rPr>
              <w:t>5</w:t>
            </w:r>
            <w:r w:rsidR="00C21155" w:rsidRPr="00C21155">
              <w:rPr>
                <w:b w:val="0"/>
                <w:bCs w:val="0"/>
                <w:noProof/>
                <w:webHidden/>
              </w:rPr>
              <w:fldChar w:fldCharType="end"/>
            </w:r>
          </w:hyperlink>
        </w:p>
        <w:p w14:paraId="6C022C80" w14:textId="00741316" w:rsidR="00C21155" w:rsidRPr="00C21155" w:rsidRDefault="00AF1248">
          <w:pPr>
            <w:pStyle w:val="TOC1"/>
            <w:rPr>
              <w:rFonts w:eastAsiaTheme="minorEastAsia"/>
              <w:b w:val="0"/>
              <w:bCs w:val="0"/>
              <w:i w:val="0"/>
              <w:iCs w:val="0"/>
              <w:noProof/>
              <w:sz w:val="22"/>
              <w:szCs w:val="22"/>
              <w:lang w:eastAsia="en-AU"/>
            </w:rPr>
          </w:pPr>
          <w:hyperlink w:anchor="_Toc77774412" w:history="1">
            <w:r w:rsidR="00C21155" w:rsidRPr="00C21155">
              <w:rPr>
                <w:rStyle w:val="Hyperlink"/>
                <w:b w:val="0"/>
                <w:bCs w:val="0"/>
                <w:i w:val="0"/>
                <w:iCs w:val="0"/>
                <w:noProof/>
                <w:color w:val="auto"/>
              </w:rPr>
              <w:t>4.</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Participants can be transferred if there has been a relationship failure</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_Toc77774412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5</w:t>
            </w:r>
            <w:r w:rsidR="00C21155" w:rsidRPr="00C21155">
              <w:rPr>
                <w:b w:val="0"/>
                <w:bCs w:val="0"/>
                <w:i w:val="0"/>
                <w:iCs w:val="0"/>
                <w:noProof/>
                <w:webHidden/>
              </w:rPr>
              <w:fldChar w:fldCharType="end"/>
            </w:r>
          </w:hyperlink>
        </w:p>
        <w:p w14:paraId="2A722935" w14:textId="0B9048A6" w:rsidR="00C21155" w:rsidRPr="00C21155" w:rsidRDefault="00AF1248">
          <w:pPr>
            <w:pStyle w:val="TOC2"/>
            <w:rPr>
              <w:rFonts w:eastAsiaTheme="minorEastAsia"/>
              <w:b w:val="0"/>
              <w:bCs w:val="0"/>
              <w:noProof/>
              <w:lang w:eastAsia="en-AU"/>
            </w:rPr>
          </w:pPr>
          <w:hyperlink w:anchor="_Toc77774413" w:history="1">
            <w:r w:rsidR="00C21155" w:rsidRPr="00C21155">
              <w:rPr>
                <w:rStyle w:val="Hyperlink"/>
                <w:b w:val="0"/>
                <w:bCs w:val="0"/>
                <w:noProof/>
                <w:color w:val="auto"/>
              </w:rPr>
              <w:t>Participant requests</w:t>
            </w:r>
            <w:r w:rsidR="00C21155" w:rsidRPr="00C21155">
              <w:rPr>
                <w:b w:val="0"/>
                <w:bCs w:val="0"/>
                <w:noProof/>
                <w:webHidden/>
              </w:rPr>
              <w:tab/>
            </w:r>
            <w:r w:rsidR="00C21155" w:rsidRPr="00C21155">
              <w:rPr>
                <w:b w:val="0"/>
                <w:bCs w:val="0"/>
                <w:noProof/>
                <w:webHidden/>
              </w:rPr>
              <w:fldChar w:fldCharType="begin"/>
            </w:r>
            <w:r w:rsidR="00C21155" w:rsidRPr="00C21155">
              <w:rPr>
                <w:b w:val="0"/>
                <w:bCs w:val="0"/>
                <w:noProof/>
                <w:webHidden/>
              </w:rPr>
              <w:instrText xml:space="preserve"> PAGEREF _Toc77774413 \h </w:instrText>
            </w:r>
            <w:r w:rsidR="00C21155" w:rsidRPr="00C21155">
              <w:rPr>
                <w:b w:val="0"/>
                <w:bCs w:val="0"/>
                <w:noProof/>
                <w:webHidden/>
              </w:rPr>
            </w:r>
            <w:r w:rsidR="00C21155" w:rsidRPr="00C21155">
              <w:rPr>
                <w:b w:val="0"/>
                <w:bCs w:val="0"/>
                <w:noProof/>
                <w:webHidden/>
              </w:rPr>
              <w:fldChar w:fldCharType="separate"/>
            </w:r>
            <w:r w:rsidR="00DB0144">
              <w:rPr>
                <w:b w:val="0"/>
                <w:bCs w:val="0"/>
                <w:noProof/>
                <w:webHidden/>
              </w:rPr>
              <w:t>5</w:t>
            </w:r>
            <w:r w:rsidR="00C21155" w:rsidRPr="00C21155">
              <w:rPr>
                <w:b w:val="0"/>
                <w:bCs w:val="0"/>
                <w:noProof/>
                <w:webHidden/>
              </w:rPr>
              <w:fldChar w:fldCharType="end"/>
            </w:r>
          </w:hyperlink>
        </w:p>
        <w:p w14:paraId="78A38FB9" w14:textId="5C09C073" w:rsidR="00C21155" w:rsidRPr="00C21155" w:rsidRDefault="00AF1248">
          <w:pPr>
            <w:pStyle w:val="TOC2"/>
            <w:rPr>
              <w:rFonts w:eastAsiaTheme="minorEastAsia"/>
              <w:b w:val="0"/>
              <w:bCs w:val="0"/>
              <w:noProof/>
              <w:lang w:eastAsia="en-AU"/>
            </w:rPr>
          </w:pPr>
          <w:hyperlink w:anchor="_Toc77774414" w:history="1">
            <w:r w:rsidR="00C21155" w:rsidRPr="00C21155">
              <w:rPr>
                <w:rStyle w:val="Hyperlink"/>
                <w:b w:val="0"/>
                <w:bCs w:val="0"/>
                <w:noProof/>
                <w:color w:val="auto"/>
              </w:rPr>
              <w:t>Provider requests</w:t>
            </w:r>
            <w:r w:rsidR="00C21155" w:rsidRPr="00C21155">
              <w:rPr>
                <w:b w:val="0"/>
                <w:bCs w:val="0"/>
                <w:noProof/>
                <w:webHidden/>
              </w:rPr>
              <w:tab/>
            </w:r>
            <w:r w:rsidR="00C21155" w:rsidRPr="00C21155">
              <w:rPr>
                <w:b w:val="0"/>
                <w:bCs w:val="0"/>
                <w:noProof/>
                <w:webHidden/>
              </w:rPr>
              <w:fldChar w:fldCharType="begin"/>
            </w:r>
            <w:r w:rsidR="00C21155" w:rsidRPr="00C21155">
              <w:rPr>
                <w:b w:val="0"/>
                <w:bCs w:val="0"/>
                <w:noProof/>
                <w:webHidden/>
              </w:rPr>
              <w:instrText xml:space="preserve"> PAGEREF _Toc77774414 \h </w:instrText>
            </w:r>
            <w:r w:rsidR="00C21155" w:rsidRPr="00C21155">
              <w:rPr>
                <w:b w:val="0"/>
                <w:bCs w:val="0"/>
                <w:noProof/>
                <w:webHidden/>
              </w:rPr>
            </w:r>
            <w:r w:rsidR="00C21155" w:rsidRPr="00C21155">
              <w:rPr>
                <w:b w:val="0"/>
                <w:bCs w:val="0"/>
                <w:noProof/>
                <w:webHidden/>
              </w:rPr>
              <w:fldChar w:fldCharType="separate"/>
            </w:r>
            <w:r w:rsidR="00DB0144">
              <w:rPr>
                <w:b w:val="0"/>
                <w:bCs w:val="0"/>
                <w:noProof/>
                <w:webHidden/>
              </w:rPr>
              <w:t>5</w:t>
            </w:r>
            <w:r w:rsidR="00C21155" w:rsidRPr="00C21155">
              <w:rPr>
                <w:b w:val="0"/>
                <w:bCs w:val="0"/>
                <w:noProof/>
                <w:webHidden/>
              </w:rPr>
              <w:fldChar w:fldCharType="end"/>
            </w:r>
          </w:hyperlink>
        </w:p>
        <w:p w14:paraId="35CD9243" w14:textId="25A5BCE5" w:rsidR="00C21155" w:rsidRPr="00C21155" w:rsidRDefault="00AF1248">
          <w:pPr>
            <w:pStyle w:val="TOC2"/>
            <w:rPr>
              <w:rFonts w:eastAsiaTheme="minorEastAsia"/>
              <w:b w:val="0"/>
              <w:bCs w:val="0"/>
              <w:noProof/>
              <w:lang w:eastAsia="en-AU"/>
            </w:rPr>
          </w:pPr>
          <w:hyperlink w:anchor="_Toc77774415" w:history="1">
            <w:r w:rsidR="00C21155" w:rsidRPr="00C21155">
              <w:rPr>
                <w:rStyle w:val="Hyperlink"/>
                <w:b w:val="0"/>
                <w:bCs w:val="0"/>
                <w:noProof/>
                <w:color w:val="auto"/>
              </w:rPr>
              <w:t>Departmental action</w:t>
            </w:r>
            <w:r w:rsidR="00C21155" w:rsidRPr="00C21155">
              <w:rPr>
                <w:b w:val="0"/>
                <w:bCs w:val="0"/>
                <w:noProof/>
                <w:webHidden/>
              </w:rPr>
              <w:tab/>
            </w:r>
            <w:r w:rsidR="00C21155" w:rsidRPr="00C21155">
              <w:rPr>
                <w:b w:val="0"/>
                <w:bCs w:val="0"/>
                <w:noProof/>
                <w:webHidden/>
              </w:rPr>
              <w:fldChar w:fldCharType="begin"/>
            </w:r>
            <w:r w:rsidR="00C21155" w:rsidRPr="00C21155">
              <w:rPr>
                <w:b w:val="0"/>
                <w:bCs w:val="0"/>
                <w:noProof/>
                <w:webHidden/>
              </w:rPr>
              <w:instrText xml:space="preserve"> PAGEREF _Toc77774415 \h </w:instrText>
            </w:r>
            <w:r w:rsidR="00C21155" w:rsidRPr="00C21155">
              <w:rPr>
                <w:b w:val="0"/>
                <w:bCs w:val="0"/>
                <w:noProof/>
                <w:webHidden/>
              </w:rPr>
            </w:r>
            <w:r w:rsidR="00C21155" w:rsidRPr="00C21155">
              <w:rPr>
                <w:b w:val="0"/>
                <w:bCs w:val="0"/>
                <w:noProof/>
                <w:webHidden/>
              </w:rPr>
              <w:fldChar w:fldCharType="separate"/>
            </w:r>
            <w:r w:rsidR="00DB0144">
              <w:rPr>
                <w:b w:val="0"/>
                <w:bCs w:val="0"/>
                <w:noProof/>
                <w:webHidden/>
              </w:rPr>
              <w:t>5</w:t>
            </w:r>
            <w:r w:rsidR="00C21155" w:rsidRPr="00C21155">
              <w:rPr>
                <w:b w:val="0"/>
                <w:bCs w:val="0"/>
                <w:noProof/>
                <w:webHidden/>
              </w:rPr>
              <w:fldChar w:fldCharType="end"/>
            </w:r>
          </w:hyperlink>
        </w:p>
        <w:p w14:paraId="2A70D71A" w14:textId="2931CE95" w:rsidR="00C21155" w:rsidRPr="00C21155" w:rsidRDefault="00AF1248" w:rsidP="00C21155">
          <w:pPr>
            <w:pStyle w:val="TOC1"/>
            <w:ind w:left="426" w:hanging="426"/>
            <w:rPr>
              <w:rFonts w:eastAsiaTheme="minorEastAsia"/>
              <w:b w:val="0"/>
              <w:bCs w:val="0"/>
              <w:i w:val="0"/>
              <w:iCs w:val="0"/>
              <w:noProof/>
              <w:sz w:val="22"/>
              <w:szCs w:val="22"/>
              <w:lang w:eastAsia="en-AU"/>
            </w:rPr>
          </w:pPr>
          <w:hyperlink w:anchor="_Toc77774416" w:history="1">
            <w:r w:rsidR="00C21155" w:rsidRPr="00C21155">
              <w:rPr>
                <w:rStyle w:val="Hyperlink"/>
                <w:b w:val="0"/>
                <w:bCs w:val="0"/>
                <w:i w:val="0"/>
                <w:iCs w:val="0"/>
                <w:noProof/>
                <w:color w:val="auto"/>
              </w:rPr>
              <w:t>5.</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Participants can be transferred if they think a change in service provider would be beneficial</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_Toc77774416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6</w:t>
            </w:r>
            <w:r w:rsidR="00C21155" w:rsidRPr="00C21155">
              <w:rPr>
                <w:b w:val="0"/>
                <w:bCs w:val="0"/>
                <w:i w:val="0"/>
                <w:iCs w:val="0"/>
                <w:noProof/>
                <w:webHidden/>
              </w:rPr>
              <w:fldChar w:fldCharType="end"/>
            </w:r>
          </w:hyperlink>
        </w:p>
        <w:p w14:paraId="45F8D437" w14:textId="7BAD773B" w:rsidR="00C21155" w:rsidRPr="00C21155" w:rsidRDefault="00AF1248" w:rsidP="00C21155">
          <w:pPr>
            <w:pStyle w:val="TOC1"/>
            <w:ind w:left="426" w:hanging="426"/>
            <w:rPr>
              <w:rFonts w:eastAsiaTheme="minorEastAsia"/>
              <w:b w:val="0"/>
              <w:bCs w:val="0"/>
              <w:i w:val="0"/>
              <w:iCs w:val="0"/>
              <w:noProof/>
              <w:sz w:val="22"/>
              <w:szCs w:val="22"/>
              <w:lang w:eastAsia="en-AU"/>
            </w:rPr>
          </w:pPr>
          <w:hyperlink w:anchor="_Toc77774417" w:history="1">
            <w:r w:rsidR="00C21155" w:rsidRPr="00C21155">
              <w:rPr>
                <w:rStyle w:val="Hyperlink"/>
                <w:b w:val="0"/>
                <w:bCs w:val="0"/>
                <w:i w:val="0"/>
                <w:iCs w:val="0"/>
                <w:noProof/>
                <w:color w:val="auto"/>
              </w:rPr>
              <w:t>6.</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Transfer of Fully Eligible Participants leaving Online Employment Services (OES) or opting out</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_Toc77774417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6</w:t>
            </w:r>
            <w:r w:rsidR="00C21155" w:rsidRPr="00C21155">
              <w:rPr>
                <w:b w:val="0"/>
                <w:bCs w:val="0"/>
                <w:i w:val="0"/>
                <w:iCs w:val="0"/>
                <w:noProof/>
                <w:webHidden/>
              </w:rPr>
              <w:fldChar w:fldCharType="end"/>
            </w:r>
          </w:hyperlink>
        </w:p>
        <w:p w14:paraId="75F21EAA" w14:textId="26A9B657" w:rsidR="00C21155" w:rsidRPr="00C21155" w:rsidRDefault="00AF1248">
          <w:pPr>
            <w:pStyle w:val="TOC1"/>
            <w:rPr>
              <w:rFonts w:eastAsiaTheme="minorEastAsia"/>
              <w:b w:val="0"/>
              <w:bCs w:val="0"/>
              <w:i w:val="0"/>
              <w:iCs w:val="0"/>
              <w:noProof/>
              <w:sz w:val="22"/>
              <w:szCs w:val="22"/>
              <w:lang w:eastAsia="en-AU"/>
            </w:rPr>
          </w:pPr>
          <w:hyperlink w:anchor="_Toc77774418" w:history="1">
            <w:r w:rsidR="00C21155" w:rsidRPr="00C21155">
              <w:rPr>
                <w:rStyle w:val="Hyperlink"/>
                <w:b w:val="0"/>
                <w:bCs w:val="0"/>
                <w:i w:val="0"/>
                <w:iCs w:val="0"/>
                <w:noProof/>
                <w:color w:val="auto"/>
              </w:rPr>
              <w:t>7.</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Challenging Behaviours and Transfers</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_Toc77774418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6</w:t>
            </w:r>
            <w:r w:rsidR="00C21155" w:rsidRPr="00C21155">
              <w:rPr>
                <w:b w:val="0"/>
                <w:bCs w:val="0"/>
                <w:i w:val="0"/>
                <w:iCs w:val="0"/>
                <w:noProof/>
                <w:webHidden/>
              </w:rPr>
              <w:fldChar w:fldCharType="end"/>
            </w:r>
          </w:hyperlink>
        </w:p>
        <w:p w14:paraId="648F540B" w14:textId="3A1D77E0" w:rsidR="00C21155" w:rsidRPr="00C21155" w:rsidRDefault="00AF1248">
          <w:pPr>
            <w:pStyle w:val="TOC2"/>
            <w:rPr>
              <w:rFonts w:eastAsiaTheme="minorEastAsia"/>
              <w:b w:val="0"/>
              <w:bCs w:val="0"/>
              <w:noProof/>
              <w:lang w:eastAsia="en-AU"/>
            </w:rPr>
          </w:pPr>
          <w:hyperlink w:anchor="_Toc77774419" w:history="1">
            <w:r w:rsidR="00C21155" w:rsidRPr="00C21155">
              <w:rPr>
                <w:rStyle w:val="Hyperlink"/>
                <w:b w:val="0"/>
                <w:bCs w:val="0"/>
                <w:noProof/>
                <w:color w:val="auto"/>
              </w:rPr>
              <w:t>Notification of Transfers</w:t>
            </w:r>
            <w:r w:rsidR="00C21155" w:rsidRPr="00C21155">
              <w:rPr>
                <w:b w:val="0"/>
                <w:bCs w:val="0"/>
                <w:noProof/>
                <w:webHidden/>
              </w:rPr>
              <w:tab/>
            </w:r>
            <w:r w:rsidR="00C21155" w:rsidRPr="00C21155">
              <w:rPr>
                <w:b w:val="0"/>
                <w:bCs w:val="0"/>
                <w:noProof/>
                <w:webHidden/>
              </w:rPr>
              <w:fldChar w:fldCharType="begin"/>
            </w:r>
            <w:r w:rsidR="00C21155" w:rsidRPr="00C21155">
              <w:rPr>
                <w:b w:val="0"/>
                <w:bCs w:val="0"/>
                <w:noProof/>
                <w:webHidden/>
              </w:rPr>
              <w:instrText xml:space="preserve"> PAGEREF _Toc77774419 \h </w:instrText>
            </w:r>
            <w:r w:rsidR="00C21155" w:rsidRPr="00C21155">
              <w:rPr>
                <w:b w:val="0"/>
                <w:bCs w:val="0"/>
                <w:noProof/>
                <w:webHidden/>
              </w:rPr>
            </w:r>
            <w:r w:rsidR="00C21155" w:rsidRPr="00C21155">
              <w:rPr>
                <w:b w:val="0"/>
                <w:bCs w:val="0"/>
                <w:noProof/>
                <w:webHidden/>
              </w:rPr>
              <w:fldChar w:fldCharType="separate"/>
            </w:r>
            <w:r w:rsidR="00DB0144">
              <w:rPr>
                <w:b w:val="0"/>
                <w:bCs w:val="0"/>
                <w:noProof/>
                <w:webHidden/>
              </w:rPr>
              <w:t>7</w:t>
            </w:r>
            <w:r w:rsidR="00C21155" w:rsidRPr="00C21155">
              <w:rPr>
                <w:b w:val="0"/>
                <w:bCs w:val="0"/>
                <w:noProof/>
                <w:webHidden/>
              </w:rPr>
              <w:fldChar w:fldCharType="end"/>
            </w:r>
          </w:hyperlink>
        </w:p>
        <w:p w14:paraId="6998269A" w14:textId="068163CF" w:rsidR="00C21155" w:rsidRPr="00C21155" w:rsidRDefault="00AF1248">
          <w:pPr>
            <w:pStyle w:val="TOC1"/>
            <w:rPr>
              <w:rFonts w:eastAsiaTheme="minorEastAsia"/>
              <w:b w:val="0"/>
              <w:bCs w:val="0"/>
              <w:i w:val="0"/>
              <w:iCs w:val="0"/>
              <w:noProof/>
              <w:sz w:val="22"/>
              <w:szCs w:val="22"/>
              <w:lang w:eastAsia="en-AU"/>
            </w:rPr>
          </w:pPr>
          <w:hyperlink w:anchor="_Toc77774420" w:history="1">
            <w:r w:rsidR="00C21155" w:rsidRPr="00C21155">
              <w:rPr>
                <w:rStyle w:val="Hyperlink"/>
                <w:b w:val="0"/>
                <w:bCs w:val="0"/>
                <w:i w:val="0"/>
                <w:iCs w:val="0"/>
                <w:noProof/>
                <w:color w:val="auto"/>
              </w:rPr>
              <w:t>8.</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Participants or Providers can request the Department review a decision</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_Toc77774420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7</w:t>
            </w:r>
            <w:r w:rsidR="00C21155" w:rsidRPr="00C21155">
              <w:rPr>
                <w:b w:val="0"/>
                <w:bCs w:val="0"/>
                <w:i w:val="0"/>
                <w:iCs w:val="0"/>
                <w:noProof/>
                <w:webHidden/>
              </w:rPr>
              <w:fldChar w:fldCharType="end"/>
            </w:r>
          </w:hyperlink>
        </w:p>
        <w:p w14:paraId="0D0DBE69" w14:textId="742C06DB" w:rsidR="00C21155" w:rsidRPr="00C21155" w:rsidRDefault="00AF1248" w:rsidP="00C21155">
          <w:pPr>
            <w:pStyle w:val="TOC1"/>
            <w:ind w:left="440" w:hanging="440"/>
            <w:rPr>
              <w:rFonts w:eastAsiaTheme="minorEastAsia"/>
              <w:b w:val="0"/>
              <w:bCs w:val="0"/>
              <w:i w:val="0"/>
              <w:iCs w:val="0"/>
              <w:noProof/>
              <w:sz w:val="22"/>
              <w:szCs w:val="22"/>
              <w:lang w:eastAsia="en-AU"/>
            </w:rPr>
          </w:pPr>
          <w:hyperlink w:anchor="_Toc77774421" w:history="1">
            <w:r w:rsidR="00C21155" w:rsidRPr="00C21155">
              <w:rPr>
                <w:rStyle w:val="Hyperlink"/>
                <w:b w:val="0"/>
                <w:bCs w:val="0"/>
                <w:i w:val="0"/>
                <w:iCs w:val="0"/>
                <w:noProof/>
                <w:color w:val="auto"/>
              </w:rPr>
              <w:t>9.</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Administration Fees are automatically adjusted when Participants are transferred to a new Provider</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_Toc77774421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7</w:t>
            </w:r>
            <w:r w:rsidR="00C21155" w:rsidRPr="00C21155">
              <w:rPr>
                <w:b w:val="0"/>
                <w:bCs w:val="0"/>
                <w:i w:val="0"/>
                <w:iCs w:val="0"/>
                <w:noProof/>
                <w:webHidden/>
              </w:rPr>
              <w:fldChar w:fldCharType="end"/>
            </w:r>
          </w:hyperlink>
        </w:p>
        <w:p w14:paraId="634E7B2A" w14:textId="772D2085" w:rsidR="00C21155" w:rsidRPr="00C21155" w:rsidRDefault="00AF1248" w:rsidP="00C21155">
          <w:pPr>
            <w:pStyle w:val="TOC1"/>
            <w:ind w:left="440" w:hanging="440"/>
            <w:rPr>
              <w:rFonts w:eastAsiaTheme="minorEastAsia"/>
              <w:b w:val="0"/>
              <w:bCs w:val="0"/>
              <w:i w:val="0"/>
              <w:iCs w:val="0"/>
              <w:noProof/>
              <w:sz w:val="22"/>
              <w:szCs w:val="22"/>
              <w:lang w:eastAsia="en-AU"/>
            </w:rPr>
          </w:pPr>
          <w:hyperlink w:anchor="_Toc77774422" w:history="1">
            <w:r w:rsidR="00C21155" w:rsidRPr="00C21155">
              <w:rPr>
                <w:rStyle w:val="Hyperlink"/>
                <w:b w:val="0"/>
                <w:bCs w:val="0"/>
                <w:i w:val="0"/>
                <w:iCs w:val="0"/>
                <w:noProof/>
                <w:color w:val="auto"/>
              </w:rPr>
              <w:t>10.</w:t>
            </w:r>
            <w:r w:rsidR="00C21155" w:rsidRPr="00C21155">
              <w:rPr>
                <w:rFonts w:eastAsiaTheme="minorEastAsia"/>
                <w:b w:val="0"/>
                <w:bCs w:val="0"/>
                <w:i w:val="0"/>
                <w:iCs w:val="0"/>
                <w:noProof/>
                <w:sz w:val="22"/>
                <w:szCs w:val="22"/>
                <w:lang w:eastAsia="en-AU"/>
              </w:rPr>
              <w:tab/>
            </w:r>
            <w:r w:rsidR="00C21155" w:rsidRPr="00C21155">
              <w:rPr>
                <w:rStyle w:val="Hyperlink"/>
                <w:b w:val="0"/>
                <w:bCs w:val="0"/>
                <w:i w:val="0"/>
                <w:iCs w:val="0"/>
                <w:noProof/>
                <w:color w:val="auto"/>
              </w:rPr>
              <w:t>Employment Fund credits may be transferred when Participants are transferred to a new Provider</w:t>
            </w:r>
            <w:r w:rsidR="00C21155" w:rsidRPr="00C21155">
              <w:rPr>
                <w:b w:val="0"/>
                <w:bCs w:val="0"/>
                <w:i w:val="0"/>
                <w:iCs w:val="0"/>
                <w:noProof/>
                <w:webHidden/>
              </w:rPr>
              <w:tab/>
            </w:r>
            <w:r w:rsidR="00C21155" w:rsidRPr="00C21155">
              <w:rPr>
                <w:b w:val="0"/>
                <w:bCs w:val="0"/>
                <w:i w:val="0"/>
                <w:iCs w:val="0"/>
                <w:noProof/>
                <w:webHidden/>
              </w:rPr>
              <w:fldChar w:fldCharType="begin"/>
            </w:r>
            <w:r w:rsidR="00C21155" w:rsidRPr="00C21155">
              <w:rPr>
                <w:b w:val="0"/>
                <w:bCs w:val="0"/>
                <w:i w:val="0"/>
                <w:iCs w:val="0"/>
                <w:noProof/>
                <w:webHidden/>
              </w:rPr>
              <w:instrText xml:space="preserve"> PAGEREF _Toc77774422 \h </w:instrText>
            </w:r>
            <w:r w:rsidR="00C21155" w:rsidRPr="00C21155">
              <w:rPr>
                <w:b w:val="0"/>
                <w:bCs w:val="0"/>
                <w:i w:val="0"/>
                <w:iCs w:val="0"/>
                <w:noProof/>
                <w:webHidden/>
              </w:rPr>
            </w:r>
            <w:r w:rsidR="00C21155" w:rsidRPr="00C21155">
              <w:rPr>
                <w:b w:val="0"/>
                <w:bCs w:val="0"/>
                <w:i w:val="0"/>
                <w:iCs w:val="0"/>
                <w:noProof/>
                <w:webHidden/>
              </w:rPr>
              <w:fldChar w:fldCharType="separate"/>
            </w:r>
            <w:r w:rsidR="00DB0144">
              <w:rPr>
                <w:b w:val="0"/>
                <w:bCs w:val="0"/>
                <w:i w:val="0"/>
                <w:iCs w:val="0"/>
                <w:noProof/>
                <w:webHidden/>
              </w:rPr>
              <w:t>8</w:t>
            </w:r>
            <w:r w:rsidR="00C21155" w:rsidRPr="00C21155">
              <w:rPr>
                <w:b w:val="0"/>
                <w:bCs w:val="0"/>
                <w:i w:val="0"/>
                <w:iCs w:val="0"/>
                <w:noProof/>
                <w:webHidden/>
              </w:rPr>
              <w:fldChar w:fldCharType="end"/>
            </w:r>
          </w:hyperlink>
        </w:p>
        <w:p w14:paraId="54D7DCDD" w14:textId="1B3484C1" w:rsidR="00C21155" w:rsidRPr="00C21155" w:rsidRDefault="00C21155">
          <w:pPr>
            <w:pStyle w:val="TOC1"/>
            <w:rPr>
              <w:rFonts w:eastAsiaTheme="minorEastAsia"/>
              <w:b w:val="0"/>
              <w:bCs w:val="0"/>
              <w:i w:val="0"/>
              <w:iCs w:val="0"/>
              <w:noProof/>
              <w:sz w:val="22"/>
              <w:szCs w:val="22"/>
              <w:lang w:eastAsia="en-AU"/>
            </w:rPr>
          </w:pPr>
          <w:r w:rsidRPr="00C21155">
            <w:rPr>
              <w:rStyle w:val="Hyperlink"/>
              <w:b w:val="0"/>
              <w:bCs w:val="0"/>
              <w:i w:val="0"/>
              <w:iCs w:val="0"/>
              <w:noProof/>
              <w:color w:val="auto"/>
              <w:u w:val="none"/>
            </w:rPr>
            <w:tab/>
          </w:r>
          <w:hyperlink w:anchor="_Toc77774423" w:history="1">
            <w:r w:rsidRPr="00C21155">
              <w:rPr>
                <w:rStyle w:val="Hyperlink"/>
                <w:b w:val="0"/>
                <w:bCs w:val="0"/>
                <w:i w:val="0"/>
                <w:iCs w:val="0"/>
                <w:noProof/>
                <w:color w:val="auto"/>
                <w:u w:val="none"/>
              </w:rPr>
              <w:t>Summary of required Documentary Evidence</w:t>
            </w:r>
            <w:r w:rsidRPr="00C21155">
              <w:rPr>
                <w:b w:val="0"/>
                <w:bCs w:val="0"/>
                <w:i w:val="0"/>
                <w:iCs w:val="0"/>
                <w:noProof/>
                <w:webHidden/>
              </w:rPr>
              <w:tab/>
            </w:r>
            <w:r w:rsidRPr="00C21155">
              <w:rPr>
                <w:b w:val="0"/>
                <w:bCs w:val="0"/>
                <w:i w:val="0"/>
                <w:iCs w:val="0"/>
                <w:noProof/>
                <w:webHidden/>
              </w:rPr>
              <w:fldChar w:fldCharType="begin"/>
            </w:r>
            <w:r w:rsidRPr="00C21155">
              <w:rPr>
                <w:b w:val="0"/>
                <w:bCs w:val="0"/>
                <w:i w:val="0"/>
                <w:iCs w:val="0"/>
                <w:noProof/>
                <w:webHidden/>
              </w:rPr>
              <w:instrText xml:space="preserve"> PAGEREF _Toc77774423 \h </w:instrText>
            </w:r>
            <w:r w:rsidRPr="00C21155">
              <w:rPr>
                <w:b w:val="0"/>
                <w:bCs w:val="0"/>
                <w:i w:val="0"/>
                <w:iCs w:val="0"/>
                <w:noProof/>
                <w:webHidden/>
              </w:rPr>
            </w:r>
            <w:r w:rsidRPr="00C21155">
              <w:rPr>
                <w:b w:val="0"/>
                <w:bCs w:val="0"/>
                <w:i w:val="0"/>
                <w:iCs w:val="0"/>
                <w:noProof/>
                <w:webHidden/>
              </w:rPr>
              <w:fldChar w:fldCharType="separate"/>
            </w:r>
            <w:r w:rsidR="00DB0144">
              <w:rPr>
                <w:b w:val="0"/>
                <w:bCs w:val="0"/>
                <w:i w:val="0"/>
                <w:iCs w:val="0"/>
                <w:noProof/>
                <w:webHidden/>
              </w:rPr>
              <w:t>8</w:t>
            </w:r>
            <w:r w:rsidRPr="00C21155">
              <w:rPr>
                <w:b w:val="0"/>
                <w:bCs w:val="0"/>
                <w:i w:val="0"/>
                <w:iCs w:val="0"/>
                <w:noProof/>
                <w:webHidden/>
              </w:rPr>
              <w:fldChar w:fldCharType="end"/>
            </w:r>
          </w:hyperlink>
        </w:p>
        <w:p w14:paraId="7840E59F" w14:textId="475D5911" w:rsidR="00C21155" w:rsidRPr="00C21155" w:rsidRDefault="00C21155">
          <w:pPr>
            <w:pStyle w:val="TOC1"/>
            <w:rPr>
              <w:rFonts w:eastAsiaTheme="minorEastAsia"/>
              <w:b w:val="0"/>
              <w:bCs w:val="0"/>
              <w:i w:val="0"/>
              <w:iCs w:val="0"/>
              <w:noProof/>
              <w:sz w:val="22"/>
              <w:szCs w:val="22"/>
              <w:lang w:eastAsia="en-AU"/>
            </w:rPr>
          </w:pPr>
          <w:r w:rsidRPr="00C21155">
            <w:rPr>
              <w:rStyle w:val="Hyperlink"/>
              <w:b w:val="0"/>
              <w:bCs w:val="0"/>
              <w:i w:val="0"/>
              <w:iCs w:val="0"/>
              <w:noProof/>
              <w:color w:val="auto"/>
              <w:u w:val="none"/>
            </w:rPr>
            <w:tab/>
          </w:r>
          <w:hyperlink w:anchor="_Toc77774424" w:history="1">
            <w:r w:rsidRPr="00C21155">
              <w:rPr>
                <w:rStyle w:val="Hyperlink"/>
                <w:b w:val="0"/>
                <w:bCs w:val="0"/>
                <w:i w:val="0"/>
                <w:iCs w:val="0"/>
                <w:noProof/>
                <w:color w:val="auto"/>
                <w:u w:val="none"/>
              </w:rPr>
              <w:t>Attachment A: Transfer by Agreement Form</w:t>
            </w:r>
            <w:r w:rsidRPr="00C21155">
              <w:rPr>
                <w:b w:val="0"/>
                <w:bCs w:val="0"/>
                <w:i w:val="0"/>
                <w:iCs w:val="0"/>
                <w:noProof/>
                <w:webHidden/>
              </w:rPr>
              <w:tab/>
            </w:r>
            <w:r w:rsidRPr="00C21155">
              <w:rPr>
                <w:b w:val="0"/>
                <w:bCs w:val="0"/>
                <w:i w:val="0"/>
                <w:iCs w:val="0"/>
                <w:noProof/>
                <w:webHidden/>
              </w:rPr>
              <w:fldChar w:fldCharType="begin"/>
            </w:r>
            <w:r w:rsidRPr="00C21155">
              <w:rPr>
                <w:b w:val="0"/>
                <w:bCs w:val="0"/>
                <w:i w:val="0"/>
                <w:iCs w:val="0"/>
                <w:noProof/>
                <w:webHidden/>
              </w:rPr>
              <w:instrText xml:space="preserve"> PAGEREF _Toc77774424 \h </w:instrText>
            </w:r>
            <w:r w:rsidRPr="00C21155">
              <w:rPr>
                <w:b w:val="0"/>
                <w:bCs w:val="0"/>
                <w:i w:val="0"/>
                <w:iCs w:val="0"/>
                <w:noProof/>
                <w:webHidden/>
              </w:rPr>
            </w:r>
            <w:r w:rsidRPr="00C21155">
              <w:rPr>
                <w:b w:val="0"/>
                <w:bCs w:val="0"/>
                <w:i w:val="0"/>
                <w:iCs w:val="0"/>
                <w:noProof/>
                <w:webHidden/>
              </w:rPr>
              <w:fldChar w:fldCharType="separate"/>
            </w:r>
            <w:r w:rsidR="00DB0144">
              <w:rPr>
                <w:b w:val="0"/>
                <w:bCs w:val="0"/>
                <w:i w:val="0"/>
                <w:iCs w:val="0"/>
                <w:noProof/>
                <w:webHidden/>
              </w:rPr>
              <w:t>9</w:t>
            </w:r>
            <w:r w:rsidRPr="00C21155">
              <w:rPr>
                <w:b w:val="0"/>
                <w:bCs w:val="0"/>
                <w:i w:val="0"/>
                <w:iCs w:val="0"/>
                <w:noProof/>
                <w:webHidden/>
              </w:rPr>
              <w:fldChar w:fldCharType="end"/>
            </w:r>
          </w:hyperlink>
        </w:p>
        <w:p w14:paraId="6CB5EEB5" w14:textId="12EEB872" w:rsidR="00C21155" w:rsidRPr="00C21155" w:rsidRDefault="00C21155">
          <w:pPr>
            <w:pStyle w:val="TOC1"/>
            <w:rPr>
              <w:rFonts w:eastAsiaTheme="minorEastAsia"/>
              <w:b w:val="0"/>
              <w:bCs w:val="0"/>
              <w:i w:val="0"/>
              <w:iCs w:val="0"/>
              <w:noProof/>
              <w:sz w:val="22"/>
              <w:szCs w:val="22"/>
              <w:lang w:eastAsia="en-AU"/>
            </w:rPr>
          </w:pPr>
          <w:r w:rsidRPr="00C21155">
            <w:rPr>
              <w:rStyle w:val="Hyperlink"/>
              <w:b w:val="0"/>
              <w:bCs w:val="0"/>
              <w:i w:val="0"/>
              <w:iCs w:val="0"/>
              <w:noProof/>
              <w:color w:val="auto"/>
              <w:u w:val="none"/>
            </w:rPr>
            <w:tab/>
          </w:r>
          <w:hyperlink w:anchor="_Toc77774425" w:history="1">
            <w:r w:rsidRPr="00C21155">
              <w:rPr>
                <w:rStyle w:val="Hyperlink"/>
                <w:b w:val="0"/>
                <w:bCs w:val="0"/>
                <w:i w:val="0"/>
                <w:iCs w:val="0"/>
                <w:noProof/>
                <w:color w:val="auto"/>
                <w:u w:val="none"/>
              </w:rPr>
              <w:t>Attachment B: Transfer due to Relationship Failure Form</w:t>
            </w:r>
            <w:r w:rsidRPr="00C21155">
              <w:rPr>
                <w:b w:val="0"/>
                <w:bCs w:val="0"/>
                <w:i w:val="0"/>
                <w:iCs w:val="0"/>
                <w:noProof/>
                <w:webHidden/>
              </w:rPr>
              <w:tab/>
            </w:r>
            <w:r w:rsidRPr="00C21155">
              <w:rPr>
                <w:b w:val="0"/>
                <w:bCs w:val="0"/>
                <w:i w:val="0"/>
                <w:iCs w:val="0"/>
                <w:noProof/>
                <w:webHidden/>
              </w:rPr>
              <w:fldChar w:fldCharType="begin"/>
            </w:r>
            <w:r w:rsidRPr="00C21155">
              <w:rPr>
                <w:b w:val="0"/>
                <w:bCs w:val="0"/>
                <w:i w:val="0"/>
                <w:iCs w:val="0"/>
                <w:noProof/>
                <w:webHidden/>
              </w:rPr>
              <w:instrText xml:space="preserve"> PAGEREF _Toc77774425 \h </w:instrText>
            </w:r>
            <w:r w:rsidRPr="00C21155">
              <w:rPr>
                <w:b w:val="0"/>
                <w:bCs w:val="0"/>
                <w:i w:val="0"/>
                <w:iCs w:val="0"/>
                <w:noProof/>
                <w:webHidden/>
              </w:rPr>
            </w:r>
            <w:r w:rsidRPr="00C21155">
              <w:rPr>
                <w:b w:val="0"/>
                <w:bCs w:val="0"/>
                <w:i w:val="0"/>
                <w:iCs w:val="0"/>
                <w:noProof/>
                <w:webHidden/>
              </w:rPr>
              <w:fldChar w:fldCharType="separate"/>
            </w:r>
            <w:r w:rsidR="00DB0144">
              <w:rPr>
                <w:b w:val="0"/>
                <w:bCs w:val="0"/>
                <w:i w:val="0"/>
                <w:iCs w:val="0"/>
                <w:noProof/>
                <w:webHidden/>
              </w:rPr>
              <w:t>11</w:t>
            </w:r>
            <w:r w:rsidRPr="00C21155">
              <w:rPr>
                <w:b w:val="0"/>
                <w:bCs w:val="0"/>
                <w:i w:val="0"/>
                <w:iCs w:val="0"/>
                <w:noProof/>
                <w:webHidden/>
              </w:rPr>
              <w:fldChar w:fldCharType="end"/>
            </w:r>
          </w:hyperlink>
        </w:p>
        <w:p w14:paraId="7E28C3FC" w14:textId="29394956" w:rsidR="00EE0BF1" w:rsidRPr="00C21155" w:rsidRDefault="00EC3717" w:rsidP="00C1014C">
          <w:pPr>
            <w:tabs>
              <w:tab w:val="left" w:pos="2760"/>
            </w:tabs>
            <w:rPr>
              <w:rFonts w:cstheme="minorHAnsi"/>
              <w:b/>
              <w:bCs/>
            </w:rPr>
          </w:pPr>
          <w:r w:rsidRPr="00C21155">
            <w:rPr>
              <w:rFonts w:cstheme="minorHAnsi"/>
            </w:rPr>
            <w:fldChar w:fldCharType="end"/>
          </w:r>
        </w:p>
      </w:sdtContent>
    </w:sdt>
    <w:p w14:paraId="7CF39B1F" w14:textId="77777777" w:rsidR="00A937A0" w:rsidRPr="009F1FDC" w:rsidRDefault="00A937A0">
      <w:r w:rsidRPr="009F1FDC">
        <w:br w:type="page"/>
      </w:r>
    </w:p>
    <w:p w14:paraId="2892E8C7" w14:textId="77777777" w:rsidR="00A740EF" w:rsidRDefault="00A740EF" w:rsidP="006849E1">
      <w:pPr>
        <w:pStyle w:val="Heading1"/>
        <w:numPr>
          <w:ilvl w:val="0"/>
          <w:numId w:val="8"/>
        </w:numPr>
      </w:pPr>
      <w:bookmarkStart w:id="0" w:name="_Toc468889125"/>
      <w:bookmarkStart w:id="1" w:name="_Toc509573337"/>
      <w:bookmarkStart w:id="2" w:name="_Toc12270721"/>
      <w:bookmarkStart w:id="3" w:name="_Toc18149443"/>
      <w:bookmarkStart w:id="4" w:name="_Toc77774405"/>
      <w:r>
        <w:lastRenderedPageBreak/>
        <w:t>Transfers can happen for a range of reasons</w:t>
      </w:r>
      <w:bookmarkEnd w:id="0"/>
      <w:bookmarkEnd w:id="1"/>
      <w:bookmarkEnd w:id="2"/>
      <w:bookmarkEnd w:id="3"/>
      <w:bookmarkEnd w:id="4"/>
    </w:p>
    <w:p w14:paraId="26F8DF27" w14:textId="2874E903" w:rsidR="00195ACC" w:rsidRDefault="00195ACC" w:rsidP="002D77A1">
      <w:pPr>
        <w:pStyle w:val="guidelinetext"/>
      </w:pPr>
      <w:bookmarkStart w:id="5" w:name="_Toc12270722"/>
      <w:r>
        <w:t xml:space="preserve">Participants </w:t>
      </w:r>
      <w:bookmarkEnd w:id="5"/>
      <w:r>
        <w:t xml:space="preserve">may transfer between </w:t>
      </w:r>
      <w:r w:rsidR="002D77A1">
        <w:t>P</w:t>
      </w:r>
      <w:r>
        <w:t>roviders for a range of reasons:</w:t>
      </w:r>
    </w:p>
    <w:p w14:paraId="3495B23C" w14:textId="2EB9FCF0" w:rsidR="00195ACC" w:rsidRDefault="005862C4" w:rsidP="004A15F5">
      <w:pPr>
        <w:pStyle w:val="guidelinebullet"/>
      </w:pPr>
      <w:r>
        <w:t>a</w:t>
      </w:r>
      <w:r w:rsidR="00BA6B20">
        <w:t xml:space="preserve">fter </w:t>
      </w:r>
      <w:hyperlink w:anchor="_Participants_can_be" w:history="1">
        <w:r w:rsidR="00C17B1F" w:rsidRPr="004113A9">
          <w:rPr>
            <w:rStyle w:val="Hyperlink"/>
          </w:rPr>
          <w:t>a change of address</w:t>
        </w:r>
      </w:hyperlink>
    </w:p>
    <w:p w14:paraId="6DE3842E" w14:textId="30294533" w:rsidR="00195ACC" w:rsidRDefault="005862C4" w:rsidP="004A15F5">
      <w:pPr>
        <w:pStyle w:val="guidelinebullet"/>
      </w:pPr>
      <w:r>
        <w:t>i</w:t>
      </w:r>
      <w:r w:rsidR="00BA6B20">
        <w:t>f all parties agree (</w:t>
      </w:r>
      <w:hyperlink w:anchor="_Participants_can_be_1" w:history="1">
        <w:r w:rsidR="00C17B1F">
          <w:rPr>
            <w:rStyle w:val="Hyperlink"/>
          </w:rPr>
          <w:t>t</w:t>
        </w:r>
        <w:r w:rsidR="00BA6B20">
          <w:rPr>
            <w:rStyle w:val="Hyperlink"/>
          </w:rPr>
          <w:t xml:space="preserve">ransfer by </w:t>
        </w:r>
        <w:r w:rsidR="00C17B1F">
          <w:rPr>
            <w:rStyle w:val="Hyperlink"/>
          </w:rPr>
          <w:t>a</w:t>
        </w:r>
        <w:r w:rsidR="00BA6B20">
          <w:rPr>
            <w:rStyle w:val="Hyperlink"/>
          </w:rPr>
          <w:t>greement</w:t>
        </w:r>
      </w:hyperlink>
      <w:r w:rsidR="00BA6B20">
        <w:t>)</w:t>
      </w:r>
    </w:p>
    <w:p w14:paraId="4C52D77D" w14:textId="3A509057" w:rsidR="00195ACC" w:rsidRDefault="005862C4" w:rsidP="004A15F5">
      <w:pPr>
        <w:pStyle w:val="guidelinebullet"/>
      </w:pPr>
      <w:r>
        <w:t>i</w:t>
      </w:r>
      <w:r w:rsidR="00BA6B20">
        <w:t xml:space="preserve">f there has been a </w:t>
      </w:r>
      <w:hyperlink w:anchor="_Participants_can_be_2" w:history="1">
        <w:r w:rsidR="00BA6B20">
          <w:rPr>
            <w:rStyle w:val="Hyperlink"/>
          </w:rPr>
          <w:t>relationship failure</w:t>
        </w:r>
      </w:hyperlink>
    </w:p>
    <w:p w14:paraId="2121BD24" w14:textId="3FBE3924" w:rsidR="00195ACC" w:rsidRDefault="005862C4" w:rsidP="004A15F5">
      <w:pPr>
        <w:pStyle w:val="guidelinebullet"/>
      </w:pPr>
      <w:r>
        <w:t>f</w:t>
      </w:r>
      <w:r w:rsidR="00BA6B20">
        <w:t xml:space="preserve">or </w:t>
      </w:r>
      <w:r w:rsidR="00325740">
        <w:t xml:space="preserve">a change in </w:t>
      </w:r>
      <w:hyperlink w:anchor="_Participants_can_be_3" w:history="1">
        <w:r w:rsidR="00017ED8">
          <w:rPr>
            <w:rStyle w:val="Hyperlink"/>
          </w:rPr>
          <w:t>servicing</w:t>
        </w:r>
      </w:hyperlink>
    </w:p>
    <w:p w14:paraId="0F765452" w14:textId="77777777" w:rsidR="00195ACC" w:rsidRDefault="00195ACC" w:rsidP="002D77A1">
      <w:pPr>
        <w:pStyle w:val="guidelinetext"/>
      </w:pPr>
      <w:r>
        <w:t>Transfers can be automatic or involve a manual process</w:t>
      </w:r>
      <w:r w:rsidR="00BA6B20">
        <w:t xml:space="preserve">. </w:t>
      </w:r>
      <w:r w:rsidR="00C17B1F">
        <w:t>Some</w:t>
      </w:r>
      <w:r>
        <w:t xml:space="preserve"> can be initiated by the Participant or the Provider.</w:t>
      </w:r>
    </w:p>
    <w:p w14:paraId="498D8FBA" w14:textId="10539F0C" w:rsidR="00C17B1F" w:rsidRDefault="00C17B1F" w:rsidP="00C17B1F">
      <w:pPr>
        <w:pStyle w:val="guidelinetext"/>
      </w:pPr>
      <w:r>
        <w:t xml:space="preserve">Automatic transfers, or transfers </w:t>
      </w:r>
      <w:r w:rsidRPr="009C4731">
        <w:t xml:space="preserve">through the </w:t>
      </w:r>
      <w:hyperlink r:id="rId22" w:history="1">
        <w:r w:rsidRPr="002B0D6D">
          <w:rPr>
            <w:rStyle w:val="Hyperlink"/>
          </w:rPr>
          <w:t>jobactive website</w:t>
        </w:r>
      </w:hyperlink>
      <w:r>
        <w:t xml:space="preserve">, will not happen if the Participant is the </w:t>
      </w:r>
      <w:r w:rsidRPr="00D84361">
        <w:t xml:space="preserve">subject </w:t>
      </w:r>
      <w:r>
        <w:t>of</w:t>
      </w:r>
      <w:r w:rsidRPr="00D84361">
        <w:t xml:space="preserve"> a </w:t>
      </w:r>
      <w:r>
        <w:t xml:space="preserve">Wage Subsidy Agreement, a </w:t>
      </w:r>
      <w:r w:rsidRPr="00D84361">
        <w:t xml:space="preserve">Relocation Assistance to Take Up a Job </w:t>
      </w:r>
      <w:r w:rsidRPr="00A937A0">
        <w:t xml:space="preserve">Agreement or has a current </w:t>
      </w:r>
      <w:r w:rsidR="00924D0B">
        <w:t>Serious/</w:t>
      </w:r>
      <w:r w:rsidRPr="00A937A0">
        <w:t>Level 3 Incident Report</w:t>
      </w:r>
      <w:r w:rsidR="00D406EF">
        <w:t xml:space="preserve"> and/or a reactive</w:t>
      </w:r>
      <w:r>
        <w:t xml:space="preserve"> Managed Service Plan (MSP)</w:t>
      </w:r>
      <w:r w:rsidR="00B36862">
        <w:t xml:space="preserve"> </w:t>
      </w:r>
      <w:r w:rsidR="00FF3ACA">
        <w:t xml:space="preserve">- See Section 8 - </w:t>
      </w:r>
      <w:hyperlink w:anchor="_Transfers_with_Serious" w:history="1">
        <w:r w:rsidR="00FF3ACA" w:rsidRPr="00FF3ACA">
          <w:rPr>
            <w:rStyle w:val="Hyperlink"/>
          </w:rPr>
          <w:t>Transfers with a Serious or Level 3 incident report and/or an MSP in place</w:t>
        </w:r>
      </w:hyperlink>
      <w:r w:rsidRPr="00A937A0">
        <w:t>.</w:t>
      </w:r>
    </w:p>
    <w:p w14:paraId="56CFA66A" w14:textId="77777777" w:rsidR="00A740EF" w:rsidRDefault="006B2A00" w:rsidP="006849E1">
      <w:pPr>
        <w:pStyle w:val="Heading1"/>
        <w:numPr>
          <w:ilvl w:val="0"/>
          <w:numId w:val="8"/>
        </w:numPr>
      </w:pPr>
      <w:bookmarkStart w:id="6" w:name="_Participants_can_be"/>
      <w:bookmarkStart w:id="7" w:name="_Toc468889126"/>
      <w:bookmarkStart w:id="8" w:name="_Toc509573338"/>
      <w:bookmarkStart w:id="9" w:name="_Toc18149444"/>
      <w:bookmarkStart w:id="10" w:name="_Toc77774406"/>
      <w:bookmarkEnd w:id="6"/>
      <w:r>
        <w:t>Participant</w:t>
      </w:r>
      <w:r w:rsidR="00A740EF">
        <w:t xml:space="preserve">s can be transferred </w:t>
      </w:r>
      <w:r w:rsidR="00325740">
        <w:t xml:space="preserve">automatically </w:t>
      </w:r>
      <w:r w:rsidR="00A740EF">
        <w:t>if they change address</w:t>
      </w:r>
      <w:bookmarkEnd w:id="7"/>
      <w:bookmarkEnd w:id="8"/>
      <w:bookmarkEnd w:id="9"/>
      <w:bookmarkEnd w:id="10"/>
    </w:p>
    <w:p w14:paraId="77301429" w14:textId="6D6A8AE1" w:rsidR="0085727D" w:rsidRDefault="00A740EF" w:rsidP="004C7991">
      <w:pPr>
        <w:pStyle w:val="guidelinetext"/>
      </w:pPr>
      <w:r>
        <w:t>If</w:t>
      </w:r>
      <w:r w:rsidRPr="00F11CDB">
        <w:t xml:space="preserve"> a </w:t>
      </w:r>
      <w:r w:rsidR="006B2A00">
        <w:t>Participant</w:t>
      </w:r>
      <w:r w:rsidRPr="00F11CDB">
        <w:t xml:space="preserve"> </w:t>
      </w:r>
      <w:r>
        <w:t>tells</w:t>
      </w:r>
      <w:r w:rsidRPr="00F11CDB">
        <w:t xml:space="preserve"> </w:t>
      </w:r>
      <w:r w:rsidR="009359EA">
        <w:t>Services Australia</w:t>
      </w:r>
      <w:r w:rsidRPr="00F11CDB">
        <w:t xml:space="preserve"> </w:t>
      </w:r>
      <w:r w:rsidRPr="008E4A1E">
        <w:t xml:space="preserve">or their </w:t>
      </w:r>
      <w:r w:rsidR="00C17B1F">
        <w:t>P</w:t>
      </w:r>
      <w:r w:rsidR="00C17B1F" w:rsidRPr="008E4A1E">
        <w:t>rovider</w:t>
      </w:r>
      <w:r w:rsidR="00C17B1F" w:rsidRPr="00F11CDB">
        <w:t xml:space="preserve"> </w:t>
      </w:r>
      <w:r w:rsidRPr="00F11CDB">
        <w:t xml:space="preserve">that they have changed their address, </w:t>
      </w:r>
      <w:r w:rsidR="0085727D">
        <w:t xml:space="preserve">and the new address is outside the service area of their current </w:t>
      </w:r>
      <w:r w:rsidR="00C17B1F">
        <w:t xml:space="preserve">Provider </w:t>
      </w:r>
      <w:r w:rsidR="0085727D">
        <w:t xml:space="preserve">Site, </w:t>
      </w:r>
      <w:r w:rsidR="00115D3E">
        <w:t xml:space="preserve">the </w:t>
      </w:r>
      <w:r w:rsidR="00612479">
        <w:t>Department’s IT Systems</w:t>
      </w:r>
      <w:r w:rsidRPr="00F11CDB">
        <w:t xml:space="preserve"> </w:t>
      </w:r>
      <w:r w:rsidR="0085727D">
        <w:t>will</w:t>
      </w:r>
      <w:r>
        <w:t xml:space="preserve"> automatically transfer them to a new </w:t>
      </w:r>
      <w:r w:rsidR="00041841">
        <w:t xml:space="preserve">Provider </w:t>
      </w:r>
      <w:r>
        <w:t>or a different Site</w:t>
      </w:r>
      <w:r w:rsidR="0085727D">
        <w:t>.</w:t>
      </w:r>
      <w:r w:rsidR="009B4CDF">
        <w:t xml:space="preserve"> This can include transfer to a Community Development Programme </w:t>
      </w:r>
      <w:r w:rsidR="00BC39D6">
        <w:t>provider</w:t>
      </w:r>
      <w:r w:rsidR="009B4CDF">
        <w:t xml:space="preserve"> if the address is in a remote region.</w:t>
      </w:r>
    </w:p>
    <w:p w14:paraId="0A825911" w14:textId="77777777" w:rsidR="00A740EF" w:rsidRDefault="0085727D">
      <w:pPr>
        <w:pStyle w:val="guidelinetext"/>
      </w:pPr>
      <w:r>
        <w:t xml:space="preserve">If the </w:t>
      </w:r>
      <w:r w:rsidR="006B2A00">
        <w:t>Participant</w:t>
      </w:r>
      <w:r>
        <w:t xml:space="preserve">’s </w:t>
      </w:r>
      <w:r w:rsidR="006D1C9A">
        <w:t>current</w:t>
      </w:r>
      <w:r>
        <w:t xml:space="preserve"> </w:t>
      </w:r>
      <w:r w:rsidR="002D77A1">
        <w:t xml:space="preserve">Provider </w:t>
      </w:r>
      <w:r>
        <w:t xml:space="preserve">has a Site which services their new address, the </w:t>
      </w:r>
      <w:r w:rsidR="006B2A00">
        <w:t>Participant</w:t>
      </w:r>
      <w:r>
        <w:t xml:space="preserve"> will be transferred to a new </w:t>
      </w:r>
      <w:r w:rsidR="00BC5514">
        <w:t>Site</w:t>
      </w:r>
      <w:r>
        <w:t xml:space="preserve"> of their </w:t>
      </w:r>
      <w:r w:rsidR="006D1C9A">
        <w:t>current</w:t>
      </w:r>
      <w:r>
        <w:t xml:space="preserve"> </w:t>
      </w:r>
      <w:r w:rsidR="00041841">
        <w:t>Provider</w:t>
      </w:r>
      <w:r>
        <w:t xml:space="preserve">. </w:t>
      </w:r>
    </w:p>
    <w:p w14:paraId="459F9181" w14:textId="77777777" w:rsidR="00A740EF" w:rsidRPr="004A15F5" w:rsidRDefault="0085727D" w:rsidP="00F127C7">
      <w:pPr>
        <w:pStyle w:val="guidelinedeedref"/>
        <w:rPr>
          <w:szCs w:val="20"/>
        </w:rPr>
      </w:pPr>
      <w:r w:rsidRPr="004A15F5">
        <w:rPr>
          <w:szCs w:val="20"/>
        </w:rPr>
        <w:t>(Deed reference</w:t>
      </w:r>
      <w:r w:rsidR="00955E6B" w:rsidRPr="004A15F5">
        <w:rPr>
          <w:szCs w:val="20"/>
        </w:rPr>
        <w:t>s</w:t>
      </w:r>
      <w:r w:rsidRPr="004A15F5">
        <w:rPr>
          <w:szCs w:val="20"/>
        </w:rPr>
        <w:t>: Clause 81.1</w:t>
      </w:r>
      <w:r w:rsidR="00955E6B" w:rsidRPr="004A15F5">
        <w:rPr>
          <w:szCs w:val="20"/>
        </w:rPr>
        <w:t>, 82.2</w:t>
      </w:r>
      <w:r w:rsidRPr="004A15F5">
        <w:rPr>
          <w:szCs w:val="20"/>
        </w:rPr>
        <w:t xml:space="preserve">) </w:t>
      </w:r>
    </w:p>
    <w:p w14:paraId="159DE1C6" w14:textId="77777777" w:rsidR="00A740EF" w:rsidRDefault="006B2A00" w:rsidP="00A84BA9">
      <w:pPr>
        <w:pStyle w:val="Heading2"/>
      </w:pPr>
      <w:bookmarkStart w:id="11" w:name="_Toc468889128"/>
      <w:bookmarkStart w:id="12" w:name="_Toc509573339"/>
      <w:bookmarkStart w:id="13" w:name="_Toc12270723"/>
      <w:bookmarkStart w:id="14" w:name="_Toc18149445"/>
      <w:bookmarkStart w:id="15" w:name="_Toc77774407"/>
      <w:r>
        <w:t>Participant</w:t>
      </w:r>
      <w:r w:rsidR="00A740EF">
        <w:t xml:space="preserve">s can request transfer back to their </w:t>
      </w:r>
      <w:r w:rsidR="006D1C9A">
        <w:t>previous</w:t>
      </w:r>
      <w:r w:rsidR="00A740EF">
        <w:t xml:space="preserve"> </w:t>
      </w:r>
      <w:bookmarkEnd w:id="11"/>
      <w:bookmarkEnd w:id="12"/>
      <w:bookmarkEnd w:id="13"/>
      <w:r w:rsidR="002D77A1">
        <w:t>Provider</w:t>
      </w:r>
      <w:bookmarkEnd w:id="14"/>
      <w:bookmarkEnd w:id="15"/>
    </w:p>
    <w:p w14:paraId="64EB2F96" w14:textId="77777777" w:rsidR="005B2AAB" w:rsidRDefault="006B2A00" w:rsidP="00193D2E">
      <w:pPr>
        <w:pStyle w:val="guidelinetext"/>
      </w:pPr>
      <w:r>
        <w:t>Participant</w:t>
      </w:r>
      <w:r w:rsidR="00A740EF">
        <w:t xml:space="preserve">s </w:t>
      </w:r>
      <w:r w:rsidR="00A937A0">
        <w:t xml:space="preserve">who have transferred due to a change of address </w:t>
      </w:r>
      <w:r w:rsidR="00A740EF">
        <w:t xml:space="preserve">can request a transfer back to their </w:t>
      </w:r>
      <w:r w:rsidR="006D1C9A">
        <w:t>previous</w:t>
      </w:r>
      <w:r w:rsidR="00A740EF">
        <w:t xml:space="preserve"> </w:t>
      </w:r>
      <w:r w:rsidR="005B2AAB">
        <w:t xml:space="preserve">Provider </w:t>
      </w:r>
      <w:r w:rsidR="00A740EF">
        <w:t xml:space="preserve">(or </w:t>
      </w:r>
      <w:r w:rsidR="00BC5514">
        <w:t>Site</w:t>
      </w:r>
      <w:r w:rsidR="00A740EF">
        <w:t xml:space="preserve">) if they still live in the same Employment Region serviced by their </w:t>
      </w:r>
      <w:r w:rsidR="006D1C9A">
        <w:t>previous</w:t>
      </w:r>
      <w:r w:rsidR="00A740EF">
        <w:t xml:space="preserve"> </w:t>
      </w:r>
      <w:r w:rsidR="005B2AAB">
        <w:t>Provider</w:t>
      </w:r>
      <w:r w:rsidR="00A740EF" w:rsidRPr="00C56D0B">
        <w:t xml:space="preserve">. </w:t>
      </w:r>
    </w:p>
    <w:p w14:paraId="2D8D7259" w14:textId="0ACF92EA" w:rsidR="005B2AAB" w:rsidRDefault="00670FF6" w:rsidP="00193D2E">
      <w:pPr>
        <w:pStyle w:val="guidelinetext"/>
      </w:pPr>
      <w:r w:rsidRPr="00C56D0B">
        <w:t xml:space="preserve">Participants may also request a transfer back to their NEST </w:t>
      </w:r>
      <w:r w:rsidR="005B2AAB">
        <w:t>P</w:t>
      </w:r>
      <w:r w:rsidR="005B2AAB" w:rsidRPr="00C56D0B">
        <w:t xml:space="preserve">rovider </w:t>
      </w:r>
      <w:r w:rsidRPr="00C56D0B">
        <w:t xml:space="preserve">if they have moved out of a NEST Region into a neighbouring </w:t>
      </w:r>
      <w:r w:rsidR="004F278A">
        <w:t xml:space="preserve">Employment </w:t>
      </w:r>
      <w:r w:rsidRPr="00C56D0B">
        <w:t xml:space="preserve">Region </w:t>
      </w:r>
      <w:r w:rsidR="00325740">
        <w:t xml:space="preserve">provided </w:t>
      </w:r>
      <w:r w:rsidRPr="00C56D0B">
        <w:t>the previous Site remains accessible.</w:t>
      </w:r>
      <w:r w:rsidR="00BB2E3F">
        <w:t xml:space="preserve"> </w:t>
      </w:r>
    </w:p>
    <w:p w14:paraId="2668868B" w14:textId="77777777" w:rsidR="00BB2E3F" w:rsidRPr="00BB2E3F" w:rsidRDefault="00BB2E3F" w:rsidP="00193D2E">
      <w:pPr>
        <w:pStyle w:val="guidelinetext"/>
      </w:pPr>
      <w:r w:rsidRPr="00BB2E3F">
        <w:t>If a Transition to Work (TtW) Participant has transferred to a Provider and indicates they wish to transfer back to TtW, the Provider should not Commence the Participant as this will make them ineligible for TtW. The Provider should call the National Customer Service Line while the Participant is present and request the Participant be transferred back to their TtW Provider.</w:t>
      </w:r>
    </w:p>
    <w:p w14:paraId="12FE3D8B" w14:textId="0151C72E" w:rsidR="00A740EF" w:rsidRPr="004A15F5" w:rsidRDefault="00A740EF" w:rsidP="004A15F5">
      <w:pPr>
        <w:pStyle w:val="guidelinedeedref"/>
        <w:rPr>
          <w:szCs w:val="20"/>
        </w:rPr>
      </w:pPr>
      <w:r w:rsidRPr="004A15F5">
        <w:rPr>
          <w:szCs w:val="20"/>
        </w:rPr>
        <w:t xml:space="preserve">(Deed references: Clause 80 - </w:t>
      </w:r>
      <w:bookmarkStart w:id="16" w:name="_Toc225840170"/>
      <w:bookmarkStart w:id="17" w:name="_Toc202959373"/>
      <w:bookmarkStart w:id="18" w:name="_Toc393289680"/>
      <w:bookmarkStart w:id="19" w:name="_Ref393967144"/>
      <w:bookmarkStart w:id="20" w:name="_Toc415224931"/>
      <w:bookmarkStart w:id="21" w:name="_Toc457551204"/>
      <w:bookmarkStart w:id="22" w:name="_Toc518567870"/>
      <w:bookmarkStart w:id="23" w:name="_Toc30588256"/>
      <w:bookmarkStart w:id="24" w:name="_Toc44323265"/>
      <w:r w:rsidR="002F2F4C" w:rsidRPr="004A15F5">
        <w:rPr>
          <w:szCs w:val="20"/>
        </w:rPr>
        <w:t xml:space="preserve">Relocation of Stream Participant </w:t>
      </w:r>
      <w:bookmarkEnd w:id="16"/>
      <w:bookmarkEnd w:id="17"/>
      <w:r w:rsidR="002F2F4C" w:rsidRPr="004A15F5">
        <w:rPr>
          <w:szCs w:val="20"/>
        </w:rPr>
        <w:t>between Provider’s Sites</w:t>
      </w:r>
      <w:bookmarkEnd w:id="18"/>
      <w:bookmarkEnd w:id="19"/>
      <w:bookmarkEnd w:id="20"/>
      <w:bookmarkEnd w:id="21"/>
      <w:bookmarkEnd w:id="22"/>
      <w:bookmarkEnd w:id="23"/>
      <w:bookmarkEnd w:id="24"/>
      <w:r w:rsidRPr="004A15F5">
        <w:rPr>
          <w:szCs w:val="20"/>
        </w:rPr>
        <w:t>,</w:t>
      </w:r>
      <w:r w:rsidR="00A937A0" w:rsidRPr="004A15F5">
        <w:rPr>
          <w:szCs w:val="20"/>
        </w:rPr>
        <w:t xml:space="preserve"> </w:t>
      </w:r>
      <w:r w:rsidRPr="004A15F5">
        <w:rPr>
          <w:szCs w:val="20"/>
        </w:rPr>
        <w:t xml:space="preserve">Clause 81 - Transfer of </w:t>
      </w:r>
      <w:r w:rsidR="00F67EAA" w:rsidRPr="004A15F5">
        <w:rPr>
          <w:szCs w:val="20"/>
        </w:rPr>
        <w:t xml:space="preserve">Stream </w:t>
      </w:r>
      <w:r w:rsidR="006B2A00" w:rsidRPr="004A15F5">
        <w:rPr>
          <w:szCs w:val="20"/>
        </w:rPr>
        <w:t>Participant</w:t>
      </w:r>
      <w:r w:rsidRPr="004A15F5">
        <w:rPr>
          <w:szCs w:val="20"/>
        </w:rPr>
        <w:t xml:space="preserve">s from the </w:t>
      </w:r>
      <w:r w:rsidR="006B2A00" w:rsidRPr="004A15F5">
        <w:rPr>
          <w:szCs w:val="20"/>
        </w:rPr>
        <w:t>Provider</w:t>
      </w:r>
      <w:r w:rsidRPr="004A15F5">
        <w:rPr>
          <w:szCs w:val="20"/>
        </w:rPr>
        <w:t xml:space="preserve">, Clause 82 </w:t>
      </w:r>
      <w:r w:rsidR="00F67EAA" w:rsidRPr="004A15F5">
        <w:rPr>
          <w:szCs w:val="20"/>
        </w:rPr>
        <w:t>–</w:t>
      </w:r>
      <w:r w:rsidRPr="004A15F5">
        <w:rPr>
          <w:szCs w:val="20"/>
        </w:rPr>
        <w:t xml:space="preserve"> </w:t>
      </w:r>
      <w:r w:rsidR="00FE5F21" w:rsidRPr="004A15F5">
        <w:rPr>
          <w:szCs w:val="20"/>
        </w:rPr>
        <w:t xml:space="preserve">Transfer of Stream </w:t>
      </w:r>
      <w:r w:rsidR="006B2A00" w:rsidRPr="004A15F5">
        <w:rPr>
          <w:szCs w:val="20"/>
        </w:rPr>
        <w:t>Participant</w:t>
      </w:r>
      <w:r w:rsidRPr="004A15F5">
        <w:rPr>
          <w:szCs w:val="20"/>
        </w:rPr>
        <w:t xml:space="preserve">s to the </w:t>
      </w:r>
      <w:r w:rsidR="006B2A00" w:rsidRPr="004A15F5">
        <w:rPr>
          <w:szCs w:val="20"/>
        </w:rPr>
        <w:t>Provider</w:t>
      </w:r>
      <w:r w:rsidRPr="004A15F5">
        <w:rPr>
          <w:szCs w:val="20"/>
        </w:rPr>
        <w:t xml:space="preserve">, Annexure A1- Definitions) </w:t>
      </w:r>
    </w:p>
    <w:p w14:paraId="3E8BB611" w14:textId="77777777" w:rsidR="00A740EF" w:rsidRDefault="006B2A00" w:rsidP="006849E1">
      <w:pPr>
        <w:pStyle w:val="Heading1"/>
        <w:numPr>
          <w:ilvl w:val="0"/>
          <w:numId w:val="8"/>
        </w:numPr>
      </w:pPr>
      <w:bookmarkStart w:id="25" w:name="_Participants_can_be_1"/>
      <w:bookmarkStart w:id="26" w:name="_Toc468889129"/>
      <w:bookmarkStart w:id="27" w:name="_Toc509573340"/>
      <w:bookmarkStart w:id="28" w:name="_Toc12270724"/>
      <w:bookmarkStart w:id="29" w:name="_Toc18149446"/>
      <w:bookmarkStart w:id="30" w:name="_Toc77774408"/>
      <w:bookmarkEnd w:id="25"/>
      <w:r>
        <w:lastRenderedPageBreak/>
        <w:t>Participant</w:t>
      </w:r>
      <w:r w:rsidR="00A740EF">
        <w:t>s can be transferred if all parties agree (transfer by agreement)</w:t>
      </w:r>
      <w:bookmarkEnd w:id="26"/>
      <w:bookmarkEnd w:id="27"/>
      <w:bookmarkEnd w:id="28"/>
      <w:bookmarkEnd w:id="29"/>
      <w:bookmarkEnd w:id="30"/>
    </w:p>
    <w:p w14:paraId="10D48957" w14:textId="77777777" w:rsidR="00A740EF" w:rsidRPr="00F11CDB" w:rsidRDefault="006B2A00" w:rsidP="00A740EF">
      <w:pPr>
        <w:pStyle w:val="guidelinetext"/>
      </w:pPr>
      <w:r>
        <w:t>Participant</w:t>
      </w:r>
      <w:r w:rsidR="00A740EF" w:rsidRPr="00F11CDB">
        <w:t xml:space="preserve">s may transfer to a new </w:t>
      </w:r>
      <w:r w:rsidR="002D77A1">
        <w:t>Provider</w:t>
      </w:r>
      <w:r w:rsidR="002D77A1" w:rsidRPr="00F11CDB">
        <w:t xml:space="preserve"> </w:t>
      </w:r>
      <w:r w:rsidR="00A740EF" w:rsidRPr="00F11CDB">
        <w:t xml:space="preserve">if their current </w:t>
      </w:r>
      <w:r w:rsidR="002D77A1">
        <w:t>Provider</w:t>
      </w:r>
      <w:r w:rsidR="00A740EF" w:rsidRPr="00F11CDB">
        <w:t xml:space="preserve">, their proposed </w:t>
      </w:r>
      <w:r w:rsidR="002D77A1">
        <w:t>Provider</w:t>
      </w:r>
      <w:r w:rsidR="00563817">
        <w:t>,</w:t>
      </w:r>
      <w:r w:rsidR="00A740EF" w:rsidRPr="00F11CDB">
        <w:t xml:space="preserve"> and the </w:t>
      </w:r>
      <w:r>
        <w:t>Participant</w:t>
      </w:r>
      <w:r w:rsidR="00A740EF" w:rsidRPr="00F11CDB">
        <w:t xml:space="preserve"> all agree to the transfer</w:t>
      </w:r>
      <w:r w:rsidR="00A740EF">
        <w:t>.</w:t>
      </w:r>
    </w:p>
    <w:p w14:paraId="44A575F1" w14:textId="77777777" w:rsidR="00A740EF" w:rsidRDefault="00A740EF" w:rsidP="00A740EF">
      <w:pPr>
        <w:pStyle w:val="guidelinetext"/>
      </w:pPr>
      <w:r w:rsidRPr="00F11CDB">
        <w:t>A</w:t>
      </w:r>
      <w:r w:rsidR="0085727D">
        <w:t>n online</w:t>
      </w:r>
      <w:r w:rsidRPr="00F11CDB">
        <w:t xml:space="preserve"> request for a transfer </w:t>
      </w:r>
      <w:r w:rsidR="00A937A0">
        <w:t>can be initiated by any of the parties</w:t>
      </w:r>
      <w:r>
        <w:t>.</w:t>
      </w:r>
      <w:r w:rsidRPr="00EE6557">
        <w:t xml:space="preserve"> </w:t>
      </w:r>
    </w:p>
    <w:p w14:paraId="1AAA8641" w14:textId="4278F41A" w:rsidR="00A2541F" w:rsidRDefault="00A740EF" w:rsidP="00A740EF">
      <w:pPr>
        <w:pStyle w:val="guidelinetext"/>
      </w:pPr>
      <w:r>
        <w:t xml:space="preserve">Once a transfer by agreement happens, the </w:t>
      </w:r>
      <w:r w:rsidR="00F127C7">
        <w:t>Department’s IT Systems</w:t>
      </w:r>
      <w:r>
        <w:t xml:space="preserve"> alert both </w:t>
      </w:r>
      <w:r w:rsidR="002D77A1">
        <w:t>Provider</w:t>
      </w:r>
      <w:r>
        <w:t>s with a noticeboard message.</w:t>
      </w:r>
    </w:p>
    <w:p w14:paraId="1AED2E14" w14:textId="77777777" w:rsidR="00A740EF" w:rsidRPr="00F11CDB" w:rsidRDefault="00A740EF" w:rsidP="00F127C7">
      <w:pPr>
        <w:pStyle w:val="guidelinedeedref"/>
      </w:pPr>
      <w:r w:rsidRPr="00F11CDB">
        <w:t>(</w:t>
      </w:r>
      <w:r>
        <w:t>Deed reference: C</w:t>
      </w:r>
      <w:r w:rsidRPr="00F11CDB">
        <w:t>lause 81.1(c))</w:t>
      </w:r>
    </w:p>
    <w:p w14:paraId="180D6D2A" w14:textId="77777777" w:rsidR="00A740EF" w:rsidRDefault="00892F4B" w:rsidP="00A84BA9">
      <w:pPr>
        <w:pStyle w:val="Heading2"/>
      </w:pPr>
      <w:bookmarkStart w:id="31" w:name="_Toc468889130"/>
      <w:bookmarkStart w:id="32" w:name="_Toc509573341"/>
      <w:bookmarkStart w:id="33" w:name="_Toc18149447"/>
      <w:bookmarkStart w:id="34" w:name="_Toc77774409"/>
      <w:r>
        <w:t xml:space="preserve">Online requests by </w:t>
      </w:r>
      <w:bookmarkStart w:id="35" w:name="_Toc12270725"/>
      <w:r w:rsidR="006B2A00">
        <w:t>Participant</w:t>
      </w:r>
      <w:r w:rsidR="00A740EF">
        <w:t>s</w:t>
      </w:r>
      <w:bookmarkEnd w:id="31"/>
      <w:bookmarkEnd w:id="32"/>
      <w:bookmarkEnd w:id="33"/>
      <w:bookmarkEnd w:id="35"/>
      <w:bookmarkEnd w:id="34"/>
    </w:p>
    <w:p w14:paraId="5621AB10" w14:textId="5A5D54FC" w:rsidR="00A740EF" w:rsidRPr="00F11CDB" w:rsidRDefault="00A740EF" w:rsidP="00A84BA9">
      <w:pPr>
        <w:pStyle w:val="guidelinetext"/>
      </w:pPr>
      <w:r>
        <w:t xml:space="preserve">A </w:t>
      </w:r>
      <w:r w:rsidR="006B2A00">
        <w:t>Participant</w:t>
      </w:r>
      <w:r>
        <w:t xml:space="preserve"> can request</w:t>
      </w:r>
      <w:r w:rsidRPr="00F11CDB">
        <w:t xml:space="preserve"> a</w:t>
      </w:r>
      <w:r w:rsidR="00154E14">
        <w:t>n online</w:t>
      </w:r>
      <w:r w:rsidRPr="00F11CDB">
        <w:t xml:space="preserve"> transfer by agreement </w:t>
      </w:r>
      <w:r>
        <w:t>on</w:t>
      </w:r>
      <w:r w:rsidRPr="00F11CDB">
        <w:t xml:space="preserve"> the </w:t>
      </w:r>
      <w:hyperlink r:id="rId23" w:history="1">
        <w:r w:rsidRPr="00B770CE">
          <w:rPr>
            <w:rStyle w:val="Hyperlink"/>
          </w:rPr>
          <w:t>jobactive website</w:t>
        </w:r>
      </w:hyperlink>
      <w:r>
        <w:t>.</w:t>
      </w:r>
      <w:r w:rsidR="007906C4">
        <w:t xml:space="preserve"> </w:t>
      </w:r>
      <w:r w:rsidRPr="00F11CDB">
        <w:t xml:space="preserve">The request </w:t>
      </w:r>
      <w:r>
        <w:t>is then</w:t>
      </w:r>
      <w:r w:rsidRPr="00F11CDB">
        <w:t xml:space="preserve"> sent to the proposed </w:t>
      </w:r>
      <w:r w:rsidR="002D77A1">
        <w:t>Provider</w:t>
      </w:r>
      <w:r w:rsidRPr="00F11CDB">
        <w:t xml:space="preserve"> for agreement</w:t>
      </w:r>
      <w:r>
        <w:t>.</w:t>
      </w:r>
    </w:p>
    <w:p w14:paraId="64AC779A" w14:textId="77777777" w:rsidR="00A740EF" w:rsidRDefault="005B3C12" w:rsidP="00DD231E">
      <w:pPr>
        <w:pStyle w:val="Systemstep"/>
        <w:ind w:left="1440" w:hanging="1440"/>
      </w:pPr>
      <w:r w:rsidRPr="007A1B89">
        <w:rPr>
          <w:b/>
        </w:rPr>
        <w:t>System step</w:t>
      </w:r>
      <w:r>
        <w:rPr>
          <w:b/>
        </w:rPr>
        <w:t xml:space="preserve">: </w:t>
      </w:r>
      <w:r w:rsidR="00A740EF" w:rsidRPr="00F11CDB">
        <w:t xml:space="preserve">If the proposed </w:t>
      </w:r>
      <w:r w:rsidR="002D77A1">
        <w:t>Provider</w:t>
      </w:r>
      <w:r w:rsidR="002D77A1" w:rsidRPr="00F11CDB">
        <w:t xml:space="preserve"> </w:t>
      </w:r>
      <w:r w:rsidR="00A740EF" w:rsidRPr="00F11CDB">
        <w:t xml:space="preserve">agrees, the transfer request </w:t>
      </w:r>
      <w:r w:rsidR="00A740EF">
        <w:t>is</w:t>
      </w:r>
      <w:r w:rsidR="00A740EF" w:rsidRPr="00F11CDB">
        <w:t xml:space="preserve"> sent to the </w:t>
      </w:r>
      <w:r w:rsidR="006B2A00">
        <w:t>Participant</w:t>
      </w:r>
      <w:r w:rsidR="00A740EF" w:rsidRPr="00F11CDB">
        <w:t xml:space="preserve">'s current </w:t>
      </w:r>
      <w:r w:rsidR="002D77A1">
        <w:t>Provider</w:t>
      </w:r>
      <w:r w:rsidR="00A740EF" w:rsidRPr="00F11CDB">
        <w:t xml:space="preserve">. </w:t>
      </w:r>
      <w:r w:rsidR="007906C4">
        <w:t xml:space="preserve">If </w:t>
      </w:r>
      <w:r w:rsidR="00A740EF" w:rsidRPr="00F11CDB">
        <w:t xml:space="preserve">both </w:t>
      </w:r>
      <w:r w:rsidR="002D77A1">
        <w:t>Provider</w:t>
      </w:r>
      <w:r w:rsidR="002D77A1" w:rsidRPr="00F11CDB">
        <w:t xml:space="preserve">s </w:t>
      </w:r>
      <w:r w:rsidR="00A740EF" w:rsidRPr="00F11CDB">
        <w:t xml:space="preserve">agree, the </w:t>
      </w:r>
      <w:r w:rsidR="006B2A00">
        <w:t>Participant</w:t>
      </w:r>
      <w:r w:rsidR="00A740EF" w:rsidRPr="00F11CDB">
        <w:t xml:space="preserve"> </w:t>
      </w:r>
      <w:r w:rsidR="00A740EF">
        <w:t>is</w:t>
      </w:r>
      <w:r w:rsidR="00A740EF" w:rsidRPr="00F11CDB">
        <w:t xml:space="preserve"> automatically transferred.</w:t>
      </w:r>
    </w:p>
    <w:p w14:paraId="47753346" w14:textId="73B44F6F" w:rsidR="00A740EF" w:rsidRPr="00F11CDB" w:rsidRDefault="00A740EF" w:rsidP="00C21155">
      <w:pPr>
        <w:pStyle w:val="guidelinetext"/>
      </w:pPr>
      <w:r w:rsidRPr="00F11CDB">
        <w:t xml:space="preserve">The current and proposed </w:t>
      </w:r>
      <w:r w:rsidR="002D77A1">
        <w:t>Provider</w:t>
      </w:r>
      <w:r w:rsidR="002D77A1" w:rsidRPr="00F11CDB">
        <w:t xml:space="preserve">s </w:t>
      </w:r>
      <w:r w:rsidRPr="009B5EA4">
        <w:t>must action</w:t>
      </w:r>
      <w:r w:rsidRPr="00F11CDB">
        <w:t xml:space="preserve"> the request for a transfer by agreement within </w:t>
      </w:r>
      <w:r w:rsidR="00F127C7">
        <w:t>3</w:t>
      </w:r>
      <w:r w:rsidR="00F127C7" w:rsidRPr="00F11CDB">
        <w:t xml:space="preserve"> </w:t>
      </w:r>
      <w:r w:rsidR="00F127C7">
        <w:t>Business Days</w:t>
      </w:r>
      <w:r w:rsidRPr="00F11CDB">
        <w:t xml:space="preserve"> of receiving the request o</w:t>
      </w:r>
      <w:r w:rsidR="00E85BD2">
        <w:t>r</w:t>
      </w:r>
      <w:r w:rsidRPr="00F11CDB">
        <w:t xml:space="preserve"> the request will be automatically declined</w:t>
      </w:r>
      <w:r w:rsidR="009B4CDF">
        <w:t xml:space="preserve"> and the </w:t>
      </w:r>
      <w:r w:rsidR="00D609F1">
        <w:t>Participant</w:t>
      </w:r>
      <w:r w:rsidR="009B4CDF">
        <w:t xml:space="preserve"> notified </w:t>
      </w:r>
      <w:r w:rsidR="001B2A51">
        <w:t>in accordance with their nominated notification preference</w:t>
      </w:r>
      <w:r w:rsidRPr="00F11CDB">
        <w:t>.</w:t>
      </w:r>
    </w:p>
    <w:p w14:paraId="763CE695" w14:textId="3FC2513A" w:rsidR="00A740EF" w:rsidRDefault="00A740EF" w:rsidP="00C21155">
      <w:pPr>
        <w:pStyle w:val="guidelinetext"/>
      </w:pPr>
      <w:r w:rsidRPr="00F11CDB">
        <w:t xml:space="preserve">If either </w:t>
      </w:r>
      <w:r w:rsidR="002D77A1">
        <w:t>Provider</w:t>
      </w:r>
      <w:r w:rsidR="002D77A1" w:rsidRPr="00F11CDB">
        <w:t xml:space="preserve"> </w:t>
      </w:r>
      <w:r w:rsidRPr="00F11CDB">
        <w:t>declines the request, the transfer will not be actioned</w:t>
      </w:r>
      <w:r>
        <w:t xml:space="preserve"> and the </w:t>
      </w:r>
      <w:r w:rsidR="006B2A00">
        <w:t>Participant</w:t>
      </w:r>
      <w:r>
        <w:t xml:space="preserve"> will be notified of the reason via</w:t>
      </w:r>
      <w:r w:rsidRPr="00F11CDB">
        <w:t xml:space="preserve"> </w:t>
      </w:r>
      <w:r>
        <w:t xml:space="preserve">a form generated by the </w:t>
      </w:r>
      <w:r w:rsidR="00F127C7">
        <w:t>Department’s IT Systems</w:t>
      </w:r>
      <w:r w:rsidRPr="00F11CDB">
        <w:t>.</w:t>
      </w:r>
    </w:p>
    <w:p w14:paraId="1966E063" w14:textId="77777777" w:rsidR="005D5ACD" w:rsidRDefault="006B2A00" w:rsidP="00C21155">
      <w:pPr>
        <w:pStyle w:val="guidelinetext"/>
      </w:pPr>
      <w:r>
        <w:t>Provider</w:t>
      </w:r>
      <w:r w:rsidR="005D5ACD">
        <w:t>s should have processes in place to ensure they approve, or reject, transfer requests within these timeframes.</w:t>
      </w:r>
    </w:p>
    <w:p w14:paraId="1ABAEBFE" w14:textId="2E2216C2" w:rsidR="009B4CDF" w:rsidRDefault="009B4CDF" w:rsidP="00C21155">
      <w:pPr>
        <w:pStyle w:val="guidelinetext"/>
      </w:pPr>
      <w:r w:rsidRPr="00B82A71">
        <w:rPr>
          <w:lang w:eastAsia="en-AU"/>
        </w:rPr>
        <w:t xml:space="preserve">If a </w:t>
      </w:r>
      <w:r w:rsidR="006B2A00">
        <w:rPr>
          <w:lang w:eastAsia="en-AU"/>
        </w:rPr>
        <w:t>Participant</w:t>
      </w:r>
      <w:r w:rsidRPr="00B82A71">
        <w:rPr>
          <w:lang w:eastAsia="en-AU"/>
        </w:rPr>
        <w:t xml:space="preserve"> is unhappy with a declined transfer request, they can contact the National Customer Service Line</w:t>
      </w:r>
      <w:r w:rsidR="00507058">
        <w:rPr>
          <w:lang w:eastAsia="en-AU"/>
        </w:rPr>
        <w:t xml:space="preserve"> on 1800 805 260</w:t>
      </w:r>
      <w:r w:rsidRPr="00B82A71">
        <w:rPr>
          <w:lang w:eastAsia="en-AU"/>
        </w:rPr>
        <w:t xml:space="preserve">. A Customer Service Officer will investigate the matter further </w:t>
      </w:r>
      <w:r>
        <w:rPr>
          <w:lang w:eastAsia="en-AU"/>
        </w:rPr>
        <w:t>and take action where</w:t>
      </w:r>
      <w:r w:rsidRPr="00B82A71">
        <w:rPr>
          <w:lang w:eastAsia="en-AU"/>
        </w:rPr>
        <w:t xml:space="preserve"> appropriate.</w:t>
      </w:r>
    </w:p>
    <w:p w14:paraId="0FFC2154" w14:textId="77777777" w:rsidR="00A740EF" w:rsidRDefault="006B2A00" w:rsidP="00A84BA9">
      <w:pPr>
        <w:pStyle w:val="Heading2"/>
      </w:pPr>
      <w:bookmarkStart w:id="36" w:name="_Toc468889132"/>
      <w:bookmarkStart w:id="37" w:name="_Toc509573342"/>
      <w:bookmarkStart w:id="38" w:name="_Toc18149448"/>
      <w:bookmarkStart w:id="39" w:name="_Toc77774410"/>
      <w:r>
        <w:t>Provider</w:t>
      </w:r>
      <w:r w:rsidR="00A740EF">
        <w:t xml:space="preserve"> initiate</w:t>
      </w:r>
      <w:r w:rsidR="00892F4B">
        <w:t>d requests</w:t>
      </w:r>
      <w:bookmarkEnd w:id="36"/>
      <w:bookmarkEnd w:id="37"/>
      <w:bookmarkEnd w:id="38"/>
      <w:bookmarkEnd w:id="39"/>
    </w:p>
    <w:p w14:paraId="569753E1" w14:textId="11614004" w:rsidR="00A740EF" w:rsidRPr="00F11CDB" w:rsidRDefault="00154E14" w:rsidP="00A740EF">
      <w:pPr>
        <w:pStyle w:val="guidelinetext"/>
      </w:pPr>
      <w:r>
        <w:t xml:space="preserve">Either </w:t>
      </w:r>
      <w:r w:rsidR="00E85BD2">
        <w:t xml:space="preserve">the current or the proposed </w:t>
      </w:r>
      <w:r w:rsidR="002D77A1">
        <w:t>Provider</w:t>
      </w:r>
      <w:r>
        <w:t xml:space="preserve"> can request an online </w:t>
      </w:r>
      <w:r w:rsidR="00A740EF" w:rsidRPr="00F11CDB">
        <w:t>transfer by agreement in</w:t>
      </w:r>
      <w:r w:rsidR="00A740EF">
        <w:t xml:space="preserve"> </w:t>
      </w:r>
      <w:r w:rsidR="00DF0443">
        <w:t xml:space="preserve">the </w:t>
      </w:r>
      <w:r w:rsidR="00F127C7">
        <w:t>Department’s IT Systems</w:t>
      </w:r>
      <w:r w:rsidR="00A740EF" w:rsidRPr="00F11CDB">
        <w:t xml:space="preserve"> using the </w:t>
      </w:r>
      <w:hyperlink w:anchor="_Attachment_A:_Transfer" w:history="1">
        <w:r w:rsidR="00A740EF" w:rsidRPr="00CB7EAD">
          <w:rPr>
            <w:rStyle w:val="Hyperlink"/>
          </w:rPr>
          <w:t>Transfer by Agreement Form</w:t>
        </w:r>
      </w:hyperlink>
      <w:r w:rsidR="00A740EF" w:rsidRPr="00F11CDB">
        <w:t xml:space="preserve">, </w:t>
      </w:r>
      <w:r w:rsidR="00A740EF">
        <w:t xml:space="preserve">which </w:t>
      </w:r>
      <w:r w:rsidR="00A740EF" w:rsidRPr="00F11CDB">
        <w:t xml:space="preserve">is </w:t>
      </w:r>
      <w:r w:rsidR="00A740EF">
        <w:t xml:space="preserve">attached to this </w:t>
      </w:r>
      <w:r w:rsidR="00F127C7">
        <w:t>Guideline</w:t>
      </w:r>
      <w:r w:rsidR="00A740EF">
        <w:t>.</w:t>
      </w:r>
    </w:p>
    <w:p w14:paraId="0679B9B4" w14:textId="41532EA5" w:rsidR="00A740EF" w:rsidRPr="00F11CDB" w:rsidRDefault="005B3C12" w:rsidP="00DD231E">
      <w:pPr>
        <w:pStyle w:val="Systemstep"/>
        <w:ind w:left="1440" w:hanging="1440"/>
      </w:pPr>
      <w:r w:rsidRPr="007A1B89">
        <w:rPr>
          <w:b/>
        </w:rPr>
        <w:t>System step</w:t>
      </w:r>
      <w:r>
        <w:rPr>
          <w:b/>
        </w:rPr>
        <w:t xml:space="preserve">: </w:t>
      </w:r>
      <w:r w:rsidR="003B5CC3">
        <w:t xml:space="preserve">If </w:t>
      </w:r>
      <w:r w:rsidR="00A740EF" w:rsidRPr="00F11CDB">
        <w:t xml:space="preserve">all parties agree and sign the </w:t>
      </w:r>
      <w:hyperlink w:anchor="_Attachment_A:_Transfer" w:history="1">
        <w:r w:rsidR="00E714B3" w:rsidRPr="00CB7EAD">
          <w:rPr>
            <w:rStyle w:val="Hyperlink"/>
          </w:rPr>
          <w:t>Transfer by Agreement Form</w:t>
        </w:r>
      </w:hyperlink>
      <w:r w:rsidR="00A740EF" w:rsidRPr="00F11CDB">
        <w:t xml:space="preserve">, the current </w:t>
      </w:r>
      <w:r w:rsidR="002D77A1">
        <w:t>Provider</w:t>
      </w:r>
      <w:r w:rsidR="00A740EF" w:rsidRPr="00F11CDB">
        <w:t xml:space="preserve"> </w:t>
      </w:r>
      <w:r w:rsidR="00A740EF" w:rsidRPr="002817EE">
        <w:t xml:space="preserve">must </w:t>
      </w:r>
      <w:r w:rsidR="00A740EF" w:rsidRPr="00F11CDB">
        <w:t xml:space="preserve">enter the details into the </w:t>
      </w:r>
      <w:r w:rsidR="00F127C7">
        <w:t>Department’s</w:t>
      </w:r>
      <w:r w:rsidR="00F127C7" w:rsidRPr="00F11CDB">
        <w:t xml:space="preserve"> </w:t>
      </w:r>
      <w:r w:rsidR="00A740EF" w:rsidRPr="00F11CDB">
        <w:t xml:space="preserve">IT Systems to action the transfer. The current </w:t>
      </w:r>
      <w:r w:rsidR="002D77A1">
        <w:t>Provider</w:t>
      </w:r>
      <w:r w:rsidR="00A740EF" w:rsidRPr="00F11CDB">
        <w:t xml:space="preserve"> </w:t>
      </w:r>
      <w:r w:rsidR="00A740EF" w:rsidRPr="002817EE">
        <w:t>must</w:t>
      </w:r>
      <w:r w:rsidR="00A740EF" w:rsidRPr="00F11CDB">
        <w:t xml:space="preserve"> retain a copy of the signed form</w:t>
      </w:r>
      <w:r w:rsidR="00A740EF">
        <w:t xml:space="preserve"> as </w:t>
      </w:r>
      <w:r w:rsidR="00F127C7">
        <w:t>Documentary Evidence</w:t>
      </w:r>
      <w:r w:rsidR="00A740EF">
        <w:t>.</w:t>
      </w:r>
    </w:p>
    <w:p w14:paraId="06D5F580" w14:textId="111C0D01" w:rsidR="00A740EF" w:rsidRPr="00B82A71" w:rsidRDefault="00A740EF" w:rsidP="004A15F5">
      <w:pPr>
        <w:pStyle w:val="guidelinetext"/>
      </w:pPr>
      <w:r w:rsidRPr="00F11CDB">
        <w:t xml:space="preserve">Where either the current or the proposed </w:t>
      </w:r>
      <w:r w:rsidR="002D77A1">
        <w:t>Provider</w:t>
      </w:r>
      <w:r w:rsidRPr="00F11CDB">
        <w:t xml:space="preserve"> declines the transfer request, </w:t>
      </w:r>
      <w:r>
        <w:t>all parties</w:t>
      </w:r>
      <w:r w:rsidRPr="00F11CDB">
        <w:t xml:space="preserve"> </w:t>
      </w:r>
      <w:r w:rsidR="00E714B3">
        <w:t>will</w:t>
      </w:r>
      <w:r w:rsidRPr="00F11CDB">
        <w:t xml:space="preserve"> be </w:t>
      </w:r>
      <w:r>
        <w:t>advised</w:t>
      </w:r>
      <w:r w:rsidR="001B2A51">
        <w:t xml:space="preserve"> via the </w:t>
      </w:r>
      <w:r w:rsidR="00F127C7">
        <w:t>Department’s IT Systems</w:t>
      </w:r>
      <w:r w:rsidRPr="00F11CDB">
        <w:t>.</w:t>
      </w:r>
      <w:r w:rsidRPr="002F2DF8">
        <w:t xml:space="preserve"> </w:t>
      </w:r>
    </w:p>
    <w:p w14:paraId="5937F170" w14:textId="77777777" w:rsidR="00A740EF" w:rsidRPr="00F11CDB" w:rsidRDefault="00A740EF" w:rsidP="00A740EF">
      <w:pPr>
        <w:pStyle w:val="guidelinetext"/>
      </w:pPr>
      <w:r w:rsidRPr="00B82A71">
        <w:rPr>
          <w:lang w:eastAsia="en-AU"/>
        </w:rPr>
        <w:t xml:space="preserve">If a </w:t>
      </w:r>
      <w:r w:rsidR="006B2A00">
        <w:rPr>
          <w:lang w:eastAsia="en-AU"/>
        </w:rPr>
        <w:t>Participant</w:t>
      </w:r>
      <w:r w:rsidRPr="00B82A71">
        <w:rPr>
          <w:lang w:eastAsia="en-AU"/>
        </w:rPr>
        <w:t xml:space="preserve"> is unhappy with a declined transfer request, they can contact the National Customer Service Line. A Customer Service Officer will investigate the matter further </w:t>
      </w:r>
      <w:r w:rsidR="00E714B3">
        <w:rPr>
          <w:lang w:eastAsia="en-AU"/>
        </w:rPr>
        <w:t xml:space="preserve">and take action </w:t>
      </w:r>
      <w:r w:rsidR="00154E14">
        <w:rPr>
          <w:lang w:eastAsia="en-AU"/>
        </w:rPr>
        <w:t>where</w:t>
      </w:r>
      <w:r w:rsidRPr="00B82A71">
        <w:rPr>
          <w:lang w:eastAsia="en-AU"/>
        </w:rPr>
        <w:t xml:space="preserve"> appropriate.</w:t>
      </w:r>
    </w:p>
    <w:p w14:paraId="52362988" w14:textId="77777777" w:rsidR="00A740EF" w:rsidRPr="00994486" w:rsidRDefault="00A740EF" w:rsidP="00A84BA9">
      <w:pPr>
        <w:pStyle w:val="Heading2"/>
      </w:pPr>
      <w:bookmarkStart w:id="40" w:name="_Toc509573343"/>
      <w:bookmarkStart w:id="41" w:name="_Toc12270727"/>
      <w:bookmarkStart w:id="42" w:name="_Toc18149449"/>
      <w:bookmarkStart w:id="43" w:name="_Toc77774411"/>
      <w:r w:rsidRPr="00994486">
        <w:lastRenderedPageBreak/>
        <w:t xml:space="preserve">Some </w:t>
      </w:r>
      <w:r w:rsidR="006B2A00" w:rsidRPr="00994486">
        <w:t>Participant</w:t>
      </w:r>
      <w:r w:rsidRPr="00994486">
        <w:t xml:space="preserve">s cannot be transferred through </w:t>
      </w:r>
      <w:r w:rsidR="00154E14" w:rsidRPr="00994486">
        <w:t>an online request</w:t>
      </w:r>
      <w:bookmarkEnd w:id="40"/>
      <w:bookmarkEnd w:id="41"/>
      <w:bookmarkEnd w:id="42"/>
      <w:bookmarkEnd w:id="43"/>
    </w:p>
    <w:p w14:paraId="02E42A11" w14:textId="77777777" w:rsidR="006159FF" w:rsidRPr="002761BF" w:rsidRDefault="006159FF" w:rsidP="006159FF">
      <w:pPr>
        <w:pStyle w:val="guidelinetext"/>
      </w:pPr>
      <w:r w:rsidRPr="002761BF">
        <w:t xml:space="preserve">The following Participants cannot be transferred through an online request: </w:t>
      </w:r>
    </w:p>
    <w:p w14:paraId="3EC99105" w14:textId="50C7817F" w:rsidR="006159FF" w:rsidRPr="002761BF" w:rsidRDefault="006B2A00" w:rsidP="004A15F5">
      <w:pPr>
        <w:pStyle w:val="guidelinebullet"/>
      </w:pPr>
      <w:r w:rsidRPr="00994486">
        <w:t>Participant</w:t>
      </w:r>
      <w:r w:rsidR="007C3AAA" w:rsidRPr="00994486">
        <w:t>s with a sensitive record (refer to Knowledgebase article KE1227)</w:t>
      </w:r>
      <w:r w:rsidR="006159FF" w:rsidRPr="002761BF">
        <w:t xml:space="preserve">  </w:t>
      </w:r>
    </w:p>
    <w:p w14:paraId="55CD3663" w14:textId="7C2B94EF" w:rsidR="00A740EF" w:rsidRDefault="00A740EF" w:rsidP="004A15F5">
      <w:pPr>
        <w:pStyle w:val="guidelinebullet"/>
      </w:pPr>
      <w:r w:rsidRPr="00994486">
        <w:t xml:space="preserve">Pre-release Prisoners wanting a transfer by agreement need to use the </w:t>
      </w:r>
      <w:hyperlink w:anchor="_Attachment_A:_Transfer" w:history="1">
        <w:r w:rsidR="00636EA0" w:rsidRPr="00636EA0">
          <w:rPr>
            <w:rStyle w:val="Hyperlink"/>
          </w:rPr>
          <w:t>Transfer by Agreement Form</w:t>
        </w:r>
      </w:hyperlink>
      <w:r w:rsidRPr="00994486">
        <w:t xml:space="preserve"> which the current </w:t>
      </w:r>
      <w:r w:rsidR="002D77A1" w:rsidRPr="00994486">
        <w:t>Provider</w:t>
      </w:r>
      <w:r w:rsidRPr="00994486">
        <w:t xml:space="preserve"> must lodge using </w:t>
      </w:r>
      <w:r w:rsidR="00636EA0">
        <w:t xml:space="preserve">the </w:t>
      </w:r>
      <w:r w:rsidR="00F127C7">
        <w:t>Department’s IT Systems</w:t>
      </w:r>
      <w:r w:rsidRPr="00994486">
        <w:t>, as outlined above.</w:t>
      </w:r>
    </w:p>
    <w:p w14:paraId="3CAC4CC1" w14:textId="213E1296" w:rsidR="00424D2B" w:rsidRDefault="00424D2B" w:rsidP="004A15F5">
      <w:pPr>
        <w:pStyle w:val="guidelinebullet"/>
      </w:pPr>
      <w:r w:rsidRPr="00994486">
        <w:t>Participants with a current</w:t>
      </w:r>
      <w:r>
        <w:t xml:space="preserve"> provider</w:t>
      </w:r>
      <w:r w:rsidR="00826984">
        <w:t>-</w:t>
      </w:r>
      <w:r>
        <w:t>lodged;</w:t>
      </w:r>
      <w:r w:rsidRPr="00994486">
        <w:t xml:space="preserve"> </w:t>
      </w:r>
    </w:p>
    <w:p w14:paraId="39096B52" w14:textId="10BFD216" w:rsidR="00424D2B" w:rsidRDefault="00424D2B" w:rsidP="004A15F5">
      <w:pPr>
        <w:pStyle w:val="guidelinebullet"/>
        <w:numPr>
          <w:ilvl w:val="1"/>
          <w:numId w:val="46"/>
        </w:numPr>
      </w:pPr>
      <w:r>
        <w:t>Level 3 incident report</w:t>
      </w:r>
    </w:p>
    <w:p w14:paraId="3966EF26" w14:textId="29EB4D84" w:rsidR="00424D2B" w:rsidRDefault="00424D2B" w:rsidP="004A15F5">
      <w:pPr>
        <w:pStyle w:val="guidelinebullet"/>
        <w:numPr>
          <w:ilvl w:val="1"/>
          <w:numId w:val="46"/>
        </w:numPr>
      </w:pPr>
      <w:r w:rsidRPr="00994486">
        <w:t xml:space="preserve">Serious </w:t>
      </w:r>
      <w:r>
        <w:t>i</w:t>
      </w:r>
      <w:r w:rsidRPr="00994486">
        <w:t xml:space="preserve">ncident </w:t>
      </w:r>
      <w:r>
        <w:t>r</w:t>
      </w:r>
      <w:r w:rsidRPr="00994486">
        <w:t>eport</w:t>
      </w:r>
      <w:r>
        <w:t xml:space="preserve"> and/or</w:t>
      </w:r>
    </w:p>
    <w:p w14:paraId="3CF14DC9" w14:textId="7EE15CA8" w:rsidR="00424D2B" w:rsidRDefault="00424D2B" w:rsidP="004A15F5">
      <w:pPr>
        <w:pStyle w:val="guidelinebullet"/>
        <w:numPr>
          <w:ilvl w:val="1"/>
          <w:numId w:val="46"/>
        </w:numPr>
      </w:pPr>
      <w:r>
        <w:t>Reactive</w:t>
      </w:r>
      <w:r w:rsidRPr="00994486">
        <w:t xml:space="preserve"> M</w:t>
      </w:r>
      <w:r w:rsidR="00331AA6">
        <w:t xml:space="preserve">anaged </w:t>
      </w:r>
      <w:r w:rsidRPr="00994486">
        <w:t>S</w:t>
      </w:r>
      <w:r w:rsidR="00331AA6">
        <w:t xml:space="preserve">ervice </w:t>
      </w:r>
      <w:r w:rsidRPr="00994486">
        <w:t>P</w:t>
      </w:r>
      <w:r w:rsidR="00331AA6">
        <w:t>lan (MSP)</w:t>
      </w:r>
      <w:r w:rsidR="00507058">
        <w:t>.</w:t>
      </w:r>
    </w:p>
    <w:p w14:paraId="1041EEB7" w14:textId="2EFD9028" w:rsidR="00424D2B" w:rsidRPr="00994486" w:rsidRDefault="00507058" w:rsidP="00424D2B">
      <w:pPr>
        <w:pStyle w:val="guidelinetext"/>
      </w:pPr>
      <w:r>
        <w:t>S</w:t>
      </w:r>
      <w:r w:rsidR="00424D2B" w:rsidRPr="00994486">
        <w:t xml:space="preserve">ee </w:t>
      </w:r>
      <w:r w:rsidR="00424D2B">
        <w:t>Section 8 -</w:t>
      </w:r>
      <w:hyperlink w:anchor="_Transfers_with_Serious" w:history="1">
        <w:r w:rsidR="00424D2B" w:rsidRPr="002761BF">
          <w:rPr>
            <w:rStyle w:val="Hyperlink"/>
          </w:rPr>
          <w:t>Transfers with Serious or Level 3 incident report and/or an MSP in place</w:t>
        </w:r>
      </w:hyperlink>
      <w:r w:rsidR="00424D2B">
        <w:t>;</w:t>
      </w:r>
      <w:r w:rsidR="00424D2B" w:rsidRPr="002761BF">
        <w:t xml:space="preserve"> </w:t>
      </w:r>
      <w:hyperlink r:id="rId24" w:history="1">
        <w:r w:rsidR="00424D2B" w:rsidRPr="00994486">
          <w:rPr>
            <w:rStyle w:val="Hyperlink"/>
          </w:rPr>
          <w:t>Servicing Participants with Challenging Behaviours Guideline</w:t>
        </w:r>
      </w:hyperlink>
      <w:r w:rsidR="00424D2B">
        <w:t>;</w:t>
      </w:r>
      <w:r w:rsidR="00424D2B" w:rsidRPr="00D158A7">
        <w:t xml:space="preserve"> and</w:t>
      </w:r>
      <w:r w:rsidR="00424D2B" w:rsidRPr="00424D2B">
        <w:rPr>
          <w:rStyle w:val="Hyperlink"/>
          <w:u w:val="none"/>
        </w:rPr>
        <w:t xml:space="preserve"> </w:t>
      </w:r>
      <w:r w:rsidR="00424D2B" w:rsidRPr="002761BF">
        <w:t>K</w:t>
      </w:r>
      <w:r w:rsidR="00424D2B" w:rsidRPr="00994486">
        <w:t>nowledgebase article KE2703</w:t>
      </w:r>
      <w:r w:rsidR="00F127C7">
        <w:t>.</w:t>
      </w:r>
    </w:p>
    <w:p w14:paraId="4C6F9C06" w14:textId="77777777" w:rsidR="00A740EF" w:rsidRPr="00F127C7" w:rsidRDefault="00A740EF" w:rsidP="00F127C7">
      <w:pPr>
        <w:pStyle w:val="guidelinedeedref"/>
      </w:pPr>
      <w:r w:rsidRPr="00F127C7">
        <w:t xml:space="preserve">(Deed references: Clause 81 - Transfer of </w:t>
      </w:r>
      <w:r w:rsidR="00A00788" w:rsidRPr="00F127C7">
        <w:t xml:space="preserve">Stream </w:t>
      </w:r>
      <w:r w:rsidR="006B2A00" w:rsidRPr="00F127C7">
        <w:t>Participant</w:t>
      </w:r>
      <w:r w:rsidRPr="00F127C7">
        <w:t xml:space="preserve">s from the </w:t>
      </w:r>
      <w:r w:rsidR="006B2A00" w:rsidRPr="00F127C7">
        <w:t>Provider</w:t>
      </w:r>
      <w:r w:rsidRPr="00F127C7">
        <w:t xml:space="preserve">, Clause 82 - Transfer of </w:t>
      </w:r>
      <w:r w:rsidR="00A00788" w:rsidRPr="00F127C7">
        <w:t xml:space="preserve">Stream </w:t>
      </w:r>
      <w:r w:rsidR="006B2A00" w:rsidRPr="00F127C7">
        <w:t>Participant</w:t>
      </w:r>
      <w:r w:rsidRPr="00F127C7">
        <w:t xml:space="preserve">s to the </w:t>
      </w:r>
      <w:r w:rsidR="006B2A00" w:rsidRPr="00F127C7">
        <w:t>Provider</w:t>
      </w:r>
      <w:r w:rsidR="00C1014C" w:rsidRPr="00F127C7">
        <w:t>, Annexure A1- Definitions)</w:t>
      </w:r>
    </w:p>
    <w:p w14:paraId="70C17F33" w14:textId="77777777" w:rsidR="00A740EF" w:rsidRDefault="006B2A00" w:rsidP="006849E1">
      <w:pPr>
        <w:pStyle w:val="Heading1"/>
        <w:numPr>
          <w:ilvl w:val="0"/>
          <w:numId w:val="8"/>
        </w:numPr>
      </w:pPr>
      <w:bookmarkStart w:id="44" w:name="_Toc16691299"/>
      <w:bookmarkStart w:id="45" w:name="_Toc16862767"/>
      <w:bookmarkStart w:id="46" w:name="_Toc16862870"/>
      <w:bookmarkStart w:id="47" w:name="_Toc16863063"/>
      <w:bookmarkStart w:id="48" w:name="_Toc16863119"/>
      <w:bookmarkStart w:id="49" w:name="_Toc16863326"/>
      <w:bookmarkStart w:id="50" w:name="_Toc16691300"/>
      <w:bookmarkStart w:id="51" w:name="_Toc16862768"/>
      <w:bookmarkStart w:id="52" w:name="_Toc16862871"/>
      <w:bookmarkStart w:id="53" w:name="_Toc16863064"/>
      <w:bookmarkStart w:id="54" w:name="_Toc16863120"/>
      <w:bookmarkStart w:id="55" w:name="_Toc16863327"/>
      <w:bookmarkStart w:id="56" w:name="_Toc16691301"/>
      <w:bookmarkStart w:id="57" w:name="_Toc16862769"/>
      <w:bookmarkStart w:id="58" w:name="_Toc16862872"/>
      <w:bookmarkStart w:id="59" w:name="_Toc16863065"/>
      <w:bookmarkStart w:id="60" w:name="_Toc16863121"/>
      <w:bookmarkStart w:id="61" w:name="_Toc16863328"/>
      <w:bookmarkStart w:id="62" w:name="_Toc16691302"/>
      <w:bookmarkStart w:id="63" w:name="_Toc16862770"/>
      <w:bookmarkStart w:id="64" w:name="_Toc16862873"/>
      <w:bookmarkStart w:id="65" w:name="_Toc16863066"/>
      <w:bookmarkStart w:id="66" w:name="_Toc16863122"/>
      <w:bookmarkStart w:id="67" w:name="_Toc16863329"/>
      <w:bookmarkStart w:id="68" w:name="_Toc16691303"/>
      <w:bookmarkStart w:id="69" w:name="_Toc16862771"/>
      <w:bookmarkStart w:id="70" w:name="_Toc16862874"/>
      <w:bookmarkStart w:id="71" w:name="_Toc16863067"/>
      <w:bookmarkStart w:id="72" w:name="_Toc16863123"/>
      <w:bookmarkStart w:id="73" w:name="_Toc16863330"/>
      <w:bookmarkStart w:id="74" w:name="_Toc16691304"/>
      <w:bookmarkStart w:id="75" w:name="_Toc16862772"/>
      <w:bookmarkStart w:id="76" w:name="_Toc16862875"/>
      <w:bookmarkStart w:id="77" w:name="_Toc16863068"/>
      <w:bookmarkStart w:id="78" w:name="_Toc16863124"/>
      <w:bookmarkStart w:id="79" w:name="_Toc16863331"/>
      <w:bookmarkStart w:id="80" w:name="_Toc16691305"/>
      <w:bookmarkStart w:id="81" w:name="_Toc16862773"/>
      <w:bookmarkStart w:id="82" w:name="_Toc16862876"/>
      <w:bookmarkStart w:id="83" w:name="_Toc16863069"/>
      <w:bookmarkStart w:id="84" w:name="_Toc16863125"/>
      <w:bookmarkStart w:id="85" w:name="_Toc16863332"/>
      <w:bookmarkStart w:id="86" w:name="_Toc16691306"/>
      <w:bookmarkStart w:id="87" w:name="_Toc16862774"/>
      <w:bookmarkStart w:id="88" w:name="_Toc16862877"/>
      <w:bookmarkStart w:id="89" w:name="_Toc16863070"/>
      <w:bookmarkStart w:id="90" w:name="_Toc16863126"/>
      <w:bookmarkStart w:id="91" w:name="_Toc16863333"/>
      <w:bookmarkStart w:id="92" w:name="_Toc16691307"/>
      <w:bookmarkStart w:id="93" w:name="_Toc16862775"/>
      <w:bookmarkStart w:id="94" w:name="_Toc16862878"/>
      <w:bookmarkStart w:id="95" w:name="_Toc16863071"/>
      <w:bookmarkStart w:id="96" w:name="_Toc16863127"/>
      <w:bookmarkStart w:id="97" w:name="_Toc16863334"/>
      <w:bookmarkStart w:id="98" w:name="_Participants_can_be_2"/>
      <w:bookmarkStart w:id="99" w:name="_Toc468889133"/>
      <w:bookmarkStart w:id="100" w:name="_Toc509573344"/>
      <w:bookmarkStart w:id="101" w:name="_Toc12270731"/>
      <w:bookmarkStart w:id="102" w:name="_Toc18149450"/>
      <w:bookmarkStart w:id="103" w:name="_Toc7777441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t>Participant</w:t>
      </w:r>
      <w:r w:rsidR="00A740EF">
        <w:t>s can be transferred if there has been a relationship failure</w:t>
      </w:r>
      <w:bookmarkEnd w:id="99"/>
      <w:bookmarkEnd w:id="100"/>
      <w:bookmarkEnd w:id="101"/>
      <w:bookmarkEnd w:id="102"/>
      <w:bookmarkEnd w:id="103"/>
    </w:p>
    <w:p w14:paraId="4A39AC61" w14:textId="509027C5" w:rsidR="00294473" w:rsidRDefault="00154E14" w:rsidP="00B74955">
      <w:pPr>
        <w:pStyle w:val="guidelinetext"/>
      </w:pPr>
      <w:r>
        <w:t xml:space="preserve">Where the relationship between a </w:t>
      </w:r>
      <w:r w:rsidR="006B2A00">
        <w:t>Participant</w:t>
      </w:r>
      <w:r>
        <w:t xml:space="preserve"> and </w:t>
      </w:r>
      <w:r w:rsidR="002D77A1">
        <w:t>Provider</w:t>
      </w:r>
      <w:r>
        <w:t xml:space="preserve"> has broken down, the </w:t>
      </w:r>
      <w:r w:rsidR="006B2A00">
        <w:t>Participant</w:t>
      </w:r>
      <w:r>
        <w:t xml:space="preserve"> can be transferred to a new </w:t>
      </w:r>
      <w:r w:rsidR="002D77A1">
        <w:t>Provider</w:t>
      </w:r>
      <w:r>
        <w:t xml:space="preserve"> due to relationship failure</w:t>
      </w:r>
      <w:r w:rsidR="00563817">
        <w:t>,</w:t>
      </w:r>
      <w:r w:rsidR="009B4CDF">
        <w:t xml:space="preserve"> subject to the </w:t>
      </w:r>
      <w:r w:rsidR="00682E36">
        <w:t xml:space="preserve">Department’s </w:t>
      </w:r>
      <w:r w:rsidR="009B4CDF">
        <w:t>agreement</w:t>
      </w:r>
      <w:r w:rsidR="00A740EF" w:rsidRPr="00294473">
        <w:t>.</w:t>
      </w:r>
      <w:r w:rsidR="00294473" w:rsidRPr="00294473">
        <w:t xml:space="preserve"> </w:t>
      </w:r>
      <w:r w:rsidR="00892F4B">
        <w:t>Requests for such transfers can be made by Participants or Providers.</w:t>
      </w:r>
    </w:p>
    <w:p w14:paraId="2196F1F6" w14:textId="77777777" w:rsidR="00294473" w:rsidRDefault="00294473" w:rsidP="004A15F5">
      <w:pPr>
        <w:pStyle w:val="guidelinedeedref"/>
      </w:pPr>
      <w:r>
        <w:t xml:space="preserve">(Deed reference: Clause 81.1 (b)) </w:t>
      </w:r>
    </w:p>
    <w:p w14:paraId="36CD3359" w14:textId="77777777" w:rsidR="00A740EF" w:rsidRDefault="006B2A00" w:rsidP="00A84BA9">
      <w:pPr>
        <w:pStyle w:val="Heading2"/>
      </w:pPr>
      <w:bookmarkStart w:id="104" w:name="_Toc468889134"/>
      <w:bookmarkStart w:id="105" w:name="_Toc509573345"/>
      <w:bookmarkStart w:id="106" w:name="_Toc18149451"/>
      <w:bookmarkStart w:id="107" w:name="_Toc77774413"/>
      <w:r>
        <w:t>Participant</w:t>
      </w:r>
      <w:r w:rsidR="00A740EF">
        <w:t xml:space="preserve"> </w:t>
      </w:r>
      <w:r w:rsidR="00892F4B">
        <w:t>requests</w:t>
      </w:r>
      <w:bookmarkEnd w:id="104"/>
      <w:bookmarkEnd w:id="105"/>
      <w:bookmarkEnd w:id="106"/>
      <w:bookmarkEnd w:id="107"/>
    </w:p>
    <w:p w14:paraId="7937B405" w14:textId="0C801358" w:rsidR="00A740EF" w:rsidRDefault="00A740EF" w:rsidP="00A740EF">
      <w:pPr>
        <w:pStyle w:val="guidelinetext"/>
      </w:pPr>
      <w:r>
        <w:t xml:space="preserve">If a </w:t>
      </w:r>
      <w:r w:rsidR="006B2A00">
        <w:t>Participant</w:t>
      </w:r>
      <w:r>
        <w:t xml:space="preserve"> thinks a reasonable and constructive relationship cannot be maintained with their </w:t>
      </w:r>
      <w:r w:rsidR="002D77A1">
        <w:t>Provider</w:t>
      </w:r>
      <w:r>
        <w:t xml:space="preserve">, they can contact the </w:t>
      </w:r>
      <w:r w:rsidR="00682E36">
        <w:t xml:space="preserve">Department’s </w:t>
      </w:r>
      <w:r>
        <w:t xml:space="preserve">National Customer Service Line. A </w:t>
      </w:r>
      <w:r w:rsidR="008B568B">
        <w:t>C</w:t>
      </w:r>
      <w:r>
        <w:t xml:space="preserve">ustomer </w:t>
      </w:r>
      <w:r w:rsidR="008B568B">
        <w:t>S</w:t>
      </w:r>
      <w:r>
        <w:t xml:space="preserve">ervice </w:t>
      </w:r>
      <w:r w:rsidR="008B568B">
        <w:t>O</w:t>
      </w:r>
      <w:r>
        <w:t>fficer will record the request and help to make the transfer where appropriate.</w:t>
      </w:r>
    </w:p>
    <w:p w14:paraId="69022A16" w14:textId="77777777" w:rsidR="00A740EF" w:rsidRPr="00B23B67" w:rsidRDefault="006B2A00" w:rsidP="00A84BA9">
      <w:pPr>
        <w:pStyle w:val="Heading2"/>
      </w:pPr>
      <w:bookmarkStart w:id="108" w:name="_Toc468889135"/>
      <w:bookmarkStart w:id="109" w:name="_Toc509573346"/>
      <w:bookmarkStart w:id="110" w:name="_Toc18149452"/>
      <w:bookmarkStart w:id="111" w:name="_Toc77774414"/>
      <w:r w:rsidRPr="00B23B67">
        <w:t>Provider</w:t>
      </w:r>
      <w:r w:rsidR="00A740EF" w:rsidRPr="00B23B67">
        <w:t xml:space="preserve"> </w:t>
      </w:r>
      <w:r w:rsidR="00892F4B">
        <w:t>requests</w:t>
      </w:r>
      <w:bookmarkEnd w:id="108"/>
      <w:bookmarkEnd w:id="109"/>
      <w:bookmarkEnd w:id="110"/>
      <w:bookmarkEnd w:id="111"/>
    </w:p>
    <w:p w14:paraId="13157B04" w14:textId="003B66D1" w:rsidR="00A740EF" w:rsidRDefault="00A740EF" w:rsidP="00A740EF">
      <w:pPr>
        <w:pStyle w:val="guidelinetext"/>
      </w:pPr>
      <w:r w:rsidRPr="00A300D9">
        <w:t xml:space="preserve">If a </w:t>
      </w:r>
      <w:r w:rsidR="002D77A1">
        <w:t>Provider</w:t>
      </w:r>
      <w:r w:rsidRPr="00A300D9">
        <w:t xml:space="preserve"> thinks it cannot maintain a reasonable and constructive servicing relationship with a </w:t>
      </w:r>
      <w:r w:rsidR="006B2A00" w:rsidRPr="00A300D9">
        <w:t>Participant</w:t>
      </w:r>
      <w:r w:rsidRPr="00A300D9">
        <w:t xml:space="preserve">, it can complete the </w:t>
      </w:r>
      <w:hyperlink w:anchor="_Attachment_B:_Transfer" w:history="1">
        <w:r w:rsidRPr="00B23B67">
          <w:rPr>
            <w:rStyle w:val="Hyperlink"/>
          </w:rPr>
          <w:t>Transfer Due to Relationship Failure Form</w:t>
        </w:r>
      </w:hyperlink>
      <w:r w:rsidRPr="00B23B67">
        <w:rPr>
          <w:rStyle w:val="Hyperlink"/>
        </w:rPr>
        <w:t xml:space="preserve"> </w:t>
      </w:r>
      <w:r w:rsidRPr="00B23B67">
        <w:t xml:space="preserve">and forward this to the </w:t>
      </w:r>
      <w:r w:rsidR="00682E36">
        <w:t xml:space="preserve">Department’s </w:t>
      </w:r>
      <w:r>
        <w:t xml:space="preserve">National Customer Service Line at </w:t>
      </w:r>
      <w:hyperlink r:id="rId25" w:history="1">
        <w:r w:rsidR="003469F4" w:rsidRPr="00424874">
          <w:rPr>
            <w:rStyle w:val="Hyperlink"/>
          </w:rPr>
          <w:t>nationalcustomerserviceline@dese.gov.au</w:t>
        </w:r>
      </w:hyperlink>
      <w:r w:rsidR="001B2A51">
        <w:rPr>
          <w:u w:val="single"/>
        </w:rPr>
        <w:t xml:space="preserve"> </w:t>
      </w:r>
      <w:r>
        <w:t xml:space="preserve">for investigation. The </w:t>
      </w:r>
      <w:r w:rsidR="00682E36">
        <w:t xml:space="preserve">Department </w:t>
      </w:r>
      <w:r>
        <w:t xml:space="preserve">will consider the request based on the evidence provided, including whether the </w:t>
      </w:r>
      <w:r w:rsidR="002D77A1">
        <w:t>Provider</w:t>
      </w:r>
      <w:r>
        <w:t xml:space="preserve"> has followed the process</w:t>
      </w:r>
      <w:r w:rsidR="00143DA2">
        <w:t>es</w:t>
      </w:r>
      <w:r>
        <w:t xml:space="preserve"> outlined in the </w:t>
      </w:r>
      <w:hyperlink r:id="rId26" w:history="1">
        <w:r w:rsidRPr="00232A45">
          <w:rPr>
            <w:rStyle w:val="Hyperlink"/>
          </w:rPr>
          <w:t xml:space="preserve">Servicing </w:t>
        </w:r>
        <w:r w:rsidR="006B2A00">
          <w:rPr>
            <w:rStyle w:val="Hyperlink"/>
          </w:rPr>
          <w:t>Participant</w:t>
        </w:r>
        <w:r w:rsidRPr="00232A45">
          <w:rPr>
            <w:rStyle w:val="Hyperlink"/>
          </w:rPr>
          <w:t>s with Challenging Behaviours Guideline</w:t>
        </w:r>
      </w:hyperlink>
      <w:r>
        <w:t>.</w:t>
      </w:r>
    </w:p>
    <w:p w14:paraId="3A1D06F2" w14:textId="77777777" w:rsidR="00A740EF" w:rsidRDefault="00892F4B" w:rsidP="00A84BA9">
      <w:pPr>
        <w:pStyle w:val="Heading2"/>
      </w:pPr>
      <w:bookmarkStart w:id="112" w:name="_Toc468889136"/>
      <w:bookmarkStart w:id="113" w:name="_Toc509573347"/>
      <w:bookmarkStart w:id="114" w:name="_Toc18149453"/>
      <w:bookmarkStart w:id="115" w:name="_Toc77774415"/>
      <w:r>
        <w:t>Departmental action</w:t>
      </w:r>
      <w:bookmarkEnd w:id="112"/>
      <w:bookmarkEnd w:id="113"/>
      <w:bookmarkEnd w:id="114"/>
      <w:bookmarkEnd w:id="115"/>
    </w:p>
    <w:p w14:paraId="06A03820" w14:textId="65E34D20" w:rsidR="00A740EF" w:rsidRPr="00143DA2" w:rsidRDefault="00A740EF" w:rsidP="00A740EF">
      <w:pPr>
        <w:pStyle w:val="guidelinetext"/>
      </w:pPr>
      <w:r>
        <w:t xml:space="preserve">If the </w:t>
      </w:r>
      <w:r w:rsidR="00682E36">
        <w:t xml:space="preserve">Department’s </w:t>
      </w:r>
      <w:r>
        <w:t xml:space="preserve">National Customer Service Line approves a transfer due to relationship failure, it will transfer the </w:t>
      </w:r>
      <w:r w:rsidR="006B2A00">
        <w:t>Participant</w:t>
      </w:r>
      <w:r>
        <w:t xml:space="preserve"> after taking into account a range of factors, including Star Ratings and </w:t>
      </w:r>
      <w:r w:rsidR="002D77A1">
        <w:t>Provider</w:t>
      </w:r>
      <w:r>
        <w:t xml:space="preserve"> location</w:t>
      </w:r>
      <w:r w:rsidRPr="00143DA2">
        <w:t xml:space="preserve">. The </w:t>
      </w:r>
      <w:r w:rsidR="006B2A00" w:rsidRPr="00143DA2">
        <w:t>Participant</w:t>
      </w:r>
      <w:r w:rsidRPr="00143DA2">
        <w:t xml:space="preserve"> will be sent a </w:t>
      </w:r>
      <w:r w:rsidRPr="00143DA2">
        <w:lastRenderedPageBreak/>
        <w:t xml:space="preserve">letter advising them of their new </w:t>
      </w:r>
      <w:r w:rsidR="002D77A1" w:rsidRPr="00143DA2">
        <w:t>Provider</w:t>
      </w:r>
      <w:r w:rsidRPr="00143DA2">
        <w:t xml:space="preserve"> and the date and time of their next appointment.</w:t>
      </w:r>
    </w:p>
    <w:p w14:paraId="4B95DEAB" w14:textId="53EC9F0E" w:rsidR="00A740EF" w:rsidRDefault="00551CF6" w:rsidP="00A740EF">
      <w:pPr>
        <w:pStyle w:val="guidelinetext"/>
      </w:pPr>
      <w:r w:rsidRPr="00143DA2">
        <w:t>I</w:t>
      </w:r>
      <w:r w:rsidR="00A740EF" w:rsidRPr="00143DA2">
        <w:t xml:space="preserve">f the </w:t>
      </w:r>
      <w:r w:rsidR="00682E36">
        <w:t>Department’s</w:t>
      </w:r>
      <w:r w:rsidR="00682E36" w:rsidRPr="00143DA2">
        <w:t xml:space="preserve"> </w:t>
      </w:r>
      <w:r w:rsidR="00A740EF" w:rsidRPr="00143DA2">
        <w:t xml:space="preserve">National Customer Service Line does not approve the transfer, it will notify the </w:t>
      </w:r>
      <w:r w:rsidR="002D77A1" w:rsidRPr="00143DA2">
        <w:t>Provider</w:t>
      </w:r>
      <w:r w:rsidR="00A740EF" w:rsidRPr="00143DA2">
        <w:t xml:space="preserve"> and/or the </w:t>
      </w:r>
      <w:r w:rsidR="006B2A00" w:rsidRPr="00143DA2">
        <w:t>Participant</w:t>
      </w:r>
      <w:r w:rsidR="006B7586" w:rsidRPr="00143DA2">
        <w:t xml:space="preserve"> in writing.</w:t>
      </w:r>
    </w:p>
    <w:p w14:paraId="4F8C250E" w14:textId="77777777" w:rsidR="00A740EF" w:rsidRDefault="006B2A00" w:rsidP="006849E1">
      <w:pPr>
        <w:pStyle w:val="Heading1"/>
        <w:numPr>
          <w:ilvl w:val="0"/>
          <w:numId w:val="8"/>
        </w:numPr>
      </w:pPr>
      <w:bookmarkStart w:id="116" w:name="_Participants_can_be_3"/>
      <w:bookmarkStart w:id="117" w:name="_Toc12270735"/>
      <w:bookmarkStart w:id="118" w:name="_Toc77774416"/>
      <w:bookmarkStart w:id="119" w:name="_Toc468889138"/>
      <w:bookmarkStart w:id="120" w:name="_Toc509573348"/>
      <w:bookmarkStart w:id="121" w:name="_Toc18149454"/>
      <w:bookmarkEnd w:id="116"/>
      <w:r>
        <w:t>Participant</w:t>
      </w:r>
      <w:r w:rsidR="00A740EF">
        <w:t xml:space="preserve">s can be transferred if they think </w:t>
      </w:r>
      <w:r w:rsidR="0044210B">
        <w:t>a change in service provider</w:t>
      </w:r>
      <w:bookmarkEnd w:id="117"/>
      <w:r w:rsidR="0044210B">
        <w:t xml:space="preserve"> would be beneficial</w:t>
      </w:r>
      <w:bookmarkEnd w:id="118"/>
      <w:r w:rsidR="0044210B">
        <w:t xml:space="preserve"> </w:t>
      </w:r>
      <w:bookmarkEnd w:id="119"/>
      <w:bookmarkEnd w:id="120"/>
      <w:bookmarkEnd w:id="121"/>
    </w:p>
    <w:p w14:paraId="4E76693F" w14:textId="31D5514E" w:rsidR="00A740EF" w:rsidRDefault="00A740EF" w:rsidP="00A740EF">
      <w:pPr>
        <w:pStyle w:val="guidelinetext"/>
      </w:pPr>
      <w:r>
        <w:t xml:space="preserve">If a </w:t>
      </w:r>
      <w:r w:rsidR="006B2A00">
        <w:t>Participant</w:t>
      </w:r>
      <w:r>
        <w:t xml:space="preserve"> thinks </w:t>
      </w:r>
      <w:r w:rsidR="0044210B">
        <w:t xml:space="preserve">a change in Provider would be beneficial to them, </w:t>
      </w:r>
      <w:r>
        <w:t xml:space="preserve">they can request a transfer by contacting the </w:t>
      </w:r>
      <w:r w:rsidR="00682E36">
        <w:t xml:space="preserve">Department’s </w:t>
      </w:r>
      <w:r>
        <w:t xml:space="preserve">National Customer Service Line. </w:t>
      </w:r>
      <w:r w:rsidR="00794A50">
        <w:t xml:space="preserve">This </w:t>
      </w:r>
      <w:r w:rsidR="006B0F93">
        <w:t>may occur between</w:t>
      </w:r>
      <w:r w:rsidR="00794A50">
        <w:t xml:space="preserve"> NEST and jobactive </w:t>
      </w:r>
      <w:r w:rsidR="002D77A1">
        <w:t>Provider</w:t>
      </w:r>
      <w:r w:rsidR="00794A50">
        <w:t xml:space="preserve">s, as long as the new </w:t>
      </w:r>
      <w:r w:rsidR="00682E36">
        <w:t xml:space="preserve">Site </w:t>
      </w:r>
      <w:r w:rsidR="00794A50">
        <w:t xml:space="preserve">is accessible </w:t>
      </w:r>
      <w:r w:rsidR="006B0F93">
        <w:t xml:space="preserve">for the Participant </w:t>
      </w:r>
      <w:r w:rsidR="00794A50">
        <w:t xml:space="preserve">and the National Customer Service </w:t>
      </w:r>
      <w:r w:rsidR="006B0F93">
        <w:t>Line</w:t>
      </w:r>
      <w:r w:rsidR="00794A50">
        <w:t xml:space="preserve"> agrees to the transfer.</w:t>
      </w:r>
    </w:p>
    <w:p w14:paraId="2FB06397" w14:textId="15F0E734" w:rsidR="00A740EF" w:rsidRDefault="00A740EF" w:rsidP="00A740EF">
      <w:pPr>
        <w:pStyle w:val="guidelinetext"/>
      </w:pPr>
      <w:r>
        <w:t xml:space="preserve">The </w:t>
      </w:r>
      <w:r w:rsidR="00682E36">
        <w:t xml:space="preserve">Department </w:t>
      </w:r>
      <w:r>
        <w:t xml:space="preserve">will action the transfer if it thinks the </w:t>
      </w:r>
      <w:r w:rsidR="006B2A00">
        <w:t>Participant</w:t>
      </w:r>
      <w:r>
        <w:t xml:space="preserve"> has demonstrated </w:t>
      </w:r>
      <w:r w:rsidR="0044210B">
        <w:t>their case for a transfer</w:t>
      </w:r>
      <w:r w:rsidR="009D31C4">
        <w:t xml:space="preserve"> </w:t>
      </w:r>
      <w:bookmarkStart w:id="122" w:name="_Hlk48816924"/>
      <w:r w:rsidR="009D31C4" w:rsidRPr="009D31C4">
        <w:t xml:space="preserve">or </w:t>
      </w:r>
      <w:r w:rsidR="001A6715">
        <w:t xml:space="preserve">where </w:t>
      </w:r>
      <w:r w:rsidR="009D31C4" w:rsidRPr="009D31C4">
        <w:t>the Participant had been randomly allocated to the Provider</w:t>
      </w:r>
      <w:bookmarkEnd w:id="122"/>
      <w:r>
        <w:t xml:space="preserve">. If the </w:t>
      </w:r>
      <w:r w:rsidR="00682E36">
        <w:t xml:space="preserve">Department </w:t>
      </w:r>
      <w:r>
        <w:t xml:space="preserve">does not agree to the request, it will inform the </w:t>
      </w:r>
      <w:r w:rsidR="006B2A00">
        <w:t>Participant</w:t>
      </w:r>
      <w:r>
        <w:t xml:space="preserve"> of the decision.</w:t>
      </w:r>
    </w:p>
    <w:p w14:paraId="14156A40" w14:textId="55E28577" w:rsidR="005B60EA" w:rsidRPr="00756DB6" w:rsidRDefault="00682E36" w:rsidP="00F127C7">
      <w:pPr>
        <w:pStyle w:val="guidelinedeedref"/>
      </w:pPr>
      <w:r>
        <w:t>(</w:t>
      </w:r>
      <w:r w:rsidRPr="00C1014C">
        <w:t>Deed reference</w:t>
      </w:r>
      <w:r w:rsidR="00ED2E5E">
        <w:t xml:space="preserve">: </w:t>
      </w:r>
      <w:r w:rsidR="005B60EA">
        <w:t>Clause 81 -</w:t>
      </w:r>
      <w:r w:rsidR="005B60EA" w:rsidRPr="005458CE">
        <w:t xml:space="preserve"> Transfer of </w:t>
      </w:r>
      <w:r w:rsidR="005B60EA">
        <w:t>Stream Participant</w:t>
      </w:r>
      <w:r w:rsidR="005B60EA" w:rsidRPr="005458CE">
        <w:t xml:space="preserve">s from the </w:t>
      </w:r>
      <w:r w:rsidR="005B60EA">
        <w:t>Provider, Clause 82 –</w:t>
      </w:r>
      <w:r w:rsidR="005B60EA" w:rsidRPr="005458CE">
        <w:t xml:space="preserve"> </w:t>
      </w:r>
      <w:r w:rsidR="005B60EA" w:rsidRPr="000C6CDB">
        <w:t xml:space="preserve">Transfer of Stream </w:t>
      </w:r>
      <w:r w:rsidR="005B60EA">
        <w:t>Participant</w:t>
      </w:r>
      <w:r w:rsidR="005B60EA" w:rsidRPr="005458CE">
        <w:t xml:space="preserve">s to the </w:t>
      </w:r>
      <w:r w:rsidR="005B60EA">
        <w:t xml:space="preserve">Provider, Annexure A1- Definitions) </w:t>
      </w:r>
    </w:p>
    <w:p w14:paraId="1ECB11C6" w14:textId="025E76CF" w:rsidR="00EA192B" w:rsidRPr="00C1014C" w:rsidRDefault="003169E4" w:rsidP="006849E1">
      <w:pPr>
        <w:pStyle w:val="Heading1"/>
        <w:numPr>
          <w:ilvl w:val="0"/>
          <w:numId w:val="8"/>
        </w:numPr>
      </w:pPr>
      <w:bookmarkStart w:id="123" w:name="_Toc16863340"/>
      <w:bookmarkStart w:id="124" w:name="_Toc16863341"/>
      <w:bookmarkStart w:id="125" w:name="_Toc16863342"/>
      <w:bookmarkStart w:id="126" w:name="_Toc16863343"/>
      <w:bookmarkStart w:id="127" w:name="_Toc16863344"/>
      <w:bookmarkStart w:id="128" w:name="_Participants_may_be"/>
      <w:bookmarkStart w:id="129" w:name="_Toc16862886"/>
      <w:bookmarkStart w:id="130" w:name="_Toc16863079"/>
      <w:bookmarkStart w:id="131" w:name="_Toc16863135"/>
      <w:bookmarkStart w:id="132" w:name="_Toc16863346"/>
      <w:bookmarkStart w:id="133" w:name="_Toc509573351"/>
      <w:bookmarkStart w:id="134" w:name="_Toc18149456"/>
      <w:bookmarkStart w:id="135" w:name="_Toc77774417"/>
      <w:bookmarkEnd w:id="123"/>
      <w:bookmarkEnd w:id="124"/>
      <w:bookmarkEnd w:id="125"/>
      <w:bookmarkEnd w:id="126"/>
      <w:bookmarkEnd w:id="127"/>
      <w:bookmarkEnd w:id="128"/>
      <w:bookmarkEnd w:id="129"/>
      <w:bookmarkEnd w:id="130"/>
      <w:bookmarkEnd w:id="131"/>
      <w:bookmarkEnd w:id="132"/>
      <w:r>
        <w:t>Transfer of Fully Eligible P</w:t>
      </w:r>
      <w:r w:rsidR="006B2A00">
        <w:t>articipant</w:t>
      </w:r>
      <w:r w:rsidR="00EA192B" w:rsidRPr="00C1014C">
        <w:t xml:space="preserve">s </w:t>
      </w:r>
      <w:bookmarkStart w:id="136" w:name="_Toc12270738"/>
      <w:r w:rsidR="00892F4B">
        <w:t xml:space="preserve">leaving </w:t>
      </w:r>
      <w:r w:rsidR="00EA192B" w:rsidRPr="00C1014C">
        <w:t>Online Employment Services</w:t>
      </w:r>
      <w:r w:rsidR="00DC7CE1">
        <w:t xml:space="preserve"> (OES)</w:t>
      </w:r>
      <w:bookmarkEnd w:id="133"/>
      <w:bookmarkEnd w:id="134"/>
      <w:bookmarkEnd w:id="136"/>
      <w:r w:rsidR="008930FE">
        <w:t xml:space="preserve"> </w:t>
      </w:r>
      <w:r w:rsidR="008930FE" w:rsidRPr="00B23E02">
        <w:t>or opt</w:t>
      </w:r>
      <w:r w:rsidR="007E6000" w:rsidRPr="00B23E02">
        <w:t>ing</w:t>
      </w:r>
      <w:r w:rsidR="008930FE" w:rsidRPr="00B23E02">
        <w:t xml:space="preserve"> out</w:t>
      </w:r>
      <w:bookmarkEnd w:id="135"/>
    </w:p>
    <w:p w14:paraId="6F75A55B" w14:textId="303C8A15" w:rsidR="00EA192B" w:rsidRPr="00C1014C" w:rsidRDefault="006B2A00" w:rsidP="00DF5318">
      <w:pPr>
        <w:pStyle w:val="guidelinetext"/>
      </w:pPr>
      <w:r>
        <w:t>Participant</w:t>
      </w:r>
      <w:r w:rsidR="00EA192B" w:rsidRPr="00C1014C">
        <w:t xml:space="preserve">s who are serviced in </w:t>
      </w:r>
      <w:r w:rsidR="000B185E">
        <w:t>OES</w:t>
      </w:r>
      <w:r w:rsidR="00EA192B" w:rsidRPr="00C1014C">
        <w:t xml:space="preserve"> and </w:t>
      </w:r>
      <w:r w:rsidR="008930FE">
        <w:t xml:space="preserve">who </w:t>
      </w:r>
      <w:r w:rsidR="00EA192B" w:rsidRPr="00C1014C">
        <w:t xml:space="preserve">complete their period of assistance in </w:t>
      </w:r>
      <w:bookmarkStart w:id="137" w:name="_Hlk48221081"/>
      <w:bookmarkStart w:id="138" w:name="_Hlk48136702"/>
      <w:r w:rsidR="00DC7CE1">
        <w:t>OES</w:t>
      </w:r>
      <w:bookmarkEnd w:id="137"/>
      <w:bookmarkEnd w:id="138"/>
      <w:r w:rsidR="00EA192B" w:rsidRPr="00C1014C">
        <w:t xml:space="preserve">, or who leave </w:t>
      </w:r>
      <w:r w:rsidR="00DC7CE1">
        <w:t>OES</w:t>
      </w:r>
      <w:r w:rsidR="00D47FFD">
        <w:t xml:space="preserve"> </w:t>
      </w:r>
      <w:r w:rsidR="00EA192B" w:rsidRPr="00C1014C">
        <w:t>for other reasons</w:t>
      </w:r>
      <w:r w:rsidR="00A327D8">
        <w:t xml:space="preserve"> (including </w:t>
      </w:r>
      <w:r w:rsidR="008930FE">
        <w:t>opting out</w:t>
      </w:r>
      <w:r w:rsidR="00A327D8">
        <w:t>)</w:t>
      </w:r>
      <w:r w:rsidR="00EA192B" w:rsidRPr="00C1014C">
        <w:t xml:space="preserve"> but who remain Fully Eligible for jobactive, will be transferred to a jobactive </w:t>
      </w:r>
      <w:r w:rsidR="002D77A1">
        <w:t>Provider</w:t>
      </w:r>
      <w:r w:rsidR="00420E08">
        <w:t>.</w:t>
      </w:r>
    </w:p>
    <w:p w14:paraId="0F557864" w14:textId="1D8A1FE6" w:rsidR="00EA192B" w:rsidRDefault="00E04643" w:rsidP="00C1014C">
      <w:pPr>
        <w:pStyle w:val="guidelinetext"/>
      </w:pPr>
      <w:r>
        <w:t xml:space="preserve">Most </w:t>
      </w:r>
      <w:r w:rsidR="006B2A00">
        <w:t>Participant</w:t>
      </w:r>
      <w:r w:rsidR="00EA192B" w:rsidRPr="00C1014C">
        <w:t>s will be provided the opportunity to choose their jobacti</w:t>
      </w:r>
      <w:r w:rsidR="004300DC" w:rsidRPr="004300DC">
        <w:t xml:space="preserve">ve </w:t>
      </w:r>
      <w:r w:rsidR="002D77A1">
        <w:t>Provider</w:t>
      </w:r>
      <w:r w:rsidR="004300DC" w:rsidRPr="004300DC">
        <w:t xml:space="preserve"> before leaving </w:t>
      </w:r>
      <w:r w:rsidR="00DC7CE1">
        <w:t>OES</w:t>
      </w:r>
      <w:r w:rsidR="00EA192B" w:rsidRPr="00C1014C">
        <w:t xml:space="preserve">, but will be automatically transferred to a departmentally nominated </w:t>
      </w:r>
      <w:r w:rsidR="002D77A1">
        <w:t>Provider</w:t>
      </w:r>
      <w:r w:rsidR="00EA192B" w:rsidRPr="00C1014C">
        <w:t xml:space="preserve"> should they </w:t>
      </w:r>
      <w:r w:rsidR="0044210B">
        <w:t xml:space="preserve">not </w:t>
      </w:r>
      <w:r w:rsidR="00EA192B" w:rsidRPr="00C1014C">
        <w:t>do so.</w:t>
      </w:r>
    </w:p>
    <w:p w14:paraId="5CF85032" w14:textId="77777777" w:rsidR="00EA192B" w:rsidRDefault="00EA192B" w:rsidP="00F127C7">
      <w:pPr>
        <w:pStyle w:val="guidelinedeedref"/>
      </w:pPr>
      <w:r w:rsidRPr="00C1014C">
        <w:t xml:space="preserve">(Deed reference: Clause 82 – Transfer of </w:t>
      </w:r>
      <w:r w:rsidR="00A039CF">
        <w:t xml:space="preserve">Stream </w:t>
      </w:r>
      <w:r w:rsidR="006B2A00">
        <w:t>Participant</w:t>
      </w:r>
      <w:r w:rsidRPr="00C1014C">
        <w:t xml:space="preserve">s to the </w:t>
      </w:r>
      <w:r w:rsidR="006B2A00">
        <w:t>Provider</w:t>
      </w:r>
      <w:r w:rsidRPr="00C1014C">
        <w:t>)</w:t>
      </w:r>
    </w:p>
    <w:p w14:paraId="3D296D06" w14:textId="4649C3A2" w:rsidR="00C034CF" w:rsidRPr="003469F4" w:rsidRDefault="00F911DD" w:rsidP="006849E1">
      <w:pPr>
        <w:pStyle w:val="Heading1"/>
        <w:numPr>
          <w:ilvl w:val="0"/>
          <w:numId w:val="8"/>
        </w:numPr>
      </w:pPr>
      <w:bookmarkStart w:id="139" w:name="_Transfers_with_Serious"/>
      <w:bookmarkStart w:id="140" w:name="_Transfers_with_a"/>
      <w:bookmarkStart w:id="141" w:name="_Toc77774418"/>
      <w:bookmarkStart w:id="142" w:name="_Toc468889140"/>
      <w:bookmarkStart w:id="143" w:name="_Toc509573352"/>
      <w:bookmarkEnd w:id="139"/>
      <w:bookmarkEnd w:id="140"/>
      <w:r w:rsidRPr="003469F4">
        <w:t>Challenging Behaviour</w:t>
      </w:r>
      <w:r w:rsidR="0041126E">
        <w:t>s</w:t>
      </w:r>
      <w:r w:rsidRPr="003469F4">
        <w:t xml:space="preserve"> </w:t>
      </w:r>
      <w:r w:rsidR="00331AA6" w:rsidRPr="003469F4">
        <w:t>and</w:t>
      </w:r>
      <w:r w:rsidRPr="003469F4">
        <w:t xml:space="preserve"> </w:t>
      </w:r>
      <w:bookmarkStart w:id="144" w:name="_Toc18149457"/>
      <w:r w:rsidRPr="003469F4">
        <w:t>Transfers</w:t>
      </w:r>
      <w:bookmarkEnd w:id="141"/>
    </w:p>
    <w:p w14:paraId="7948575E" w14:textId="6E26FC52" w:rsidR="00331AA6" w:rsidRDefault="00331AA6" w:rsidP="004A15F5">
      <w:pPr>
        <w:pStyle w:val="guidelinetext"/>
      </w:pPr>
      <w:r>
        <w:t xml:space="preserve">Normal transfer processes apply for </w:t>
      </w:r>
      <w:r w:rsidR="00682E36">
        <w:t xml:space="preserve">Participants </w:t>
      </w:r>
      <w:r>
        <w:t>with a current provider</w:t>
      </w:r>
      <w:r w:rsidR="00826984">
        <w:t>-</w:t>
      </w:r>
      <w:r>
        <w:t>lodged;</w:t>
      </w:r>
    </w:p>
    <w:p w14:paraId="674CA955" w14:textId="59796340" w:rsidR="00331AA6" w:rsidRDefault="00331AA6" w:rsidP="00507058">
      <w:pPr>
        <w:pStyle w:val="guidelinebullet"/>
        <w:ind w:left="1797" w:hanging="357"/>
      </w:pPr>
      <w:r>
        <w:t xml:space="preserve">Low/Level 1 incident </w:t>
      </w:r>
      <w:bookmarkEnd w:id="144"/>
      <w:r>
        <w:t>reports</w:t>
      </w:r>
    </w:p>
    <w:p w14:paraId="03090936" w14:textId="20E164A5" w:rsidR="00331AA6" w:rsidRDefault="00331AA6" w:rsidP="003469F4">
      <w:pPr>
        <w:pStyle w:val="guidelinebullet"/>
      </w:pPr>
      <w:r>
        <w:t>Moderate/Level 2 incident reports and/or</w:t>
      </w:r>
    </w:p>
    <w:p w14:paraId="0CB2FC3E" w14:textId="15ABF155" w:rsidR="00331AA6" w:rsidRDefault="00331AA6" w:rsidP="003469F4">
      <w:pPr>
        <w:pStyle w:val="guidelinebullet"/>
      </w:pPr>
      <w:r>
        <w:t>Proactive MSPs</w:t>
      </w:r>
      <w:r w:rsidR="00507058">
        <w:t>.</w:t>
      </w:r>
    </w:p>
    <w:p w14:paraId="545261AF" w14:textId="68AACAAD" w:rsidR="00C464E3" w:rsidRPr="009B7DBD" w:rsidRDefault="00C464E3" w:rsidP="00A84BA9">
      <w:pPr>
        <w:pStyle w:val="guidelinetext"/>
      </w:pPr>
      <w:r w:rsidRPr="00992DDF">
        <w:t>A Participant with a current Serious or Level 3 incident report and/or a reactive</w:t>
      </w:r>
      <w:r w:rsidRPr="0006155A">
        <w:t xml:space="preserve"> MSP</w:t>
      </w:r>
      <w:r w:rsidRPr="009B7DBD">
        <w:t xml:space="preserve"> in place can request a transfer to a new Provider if they believe this would be beneficial to them. They can do this by contacting the </w:t>
      </w:r>
      <w:r w:rsidR="00612479">
        <w:t>Department’s</w:t>
      </w:r>
      <w:r w:rsidR="00612479" w:rsidRPr="009B7DBD">
        <w:t xml:space="preserve"> </w:t>
      </w:r>
      <w:r w:rsidRPr="009B7DBD">
        <w:t>National Customer Service Line.</w:t>
      </w:r>
    </w:p>
    <w:p w14:paraId="777A629E" w14:textId="7B2E3678" w:rsidR="00C464E3" w:rsidRDefault="00C464E3" w:rsidP="00A84BA9">
      <w:pPr>
        <w:pStyle w:val="guidelinetext"/>
      </w:pPr>
      <w:bookmarkStart w:id="145" w:name="_Hlk70936273"/>
      <w:r w:rsidRPr="009B7DBD">
        <w:t xml:space="preserve">The </w:t>
      </w:r>
      <w:r w:rsidR="00612479">
        <w:t>Department</w:t>
      </w:r>
      <w:r w:rsidR="00612479" w:rsidRPr="009B7DBD">
        <w:t xml:space="preserve"> </w:t>
      </w:r>
      <w:r w:rsidRPr="009B7DBD">
        <w:t>will consider the request based on the</w:t>
      </w:r>
      <w:r w:rsidR="00A72984">
        <w:t xml:space="preserve"> </w:t>
      </w:r>
      <w:r w:rsidR="007470F7">
        <w:t>i</w:t>
      </w:r>
      <w:r w:rsidRPr="009B7DBD">
        <w:t>ncident and</w:t>
      </w:r>
      <w:r w:rsidR="00826984">
        <w:t>/</w:t>
      </w:r>
      <w:r w:rsidRPr="009B7DBD">
        <w:t xml:space="preserve">or the MSP, including whether the Provider has followed the process outlined in the </w:t>
      </w:r>
      <w:hyperlink r:id="rId27" w:history="1">
        <w:r w:rsidR="006F6F85" w:rsidRPr="002761BF">
          <w:rPr>
            <w:color w:val="0563C1" w:themeColor="hyperlink"/>
            <w:u w:val="single"/>
          </w:rPr>
          <w:t>Servicing Participants with Challenging Behaviours Guideline</w:t>
        </w:r>
      </w:hyperlink>
      <w:r w:rsidR="006F6F85" w:rsidRPr="00A84BA9">
        <w:rPr>
          <w:color w:val="0563C1" w:themeColor="hyperlink"/>
          <w:u w:val="single"/>
        </w:rPr>
        <w:t>.</w:t>
      </w:r>
    </w:p>
    <w:p w14:paraId="2D2644C1" w14:textId="5CB56189" w:rsidR="00596DBC" w:rsidRDefault="00596DBC" w:rsidP="00A84BA9">
      <w:pPr>
        <w:pStyle w:val="guidelinetext"/>
      </w:pPr>
      <w:bookmarkStart w:id="146" w:name="_Toc18149459"/>
      <w:bookmarkStart w:id="147" w:name="_Hlk70936142"/>
      <w:r w:rsidRPr="00A84BA9">
        <w:lastRenderedPageBreak/>
        <w:t xml:space="preserve">Participants </w:t>
      </w:r>
      <w:r>
        <w:t>who have a current Provider</w:t>
      </w:r>
      <w:r w:rsidR="00826984">
        <w:t>-</w:t>
      </w:r>
      <w:r>
        <w:t>lodged</w:t>
      </w:r>
      <w:r w:rsidR="00826984" w:rsidRPr="00A84BA9">
        <w:t xml:space="preserve"> </w:t>
      </w:r>
      <w:r w:rsidRPr="00A84BA9">
        <w:t>Level 3</w:t>
      </w:r>
      <w:r w:rsidR="0041126E" w:rsidRPr="00A84BA9">
        <w:t xml:space="preserve"> incident report</w:t>
      </w:r>
      <w:r w:rsidR="00992DDF" w:rsidRPr="00A84BA9">
        <w:t xml:space="preserve"> or </w:t>
      </w:r>
      <w:bookmarkEnd w:id="146"/>
      <w:r w:rsidR="00A72984">
        <w:t>serious</w:t>
      </w:r>
      <w:r>
        <w:t xml:space="preserve"> incident report and/or Reactive MSP, can only be transferred to another Provider with </w:t>
      </w:r>
      <w:r w:rsidR="0004485E">
        <w:t xml:space="preserve">the involvement of the </w:t>
      </w:r>
      <w:r>
        <w:t>Department.</w:t>
      </w:r>
    </w:p>
    <w:bookmarkEnd w:id="145"/>
    <w:bookmarkEnd w:id="147"/>
    <w:p w14:paraId="3028759C" w14:textId="2926C52A" w:rsidR="00992DDF" w:rsidRDefault="00992DDF" w:rsidP="003469F4">
      <w:pPr>
        <w:pStyle w:val="guidelinetext"/>
      </w:pPr>
      <w:r w:rsidRPr="00DD20CB">
        <w:t>Any request for</w:t>
      </w:r>
      <w:r>
        <w:t xml:space="preserve"> a</w:t>
      </w:r>
      <w:r w:rsidRPr="00DD20CB">
        <w:t xml:space="preserve"> transfer </w:t>
      </w:r>
      <w:r>
        <w:t>must go through</w:t>
      </w:r>
      <w:r w:rsidRPr="00DD20CB">
        <w:t xml:space="preserve"> a Contract</w:t>
      </w:r>
      <w:r>
        <w:t xml:space="preserve"> and/or Account</w:t>
      </w:r>
      <w:r w:rsidRPr="00DD20CB">
        <w:t xml:space="preserve"> Manager</w:t>
      </w:r>
      <w:r>
        <w:t xml:space="preserve"> who can authorise the request. The only exception to this is a Transfer by Agreement where the relevant </w:t>
      </w:r>
      <w:r w:rsidR="00E62146">
        <w:t xml:space="preserve">paper based </w:t>
      </w:r>
      <w:r>
        <w:t>form is agreed to and signed by all parties, which can be submitted to the Employment Systems Service Desk for action. (</w:t>
      </w:r>
      <w:r w:rsidRPr="00C53ACF">
        <w:t xml:space="preserve">For more information, refer to the </w:t>
      </w:r>
      <w:r w:rsidRPr="009B7DBD">
        <w:t>Knowledgebase article</w:t>
      </w:r>
      <w:r>
        <w:t>s</w:t>
      </w:r>
      <w:r w:rsidRPr="009B7DBD">
        <w:t xml:space="preserve"> KE2703 and KE2709)</w:t>
      </w:r>
      <w:r w:rsidR="00227EDE">
        <w:t>.</w:t>
      </w:r>
    </w:p>
    <w:p w14:paraId="1B349ED1" w14:textId="49FBFD13" w:rsidR="00E622A8" w:rsidRDefault="00E622A8" w:rsidP="004A15F5">
      <w:pPr>
        <w:pStyle w:val="guidelinetext"/>
      </w:pPr>
      <w:r>
        <w:t xml:space="preserve">Note: only Level 3 incidents and reactive MSPs recorded by Providers will prevent a participant from transferring automatically. Incident reports and MSPs recorded by Services Australia staff do not have any impact on whether a transfer can occur. </w:t>
      </w:r>
    </w:p>
    <w:p w14:paraId="1B10119C" w14:textId="77777777" w:rsidR="00DA7E2A" w:rsidRPr="009E4D50" w:rsidRDefault="00DA7E2A" w:rsidP="003469F4">
      <w:pPr>
        <w:pStyle w:val="Heading2"/>
      </w:pPr>
      <w:bookmarkStart w:id="148" w:name="_Toc77774419"/>
      <w:r>
        <w:t>Notification of Transfers</w:t>
      </w:r>
      <w:bookmarkEnd w:id="148"/>
    </w:p>
    <w:p w14:paraId="52803F80" w14:textId="5F998755" w:rsidR="009B7DBD" w:rsidRDefault="009B7DBD" w:rsidP="009B7DBD">
      <w:pPr>
        <w:pStyle w:val="guidelinetext"/>
      </w:pPr>
      <w:r>
        <w:t>For</w:t>
      </w:r>
      <w:r w:rsidRPr="00C53ACF">
        <w:t xml:space="preserve"> all transfers where a Serious</w:t>
      </w:r>
      <w:r w:rsidR="00992DDF">
        <w:t xml:space="preserve"> or </w:t>
      </w:r>
      <w:r w:rsidRPr="00C53ACF">
        <w:t xml:space="preserve">Level 3 incident report was in place at the time of the transfer the receiving Provider will </w:t>
      </w:r>
      <w:r>
        <w:t>be notified via email through their Account Manager</w:t>
      </w:r>
      <w:r w:rsidRPr="00C53ACF">
        <w:t>.</w:t>
      </w:r>
      <w:r w:rsidRPr="009B7DBD">
        <w:t xml:space="preserve"> </w:t>
      </w:r>
    </w:p>
    <w:p w14:paraId="1D10E353" w14:textId="1FEBFB1A" w:rsidR="009B7DBD" w:rsidRDefault="009B7DBD" w:rsidP="00A84BA9">
      <w:pPr>
        <w:pStyle w:val="guidelinetext"/>
      </w:pPr>
      <w:r>
        <w:t xml:space="preserve">Providers will receive a noticeboard message in ESSWeb </w:t>
      </w:r>
      <w:r w:rsidR="00992DDF">
        <w:t xml:space="preserve">to notify them </w:t>
      </w:r>
      <w:r w:rsidR="00E622A8">
        <w:t>that</w:t>
      </w:r>
      <w:r>
        <w:t xml:space="preserve"> </w:t>
      </w:r>
      <w:r w:rsidR="00E62146">
        <w:t>the</w:t>
      </w:r>
      <w:r>
        <w:t xml:space="preserve"> participant </w:t>
      </w:r>
      <w:r w:rsidR="00E62146">
        <w:t xml:space="preserve">who has transferred to them, </w:t>
      </w:r>
      <w:r>
        <w:t xml:space="preserve">had a Reactive MSP in place at the time of </w:t>
      </w:r>
      <w:r w:rsidR="00E62146">
        <w:t xml:space="preserve">the </w:t>
      </w:r>
      <w:r>
        <w:t>transfer.</w:t>
      </w:r>
    </w:p>
    <w:p w14:paraId="68376336" w14:textId="5189F610" w:rsidR="0045328B" w:rsidRDefault="0045328B" w:rsidP="006849E1">
      <w:pPr>
        <w:pStyle w:val="Heading1"/>
        <w:numPr>
          <w:ilvl w:val="0"/>
          <w:numId w:val="8"/>
        </w:numPr>
      </w:pPr>
      <w:bookmarkStart w:id="149" w:name="_Toc32402470"/>
      <w:bookmarkStart w:id="150" w:name="_Toc32402471"/>
      <w:bookmarkStart w:id="151" w:name="_Toc32402472"/>
      <w:bookmarkStart w:id="152" w:name="_Toc32402473"/>
      <w:bookmarkStart w:id="153" w:name="_Toc32402474"/>
      <w:bookmarkStart w:id="154" w:name="_Toc18149461"/>
      <w:bookmarkStart w:id="155" w:name="_Toc77774420"/>
      <w:bookmarkEnd w:id="149"/>
      <w:bookmarkEnd w:id="150"/>
      <w:bookmarkEnd w:id="151"/>
      <w:bookmarkEnd w:id="152"/>
      <w:bookmarkEnd w:id="153"/>
      <w:r>
        <w:t xml:space="preserve">Participants or Providers can request the </w:t>
      </w:r>
      <w:r w:rsidR="00612479">
        <w:t xml:space="preserve">Department </w:t>
      </w:r>
      <w:r>
        <w:t>review a decision</w:t>
      </w:r>
      <w:bookmarkEnd w:id="154"/>
      <w:bookmarkEnd w:id="155"/>
    </w:p>
    <w:p w14:paraId="2FE60DEC" w14:textId="1C02AC77" w:rsidR="0045328B" w:rsidRDefault="0045328B" w:rsidP="0045328B">
      <w:pPr>
        <w:pStyle w:val="guidelinetext"/>
      </w:pPr>
      <w:r>
        <w:t xml:space="preserve">If either party is not satisfied with the outcome of any transfer decision, they can request a review of the decision by notifying the </w:t>
      </w:r>
      <w:r w:rsidR="00612479">
        <w:t xml:space="preserve">Department’s </w:t>
      </w:r>
      <w:r>
        <w:t xml:space="preserve">National Customer Service Line in writing within 14 </w:t>
      </w:r>
      <w:r w:rsidR="00612479">
        <w:t>Business Days</w:t>
      </w:r>
      <w:r>
        <w:t xml:space="preserve"> of the original decision. If a review has been requested, it will be undertaken by a departmental officer who was not involved in the original approval process, and will consider whether the Provider has applied the strategies outlined in the </w:t>
      </w:r>
      <w:hyperlink r:id="rId28" w:history="1">
        <w:r w:rsidRPr="00232A45">
          <w:rPr>
            <w:rStyle w:val="Hyperlink"/>
          </w:rPr>
          <w:t xml:space="preserve">Servicing </w:t>
        </w:r>
        <w:r>
          <w:rPr>
            <w:rStyle w:val="Hyperlink"/>
          </w:rPr>
          <w:t>Participant</w:t>
        </w:r>
        <w:r w:rsidRPr="00232A45">
          <w:rPr>
            <w:rStyle w:val="Hyperlink"/>
          </w:rPr>
          <w:t>s with Challenging Behaviours Guideline</w:t>
        </w:r>
      </w:hyperlink>
      <w:r>
        <w:t xml:space="preserve">. </w:t>
      </w:r>
    </w:p>
    <w:p w14:paraId="27B0E184" w14:textId="2D9F0D66" w:rsidR="0045328B" w:rsidRDefault="0045328B" w:rsidP="0045328B">
      <w:pPr>
        <w:pStyle w:val="guidelinetext"/>
      </w:pPr>
      <w:r>
        <w:t xml:space="preserve">If the outcome of the review is that the request for transfer is approved, the </w:t>
      </w:r>
      <w:r w:rsidR="00612479">
        <w:t xml:space="preserve">Department’s </w:t>
      </w:r>
      <w:r>
        <w:t>National Customer Service Line will action the transfer.</w:t>
      </w:r>
    </w:p>
    <w:p w14:paraId="47C84312" w14:textId="77777777" w:rsidR="0045328B" w:rsidRDefault="0045328B" w:rsidP="0045328B">
      <w:pPr>
        <w:pStyle w:val="guidelinetext"/>
      </w:pPr>
      <w:r>
        <w:t>If the outcome of the review is that the request for transfer is not approved, the Provider and/or Participant will be notified in writing and the Provider</w:t>
      </w:r>
      <w:r w:rsidRPr="000C4186">
        <w:t xml:space="preserve"> must</w:t>
      </w:r>
      <w:r>
        <w:t xml:space="preserve"> continue to provide Services to the Participant.</w:t>
      </w:r>
    </w:p>
    <w:p w14:paraId="68C1D344" w14:textId="54C7E780" w:rsidR="0045328B" w:rsidRDefault="0045328B" w:rsidP="00F127C7">
      <w:pPr>
        <w:pStyle w:val="guidelinedeedref"/>
      </w:pPr>
      <w:r>
        <w:t>(Deed references: Clause 81 -</w:t>
      </w:r>
      <w:r w:rsidRPr="005458CE">
        <w:t xml:space="preserve"> Transfer of </w:t>
      </w:r>
      <w:r>
        <w:t>Stream Participant</w:t>
      </w:r>
      <w:r w:rsidRPr="005458CE">
        <w:t xml:space="preserve">s from the </w:t>
      </w:r>
      <w:r>
        <w:t>Provider, Clause 82 -</w:t>
      </w:r>
      <w:r w:rsidRPr="005458CE">
        <w:t xml:space="preserve"> Transfer of </w:t>
      </w:r>
      <w:r>
        <w:t>Stream Participant</w:t>
      </w:r>
      <w:r w:rsidRPr="005458CE">
        <w:t xml:space="preserve">s to the </w:t>
      </w:r>
      <w:r>
        <w:t xml:space="preserve">Provider, Annexure A1- Definitions) </w:t>
      </w:r>
    </w:p>
    <w:p w14:paraId="6ED2CDB6" w14:textId="77777777" w:rsidR="00A740EF" w:rsidRDefault="00A740EF" w:rsidP="006849E1">
      <w:pPr>
        <w:pStyle w:val="Heading1"/>
        <w:numPr>
          <w:ilvl w:val="0"/>
          <w:numId w:val="8"/>
        </w:numPr>
      </w:pPr>
      <w:bookmarkStart w:id="156" w:name="_Toc12270739"/>
      <w:bookmarkStart w:id="157" w:name="_Toc18149462"/>
      <w:bookmarkStart w:id="158" w:name="_Toc77774421"/>
      <w:r>
        <w:t xml:space="preserve">Administration Fees are automatically adjusted when </w:t>
      </w:r>
      <w:r w:rsidR="006B2A00">
        <w:t>Participant</w:t>
      </w:r>
      <w:r>
        <w:t xml:space="preserve">s are transferred to a new </w:t>
      </w:r>
      <w:bookmarkEnd w:id="142"/>
      <w:bookmarkEnd w:id="143"/>
      <w:bookmarkEnd w:id="156"/>
      <w:r w:rsidR="002D77A1">
        <w:t>Provider</w:t>
      </w:r>
      <w:bookmarkEnd w:id="157"/>
      <w:bookmarkEnd w:id="158"/>
    </w:p>
    <w:p w14:paraId="282AC28B" w14:textId="479D9FD7" w:rsidR="00A740EF" w:rsidRDefault="00A740EF" w:rsidP="00A740EF">
      <w:pPr>
        <w:pStyle w:val="guidelinetext"/>
      </w:pPr>
      <w:r>
        <w:t xml:space="preserve">If a </w:t>
      </w:r>
      <w:r w:rsidR="006B2A00">
        <w:t>Participant</w:t>
      </w:r>
      <w:r>
        <w:t xml:space="preserve"> transfers to a new </w:t>
      </w:r>
      <w:r w:rsidR="002D77A1">
        <w:t>Provider</w:t>
      </w:r>
      <w:r>
        <w:t xml:space="preserve">, the </w:t>
      </w:r>
      <w:r w:rsidR="00612479">
        <w:t>Department’s IT Systems</w:t>
      </w:r>
      <w:r w:rsidR="000C7E74">
        <w:t xml:space="preserve"> will automatically calculate and adjust Administration Fees for both the relinquishing and the gaining </w:t>
      </w:r>
      <w:r w:rsidR="002D77A1">
        <w:t>Provider</w:t>
      </w:r>
      <w:r w:rsidR="000C7E74">
        <w:t>s on pro rata basis</w:t>
      </w:r>
      <w:r>
        <w:t>.</w:t>
      </w:r>
    </w:p>
    <w:p w14:paraId="0B76190E" w14:textId="77777777" w:rsidR="000C7E74" w:rsidRDefault="000C7E74" w:rsidP="000C7E74">
      <w:pPr>
        <w:pStyle w:val="guidelinetext"/>
      </w:pPr>
      <w:r>
        <w:lastRenderedPageBreak/>
        <w:t>If a pro-rata adjustment to the Administration Fees is required:</w:t>
      </w:r>
    </w:p>
    <w:p w14:paraId="4CABD74C" w14:textId="77777777" w:rsidR="000C7E74" w:rsidRDefault="000C7E74" w:rsidP="000C7E74">
      <w:pPr>
        <w:pStyle w:val="guidelinebullet"/>
      </w:pPr>
      <w:r>
        <w:t>the full amount initially paid will be reversed</w:t>
      </w:r>
    </w:p>
    <w:p w14:paraId="776F54B3" w14:textId="77777777" w:rsidR="000C66C7" w:rsidRDefault="000C7E74" w:rsidP="002D2DA9">
      <w:pPr>
        <w:pStyle w:val="guidelinebullet"/>
      </w:pPr>
      <w:r>
        <w:t xml:space="preserve">a new payment of the appropriate amount (pro-rata) of Administration Fees will be paid to both </w:t>
      </w:r>
      <w:r w:rsidR="002D77A1">
        <w:t>Provider</w:t>
      </w:r>
      <w:r>
        <w:t>s.</w:t>
      </w:r>
    </w:p>
    <w:p w14:paraId="05114BEB" w14:textId="77777777" w:rsidR="00A740EF" w:rsidRDefault="00A740EF" w:rsidP="00F127C7">
      <w:pPr>
        <w:pStyle w:val="guidelinedeedref"/>
      </w:pPr>
      <w:r>
        <w:t xml:space="preserve">(Deed references: Clause 123 -Administration Fees, Annexure A1- Definitions) </w:t>
      </w:r>
    </w:p>
    <w:p w14:paraId="039A37A3" w14:textId="6CE1E1BB" w:rsidR="00A740EF" w:rsidRDefault="00A740EF" w:rsidP="00026CE7">
      <w:pPr>
        <w:pStyle w:val="Heading1"/>
        <w:numPr>
          <w:ilvl w:val="0"/>
          <w:numId w:val="8"/>
        </w:numPr>
      </w:pPr>
      <w:bookmarkStart w:id="159" w:name="_Toc468889141"/>
      <w:bookmarkStart w:id="160" w:name="_Toc509573353"/>
      <w:bookmarkStart w:id="161" w:name="_Toc12270740"/>
      <w:bookmarkStart w:id="162" w:name="_Toc18149463"/>
      <w:bookmarkStart w:id="163" w:name="_Toc77774422"/>
      <w:r>
        <w:t xml:space="preserve">Employment Fund credits </w:t>
      </w:r>
      <w:r w:rsidR="005521A2">
        <w:t xml:space="preserve">may be transferred when </w:t>
      </w:r>
      <w:r w:rsidR="006B2A00">
        <w:t>Participant</w:t>
      </w:r>
      <w:r w:rsidR="005521A2">
        <w:t xml:space="preserve">s are transferred to a new </w:t>
      </w:r>
      <w:bookmarkEnd w:id="159"/>
      <w:bookmarkEnd w:id="160"/>
      <w:bookmarkEnd w:id="161"/>
      <w:r w:rsidR="002D77A1">
        <w:t>Provider</w:t>
      </w:r>
      <w:bookmarkEnd w:id="162"/>
      <w:bookmarkEnd w:id="163"/>
    </w:p>
    <w:p w14:paraId="4E5523B5" w14:textId="5A9349D4" w:rsidR="00611C87" w:rsidRDefault="00611C87" w:rsidP="00C56D0B">
      <w:pPr>
        <w:pStyle w:val="guidelinetext"/>
      </w:pPr>
      <w:bookmarkStart w:id="164" w:name="_Toc509573354"/>
      <w:bookmarkStart w:id="165" w:name="_Toc468889142"/>
      <w:r>
        <w:t xml:space="preserve">Please refer to the </w:t>
      </w:r>
      <w:hyperlink r:id="rId29" w:history="1">
        <w:r w:rsidRPr="000360FE">
          <w:rPr>
            <w:rStyle w:val="Hyperlink"/>
          </w:rPr>
          <w:t>Employment Fund Guideline</w:t>
        </w:r>
      </w:hyperlink>
      <w:r w:rsidR="00612479">
        <w:rPr>
          <w:rStyle w:val="Hyperlink"/>
        </w:rPr>
        <w:t>.</w:t>
      </w:r>
    </w:p>
    <w:p w14:paraId="3347B923" w14:textId="77777777" w:rsidR="00A740EF" w:rsidRDefault="00390DE8" w:rsidP="00A740EF">
      <w:pPr>
        <w:pStyle w:val="Heading1"/>
        <w:numPr>
          <w:ilvl w:val="0"/>
          <w:numId w:val="0"/>
        </w:numPr>
        <w:ind w:left="360" w:hanging="360"/>
      </w:pPr>
      <w:bookmarkStart w:id="166" w:name="_Toc468889144"/>
      <w:bookmarkStart w:id="167" w:name="_Toc509573356"/>
      <w:bookmarkStart w:id="168" w:name="_Toc12270743"/>
      <w:bookmarkStart w:id="169" w:name="_Toc18149464"/>
      <w:bookmarkStart w:id="170" w:name="_Toc77774423"/>
      <w:bookmarkEnd w:id="164"/>
      <w:bookmarkEnd w:id="165"/>
      <w:r>
        <w:t>Summary of required Documentary Evidence</w:t>
      </w:r>
      <w:bookmarkEnd w:id="166"/>
      <w:bookmarkEnd w:id="167"/>
      <w:bookmarkEnd w:id="168"/>
      <w:bookmarkEnd w:id="169"/>
      <w:bookmarkEnd w:id="170"/>
    </w:p>
    <w:p w14:paraId="61963A25" w14:textId="5FB915D5" w:rsidR="004F5B37" w:rsidRDefault="005B3C12" w:rsidP="005B3C12">
      <w:pPr>
        <w:pStyle w:val="docev"/>
        <w:ind w:left="1418" w:hanging="1418"/>
      </w:pPr>
      <w:r w:rsidRPr="00E8532A">
        <w:rPr>
          <w:b/>
        </w:rPr>
        <w:t xml:space="preserve">Documentary </w:t>
      </w:r>
      <w:r w:rsidR="00612479">
        <w:rPr>
          <w:b/>
        </w:rPr>
        <w:t>E</w:t>
      </w:r>
      <w:r w:rsidRPr="00E8532A">
        <w:rPr>
          <w:b/>
        </w:rPr>
        <w:t>vidence</w:t>
      </w:r>
      <w:r>
        <w:rPr>
          <w:b/>
        </w:rPr>
        <w:t xml:space="preserve">: </w:t>
      </w:r>
      <w:r w:rsidR="004F5B37">
        <w:t xml:space="preserve">If a Transfer by Agreement is facilitated using the online process on the </w:t>
      </w:r>
      <w:r w:rsidR="00EC4F5E">
        <w:t>jobactive</w:t>
      </w:r>
      <w:r w:rsidR="004F5B37">
        <w:t xml:space="preserve"> website, the </w:t>
      </w:r>
      <w:r w:rsidR="006B2A00">
        <w:t>Participant</w:t>
      </w:r>
      <w:r w:rsidR="004F5B37">
        <w:t xml:space="preserve">, the </w:t>
      </w:r>
      <w:r w:rsidR="00563817">
        <w:t xml:space="preserve">current </w:t>
      </w:r>
      <w:r w:rsidR="002D77A1">
        <w:t>Provider</w:t>
      </w:r>
      <w:r w:rsidR="004F5B37">
        <w:t xml:space="preserve"> and the </w:t>
      </w:r>
      <w:r w:rsidR="00563817">
        <w:t>proposed</w:t>
      </w:r>
      <w:r w:rsidR="004F5B37">
        <w:t xml:space="preserve"> </w:t>
      </w:r>
      <w:r w:rsidR="002D77A1">
        <w:t>Provider</w:t>
      </w:r>
      <w:r w:rsidR="004F5B37">
        <w:t xml:space="preserve"> must complete the online form on the </w:t>
      </w:r>
      <w:r w:rsidR="00EC4F5E">
        <w:t>website</w:t>
      </w:r>
      <w:r w:rsidR="004F5B37">
        <w:t xml:space="preserve"> and </w:t>
      </w:r>
      <w:r w:rsidR="002D77A1">
        <w:t>Provider</w:t>
      </w:r>
      <w:r w:rsidR="004F5B37">
        <w:t xml:space="preserve">s must record a reason if they decline the transfer request. The request to transfer form is retained in the </w:t>
      </w:r>
      <w:r w:rsidR="00612479">
        <w:t xml:space="preserve">Department’s </w:t>
      </w:r>
      <w:r w:rsidR="004F5B37">
        <w:t>IT Systems.</w:t>
      </w:r>
    </w:p>
    <w:p w14:paraId="5B4193C0" w14:textId="5F4A0271" w:rsidR="00A740EF" w:rsidRDefault="005B3C12" w:rsidP="005B3C12">
      <w:pPr>
        <w:pStyle w:val="docev"/>
        <w:ind w:left="1418" w:hanging="1418"/>
      </w:pPr>
      <w:r w:rsidRPr="00E8532A">
        <w:rPr>
          <w:b/>
        </w:rPr>
        <w:t xml:space="preserve">Documentary </w:t>
      </w:r>
      <w:r w:rsidR="00612479">
        <w:rPr>
          <w:b/>
        </w:rPr>
        <w:t>E</w:t>
      </w:r>
      <w:r w:rsidRPr="00E8532A">
        <w:rPr>
          <w:b/>
        </w:rPr>
        <w:t>vidence</w:t>
      </w:r>
      <w:r>
        <w:rPr>
          <w:b/>
        </w:rPr>
        <w:t xml:space="preserve">: </w:t>
      </w:r>
      <w:r w:rsidR="00A740EF">
        <w:t xml:space="preserve">If a Transfer by Agreement is facilitated using a manual form, the completed form </w:t>
      </w:r>
      <w:r w:rsidR="00A740EF" w:rsidRPr="0032420E">
        <w:t xml:space="preserve">must </w:t>
      </w:r>
      <w:r w:rsidR="00A740EF">
        <w:t xml:space="preserve">be retained by the </w:t>
      </w:r>
      <w:r w:rsidR="00563817">
        <w:t>current</w:t>
      </w:r>
      <w:r w:rsidR="00A740EF">
        <w:t xml:space="preserve"> </w:t>
      </w:r>
      <w:r w:rsidR="002D77A1">
        <w:t>Provider</w:t>
      </w:r>
      <w:r w:rsidR="00A740EF">
        <w:t xml:space="preserve">, </w:t>
      </w:r>
      <w:r w:rsidR="00A740EF" w:rsidRPr="0032420E">
        <w:t>who must enter</w:t>
      </w:r>
      <w:r w:rsidR="00A740EF">
        <w:t xml:space="preserve"> the details of the transfer in the </w:t>
      </w:r>
      <w:r w:rsidR="00612479">
        <w:t xml:space="preserve">Department’s </w:t>
      </w:r>
      <w:r w:rsidR="00A740EF">
        <w:t>IT System</w:t>
      </w:r>
      <w:r w:rsidR="00612479">
        <w:t>s</w:t>
      </w:r>
      <w:r w:rsidR="00A740EF">
        <w:t xml:space="preserve"> (the </w:t>
      </w:r>
      <w:r w:rsidR="00612479">
        <w:t xml:space="preserve">Department </w:t>
      </w:r>
      <w:r w:rsidR="00A740EF">
        <w:t>wi</w:t>
      </w:r>
      <w:r w:rsidR="000413EB">
        <w:t xml:space="preserve">ll then complete the process). </w:t>
      </w:r>
      <w:r w:rsidR="00A740EF">
        <w:t xml:space="preserve">The form must be signed and completed by the </w:t>
      </w:r>
      <w:r w:rsidR="006B2A00">
        <w:t>Participant</w:t>
      </w:r>
      <w:r w:rsidR="00A740EF">
        <w:t xml:space="preserve">, the </w:t>
      </w:r>
      <w:r w:rsidR="00563817">
        <w:t>current</w:t>
      </w:r>
      <w:r w:rsidR="00A740EF">
        <w:t xml:space="preserve"> and the </w:t>
      </w:r>
      <w:r w:rsidR="00563817">
        <w:t>proposed</w:t>
      </w:r>
      <w:r w:rsidR="00A740EF">
        <w:t xml:space="preserve"> </w:t>
      </w:r>
      <w:r w:rsidR="002D77A1">
        <w:t>Provider</w:t>
      </w:r>
      <w:r w:rsidR="00A740EF">
        <w:t>.</w:t>
      </w:r>
      <w:r w:rsidR="004F5B37">
        <w:t xml:space="preserve"> </w:t>
      </w:r>
      <w:r w:rsidR="004F5B37" w:rsidRPr="004F5B37">
        <w:t>Th</w:t>
      </w:r>
      <w:r w:rsidR="004F5B37">
        <w:t>e</w:t>
      </w:r>
      <w:r w:rsidR="004F5B37" w:rsidRPr="004F5B37">
        <w:t xml:space="preserve"> form must be retained by the </w:t>
      </w:r>
      <w:r w:rsidR="00563817">
        <w:t>current</w:t>
      </w:r>
      <w:r w:rsidR="004F5B37" w:rsidRPr="004F5B37">
        <w:t xml:space="preserve"> </w:t>
      </w:r>
      <w:r w:rsidR="002D77A1">
        <w:t>Provider</w:t>
      </w:r>
      <w:r w:rsidR="004F5B37" w:rsidRPr="004F5B37">
        <w:t>.</w:t>
      </w:r>
    </w:p>
    <w:p w14:paraId="7DCE25AE" w14:textId="74F89DBF" w:rsidR="00A740EF" w:rsidRDefault="005B3C12" w:rsidP="005B3C12">
      <w:pPr>
        <w:pStyle w:val="docev"/>
        <w:ind w:left="1418" w:hanging="1418"/>
      </w:pPr>
      <w:r w:rsidRPr="00E8532A">
        <w:rPr>
          <w:b/>
        </w:rPr>
        <w:t xml:space="preserve">Documentary </w:t>
      </w:r>
      <w:r w:rsidR="00612479">
        <w:rPr>
          <w:b/>
        </w:rPr>
        <w:t>E</w:t>
      </w:r>
      <w:r w:rsidRPr="00E8532A">
        <w:rPr>
          <w:b/>
        </w:rPr>
        <w:t>vidence</w:t>
      </w:r>
      <w:r>
        <w:rPr>
          <w:b/>
        </w:rPr>
        <w:t xml:space="preserve">: </w:t>
      </w:r>
      <w:r w:rsidR="00A740EF">
        <w:t xml:space="preserve">If a Transfer due to Relationship Failure is requested by a </w:t>
      </w:r>
      <w:r w:rsidR="002D77A1">
        <w:t>Provider</w:t>
      </w:r>
      <w:r w:rsidR="00A740EF">
        <w:t xml:space="preserve">, the </w:t>
      </w:r>
      <w:r w:rsidR="002D77A1">
        <w:t>Provider</w:t>
      </w:r>
      <w:r w:rsidR="00A740EF">
        <w:t xml:space="preserve"> </w:t>
      </w:r>
      <w:r w:rsidR="00A740EF" w:rsidRPr="0032420E">
        <w:t xml:space="preserve">must </w:t>
      </w:r>
      <w:r w:rsidR="00A740EF">
        <w:t xml:space="preserve">submit the completed form to the </w:t>
      </w:r>
      <w:r w:rsidR="00612479">
        <w:t xml:space="preserve">Department </w:t>
      </w:r>
      <w:r w:rsidR="00A740EF">
        <w:t xml:space="preserve">by email to the </w:t>
      </w:r>
      <w:hyperlink r:id="rId30" w:history="1">
        <w:r w:rsidR="003469F4" w:rsidRPr="00424874">
          <w:rPr>
            <w:rStyle w:val="Hyperlink"/>
          </w:rPr>
          <w:t>nationalcustomerserviceline@dese.gov.au</w:t>
        </w:r>
      </w:hyperlink>
      <w:r w:rsidR="00A740EF">
        <w:t>.</w:t>
      </w:r>
    </w:p>
    <w:p w14:paraId="68888ADB" w14:textId="77777777" w:rsidR="00A937A0" w:rsidRDefault="00A937A0" w:rsidP="008A5AF4">
      <w:pPr>
        <w:pStyle w:val="guidelinetext"/>
      </w:pPr>
    </w:p>
    <w:p w14:paraId="5943DD22" w14:textId="77777777" w:rsidR="00A937A0" w:rsidRDefault="00A937A0" w:rsidP="008A5AF4">
      <w:pPr>
        <w:pStyle w:val="guidelinetext"/>
        <w:sectPr w:rsidR="00A937A0" w:rsidSect="00F46AEF">
          <w:type w:val="continuous"/>
          <w:pgSz w:w="11906" w:h="16838"/>
          <w:pgMar w:top="1440" w:right="1440" w:bottom="1440" w:left="1440" w:header="708" w:footer="708" w:gutter="0"/>
          <w:cols w:space="708"/>
          <w:titlePg/>
          <w:docGrid w:linePitch="360"/>
        </w:sectPr>
      </w:pPr>
    </w:p>
    <w:p w14:paraId="1B873892" w14:textId="77777777" w:rsidR="00A937A0" w:rsidRDefault="004F5B37" w:rsidP="00A937A0">
      <w:pPr>
        <w:pStyle w:val="Heading1"/>
        <w:keepNext w:val="0"/>
        <w:keepLines w:val="0"/>
        <w:widowControl w:val="0"/>
        <w:numPr>
          <w:ilvl w:val="0"/>
          <w:numId w:val="0"/>
        </w:numPr>
        <w:ind w:left="357"/>
      </w:pPr>
      <w:bookmarkStart w:id="171" w:name="_Attachment_A:_Transfer"/>
      <w:bookmarkStart w:id="172" w:name="FORM_Transferbyagreement"/>
      <w:bookmarkStart w:id="173" w:name="_Toc468889145"/>
      <w:bookmarkStart w:id="174" w:name="_Toc509573357"/>
      <w:bookmarkStart w:id="175" w:name="_Toc12270744"/>
      <w:bookmarkStart w:id="176" w:name="_Toc18149465"/>
      <w:bookmarkStart w:id="177" w:name="_Toc77774424"/>
      <w:bookmarkEnd w:id="171"/>
      <w:r>
        <w:lastRenderedPageBreak/>
        <w:t>Attachment A</w:t>
      </w:r>
      <w:r w:rsidR="00F85E0F">
        <w:t>:</w:t>
      </w:r>
      <w:r>
        <w:t xml:space="preserve"> </w:t>
      </w:r>
      <w:r w:rsidR="00A937A0" w:rsidRPr="00F11CDB">
        <w:t>Transfer by Agreement Form</w:t>
      </w:r>
      <w:bookmarkEnd w:id="172"/>
      <w:bookmarkEnd w:id="173"/>
      <w:bookmarkEnd w:id="174"/>
      <w:bookmarkEnd w:id="175"/>
      <w:bookmarkEnd w:id="176"/>
      <w:bookmarkEnd w:id="177"/>
    </w:p>
    <w:p w14:paraId="2D91FD00" w14:textId="77777777" w:rsidR="00A937A0" w:rsidRDefault="00A937A0" w:rsidP="00A937A0">
      <w:bookmarkStart w:id="178" w:name="_Toc468714412"/>
      <w:r>
        <w:rPr>
          <w:noProof/>
          <w:lang w:eastAsia="en-AU"/>
        </w:rPr>
        <w:drawing>
          <wp:inline distT="0" distB="0" distL="0" distR="0" wp14:anchorId="351B884B" wp14:editId="7C4872F2">
            <wp:extent cx="3062378" cy="1112808"/>
            <wp:effectExtent l="0" t="0" r="5080" b="0"/>
            <wp:docPr id="2" name="Picture 2" descr="Australian government job 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P2527.NATION\AppData\Local\Microsoft\Windows\Temporary Internet Files\Content.Outlook\LD08ARUY\jobactive_Rel3_FullCol_CMY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6127" cy="1114170"/>
                    </a:xfrm>
                    <a:prstGeom prst="rect">
                      <a:avLst/>
                    </a:prstGeom>
                    <a:noFill/>
                    <a:ln>
                      <a:noFill/>
                    </a:ln>
                  </pic:spPr>
                </pic:pic>
              </a:graphicData>
            </a:graphic>
          </wp:inline>
        </w:drawing>
      </w:r>
      <w:bookmarkEnd w:id="178"/>
    </w:p>
    <w:p w14:paraId="54A3B92C" w14:textId="77777777" w:rsidR="00A937A0" w:rsidRPr="00F11CDB" w:rsidRDefault="00A937A0" w:rsidP="00A937A0">
      <w:r w:rsidRPr="00F11CDB">
        <w:t xml:space="preserve">Please complete the following form to request a Transfer by Agreement. This form </w:t>
      </w:r>
      <w:r w:rsidRPr="00F11CDB">
        <w:rPr>
          <w:b/>
        </w:rPr>
        <w:t>must</w:t>
      </w:r>
      <w:r w:rsidRPr="00F11CDB">
        <w:t xml:space="preserve"> be completed by the </w:t>
      </w:r>
      <w:r w:rsidR="006B2A00">
        <w:t>Participant</w:t>
      </w:r>
      <w:r w:rsidRPr="00F11CDB">
        <w:t xml:space="preserve">, the current </w:t>
      </w:r>
      <w:r>
        <w:t>jobactive</w:t>
      </w:r>
      <w:r w:rsidRPr="00F11CDB">
        <w:t xml:space="preserve"> </w:t>
      </w:r>
      <w:r w:rsidR="002D77A1">
        <w:t>Provider</w:t>
      </w:r>
      <w:r w:rsidRPr="00F11CDB">
        <w:t xml:space="preserve"> and the proposed </w:t>
      </w:r>
      <w:r>
        <w:t>jobactive</w:t>
      </w:r>
      <w:r w:rsidRPr="00F11CDB">
        <w:t xml:space="preserve"> </w:t>
      </w:r>
      <w:r w:rsidR="002D77A1">
        <w:t>Provider</w:t>
      </w:r>
      <w:r w:rsidRPr="00F11CDB">
        <w:t xml:space="preserve">. This form/process can be initiated by either the </w:t>
      </w:r>
      <w:r w:rsidR="006B2A00">
        <w:t>Participant</w:t>
      </w:r>
      <w:r w:rsidRPr="00F11CDB">
        <w:t xml:space="preserve"> or one of the </w:t>
      </w:r>
      <w:r>
        <w:t xml:space="preserve">jobactive </w:t>
      </w:r>
      <w:r w:rsidR="002D77A1">
        <w:t>Provider</w:t>
      </w:r>
      <w:r w:rsidRPr="00F11CDB">
        <w:t>s.</w:t>
      </w:r>
    </w:p>
    <w:p w14:paraId="2803B476" w14:textId="77777777" w:rsidR="00A937A0" w:rsidRPr="00F11CDB" w:rsidRDefault="00A937A0" w:rsidP="00A937A0">
      <w:r w:rsidRPr="00F11CDB">
        <w:t xml:space="preserve">Each of these parties agrees to the transfer of the </w:t>
      </w:r>
      <w:r w:rsidR="006B2A00">
        <w:t>Participant</w:t>
      </w:r>
      <w:r w:rsidRPr="00F11CDB">
        <w:t xml:space="preserve"> from the current </w:t>
      </w:r>
      <w:r>
        <w:t xml:space="preserve">jobactive </w:t>
      </w:r>
      <w:r w:rsidR="002D77A1">
        <w:t>Provider</w:t>
      </w:r>
      <w:r w:rsidRPr="00F11CDB">
        <w:t xml:space="preserve"> to a </w:t>
      </w:r>
      <w:r w:rsidRPr="00F11CDB">
        <w:rPr>
          <w:b/>
        </w:rPr>
        <w:t xml:space="preserve">Site </w:t>
      </w:r>
      <w:r w:rsidRPr="00F11CDB">
        <w:t xml:space="preserve">of the proposed </w:t>
      </w:r>
      <w:r>
        <w:t xml:space="preserve">jobactive </w:t>
      </w:r>
      <w:r w:rsidR="002D77A1">
        <w:t>Provider</w:t>
      </w:r>
      <w:r w:rsidRPr="00F11CDB">
        <w:t xml:space="preserve"> when this form is signed by:</w:t>
      </w:r>
    </w:p>
    <w:p w14:paraId="312EE6CA" w14:textId="77777777" w:rsidR="00A937A0" w:rsidRPr="00F11CDB" w:rsidRDefault="00A937A0" w:rsidP="00815848">
      <w:pPr>
        <w:pStyle w:val="guidelinebullet"/>
      </w:pPr>
      <w:r w:rsidRPr="00F11CDB">
        <w:t xml:space="preserve">the </w:t>
      </w:r>
      <w:r w:rsidR="006B2A00">
        <w:t>Participant</w:t>
      </w:r>
    </w:p>
    <w:p w14:paraId="6F5897A4" w14:textId="77777777" w:rsidR="00A937A0" w:rsidRPr="00F11CDB" w:rsidRDefault="00A937A0" w:rsidP="00815848">
      <w:pPr>
        <w:pStyle w:val="guidelinebullet"/>
      </w:pPr>
      <w:r w:rsidRPr="00F11CDB">
        <w:t xml:space="preserve">an approving officer from the proposed </w:t>
      </w:r>
      <w:r>
        <w:t>jobactive</w:t>
      </w:r>
      <w:r w:rsidRPr="00F11CDB">
        <w:t xml:space="preserve"> </w:t>
      </w:r>
      <w:r w:rsidR="002D77A1">
        <w:t>Provider</w:t>
      </w:r>
    </w:p>
    <w:p w14:paraId="34BE5AA0" w14:textId="77777777" w:rsidR="00A937A0" w:rsidRDefault="00A937A0" w:rsidP="00815848">
      <w:pPr>
        <w:pStyle w:val="guidelinebullet"/>
      </w:pPr>
      <w:r w:rsidRPr="00F11CDB">
        <w:t xml:space="preserve">an approving officer from the current </w:t>
      </w:r>
      <w:r>
        <w:t>jobactive</w:t>
      </w:r>
      <w:r w:rsidRPr="00F11CDB">
        <w:t xml:space="preserve"> </w:t>
      </w:r>
      <w:r w:rsidR="002D77A1">
        <w:t>Provider</w:t>
      </w:r>
      <w:r w:rsidRPr="00F11CDB">
        <w:t>.</w:t>
      </w:r>
    </w:p>
    <w:p w14:paraId="05A78345" w14:textId="77777777" w:rsidR="004C7991" w:rsidRPr="00F11CDB" w:rsidRDefault="004C7991" w:rsidP="00815848">
      <w:pPr>
        <w:pStyle w:val="guidelinebullet"/>
        <w:numPr>
          <w:ilvl w:val="0"/>
          <w:numId w:val="0"/>
        </w:numPr>
      </w:pPr>
    </w:p>
    <w:p w14:paraId="0663AB10" w14:textId="7603CBAA" w:rsidR="00A937A0" w:rsidRDefault="00A937A0" w:rsidP="00A937A0">
      <w:pPr>
        <w:spacing w:before="0"/>
        <w:ind w:right="-20"/>
      </w:pPr>
      <w:r w:rsidRPr="00F11CDB">
        <w:t xml:space="preserve">The Transfer by Agreement </w:t>
      </w:r>
      <w:r w:rsidRPr="00F11CDB">
        <w:rPr>
          <w:b/>
        </w:rPr>
        <w:t>should</w:t>
      </w:r>
      <w:r w:rsidRPr="00F11CDB">
        <w:t xml:space="preserve"> not be actioned in the Department’s IT Systems unless all parties have agreed to the transfer and signed this form. The current </w:t>
      </w:r>
      <w:r>
        <w:t xml:space="preserve">jobactive </w:t>
      </w:r>
      <w:r w:rsidR="002D77A1">
        <w:t>Provider</w:t>
      </w:r>
      <w:r w:rsidRPr="0025548F">
        <w:t xml:space="preserve"> must keep the completed form as evidence that a Transfer by Agreement was agreed to. Please refer to the </w:t>
      </w:r>
      <w:hyperlink r:id="rId31" w:history="1">
        <w:r w:rsidRPr="00F06AE0">
          <w:rPr>
            <w:rStyle w:val="Hyperlink"/>
          </w:rPr>
          <w:t>Transfers Guideline</w:t>
        </w:r>
      </w:hyperlink>
      <w:r w:rsidRPr="0025548F">
        <w:t xml:space="preserve"> before completing this form.</w:t>
      </w:r>
    </w:p>
    <w:p w14:paraId="38A632BF" w14:textId="0F1257D3" w:rsidR="00A937A0" w:rsidRPr="0025548F" w:rsidRDefault="00A937A0" w:rsidP="004F66EA">
      <w:pPr>
        <w:ind w:right="-20"/>
      </w:pPr>
      <w:r w:rsidRPr="0025548F">
        <w:t xml:space="preserve">Note: </w:t>
      </w:r>
      <w:r w:rsidR="006B2A00">
        <w:t>Participant</w:t>
      </w:r>
      <w:r>
        <w:t>s</w:t>
      </w:r>
      <w:r w:rsidRPr="0025548F">
        <w:t xml:space="preserve"> also have the option to initiate a Transfer by Agreement request online via </w:t>
      </w:r>
      <w:r w:rsidR="007D6455">
        <w:t xml:space="preserve">by visiting the </w:t>
      </w:r>
      <w:r w:rsidR="007B26AA" w:rsidRPr="007B26AA">
        <w:t>jobactive</w:t>
      </w:r>
      <w:r w:rsidR="004E29B2" w:rsidRPr="004E29B2">
        <w:t xml:space="preserve"> website</w:t>
      </w:r>
      <w:r w:rsidR="007B26AA">
        <w:t xml:space="preserve"> at </w:t>
      </w:r>
      <w:hyperlink r:id="rId32" w:history="1">
        <w:r w:rsidR="007B26AA" w:rsidRPr="00A004A8">
          <w:rPr>
            <w:rStyle w:val="Hyperlink"/>
          </w:rPr>
          <w:t>www.jobactive.gov.au</w:t>
        </w:r>
      </w:hyperlink>
      <w:r w:rsidR="007B26AA">
        <w:t>.</w:t>
      </w:r>
    </w:p>
    <w:p w14:paraId="5AF58A20" w14:textId="77777777" w:rsidR="00A937A0" w:rsidRPr="0025548F" w:rsidRDefault="006B2A00" w:rsidP="00A937A0">
      <w:pPr>
        <w:widowControl w:val="0"/>
        <w:tabs>
          <w:tab w:val="left" w:pos="500"/>
        </w:tabs>
        <w:spacing w:before="4560"/>
        <w:ind w:right="-23"/>
        <w:rPr>
          <w:rFonts w:eastAsia="Arial" w:cs="Calibri"/>
          <w:b/>
          <w:bCs/>
          <w:sz w:val="24"/>
        </w:rPr>
      </w:pPr>
      <w:r>
        <w:rPr>
          <w:rFonts w:eastAsia="Arial" w:cs="Calibri"/>
          <w:b/>
          <w:bCs/>
          <w:sz w:val="24"/>
        </w:rPr>
        <w:t>Participant</w:t>
      </w:r>
      <w:r w:rsidR="00A937A0" w:rsidRPr="0025548F">
        <w:rPr>
          <w:rFonts w:eastAsia="Arial" w:cs="Calibri"/>
          <w:b/>
          <w:bCs/>
          <w:sz w:val="24"/>
        </w:rPr>
        <w:t xml:space="preserve"> details</w:t>
      </w:r>
    </w:p>
    <w:p w14:paraId="18C0C512" w14:textId="77777777" w:rsidR="00A937A0" w:rsidRPr="00F11CDB" w:rsidRDefault="00A937A0" w:rsidP="00A937A0">
      <w:pPr>
        <w:spacing w:before="0"/>
        <w:ind w:right="-20"/>
        <w:rPr>
          <w:rFonts w:ascii="Calibri" w:eastAsia="Arial" w:hAnsi="Calibri" w:cs="Calibri"/>
          <w:color w:val="231F20"/>
          <w:spacing w:val="-1"/>
          <w:w w:val="87"/>
          <w:sz w:val="20"/>
          <w:szCs w:val="20"/>
          <w:lang w:eastAsia="en-AU"/>
        </w:rPr>
      </w:pPr>
      <w:r w:rsidRPr="00F11CDB">
        <w:rPr>
          <w:rFonts w:ascii="Calibri" w:eastAsia="Arial" w:hAnsi="Calibri" w:cs="Calibri"/>
          <w:color w:val="231F20"/>
          <w:spacing w:val="-1"/>
          <w:w w:val="87"/>
          <w:sz w:val="20"/>
          <w:szCs w:val="20"/>
          <w:lang w:eastAsia="en-AU"/>
        </w:rPr>
        <w:t>Title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Title"/>
        <w:tblDescription w:val="Blank field for entering the Participant's title."/>
      </w:tblPr>
      <w:tblGrid>
        <w:gridCol w:w="4854"/>
      </w:tblGrid>
      <w:tr w:rsidR="00A937A0" w:rsidRPr="0025548F" w14:paraId="746FC7CE" w14:textId="77777777" w:rsidTr="00A937A0">
        <w:trPr>
          <w:trHeight w:val="380"/>
        </w:trPr>
        <w:tc>
          <w:tcPr>
            <w:tcW w:w="4854" w:type="dxa"/>
          </w:tcPr>
          <w:p w14:paraId="3654F60B" w14:textId="77777777" w:rsidR="00A937A0" w:rsidRPr="000F464A" w:rsidRDefault="00A937A0" w:rsidP="00A937A0">
            <w:pPr>
              <w:spacing w:before="0"/>
              <w:ind w:right="-20"/>
              <w:rPr>
                <w:rFonts w:ascii="Calibri" w:eastAsia="Arial" w:hAnsi="Calibri" w:cs="Calibri"/>
                <w:color w:val="231F20"/>
                <w:spacing w:val="-1"/>
                <w:w w:val="87"/>
                <w:sz w:val="20"/>
                <w:szCs w:val="20"/>
                <w:lang w:eastAsia="en-AU"/>
              </w:rPr>
            </w:pPr>
          </w:p>
        </w:tc>
      </w:tr>
    </w:tbl>
    <w:p w14:paraId="7F51126F" w14:textId="77777777" w:rsidR="00A937A0" w:rsidRPr="00F11CDB" w:rsidRDefault="00A937A0" w:rsidP="004F66EA">
      <w:pPr>
        <w:spacing w:before="240"/>
        <w:ind w:right="-20"/>
        <w:rPr>
          <w:rFonts w:ascii="Calibri" w:eastAsia="Arial" w:hAnsi="Calibri" w:cs="Calibri"/>
          <w:color w:val="231F20"/>
          <w:spacing w:val="-1"/>
          <w:w w:val="87"/>
          <w:sz w:val="20"/>
          <w:szCs w:val="20"/>
          <w:lang w:eastAsia="en-AU"/>
        </w:rPr>
      </w:pPr>
      <w:r w:rsidRPr="00F11CDB">
        <w:rPr>
          <w:rFonts w:ascii="Calibri" w:eastAsia="Arial" w:hAnsi="Calibri" w:cs="Calibri"/>
          <w:color w:val="231F20"/>
          <w:spacing w:val="-1"/>
          <w:w w:val="87"/>
          <w:sz w:val="20"/>
          <w:szCs w:val="20"/>
          <w:lang w:eastAsia="en-AU"/>
        </w:rPr>
        <w:t>Family name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amily Name"/>
        <w:tblDescription w:val="Blank field to enter the Participant's family name. "/>
      </w:tblPr>
      <w:tblGrid>
        <w:gridCol w:w="4854"/>
      </w:tblGrid>
      <w:tr w:rsidR="00A937A0" w:rsidRPr="0025548F" w14:paraId="1769A53F" w14:textId="77777777" w:rsidTr="00A937A0">
        <w:trPr>
          <w:trHeight w:val="380"/>
        </w:trPr>
        <w:tc>
          <w:tcPr>
            <w:tcW w:w="4854" w:type="dxa"/>
          </w:tcPr>
          <w:p w14:paraId="643D1C0A" w14:textId="77777777" w:rsidR="00A937A0" w:rsidRPr="000F464A" w:rsidRDefault="00A937A0" w:rsidP="00A937A0">
            <w:pPr>
              <w:spacing w:before="0"/>
              <w:ind w:right="-20"/>
              <w:rPr>
                <w:rFonts w:ascii="Calibri" w:eastAsia="Arial" w:hAnsi="Calibri" w:cs="Calibri"/>
                <w:color w:val="231F20"/>
                <w:spacing w:val="-1"/>
                <w:w w:val="87"/>
                <w:sz w:val="20"/>
                <w:szCs w:val="20"/>
                <w:lang w:eastAsia="en-AU"/>
              </w:rPr>
            </w:pPr>
          </w:p>
        </w:tc>
      </w:tr>
    </w:tbl>
    <w:p w14:paraId="4AF50DCB" w14:textId="77777777" w:rsidR="00A937A0" w:rsidRPr="00F11CDB" w:rsidRDefault="00A937A0" w:rsidP="004F66EA">
      <w:pPr>
        <w:spacing w:before="240"/>
        <w:ind w:right="-20"/>
        <w:rPr>
          <w:rFonts w:ascii="Calibri" w:eastAsia="Arial" w:hAnsi="Calibri" w:cs="Calibri"/>
          <w:color w:val="231F20"/>
          <w:spacing w:val="-1"/>
          <w:w w:val="87"/>
          <w:sz w:val="20"/>
          <w:szCs w:val="20"/>
          <w:lang w:eastAsia="en-AU"/>
        </w:rPr>
      </w:pPr>
      <w:r w:rsidRPr="00F11CDB">
        <w:rPr>
          <w:rFonts w:ascii="Calibri" w:eastAsia="Arial" w:hAnsi="Calibri" w:cs="Calibri"/>
          <w:color w:val="231F20"/>
          <w:spacing w:val="-1"/>
          <w:w w:val="87"/>
          <w:sz w:val="20"/>
          <w:szCs w:val="20"/>
          <w:lang w:eastAsia="en-AU"/>
        </w:rPr>
        <w:t>First name(s)</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irst Name"/>
        <w:tblDescription w:val="Blank field to enter the Participant's first name/s."/>
      </w:tblPr>
      <w:tblGrid>
        <w:gridCol w:w="4854"/>
      </w:tblGrid>
      <w:tr w:rsidR="00A937A0" w:rsidRPr="0025548F" w14:paraId="60A334EF" w14:textId="77777777" w:rsidTr="00A937A0">
        <w:trPr>
          <w:trHeight w:val="380"/>
        </w:trPr>
        <w:tc>
          <w:tcPr>
            <w:tcW w:w="4854" w:type="dxa"/>
          </w:tcPr>
          <w:p w14:paraId="361F0F85" w14:textId="77777777" w:rsidR="00A937A0" w:rsidRPr="000F464A" w:rsidRDefault="00A937A0" w:rsidP="00A937A0">
            <w:pPr>
              <w:spacing w:before="0"/>
              <w:ind w:right="-20"/>
              <w:rPr>
                <w:rFonts w:ascii="Calibri" w:eastAsia="Arial" w:hAnsi="Calibri" w:cs="Calibri"/>
                <w:color w:val="231F20"/>
                <w:spacing w:val="-1"/>
                <w:w w:val="87"/>
                <w:sz w:val="20"/>
                <w:szCs w:val="20"/>
                <w:lang w:eastAsia="en-AU"/>
              </w:rPr>
            </w:pPr>
          </w:p>
        </w:tc>
      </w:tr>
    </w:tbl>
    <w:p w14:paraId="7032A9EF" w14:textId="77777777" w:rsidR="00A937A0" w:rsidRPr="005F7BEC" w:rsidRDefault="00A937A0" w:rsidP="004F66EA">
      <w:pPr>
        <w:spacing w:before="24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Preferred name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Preferred name"/>
        <w:tblDescription w:val="Blank field to enter the Participant's preferred name."/>
      </w:tblPr>
      <w:tblGrid>
        <w:gridCol w:w="4854"/>
      </w:tblGrid>
      <w:tr w:rsidR="00A937A0" w:rsidRPr="0025548F" w14:paraId="4FCEA2B3" w14:textId="77777777" w:rsidTr="00A937A0">
        <w:trPr>
          <w:trHeight w:val="380"/>
        </w:trPr>
        <w:tc>
          <w:tcPr>
            <w:tcW w:w="4854" w:type="dxa"/>
          </w:tcPr>
          <w:p w14:paraId="62AE325A" w14:textId="77777777" w:rsidR="00A937A0" w:rsidRPr="000F464A" w:rsidRDefault="00A937A0" w:rsidP="00A937A0">
            <w:pPr>
              <w:spacing w:before="0"/>
              <w:ind w:right="-20"/>
              <w:rPr>
                <w:rFonts w:ascii="Calibri" w:eastAsia="Arial" w:hAnsi="Calibri" w:cs="Calibri"/>
                <w:color w:val="231F20"/>
                <w:spacing w:val="-1"/>
                <w:w w:val="87"/>
                <w:sz w:val="20"/>
                <w:szCs w:val="20"/>
                <w:lang w:eastAsia="en-AU"/>
              </w:rPr>
            </w:pPr>
          </w:p>
        </w:tc>
      </w:tr>
    </w:tbl>
    <w:p w14:paraId="45449E78" w14:textId="77777777" w:rsidR="00A937A0" w:rsidRPr="005F7BEC" w:rsidRDefault="00A937A0" w:rsidP="004F66EA">
      <w:pPr>
        <w:spacing w:before="24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Job seeker ID</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Job Seeker ID"/>
        <w:tblDescription w:val="Blank field to enter the Participant's job seeker ID number."/>
      </w:tblPr>
      <w:tblGrid>
        <w:gridCol w:w="4854"/>
      </w:tblGrid>
      <w:tr w:rsidR="00A937A0" w:rsidRPr="0025548F" w14:paraId="767AA2BC" w14:textId="77777777" w:rsidTr="00A937A0">
        <w:trPr>
          <w:trHeight w:val="380"/>
        </w:trPr>
        <w:tc>
          <w:tcPr>
            <w:tcW w:w="4854" w:type="dxa"/>
          </w:tcPr>
          <w:p w14:paraId="74803B94" w14:textId="77777777" w:rsidR="00A937A0" w:rsidRPr="000F464A" w:rsidRDefault="00A937A0" w:rsidP="00A937A0">
            <w:pPr>
              <w:spacing w:before="0"/>
              <w:ind w:right="-20"/>
              <w:rPr>
                <w:rFonts w:ascii="Calibri" w:eastAsia="Arial" w:hAnsi="Calibri" w:cs="Calibri"/>
                <w:color w:val="231F20"/>
                <w:spacing w:val="-1"/>
                <w:w w:val="87"/>
                <w:sz w:val="20"/>
                <w:szCs w:val="20"/>
                <w:lang w:eastAsia="en-AU"/>
              </w:rPr>
            </w:pPr>
          </w:p>
        </w:tc>
      </w:tr>
    </w:tbl>
    <w:p w14:paraId="59C1FDCE" w14:textId="77777777" w:rsidR="00A937A0" w:rsidRPr="005F7BEC" w:rsidRDefault="00A937A0" w:rsidP="004F66EA">
      <w:pPr>
        <w:spacing w:before="24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Reason for transfer</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Reason for transfer"/>
        <w:tblDescription w:val="Blank field to enter the Participant's reason for transfer."/>
      </w:tblPr>
      <w:tblGrid>
        <w:gridCol w:w="4854"/>
      </w:tblGrid>
      <w:tr w:rsidR="00A937A0" w:rsidRPr="0025548F" w14:paraId="6F930BED" w14:textId="77777777" w:rsidTr="00A937A0">
        <w:trPr>
          <w:trHeight w:val="380"/>
        </w:trPr>
        <w:tc>
          <w:tcPr>
            <w:tcW w:w="4854" w:type="dxa"/>
          </w:tcPr>
          <w:p w14:paraId="0232BD41" w14:textId="77777777" w:rsidR="00A937A0" w:rsidRPr="000F464A" w:rsidRDefault="00A937A0" w:rsidP="004F66EA">
            <w:pPr>
              <w:spacing w:before="0"/>
              <w:ind w:right="-20"/>
              <w:rPr>
                <w:rFonts w:ascii="Calibri" w:eastAsia="Arial" w:hAnsi="Calibri" w:cs="Calibri"/>
                <w:color w:val="231F20"/>
                <w:spacing w:val="-1"/>
                <w:w w:val="87"/>
                <w:sz w:val="20"/>
                <w:szCs w:val="20"/>
                <w:lang w:eastAsia="en-AU"/>
              </w:rPr>
            </w:pPr>
          </w:p>
        </w:tc>
      </w:tr>
    </w:tbl>
    <w:p w14:paraId="773D6E78" w14:textId="77777777" w:rsidR="00A937A0" w:rsidRPr="000F464A" w:rsidRDefault="00A937A0" w:rsidP="00A937A0">
      <w:pPr>
        <w:spacing w:before="0"/>
        <w:ind w:right="-20"/>
        <w:rPr>
          <w:rFonts w:ascii="Calibri" w:eastAsia="Arial" w:hAnsi="Calibri" w:cs="Calibri"/>
          <w:color w:val="231F20"/>
          <w:spacing w:val="-1"/>
          <w:w w:val="87"/>
          <w:sz w:val="20"/>
          <w:szCs w:val="20"/>
          <w:lang w:eastAsia="en-AU"/>
        </w:rPr>
      </w:pPr>
    </w:p>
    <w:p w14:paraId="0AC3ED9B" w14:textId="77777777" w:rsidR="00A937A0" w:rsidRDefault="00A937A0" w:rsidP="00A937A0">
      <w:pPr>
        <w:spacing w:before="0"/>
        <w:ind w:right="-20"/>
        <w:rPr>
          <w:rFonts w:ascii="Calibri" w:eastAsia="Arial" w:hAnsi="Calibri" w:cs="Calibri"/>
          <w:color w:val="231F20"/>
          <w:spacing w:val="-1"/>
          <w:w w:val="87"/>
          <w:sz w:val="20"/>
          <w:szCs w:val="20"/>
          <w:lang w:eastAsia="en-AU"/>
        </w:rPr>
      </w:pPr>
      <w:r w:rsidRPr="000F464A">
        <w:rPr>
          <w:rFonts w:ascii="Calibri" w:eastAsia="Arial" w:hAnsi="Calibri" w:cs="Calibri"/>
          <w:color w:val="231F20"/>
          <w:spacing w:val="-1"/>
          <w:w w:val="87"/>
          <w:sz w:val="20"/>
          <w:szCs w:val="20"/>
          <w:lang w:eastAsia="en-AU"/>
        </w:rPr>
        <w:t xml:space="preserve">Signature of </w:t>
      </w:r>
      <w:r w:rsidR="006B2A00">
        <w:rPr>
          <w:rFonts w:ascii="Calibri" w:eastAsia="Arial" w:hAnsi="Calibri" w:cs="Calibri"/>
          <w:color w:val="231F20"/>
          <w:spacing w:val="-1"/>
          <w:w w:val="87"/>
          <w:sz w:val="20"/>
          <w:szCs w:val="20"/>
          <w:lang w:eastAsia="en-AU"/>
        </w:rPr>
        <w:t>Participant</w:t>
      </w:r>
    </w:p>
    <w:tbl>
      <w:tblPr>
        <w:tblW w:w="4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ignature of Approving Officer"/>
        <w:tblDescription w:val="Blank field to enter the signature of the approving officer."/>
      </w:tblPr>
      <w:tblGrid>
        <w:gridCol w:w="4796"/>
      </w:tblGrid>
      <w:tr w:rsidR="00353343" w:rsidRPr="00F11CDB" w14:paraId="3700B80A" w14:textId="77777777" w:rsidTr="004435B8">
        <w:trPr>
          <w:trHeight w:val="700"/>
        </w:trPr>
        <w:tc>
          <w:tcPr>
            <w:tcW w:w="4796" w:type="dxa"/>
          </w:tcPr>
          <w:p w14:paraId="197EF81A" w14:textId="77777777" w:rsidR="00353343" w:rsidRPr="00F11CDB" w:rsidRDefault="00353343" w:rsidP="004435B8">
            <w:pPr>
              <w:spacing w:before="0" w:line="200" w:lineRule="exact"/>
              <w:rPr>
                <w:rFonts w:ascii="Calibri" w:eastAsia="Times New Roman" w:hAnsi="Calibri" w:cs="Calibri"/>
                <w:szCs w:val="24"/>
                <w:lang w:eastAsia="en-AU"/>
              </w:rPr>
            </w:pPr>
          </w:p>
        </w:tc>
      </w:tr>
    </w:tbl>
    <w:p w14:paraId="31A1331F" w14:textId="77777777" w:rsidR="00353343" w:rsidRDefault="00353343" w:rsidP="00A937A0">
      <w:pPr>
        <w:spacing w:before="0"/>
        <w:ind w:right="-20"/>
        <w:rPr>
          <w:rFonts w:ascii="Calibri" w:eastAsia="Arial" w:hAnsi="Calibri" w:cs="Calibri"/>
          <w:color w:val="231F20"/>
          <w:spacing w:val="-1"/>
          <w:w w:val="87"/>
          <w:sz w:val="20"/>
          <w:szCs w:val="20"/>
          <w:lang w:eastAsia="en-AU"/>
        </w:rPr>
      </w:pPr>
    </w:p>
    <w:p w14:paraId="1032FDC9" w14:textId="77777777" w:rsidR="00A937A0" w:rsidRPr="000F464A" w:rsidRDefault="00A937A0" w:rsidP="00A937A0">
      <w:pPr>
        <w:spacing w:before="0"/>
        <w:ind w:right="-20"/>
        <w:rPr>
          <w:rFonts w:ascii="Calibri" w:eastAsia="Arial" w:hAnsi="Calibri" w:cs="Calibri"/>
          <w:color w:val="231F20"/>
          <w:spacing w:val="-1"/>
          <w:w w:val="87"/>
          <w:sz w:val="20"/>
          <w:szCs w:val="20"/>
          <w:lang w:eastAsia="en-AU"/>
        </w:rPr>
      </w:pPr>
      <w:r w:rsidRPr="000F464A">
        <w:rPr>
          <w:rFonts w:ascii="Calibri" w:eastAsia="Arial" w:hAnsi="Calibri" w:cs="Calibri"/>
          <w:color w:val="231F20"/>
          <w:spacing w:val="-1"/>
          <w:w w:val="87"/>
          <w:sz w:val="20"/>
          <w:szCs w:val="20"/>
          <w:lang w:eastAsia="en-AU"/>
        </w:rPr>
        <w:t>Date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Date"/>
        <w:tblDescription w:val="Blank field to enter the current date."/>
      </w:tblPr>
      <w:tblGrid>
        <w:gridCol w:w="4854"/>
      </w:tblGrid>
      <w:tr w:rsidR="00A937A0" w:rsidRPr="00F11CDB" w14:paraId="78439F6C" w14:textId="77777777" w:rsidTr="00A937A0">
        <w:trPr>
          <w:trHeight w:val="380"/>
        </w:trPr>
        <w:tc>
          <w:tcPr>
            <w:tcW w:w="4854" w:type="dxa"/>
          </w:tcPr>
          <w:p w14:paraId="0F3ED37A" w14:textId="77777777" w:rsidR="00A937A0" w:rsidRPr="00F11CDB" w:rsidRDefault="00A937A0" w:rsidP="00A937A0">
            <w:pPr>
              <w:spacing w:line="200" w:lineRule="exact"/>
              <w:rPr>
                <w:rFonts w:cs="Calibri"/>
                <w:sz w:val="20"/>
                <w:szCs w:val="20"/>
              </w:rPr>
            </w:pPr>
          </w:p>
        </w:tc>
      </w:tr>
    </w:tbl>
    <w:p w14:paraId="5547E39A" w14:textId="77777777" w:rsidR="00A937A0" w:rsidRDefault="00A937A0" w:rsidP="00A937A0">
      <w:pPr>
        <w:rPr>
          <w:lang w:eastAsia="en-AU"/>
        </w:rPr>
      </w:pPr>
      <w:r>
        <w:rPr>
          <w:lang w:eastAsia="en-AU"/>
        </w:rPr>
        <w:br w:type="page"/>
      </w:r>
    </w:p>
    <w:p w14:paraId="41F35E0A" w14:textId="77777777" w:rsidR="00A937A0" w:rsidRPr="00561C53" w:rsidRDefault="00A937A0" w:rsidP="00A937A0">
      <w:pPr>
        <w:widowControl w:val="0"/>
        <w:tabs>
          <w:tab w:val="left" w:pos="500"/>
        </w:tabs>
        <w:ind w:right="-23"/>
        <w:rPr>
          <w:rFonts w:ascii="Calibri" w:eastAsia="Arial" w:hAnsi="Calibri" w:cs="Calibri"/>
          <w:b/>
          <w:bCs/>
          <w:sz w:val="24"/>
          <w:szCs w:val="24"/>
          <w:u w:val="single"/>
          <w:lang w:eastAsia="en-AU"/>
        </w:rPr>
      </w:pPr>
      <w:r w:rsidRPr="00561C53">
        <w:rPr>
          <w:rFonts w:ascii="Calibri" w:eastAsia="Arial" w:hAnsi="Calibri" w:cs="Calibri"/>
          <w:b/>
          <w:bCs/>
          <w:sz w:val="24"/>
          <w:szCs w:val="24"/>
          <w:lang w:eastAsia="en-AU"/>
        </w:rPr>
        <w:lastRenderedPageBreak/>
        <w:t xml:space="preserve">Current </w:t>
      </w:r>
      <w:r>
        <w:rPr>
          <w:rFonts w:ascii="Calibri" w:eastAsia="Arial" w:hAnsi="Calibri" w:cs="Calibri"/>
          <w:b/>
          <w:bCs/>
          <w:sz w:val="24"/>
          <w:szCs w:val="24"/>
          <w:lang w:eastAsia="en-AU"/>
        </w:rPr>
        <w:t xml:space="preserve">jobactive </w:t>
      </w:r>
      <w:r w:rsidR="002D77A1">
        <w:rPr>
          <w:rFonts w:ascii="Calibri" w:eastAsia="Arial" w:hAnsi="Calibri" w:cs="Calibri"/>
          <w:b/>
          <w:bCs/>
          <w:sz w:val="24"/>
          <w:szCs w:val="24"/>
          <w:lang w:eastAsia="en-AU"/>
        </w:rPr>
        <w:t>Provider</w:t>
      </w:r>
      <w:r w:rsidRPr="00561C53">
        <w:rPr>
          <w:rFonts w:ascii="Calibri" w:eastAsia="Arial" w:hAnsi="Calibri" w:cs="Calibri"/>
          <w:b/>
          <w:bCs/>
          <w:sz w:val="24"/>
          <w:szCs w:val="24"/>
          <w:lang w:eastAsia="en-AU"/>
        </w:rPr>
        <w:t xml:space="preserve"> details</w:t>
      </w:r>
      <w:r w:rsidRPr="00561C53">
        <w:rPr>
          <w:rFonts w:ascii="Calibri" w:eastAsia="Arial" w:hAnsi="Calibri" w:cs="Calibri"/>
          <w:b/>
          <w:bCs/>
          <w:sz w:val="24"/>
          <w:szCs w:val="24"/>
          <w:u w:val="single"/>
          <w:lang w:eastAsia="en-AU"/>
        </w:rPr>
        <w:t xml:space="preserve"> </w:t>
      </w:r>
    </w:p>
    <w:p w14:paraId="306B9055" w14:textId="77777777" w:rsidR="00A937A0" w:rsidRPr="005F7BEC" w:rsidRDefault="00A937A0" w:rsidP="00A937A0">
      <w:pPr>
        <w:spacing w:before="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Site code and organisation code</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ite code and organisation code"/>
        <w:tblDescription w:val="Blank field to enter the site's code and organisation's code."/>
      </w:tblPr>
      <w:tblGrid>
        <w:gridCol w:w="4962"/>
      </w:tblGrid>
      <w:tr w:rsidR="00A937A0" w:rsidRPr="00F11CDB" w14:paraId="1B820948" w14:textId="77777777" w:rsidTr="00A937A0">
        <w:trPr>
          <w:trHeight w:val="380"/>
        </w:trPr>
        <w:tc>
          <w:tcPr>
            <w:tcW w:w="4962" w:type="dxa"/>
          </w:tcPr>
          <w:p w14:paraId="298CD988" w14:textId="77777777" w:rsidR="00A937A0" w:rsidRPr="00F11CDB" w:rsidRDefault="00A937A0" w:rsidP="00A937A0">
            <w:pPr>
              <w:spacing w:before="0" w:line="200" w:lineRule="exact"/>
              <w:rPr>
                <w:rFonts w:ascii="Calibri" w:eastAsia="Times New Roman" w:hAnsi="Calibri" w:cs="Calibri"/>
                <w:szCs w:val="24"/>
                <w:lang w:eastAsia="en-AU"/>
              </w:rPr>
            </w:pPr>
          </w:p>
        </w:tc>
      </w:tr>
    </w:tbl>
    <w:p w14:paraId="66AABE95" w14:textId="77777777" w:rsidR="00A937A0" w:rsidRPr="005F7BEC" w:rsidRDefault="00A937A0" w:rsidP="004F66EA">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Contact name</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ontact name"/>
        <w:tblDescription w:val="Blank field to enter the contact name for the provider."/>
      </w:tblPr>
      <w:tblGrid>
        <w:gridCol w:w="4962"/>
      </w:tblGrid>
      <w:tr w:rsidR="00A937A0" w:rsidRPr="00F11CDB" w14:paraId="219CA1FA" w14:textId="77777777" w:rsidTr="00A937A0">
        <w:trPr>
          <w:trHeight w:val="380"/>
        </w:trPr>
        <w:tc>
          <w:tcPr>
            <w:tcW w:w="4962" w:type="dxa"/>
          </w:tcPr>
          <w:p w14:paraId="3F5E5982" w14:textId="77777777" w:rsidR="00A937A0" w:rsidRPr="00F11CDB" w:rsidRDefault="00A937A0" w:rsidP="00A937A0">
            <w:pPr>
              <w:spacing w:before="0" w:line="200" w:lineRule="exact"/>
              <w:rPr>
                <w:rFonts w:ascii="Calibri" w:eastAsia="Times New Roman" w:hAnsi="Calibri" w:cs="Calibri"/>
                <w:szCs w:val="24"/>
                <w:lang w:eastAsia="en-AU"/>
              </w:rPr>
            </w:pPr>
          </w:p>
        </w:tc>
      </w:tr>
    </w:tbl>
    <w:p w14:paraId="10FEADD1" w14:textId="77777777" w:rsidR="00A937A0" w:rsidRPr="005F7BEC" w:rsidRDefault="00A937A0" w:rsidP="004F66EA">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Site name</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ite name"/>
        <w:tblDescription w:val="Blank field to enter the site name."/>
      </w:tblPr>
      <w:tblGrid>
        <w:gridCol w:w="4962"/>
      </w:tblGrid>
      <w:tr w:rsidR="00A937A0" w:rsidRPr="00F11CDB" w14:paraId="76EB0008" w14:textId="77777777" w:rsidTr="00A937A0">
        <w:trPr>
          <w:trHeight w:val="380"/>
        </w:trPr>
        <w:tc>
          <w:tcPr>
            <w:tcW w:w="4962" w:type="dxa"/>
          </w:tcPr>
          <w:p w14:paraId="155EF508" w14:textId="77777777" w:rsidR="00A937A0" w:rsidRPr="00F11CDB" w:rsidRDefault="00A937A0" w:rsidP="00A937A0">
            <w:pPr>
              <w:spacing w:before="0" w:line="200" w:lineRule="exact"/>
              <w:rPr>
                <w:rFonts w:ascii="Calibri" w:eastAsia="Times New Roman" w:hAnsi="Calibri" w:cs="Calibri"/>
                <w:szCs w:val="24"/>
                <w:lang w:eastAsia="en-AU"/>
              </w:rPr>
            </w:pPr>
          </w:p>
        </w:tc>
      </w:tr>
    </w:tbl>
    <w:p w14:paraId="306D21BA" w14:textId="77777777" w:rsidR="00A937A0" w:rsidRPr="005F7BEC" w:rsidRDefault="00A937A0" w:rsidP="004F66EA">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Telephone</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Telephone number"/>
        <w:tblDescription w:val="Blank field to enter the telephone number."/>
      </w:tblPr>
      <w:tblGrid>
        <w:gridCol w:w="4962"/>
      </w:tblGrid>
      <w:tr w:rsidR="00A937A0" w:rsidRPr="00F11CDB" w14:paraId="38644319" w14:textId="77777777" w:rsidTr="00A937A0">
        <w:trPr>
          <w:trHeight w:val="380"/>
        </w:trPr>
        <w:tc>
          <w:tcPr>
            <w:tcW w:w="4962" w:type="dxa"/>
          </w:tcPr>
          <w:p w14:paraId="65B3A8EC" w14:textId="77777777" w:rsidR="00A937A0" w:rsidRPr="00F11CDB" w:rsidRDefault="00A937A0" w:rsidP="00A937A0">
            <w:pPr>
              <w:spacing w:before="0" w:line="200" w:lineRule="exact"/>
              <w:rPr>
                <w:rFonts w:ascii="Calibri" w:eastAsia="Times New Roman" w:hAnsi="Calibri" w:cs="Calibri"/>
                <w:szCs w:val="24"/>
                <w:lang w:eastAsia="en-AU"/>
              </w:rPr>
            </w:pPr>
          </w:p>
        </w:tc>
      </w:tr>
    </w:tbl>
    <w:p w14:paraId="796ED5FE" w14:textId="77777777" w:rsidR="00A937A0" w:rsidRPr="005F7BEC" w:rsidRDefault="00A937A0" w:rsidP="004F66EA">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Email</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Email"/>
        <w:tblDescription w:val="Blank field to enter the email address."/>
      </w:tblPr>
      <w:tblGrid>
        <w:gridCol w:w="4962"/>
      </w:tblGrid>
      <w:tr w:rsidR="00A937A0" w:rsidRPr="00F11CDB" w14:paraId="26F90B01" w14:textId="77777777" w:rsidTr="00A937A0">
        <w:trPr>
          <w:trHeight w:val="380"/>
        </w:trPr>
        <w:tc>
          <w:tcPr>
            <w:tcW w:w="4962" w:type="dxa"/>
          </w:tcPr>
          <w:p w14:paraId="2C146F28" w14:textId="77777777" w:rsidR="00A937A0" w:rsidRPr="00F11CDB" w:rsidRDefault="00A937A0" w:rsidP="00A937A0">
            <w:pPr>
              <w:spacing w:before="0" w:line="200" w:lineRule="exact"/>
              <w:rPr>
                <w:rFonts w:ascii="Calibri" w:eastAsia="Times New Roman" w:hAnsi="Calibri" w:cs="Calibri"/>
                <w:szCs w:val="24"/>
                <w:lang w:eastAsia="en-AU"/>
              </w:rPr>
            </w:pPr>
          </w:p>
        </w:tc>
      </w:tr>
    </w:tbl>
    <w:p w14:paraId="3B27E50E" w14:textId="77777777" w:rsidR="00A937A0" w:rsidRPr="005F7BEC" w:rsidRDefault="00A937A0" w:rsidP="004F66EA">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 xml:space="preserve">Discussed transfer of Employment Fund credits with proposed </w:t>
      </w:r>
      <w:r>
        <w:rPr>
          <w:rFonts w:ascii="Calibri" w:eastAsia="Arial" w:hAnsi="Calibri" w:cs="Calibri"/>
          <w:color w:val="231F20"/>
          <w:spacing w:val="-1"/>
          <w:w w:val="87"/>
          <w:sz w:val="20"/>
          <w:szCs w:val="20"/>
          <w:lang w:eastAsia="en-AU"/>
        </w:rPr>
        <w:t xml:space="preserve">jobactive </w:t>
      </w:r>
      <w:r w:rsidR="002D77A1">
        <w:rPr>
          <w:rFonts w:ascii="Calibri" w:eastAsia="Arial" w:hAnsi="Calibri" w:cs="Calibri"/>
          <w:color w:val="231F20"/>
          <w:spacing w:val="-1"/>
          <w:w w:val="87"/>
          <w:sz w:val="20"/>
          <w:szCs w:val="20"/>
          <w:lang w:eastAsia="en-AU"/>
        </w:rPr>
        <w:t>Provider</w:t>
      </w:r>
      <w:r w:rsidRPr="005F7BEC">
        <w:rPr>
          <w:rFonts w:ascii="Calibri" w:eastAsia="Arial" w:hAnsi="Calibri" w:cs="Calibri"/>
          <w:color w:val="231F20"/>
          <w:spacing w:val="-1"/>
          <w:w w:val="87"/>
          <w:sz w:val="20"/>
          <w:szCs w:val="20"/>
          <w:lang w:eastAsia="en-AU"/>
        </w:rPr>
        <w:t xml:space="preserve">? </w:t>
      </w:r>
    </w:p>
    <w:p w14:paraId="048B0CB3" w14:textId="77777777" w:rsidR="00A937A0" w:rsidRDefault="00A937A0" w:rsidP="004F66EA">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Outcome of discussion regarding Employment Fund credit transfer</w:t>
      </w:r>
    </w:p>
    <w:p w14:paraId="6572F4DC" w14:textId="77777777" w:rsidR="00FC2268" w:rsidRDefault="00FC2268" w:rsidP="004F66EA">
      <w:pPr>
        <w:ind w:right="-20"/>
        <w:rPr>
          <w:rFonts w:ascii="Calibri" w:eastAsia="Arial" w:hAnsi="Calibri" w:cs="Calibri"/>
          <w:color w:val="231F20"/>
          <w:spacing w:val="-1"/>
          <w:w w:val="87"/>
          <w:sz w:val="20"/>
          <w:szCs w:val="20"/>
          <w:lang w:eastAsia="en-AU"/>
        </w:rPr>
      </w:pPr>
    </w:p>
    <w:tbl>
      <w:tblPr>
        <w:tblW w:w="4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Outcome of dicsussion"/>
        <w:tblDescription w:val="Blank field to enter the outcome of the discussion regarding Employment Fund credit transer."/>
      </w:tblPr>
      <w:tblGrid>
        <w:gridCol w:w="4796"/>
      </w:tblGrid>
      <w:tr w:rsidR="00FC2268" w:rsidRPr="00F11CDB" w14:paraId="5AE3F85F" w14:textId="77777777" w:rsidTr="00FC2268">
        <w:trPr>
          <w:trHeight w:val="700"/>
        </w:trPr>
        <w:tc>
          <w:tcPr>
            <w:tcW w:w="4796" w:type="dxa"/>
          </w:tcPr>
          <w:p w14:paraId="062880DB" w14:textId="77777777" w:rsidR="00FC2268" w:rsidRPr="00F11CDB" w:rsidRDefault="00FC2268" w:rsidP="004435B8">
            <w:pPr>
              <w:spacing w:before="0" w:line="200" w:lineRule="exact"/>
              <w:rPr>
                <w:rFonts w:ascii="Calibri" w:eastAsia="Times New Roman" w:hAnsi="Calibri" w:cs="Calibri"/>
                <w:szCs w:val="24"/>
                <w:lang w:eastAsia="en-AU"/>
              </w:rPr>
            </w:pPr>
          </w:p>
        </w:tc>
      </w:tr>
    </w:tbl>
    <w:p w14:paraId="76BC31CB" w14:textId="77777777" w:rsidR="00FC2268" w:rsidRDefault="00FC2268" w:rsidP="00A937A0">
      <w:pPr>
        <w:widowControl w:val="0"/>
        <w:tabs>
          <w:tab w:val="left" w:pos="500"/>
        </w:tabs>
        <w:ind w:right="-23"/>
        <w:rPr>
          <w:rFonts w:ascii="Calibri" w:eastAsia="Arial" w:hAnsi="Calibri" w:cs="Calibri"/>
          <w:b/>
          <w:bCs/>
          <w:sz w:val="24"/>
          <w:szCs w:val="24"/>
          <w:lang w:eastAsia="en-AU"/>
        </w:rPr>
      </w:pPr>
    </w:p>
    <w:p w14:paraId="2CCF3E6B" w14:textId="77777777" w:rsidR="00A937A0" w:rsidRPr="00561C53" w:rsidRDefault="00A937A0" w:rsidP="00A937A0">
      <w:pPr>
        <w:widowControl w:val="0"/>
        <w:tabs>
          <w:tab w:val="left" w:pos="500"/>
        </w:tabs>
        <w:ind w:right="-23"/>
        <w:rPr>
          <w:rFonts w:ascii="Calibri" w:eastAsia="Arial" w:hAnsi="Calibri" w:cs="Calibri"/>
          <w:b/>
          <w:bCs/>
          <w:sz w:val="24"/>
          <w:szCs w:val="24"/>
          <w:lang w:eastAsia="en-AU"/>
        </w:rPr>
      </w:pPr>
      <w:r w:rsidRPr="00561C53">
        <w:rPr>
          <w:rFonts w:ascii="Calibri" w:eastAsia="Arial" w:hAnsi="Calibri" w:cs="Calibri"/>
          <w:b/>
          <w:bCs/>
          <w:sz w:val="24"/>
          <w:szCs w:val="24"/>
          <w:lang w:eastAsia="en-AU"/>
        </w:rPr>
        <w:t xml:space="preserve">Transfer approval details—Current </w:t>
      </w:r>
      <w:r>
        <w:rPr>
          <w:rFonts w:ascii="Calibri" w:eastAsia="Arial" w:hAnsi="Calibri" w:cs="Calibri"/>
          <w:b/>
          <w:bCs/>
          <w:sz w:val="24"/>
          <w:szCs w:val="24"/>
          <w:lang w:eastAsia="en-AU"/>
        </w:rPr>
        <w:t xml:space="preserve">jobactive </w:t>
      </w:r>
      <w:r w:rsidR="002D77A1">
        <w:rPr>
          <w:rFonts w:ascii="Calibri" w:eastAsia="Arial" w:hAnsi="Calibri" w:cs="Calibri"/>
          <w:b/>
          <w:bCs/>
          <w:sz w:val="24"/>
          <w:szCs w:val="24"/>
          <w:lang w:eastAsia="en-AU"/>
        </w:rPr>
        <w:t>Provider</w:t>
      </w:r>
      <w:r w:rsidRPr="00561C53">
        <w:rPr>
          <w:rFonts w:ascii="Calibri" w:eastAsia="Arial" w:hAnsi="Calibri" w:cs="Calibri"/>
          <w:b/>
          <w:bCs/>
          <w:sz w:val="24"/>
          <w:szCs w:val="24"/>
          <w:u w:val="single"/>
          <w:lang w:eastAsia="en-AU"/>
        </w:rPr>
        <w:t xml:space="preserve"> </w:t>
      </w:r>
    </w:p>
    <w:p w14:paraId="259A6A83" w14:textId="77777777" w:rsidR="00A937A0" w:rsidRDefault="00A937A0" w:rsidP="00A937A0">
      <w:pPr>
        <w:spacing w:before="0"/>
        <w:ind w:right="-20"/>
        <w:rPr>
          <w:rFonts w:ascii="Calibri" w:eastAsia="Arial" w:hAnsi="Calibri" w:cs="Calibri"/>
          <w:color w:val="231F20"/>
          <w:spacing w:val="-9"/>
          <w:w w:val="87"/>
          <w:sz w:val="20"/>
          <w:szCs w:val="20"/>
          <w:lang w:eastAsia="en-AU"/>
        </w:rPr>
      </w:pPr>
      <w:r w:rsidRPr="00F11CDB">
        <w:rPr>
          <w:rFonts w:ascii="Calibri" w:eastAsia="Arial" w:hAnsi="Calibri" w:cs="Calibri"/>
          <w:color w:val="231F20"/>
          <w:spacing w:val="-9"/>
          <w:w w:val="87"/>
          <w:sz w:val="20"/>
          <w:szCs w:val="20"/>
          <w:lang w:eastAsia="en-AU"/>
        </w:rPr>
        <w:t xml:space="preserve">Approved  </w:t>
      </w:r>
    </w:p>
    <w:p w14:paraId="2FF4DCB0" w14:textId="7265B763" w:rsidR="001E3AB5" w:rsidRPr="00A25CFE" w:rsidRDefault="001E3AB5" w:rsidP="00815848">
      <w:pPr>
        <w:pStyle w:val="guidelinetext"/>
        <w:ind w:left="0"/>
        <w:rPr>
          <w:w w:val="87"/>
          <w:lang w:eastAsia="en-AU"/>
        </w:rPr>
      </w:pPr>
      <w:r w:rsidRPr="00815848">
        <w:t xml:space="preserve">Yes </w:t>
      </w:r>
      <w:r w:rsidRPr="00A25CFE">
        <w:rPr>
          <w:w w:val="87"/>
          <w:lang w:eastAsia="en-AU"/>
        </w:rPr>
        <w:t xml:space="preserve"> </w:t>
      </w:r>
      <w:sdt>
        <w:sdtPr>
          <w:rPr>
            <w:w w:val="87"/>
            <w:lang w:eastAsia="en-AU"/>
          </w:rPr>
          <w:id w:val="1475402287"/>
          <w14:checkbox>
            <w14:checked w14:val="0"/>
            <w14:checkedState w14:val="2612" w14:font="MS Gothic"/>
            <w14:uncheckedState w14:val="2610" w14:font="MS Gothic"/>
          </w14:checkbox>
        </w:sdtPr>
        <w:sdtEndPr/>
        <w:sdtContent>
          <w:r w:rsidR="00ED443C">
            <w:rPr>
              <w:rFonts w:ascii="MS Gothic" w:eastAsia="MS Gothic" w:hAnsi="MS Gothic" w:hint="eastAsia"/>
              <w:w w:val="87"/>
              <w:lang w:eastAsia="en-AU"/>
            </w:rPr>
            <w:t>☐</w:t>
          </w:r>
        </w:sdtContent>
      </w:sdt>
    </w:p>
    <w:p w14:paraId="5FC30F26" w14:textId="77777777" w:rsidR="001E3AB5" w:rsidRPr="00A25CFE" w:rsidRDefault="001E3AB5" w:rsidP="00815848">
      <w:pPr>
        <w:pStyle w:val="guidelinetext"/>
        <w:ind w:left="0"/>
        <w:rPr>
          <w:w w:val="87"/>
          <w:lang w:eastAsia="en-AU"/>
        </w:rPr>
      </w:pPr>
      <w:r w:rsidRPr="00815848">
        <w:t>No</w:t>
      </w:r>
      <w:r w:rsidRPr="00A25CFE">
        <w:rPr>
          <w:rStyle w:val="guidelinetextChar"/>
          <w:rFonts w:cstheme="minorHAnsi"/>
        </w:rPr>
        <w:t xml:space="preserve"> </w:t>
      </w:r>
      <w:r w:rsidRPr="00A25CFE">
        <w:rPr>
          <w:w w:val="87"/>
          <w:lang w:eastAsia="en-AU"/>
        </w:rPr>
        <w:t xml:space="preserve">  </w:t>
      </w:r>
      <w:sdt>
        <w:sdtPr>
          <w:rPr>
            <w:w w:val="87"/>
            <w:lang w:eastAsia="en-AU"/>
          </w:rPr>
          <w:id w:val="-1202783468"/>
          <w14:checkbox>
            <w14:checked w14:val="0"/>
            <w14:checkedState w14:val="2612" w14:font="MS Gothic"/>
            <w14:uncheckedState w14:val="2610" w14:font="MS Gothic"/>
          </w14:checkbox>
        </w:sdtPr>
        <w:sdtEndPr/>
        <w:sdtContent>
          <w:r w:rsidRPr="00A25CFE">
            <w:rPr>
              <w:rFonts w:ascii="Segoe UI Symbol" w:eastAsia="MS Gothic" w:hAnsi="Segoe UI Symbol" w:cs="Segoe UI Symbol"/>
              <w:w w:val="87"/>
              <w:lang w:eastAsia="en-AU"/>
            </w:rPr>
            <w:t>☐</w:t>
          </w:r>
        </w:sdtContent>
      </w:sdt>
    </w:p>
    <w:p w14:paraId="5928FC05" w14:textId="77777777" w:rsidR="001E3AB5" w:rsidRPr="00F11CDB" w:rsidRDefault="001E3AB5" w:rsidP="00A937A0">
      <w:pPr>
        <w:spacing w:before="0"/>
        <w:ind w:right="-20"/>
        <w:rPr>
          <w:rFonts w:ascii="Calibri" w:eastAsia="Arial" w:hAnsi="Calibri" w:cs="Calibri"/>
          <w:color w:val="231F20"/>
          <w:spacing w:val="-9"/>
          <w:w w:val="87"/>
          <w:sz w:val="20"/>
          <w:szCs w:val="20"/>
          <w:lang w:eastAsia="en-AU"/>
        </w:rPr>
      </w:pPr>
    </w:p>
    <w:p w14:paraId="14593625" w14:textId="77777777" w:rsidR="00A937A0" w:rsidRDefault="00A937A0" w:rsidP="00A937A0">
      <w:pPr>
        <w:spacing w:before="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If no</w:t>
      </w:r>
      <w:r>
        <w:rPr>
          <w:rFonts w:ascii="Calibri" w:eastAsia="Arial" w:hAnsi="Calibri" w:cs="Calibri"/>
          <w:color w:val="231F20"/>
          <w:spacing w:val="-1"/>
          <w:w w:val="87"/>
          <w:sz w:val="20"/>
          <w:szCs w:val="20"/>
          <w:lang w:eastAsia="en-AU"/>
        </w:rPr>
        <w:t xml:space="preserve">, </w:t>
      </w:r>
      <w:r w:rsidRPr="005F7BEC">
        <w:rPr>
          <w:rFonts w:ascii="Calibri" w:eastAsia="Arial" w:hAnsi="Calibri" w:cs="Calibri"/>
          <w:color w:val="231F20"/>
          <w:spacing w:val="-1"/>
          <w:w w:val="87"/>
          <w:sz w:val="20"/>
          <w:szCs w:val="20"/>
          <w:lang w:eastAsia="en-AU"/>
        </w:rPr>
        <w:t>why?</w:t>
      </w:r>
    </w:p>
    <w:tbl>
      <w:tblPr>
        <w:tblW w:w="4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If not approved, why?"/>
        <w:tblDescription w:val="Blank field to enter the reason the transfer details are not approved."/>
      </w:tblPr>
      <w:tblGrid>
        <w:gridCol w:w="4796"/>
      </w:tblGrid>
      <w:tr w:rsidR="00FC2268" w:rsidRPr="00F11CDB" w14:paraId="457B25BA" w14:textId="77777777" w:rsidTr="004435B8">
        <w:trPr>
          <w:trHeight w:val="700"/>
        </w:trPr>
        <w:tc>
          <w:tcPr>
            <w:tcW w:w="4796" w:type="dxa"/>
          </w:tcPr>
          <w:p w14:paraId="3D7ED340" w14:textId="77777777" w:rsidR="00FC2268" w:rsidRPr="00F11CDB" w:rsidRDefault="00FC2268" w:rsidP="004435B8">
            <w:pPr>
              <w:spacing w:before="0" w:line="200" w:lineRule="exact"/>
              <w:rPr>
                <w:rFonts w:ascii="Calibri" w:eastAsia="Times New Roman" w:hAnsi="Calibri" w:cs="Calibri"/>
                <w:szCs w:val="24"/>
                <w:lang w:eastAsia="en-AU"/>
              </w:rPr>
            </w:pPr>
          </w:p>
        </w:tc>
      </w:tr>
    </w:tbl>
    <w:p w14:paraId="2063247E" w14:textId="77777777" w:rsidR="00FC2268" w:rsidRDefault="00FC2268" w:rsidP="00A937A0">
      <w:pPr>
        <w:spacing w:before="0"/>
        <w:ind w:right="-20"/>
        <w:rPr>
          <w:rFonts w:ascii="Calibri" w:eastAsia="Arial" w:hAnsi="Calibri" w:cs="Calibri"/>
          <w:color w:val="231F20"/>
          <w:spacing w:val="-1"/>
          <w:w w:val="87"/>
          <w:sz w:val="20"/>
          <w:szCs w:val="20"/>
          <w:lang w:eastAsia="en-AU"/>
        </w:rPr>
      </w:pPr>
    </w:p>
    <w:p w14:paraId="167BBA09" w14:textId="77777777" w:rsidR="00FC2268" w:rsidRDefault="00FC2268" w:rsidP="00A937A0">
      <w:pPr>
        <w:spacing w:before="0"/>
        <w:ind w:right="-20"/>
        <w:rPr>
          <w:rFonts w:ascii="Calibri" w:eastAsia="Arial" w:hAnsi="Calibri" w:cs="Calibri"/>
          <w:color w:val="231F20"/>
          <w:spacing w:val="-1"/>
          <w:w w:val="87"/>
          <w:sz w:val="20"/>
          <w:szCs w:val="20"/>
          <w:lang w:eastAsia="en-AU"/>
        </w:rPr>
      </w:pPr>
    </w:p>
    <w:p w14:paraId="239CB0F4" w14:textId="77777777" w:rsidR="00A937A0" w:rsidRPr="005F7BEC" w:rsidRDefault="00A937A0" w:rsidP="00A937A0">
      <w:pPr>
        <w:spacing w:before="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Approved by</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Approved by"/>
        <w:tblDescription w:val="Blank field to enter the name of person that approved the transfer."/>
      </w:tblPr>
      <w:tblGrid>
        <w:gridCol w:w="4962"/>
      </w:tblGrid>
      <w:tr w:rsidR="00A937A0" w:rsidRPr="00F11CDB" w14:paraId="4557B745" w14:textId="77777777" w:rsidTr="00A937A0">
        <w:trPr>
          <w:trHeight w:val="380"/>
        </w:trPr>
        <w:tc>
          <w:tcPr>
            <w:tcW w:w="4962" w:type="dxa"/>
          </w:tcPr>
          <w:p w14:paraId="4D3D57A2" w14:textId="77777777" w:rsidR="00A937A0" w:rsidRPr="00F11CDB" w:rsidRDefault="00A937A0" w:rsidP="00A937A0">
            <w:pPr>
              <w:spacing w:before="0" w:line="200" w:lineRule="exact"/>
              <w:rPr>
                <w:rFonts w:ascii="Calibri" w:eastAsia="Times New Roman" w:hAnsi="Calibri" w:cs="Calibri"/>
                <w:szCs w:val="24"/>
                <w:lang w:eastAsia="en-AU"/>
              </w:rPr>
            </w:pPr>
          </w:p>
        </w:tc>
      </w:tr>
    </w:tbl>
    <w:p w14:paraId="511EAE9A" w14:textId="77777777" w:rsidR="00A937A0" w:rsidRPr="005F7BEC" w:rsidRDefault="00A937A0" w:rsidP="004F66EA">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Position/title</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Position/title"/>
        <w:tblDescription w:val="Blank field to enter the position and title of  the person that approved the transfer."/>
      </w:tblPr>
      <w:tblGrid>
        <w:gridCol w:w="4962"/>
      </w:tblGrid>
      <w:tr w:rsidR="00A937A0" w:rsidRPr="00F11CDB" w14:paraId="77D2B217" w14:textId="77777777" w:rsidTr="00A937A0">
        <w:trPr>
          <w:trHeight w:val="380"/>
        </w:trPr>
        <w:tc>
          <w:tcPr>
            <w:tcW w:w="4962" w:type="dxa"/>
          </w:tcPr>
          <w:p w14:paraId="211D304D" w14:textId="77777777" w:rsidR="00A937A0" w:rsidRPr="00F11CDB" w:rsidRDefault="00A937A0" w:rsidP="00A937A0">
            <w:pPr>
              <w:spacing w:line="200" w:lineRule="exact"/>
              <w:rPr>
                <w:rFonts w:ascii="Calibri" w:eastAsia="Times New Roman" w:hAnsi="Calibri" w:cs="Calibri"/>
                <w:szCs w:val="24"/>
                <w:lang w:eastAsia="en-AU"/>
              </w:rPr>
            </w:pPr>
          </w:p>
        </w:tc>
      </w:tr>
    </w:tbl>
    <w:p w14:paraId="69071E6E" w14:textId="77777777" w:rsidR="00A937A0" w:rsidRDefault="00A937A0" w:rsidP="004F66EA">
      <w:pPr>
        <w:spacing w:before="360"/>
        <w:ind w:right="-20"/>
        <w:rPr>
          <w:rFonts w:ascii="Calibri" w:eastAsia="Arial" w:hAnsi="Calibri" w:cs="Calibri"/>
          <w:color w:val="231F20"/>
          <w:spacing w:val="-1"/>
          <w:w w:val="87"/>
          <w:sz w:val="20"/>
          <w:szCs w:val="20"/>
          <w:lang w:eastAsia="en-AU"/>
        </w:rPr>
      </w:pPr>
      <w:r w:rsidRPr="008871AF">
        <w:rPr>
          <w:rFonts w:ascii="Calibri" w:eastAsia="Arial" w:hAnsi="Calibri" w:cs="Calibri"/>
          <w:color w:val="231F20"/>
          <w:spacing w:val="-1"/>
          <w:w w:val="87"/>
          <w:sz w:val="20"/>
          <w:szCs w:val="20"/>
          <w:lang w:eastAsia="en-AU"/>
        </w:rPr>
        <w:t xml:space="preserve">Signature of </w:t>
      </w:r>
      <w:r>
        <w:rPr>
          <w:rFonts w:ascii="Calibri" w:eastAsia="Arial" w:hAnsi="Calibri" w:cs="Calibri"/>
          <w:color w:val="231F20"/>
          <w:spacing w:val="-1"/>
          <w:w w:val="87"/>
          <w:sz w:val="20"/>
          <w:szCs w:val="20"/>
          <w:lang w:eastAsia="en-AU"/>
        </w:rPr>
        <w:t>Approving Officer</w:t>
      </w:r>
    </w:p>
    <w:tbl>
      <w:tblPr>
        <w:tblW w:w="4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ignature of Approving Officer"/>
        <w:tblDescription w:val="Blank field to enter the signature of the approving officer."/>
      </w:tblPr>
      <w:tblGrid>
        <w:gridCol w:w="4796"/>
      </w:tblGrid>
      <w:tr w:rsidR="00353343" w:rsidRPr="00F11CDB" w14:paraId="6B10E36A" w14:textId="77777777" w:rsidTr="004435B8">
        <w:trPr>
          <w:trHeight w:val="700"/>
        </w:trPr>
        <w:tc>
          <w:tcPr>
            <w:tcW w:w="4796" w:type="dxa"/>
          </w:tcPr>
          <w:p w14:paraId="51274863" w14:textId="77777777" w:rsidR="00353343" w:rsidRPr="00F11CDB" w:rsidRDefault="00353343" w:rsidP="004435B8">
            <w:pPr>
              <w:spacing w:before="0" w:line="200" w:lineRule="exact"/>
              <w:rPr>
                <w:rFonts w:ascii="Calibri" w:eastAsia="Times New Roman" w:hAnsi="Calibri" w:cs="Calibri"/>
                <w:szCs w:val="24"/>
                <w:lang w:eastAsia="en-AU"/>
              </w:rPr>
            </w:pPr>
          </w:p>
        </w:tc>
      </w:tr>
    </w:tbl>
    <w:p w14:paraId="01F15777" w14:textId="77777777" w:rsidR="00A937A0" w:rsidRPr="008871AF" w:rsidRDefault="00A937A0" w:rsidP="004F66EA">
      <w:pPr>
        <w:ind w:right="-20"/>
        <w:rPr>
          <w:rFonts w:ascii="Calibri" w:eastAsia="Arial" w:hAnsi="Calibri" w:cs="Calibri"/>
          <w:color w:val="231F20"/>
          <w:spacing w:val="-1"/>
          <w:w w:val="87"/>
          <w:sz w:val="20"/>
          <w:szCs w:val="20"/>
          <w:lang w:eastAsia="en-AU"/>
        </w:rPr>
      </w:pPr>
      <w:r w:rsidRPr="008871AF">
        <w:rPr>
          <w:rFonts w:ascii="Calibri" w:eastAsia="Arial" w:hAnsi="Calibri" w:cs="Calibri"/>
          <w:color w:val="231F20"/>
          <w:spacing w:val="-1"/>
          <w:w w:val="87"/>
          <w:sz w:val="20"/>
          <w:szCs w:val="20"/>
          <w:lang w:eastAsia="en-AU"/>
        </w:rPr>
        <w:t>Date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Date"/>
        <w:tblDescription w:val="Blank field to enter today's date."/>
      </w:tblPr>
      <w:tblGrid>
        <w:gridCol w:w="4854"/>
      </w:tblGrid>
      <w:tr w:rsidR="00A937A0" w:rsidRPr="00F11CDB" w14:paraId="1C1BD1EE" w14:textId="77777777" w:rsidTr="00A937A0">
        <w:trPr>
          <w:trHeight w:val="380"/>
        </w:trPr>
        <w:tc>
          <w:tcPr>
            <w:tcW w:w="4854" w:type="dxa"/>
          </w:tcPr>
          <w:p w14:paraId="22B530BF" w14:textId="77777777" w:rsidR="00A937A0" w:rsidRPr="00F11CDB" w:rsidRDefault="00A937A0" w:rsidP="00A937A0">
            <w:pPr>
              <w:spacing w:line="200" w:lineRule="exact"/>
              <w:rPr>
                <w:rFonts w:cs="Calibri"/>
                <w:sz w:val="20"/>
                <w:szCs w:val="20"/>
              </w:rPr>
            </w:pPr>
          </w:p>
        </w:tc>
      </w:tr>
    </w:tbl>
    <w:p w14:paraId="725146F6" w14:textId="77777777" w:rsidR="00353343" w:rsidRDefault="00353343" w:rsidP="00A937A0">
      <w:pPr>
        <w:widowControl w:val="0"/>
        <w:tabs>
          <w:tab w:val="left" w:pos="500"/>
        </w:tabs>
        <w:spacing w:before="480"/>
        <w:ind w:right="-23"/>
        <w:rPr>
          <w:rFonts w:ascii="Calibri" w:eastAsia="Arial" w:hAnsi="Calibri" w:cs="Calibri"/>
          <w:b/>
          <w:bCs/>
          <w:sz w:val="24"/>
          <w:szCs w:val="24"/>
          <w:lang w:eastAsia="en-AU"/>
        </w:rPr>
      </w:pPr>
    </w:p>
    <w:p w14:paraId="331C51B7" w14:textId="77777777" w:rsidR="00353343" w:rsidRDefault="00353343" w:rsidP="00A937A0">
      <w:pPr>
        <w:widowControl w:val="0"/>
        <w:tabs>
          <w:tab w:val="left" w:pos="500"/>
        </w:tabs>
        <w:spacing w:before="480"/>
        <w:ind w:right="-23"/>
        <w:rPr>
          <w:rFonts w:ascii="Calibri" w:eastAsia="Arial" w:hAnsi="Calibri" w:cs="Calibri"/>
          <w:b/>
          <w:bCs/>
          <w:sz w:val="24"/>
          <w:szCs w:val="24"/>
          <w:lang w:eastAsia="en-AU"/>
        </w:rPr>
      </w:pPr>
    </w:p>
    <w:p w14:paraId="6077A72E" w14:textId="77777777" w:rsidR="00A937A0" w:rsidRPr="00561C53" w:rsidRDefault="00A937A0" w:rsidP="00A937A0">
      <w:pPr>
        <w:widowControl w:val="0"/>
        <w:tabs>
          <w:tab w:val="left" w:pos="500"/>
        </w:tabs>
        <w:spacing w:before="480"/>
        <w:ind w:right="-23"/>
        <w:rPr>
          <w:rFonts w:ascii="Calibri" w:eastAsia="Arial" w:hAnsi="Calibri" w:cs="Calibri"/>
          <w:b/>
          <w:bCs/>
          <w:sz w:val="24"/>
          <w:szCs w:val="24"/>
          <w:lang w:eastAsia="en-AU"/>
        </w:rPr>
      </w:pPr>
      <w:r w:rsidRPr="00561C53">
        <w:rPr>
          <w:rFonts w:ascii="Calibri" w:eastAsia="Arial" w:hAnsi="Calibri" w:cs="Calibri"/>
          <w:b/>
          <w:bCs/>
          <w:sz w:val="24"/>
          <w:szCs w:val="24"/>
          <w:lang w:eastAsia="en-AU"/>
        </w:rPr>
        <w:t xml:space="preserve">Proposed </w:t>
      </w:r>
      <w:r>
        <w:rPr>
          <w:rFonts w:ascii="Calibri" w:eastAsia="Arial" w:hAnsi="Calibri" w:cs="Calibri"/>
          <w:b/>
          <w:bCs/>
          <w:sz w:val="24"/>
          <w:szCs w:val="24"/>
          <w:lang w:eastAsia="en-AU"/>
        </w:rPr>
        <w:t xml:space="preserve">jobactive </w:t>
      </w:r>
      <w:r w:rsidR="002D77A1">
        <w:rPr>
          <w:rFonts w:ascii="Calibri" w:eastAsia="Arial" w:hAnsi="Calibri" w:cs="Calibri"/>
          <w:b/>
          <w:bCs/>
          <w:sz w:val="24"/>
          <w:szCs w:val="24"/>
          <w:lang w:eastAsia="en-AU"/>
        </w:rPr>
        <w:t>Provider</w:t>
      </w:r>
      <w:r w:rsidRPr="00561C53">
        <w:rPr>
          <w:rFonts w:ascii="Calibri" w:eastAsia="Arial" w:hAnsi="Calibri" w:cs="Calibri"/>
          <w:b/>
          <w:bCs/>
          <w:sz w:val="24"/>
          <w:szCs w:val="24"/>
          <w:lang w:eastAsia="en-AU"/>
        </w:rPr>
        <w:t xml:space="preserve"> details</w:t>
      </w:r>
    </w:p>
    <w:p w14:paraId="69557769" w14:textId="77777777" w:rsidR="00A937A0" w:rsidRPr="005F7BEC" w:rsidRDefault="00A937A0" w:rsidP="00A937A0">
      <w:pPr>
        <w:spacing w:before="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Site code and organisation code</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ite code and organisation code"/>
        <w:tblDescription w:val="Blank field to enter the site and organistion code of the proposed provider."/>
      </w:tblPr>
      <w:tblGrid>
        <w:gridCol w:w="4962"/>
      </w:tblGrid>
      <w:tr w:rsidR="00A937A0" w:rsidRPr="00F11CDB" w14:paraId="4AE70B5A" w14:textId="77777777" w:rsidTr="00A937A0">
        <w:trPr>
          <w:trHeight w:val="380"/>
        </w:trPr>
        <w:tc>
          <w:tcPr>
            <w:tcW w:w="4962" w:type="dxa"/>
          </w:tcPr>
          <w:p w14:paraId="0ED2DFF9" w14:textId="77777777" w:rsidR="00A937A0" w:rsidRPr="00F11CDB" w:rsidRDefault="00A937A0" w:rsidP="00A937A0">
            <w:pPr>
              <w:spacing w:line="200" w:lineRule="exact"/>
              <w:rPr>
                <w:rFonts w:ascii="Calibri" w:eastAsia="Times New Roman" w:hAnsi="Calibri" w:cs="Calibri"/>
                <w:szCs w:val="24"/>
                <w:lang w:eastAsia="en-AU"/>
              </w:rPr>
            </w:pPr>
          </w:p>
        </w:tc>
      </w:tr>
    </w:tbl>
    <w:p w14:paraId="1CAB68DE" w14:textId="77777777" w:rsidR="00A937A0" w:rsidRPr="005F7BEC" w:rsidRDefault="00A937A0" w:rsidP="004F66EA">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Contact name</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ontact name"/>
        <w:tblDescription w:val="Blank field to enter the contact name of the proposed provider."/>
      </w:tblPr>
      <w:tblGrid>
        <w:gridCol w:w="4962"/>
      </w:tblGrid>
      <w:tr w:rsidR="00A937A0" w:rsidRPr="00F11CDB" w14:paraId="77AE923A" w14:textId="77777777" w:rsidTr="00A937A0">
        <w:trPr>
          <w:trHeight w:val="380"/>
        </w:trPr>
        <w:tc>
          <w:tcPr>
            <w:tcW w:w="4962" w:type="dxa"/>
          </w:tcPr>
          <w:p w14:paraId="76E2D913" w14:textId="77777777" w:rsidR="00A937A0" w:rsidRPr="00F11CDB" w:rsidRDefault="00A937A0" w:rsidP="00A937A0">
            <w:pPr>
              <w:spacing w:line="200" w:lineRule="exact"/>
              <w:rPr>
                <w:rFonts w:ascii="Calibri" w:eastAsia="Times New Roman" w:hAnsi="Calibri" w:cs="Calibri"/>
                <w:szCs w:val="24"/>
                <w:lang w:eastAsia="en-AU"/>
              </w:rPr>
            </w:pPr>
          </w:p>
        </w:tc>
      </w:tr>
    </w:tbl>
    <w:p w14:paraId="7F2CC3A9" w14:textId="77777777" w:rsidR="00A937A0" w:rsidRPr="005F7BEC" w:rsidRDefault="00A937A0" w:rsidP="004F66EA">
      <w:pPr>
        <w:spacing w:before="24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 xml:space="preserve">Telephone </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Telephone"/>
        <w:tblDescription w:val="Blank field to enter the telephone number of the proposed provider."/>
      </w:tblPr>
      <w:tblGrid>
        <w:gridCol w:w="4962"/>
      </w:tblGrid>
      <w:tr w:rsidR="00A937A0" w:rsidRPr="00F11CDB" w14:paraId="0C41788A" w14:textId="77777777" w:rsidTr="00A937A0">
        <w:trPr>
          <w:trHeight w:val="380"/>
        </w:trPr>
        <w:tc>
          <w:tcPr>
            <w:tcW w:w="4962" w:type="dxa"/>
          </w:tcPr>
          <w:p w14:paraId="735B2FB0" w14:textId="77777777" w:rsidR="00A937A0" w:rsidRPr="00F11CDB" w:rsidRDefault="00A937A0" w:rsidP="00A937A0">
            <w:pPr>
              <w:spacing w:line="200" w:lineRule="exact"/>
              <w:rPr>
                <w:rFonts w:ascii="Calibri" w:eastAsia="Times New Roman" w:hAnsi="Calibri" w:cs="Calibri"/>
                <w:szCs w:val="24"/>
                <w:lang w:eastAsia="en-AU"/>
              </w:rPr>
            </w:pPr>
          </w:p>
        </w:tc>
      </w:tr>
    </w:tbl>
    <w:p w14:paraId="46B9F483" w14:textId="77777777" w:rsidR="00A937A0" w:rsidRPr="005F7BEC" w:rsidRDefault="00A937A0" w:rsidP="004F66EA">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Email</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Email"/>
        <w:tblDescription w:val="Blank field to enter the email address of the proposed provider."/>
      </w:tblPr>
      <w:tblGrid>
        <w:gridCol w:w="4962"/>
      </w:tblGrid>
      <w:tr w:rsidR="00A937A0" w:rsidRPr="00F11CDB" w14:paraId="27D193CB" w14:textId="77777777" w:rsidTr="00A937A0">
        <w:trPr>
          <w:trHeight w:val="380"/>
        </w:trPr>
        <w:tc>
          <w:tcPr>
            <w:tcW w:w="4962" w:type="dxa"/>
          </w:tcPr>
          <w:p w14:paraId="66E63023" w14:textId="77777777" w:rsidR="00A937A0" w:rsidRPr="00F11CDB" w:rsidRDefault="00A937A0" w:rsidP="00A937A0">
            <w:pPr>
              <w:spacing w:before="0" w:line="200" w:lineRule="exact"/>
              <w:rPr>
                <w:rFonts w:ascii="Calibri" w:eastAsia="Times New Roman" w:hAnsi="Calibri" w:cs="Calibri"/>
                <w:szCs w:val="24"/>
                <w:lang w:eastAsia="en-AU"/>
              </w:rPr>
            </w:pPr>
          </w:p>
        </w:tc>
      </w:tr>
    </w:tbl>
    <w:p w14:paraId="2E1FADDC" w14:textId="77777777" w:rsidR="00A937A0" w:rsidRPr="00561C53" w:rsidRDefault="00A937A0" w:rsidP="004F66EA">
      <w:pPr>
        <w:widowControl w:val="0"/>
        <w:tabs>
          <w:tab w:val="left" w:pos="500"/>
        </w:tabs>
        <w:spacing w:before="240"/>
        <w:ind w:right="-23"/>
        <w:rPr>
          <w:rFonts w:ascii="Calibri" w:eastAsia="Arial" w:hAnsi="Calibri" w:cs="Calibri"/>
          <w:b/>
          <w:bCs/>
          <w:sz w:val="24"/>
          <w:szCs w:val="24"/>
          <w:lang w:eastAsia="en-AU"/>
        </w:rPr>
      </w:pPr>
      <w:r w:rsidRPr="00561C53">
        <w:rPr>
          <w:rFonts w:ascii="Calibri" w:eastAsia="Arial" w:hAnsi="Calibri" w:cs="Calibri"/>
          <w:b/>
          <w:bCs/>
          <w:sz w:val="24"/>
          <w:szCs w:val="24"/>
          <w:lang w:eastAsia="en-AU"/>
        </w:rPr>
        <w:t xml:space="preserve">Transfer approval details—Proposed </w:t>
      </w:r>
      <w:r>
        <w:rPr>
          <w:rFonts w:ascii="Calibri" w:eastAsia="Arial" w:hAnsi="Calibri" w:cs="Calibri"/>
          <w:b/>
          <w:bCs/>
          <w:sz w:val="24"/>
          <w:szCs w:val="24"/>
          <w:lang w:eastAsia="en-AU"/>
        </w:rPr>
        <w:t xml:space="preserve">jobactive </w:t>
      </w:r>
      <w:r w:rsidR="002D77A1">
        <w:rPr>
          <w:rFonts w:ascii="Calibri" w:eastAsia="Arial" w:hAnsi="Calibri" w:cs="Calibri"/>
          <w:b/>
          <w:bCs/>
          <w:sz w:val="24"/>
          <w:szCs w:val="24"/>
          <w:lang w:eastAsia="en-AU"/>
        </w:rPr>
        <w:t>Provider</w:t>
      </w:r>
    </w:p>
    <w:p w14:paraId="105DA5F8" w14:textId="77777777" w:rsidR="00A937A0" w:rsidRDefault="00A937A0" w:rsidP="00A937A0">
      <w:pPr>
        <w:spacing w:before="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 xml:space="preserve">Approved  </w:t>
      </w:r>
    </w:p>
    <w:p w14:paraId="73B4D4C9" w14:textId="77777777" w:rsidR="001E3AB5" w:rsidRPr="00815848" w:rsidRDefault="001E3AB5" w:rsidP="00815848">
      <w:pPr>
        <w:pStyle w:val="guidelinetext"/>
        <w:ind w:left="0"/>
        <w:rPr>
          <w:w w:val="87"/>
          <w:lang w:eastAsia="en-AU"/>
        </w:rPr>
      </w:pPr>
      <w:r w:rsidRPr="00815848">
        <w:t>Yes</w:t>
      </w:r>
      <w:r w:rsidRPr="00815848">
        <w:rPr>
          <w:w w:val="87"/>
          <w:lang w:eastAsia="en-AU"/>
        </w:rPr>
        <w:t xml:space="preserve">  </w:t>
      </w:r>
      <w:sdt>
        <w:sdtPr>
          <w:rPr>
            <w:w w:val="87"/>
            <w:lang w:eastAsia="en-AU"/>
          </w:rPr>
          <w:id w:val="-1420634765"/>
          <w14:checkbox>
            <w14:checked w14:val="0"/>
            <w14:checkedState w14:val="2612" w14:font="MS Gothic"/>
            <w14:uncheckedState w14:val="2610" w14:font="MS Gothic"/>
          </w14:checkbox>
        </w:sdtPr>
        <w:sdtEndPr/>
        <w:sdtContent>
          <w:r w:rsidRPr="00815848">
            <w:rPr>
              <w:rFonts w:ascii="Segoe UI Symbol" w:eastAsia="MS Gothic" w:hAnsi="Segoe UI Symbol" w:cs="Segoe UI Symbol"/>
              <w:w w:val="87"/>
              <w:lang w:eastAsia="en-AU"/>
            </w:rPr>
            <w:t>☐</w:t>
          </w:r>
        </w:sdtContent>
      </w:sdt>
    </w:p>
    <w:p w14:paraId="7B541DF9" w14:textId="77777777" w:rsidR="001E3AB5" w:rsidRPr="00815848" w:rsidRDefault="001E3AB5" w:rsidP="00815848">
      <w:pPr>
        <w:pStyle w:val="guidelinetext"/>
        <w:ind w:left="0"/>
        <w:rPr>
          <w:w w:val="87"/>
          <w:lang w:eastAsia="en-AU"/>
        </w:rPr>
      </w:pPr>
      <w:r w:rsidRPr="00815848">
        <w:t xml:space="preserve">No </w:t>
      </w:r>
      <w:r w:rsidRPr="00815848">
        <w:rPr>
          <w:w w:val="87"/>
          <w:lang w:eastAsia="en-AU"/>
        </w:rPr>
        <w:t xml:space="preserve">  </w:t>
      </w:r>
      <w:sdt>
        <w:sdtPr>
          <w:rPr>
            <w:w w:val="87"/>
            <w:lang w:eastAsia="en-AU"/>
          </w:rPr>
          <w:id w:val="61226786"/>
          <w14:checkbox>
            <w14:checked w14:val="0"/>
            <w14:checkedState w14:val="2612" w14:font="MS Gothic"/>
            <w14:uncheckedState w14:val="2610" w14:font="MS Gothic"/>
          </w14:checkbox>
        </w:sdtPr>
        <w:sdtEndPr/>
        <w:sdtContent>
          <w:r w:rsidRPr="00815848">
            <w:rPr>
              <w:rFonts w:ascii="Segoe UI Symbol" w:eastAsia="MS Gothic" w:hAnsi="Segoe UI Symbol" w:cs="Segoe UI Symbol"/>
              <w:w w:val="87"/>
              <w:lang w:eastAsia="en-AU"/>
            </w:rPr>
            <w:t>☐</w:t>
          </w:r>
        </w:sdtContent>
      </w:sdt>
    </w:p>
    <w:p w14:paraId="650EDC81" w14:textId="77777777" w:rsidR="00353343" w:rsidRDefault="00353343" w:rsidP="00353343">
      <w:pPr>
        <w:spacing w:before="0"/>
        <w:ind w:right="-20"/>
        <w:rPr>
          <w:rFonts w:ascii="Calibri" w:eastAsia="Arial" w:hAnsi="Calibri" w:cs="Calibri"/>
          <w:color w:val="231F20"/>
          <w:spacing w:val="-1"/>
          <w:w w:val="87"/>
          <w:sz w:val="20"/>
          <w:szCs w:val="20"/>
          <w:lang w:eastAsia="en-AU"/>
        </w:rPr>
      </w:pPr>
    </w:p>
    <w:p w14:paraId="062E353B" w14:textId="77777777" w:rsidR="00353343" w:rsidRDefault="00353343" w:rsidP="00353343">
      <w:pPr>
        <w:spacing w:before="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If no</w:t>
      </w:r>
      <w:r>
        <w:rPr>
          <w:rFonts w:ascii="Calibri" w:eastAsia="Arial" w:hAnsi="Calibri" w:cs="Calibri"/>
          <w:color w:val="231F20"/>
          <w:spacing w:val="-1"/>
          <w:w w:val="87"/>
          <w:sz w:val="20"/>
          <w:szCs w:val="20"/>
          <w:lang w:eastAsia="en-AU"/>
        </w:rPr>
        <w:t xml:space="preserve">, </w:t>
      </w:r>
      <w:r w:rsidRPr="005F7BEC">
        <w:rPr>
          <w:rFonts w:ascii="Calibri" w:eastAsia="Arial" w:hAnsi="Calibri" w:cs="Calibri"/>
          <w:color w:val="231F20"/>
          <w:spacing w:val="-1"/>
          <w:w w:val="87"/>
          <w:sz w:val="20"/>
          <w:szCs w:val="20"/>
          <w:lang w:eastAsia="en-AU"/>
        </w:rPr>
        <w:t>why?</w:t>
      </w:r>
    </w:p>
    <w:tbl>
      <w:tblPr>
        <w:tblW w:w="4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If not approved, why?"/>
        <w:tblDescription w:val="Blank field to enter the reason the transfer details are not approved."/>
      </w:tblPr>
      <w:tblGrid>
        <w:gridCol w:w="4796"/>
      </w:tblGrid>
      <w:tr w:rsidR="00353343" w:rsidRPr="00F11CDB" w14:paraId="2768D580" w14:textId="77777777" w:rsidTr="004435B8">
        <w:trPr>
          <w:trHeight w:val="700"/>
        </w:trPr>
        <w:tc>
          <w:tcPr>
            <w:tcW w:w="4796" w:type="dxa"/>
          </w:tcPr>
          <w:p w14:paraId="35BCCF48" w14:textId="77777777" w:rsidR="00353343" w:rsidRPr="00F11CDB" w:rsidRDefault="00353343" w:rsidP="004435B8">
            <w:pPr>
              <w:spacing w:before="0" w:line="200" w:lineRule="exact"/>
              <w:rPr>
                <w:rFonts w:ascii="Calibri" w:eastAsia="Times New Roman" w:hAnsi="Calibri" w:cs="Calibri"/>
                <w:szCs w:val="24"/>
                <w:lang w:eastAsia="en-AU"/>
              </w:rPr>
            </w:pPr>
          </w:p>
        </w:tc>
      </w:tr>
    </w:tbl>
    <w:p w14:paraId="7BD348E4" w14:textId="77777777" w:rsidR="00353343" w:rsidRDefault="00353343" w:rsidP="00353343">
      <w:pPr>
        <w:spacing w:before="0"/>
        <w:ind w:right="-20"/>
        <w:rPr>
          <w:rFonts w:ascii="Calibri" w:eastAsia="Arial" w:hAnsi="Calibri" w:cs="Calibri"/>
          <w:color w:val="231F20"/>
          <w:spacing w:val="-1"/>
          <w:w w:val="87"/>
          <w:sz w:val="20"/>
          <w:szCs w:val="20"/>
          <w:lang w:eastAsia="en-AU"/>
        </w:rPr>
      </w:pPr>
    </w:p>
    <w:p w14:paraId="73A05846" w14:textId="77777777" w:rsidR="00353343" w:rsidRDefault="00353343" w:rsidP="00353343">
      <w:pPr>
        <w:spacing w:before="0"/>
        <w:ind w:right="-20"/>
        <w:rPr>
          <w:rFonts w:ascii="Calibri" w:eastAsia="Arial" w:hAnsi="Calibri" w:cs="Calibri"/>
          <w:color w:val="231F20"/>
          <w:spacing w:val="-1"/>
          <w:w w:val="87"/>
          <w:sz w:val="20"/>
          <w:szCs w:val="20"/>
          <w:lang w:eastAsia="en-AU"/>
        </w:rPr>
      </w:pPr>
    </w:p>
    <w:p w14:paraId="69676299" w14:textId="77777777" w:rsidR="00353343" w:rsidRPr="005F7BEC" w:rsidRDefault="00353343" w:rsidP="00353343">
      <w:pPr>
        <w:spacing w:before="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Approved by</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Approved by"/>
        <w:tblDescription w:val="Blank field to enter the name of person that approved the transfer."/>
      </w:tblPr>
      <w:tblGrid>
        <w:gridCol w:w="4962"/>
      </w:tblGrid>
      <w:tr w:rsidR="00353343" w:rsidRPr="00F11CDB" w14:paraId="7DEC52B5" w14:textId="77777777" w:rsidTr="004435B8">
        <w:trPr>
          <w:trHeight w:val="380"/>
        </w:trPr>
        <w:tc>
          <w:tcPr>
            <w:tcW w:w="4962" w:type="dxa"/>
          </w:tcPr>
          <w:p w14:paraId="3E3E7A73" w14:textId="77777777" w:rsidR="00353343" w:rsidRPr="00F11CDB" w:rsidRDefault="00353343" w:rsidP="004435B8">
            <w:pPr>
              <w:spacing w:before="0" w:line="200" w:lineRule="exact"/>
              <w:rPr>
                <w:rFonts w:ascii="Calibri" w:eastAsia="Times New Roman" w:hAnsi="Calibri" w:cs="Calibri"/>
                <w:szCs w:val="24"/>
                <w:lang w:eastAsia="en-AU"/>
              </w:rPr>
            </w:pPr>
          </w:p>
        </w:tc>
      </w:tr>
    </w:tbl>
    <w:p w14:paraId="6E2DEE26" w14:textId="77777777" w:rsidR="00353343" w:rsidRPr="005F7BEC" w:rsidRDefault="00353343" w:rsidP="00353343">
      <w:pPr>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Position/title</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Position/title"/>
        <w:tblDescription w:val="Blank field to enter the position and title of  the person that approved the transfer."/>
      </w:tblPr>
      <w:tblGrid>
        <w:gridCol w:w="4962"/>
      </w:tblGrid>
      <w:tr w:rsidR="00353343" w:rsidRPr="00F11CDB" w14:paraId="33D02910" w14:textId="77777777" w:rsidTr="004435B8">
        <w:trPr>
          <w:trHeight w:val="380"/>
        </w:trPr>
        <w:tc>
          <w:tcPr>
            <w:tcW w:w="4962" w:type="dxa"/>
          </w:tcPr>
          <w:p w14:paraId="73162681" w14:textId="77777777" w:rsidR="00353343" w:rsidRPr="00F11CDB" w:rsidRDefault="00353343" w:rsidP="004435B8">
            <w:pPr>
              <w:spacing w:line="200" w:lineRule="exact"/>
              <w:rPr>
                <w:rFonts w:ascii="Calibri" w:eastAsia="Times New Roman" w:hAnsi="Calibri" w:cs="Calibri"/>
                <w:szCs w:val="24"/>
                <w:lang w:eastAsia="en-AU"/>
              </w:rPr>
            </w:pPr>
          </w:p>
        </w:tc>
      </w:tr>
    </w:tbl>
    <w:p w14:paraId="53C40A93" w14:textId="77777777" w:rsidR="00353343" w:rsidRDefault="00353343" w:rsidP="00353343">
      <w:pPr>
        <w:spacing w:before="360"/>
        <w:ind w:right="-20"/>
        <w:rPr>
          <w:rFonts w:ascii="Calibri" w:eastAsia="Arial" w:hAnsi="Calibri" w:cs="Calibri"/>
          <w:color w:val="231F20"/>
          <w:spacing w:val="-1"/>
          <w:w w:val="87"/>
          <w:sz w:val="20"/>
          <w:szCs w:val="20"/>
          <w:lang w:eastAsia="en-AU"/>
        </w:rPr>
      </w:pPr>
      <w:r w:rsidRPr="008871AF">
        <w:rPr>
          <w:rFonts w:ascii="Calibri" w:eastAsia="Arial" w:hAnsi="Calibri" w:cs="Calibri"/>
          <w:color w:val="231F20"/>
          <w:spacing w:val="-1"/>
          <w:w w:val="87"/>
          <w:sz w:val="20"/>
          <w:szCs w:val="20"/>
          <w:lang w:eastAsia="en-AU"/>
        </w:rPr>
        <w:t xml:space="preserve">Signature of </w:t>
      </w:r>
      <w:r>
        <w:rPr>
          <w:rFonts w:ascii="Calibri" w:eastAsia="Arial" w:hAnsi="Calibri" w:cs="Calibri"/>
          <w:color w:val="231F20"/>
          <w:spacing w:val="-1"/>
          <w:w w:val="87"/>
          <w:sz w:val="20"/>
          <w:szCs w:val="20"/>
          <w:lang w:eastAsia="en-AU"/>
        </w:rPr>
        <w:t>Approving Officer</w:t>
      </w:r>
    </w:p>
    <w:tbl>
      <w:tblPr>
        <w:tblW w:w="4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ignature of Approving Officer"/>
        <w:tblDescription w:val="Blank field to enter the signature of the approving officer."/>
      </w:tblPr>
      <w:tblGrid>
        <w:gridCol w:w="4796"/>
      </w:tblGrid>
      <w:tr w:rsidR="00353343" w:rsidRPr="00F11CDB" w14:paraId="1DC5AD0C" w14:textId="77777777" w:rsidTr="004435B8">
        <w:trPr>
          <w:trHeight w:val="700"/>
        </w:trPr>
        <w:tc>
          <w:tcPr>
            <w:tcW w:w="4796" w:type="dxa"/>
          </w:tcPr>
          <w:p w14:paraId="22D69959" w14:textId="77777777" w:rsidR="00353343" w:rsidRPr="00F11CDB" w:rsidRDefault="00353343" w:rsidP="004435B8">
            <w:pPr>
              <w:spacing w:before="0" w:line="200" w:lineRule="exact"/>
              <w:rPr>
                <w:rFonts w:ascii="Calibri" w:eastAsia="Times New Roman" w:hAnsi="Calibri" w:cs="Calibri"/>
                <w:szCs w:val="24"/>
                <w:lang w:eastAsia="en-AU"/>
              </w:rPr>
            </w:pPr>
          </w:p>
        </w:tc>
      </w:tr>
    </w:tbl>
    <w:p w14:paraId="438C644D" w14:textId="77777777" w:rsidR="00353343" w:rsidRPr="008871AF" w:rsidRDefault="00353343" w:rsidP="00353343">
      <w:pPr>
        <w:ind w:right="-20"/>
        <w:rPr>
          <w:rFonts w:ascii="Calibri" w:eastAsia="Arial" w:hAnsi="Calibri" w:cs="Calibri"/>
          <w:color w:val="231F20"/>
          <w:spacing w:val="-1"/>
          <w:w w:val="87"/>
          <w:sz w:val="20"/>
          <w:szCs w:val="20"/>
          <w:lang w:eastAsia="en-AU"/>
        </w:rPr>
      </w:pPr>
      <w:r w:rsidRPr="008871AF">
        <w:rPr>
          <w:rFonts w:ascii="Calibri" w:eastAsia="Arial" w:hAnsi="Calibri" w:cs="Calibri"/>
          <w:color w:val="231F20"/>
          <w:spacing w:val="-1"/>
          <w:w w:val="87"/>
          <w:sz w:val="20"/>
          <w:szCs w:val="20"/>
          <w:lang w:eastAsia="en-AU"/>
        </w:rPr>
        <w:t>Date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Date"/>
        <w:tblDescription w:val="Blank field to enter today's date."/>
      </w:tblPr>
      <w:tblGrid>
        <w:gridCol w:w="4854"/>
      </w:tblGrid>
      <w:tr w:rsidR="00353343" w:rsidRPr="00F11CDB" w14:paraId="5A5B942B" w14:textId="77777777" w:rsidTr="004435B8">
        <w:trPr>
          <w:trHeight w:val="380"/>
        </w:trPr>
        <w:tc>
          <w:tcPr>
            <w:tcW w:w="4854" w:type="dxa"/>
          </w:tcPr>
          <w:p w14:paraId="7BF0A7A0" w14:textId="77777777" w:rsidR="00353343" w:rsidRPr="00F11CDB" w:rsidRDefault="00353343" w:rsidP="004435B8">
            <w:pPr>
              <w:spacing w:line="200" w:lineRule="exact"/>
              <w:rPr>
                <w:rFonts w:cs="Calibri"/>
                <w:sz w:val="20"/>
                <w:szCs w:val="20"/>
              </w:rPr>
            </w:pPr>
          </w:p>
        </w:tc>
      </w:tr>
    </w:tbl>
    <w:p w14:paraId="065016F5" w14:textId="77777777" w:rsidR="00A937A0" w:rsidRPr="00F11CDB" w:rsidRDefault="00A937A0" w:rsidP="00A937A0">
      <w:pPr>
        <w:spacing w:before="5" w:line="140" w:lineRule="exact"/>
        <w:rPr>
          <w:rFonts w:ascii="Calibri" w:eastAsia="Times New Roman" w:hAnsi="Calibri" w:cs="Calibri"/>
          <w:szCs w:val="24"/>
          <w:lang w:eastAsia="en-AU"/>
        </w:rPr>
      </w:pPr>
    </w:p>
    <w:p w14:paraId="498D669B" w14:textId="77777777" w:rsidR="00DC2DFF" w:rsidRDefault="00DC2DFF" w:rsidP="00A937A0">
      <w:pPr>
        <w:rPr>
          <w:w w:val="87"/>
          <w:lang w:eastAsia="en-AU"/>
        </w:rPr>
      </w:pPr>
    </w:p>
    <w:p w14:paraId="50A62B96" w14:textId="77777777" w:rsidR="001E3AB5" w:rsidRDefault="00AF1248" w:rsidP="00815848">
      <w:pPr>
        <w:ind w:left="360" w:hanging="360"/>
      </w:pPr>
      <w:sdt>
        <w:sdtPr>
          <w:rPr>
            <w:w w:val="87"/>
            <w:lang w:eastAsia="en-AU"/>
          </w:rPr>
          <w:id w:val="-378481180"/>
          <w14:checkbox>
            <w14:checked w14:val="0"/>
            <w14:checkedState w14:val="2612" w14:font="MS Gothic"/>
            <w14:uncheckedState w14:val="2610" w14:font="MS Gothic"/>
          </w14:checkbox>
        </w:sdtPr>
        <w:sdtEndPr/>
        <w:sdtContent>
          <w:r w:rsidR="001E3AB5">
            <w:rPr>
              <w:rFonts w:ascii="MS Gothic" w:eastAsia="MS Gothic" w:hAnsi="MS Gothic" w:hint="eastAsia"/>
              <w:w w:val="87"/>
              <w:lang w:eastAsia="en-AU"/>
            </w:rPr>
            <w:t>☐</w:t>
          </w:r>
        </w:sdtContent>
      </w:sdt>
      <w:r w:rsidR="001E3AB5" w:rsidRPr="00944C3E">
        <w:rPr>
          <w:rFonts w:eastAsia="Arial" w:cs="Calibri"/>
          <w:color w:val="231F20"/>
          <w:spacing w:val="-1"/>
          <w:w w:val="87"/>
          <w:sz w:val="20"/>
        </w:rPr>
        <w:t xml:space="preserve"> </w:t>
      </w:r>
      <w:r w:rsidR="001E3AB5">
        <w:rPr>
          <w:rFonts w:eastAsia="Arial" w:cs="Calibri"/>
          <w:color w:val="231F20"/>
          <w:spacing w:val="-1"/>
          <w:w w:val="87"/>
          <w:sz w:val="20"/>
        </w:rPr>
        <w:tab/>
      </w:r>
      <w:r w:rsidR="001E3AB5" w:rsidRPr="00944C3E">
        <w:rPr>
          <w:rFonts w:eastAsia="Arial" w:cs="Calibri"/>
          <w:color w:val="231F20"/>
          <w:spacing w:val="-1"/>
          <w:w w:val="87"/>
          <w:sz w:val="20"/>
        </w:rPr>
        <w:t xml:space="preserve">Current jobactive </w:t>
      </w:r>
      <w:r w:rsidR="002D77A1">
        <w:rPr>
          <w:rFonts w:eastAsia="Arial" w:cs="Calibri"/>
          <w:color w:val="231F20"/>
          <w:spacing w:val="-1"/>
          <w:w w:val="87"/>
          <w:sz w:val="20"/>
        </w:rPr>
        <w:t>Provider</w:t>
      </w:r>
      <w:r w:rsidR="001E3AB5" w:rsidRPr="00944C3E">
        <w:rPr>
          <w:rFonts w:eastAsia="Arial" w:cs="Calibri"/>
          <w:color w:val="231F20"/>
          <w:spacing w:val="-1"/>
          <w:w w:val="87"/>
          <w:sz w:val="20"/>
        </w:rPr>
        <w:t xml:space="preserve"> – Please tick this box to acknowledge that if all parties have agreed to the transfer it has been entered into the Department’s IT Systems.</w:t>
      </w:r>
      <w:r w:rsidR="001E3AB5" w:rsidRPr="00944C3E">
        <w:rPr>
          <w:rFonts w:eastAsia="Arial" w:cs="Calibri"/>
          <w:color w:val="231F20"/>
          <w:spacing w:val="-9"/>
          <w:w w:val="87"/>
          <w:sz w:val="20"/>
        </w:rPr>
        <w:t xml:space="preserve"> </w:t>
      </w:r>
      <w:r w:rsidR="001E3AB5" w:rsidRPr="00944C3E">
        <w:rPr>
          <w:rFonts w:cstheme="minorHAnsi"/>
          <w:sz w:val="20"/>
        </w:rPr>
        <w:t xml:space="preserve"> </w:t>
      </w:r>
    </w:p>
    <w:p w14:paraId="11E30D2F" w14:textId="77777777" w:rsidR="001E3AB5" w:rsidRDefault="001E3AB5" w:rsidP="00A937A0">
      <w:pPr>
        <w:rPr>
          <w:w w:val="87"/>
          <w:lang w:eastAsia="en-AU"/>
        </w:rPr>
        <w:sectPr w:rsidR="001E3AB5" w:rsidSect="00A937A0">
          <w:headerReference w:type="even" r:id="rId33"/>
          <w:headerReference w:type="default" r:id="rId34"/>
          <w:headerReference w:type="first" r:id="rId35"/>
          <w:footerReference w:type="first" r:id="rId36"/>
          <w:pgSz w:w="11906" w:h="16838" w:code="9"/>
          <w:pgMar w:top="709" w:right="425" w:bottom="567" w:left="709" w:header="567" w:footer="204" w:gutter="0"/>
          <w:cols w:num="2" w:space="708"/>
          <w:docGrid w:linePitch="360"/>
        </w:sectPr>
      </w:pPr>
    </w:p>
    <w:p w14:paraId="4E7D88EF" w14:textId="77777777" w:rsidR="00A937A0" w:rsidRPr="00F11CDB" w:rsidRDefault="004F5B37" w:rsidP="00A937A0">
      <w:pPr>
        <w:pStyle w:val="Heading1"/>
        <w:numPr>
          <w:ilvl w:val="0"/>
          <w:numId w:val="0"/>
        </w:numPr>
        <w:ind w:left="360"/>
      </w:pPr>
      <w:bookmarkStart w:id="179" w:name="_Attachment_B:_Transfer"/>
      <w:bookmarkStart w:id="180" w:name="FORM_Transferduetorelationshipfail"/>
      <w:bookmarkStart w:id="181" w:name="_Toc468889146"/>
      <w:bookmarkStart w:id="182" w:name="_Toc509573358"/>
      <w:bookmarkStart w:id="183" w:name="_Toc12270745"/>
      <w:bookmarkStart w:id="184" w:name="_Toc18149466"/>
      <w:bookmarkStart w:id="185" w:name="_Toc77774425"/>
      <w:bookmarkEnd w:id="179"/>
      <w:r>
        <w:lastRenderedPageBreak/>
        <w:t>Attachment B</w:t>
      </w:r>
      <w:r w:rsidR="00633BCA">
        <w:t>:</w:t>
      </w:r>
      <w:r>
        <w:t xml:space="preserve"> </w:t>
      </w:r>
      <w:r w:rsidR="00A937A0">
        <w:t>T</w:t>
      </w:r>
      <w:r w:rsidR="00A937A0" w:rsidRPr="00F11CDB">
        <w:t>ransfer due to Relationship Failure Form</w:t>
      </w:r>
      <w:bookmarkEnd w:id="180"/>
      <w:bookmarkEnd w:id="181"/>
      <w:bookmarkEnd w:id="182"/>
      <w:bookmarkEnd w:id="183"/>
      <w:bookmarkEnd w:id="184"/>
      <w:bookmarkEnd w:id="185"/>
    </w:p>
    <w:p w14:paraId="40FB0FE4" w14:textId="74894C95" w:rsidR="00A937A0" w:rsidRPr="00F11CDB" w:rsidRDefault="00A937A0" w:rsidP="00A937A0">
      <w:pPr>
        <w:spacing w:before="600"/>
        <w:rPr>
          <w:rFonts w:cstheme="minorHAnsi"/>
          <w:sz w:val="20"/>
          <w:szCs w:val="20"/>
        </w:rPr>
      </w:pPr>
      <w:r>
        <w:rPr>
          <w:noProof/>
          <w:lang w:eastAsia="en-AU"/>
        </w:rPr>
        <w:drawing>
          <wp:inline distT="0" distB="0" distL="0" distR="0" wp14:anchorId="026E959E" wp14:editId="676E90DC">
            <wp:extent cx="3062378" cy="1112808"/>
            <wp:effectExtent l="0" t="0" r="5080" b="0"/>
            <wp:docPr id="5" name="Picture 5" descr="C:\Users\WP2527.NATION\AppData\Local\Microsoft\Windows\Temporary Internet Files\Content.Outlook\LD08ARUY\jobactive_Rel3_FullCol_CMYK.jpg"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P2527.NATION\AppData\Local\Microsoft\Windows\Temporary Internet Files\Content.Outlook\LD08ARUY\jobactive_Rel3_FullCol_CMY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6127" cy="1114170"/>
                    </a:xfrm>
                    <a:prstGeom prst="rect">
                      <a:avLst/>
                    </a:prstGeom>
                    <a:noFill/>
                    <a:ln>
                      <a:noFill/>
                    </a:ln>
                  </pic:spPr>
                </pic:pic>
              </a:graphicData>
            </a:graphic>
          </wp:inline>
        </w:drawing>
      </w:r>
      <w:r w:rsidRPr="00F11CDB">
        <w:rPr>
          <w:rFonts w:cstheme="minorHAnsi"/>
          <w:sz w:val="20"/>
          <w:szCs w:val="20"/>
        </w:rPr>
        <w:t xml:space="preserve">This form </w:t>
      </w:r>
      <w:r w:rsidRPr="00F11CDB">
        <w:rPr>
          <w:rFonts w:cstheme="minorHAnsi"/>
          <w:b/>
          <w:sz w:val="20"/>
          <w:szCs w:val="20"/>
        </w:rPr>
        <w:t>should</w:t>
      </w:r>
      <w:r w:rsidRPr="00F11CDB">
        <w:rPr>
          <w:rFonts w:cstheme="minorHAnsi"/>
          <w:sz w:val="20"/>
          <w:szCs w:val="20"/>
        </w:rPr>
        <w:t xml:space="preserve"> only be used by the </w:t>
      </w:r>
      <w:r>
        <w:rPr>
          <w:sz w:val="20"/>
        </w:rPr>
        <w:t xml:space="preserve">jobactive </w:t>
      </w:r>
      <w:r w:rsidR="002D77A1">
        <w:rPr>
          <w:sz w:val="20"/>
        </w:rPr>
        <w:t>Provider</w:t>
      </w:r>
      <w:r w:rsidRPr="00F11CDB">
        <w:rPr>
          <w:rFonts w:cstheme="minorHAnsi"/>
          <w:sz w:val="20"/>
          <w:szCs w:val="20"/>
        </w:rPr>
        <w:t xml:space="preserve"> to request the transfer of a </w:t>
      </w:r>
      <w:r w:rsidR="006B2A00">
        <w:rPr>
          <w:rFonts w:cstheme="minorHAnsi"/>
          <w:sz w:val="20"/>
          <w:szCs w:val="20"/>
        </w:rPr>
        <w:t>Participant</w:t>
      </w:r>
      <w:r w:rsidRPr="00F11CDB">
        <w:rPr>
          <w:rFonts w:cstheme="minorHAnsi"/>
          <w:sz w:val="20"/>
          <w:szCs w:val="20"/>
        </w:rPr>
        <w:t xml:space="preserve"> when there has been a relationship failure between the </w:t>
      </w:r>
      <w:r>
        <w:rPr>
          <w:rFonts w:cstheme="minorHAnsi"/>
          <w:sz w:val="20"/>
          <w:szCs w:val="20"/>
        </w:rPr>
        <w:t xml:space="preserve">jobactive </w:t>
      </w:r>
      <w:r w:rsidR="002D77A1">
        <w:rPr>
          <w:rFonts w:cstheme="minorHAnsi"/>
          <w:sz w:val="20"/>
          <w:szCs w:val="20"/>
        </w:rPr>
        <w:t>Provider</w:t>
      </w:r>
      <w:r w:rsidRPr="00F11CDB">
        <w:rPr>
          <w:rFonts w:cstheme="minorHAnsi"/>
          <w:sz w:val="20"/>
          <w:szCs w:val="20"/>
        </w:rPr>
        <w:t xml:space="preserve"> and a </w:t>
      </w:r>
      <w:r w:rsidR="006B2A00">
        <w:rPr>
          <w:rFonts w:cstheme="minorHAnsi"/>
          <w:sz w:val="20"/>
          <w:szCs w:val="20"/>
        </w:rPr>
        <w:t>Participant</w:t>
      </w:r>
      <w:r w:rsidRPr="00F11CDB">
        <w:rPr>
          <w:rFonts w:cstheme="minorHAnsi"/>
          <w:sz w:val="20"/>
          <w:szCs w:val="20"/>
        </w:rPr>
        <w:t xml:space="preserve">. The relationship is deemed to have failed when the </w:t>
      </w:r>
      <w:r>
        <w:rPr>
          <w:rFonts w:cstheme="minorHAnsi"/>
          <w:sz w:val="20"/>
          <w:szCs w:val="20"/>
        </w:rPr>
        <w:t xml:space="preserve">jobactive </w:t>
      </w:r>
      <w:r w:rsidR="002D77A1">
        <w:rPr>
          <w:rFonts w:cstheme="minorHAnsi"/>
          <w:sz w:val="20"/>
          <w:szCs w:val="20"/>
        </w:rPr>
        <w:t>Provider</w:t>
      </w:r>
      <w:r w:rsidRPr="00F11CDB">
        <w:rPr>
          <w:rFonts w:cstheme="minorHAnsi"/>
          <w:sz w:val="20"/>
          <w:szCs w:val="20"/>
        </w:rPr>
        <w:t xml:space="preserve"> and </w:t>
      </w:r>
      <w:r w:rsidR="006B2A00">
        <w:rPr>
          <w:rFonts w:cstheme="minorHAnsi"/>
          <w:sz w:val="20"/>
          <w:szCs w:val="20"/>
        </w:rPr>
        <w:t>Participant</w:t>
      </w:r>
      <w:r w:rsidRPr="00F11CDB">
        <w:rPr>
          <w:rFonts w:cstheme="minorHAnsi"/>
          <w:sz w:val="20"/>
          <w:szCs w:val="20"/>
        </w:rPr>
        <w:t xml:space="preserve"> can no longer work together to serve the </w:t>
      </w:r>
      <w:r w:rsidR="006B2A00">
        <w:rPr>
          <w:rFonts w:cstheme="minorHAnsi"/>
          <w:sz w:val="20"/>
          <w:szCs w:val="20"/>
        </w:rPr>
        <w:t>Participant</w:t>
      </w:r>
      <w:r w:rsidRPr="00F11CDB">
        <w:rPr>
          <w:rFonts w:cstheme="minorHAnsi"/>
          <w:sz w:val="20"/>
          <w:szCs w:val="20"/>
        </w:rPr>
        <w:t xml:space="preserve">’s needs, as determined by the </w:t>
      </w:r>
      <w:r w:rsidR="002C080A">
        <w:rPr>
          <w:rFonts w:cstheme="minorHAnsi"/>
          <w:sz w:val="20"/>
          <w:szCs w:val="20"/>
        </w:rPr>
        <w:t xml:space="preserve">Department of </w:t>
      </w:r>
      <w:r w:rsidR="00BE6915">
        <w:rPr>
          <w:rFonts w:cstheme="minorHAnsi"/>
          <w:sz w:val="20"/>
          <w:szCs w:val="20"/>
        </w:rPr>
        <w:t xml:space="preserve">Education, Skills and </w:t>
      </w:r>
      <w:r w:rsidR="002C080A">
        <w:rPr>
          <w:rFonts w:cstheme="minorHAnsi"/>
          <w:sz w:val="20"/>
          <w:szCs w:val="20"/>
        </w:rPr>
        <w:t>Employment</w:t>
      </w:r>
      <w:r w:rsidR="00EA192B">
        <w:rPr>
          <w:rFonts w:cstheme="minorHAnsi"/>
          <w:sz w:val="20"/>
          <w:szCs w:val="20"/>
        </w:rPr>
        <w:t xml:space="preserve"> </w:t>
      </w:r>
      <w:r w:rsidRPr="00F11CDB">
        <w:rPr>
          <w:rFonts w:cstheme="minorHAnsi"/>
          <w:sz w:val="20"/>
          <w:szCs w:val="20"/>
        </w:rPr>
        <w:t>(the Department). The </w:t>
      </w:r>
      <w:r w:rsidRPr="00F11CDB">
        <w:rPr>
          <w:sz w:val="20"/>
        </w:rPr>
        <w:t>Department</w:t>
      </w:r>
      <w:r w:rsidRPr="00F11CDB">
        <w:rPr>
          <w:rFonts w:cstheme="minorHAnsi"/>
          <w:sz w:val="20"/>
          <w:szCs w:val="20"/>
        </w:rPr>
        <w:t xml:space="preserve"> </w:t>
      </w:r>
      <w:r w:rsidRPr="00F11CDB">
        <w:rPr>
          <w:rFonts w:cstheme="minorHAnsi"/>
          <w:b/>
          <w:sz w:val="20"/>
          <w:szCs w:val="20"/>
        </w:rPr>
        <w:t>must</w:t>
      </w:r>
      <w:r w:rsidRPr="00F11CDB">
        <w:rPr>
          <w:rFonts w:cstheme="minorHAnsi"/>
          <w:sz w:val="20"/>
          <w:szCs w:val="20"/>
        </w:rPr>
        <w:t xml:space="preserve"> be completely satisfied that the </w:t>
      </w:r>
      <w:r>
        <w:rPr>
          <w:rFonts w:cstheme="minorHAnsi"/>
          <w:sz w:val="20"/>
          <w:szCs w:val="20"/>
        </w:rPr>
        <w:t xml:space="preserve">jobactive </w:t>
      </w:r>
      <w:r w:rsidR="002D77A1">
        <w:rPr>
          <w:rFonts w:cstheme="minorHAnsi"/>
          <w:sz w:val="20"/>
          <w:szCs w:val="20"/>
        </w:rPr>
        <w:t>Provider</w:t>
      </w:r>
      <w:r w:rsidRPr="00F11CDB">
        <w:rPr>
          <w:rFonts w:cstheme="minorHAnsi"/>
          <w:sz w:val="20"/>
          <w:szCs w:val="20"/>
        </w:rPr>
        <w:t xml:space="preserve"> and the </w:t>
      </w:r>
      <w:r w:rsidR="006B2A00">
        <w:rPr>
          <w:rFonts w:cstheme="minorHAnsi"/>
          <w:sz w:val="20"/>
          <w:szCs w:val="20"/>
        </w:rPr>
        <w:t>Participant</w:t>
      </w:r>
      <w:r w:rsidRPr="00F11CDB">
        <w:rPr>
          <w:rFonts w:cstheme="minorHAnsi"/>
          <w:sz w:val="20"/>
          <w:szCs w:val="20"/>
        </w:rPr>
        <w:t xml:space="preserve"> have taken every possible action to resolve the problem. </w:t>
      </w:r>
    </w:p>
    <w:p w14:paraId="7A9D7A36" w14:textId="77777777" w:rsidR="00A937A0" w:rsidRPr="008C5C12" w:rsidRDefault="00A937A0" w:rsidP="00A937A0">
      <w:pPr>
        <w:spacing w:before="600"/>
        <w:rPr>
          <w:rFonts w:eastAsia="Arial" w:cs="Calibri"/>
          <w:b/>
          <w:bCs/>
          <w:sz w:val="24"/>
        </w:rPr>
      </w:pPr>
      <w:r>
        <w:rPr>
          <w:rFonts w:eastAsia="Arial" w:cs="Calibri"/>
          <w:b/>
          <w:bCs/>
          <w:sz w:val="24"/>
        </w:rPr>
        <w:t xml:space="preserve">jobactive </w:t>
      </w:r>
      <w:r w:rsidR="002D77A1">
        <w:rPr>
          <w:rFonts w:eastAsia="Arial" w:cs="Calibri"/>
          <w:b/>
          <w:bCs/>
          <w:sz w:val="24"/>
        </w:rPr>
        <w:t>Provider</w:t>
      </w:r>
      <w:r w:rsidRPr="008C5C12">
        <w:rPr>
          <w:rFonts w:eastAsia="Arial" w:cs="Calibri"/>
          <w:b/>
          <w:bCs/>
          <w:sz w:val="24"/>
        </w:rPr>
        <w:t xml:space="preserve"> requirements</w:t>
      </w:r>
    </w:p>
    <w:p w14:paraId="06666866" w14:textId="0E9EDEAD" w:rsidR="00901B46" w:rsidRDefault="00A937A0" w:rsidP="00901B46">
      <w:pPr>
        <w:spacing w:after="600"/>
        <w:rPr>
          <w:rFonts w:cstheme="minorHAnsi"/>
          <w:sz w:val="20"/>
          <w:szCs w:val="20"/>
        </w:rPr>
      </w:pPr>
      <w:r>
        <w:rPr>
          <w:rFonts w:cstheme="minorHAnsi"/>
          <w:sz w:val="20"/>
          <w:szCs w:val="20"/>
        </w:rPr>
        <w:t xml:space="preserve">jobactive </w:t>
      </w:r>
      <w:r w:rsidR="002D77A1">
        <w:rPr>
          <w:rFonts w:cstheme="minorHAnsi"/>
          <w:sz w:val="20"/>
          <w:szCs w:val="20"/>
        </w:rPr>
        <w:t>Provider</w:t>
      </w:r>
      <w:r w:rsidRPr="00F11CDB">
        <w:rPr>
          <w:rFonts w:cstheme="minorHAnsi"/>
          <w:sz w:val="20"/>
          <w:szCs w:val="20"/>
        </w:rPr>
        <w:t xml:space="preserve">s </w:t>
      </w:r>
      <w:r w:rsidRPr="00F11CDB">
        <w:rPr>
          <w:rFonts w:cstheme="minorHAnsi"/>
          <w:b/>
          <w:sz w:val="20"/>
          <w:szCs w:val="20"/>
        </w:rPr>
        <w:t>should</w:t>
      </w:r>
      <w:r w:rsidRPr="00F11CDB">
        <w:rPr>
          <w:rFonts w:cstheme="minorHAnsi"/>
          <w:sz w:val="20"/>
          <w:szCs w:val="20"/>
        </w:rPr>
        <w:t xml:space="preserve"> follow the processes out</w:t>
      </w:r>
      <w:r>
        <w:rPr>
          <w:rFonts w:cstheme="minorHAnsi"/>
          <w:sz w:val="20"/>
          <w:szCs w:val="20"/>
        </w:rPr>
        <w:t xml:space="preserve">lined in the </w:t>
      </w:r>
      <w:hyperlink r:id="rId37" w:history="1">
        <w:r w:rsidRPr="00232A45">
          <w:rPr>
            <w:rStyle w:val="Hyperlink"/>
            <w:sz w:val="20"/>
          </w:rPr>
          <w:t xml:space="preserve">Servicing </w:t>
        </w:r>
        <w:r w:rsidR="006B2A00">
          <w:rPr>
            <w:rStyle w:val="Hyperlink"/>
            <w:rFonts w:cstheme="minorHAnsi"/>
            <w:sz w:val="20"/>
            <w:szCs w:val="20"/>
          </w:rPr>
          <w:t>Participant</w:t>
        </w:r>
        <w:r w:rsidRPr="00232A45">
          <w:rPr>
            <w:rStyle w:val="Hyperlink"/>
            <w:rFonts w:cstheme="minorHAnsi"/>
            <w:sz w:val="20"/>
            <w:szCs w:val="20"/>
          </w:rPr>
          <w:t xml:space="preserve">s with </w:t>
        </w:r>
        <w:r w:rsidRPr="00232A45">
          <w:rPr>
            <w:rStyle w:val="Hyperlink"/>
            <w:sz w:val="20"/>
          </w:rPr>
          <w:t xml:space="preserve">Challenging </w:t>
        </w:r>
        <w:r w:rsidRPr="00232A45">
          <w:rPr>
            <w:rStyle w:val="Hyperlink"/>
            <w:rFonts w:cstheme="minorHAnsi"/>
            <w:sz w:val="20"/>
            <w:szCs w:val="20"/>
          </w:rPr>
          <w:t>Behaviours Guideline</w:t>
        </w:r>
      </w:hyperlink>
      <w:r w:rsidRPr="00F11CDB">
        <w:rPr>
          <w:rFonts w:cstheme="minorHAnsi"/>
          <w:sz w:val="20"/>
          <w:szCs w:val="20"/>
        </w:rPr>
        <w:t xml:space="preserve"> available on the </w:t>
      </w:r>
      <w:r w:rsidR="006B2A00">
        <w:rPr>
          <w:rFonts w:cstheme="minorHAnsi"/>
          <w:sz w:val="20"/>
          <w:szCs w:val="20"/>
        </w:rPr>
        <w:t>Provider</w:t>
      </w:r>
      <w:r w:rsidRPr="00F11CDB">
        <w:rPr>
          <w:rFonts w:cstheme="minorHAnsi"/>
          <w:sz w:val="20"/>
          <w:szCs w:val="20"/>
        </w:rPr>
        <w:t xml:space="preserve"> Portal, taking note that this type of transfer will generally only be approved following the implementation of a </w:t>
      </w:r>
      <w:r w:rsidR="00702383">
        <w:rPr>
          <w:rFonts w:cstheme="minorHAnsi"/>
          <w:sz w:val="20"/>
          <w:szCs w:val="20"/>
        </w:rPr>
        <w:t>Managed Service P</w:t>
      </w:r>
      <w:r w:rsidRPr="00F11CDB">
        <w:rPr>
          <w:rFonts w:cstheme="minorHAnsi"/>
          <w:sz w:val="20"/>
          <w:szCs w:val="20"/>
        </w:rPr>
        <w:t>lan</w:t>
      </w:r>
      <w:r w:rsidR="006D071D">
        <w:rPr>
          <w:rFonts w:cstheme="minorHAnsi"/>
          <w:sz w:val="20"/>
          <w:szCs w:val="20"/>
        </w:rPr>
        <w:t>.</w:t>
      </w:r>
    </w:p>
    <w:p w14:paraId="21BFD16C" w14:textId="66C63846" w:rsidR="001E3AB5" w:rsidRDefault="00AF1248" w:rsidP="00815848">
      <w:pPr>
        <w:ind w:left="720" w:hanging="720"/>
      </w:pPr>
      <w:sdt>
        <w:sdtPr>
          <w:rPr>
            <w:w w:val="87"/>
            <w:lang w:eastAsia="en-AU"/>
          </w:rPr>
          <w:id w:val="1623038268"/>
          <w14:checkbox>
            <w14:checked w14:val="0"/>
            <w14:checkedState w14:val="2612" w14:font="MS Gothic"/>
            <w14:uncheckedState w14:val="2610" w14:font="MS Gothic"/>
          </w14:checkbox>
        </w:sdtPr>
        <w:sdtEndPr/>
        <w:sdtContent>
          <w:r w:rsidR="001E3AB5">
            <w:rPr>
              <w:rFonts w:ascii="MS Gothic" w:eastAsia="MS Gothic" w:hAnsi="MS Gothic" w:hint="eastAsia"/>
              <w:w w:val="87"/>
              <w:lang w:eastAsia="en-AU"/>
            </w:rPr>
            <w:t>☐</w:t>
          </w:r>
        </w:sdtContent>
      </w:sdt>
      <w:r w:rsidR="001E3AB5" w:rsidRPr="00944C3E">
        <w:rPr>
          <w:rFonts w:eastAsia="Arial" w:cs="Calibri"/>
          <w:color w:val="231F20"/>
          <w:spacing w:val="-1"/>
          <w:w w:val="87"/>
          <w:sz w:val="20"/>
        </w:rPr>
        <w:t xml:space="preserve"> </w:t>
      </w:r>
      <w:r w:rsidR="001E3AB5">
        <w:rPr>
          <w:rFonts w:eastAsia="Arial" w:cs="Calibri"/>
          <w:color w:val="231F20"/>
          <w:spacing w:val="-1"/>
          <w:w w:val="87"/>
          <w:sz w:val="20"/>
        </w:rPr>
        <w:tab/>
      </w:r>
      <w:r w:rsidR="001E3AB5" w:rsidRPr="002E290E">
        <w:rPr>
          <w:rFonts w:cstheme="minorHAnsi"/>
          <w:sz w:val="20"/>
          <w:szCs w:val="20"/>
        </w:rPr>
        <w:t xml:space="preserve">Please tick this box to acknowledge that you have read the </w:t>
      </w:r>
      <w:hyperlink r:id="rId38" w:history="1">
        <w:r w:rsidR="001E3AB5" w:rsidRPr="002E290E">
          <w:rPr>
            <w:rStyle w:val="Hyperlink"/>
            <w:rFonts w:cstheme="minorHAnsi"/>
            <w:sz w:val="20"/>
            <w:szCs w:val="20"/>
          </w:rPr>
          <w:t>Servicing Participants with Challenging Behaviours Guideline</w:t>
        </w:r>
      </w:hyperlink>
      <w:r w:rsidR="001E3AB5" w:rsidRPr="002E290E">
        <w:rPr>
          <w:rFonts w:cstheme="minorHAnsi"/>
          <w:sz w:val="20"/>
          <w:szCs w:val="20"/>
        </w:rPr>
        <w:t xml:space="preserve"> before submitting this request for transfer.</w:t>
      </w:r>
    </w:p>
    <w:p w14:paraId="56D1D0D5" w14:textId="2F46172E" w:rsidR="00A937A0" w:rsidRDefault="00A937A0" w:rsidP="00A937A0">
      <w:pPr>
        <w:spacing w:before="600"/>
        <w:jc w:val="right"/>
        <w:rPr>
          <w:rFonts w:cstheme="minorHAnsi"/>
          <w:sz w:val="16"/>
          <w:szCs w:val="16"/>
          <w:u w:val="single"/>
        </w:rPr>
      </w:pPr>
      <w:r w:rsidRPr="00F11CDB">
        <w:rPr>
          <w:rFonts w:cstheme="minorHAnsi"/>
          <w:sz w:val="16"/>
          <w:szCs w:val="16"/>
        </w:rPr>
        <w:t xml:space="preserve">Please scan and email the completed form and any attachments to the Department’s National Customer Service Line </w:t>
      </w:r>
      <w:r w:rsidRPr="00F11CDB">
        <w:rPr>
          <w:rFonts w:cstheme="minorHAnsi"/>
          <w:b/>
          <w:sz w:val="16"/>
          <w:szCs w:val="16"/>
        </w:rPr>
        <w:t>(</w:t>
      </w:r>
      <w:hyperlink r:id="rId39" w:history="1">
        <w:r w:rsidR="00BB1C2C" w:rsidRPr="00BB1C2C">
          <w:rPr>
            <w:rStyle w:val="Hyperlink"/>
            <w:rFonts w:cstheme="minorHAnsi"/>
            <w:b/>
            <w:sz w:val="16"/>
            <w:szCs w:val="16"/>
          </w:rPr>
          <w:t>nationalcustomerserviceline@dese</w:t>
        </w:r>
        <w:r w:rsidR="00BB1C2C" w:rsidRPr="004B5F4D">
          <w:rPr>
            <w:rStyle w:val="Hyperlink"/>
            <w:rFonts w:cstheme="minorHAnsi"/>
            <w:b/>
            <w:sz w:val="16"/>
            <w:szCs w:val="16"/>
          </w:rPr>
          <w:t>.gov.au</w:t>
        </w:r>
      </w:hyperlink>
      <w:r w:rsidRPr="00F11CDB">
        <w:rPr>
          <w:rFonts w:cstheme="minorHAnsi"/>
          <w:b/>
          <w:sz w:val="16"/>
          <w:szCs w:val="16"/>
          <w:u w:val="single"/>
        </w:rPr>
        <w:t>)</w:t>
      </w:r>
      <w:r w:rsidRPr="00F11CDB">
        <w:rPr>
          <w:rFonts w:cstheme="minorHAnsi"/>
          <w:sz w:val="16"/>
          <w:szCs w:val="16"/>
          <w:u w:val="single"/>
        </w:rPr>
        <w:t>.</w:t>
      </w:r>
    </w:p>
    <w:p w14:paraId="4A4568D9" w14:textId="77777777" w:rsidR="00A937A0" w:rsidRPr="00561C53" w:rsidRDefault="006B2A00" w:rsidP="00A937A0">
      <w:pPr>
        <w:widowControl w:val="0"/>
        <w:tabs>
          <w:tab w:val="left" w:pos="500"/>
        </w:tabs>
        <w:spacing w:before="4560"/>
        <w:ind w:right="-23"/>
        <w:rPr>
          <w:rFonts w:eastAsia="Arial" w:cs="Calibri"/>
          <w:b/>
          <w:bCs/>
          <w:sz w:val="24"/>
        </w:rPr>
      </w:pPr>
      <w:r>
        <w:rPr>
          <w:rFonts w:eastAsia="Arial" w:cs="Calibri"/>
          <w:b/>
          <w:bCs/>
          <w:sz w:val="24"/>
        </w:rPr>
        <w:t>Participant</w:t>
      </w:r>
      <w:r w:rsidR="00A937A0" w:rsidRPr="00561C53">
        <w:rPr>
          <w:rFonts w:eastAsia="Arial" w:cs="Calibri"/>
          <w:b/>
          <w:bCs/>
          <w:sz w:val="24"/>
        </w:rPr>
        <w:t xml:space="preserve"> details</w:t>
      </w:r>
    </w:p>
    <w:p w14:paraId="63D43521" w14:textId="77777777" w:rsidR="00A937A0" w:rsidRPr="00F11CDB" w:rsidRDefault="00A937A0" w:rsidP="00A937A0">
      <w:pPr>
        <w:rPr>
          <w:rFonts w:cstheme="minorHAnsi"/>
          <w:sz w:val="20"/>
          <w:szCs w:val="20"/>
        </w:rPr>
      </w:pPr>
      <w:r w:rsidRPr="00F11CDB">
        <w:rPr>
          <w:rFonts w:cstheme="minorHAnsi"/>
          <w:sz w:val="20"/>
          <w:szCs w:val="20"/>
        </w:rPr>
        <w:t xml:space="preserve">It is recommended that the following </w:t>
      </w:r>
      <w:r w:rsidR="006B2A00">
        <w:rPr>
          <w:rFonts w:cstheme="minorHAnsi"/>
          <w:sz w:val="20"/>
          <w:szCs w:val="20"/>
        </w:rPr>
        <w:t>Participant</w:t>
      </w:r>
      <w:r w:rsidRPr="00F11CDB">
        <w:rPr>
          <w:rFonts w:cstheme="minorHAnsi"/>
          <w:sz w:val="20"/>
          <w:szCs w:val="20"/>
        </w:rPr>
        <w:t xml:space="preserve"> be transferred from the </w:t>
      </w:r>
      <w:r>
        <w:rPr>
          <w:rFonts w:cstheme="minorHAnsi"/>
          <w:sz w:val="20"/>
          <w:szCs w:val="20"/>
        </w:rPr>
        <w:t xml:space="preserve">jobactive </w:t>
      </w:r>
      <w:r w:rsidR="002D77A1">
        <w:rPr>
          <w:rFonts w:cstheme="minorHAnsi"/>
          <w:sz w:val="20"/>
          <w:szCs w:val="20"/>
        </w:rPr>
        <w:t>Provider</w:t>
      </w:r>
      <w:r w:rsidRPr="00F11CDB">
        <w:rPr>
          <w:rFonts w:cstheme="minorHAnsi"/>
          <w:sz w:val="20"/>
          <w:szCs w:val="20"/>
        </w:rPr>
        <w:t xml:space="preserve"> identified on this form due to a relationship failure.</w:t>
      </w:r>
    </w:p>
    <w:p w14:paraId="5F072D32" w14:textId="77777777" w:rsidR="00353343" w:rsidRDefault="00353343" w:rsidP="00353343">
      <w:pPr>
        <w:spacing w:before="0"/>
        <w:ind w:right="-20"/>
        <w:rPr>
          <w:rFonts w:ascii="Calibri" w:eastAsia="Arial" w:hAnsi="Calibri" w:cs="Calibri"/>
          <w:color w:val="231F20"/>
          <w:spacing w:val="-1"/>
          <w:w w:val="87"/>
          <w:sz w:val="20"/>
          <w:szCs w:val="20"/>
          <w:lang w:eastAsia="en-AU"/>
        </w:rPr>
      </w:pPr>
    </w:p>
    <w:p w14:paraId="315DBAD2" w14:textId="77777777" w:rsidR="00353343" w:rsidRPr="00F11CDB" w:rsidRDefault="00353343" w:rsidP="00353343">
      <w:pPr>
        <w:spacing w:before="0"/>
        <w:ind w:right="-20"/>
        <w:rPr>
          <w:rFonts w:ascii="Calibri" w:eastAsia="Arial" w:hAnsi="Calibri" w:cs="Calibri"/>
          <w:color w:val="231F20"/>
          <w:spacing w:val="-1"/>
          <w:w w:val="87"/>
          <w:sz w:val="20"/>
          <w:szCs w:val="20"/>
          <w:lang w:eastAsia="en-AU"/>
        </w:rPr>
      </w:pPr>
      <w:r w:rsidRPr="00F11CDB">
        <w:rPr>
          <w:rFonts w:ascii="Calibri" w:eastAsia="Arial" w:hAnsi="Calibri" w:cs="Calibri"/>
          <w:color w:val="231F20"/>
          <w:spacing w:val="-1"/>
          <w:w w:val="87"/>
          <w:sz w:val="20"/>
          <w:szCs w:val="20"/>
          <w:lang w:eastAsia="en-AU"/>
        </w:rPr>
        <w:t>Title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Title"/>
        <w:tblDescription w:val="Blank field for entering the Participant's title."/>
      </w:tblPr>
      <w:tblGrid>
        <w:gridCol w:w="4854"/>
      </w:tblGrid>
      <w:tr w:rsidR="00353343" w:rsidRPr="0025548F" w14:paraId="46D97356" w14:textId="77777777" w:rsidTr="004435B8">
        <w:trPr>
          <w:trHeight w:val="380"/>
        </w:trPr>
        <w:tc>
          <w:tcPr>
            <w:tcW w:w="4854" w:type="dxa"/>
          </w:tcPr>
          <w:p w14:paraId="73D4D417" w14:textId="77777777" w:rsidR="00353343" w:rsidRPr="000F464A" w:rsidRDefault="00353343" w:rsidP="004435B8">
            <w:pPr>
              <w:spacing w:before="0"/>
              <w:ind w:right="-20"/>
              <w:rPr>
                <w:rFonts w:ascii="Calibri" w:eastAsia="Arial" w:hAnsi="Calibri" w:cs="Calibri"/>
                <w:color w:val="231F20"/>
                <w:spacing w:val="-1"/>
                <w:w w:val="87"/>
                <w:sz w:val="20"/>
                <w:szCs w:val="20"/>
                <w:lang w:eastAsia="en-AU"/>
              </w:rPr>
            </w:pPr>
          </w:p>
        </w:tc>
      </w:tr>
    </w:tbl>
    <w:p w14:paraId="1F2A832F" w14:textId="77777777" w:rsidR="00353343" w:rsidRPr="00F11CDB" w:rsidRDefault="00353343" w:rsidP="00353343">
      <w:pPr>
        <w:spacing w:before="240"/>
        <w:ind w:right="-20"/>
        <w:rPr>
          <w:rFonts w:ascii="Calibri" w:eastAsia="Arial" w:hAnsi="Calibri" w:cs="Calibri"/>
          <w:color w:val="231F20"/>
          <w:spacing w:val="-1"/>
          <w:w w:val="87"/>
          <w:sz w:val="20"/>
          <w:szCs w:val="20"/>
          <w:lang w:eastAsia="en-AU"/>
        </w:rPr>
      </w:pPr>
      <w:r w:rsidRPr="00F11CDB">
        <w:rPr>
          <w:rFonts w:ascii="Calibri" w:eastAsia="Arial" w:hAnsi="Calibri" w:cs="Calibri"/>
          <w:color w:val="231F20"/>
          <w:spacing w:val="-1"/>
          <w:w w:val="87"/>
          <w:sz w:val="20"/>
          <w:szCs w:val="20"/>
          <w:lang w:eastAsia="en-AU"/>
        </w:rPr>
        <w:t>Family name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amily Name"/>
        <w:tblDescription w:val="Blank field to enter the Participant's family name. "/>
      </w:tblPr>
      <w:tblGrid>
        <w:gridCol w:w="4854"/>
      </w:tblGrid>
      <w:tr w:rsidR="00353343" w:rsidRPr="0025548F" w14:paraId="7B17CBAC" w14:textId="77777777" w:rsidTr="004435B8">
        <w:trPr>
          <w:trHeight w:val="380"/>
        </w:trPr>
        <w:tc>
          <w:tcPr>
            <w:tcW w:w="4854" w:type="dxa"/>
          </w:tcPr>
          <w:p w14:paraId="3CF76CDA" w14:textId="77777777" w:rsidR="00353343" w:rsidRPr="000F464A" w:rsidRDefault="00353343" w:rsidP="004435B8">
            <w:pPr>
              <w:spacing w:before="0"/>
              <w:ind w:right="-20"/>
              <w:rPr>
                <w:rFonts w:ascii="Calibri" w:eastAsia="Arial" w:hAnsi="Calibri" w:cs="Calibri"/>
                <w:color w:val="231F20"/>
                <w:spacing w:val="-1"/>
                <w:w w:val="87"/>
                <w:sz w:val="20"/>
                <w:szCs w:val="20"/>
                <w:lang w:eastAsia="en-AU"/>
              </w:rPr>
            </w:pPr>
          </w:p>
        </w:tc>
      </w:tr>
    </w:tbl>
    <w:p w14:paraId="5AED7593" w14:textId="77777777" w:rsidR="00353343" w:rsidRPr="00F11CDB" w:rsidRDefault="00353343" w:rsidP="00353343">
      <w:pPr>
        <w:spacing w:before="240"/>
        <w:ind w:right="-20"/>
        <w:rPr>
          <w:rFonts w:ascii="Calibri" w:eastAsia="Arial" w:hAnsi="Calibri" w:cs="Calibri"/>
          <w:color w:val="231F20"/>
          <w:spacing w:val="-1"/>
          <w:w w:val="87"/>
          <w:sz w:val="20"/>
          <w:szCs w:val="20"/>
          <w:lang w:eastAsia="en-AU"/>
        </w:rPr>
      </w:pPr>
      <w:r w:rsidRPr="00F11CDB">
        <w:rPr>
          <w:rFonts w:ascii="Calibri" w:eastAsia="Arial" w:hAnsi="Calibri" w:cs="Calibri"/>
          <w:color w:val="231F20"/>
          <w:spacing w:val="-1"/>
          <w:w w:val="87"/>
          <w:sz w:val="20"/>
          <w:szCs w:val="20"/>
          <w:lang w:eastAsia="en-AU"/>
        </w:rPr>
        <w:t>First name(s)</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irst Name"/>
        <w:tblDescription w:val="Blank field to enter the Participant's first name/s."/>
      </w:tblPr>
      <w:tblGrid>
        <w:gridCol w:w="4854"/>
      </w:tblGrid>
      <w:tr w:rsidR="00353343" w:rsidRPr="0025548F" w14:paraId="27328592" w14:textId="77777777" w:rsidTr="004435B8">
        <w:trPr>
          <w:trHeight w:val="380"/>
        </w:trPr>
        <w:tc>
          <w:tcPr>
            <w:tcW w:w="4854" w:type="dxa"/>
          </w:tcPr>
          <w:p w14:paraId="62C47E6A" w14:textId="77777777" w:rsidR="00353343" w:rsidRPr="000F464A" w:rsidRDefault="00353343" w:rsidP="004435B8">
            <w:pPr>
              <w:spacing w:before="0"/>
              <w:ind w:right="-20"/>
              <w:rPr>
                <w:rFonts w:ascii="Calibri" w:eastAsia="Arial" w:hAnsi="Calibri" w:cs="Calibri"/>
                <w:color w:val="231F20"/>
                <w:spacing w:val="-1"/>
                <w:w w:val="87"/>
                <w:sz w:val="20"/>
                <w:szCs w:val="20"/>
                <w:lang w:eastAsia="en-AU"/>
              </w:rPr>
            </w:pPr>
          </w:p>
        </w:tc>
      </w:tr>
    </w:tbl>
    <w:p w14:paraId="583AFC71" w14:textId="77777777" w:rsidR="00353343" w:rsidRPr="005F7BEC" w:rsidRDefault="00353343" w:rsidP="00353343">
      <w:pPr>
        <w:spacing w:before="24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Preferred name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Preferred name"/>
        <w:tblDescription w:val="Blank field to enter the Participant's preferred name."/>
      </w:tblPr>
      <w:tblGrid>
        <w:gridCol w:w="4854"/>
      </w:tblGrid>
      <w:tr w:rsidR="00353343" w:rsidRPr="0025548F" w14:paraId="392BC80F" w14:textId="77777777" w:rsidTr="004435B8">
        <w:trPr>
          <w:trHeight w:val="380"/>
        </w:trPr>
        <w:tc>
          <w:tcPr>
            <w:tcW w:w="4854" w:type="dxa"/>
          </w:tcPr>
          <w:p w14:paraId="69F3630D" w14:textId="77777777" w:rsidR="00353343" w:rsidRPr="000F464A" w:rsidRDefault="00353343" w:rsidP="004435B8">
            <w:pPr>
              <w:spacing w:before="0"/>
              <w:ind w:right="-20"/>
              <w:rPr>
                <w:rFonts w:ascii="Calibri" w:eastAsia="Arial" w:hAnsi="Calibri" w:cs="Calibri"/>
                <w:color w:val="231F20"/>
                <w:spacing w:val="-1"/>
                <w:w w:val="87"/>
                <w:sz w:val="20"/>
                <w:szCs w:val="20"/>
                <w:lang w:eastAsia="en-AU"/>
              </w:rPr>
            </w:pPr>
          </w:p>
        </w:tc>
      </w:tr>
    </w:tbl>
    <w:p w14:paraId="5FA6B539" w14:textId="77777777" w:rsidR="00353343" w:rsidRPr="005F7BEC" w:rsidRDefault="00353343" w:rsidP="00353343">
      <w:pPr>
        <w:spacing w:before="240"/>
        <w:ind w:right="-20"/>
        <w:rPr>
          <w:rFonts w:ascii="Calibri" w:eastAsia="Arial" w:hAnsi="Calibri" w:cs="Calibri"/>
          <w:color w:val="231F20"/>
          <w:spacing w:val="-1"/>
          <w:w w:val="87"/>
          <w:sz w:val="20"/>
          <w:szCs w:val="20"/>
          <w:lang w:eastAsia="en-AU"/>
        </w:rPr>
      </w:pPr>
      <w:r w:rsidRPr="005F7BEC">
        <w:rPr>
          <w:rFonts w:ascii="Calibri" w:eastAsia="Arial" w:hAnsi="Calibri" w:cs="Calibri"/>
          <w:color w:val="231F20"/>
          <w:spacing w:val="-1"/>
          <w:w w:val="87"/>
          <w:sz w:val="20"/>
          <w:szCs w:val="20"/>
          <w:lang w:eastAsia="en-AU"/>
        </w:rPr>
        <w:t>Job seeker ID</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Job Seeker ID"/>
        <w:tblDescription w:val="Blank field to enter the Participant's job seeker ID number."/>
      </w:tblPr>
      <w:tblGrid>
        <w:gridCol w:w="4854"/>
      </w:tblGrid>
      <w:tr w:rsidR="00353343" w:rsidRPr="0025548F" w14:paraId="5A635994" w14:textId="77777777" w:rsidTr="004435B8">
        <w:trPr>
          <w:trHeight w:val="380"/>
        </w:trPr>
        <w:tc>
          <w:tcPr>
            <w:tcW w:w="4854" w:type="dxa"/>
          </w:tcPr>
          <w:p w14:paraId="19833A61" w14:textId="77777777" w:rsidR="00353343" w:rsidRPr="000F464A" w:rsidRDefault="00353343" w:rsidP="004435B8">
            <w:pPr>
              <w:spacing w:before="0"/>
              <w:ind w:right="-20"/>
              <w:rPr>
                <w:rFonts w:ascii="Calibri" w:eastAsia="Arial" w:hAnsi="Calibri" w:cs="Calibri"/>
                <w:color w:val="231F20"/>
                <w:spacing w:val="-1"/>
                <w:w w:val="87"/>
                <w:sz w:val="20"/>
                <w:szCs w:val="20"/>
                <w:lang w:eastAsia="en-AU"/>
              </w:rPr>
            </w:pPr>
          </w:p>
        </w:tc>
      </w:tr>
    </w:tbl>
    <w:p w14:paraId="30706167" w14:textId="77777777" w:rsidR="00A937A0" w:rsidRPr="00561C53" w:rsidRDefault="00A937A0" w:rsidP="00A937A0">
      <w:pPr>
        <w:widowControl w:val="0"/>
        <w:tabs>
          <w:tab w:val="left" w:pos="500"/>
        </w:tabs>
        <w:ind w:right="-23"/>
        <w:rPr>
          <w:rFonts w:eastAsia="Arial" w:cs="Calibri"/>
          <w:b/>
          <w:bCs/>
          <w:sz w:val="24"/>
        </w:rPr>
      </w:pPr>
      <w:r w:rsidRPr="00561C53">
        <w:rPr>
          <w:rFonts w:eastAsia="Arial" w:cs="Calibri"/>
          <w:b/>
          <w:bCs/>
          <w:sz w:val="24"/>
        </w:rPr>
        <w:t xml:space="preserve">Action taken </w:t>
      </w:r>
    </w:p>
    <w:p w14:paraId="62556FB4" w14:textId="3FB6FF37" w:rsidR="00A937A0" w:rsidRPr="001C6572" w:rsidRDefault="00A937A0" w:rsidP="00A937A0">
      <w:pPr>
        <w:rPr>
          <w:rFonts w:cstheme="minorHAnsi"/>
          <w:sz w:val="20"/>
          <w:szCs w:val="20"/>
        </w:rPr>
      </w:pPr>
      <w:r w:rsidRPr="00F11CDB">
        <w:rPr>
          <w:rFonts w:cstheme="minorHAnsi"/>
          <w:sz w:val="20"/>
          <w:szCs w:val="20"/>
        </w:rPr>
        <w:t xml:space="preserve">Please tick the appropriate box(es) below to indicate the actions </w:t>
      </w:r>
      <w:r w:rsidRPr="001C6572">
        <w:rPr>
          <w:rFonts w:cstheme="minorHAnsi"/>
          <w:sz w:val="20"/>
          <w:szCs w:val="20"/>
        </w:rPr>
        <w:t xml:space="preserve">that have been taken in an attempt to resolve differences between the jobactive </w:t>
      </w:r>
      <w:r w:rsidR="002D77A1">
        <w:rPr>
          <w:rFonts w:cstheme="minorHAnsi"/>
          <w:sz w:val="20"/>
          <w:szCs w:val="20"/>
        </w:rPr>
        <w:t>Provider</w:t>
      </w:r>
      <w:r w:rsidRPr="001C6572">
        <w:rPr>
          <w:rFonts w:cstheme="minorHAnsi"/>
          <w:sz w:val="20"/>
          <w:szCs w:val="20"/>
        </w:rPr>
        <w:t xml:space="preserve"> and the </w:t>
      </w:r>
      <w:r w:rsidR="006B2A00" w:rsidRPr="001C6572">
        <w:rPr>
          <w:rFonts w:cstheme="minorHAnsi"/>
          <w:sz w:val="20"/>
          <w:szCs w:val="20"/>
        </w:rPr>
        <w:t>Participant</w:t>
      </w:r>
      <w:r w:rsidRPr="001C6572">
        <w:rPr>
          <w:rFonts w:cstheme="minorHAnsi"/>
          <w:sz w:val="20"/>
          <w:szCs w:val="20"/>
        </w:rPr>
        <w:t xml:space="preserve">—including in accordance with the </w:t>
      </w:r>
      <w:hyperlink r:id="rId40" w:history="1">
        <w:r w:rsidRPr="001C6572">
          <w:rPr>
            <w:rStyle w:val="Hyperlink"/>
            <w:sz w:val="20"/>
          </w:rPr>
          <w:t xml:space="preserve">Servicing </w:t>
        </w:r>
        <w:r w:rsidR="006B2A00" w:rsidRPr="001C6572">
          <w:rPr>
            <w:rStyle w:val="Hyperlink"/>
            <w:rFonts w:cstheme="minorHAnsi"/>
            <w:sz w:val="20"/>
            <w:szCs w:val="20"/>
          </w:rPr>
          <w:t>Participant</w:t>
        </w:r>
        <w:r w:rsidRPr="001C6572">
          <w:rPr>
            <w:rStyle w:val="Hyperlink"/>
            <w:rFonts w:cstheme="minorHAnsi"/>
            <w:sz w:val="20"/>
            <w:szCs w:val="20"/>
          </w:rPr>
          <w:t xml:space="preserve">s with </w:t>
        </w:r>
        <w:r w:rsidRPr="001C6572">
          <w:rPr>
            <w:rStyle w:val="Hyperlink"/>
            <w:sz w:val="20"/>
          </w:rPr>
          <w:t xml:space="preserve">Challenging </w:t>
        </w:r>
        <w:r w:rsidRPr="001C6572">
          <w:rPr>
            <w:rStyle w:val="Hyperlink"/>
            <w:rFonts w:cstheme="minorHAnsi"/>
            <w:sz w:val="20"/>
            <w:szCs w:val="20"/>
          </w:rPr>
          <w:t>Behaviours Guideline</w:t>
        </w:r>
      </w:hyperlink>
      <w:r w:rsidRPr="001C6572">
        <w:rPr>
          <w:rFonts w:cstheme="minorHAnsi"/>
          <w:sz w:val="20"/>
          <w:szCs w:val="20"/>
        </w:rPr>
        <w:t xml:space="preserve">, where applicable. Please also attach to this form evidence of actions undertaken. </w:t>
      </w:r>
    </w:p>
    <w:p w14:paraId="02AB2A94" w14:textId="23D40969" w:rsidR="001E3AB5" w:rsidRPr="001C6572" w:rsidRDefault="001E3AB5" w:rsidP="00C2747C">
      <w:pPr>
        <w:tabs>
          <w:tab w:val="left" w:pos="4253"/>
        </w:tabs>
        <w:rPr>
          <w:rFonts w:cs="Calibri"/>
          <w:sz w:val="20"/>
          <w:szCs w:val="20"/>
        </w:rPr>
      </w:pPr>
      <w:r w:rsidRPr="001C6572">
        <w:rPr>
          <w:rFonts w:cs="Calibri"/>
          <w:sz w:val="20"/>
          <w:szCs w:val="20"/>
        </w:rPr>
        <w:t>Complaints process used</w:t>
      </w:r>
      <w:r w:rsidR="00C2747C">
        <w:rPr>
          <w:rFonts w:cs="Calibri"/>
          <w:sz w:val="20"/>
          <w:szCs w:val="20"/>
        </w:rPr>
        <w:tab/>
      </w:r>
      <w:sdt>
        <w:sdtPr>
          <w:rPr>
            <w:w w:val="87"/>
            <w:lang w:eastAsia="en-AU"/>
          </w:rPr>
          <w:id w:val="1924762215"/>
          <w14:checkbox>
            <w14:checked w14:val="0"/>
            <w14:checkedState w14:val="2612" w14:font="MS Gothic"/>
            <w14:uncheckedState w14:val="2610" w14:font="MS Gothic"/>
          </w14:checkbox>
        </w:sdtPr>
        <w:sdtEndPr/>
        <w:sdtContent>
          <w:r w:rsidR="00C52B56">
            <w:rPr>
              <w:rFonts w:ascii="MS Gothic" w:eastAsia="MS Gothic" w:hAnsi="MS Gothic" w:hint="eastAsia"/>
              <w:w w:val="87"/>
              <w:lang w:eastAsia="en-AU"/>
            </w:rPr>
            <w:t>☐</w:t>
          </w:r>
        </w:sdtContent>
      </w:sdt>
    </w:p>
    <w:p w14:paraId="7B8D2F9A" w14:textId="77777777" w:rsidR="001E3AB5" w:rsidRPr="00C2747C" w:rsidRDefault="001E3AB5" w:rsidP="00C2747C">
      <w:pPr>
        <w:tabs>
          <w:tab w:val="left" w:pos="4253"/>
        </w:tabs>
        <w:rPr>
          <w:w w:val="87"/>
          <w:lang w:eastAsia="en-AU"/>
        </w:rPr>
      </w:pPr>
      <w:r w:rsidRPr="001C6572">
        <w:rPr>
          <w:rFonts w:cs="Calibri"/>
          <w:sz w:val="20"/>
          <w:szCs w:val="20"/>
        </w:rPr>
        <w:t xml:space="preserve">Change </w:t>
      </w:r>
      <w:r w:rsidRPr="00C2747C">
        <w:rPr>
          <w:w w:val="87"/>
          <w:lang w:eastAsia="en-AU"/>
        </w:rPr>
        <w:t>of consultant</w:t>
      </w:r>
      <w:r w:rsidR="00C2747C">
        <w:rPr>
          <w:w w:val="87"/>
          <w:lang w:eastAsia="en-AU"/>
        </w:rPr>
        <w:tab/>
      </w:r>
      <w:sdt>
        <w:sdtPr>
          <w:rPr>
            <w:w w:val="87"/>
            <w:lang w:eastAsia="en-AU"/>
          </w:rPr>
          <w:id w:val="442968832"/>
          <w14:checkbox>
            <w14:checked w14:val="0"/>
            <w14:checkedState w14:val="2612" w14:font="MS Gothic"/>
            <w14:uncheckedState w14:val="2610" w14:font="MS Gothic"/>
          </w14:checkbox>
        </w:sdtPr>
        <w:sdtEndPr/>
        <w:sdtContent>
          <w:r w:rsidRPr="00C2747C">
            <w:rPr>
              <w:rFonts w:ascii="Segoe UI Symbol" w:hAnsi="Segoe UI Symbol" w:cs="Segoe UI Symbol"/>
              <w:w w:val="87"/>
              <w:lang w:eastAsia="en-AU"/>
            </w:rPr>
            <w:t>☐</w:t>
          </w:r>
        </w:sdtContent>
      </w:sdt>
    </w:p>
    <w:p w14:paraId="72681DDB" w14:textId="5DAD2758" w:rsidR="001E3AB5" w:rsidRPr="00C2747C" w:rsidRDefault="001E3AB5" w:rsidP="00C2747C">
      <w:pPr>
        <w:tabs>
          <w:tab w:val="left" w:pos="4253"/>
        </w:tabs>
        <w:rPr>
          <w:w w:val="87"/>
          <w:lang w:eastAsia="en-AU"/>
        </w:rPr>
      </w:pPr>
      <w:r w:rsidRPr="00C2747C">
        <w:rPr>
          <w:w w:val="87"/>
          <w:lang w:eastAsia="en-AU"/>
        </w:rPr>
        <w:t>Alternative servicing arrangements</w:t>
      </w:r>
      <w:r w:rsidR="00C2747C">
        <w:rPr>
          <w:w w:val="87"/>
          <w:lang w:eastAsia="en-AU"/>
        </w:rPr>
        <w:tab/>
      </w:r>
      <w:sdt>
        <w:sdtPr>
          <w:rPr>
            <w:w w:val="87"/>
            <w:lang w:eastAsia="en-AU"/>
          </w:rPr>
          <w:id w:val="1227652113"/>
          <w14:checkbox>
            <w14:checked w14:val="0"/>
            <w14:checkedState w14:val="2612" w14:font="MS Gothic"/>
            <w14:uncheckedState w14:val="2610" w14:font="MS Gothic"/>
          </w14:checkbox>
        </w:sdtPr>
        <w:sdtEndPr/>
        <w:sdtContent>
          <w:r w:rsidR="00026CE7">
            <w:rPr>
              <w:rFonts w:ascii="MS Gothic" w:eastAsia="MS Gothic" w:hAnsi="MS Gothic" w:hint="eastAsia"/>
              <w:w w:val="87"/>
              <w:lang w:eastAsia="en-AU"/>
            </w:rPr>
            <w:t>☐</w:t>
          </w:r>
        </w:sdtContent>
      </w:sdt>
    </w:p>
    <w:p w14:paraId="1F4E5585" w14:textId="77777777" w:rsidR="001E3AB5" w:rsidRPr="00C2747C" w:rsidRDefault="001E3AB5" w:rsidP="00C2747C">
      <w:pPr>
        <w:tabs>
          <w:tab w:val="left" w:pos="4253"/>
        </w:tabs>
        <w:rPr>
          <w:w w:val="87"/>
          <w:lang w:eastAsia="en-AU"/>
        </w:rPr>
      </w:pPr>
      <w:r w:rsidRPr="00C2747C">
        <w:rPr>
          <w:w w:val="87"/>
          <w:lang w:eastAsia="en-AU"/>
        </w:rPr>
        <w:t>Change of Site (if possible)</w:t>
      </w:r>
      <w:r w:rsidR="00C2747C">
        <w:rPr>
          <w:w w:val="87"/>
          <w:lang w:eastAsia="en-AU"/>
        </w:rPr>
        <w:tab/>
      </w:r>
      <w:sdt>
        <w:sdtPr>
          <w:rPr>
            <w:w w:val="87"/>
            <w:lang w:eastAsia="en-AU"/>
          </w:rPr>
          <w:id w:val="-1389109639"/>
          <w14:checkbox>
            <w14:checked w14:val="0"/>
            <w14:checkedState w14:val="2612" w14:font="MS Gothic"/>
            <w14:uncheckedState w14:val="2610" w14:font="MS Gothic"/>
          </w14:checkbox>
        </w:sdtPr>
        <w:sdtEndPr/>
        <w:sdtContent>
          <w:r w:rsidRPr="00C2747C">
            <w:rPr>
              <w:rFonts w:ascii="Segoe UI Symbol" w:hAnsi="Segoe UI Symbol" w:cs="Segoe UI Symbol"/>
              <w:w w:val="87"/>
              <w:lang w:eastAsia="en-AU"/>
            </w:rPr>
            <w:t>☐</w:t>
          </w:r>
        </w:sdtContent>
      </w:sdt>
    </w:p>
    <w:p w14:paraId="1B3385A4" w14:textId="77777777" w:rsidR="001E3AB5" w:rsidRPr="00C2747C" w:rsidRDefault="001E3AB5" w:rsidP="00C2747C">
      <w:pPr>
        <w:tabs>
          <w:tab w:val="left" w:pos="4253"/>
        </w:tabs>
        <w:rPr>
          <w:w w:val="87"/>
          <w:lang w:eastAsia="en-AU"/>
        </w:rPr>
      </w:pPr>
      <w:r w:rsidRPr="00C2747C">
        <w:rPr>
          <w:w w:val="87"/>
          <w:lang w:eastAsia="en-AU"/>
        </w:rPr>
        <w:t>Purchased professional services (if eligible)</w:t>
      </w:r>
      <w:r w:rsidR="00C2747C">
        <w:rPr>
          <w:w w:val="87"/>
          <w:lang w:eastAsia="en-AU"/>
        </w:rPr>
        <w:tab/>
      </w:r>
      <w:sdt>
        <w:sdtPr>
          <w:rPr>
            <w:w w:val="87"/>
            <w:lang w:eastAsia="en-AU"/>
          </w:rPr>
          <w:id w:val="-160927753"/>
          <w14:checkbox>
            <w14:checked w14:val="0"/>
            <w14:checkedState w14:val="2612" w14:font="MS Gothic"/>
            <w14:uncheckedState w14:val="2610" w14:font="MS Gothic"/>
          </w14:checkbox>
        </w:sdtPr>
        <w:sdtEndPr/>
        <w:sdtContent>
          <w:r w:rsidRPr="00C2747C">
            <w:rPr>
              <w:rFonts w:ascii="Segoe UI Symbol" w:hAnsi="Segoe UI Symbol" w:cs="Segoe UI Symbol"/>
              <w:w w:val="87"/>
              <w:lang w:eastAsia="en-AU"/>
            </w:rPr>
            <w:t>☐</w:t>
          </w:r>
        </w:sdtContent>
      </w:sdt>
    </w:p>
    <w:p w14:paraId="229AB281" w14:textId="77777777" w:rsidR="001E3AB5" w:rsidRPr="00C2747C" w:rsidRDefault="001E3AB5" w:rsidP="00C2747C">
      <w:pPr>
        <w:tabs>
          <w:tab w:val="left" w:pos="4253"/>
        </w:tabs>
        <w:rPr>
          <w:w w:val="87"/>
          <w:lang w:eastAsia="en-AU"/>
        </w:rPr>
      </w:pPr>
      <w:r w:rsidRPr="00C2747C">
        <w:rPr>
          <w:w w:val="87"/>
          <w:lang w:eastAsia="en-AU"/>
        </w:rPr>
        <w:t>Implemented a Managed Service Plan</w:t>
      </w:r>
      <w:r w:rsidR="00C2747C">
        <w:rPr>
          <w:w w:val="87"/>
          <w:lang w:eastAsia="en-AU"/>
        </w:rPr>
        <w:tab/>
      </w:r>
      <w:sdt>
        <w:sdtPr>
          <w:rPr>
            <w:w w:val="87"/>
            <w:lang w:eastAsia="en-AU"/>
          </w:rPr>
          <w:id w:val="-433054853"/>
          <w14:checkbox>
            <w14:checked w14:val="0"/>
            <w14:checkedState w14:val="2612" w14:font="MS Gothic"/>
            <w14:uncheckedState w14:val="2610" w14:font="MS Gothic"/>
          </w14:checkbox>
        </w:sdtPr>
        <w:sdtEndPr/>
        <w:sdtContent>
          <w:r w:rsidRPr="00C2747C">
            <w:rPr>
              <w:rFonts w:ascii="Segoe UI Symbol" w:hAnsi="Segoe UI Symbol" w:cs="Segoe UI Symbol"/>
              <w:w w:val="87"/>
              <w:lang w:eastAsia="en-AU"/>
            </w:rPr>
            <w:t>☐</w:t>
          </w:r>
        </w:sdtContent>
      </w:sdt>
    </w:p>
    <w:p w14:paraId="23BED51C" w14:textId="77777777" w:rsidR="001E3AB5" w:rsidRPr="00C2747C" w:rsidRDefault="001E3AB5" w:rsidP="00C2747C">
      <w:pPr>
        <w:tabs>
          <w:tab w:val="left" w:pos="4253"/>
        </w:tabs>
        <w:rPr>
          <w:w w:val="87"/>
          <w:lang w:eastAsia="en-AU"/>
        </w:rPr>
      </w:pPr>
      <w:r w:rsidRPr="00C2747C">
        <w:rPr>
          <w:w w:val="87"/>
          <w:lang w:eastAsia="en-AU"/>
        </w:rPr>
        <w:t>Implemented temporary service restrictions</w:t>
      </w:r>
      <w:r w:rsidR="00C2747C">
        <w:rPr>
          <w:w w:val="87"/>
          <w:lang w:eastAsia="en-AU"/>
        </w:rPr>
        <w:tab/>
      </w:r>
      <w:sdt>
        <w:sdtPr>
          <w:rPr>
            <w:w w:val="87"/>
            <w:lang w:eastAsia="en-AU"/>
          </w:rPr>
          <w:id w:val="393786584"/>
          <w14:checkbox>
            <w14:checked w14:val="0"/>
            <w14:checkedState w14:val="2612" w14:font="MS Gothic"/>
            <w14:uncheckedState w14:val="2610" w14:font="MS Gothic"/>
          </w14:checkbox>
        </w:sdtPr>
        <w:sdtEndPr/>
        <w:sdtContent>
          <w:r w:rsidR="006B7586">
            <w:rPr>
              <w:rFonts w:ascii="MS Gothic" w:eastAsia="MS Gothic" w:hAnsi="MS Gothic" w:hint="eastAsia"/>
              <w:w w:val="87"/>
              <w:lang w:eastAsia="en-AU"/>
            </w:rPr>
            <w:t>☐</w:t>
          </w:r>
        </w:sdtContent>
      </w:sdt>
    </w:p>
    <w:p w14:paraId="6B024945" w14:textId="77777777" w:rsidR="001E3AB5" w:rsidRPr="00C2747C" w:rsidRDefault="001E3AB5" w:rsidP="00C2747C">
      <w:pPr>
        <w:tabs>
          <w:tab w:val="left" w:pos="4253"/>
        </w:tabs>
        <w:rPr>
          <w:w w:val="87"/>
          <w:lang w:eastAsia="en-AU"/>
        </w:rPr>
      </w:pPr>
      <w:r w:rsidRPr="00C2747C">
        <w:rPr>
          <w:w w:val="87"/>
          <w:lang w:eastAsia="en-AU"/>
        </w:rPr>
        <w:t>Participant incident report</w:t>
      </w:r>
      <w:r w:rsidR="00C2747C">
        <w:rPr>
          <w:w w:val="87"/>
          <w:lang w:eastAsia="en-AU"/>
        </w:rPr>
        <w:tab/>
      </w:r>
      <w:sdt>
        <w:sdtPr>
          <w:rPr>
            <w:w w:val="87"/>
            <w:lang w:eastAsia="en-AU"/>
          </w:rPr>
          <w:id w:val="1283913016"/>
          <w14:checkbox>
            <w14:checked w14:val="0"/>
            <w14:checkedState w14:val="2612" w14:font="MS Gothic"/>
            <w14:uncheckedState w14:val="2610" w14:font="MS Gothic"/>
          </w14:checkbox>
        </w:sdtPr>
        <w:sdtEndPr/>
        <w:sdtContent>
          <w:r w:rsidRPr="00C2747C">
            <w:rPr>
              <w:rFonts w:ascii="Segoe UI Symbol" w:hAnsi="Segoe UI Symbol" w:cs="Segoe UI Symbol"/>
              <w:w w:val="87"/>
              <w:lang w:eastAsia="en-AU"/>
            </w:rPr>
            <w:t>☐</w:t>
          </w:r>
        </w:sdtContent>
      </w:sdt>
    </w:p>
    <w:p w14:paraId="51C1BB73" w14:textId="77777777" w:rsidR="001E3AB5" w:rsidRPr="00C2747C" w:rsidRDefault="001E3AB5" w:rsidP="00C2747C">
      <w:pPr>
        <w:tabs>
          <w:tab w:val="left" w:pos="4253"/>
        </w:tabs>
        <w:rPr>
          <w:w w:val="87"/>
          <w:lang w:eastAsia="en-AU"/>
        </w:rPr>
      </w:pPr>
      <w:r w:rsidRPr="00C2747C">
        <w:rPr>
          <w:w w:val="87"/>
          <w:lang w:eastAsia="en-AU"/>
        </w:rPr>
        <w:t>Police report</w:t>
      </w:r>
      <w:r w:rsidR="00C2747C">
        <w:rPr>
          <w:w w:val="87"/>
          <w:lang w:eastAsia="en-AU"/>
        </w:rPr>
        <w:tab/>
      </w:r>
      <w:sdt>
        <w:sdtPr>
          <w:rPr>
            <w:w w:val="87"/>
            <w:lang w:eastAsia="en-AU"/>
          </w:rPr>
          <w:id w:val="1484738854"/>
          <w14:checkbox>
            <w14:checked w14:val="0"/>
            <w14:checkedState w14:val="2612" w14:font="MS Gothic"/>
            <w14:uncheckedState w14:val="2610" w14:font="MS Gothic"/>
          </w14:checkbox>
        </w:sdtPr>
        <w:sdtEndPr/>
        <w:sdtContent>
          <w:r w:rsidRPr="00C2747C">
            <w:rPr>
              <w:rFonts w:ascii="Segoe UI Symbol" w:hAnsi="Segoe UI Symbol" w:cs="Segoe UI Symbol"/>
              <w:w w:val="87"/>
              <w:lang w:eastAsia="en-AU"/>
            </w:rPr>
            <w:t>☐</w:t>
          </w:r>
        </w:sdtContent>
      </w:sdt>
    </w:p>
    <w:p w14:paraId="10410D76" w14:textId="77777777" w:rsidR="001E3AB5" w:rsidRPr="001C6572" w:rsidRDefault="001E3AB5" w:rsidP="00C2747C">
      <w:pPr>
        <w:tabs>
          <w:tab w:val="left" w:pos="4253"/>
        </w:tabs>
        <w:rPr>
          <w:rFonts w:cstheme="minorHAnsi"/>
          <w:sz w:val="20"/>
          <w:szCs w:val="20"/>
        </w:rPr>
      </w:pPr>
      <w:r w:rsidRPr="00C2747C">
        <w:rPr>
          <w:w w:val="87"/>
          <w:lang w:eastAsia="en-AU"/>
        </w:rPr>
        <w:t>Other (please specify)</w:t>
      </w:r>
      <w:r w:rsidR="00C2747C">
        <w:rPr>
          <w:w w:val="87"/>
          <w:lang w:eastAsia="en-AU"/>
        </w:rPr>
        <w:tab/>
      </w:r>
      <w:sdt>
        <w:sdtPr>
          <w:rPr>
            <w:w w:val="87"/>
            <w:lang w:eastAsia="en-AU"/>
          </w:rPr>
          <w:id w:val="674613795"/>
          <w14:checkbox>
            <w14:checked w14:val="0"/>
            <w14:checkedState w14:val="2612" w14:font="MS Gothic"/>
            <w14:uncheckedState w14:val="2610" w14:font="MS Gothic"/>
          </w14:checkbox>
        </w:sdtPr>
        <w:sdtEndPr/>
        <w:sdtContent>
          <w:r w:rsidRPr="001C6572">
            <w:rPr>
              <w:rFonts w:ascii="MS Gothic" w:eastAsia="MS Gothic" w:hAnsi="MS Gothic" w:hint="eastAsia"/>
              <w:w w:val="87"/>
              <w:lang w:eastAsia="en-AU"/>
            </w:rPr>
            <w:t>☐</w:t>
          </w:r>
        </w:sdtContent>
      </w:sdt>
      <w:r w:rsidRPr="001C6572">
        <w:rPr>
          <w:rFonts w:cs="Calibri"/>
          <w:sz w:val="20"/>
          <w:szCs w:val="20"/>
        </w:rPr>
        <w:tab/>
      </w:r>
      <w:r w:rsidRPr="001C6572">
        <w:rPr>
          <w:rFonts w:cs="Calibri"/>
          <w:sz w:val="20"/>
          <w:szCs w:val="20"/>
        </w:rPr>
        <w:tab/>
      </w:r>
    </w:p>
    <w:p w14:paraId="2AAE23D0" w14:textId="77777777" w:rsidR="00A937A0" w:rsidRDefault="00A937A0" w:rsidP="004F66EA">
      <w:pPr>
        <w:spacing w:after="120"/>
        <w:rPr>
          <w:rFonts w:eastAsia="Arial" w:cs="Calibri"/>
          <w:b/>
          <w:bCs/>
          <w:sz w:val="24"/>
        </w:rPr>
      </w:pPr>
      <w:r>
        <w:br w:type="page"/>
      </w:r>
      <w:r>
        <w:rPr>
          <w:rFonts w:eastAsia="Arial" w:cs="Calibri"/>
          <w:b/>
          <w:bCs/>
          <w:sz w:val="24"/>
        </w:rPr>
        <w:lastRenderedPageBreak/>
        <w:t>Reason for transfer</w:t>
      </w:r>
    </w:p>
    <w:tbl>
      <w:tblPr>
        <w:tblW w:w="49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Reason for transfer"/>
        <w:tblDescription w:val="Blank field to enter the reason for the transfer."/>
      </w:tblPr>
      <w:tblGrid>
        <w:gridCol w:w="4901"/>
      </w:tblGrid>
      <w:tr w:rsidR="00353343" w:rsidRPr="00F11CDB" w14:paraId="2E74BA9D" w14:textId="77777777" w:rsidTr="00353343">
        <w:trPr>
          <w:trHeight w:val="1101"/>
        </w:trPr>
        <w:tc>
          <w:tcPr>
            <w:tcW w:w="4901" w:type="dxa"/>
          </w:tcPr>
          <w:p w14:paraId="75A0A206" w14:textId="77777777" w:rsidR="00353343" w:rsidRPr="00F11CDB" w:rsidRDefault="00353343" w:rsidP="004435B8">
            <w:pPr>
              <w:spacing w:before="0" w:line="200" w:lineRule="exact"/>
              <w:rPr>
                <w:rFonts w:ascii="Calibri" w:eastAsia="Times New Roman" w:hAnsi="Calibri" w:cs="Calibri"/>
                <w:szCs w:val="24"/>
                <w:lang w:eastAsia="en-AU"/>
              </w:rPr>
            </w:pPr>
          </w:p>
        </w:tc>
      </w:tr>
    </w:tbl>
    <w:p w14:paraId="4F27EB61" w14:textId="77777777" w:rsidR="00353343" w:rsidRDefault="00353343" w:rsidP="00A937A0">
      <w:pPr>
        <w:keepNext/>
        <w:widowControl w:val="0"/>
        <w:tabs>
          <w:tab w:val="left" w:pos="500"/>
        </w:tabs>
        <w:spacing w:before="0"/>
        <w:ind w:right="-23"/>
        <w:rPr>
          <w:rFonts w:eastAsia="Arial" w:cs="Calibri"/>
          <w:b/>
          <w:bCs/>
          <w:sz w:val="24"/>
        </w:rPr>
      </w:pPr>
    </w:p>
    <w:p w14:paraId="497DD9FB" w14:textId="77777777" w:rsidR="00A937A0" w:rsidRPr="00561C53" w:rsidRDefault="00A937A0" w:rsidP="00A937A0">
      <w:pPr>
        <w:keepNext/>
        <w:widowControl w:val="0"/>
        <w:tabs>
          <w:tab w:val="left" w:pos="500"/>
        </w:tabs>
        <w:spacing w:before="0"/>
        <w:ind w:right="-23"/>
        <w:rPr>
          <w:rFonts w:eastAsia="Arial" w:cs="Calibri"/>
          <w:b/>
          <w:bCs/>
          <w:sz w:val="24"/>
        </w:rPr>
      </w:pPr>
      <w:r>
        <w:rPr>
          <w:rFonts w:eastAsia="Arial" w:cs="Calibri"/>
          <w:b/>
          <w:bCs/>
          <w:sz w:val="24"/>
        </w:rPr>
        <w:t>I</w:t>
      </w:r>
      <w:r w:rsidRPr="00561C53">
        <w:rPr>
          <w:rFonts w:eastAsia="Arial" w:cs="Calibri"/>
          <w:b/>
          <w:bCs/>
          <w:sz w:val="24"/>
        </w:rPr>
        <w:t xml:space="preserve">nformation to consider </w:t>
      </w:r>
    </w:p>
    <w:p w14:paraId="7C2041AE" w14:textId="77777777" w:rsidR="00A937A0" w:rsidRPr="00A17B26" w:rsidRDefault="00A937A0" w:rsidP="006849E1">
      <w:pPr>
        <w:pStyle w:val="ListParagraph"/>
        <w:numPr>
          <w:ilvl w:val="0"/>
          <w:numId w:val="7"/>
        </w:numPr>
        <w:ind w:left="360"/>
        <w:rPr>
          <w:rFonts w:cstheme="minorHAnsi"/>
          <w:sz w:val="20"/>
          <w:szCs w:val="20"/>
        </w:rPr>
      </w:pPr>
      <w:r w:rsidRPr="00F11CDB">
        <w:rPr>
          <w:rFonts w:cstheme="minorHAnsi"/>
          <w:sz w:val="20"/>
          <w:szCs w:val="20"/>
        </w:rPr>
        <w:t xml:space="preserve">Evidence relating to action taken to resolve the differences between the </w:t>
      </w:r>
      <w:r>
        <w:rPr>
          <w:rFonts w:cstheme="minorHAnsi"/>
          <w:sz w:val="20"/>
          <w:szCs w:val="20"/>
        </w:rPr>
        <w:t xml:space="preserve">jobactive </w:t>
      </w:r>
      <w:r w:rsidR="002D77A1">
        <w:rPr>
          <w:rFonts w:cstheme="minorHAnsi"/>
          <w:sz w:val="20"/>
          <w:szCs w:val="20"/>
        </w:rPr>
        <w:t>Provider</w:t>
      </w:r>
      <w:r w:rsidRPr="00F11CDB">
        <w:rPr>
          <w:rFonts w:cstheme="minorHAnsi"/>
          <w:sz w:val="20"/>
          <w:szCs w:val="20"/>
        </w:rPr>
        <w:t xml:space="preserve"> and the </w:t>
      </w:r>
      <w:r w:rsidR="006B2A00">
        <w:rPr>
          <w:rFonts w:cstheme="minorHAnsi"/>
          <w:sz w:val="20"/>
          <w:szCs w:val="20"/>
        </w:rPr>
        <w:t>Participant</w:t>
      </w:r>
      <w:r w:rsidRPr="00F11CDB">
        <w:rPr>
          <w:rFonts w:cstheme="minorHAnsi"/>
          <w:sz w:val="20"/>
          <w:szCs w:val="20"/>
        </w:rPr>
        <w:t xml:space="preserve"> </w:t>
      </w:r>
      <w:r w:rsidRPr="00F11CDB">
        <w:rPr>
          <w:rFonts w:cstheme="minorHAnsi"/>
          <w:b/>
          <w:sz w:val="20"/>
          <w:szCs w:val="20"/>
        </w:rPr>
        <w:t>should</w:t>
      </w:r>
      <w:r w:rsidRPr="00F11CDB">
        <w:rPr>
          <w:rFonts w:cstheme="minorHAnsi"/>
          <w:sz w:val="20"/>
          <w:szCs w:val="20"/>
        </w:rPr>
        <w:t xml:space="preserve"> be attached. If this evidence is not provided, your request may be declined.</w:t>
      </w:r>
    </w:p>
    <w:p w14:paraId="7C84A5B2" w14:textId="77777777" w:rsidR="00A937A0" w:rsidRPr="00A17B26" w:rsidRDefault="00A937A0" w:rsidP="006849E1">
      <w:pPr>
        <w:pStyle w:val="ListParagraph"/>
        <w:numPr>
          <w:ilvl w:val="0"/>
          <w:numId w:val="7"/>
        </w:numPr>
        <w:ind w:left="360"/>
        <w:rPr>
          <w:rFonts w:cstheme="minorHAnsi"/>
          <w:sz w:val="20"/>
          <w:szCs w:val="20"/>
        </w:rPr>
      </w:pPr>
      <w:r w:rsidRPr="00F11CDB">
        <w:rPr>
          <w:rFonts w:cstheme="minorHAnsi"/>
          <w:sz w:val="20"/>
          <w:szCs w:val="20"/>
        </w:rPr>
        <w:t>A customer service officer may contact you to confirm or clarify some of the information submitted with the request.</w:t>
      </w:r>
    </w:p>
    <w:p w14:paraId="07D596AD" w14:textId="77777777" w:rsidR="00A937A0" w:rsidRDefault="00A937A0" w:rsidP="006849E1">
      <w:pPr>
        <w:pStyle w:val="ListParagraph"/>
        <w:numPr>
          <w:ilvl w:val="0"/>
          <w:numId w:val="7"/>
        </w:numPr>
        <w:ind w:left="360"/>
        <w:rPr>
          <w:rFonts w:cstheme="minorHAnsi"/>
          <w:sz w:val="20"/>
          <w:szCs w:val="20"/>
        </w:rPr>
      </w:pPr>
      <w:r w:rsidRPr="00F11CDB">
        <w:rPr>
          <w:rFonts w:cstheme="minorHAnsi"/>
          <w:sz w:val="20"/>
          <w:szCs w:val="20"/>
        </w:rPr>
        <w:t>A request to transfer will generally be processed within 10 business days from the date of receipt of all information relevant to the request. The Department will notify you of the outcome in writing.</w:t>
      </w:r>
    </w:p>
    <w:p w14:paraId="28022BD0" w14:textId="77777777" w:rsidR="00A937A0" w:rsidRPr="00A17B26" w:rsidRDefault="00A937A0" w:rsidP="00A937A0">
      <w:pPr>
        <w:pStyle w:val="ListParagraph"/>
        <w:rPr>
          <w:rFonts w:cstheme="minorHAnsi"/>
          <w:sz w:val="20"/>
          <w:szCs w:val="20"/>
        </w:rPr>
      </w:pPr>
    </w:p>
    <w:p w14:paraId="7657908B" w14:textId="77777777" w:rsidR="00A937A0" w:rsidRPr="00561C53" w:rsidRDefault="00A937A0" w:rsidP="00A937A0">
      <w:pPr>
        <w:widowControl w:val="0"/>
        <w:tabs>
          <w:tab w:val="left" w:pos="500"/>
        </w:tabs>
        <w:ind w:right="-23"/>
        <w:rPr>
          <w:rFonts w:eastAsia="Arial" w:cs="Calibri"/>
          <w:b/>
          <w:bCs/>
          <w:sz w:val="24"/>
        </w:rPr>
      </w:pPr>
      <w:r>
        <w:rPr>
          <w:rFonts w:eastAsia="Arial" w:cs="Calibri"/>
          <w:b/>
          <w:bCs/>
          <w:sz w:val="24"/>
        </w:rPr>
        <w:t xml:space="preserve">jobactive </w:t>
      </w:r>
      <w:r w:rsidR="002D77A1">
        <w:rPr>
          <w:rFonts w:eastAsia="Arial" w:cs="Calibri"/>
          <w:b/>
          <w:bCs/>
          <w:sz w:val="24"/>
        </w:rPr>
        <w:t>Provider</w:t>
      </w:r>
      <w:r w:rsidRPr="00561C53">
        <w:rPr>
          <w:rFonts w:eastAsia="Arial" w:cs="Calibri"/>
          <w:b/>
          <w:bCs/>
          <w:sz w:val="24"/>
        </w:rPr>
        <w:t xml:space="preserve"> details</w:t>
      </w:r>
    </w:p>
    <w:p w14:paraId="1851175D" w14:textId="77777777" w:rsidR="00A937A0" w:rsidRPr="00F11CDB" w:rsidRDefault="00A937A0" w:rsidP="00A937A0">
      <w:pPr>
        <w:spacing w:after="120"/>
        <w:rPr>
          <w:rFonts w:cstheme="minorHAnsi"/>
          <w:sz w:val="20"/>
          <w:szCs w:val="20"/>
        </w:rPr>
      </w:pPr>
      <w:r w:rsidRPr="00F11CDB">
        <w:rPr>
          <w:rFonts w:cstheme="minorHAnsi"/>
          <w:sz w:val="20"/>
          <w:szCs w:val="20"/>
        </w:rPr>
        <w:t>Site code and organisation code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ite code and organisation code"/>
        <w:tblDescription w:val="Blank field to enter the site code and organisation code."/>
      </w:tblPr>
      <w:tblGrid>
        <w:gridCol w:w="4854"/>
      </w:tblGrid>
      <w:tr w:rsidR="00A937A0" w:rsidRPr="00F11CDB" w14:paraId="093CC3C1" w14:textId="77777777" w:rsidTr="00A937A0">
        <w:trPr>
          <w:trHeight w:val="380"/>
        </w:trPr>
        <w:tc>
          <w:tcPr>
            <w:tcW w:w="4854" w:type="dxa"/>
          </w:tcPr>
          <w:p w14:paraId="79FA0FCA" w14:textId="77777777" w:rsidR="00A937A0" w:rsidRPr="00F11CDB" w:rsidRDefault="00A937A0" w:rsidP="00A937A0">
            <w:pPr>
              <w:spacing w:line="200" w:lineRule="exact"/>
              <w:rPr>
                <w:rFonts w:cs="Calibri"/>
                <w:sz w:val="20"/>
                <w:szCs w:val="20"/>
              </w:rPr>
            </w:pPr>
          </w:p>
        </w:tc>
      </w:tr>
    </w:tbl>
    <w:p w14:paraId="7B2E70E4" w14:textId="77777777" w:rsidR="00A937A0" w:rsidRPr="00F11CDB" w:rsidRDefault="00A937A0" w:rsidP="00A937A0">
      <w:pPr>
        <w:spacing w:after="120"/>
        <w:rPr>
          <w:rFonts w:cstheme="minorHAnsi"/>
          <w:sz w:val="20"/>
          <w:szCs w:val="20"/>
        </w:rPr>
      </w:pPr>
      <w:r w:rsidRPr="00F11CDB">
        <w:rPr>
          <w:rFonts w:cstheme="minorHAnsi"/>
          <w:sz w:val="20"/>
          <w:szCs w:val="20"/>
        </w:rPr>
        <w:t>Site name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ite name"/>
        <w:tblDescription w:val="Blank field to enter the site name."/>
      </w:tblPr>
      <w:tblGrid>
        <w:gridCol w:w="4854"/>
      </w:tblGrid>
      <w:tr w:rsidR="00A937A0" w:rsidRPr="00F11CDB" w14:paraId="0B9EB4E5" w14:textId="77777777" w:rsidTr="00A937A0">
        <w:trPr>
          <w:trHeight w:val="380"/>
        </w:trPr>
        <w:tc>
          <w:tcPr>
            <w:tcW w:w="4854" w:type="dxa"/>
          </w:tcPr>
          <w:p w14:paraId="3FADDA5B" w14:textId="77777777" w:rsidR="00A937A0" w:rsidRPr="00F11CDB" w:rsidRDefault="00A937A0" w:rsidP="00A937A0">
            <w:pPr>
              <w:spacing w:line="200" w:lineRule="exact"/>
              <w:rPr>
                <w:rFonts w:cs="Calibri"/>
                <w:sz w:val="20"/>
                <w:szCs w:val="20"/>
              </w:rPr>
            </w:pPr>
          </w:p>
        </w:tc>
      </w:tr>
    </w:tbl>
    <w:p w14:paraId="628E74E1" w14:textId="77777777" w:rsidR="00A937A0" w:rsidRPr="00F11CDB" w:rsidRDefault="00A937A0" w:rsidP="00A937A0">
      <w:pPr>
        <w:spacing w:after="120"/>
        <w:rPr>
          <w:rFonts w:cstheme="minorHAnsi"/>
          <w:sz w:val="20"/>
          <w:szCs w:val="20"/>
        </w:rPr>
      </w:pPr>
      <w:r w:rsidRPr="00F11CDB">
        <w:rPr>
          <w:rFonts w:cstheme="minorHAnsi"/>
          <w:sz w:val="20"/>
          <w:szCs w:val="20"/>
        </w:rPr>
        <w:t>Telephone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Telephone"/>
        <w:tblDescription w:val="Blank field to enter the telephone number."/>
      </w:tblPr>
      <w:tblGrid>
        <w:gridCol w:w="4854"/>
      </w:tblGrid>
      <w:tr w:rsidR="00A937A0" w:rsidRPr="00F11CDB" w14:paraId="00556651" w14:textId="77777777" w:rsidTr="00A937A0">
        <w:trPr>
          <w:trHeight w:val="380"/>
        </w:trPr>
        <w:tc>
          <w:tcPr>
            <w:tcW w:w="4854" w:type="dxa"/>
          </w:tcPr>
          <w:p w14:paraId="0E26C4B7" w14:textId="77777777" w:rsidR="00A937A0" w:rsidRPr="00F11CDB" w:rsidRDefault="00A937A0" w:rsidP="00A937A0">
            <w:pPr>
              <w:spacing w:line="200" w:lineRule="exact"/>
              <w:rPr>
                <w:rFonts w:cs="Calibri"/>
                <w:sz w:val="20"/>
                <w:szCs w:val="20"/>
              </w:rPr>
            </w:pPr>
          </w:p>
        </w:tc>
      </w:tr>
    </w:tbl>
    <w:p w14:paraId="6742EFFD" w14:textId="77777777" w:rsidR="00A937A0" w:rsidRPr="00F11CDB" w:rsidRDefault="00A937A0" w:rsidP="00A937A0">
      <w:pPr>
        <w:spacing w:after="120"/>
        <w:rPr>
          <w:rFonts w:cstheme="minorHAnsi"/>
          <w:sz w:val="20"/>
          <w:szCs w:val="20"/>
        </w:rPr>
      </w:pPr>
      <w:r w:rsidRPr="00F11CDB">
        <w:rPr>
          <w:rFonts w:cstheme="minorHAnsi"/>
          <w:sz w:val="20"/>
          <w:szCs w:val="20"/>
        </w:rPr>
        <w:t>Email</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Email"/>
        <w:tblDescription w:val="Blank field to enter the email address."/>
      </w:tblPr>
      <w:tblGrid>
        <w:gridCol w:w="4962"/>
      </w:tblGrid>
      <w:tr w:rsidR="00A937A0" w:rsidRPr="00F11CDB" w14:paraId="58671773" w14:textId="77777777" w:rsidTr="00A937A0">
        <w:trPr>
          <w:trHeight w:val="380"/>
        </w:trPr>
        <w:tc>
          <w:tcPr>
            <w:tcW w:w="4962" w:type="dxa"/>
          </w:tcPr>
          <w:p w14:paraId="0DFDB074" w14:textId="77777777" w:rsidR="00A937A0" w:rsidRPr="00F11CDB" w:rsidRDefault="00A937A0" w:rsidP="00A937A0">
            <w:pPr>
              <w:spacing w:line="200" w:lineRule="exact"/>
              <w:rPr>
                <w:rFonts w:cs="Calibri"/>
              </w:rPr>
            </w:pPr>
          </w:p>
        </w:tc>
      </w:tr>
    </w:tbl>
    <w:p w14:paraId="05FB714B" w14:textId="77777777" w:rsidR="00A937A0" w:rsidRPr="00F11CDB" w:rsidRDefault="00A937A0" w:rsidP="00A937A0">
      <w:pPr>
        <w:spacing w:after="120"/>
        <w:rPr>
          <w:rFonts w:cstheme="minorHAnsi"/>
          <w:sz w:val="20"/>
          <w:szCs w:val="20"/>
        </w:rPr>
      </w:pPr>
      <w:r w:rsidRPr="00F11CDB">
        <w:rPr>
          <w:rFonts w:cstheme="minorHAnsi"/>
          <w:sz w:val="20"/>
          <w:szCs w:val="20"/>
        </w:rPr>
        <w:t>Print name of requesting officer</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Print name of requesting officer"/>
        <w:tblDescription w:val="Blank field to enter the name of the requesting officer."/>
      </w:tblPr>
      <w:tblGrid>
        <w:gridCol w:w="4854"/>
      </w:tblGrid>
      <w:tr w:rsidR="00A937A0" w:rsidRPr="00F11CDB" w14:paraId="26C057F2" w14:textId="77777777" w:rsidTr="00A937A0">
        <w:trPr>
          <w:trHeight w:val="380"/>
        </w:trPr>
        <w:tc>
          <w:tcPr>
            <w:tcW w:w="4854" w:type="dxa"/>
          </w:tcPr>
          <w:p w14:paraId="1A360DE9" w14:textId="77777777" w:rsidR="00A937A0" w:rsidRPr="00F11CDB" w:rsidRDefault="00A937A0" w:rsidP="00A937A0">
            <w:pPr>
              <w:spacing w:line="200" w:lineRule="exact"/>
              <w:rPr>
                <w:rFonts w:cs="Calibri"/>
                <w:sz w:val="20"/>
                <w:szCs w:val="20"/>
              </w:rPr>
            </w:pPr>
          </w:p>
        </w:tc>
      </w:tr>
    </w:tbl>
    <w:p w14:paraId="3BFAB083" w14:textId="77777777" w:rsidR="00A937A0" w:rsidRDefault="00A937A0" w:rsidP="00A937A0">
      <w:pPr>
        <w:spacing w:after="120"/>
        <w:rPr>
          <w:rFonts w:cstheme="minorHAnsi"/>
          <w:sz w:val="20"/>
          <w:szCs w:val="20"/>
        </w:rPr>
      </w:pPr>
      <w:r w:rsidRPr="00F11CDB">
        <w:rPr>
          <w:rFonts w:cstheme="minorHAnsi"/>
          <w:sz w:val="20"/>
          <w:szCs w:val="20"/>
        </w:rPr>
        <w:t>Signature of requesting officer</w:t>
      </w:r>
    </w:p>
    <w:tbl>
      <w:tblPr>
        <w:tblW w:w="4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ignature of Requesting Officer"/>
        <w:tblDescription w:val="Blank field to enter the signature of the requesting officer."/>
      </w:tblPr>
      <w:tblGrid>
        <w:gridCol w:w="4796"/>
      </w:tblGrid>
      <w:tr w:rsidR="00353343" w:rsidRPr="00F11CDB" w14:paraId="42D39970" w14:textId="77777777" w:rsidTr="004435B8">
        <w:trPr>
          <w:trHeight w:val="700"/>
        </w:trPr>
        <w:tc>
          <w:tcPr>
            <w:tcW w:w="4796" w:type="dxa"/>
          </w:tcPr>
          <w:p w14:paraId="1B526403" w14:textId="77777777" w:rsidR="00353343" w:rsidRPr="00F11CDB" w:rsidRDefault="00353343" w:rsidP="004435B8">
            <w:pPr>
              <w:spacing w:before="0" w:line="200" w:lineRule="exact"/>
              <w:rPr>
                <w:rFonts w:ascii="Calibri" w:eastAsia="Times New Roman" w:hAnsi="Calibri" w:cs="Calibri"/>
                <w:szCs w:val="24"/>
                <w:lang w:eastAsia="en-AU"/>
              </w:rPr>
            </w:pPr>
          </w:p>
        </w:tc>
      </w:tr>
    </w:tbl>
    <w:p w14:paraId="4AB22911" w14:textId="77777777" w:rsidR="00A937A0" w:rsidRPr="00F11CDB" w:rsidRDefault="00A937A0" w:rsidP="00A937A0">
      <w:pPr>
        <w:spacing w:after="120"/>
        <w:rPr>
          <w:rFonts w:cstheme="minorHAnsi"/>
          <w:sz w:val="20"/>
          <w:szCs w:val="20"/>
        </w:rPr>
      </w:pPr>
      <w:r w:rsidRPr="00F11CDB">
        <w:rPr>
          <w:rFonts w:cstheme="minorHAnsi"/>
          <w:sz w:val="20"/>
          <w:szCs w:val="20"/>
        </w:rPr>
        <w:t>Date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Date"/>
        <w:tblDescription w:val="Blank field to enter the current date."/>
      </w:tblPr>
      <w:tblGrid>
        <w:gridCol w:w="4854"/>
      </w:tblGrid>
      <w:tr w:rsidR="00A937A0" w:rsidRPr="00F11CDB" w14:paraId="7C63FBF8" w14:textId="77777777" w:rsidTr="00A937A0">
        <w:trPr>
          <w:trHeight w:val="380"/>
        </w:trPr>
        <w:tc>
          <w:tcPr>
            <w:tcW w:w="4854" w:type="dxa"/>
          </w:tcPr>
          <w:p w14:paraId="2FDE40AD" w14:textId="77777777" w:rsidR="00A937A0" w:rsidRPr="00F11CDB" w:rsidRDefault="00A937A0" w:rsidP="00A937A0">
            <w:pPr>
              <w:spacing w:line="200" w:lineRule="exact"/>
              <w:rPr>
                <w:rFonts w:cs="Calibri"/>
                <w:sz w:val="20"/>
                <w:szCs w:val="20"/>
              </w:rPr>
            </w:pPr>
          </w:p>
        </w:tc>
      </w:tr>
    </w:tbl>
    <w:p w14:paraId="22C6521B" w14:textId="77777777" w:rsidR="00A937A0" w:rsidRPr="00561C53" w:rsidRDefault="004F66EA" w:rsidP="004F66EA">
      <w:pPr>
        <w:widowControl w:val="0"/>
        <w:tabs>
          <w:tab w:val="left" w:pos="500"/>
        </w:tabs>
        <w:spacing w:before="360"/>
        <w:ind w:right="-23"/>
        <w:rPr>
          <w:rFonts w:eastAsia="Arial" w:cs="Calibri"/>
          <w:b/>
          <w:bCs/>
          <w:sz w:val="24"/>
        </w:rPr>
      </w:pPr>
      <w:r>
        <w:rPr>
          <w:rFonts w:eastAsia="Arial" w:cs="Calibri"/>
          <w:b/>
          <w:bCs/>
          <w:sz w:val="24"/>
        </w:rPr>
        <w:br w:type="column"/>
      </w:r>
      <w:r w:rsidR="00A937A0" w:rsidRPr="00561C53">
        <w:rPr>
          <w:rFonts w:eastAsia="Arial" w:cs="Calibri"/>
          <w:b/>
          <w:bCs/>
          <w:sz w:val="24"/>
        </w:rPr>
        <w:t>Department Only</w:t>
      </w:r>
    </w:p>
    <w:p w14:paraId="2D4896C6" w14:textId="77777777" w:rsidR="00A937A0" w:rsidRDefault="00A937A0" w:rsidP="00A937A0">
      <w:pPr>
        <w:spacing w:after="120"/>
        <w:rPr>
          <w:rFonts w:cstheme="minorHAnsi"/>
          <w:sz w:val="20"/>
          <w:szCs w:val="20"/>
        </w:rPr>
      </w:pPr>
      <w:r w:rsidRPr="00F11CDB">
        <w:rPr>
          <w:rFonts w:cstheme="minorHAnsi"/>
          <w:sz w:val="20"/>
          <w:szCs w:val="20"/>
        </w:rPr>
        <w:t>Departmental Decision</w:t>
      </w:r>
    </w:p>
    <w:tbl>
      <w:tblPr>
        <w:tblW w:w="49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Department Reason"/>
        <w:tblDescription w:val="Blank field to enter the reason the department made its decision."/>
      </w:tblPr>
      <w:tblGrid>
        <w:gridCol w:w="4901"/>
      </w:tblGrid>
      <w:tr w:rsidR="00353343" w:rsidRPr="00F11CDB" w14:paraId="551CB082" w14:textId="77777777" w:rsidTr="004435B8">
        <w:trPr>
          <w:trHeight w:val="1101"/>
        </w:trPr>
        <w:tc>
          <w:tcPr>
            <w:tcW w:w="4901" w:type="dxa"/>
          </w:tcPr>
          <w:p w14:paraId="54CCEFE9" w14:textId="77777777" w:rsidR="00353343" w:rsidRPr="00F11CDB" w:rsidRDefault="00353343" w:rsidP="004435B8">
            <w:pPr>
              <w:spacing w:before="0" w:line="200" w:lineRule="exact"/>
              <w:rPr>
                <w:rFonts w:ascii="Calibri" w:eastAsia="Times New Roman" w:hAnsi="Calibri" w:cs="Calibri"/>
                <w:szCs w:val="24"/>
                <w:lang w:eastAsia="en-AU"/>
              </w:rPr>
            </w:pPr>
          </w:p>
        </w:tc>
      </w:tr>
    </w:tbl>
    <w:p w14:paraId="48AC5686" w14:textId="37381850" w:rsidR="00CB088E" w:rsidRDefault="00AF1248">
      <w:pPr>
        <w:ind w:left="720" w:hanging="720"/>
      </w:pPr>
      <w:sdt>
        <w:sdtPr>
          <w:rPr>
            <w:w w:val="87"/>
            <w:lang w:eastAsia="en-AU"/>
          </w:rPr>
          <w:id w:val="-197386460"/>
          <w14:checkbox>
            <w14:checked w14:val="0"/>
            <w14:checkedState w14:val="2612" w14:font="MS Gothic"/>
            <w14:uncheckedState w14:val="2610" w14:font="MS Gothic"/>
          </w14:checkbox>
        </w:sdtPr>
        <w:sdtEndPr/>
        <w:sdtContent>
          <w:r w:rsidR="00C52B56">
            <w:rPr>
              <w:rFonts w:ascii="MS Gothic" w:eastAsia="MS Gothic" w:hAnsi="MS Gothic" w:hint="eastAsia"/>
              <w:w w:val="87"/>
              <w:lang w:eastAsia="en-AU"/>
            </w:rPr>
            <w:t>☐</w:t>
          </w:r>
        </w:sdtContent>
      </w:sdt>
      <w:r w:rsidR="00CB088E" w:rsidRPr="00944C3E">
        <w:rPr>
          <w:rFonts w:eastAsia="Arial" w:cs="Calibri"/>
          <w:color w:val="231F20"/>
          <w:spacing w:val="-1"/>
          <w:w w:val="87"/>
          <w:sz w:val="20"/>
        </w:rPr>
        <w:t xml:space="preserve"> </w:t>
      </w:r>
      <w:r w:rsidR="00CB088E">
        <w:rPr>
          <w:rFonts w:eastAsia="Arial" w:cs="Calibri"/>
          <w:color w:val="231F20"/>
          <w:spacing w:val="-1"/>
          <w:w w:val="87"/>
          <w:sz w:val="20"/>
        </w:rPr>
        <w:tab/>
      </w:r>
      <w:r w:rsidR="00CB088E" w:rsidRPr="00B74955">
        <w:rPr>
          <w:rFonts w:cstheme="minorHAnsi"/>
          <w:sz w:val="20"/>
          <w:szCs w:val="20"/>
        </w:rPr>
        <w:t>Where the transfer has been approved, please tick this box to indicate that the transfer was actioned</w:t>
      </w:r>
      <w:r w:rsidR="00CB088E" w:rsidRPr="00CB088E">
        <w:rPr>
          <w:rFonts w:cstheme="minorHAnsi"/>
          <w:sz w:val="20"/>
          <w:szCs w:val="20"/>
        </w:rPr>
        <w:t>.</w:t>
      </w:r>
    </w:p>
    <w:p w14:paraId="168030B8" w14:textId="77777777" w:rsidR="00CB088E" w:rsidRDefault="00CB088E" w:rsidP="00A937A0">
      <w:pPr>
        <w:spacing w:after="120"/>
        <w:rPr>
          <w:rFonts w:cstheme="minorHAnsi"/>
          <w:sz w:val="20"/>
          <w:szCs w:val="20"/>
        </w:rPr>
      </w:pPr>
    </w:p>
    <w:p w14:paraId="4ED9B4BF" w14:textId="77777777" w:rsidR="00A937A0" w:rsidRPr="00F11CDB" w:rsidRDefault="00A937A0" w:rsidP="00A937A0">
      <w:pPr>
        <w:spacing w:after="120"/>
        <w:rPr>
          <w:rFonts w:cstheme="minorHAnsi"/>
          <w:sz w:val="20"/>
          <w:szCs w:val="20"/>
        </w:rPr>
      </w:pPr>
      <w:r w:rsidRPr="00F11CDB">
        <w:rPr>
          <w:rFonts w:cstheme="minorHAnsi"/>
          <w:sz w:val="20"/>
          <w:szCs w:val="20"/>
        </w:rPr>
        <w:t>Date</w:t>
      </w:r>
    </w:p>
    <w:tbl>
      <w:tblPr>
        <w:tblW w:w="4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Date"/>
        <w:tblDescription w:val="Blank field to enter the current date."/>
      </w:tblPr>
      <w:tblGrid>
        <w:gridCol w:w="4854"/>
      </w:tblGrid>
      <w:tr w:rsidR="00A937A0" w:rsidRPr="00F11CDB" w14:paraId="0FC68D8E" w14:textId="77777777" w:rsidTr="00A937A0">
        <w:trPr>
          <w:trHeight w:val="380"/>
        </w:trPr>
        <w:tc>
          <w:tcPr>
            <w:tcW w:w="4854" w:type="dxa"/>
          </w:tcPr>
          <w:p w14:paraId="10F7DC2E" w14:textId="77777777" w:rsidR="00A937A0" w:rsidRPr="00F11CDB" w:rsidRDefault="00A937A0" w:rsidP="00A937A0">
            <w:pPr>
              <w:spacing w:line="200" w:lineRule="exact"/>
              <w:rPr>
                <w:rFonts w:cs="Calibri"/>
                <w:sz w:val="20"/>
                <w:szCs w:val="20"/>
              </w:rPr>
            </w:pPr>
          </w:p>
        </w:tc>
      </w:tr>
    </w:tbl>
    <w:p w14:paraId="4F3146F1" w14:textId="77777777" w:rsidR="00A937A0" w:rsidRPr="00561C53" w:rsidRDefault="00A937A0" w:rsidP="00A937A0">
      <w:pPr>
        <w:widowControl w:val="0"/>
        <w:tabs>
          <w:tab w:val="left" w:pos="500"/>
        </w:tabs>
        <w:ind w:right="-23"/>
        <w:rPr>
          <w:rFonts w:eastAsia="Arial" w:cs="Calibri"/>
          <w:b/>
          <w:bCs/>
          <w:sz w:val="24"/>
        </w:rPr>
      </w:pPr>
      <w:r w:rsidRPr="00561C53">
        <w:rPr>
          <w:rFonts w:eastAsia="Arial" w:cs="Calibri"/>
          <w:b/>
          <w:bCs/>
          <w:sz w:val="24"/>
        </w:rPr>
        <w:t>If the Department declines this request to transfer</w:t>
      </w:r>
    </w:p>
    <w:p w14:paraId="307B7AE5" w14:textId="77777777" w:rsidR="00A937A0" w:rsidRPr="008926CD" w:rsidRDefault="00A937A0" w:rsidP="00A937A0">
      <w:r w:rsidRPr="00F11CDB">
        <w:rPr>
          <w:rFonts w:cstheme="minorHAnsi"/>
          <w:sz w:val="20"/>
          <w:szCs w:val="20"/>
        </w:rPr>
        <w:t>If the Department declines this request to transfer and you are not satisfied with the decision because for example, you believe that the administrative process was not correctly followed or information not originally considered has become available to you, you may request a review. Your review request must be received by the Department’s National Customer Service Line (1800 805 260) within 14 days of the Department declining the original reques</w:t>
      </w:r>
      <w:r>
        <w:rPr>
          <w:rFonts w:cstheme="minorHAnsi"/>
          <w:sz w:val="20"/>
          <w:szCs w:val="20"/>
        </w:rPr>
        <w:t>t</w:t>
      </w:r>
      <w:r>
        <w:rPr>
          <w:rFonts w:ascii="Calibri" w:eastAsia="Times New Roman" w:hAnsi="Calibri" w:cs="Calibri"/>
          <w:lang w:eastAsia="en-AU"/>
        </w:rPr>
        <w:t>.</w:t>
      </w:r>
      <w:bookmarkStart w:id="186" w:name="_Employment_Provider_Services—Transf"/>
      <w:bookmarkStart w:id="187" w:name="_Transfer_due_to"/>
      <w:bookmarkStart w:id="188" w:name="_Transfer_due_to_1"/>
      <w:bookmarkEnd w:id="186"/>
      <w:bookmarkEnd w:id="187"/>
      <w:bookmarkEnd w:id="188"/>
    </w:p>
    <w:p w14:paraId="0C2679E3" w14:textId="77777777" w:rsidR="00A937A0" w:rsidRPr="00C25B23" w:rsidRDefault="00A937A0" w:rsidP="00A937A0">
      <w:pPr>
        <w:rPr>
          <w:color w:val="385623" w:themeColor="accent6" w:themeShade="80"/>
        </w:rPr>
      </w:pPr>
    </w:p>
    <w:p w14:paraId="3B1EB303" w14:textId="77777777" w:rsidR="00357A3D" w:rsidRDefault="00357A3D" w:rsidP="008A5AF4">
      <w:pPr>
        <w:pStyle w:val="guidelinetext"/>
        <w:sectPr w:rsidR="00357A3D" w:rsidSect="00A937A0">
          <w:pgSz w:w="11906" w:h="16838" w:code="9"/>
          <w:pgMar w:top="709" w:right="425" w:bottom="567" w:left="709" w:header="567" w:footer="204" w:gutter="0"/>
          <w:cols w:num="2" w:space="708"/>
          <w:docGrid w:linePitch="360"/>
        </w:sectPr>
      </w:pPr>
    </w:p>
    <w:p w14:paraId="23C640C0" w14:textId="29146103" w:rsidR="00357A3D" w:rsidRPr="008A194F" w:rsidRDefault="00357A3D" w:rsidP="00357A3D">
      <w:pPr>
        <w:pBdr>
          <w:top w:val="single" w:sz="4" w:space="1" w:color="auto"/>
        </w:pBdr>
        <w:ind w:right="-23"/>
        <w:rPr>
          <w:sz w:val="20"/>
        </w:rPr>
      </w:pPr>
      <w:r w:rsidRPr="008A194F">
        <w:rPr>
          <w:sz w:val="20"/>
        </w:rPr>
        <w:lastRenderedPageBreak/>
        <w:t>All capitalised terms</w:t>
      </w:r>
      <w:r>
        <w:rPr>
          <w:sz w:val="20"/>
        </w:rPr>
        <w:t xml:space="preserve"> in this </w:t>
      </w:r>
      <w:r w:rsidR="005A4A57">
        <w:rPr>
          <w:sz w:val="20"/>
        </w:rPr>
        <w:t>Guideline</w:t>
      </w:r>
      <w:r w:rsidR="005A4A57" w:rsidRPr="008A194F">
        <w:rPr>
          <w:sz w:val="20"/>
        </w:rPr>
        <w:t xml:space="preserve"> </w:t>
      </w:r>
      <w:r w:rsidRPr="008A194F">
        <w:rPr>
          <w:sz w:val="20"/>
        </w:rPr>
        <w:t xml:space="preserve">have the same meaning as in the jobactive Deed </w:t>
      </w:r>
      <w:r w:rsidRPr="004C7991">
        <w:rPr>
          <w:sz w:val="20"/>
        </w:rPr>
        <w:t>2015–</w:t>
      </w:r>
      <w:r w:rsidR="004C7991" w:rsidRPr="001E3AB5">
        <w:rPr>
          <w:sz w:val="20"/>
        </w:rPr>
        <w:t>2022</w:t>
      </w:r>
      <w:r w:rsidR="004C7991" w:rsidRPr="008A194F">
        <w:rPr>
          <w:sz w:val="20"/>
        </w:rPr>
        <w:t xml:space="preserve"> </w:t>
      </w:r>
      <w:r w:rsidRPr="008A194F">
        <w:rPr>
          <w:sz w:val="20"/>
        </w:rPr>
        <w:t xml:space="preserve">(the Deed). </w:t>
      </w:r>
    </w:p>
    <w:p w14:paraId="07AEC43E" w14:textId="1E78D6EA" w:rsidR="00357A3D" w:rsidRPr="008A194F" w:rsidRDefault="00357A3D" w:rsidP="00357A3D">
      <w:pPr>
        <w:pBdr>
          <w:top w:val="single" w:sz="4" w:space="1" w:color="auto"/>
        </w:pBdr>
        <w:ind w:right="-23"/>
        <w:rPr>
          <w:sz w:val="20"/>
        </w:rPr>
      </w:pPr>
      <w:r>
        <w:rPr>
          <w:sz w:val="20"/>
        </w:rPr>
        <w:t xml:space="preserve">In this </w:t>
      </w:r>
      <w:r w:rsidR="005A4A57">
        <w:rPr>
          <w:sz w:val="20"/>
        </w:rPr>
        <w:t>G</w:t>
      </w:r>
      <w:r>
        <w:rPr>
          <w:sz w:val="20"/>
        </w:rPr>
        <w:t xml:space="preserve">uideline, references to </w:t>
      </w:r>
      <w:r w:rsidR="002D77A1">
        <w:rPr>
          <w:sz w:val="20"/>
        </w:rPr>
        <w:t>Provider</w:t>
      </w:r>
      <w:r>
        <w:rPr>
          <w:sz w:val="20"/>
        </w:rPr>
        <w:t xml:space="preserve"> mean an Employment </w:t>
      </w:r>
      <w:r w:rsidR="006B2A00">
        <w:rPr>
          <w:sz w:val="20"/>
        </w:rPr>
        <w:t>Provider</w:t>
      </w:r>
      <w:r>
        <w:rPr>
          <w:sz w:val="20"/>
        </w:rPr>
        <w:t xml:space="preserve">, and references to </w:t>
      </w:r>
      <w:r w:rsidR="006B2A00">
        <w:rPr>
          <w:sz w:val="20"/>
        </w:rPr>
        <w:t>Participant</w:t>
      </w:r>
      <w:r>
        <w:rPr>
          <w:sz w:val="20"/>
        </w:rPr>
        <w:t xml:space="preserve">s mean Stream </w:t>
      </w:r>
      <w:r w:rsidR="006B2A00">
        <w:rPr>
          <w:sz w:val="20"/>
        </w:rPr>
        <w:t>Participant</w:t>
      </w:r>
      <w:r>
        <w:rPr>
          <w:sz w:val="20"/>
        </w:rPr>
        <w:t>s as defined in the Deed.</w:t>
      </w:r>
      <w:r w:rsidRPr="008A194F">
        <w:rPr>
          <w:sz w:val="20"/>
        </w:rPr>
        <w:t xml:space="preserve"> </w:t>
      </w:r>
    </w:p>
    <w:p w14:paraId="56AB44BB" w14:textId="60C5B154" w:rsidR="00357A3D" w:rsidRPr="005922DC" w:rsidRDefault="00357A3D" w:rsidP="00357A3D">
      <w:pPr>
        <w:rPr>
          <w:sz w:val="20"/>
        </w:rPr>
      </w:pPr>
      <w:r w:rsidRPr="008A194F">
        <w:rPr>
          <w:sz w:val="20"/>
        </w:rPr>
        <w:t xml:space="preserve">This Guideline is not a stand-alone document and does not contain the entirety of Employment Services </w:t>
      </w:r>
      <w:r w:rsidR="006B2A00">
        <w:rPr>
          <w:sz w:val="20"/>
        </w:rPr>
        <w:t>Provider</w:t>
      </w:r>
      <w:r w:rsidRPr="008A194F">
        <w:rPr>
          <w:sz w:val="20"/>
        </w:rPr>
        <w:t xml:space="preserve">s’ obligations. It must be read in conjunction with the Deed and any relevant Guidelines or reference material issued by </w:t>
      </w:r>
      <w:r w:rsidR="008513DA">
        <w:rPr>
          <w:rFonts w:cstheme="minorHAnsi"/>
          <w:sz w:val="20"/>
          <w:szCs w:val="20"/>
        </w:rPr>
        <w:t>Department of Education, Skills</w:t>
      </w:r>
      <w:r w:rsidR="008513DA" w:rsidRPr="004A3AEF">
        <w:rPr>
          <w:rFonts w:cstheme="minorHAnsi"/>
          <w:sz w:val="20"/>
          <w:szCs w:val="20"/>
        </w:rPr>
        <w:t xml:space="preserve"> and Employment </w:t>
      </w:r>
      <w:r w:rsidRPr="008A194F">
        <w:rPr>
          <w:sz w:val="20"/>
        </w:rPr>
        <w:t>under or in connection with the Deed.</w:t>
      </w:r>
    </w:p>
    <w:p w14:paraId="0A1CAA83" w14:textId="77777777" w:rsidR="00C21155" w:rsidRPr="005922DC" w:rsidRDefault="00C21155">
      <w:pPr>
        <w:rPr>
          <w:sz w:val="20"/>
        </w:rPr>
      </w:pPr>
    </w:p>
    <w:sectPr w:rsidR="00C21155" w:rsidRPr="005922DC" w:rsidSect="00357A3D">
      <w:headerReference w:type="even" r:id="rId41"/>
      <w:headerReference w:type="default" r:id="rId42"/>
      <w:headerReference w:type="first" r:id="rId43"/>
      <w:pgSz w:w="11906" w:h="16838" w:code="9"/>
      <w:pgMar w:top="709" w:right="1416" w:bottom="567" w:left="1418" w:header="567" w:footer="2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C2DB6" w14:textId="77777777" w:rsidR="006E2FB0" w:rsidRDefault="006E2FB0" w:rsidP="008A194F">
      <w:pPr>
        <w:spacing w:before="0"/>
      </w:pPr>
      <w:r>
        <w:separator/>
      </w:r>
    </w:p>
    <w:p w14:paraId="77E2805F" w14:textId="77777777" w:rsidR="006E2FB0" w:rsidRDefault="006E2FB0"/>
  </w:endnote>
  <w:endnote w:type="continuationSeparator" w:id="0">
    <w:p w14:paraId="56F8597D" w14:textId="77777777" w:rsidR="006E2FB0" w:rsidRDefault="006E2FB0" w:rsidP="008A194F">
      <w:pPr>
        <w:spacing w:before="0"/>
      </w:pPr>
      <w:r>
        <w:continuationSeparator/>
      </w:r>
    </w:p>
    <w:p w14:paraId="108DE455" w14:textId="77777777" w:rsidR="006E2FB0" w:rsidRDefault="006E2FB0"/>
  </w:endnote>
  <w:endnote w:type="continuationNotice" w:id="1">
    <w:p w14:paraId="19380BC4" w14:textId="77777777" w:rsidR="006E2FB0" w:rsidRDefault="006E2FB0">
      <w:pPr>
        <w:spacing w:before="0"/>
      </w:pPr>
    </w:p>
    <w:p w14:paraId="16280ED6" w14:textId="77777777" w:rsidR="006E2FB0" w:rsidRDefault="006E2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50859" w14:textId="18D8D349" w:rsidR="00ED2E5E" w:rsidRPr="001F19A3" w:rsidRDefault="00ED2E5E" w:rsidP="00C52B56">
    <w:pPr>
      <w:pStyle w:val="Footer"/>
      <w:pBdr>
        <w:top w:val="single" w:sz="4" w:space="1" w:color="767171" w:themeColor="background2" w:themeShade="80"/>
      </w:pBdr>
      <w:tabs>
        <w:tab w:val="left" w:pos="5873"/>
      </w:tabs>
      <w:rPr>
        <w:sz w:val="20"/>
        <w:szCs w:val="20"/>
      </w:rPr>
    </w:pPr>
    <w:r w:rsidRPr="001F19A3">
      <w:rPr>
        <w:sz w:val="20"/>
        <w:szCs w:val="20"/>
      </w:rPr>
      <w:t xml:space="preserve">Effective </w:t>
    </w:r>
    <w:r w:rsidRPr="00ED443C">
      <w:rPr>
        <w:sz w:val="20"/>
        <w:szCs w:val="20"/>
      </w:rPr>
      <w:t xml:space="preserve">from: </w:t>
    </w:r>
    <w:r w:rsidR="009F2862">
      <w:rPr>
        <w:sz w:val="20"/>
        <w:szCs w:val="20"/>
      </w:rPr>
      <w:t>13 September</w:t>
    </w:r>
    <w:r w:rsidRPr="00ED443C">
      <w:rPr>
        <w:sz w:val="20"/>
        <w:szCs w:val="20"/>
      </w:rPr>
      <w:t xml:space="preserve"> 2021</w:t>
    </w:r>
    <w:r>
      <w:rPr>
        <w:sz w:val="20"/>
        <w:szCs w:val="20"/>
      </w:rPr>
      <w:tab/>
      <w:t>TRIM ID:</w:t>
    </w:r>
    <w:r w:rsidR="00CD0F57">
      <w:rPr>
        <w:sz w:val="20"/>
        <w:szCs w:val="20"/>
      </w:rPr>
      <w:t xml:space="preserve"> </w:t>
    </w:r>
    <w:r w:rsidR="00CD0F57" w:rsidRPr="00CD0F57">
      <w:rPr>
        <w:sz w:val="20"/>
        <w:szCs w:val="20"/>
      </w:rPr>
      <w:t>D21/613765</w:t>
    </w:r>
    <w:r>
      <w:rPr>
        <w:sz w:val="20"/>
        <w:szCs w:val="20"/>
      </w:rPr>
      <w:tab/>
    </w:r>
    <w:r w:rsidR="00153E4C">
      <w:rPr>
        <w:sz w:val="20"/>
        <w:szCs w:val="20"/>
      </w:rPr>
      <w:tab/>
    </w:r>
    <w:r w:rsidRPr="001F19A3">
      <w:rPr>
        <w:sz w:val="20"/>
        <w:szCs w:val="20"/>
      </w:rPr>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13</w:t>
    </w:r>
    <w:r w:rsidRPr="001F19A3">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0EA16" w14:textId="77777777" w:rsidR="00ED2E5E" w:rsidRDefault="00ED2E5E" w:rsidP="00A937A0">
    <w:pPr>
      <w:pStyle w:val="Footer"/>
    </w:pPr>
    <w:r>
      <w:t>Transfer by Agreement Form</w:t>
    </w:r>
    <w:r>
      <w:tab/>
    </w:r>
    <w:r>
      <w:tab/>
      <w:t>Effective Date: 12 September 2016</w:t>
    </w:r>
    <w:r>
      <w:tab/>
    </w:r>
  </w:p>
  <w:p w14:paraId="0AB107C4" w14:textId="77777777" w:rsidR="00ED2E5E" w:rsidRDefault="00ED2E5E">
    <w:pPr>
      <w:pStyle w:val="Footer"/>
    </w:pPr>
    <w:r>
      <w:t>TRIM ID: D16/1226335</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6A02E" w14:textId="77777777" w:rsidR="006E2FB0" w:rsidRDefault="006E2FB0" w:rsidP="008A194F">
      <w:pPr>
        <w:spacing w:before="0"/>
      </w:pPr>
      <w:r>
        <w:separator/>
      </w:r>
    </w:p>
    <w:p w14:paraId="73EBD388" w14:textId="77777777" w:rsidR="006E2FB0" w:rsidRDefault="006E2FB0"/>
  </w:footnote>
  <w:footnote w:type="continuationSeparator" w:id="0">
    <w:p w14:paraId="771894BA" w14:textId="77777777" w:rsidR="006E2FB0" w:rsidRDefault="006E2FB0" w:rsidP="008A194F">
      <w:pPr>
        <w:spacing w:before="0"/>
      </w:pPr>
      <w:r>
        <w:continuationSeparator/>
      </w:r>
    </w:p>
    <w:p w14:paraId="050E8E6C" w14:textId="77777777" w:rsidR="006E2FB0" w:rsidRDefault="006E2FB0"/>
  </w:footnote>
  <w:footnote w:type="continuationNotice" w:id="1">
    <w:p w14:paraId="67982E3C" w14:textId="77777777" w:rsidR="006E2FB0" w:rsidRDefault="006E2FB0">
      <w:pPr>
        <w:spacing w:before="0"/>
      </w:pPr>
    </w:p>
    <w:p w14:paraId="5432A876" w14:textId="77777777" w:rsidR="006E2FB0" w:rsidRDefault="006E2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F2C2C" w14:textId="77777777" w:rsidR="00ED2E5E" w:rsidRDefault="00ED2E5E" w:rsidP="00E112A1">
    <w:pPr>
      <w:pStyle w:val="Header"/>
      <w:pBdr>
        <w:bottom w:val="single" w:sz="4" w:space="1" w:color="767171" w:themeColor="background2" w:themeShade="80"/>
      </w:pBdr>
      <w:tabs>
        <w:tab w:val="clear" w:pos="4513"/>
      </w:tabs>
    </w:pPr>
    <w:r>
      <w:t>jobactive guideline</w:t>
    </w:r>
    <w:r>
      <w:tab/>
    </w:r>
    <w:r w:rsidRPr="00F31708">
      <w:rPr>
        <w:b/>
      </w:rPr>
      <w:t>Transfers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F1C6E" w14:textId="77777777" w:rsidR="00ED2E5E" w:rsidRDefault="00ED2E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53A7D" w14:textId="77777777" w:rsidR="00ED2E5E" w:rsidRPr="00A84BA9" w:rsidRDefault="00ED2E5E" w:rsidP="00A84B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08C1A" w14:textId="77777777" w:rsidR="00ED2E5E" w:rsidRDefault="00ED2E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70AE9" w14:textId="77777777" w:rsidR="00ED2E5E" w:rsidRDefault="00ED2E5E">
    <w:pPr>
      <w:pStyle w:val="Header"/>
    </w:pPr>
  </w:p>
  <w:p w14:paraId="3FBA53FA" w14:textId="77777777" w:rsidR="00ED2E5E" w:rsidRDefault="00ED2E5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4B9F0" w14:textId="77777777" w:rsidR="00ED2E5E" w:rsidRPr="00A84BA9" w:rsidRDefault="00ED2E5E" w:rsidP="00A84BA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751C6" w14:textId="77777777" w:rsidR="00ED2E5E" w:rsidRDefault="00ED2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6A45"/>
    <w:multiLevelType w:val="hybridMultilevel"/>
    <w:tmpl w:val="3D9E57C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07904EC9"/>
    <w:multiLevelType w:val="hybridMultilevel"/>
    <w:tmpl w:val="A53A4DE8"/>
    <w:lvl w:ilvl="0" w:tplc="0C090001">
      <w:start w:val="1"/>
      <w:numFmt w:val="bullet"/>
      <w:lvlText w:val=""/>
      <w:lvlJc w:val="left"/>
      <w:pPr>
        <w:ind w:left="2160" w:hanging="360"/>
      </w:pPr>
      <w:rPr>
        <w:rFonts w:ascii="Symbol" w:hAnsi="Symbol" w:hint="default"/>
      </w:rPr>
    </w:lvl>
    <w:lvl w:ilvl="1" w:tplc="EBB8AED6">
      <w:numFmt w:val="bullet"/>
      <w:lvlText w:val="-"/>
      <w:lvlJc w:val="left"/>
      <w:pPr>
        <w:ind w:left="2880" w:hanging="360"/>
      </w:pPr>
      <w:rPr>
        <w:rFonts w:ascii="Garamond" w:eastAsiaTheme="minorHAnsi" w:hAnsi="Garamond" w:cs="Garamond"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08142A72"/>
    <w:multiLevelType w:val="hybridMultilevel"/>
    <w:tmpl w:val="8AB2659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99420F3"/>
    <w:multiLevelType w:val="hybridMultilevel"/>
    <w:tmpl w:val="13F2671A"/>
    <w:lvl w:ilvl="0" w:tplc="B6BCD580">
      <w:numFmt w:val="bullet"/>
      <w:lvlText w:val="•"/>
      <w:lvlJc w:val="left"/>
      <w:pPr>
        <w:ind w:left="1080" w:hanging="72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40DE5"/>
    <w:multiLevelType w:val="hybridMultilevel"/>
    <w:tmpl w:val="573C0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A35E29"/>
    <w:multiLevelType w:val="hybridMultilevel"/>
    <w:tmpl w:val="41EED4D2"/>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6" w15:restartNumberingAfterBreak="0">
    <w:nsid w:val="1820482A"/>
    <w:multiLevelType w:val="hybridMultilevel"/>
    <w:tmpl w:val="63CE6928"/>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8C5BF5"/>
    <w:multiLevelType w:val="hybridMultilevel"/>
    <w:tmpl w:val="1F2ADE7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19A86B75"/>
    <w:multiLevelType w:val="hybridMultilevel"/>
    <w:tmpl w:val="5212FCF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E64D8B"/>
    <w:multiLevelType w:val="hybridMultilevel"/>
    <w:tmpl w:val="4A16B2B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420453"/>
    <w:multiLevelType w:val="hybridMultilevel"/>
    <w:tmpl w:val="0814553E"/>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1C1E6E11"/>
    <w:multiLevelType w:val="hybridMultilevel"/>
    <w:tmpl w:val="4B4892C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7F15B5"/>
    <w:multiLevelType w:val="multilevel"/>
    <w:tmpl w:val="663A57C2"/>
    <w:numStyleLink w:val="Style10"/>
  </w:abstractNum>
  <w:abstractNum w:abstractNumId="13" w15:restartNumberingAfterBreak="0">
    <w:nsid w:val="28CA0A8D"/>
    <w:multiLevelType w:val="hybridMultilevel"/>
    <w:tmpl w:val="D1CE8B5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2DE73EFC"/>
    <w:multiLevelType w:val="hybridMultilevel"/>
    <w:tmpl w:val="02327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8E34CD"/>
    <w:multiLevelType w:val="multilevel"/>
    <w:tmpl w:val="663A57C2"/>
    <w:styleLink w:val="Style1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6" w15:restartNumberingAfterBreak="0">
    <w:nsid w:val="2FED5127"/>
    <w:multiLevelType w:val="hybridMultilevel"/>
    <w:tmpl w:val="336E59C2"/>
    <w:lvl w:ilvl="0" w:tplc="0C09000F">
      <w:start w:val="1"/>
      <w:numFmt w:val="decimal"/>
      <w:lvlText w:val="%1."/>
      <w:lvlJc w:val="left"/>
      <w:pPr>
        <w:ind w:left="1800" w:hanging="360"/>
      </w:pPr>
      <w:rPr>
        <w:rFont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15:restartNumberingAfterBreak="0">
    <w:nsid w:val="30044B93"/>
    <w:multiLevelType w:val="hybridMultilevel"/>
    <w:tmpl w:val="ED987356"/>
    <w:lvl w:ilvl="0" w:tplc="F368904A">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1704A0E"/>
    <w:multiLevelType w:val="hybridMultilevel"/>
    <w:tmpl w:val="F22C3D9A"/>
    <w:lvl w:ilvl="0" w:tplc="CBC023C8">
      <w:start w:val="1"/>
      <w:numFmt w:val="bullet"/>
      <w:pStyle w:val="docev"/>
      <w:lvlText w:val=""/>
      <w:lvlJc w:val="left"/>
      <w:pPr>
        <w:ind w:left="720" w:hanging="360"/>
      </w:pPr>
      <w:rPr>
        <w:rFonts w:ascii="Wingdings" w:hAnsi="Wingdings"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1B111CA"/>
    <w:multiLevelType w:val="hybridMultilevel"/>
    <w:tmpl w:val="2EE8C472"/>
    <w:lvl w:ilvl="0" w:tplc="E9AE60E4">
      <w:start w:val="1"/>
      <w:numFmt w:val="bullet"/>
      <w:pStyle w:val="WHS"/>
      <w:lvlText w:val=""/>
      <w:lvlJc w:val="left"/>
      <w:pPr>
        <w:ind w:left="360" w:hanging="360"/>
      </w:pPr>
      <w:rPr>
        <w:rFonts w:ascii="Webdings" w:hAnsi="Webdings" w:hint="default"/>
        <w:b/>
        <w:i w:val="0"/>
        <w:color w:val="FF000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1C7082"/>
    <w:multiLevelType w:val="hybridMultilevel"/>
    <w:tmpl w:val="E1C4D8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CBE0F25"/>
    <w:multiLevelType w:val="hybridMultilevel"/>
    <w:tmpl w:val="66985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870554"/>
    <w:multiLevelType w:val="hybridMultilevel"/>
    <w:tmpl w:val="54DAA4F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42F62422"/>
    <w:multiLevelType w:val="hybridMultilevel"/>
    <w:tmpl w:val="B1F6D9A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106D3F"/>
    <w:multiLevelType w:val="hybridMultilevel"/>
    <w:tmpl w:val="CCC6566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D6A1243"/>
    <w:multiLevelType w:val="hybridMultilevel"/>
    <w:tmpl w:val="9B00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E376089"/>
    <w:multiLevelType w:val="hybridMultilevel"/>
    <w:tmpl w:val="8448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E5B2BA1"/>
    <w:multiLevelType w:val="hybridMultilevel"/>
    <w:tmpl w:val="E2D0DAE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DF1F44"/>
    <w:multiLevelType w:val="hybridMultilevel"/>
    <w:tmpl w:val="7DF6EBC4"/>
    <w:lvl w:ilvl="0" w:tplc="EFA64B3A">
      <w:start w:val="1"/>
      <w:numFmt w:val="bullet"/>
      <w:pStyle w:val="Systemstep"/>
      <w:lvlText w:val=""/>
      <w:lvlJc w:val="left"/>
      <w:pPr>
        <w:ind w:left="644" w:hanging="360"/>
      </w:pPr>
      <w:rPr>
        <w:rFonts w:ascii="Wingdings" w:hAnsi="Wingdings" w:hint="default"/>
        <w:b w:val="0"/>
        <w:i w:val="0"/>
        <w:sz w:val="28"/>
      </w:rPr>
    </w:lvl>
    <w:lvl w:ilvl="1" w:tplc="0C090003" w:tentative="1">
      <w:start w:val="1"/>
      <w:numFmt w:val="bullet"/>
      <w:lvlText w:val="o"/>
      <w:lvlJc w:val="left"/>
      <w:pPr>
        <w:ind w:left="3164" w:hanging="360"/>
      </w:pPr>
      <w:rPr>
        <w:rFonts w:ascii="Courier New" w:hAnsi="Courier New" w:cs="Courier New" w:hint="default"/>
      </w:rPr>
    </w:lvl>
    <w:lvl w:ilvl="2" w:tplc="0C090005" w:tentative="1">
      <w:start w:val="1"/>
      <w:numFmt w:val="bullet"/>
      <w:lvlText w:val=""/>
      <w:lvlJc w:val="left"/>
      <w:pPr>
        <w:ind w:left="3884" w:hanging="360"/>
      </w:pPr>
      <w:rPr>
        <w:rFonts w:ascii="Wingdings" w:hAnsi="Wingdings" w:hint="default"/>
      </w:rPr>
    </w:lvl>
    <w:lvl w:ilvl="3" w:tplc="0C090001" w:tentative="1">
      <w:start w:val="1"/>
      <w:numFmt w:val="bullet"/>
      <w:lvlText w:val=""/>
      <w:lvlJc w:val="left"/>
      <w:pPr>
        <w:ind w:left="4604" w:hanging="360"/>
      </w:pPr>
      <w:rPr>
        <w:rFonts w:ascii="Symbol" w:hAnsi="Symbol" w:hint="default"/>
      </w:rPr>
    </w:lvl>
    <w:lvl w:ilvl="4" w:tplc="0C090003" w:tentative="1">
      <w:start w:val="1"/>
      <w:numFmt w:val="bullet"/>
      <w:lvlText w:val="o"/>
      <w:lvlJc w:val="left"/>
      <w:pPr>
        <w:ind w:left="5324" w:hanging="360"/>
      </w:pPr>
      <w:rPr>
        <w:rFonts w:ascii="Courier New" w:hAnsi="Courier New" w:cs="Courier New" w:hint="default"/>
      </w:rPr>
    </w:lvl>
    <w:lvl w:ilvl="5" w:tplc="0C090005" w:tentative="1">
      <w:start w:val="1"/>
      <w:numFmt w:val="bullet"/>
      <w:lvlText w:val=""/>
      <w:lvlJc w:val="left"/>
      <w:pPr>
        <w:ind w:left="6044" w:hanging="360"/>
      </w:pPr>
      <w:rPr>
        <w:rFonts w:ascii="Wingdings" w:hAnsi="Wingdings" w:hint="default"/>
      </w:rPr>
    </w:lvl>
    <w:lvl w:ilvl="6" w:tplc="0C090001" w:tentative="1">
      <w:start w:val="1"/>
      <w:numFmt w:val="bullet"/>
      <w:lvlText w:val=""/>
      <w:lvlJc w:val="left"/>
      <w:pPr>
        <w:ind w:left="6764" w:hanging="360"/>
      </w:pPr>
      <w:rPr>
        <w:rFonts w:ascii="Symbol" w:hAnsi="Symbol" w:hint="default"/>
      </w:rPr>
    </w:lvl>
    <w:lvl w:ilvl="7" w:tplc="0C090003" w:tentative="1">
      <w:start w:val="1"/>
      <w:numFmt w:val="bullet"/>
      <w:lvlText w:val="o"/>
      <w:lvlJc w:val="left"/>
      <w:pPr>
        <w:ind w:left="7484" w:hanging="360"/>
      </w:pPr>
      <w:rPr>
        <w:rFonts w:ascii="Courier New" w:hAnsi="Courier New" w:cs="Courier New" w:hint="default"/>
      </w:rPr>
    </w:lvl>
    <w:lvl w:ilvl="8" w:tplc="0C090005" w:tentative="1">
      <w:start w:val="1"/>
      <w:numFmt w:val="bullet"/>
      <w:lvlText w:val=""/>
      <w:lvlJc w:val="left"/>
      <w:pPr>
        <w:ind w:left="8204" w:hanging="360"/>
      </w:pPr>
      <w:rPr>
        <w:rFonts w:ascii="Wingdings" w:hAnsi="Wingdings" w:hint="default"/>
      </w:rPr>
    </w:lvl>
  </w:abstractNum>
  <w:abstractNum w:abstractNumId="29" w15:restartNumberingAfterBreak="0">
    <w:nsid w:val="561B0319"/>
    <w:multiLevelType w:val="hybridMultilevel"/>
    <w:tmpl w:val="1A5EE82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57285778"/>
    <w:multiLevelType w:val="hybridMultilevel"/>
    <w:tmpl w:val="0F8A75C8"/>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1" w15:restartNumberingAfterBreak="0">
    <w:nsid w:val="5E3A3090"/>
    <w:multiLevelType w:val="hybridMultilevel"/>
    <w:tmpl w:val="5286541A"/>
    <w:lvl w:ilvl="0" w:tplc="FF00279E">
      <w:start w:val="1"/>
      <w:numFmt w:val="decimal"/>
      <w:pStyle w:val="Heading1"/>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43802B4"/>
    <w:multiLevelType w:val="hybridMultilevel"/>
    <w:tmpl w:val="BBC6153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B3B0208"/>
    <w:multiLevelType w:val="hybridMultilevel"/>
    <w:tmpl w:val="2DE07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C5704E7"/>
    <w:multiLevelType w:val="hybridMultilevel"/>
    <w:tmpl w:val="BE2E8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07A3DD2"/>
    <w:multiLevelType w:val="hybridMultilevel"/>
    <w:tmpl w:val="A6E87CB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33666B"/>
    <w:multiLevelType w:val="hybridMultilevel"/>
    <w:tmpl w:val="BEB82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CD4280"/>
    <w:multiLevelType w:val="hybridMultilevel"/>
    <w:tmpl w:val="DD8A895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8" w15:restartNumberingAfterBreak="0">
    <w:nsid w:val="782C7FB1"/>
    <w:multiLevelType w:val="hybridMultilevel"/>
    <w:tmpl w:val="D9507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8B62DCF"/>
    <w:multiLevelType w:val="hybridMultilevel"/>
    <w:tmpl w:val="44725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7518D2"/>
    <w:multiLevelType w:val="hybridMultilevel"/>
    <w:tmpl w:val="B3EC0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C727836"/>
    <w:multiLevelType w:val="hybridMultilevel"/>
    <w:tmpl w:val="04A68DDC"/>
    <w:lvl w:ilvl="0" w:tplc="29EEE73C">
      <w:start w:val="1"/>
      <w:numFmt w:val="bullet"/>
      <w:pStyle w:val="guidelinebullet"/>
      <w:lvlText w:val=""/>
      <w:lvlJc w:val="left"/>
      <w:pPr>
        <w:ind w:left="1800" w:hanging="360"/>
      </w:pPr>
      <w:rPr>
        <w:rFonts w:ascii="Symbol" w:hAnsi="Symbol" w:hint="default"/>
      </w:rPr>
    </w:lvl>
    <w:lvl w:ilvl="1" w:tplc="EBB8AED6">
      <w:numFmt w:val="bullet"/>
      <w:lvlText w:val="-"/>
      <w:lvlJc w:val="left"/>
      <w:pPr>
        <w:ind w:left="2520" w:hanging="360"/>
      </w:pPr>
      <w:rPr>
        <w:rFonts w:ascii="Garamond" w:eastAsiaTheme="minorHAnsi" w:hAnsi="Garamond" w:cs="Garamond"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2" w15:restartNumberingAfterBreak="0">
    <w:nsid w:val="7D7A7349"/>
    <w:multiLevelType w:val="hybridMultilevel"/>
    <w:tmpl w:val="4B1A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DE87FEF"/>
    <w:multiLevelType w:val="hybridMultilevel"/>
    <w:tmpl w:val="E68E6B1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1"/>
  </w:num>
  <w:num w:numId="2">
    <w:abstractNumId w:val="31"/>
  </w:num>
  <w:num w:numId="3">
    <w:abstractNumId w:val="28"/>
  </w:num>
  <w:num w:numId="4">
    <w:abstractNumId w:val="18"/>
  </w:num>
  <w:num w:numId="5">
    <w:abstractNumId w:val="19"/>
  </w:num>
  <w:num w:numId="6">
    <w:abstractNumId w:val="14"/>
  </w:num>
  <w:num w:numId="7">
    <w:abstractNumId w:val="42"/>
  </w:num>
  <w:num w:numId="8">
    <w:abstractNumId w:val="2"/>
  </w:num>
  <w:num w:numId="9">
    <w:abstractNumId w:val="7"/>
  </w:num>
  <w:num w:numId="10">
    <w:abstractNumId w:val="30"/>
  </w:num>
  <w:num w:numId="11">
    <w:abstractNumId w:val="38"/>
  </w:num>
  <w:num w:numId="12">
    <w:abstractNumId w:val="5"/>
  </w:num>
  <w:num w:numId="13">
    <w:abstractNumId w:val="33"/>
  </w:num>
  <w:num w:numId="14">
    <w:abstractNumId w:val="21"/>
  </w:num>
  <w:num w:numId="15">
    <w:abstractNumId w:val="26"/>
  </w:num>
  <w:num w:numId="16">
    <w:abstractNumId w:val="24"/>
  </w:num>
  <w:num w:numId="17">
    <w:abstractNumId w:val="4"/>
  </w:num>
  <w:num w:numId="18">
    <w:abstractNumId w:val="20"/>
  </w:num>
  <w:num w:numId="19">
    <w:abstractNumId w:val="0"/>
  </w:num>
  <w:num w:numId="20">
    <w:abstractNumId w:val="25"/>
  </w:num>
  <w:num w:numId="21">
    <w:abstractNumId w:val="39"/>
  </w:num>
  <w:num w:numId="22">
    <w:abstractNumId w:val="36"/>
  </w:num>
  <w:num w:numId="23">
    <w:abstractNumId w:val="11"/>
  </w:num>
  <w:num w:numId="24">
    <w:abstractNumId w:val="32"/>
  </w:num>
  <w:num w:numId="25">
    <w:abstractNumId w:val="3"/>
  </w:num>
  <w:num w:numId="26">
    <w:abstractNumId w:val="23"/>
  </w:num>
  <w:num w:numId="27">
    <w:abstractNumId w:val="27"/>
  </w:num>
  <w:num w:numId="28">
    <w:abstractNumId w:val="8"/>
  </w:num>
  <w:num w:numId="29">
    <w:abstractNumId w:val="35"/>
  </w:num>
  <w:num w:numId="30">
    <w:abstractNumId w:val="6"/>
  </w:num>
  <w:num w:numId="31">
    <w:abstractNumId w:val="9"/>
  </w:num>
  <w:num w:numId="32">
    <w:abstractNumId w:val="16"/>
  </w:num>
  <w:num w:numId="33">
    <w:abstractNumId w:val="22"/>
  </w:num>
  <w:num w:numId="34">
    <w:abstractNumId w:val="13"/>
  </w:num>
  <w:num w:numId="35">
    <w:abstractNumId w:val="31"/>
    <w:lvlOverride w:ilvl="0">
      <w:startOverride w:val="1"/>
    </w:lvlOverride>
  </w:num>
  <w:num w:numId="36">
    <w:abstractNumId w:val="1"/>
  </w:num>
  <w:num w:numId="37">
    <w:abstractNumId w:val="34"/>
  </w:num>
  <w:num w:numId="38">
    <w:abstractNumId w:val="40"/>
  </w:num>
  <w:num w:numId="39">
    <w:abstractNumId w:val="29"/>
  </w:num>
  <w:num w:numId="40">
    <w:abstractNumId w:val="43"/>
  </w:num>
  <w:num w:numId="41">
    <w:abstractNumId w:val="41"/>
  </w:num>
  <w:num w:numId="42">
    <w:abstractNumId w:val="15"/>
  </w:num>
  <w:num w:numId="43">
    <w:abstractNumId w:val="12"/>
  </w:num>
  <w:num w:numId="44">
    <w:abstractNumId w:val="17"/>
  </w:num>
  <w:num w:numId="45">
    <w:abstractNumId w:val="37"/>
  </w:num>
  <w:num w:numId="4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95B"/>
    <w:rsid w:val="00002A51"/>
    <w:rsid w:val="00017ED8"/>
    <w:rsid w:val="0002024D"/>
    <w:rsid w:val="0002042B"/>
    <w:rsid w:val="00026CE7"/>
    <w:rsid w:val="00027384"/>
    <w:rsid w:val="0003156C"/>
    <w:rsid w:val="0003204F"/>
    <w:rsid w:val="00035F41"/>
    <w:rsid w:val="000360FE"/>
    <w:rsid w:val="000413EB"/>
    <w:rsid w:val="000417B6"/>
    <w:rsid w:val="00041841"/>
    <w:rsid w:val="0004485E"/>
    <w:rsid w:val="00067EE1"/>
    <w:rsid w:val="00071D75"/>
    <w:rsid w:val="00072B6D"/>
    <w:rsid w:val="0007625F"/>
    <w:rsid w:val="00076797"/>
    <w:rsid w:val="00085A5F"/>
    <w:rsid w:val="00086CA3"/>
    <w:rsid w:val="0008778F"/>
    <w:rsid w:val="000925A0"/>
    <w:rsid w:val="00093951"/>
    <w:rsid w:val="00094BCB"/>
    <w:rsid w:val="000964C9"/>
    <w:rsid w:val="000A53CF"/>
    <w:rsid w:val="000B185E"/>
    <w:rsid w:val="000B5161"/>
    <w:rsid w:val="000C11FD"/>
    <w:rsid w:val="000C2C0B"/>
    <w:rsid w:val="000C473B"/>
    <w:rsid w:val="000C66C7"/>
    <w:rsid w:val="000C7E74"/>
    <w:rsid w:val="000C7EEB"/>
    <w:rsid w:val="000D6D32"/>
    <w:rsid w:val="000E017C"/>
    <w:rsid w:val="000F0870"/>
    <w:rsid w:val="000F0D05"/>
    <w:rsid w:val="000F7BF7"/>
    <w:rsid w:val="000F7C2F"/>
    <w:rsid w:val="00101FC4"/>
    <w:rsid w:val="001070BD"/>
    <w:rsid w:val="00110014"/>
    <w:rsid w:val="00114C63"/>
    <w:rsid w:val="00115D3E"/>
    <w:rsid w:val="00122B4D"/>
    <w:rsid w:val="001232B1"/>
    <w:rsid w:val="001421F3"/>
    <w:rsid w:val="00143DA2"/>
    <w:rsid w:val="00146FF3"/>
    <w:rsid w:val="00153E4C"/>
    <w:rsid w:val="00154E14"/>
    <w:rsid w:val="0016035E"/>
    <w:rsid w:val="0016331E"/>
    <w:rsid w:val="00163C95"/>
    <w:rsid w:val="0016607A"/>
    <w:rsid w:val="00172892"/>
    <w:rsid w:val="00182291"/>
    <w:rsid w:val="001846C2"/>
    <w:rsid w:val="00185026"/>
    <w:rsid w:val="0018521A"/>
    <w:rsid w:val="0018739E"/>
    <w:rsid w:val="001900ED"/>
    <w:rsid w:val="00193D2E"/>
    <w:rsid w:val="0019586C"/>
    <w:rsid w:val="00195ACC"/>
    <w:rsid w:val="001A13CC"/>
    <w:rsid w:val="001A6715"/>
    <w:rsid w:val="001A697E"/>
    <w:rsid w:val="001B1320"/>
    <w:rsid w:val="001B2A51"/>
    <w:rsid w:val="001B33F3"/>
    <w:rsid w:val="001C6572"/>
    <w:rsid w:val="001D0309"/>
    <w:rsid w:val="001D15D4"/>
    <w:rsid w:val="001E3821"/>
    <w:rsid w:val="001E3AB5"/>
    <w:rsid w:val="001E5B9F"/>
    <w:rsid w:val="001E7007"/>
    <w:rsid w:val="001F19A3"/>
    <w:rsid w:val="001F3A76"/>
    <w:rsid w:val="001F41E1"/>
    <w:rsid w:val="001F63AB"/>
    <w:rsid w:val="00211152"/>
    <w:rsid w:val="00212698"/>
    <w:rsid w:val="00214901"/>
    <w:rsid w:val="0021796A"/>
    <w:rsid w:val="002242B2"/>
    <w:rsid w:val="002256E1"/>
    <w:rsid w:val="00227EDE"/>
    <w:rsid w:val="00242CC7"/>
    <w:rsid w:val="0024361C"/>
    <w:rsid w:val="002450E1"/>
    <w:rsid w:val="00245B33"/>
    <w:rsid w:val="00255072"/>
    <w:rsid w:val="00256A6F"/>
    <w:rsid w:val="0026327D"/>
    <w:rsid w:val="00264929"/>
    <w:rsid w:val="002710D1"/>
    <w:rsid w:val="002726D9"/>
    <w:rsid w:val="002732F5"/>
    <w:rsid w:val="0027592B"/>
    <w:rsid w:val="002761BF"/>
    <w:rsid w:val="002813E6"/>
    <w:rsid w:val="00283580"/>
    <w:rsid w:val="002933B9"/>
    <w:rsid w:val="00294473"/>
    <w:rsid w:val="00295343"/>
    <w:rsid w:val="002A08A9"/>
    <w:rsid w:val="002A3792"/>
    <w:rsid w:val="002A3DF3"/>
    <w:rsid w:val="002B0D6D"/>
    <w:rsid w:val="002B3349"/>
    <w:rsid w:val="002B5948"/>
    <w:rsid w:val="002B7FB8"/>
    <w:rsid w:val="002C080A"/>
    <w:rsid w:val="002C6FD6"/>
    <w:rsid w:val="002C715C"/>
    <w:rsid w:val="002D120B"/>
    <w:rsid w:val="002D1607"/>
    <w:rsid w:val="002D2DA9"/>
    <w:rsid w:val="002D77A1"/>
    <w:rsid w:val="002E6CA1"/>
    <w:rsid w:val="002E6FDB"/>
    <w:rsid w:val="002F244B"/>
    <w:rsid w:val="002F2F4C"/>
    <w:rsid w:val="002F3B81"/>
    <w:rsid w:val="002F57EA"/>
    <w:rsid w:val="002F59EB"/>
    <w:rsid w:val="002F69FF"/>
    <w:rsid w:val="00300D2A"/>
    <w:rsid w:val="0030506F"/>
    <w:rsid w:val="00305280"/>
    <w:rsid w:val="003169E4"/>
    <w:rsid w:val="00325740"/>
    <w:rsid w:val="0032721A"/>
    <w:rsid w:val="00331AA6"/>
    <w:rsid w:val="00335BB5"/>
    <w:rsid w:val="003423BD"/>
    <w:rsid w:val="003469F4"/>
    <w:rsid w:val="00352586"/>
    <w:rsid w:val="0035271D"/>
    <w:rsid w:val="00353343"/>
    <w:rsid w:val="0035390E"/>
    <w:rsid w:val="00353E2C"/>
    <w:rsid w:val="00357A3D"/>
    <w:rsid w:val="003635A7"/>
    <w:rsid w:val="00367C57"/>
    <w:rsid w:val="00375BD4"/>
    <w:rsid w:val="00381C14"/>
    <w:rsid w:val="0038206E"/>
    <w:rsid w:val="003822A8"/>
    <w:rsid w:val="003826F2"/>
    <w:rsid w:val="00385724"/>
    <w:rsid w:val="00390DE8"/>
    <w:rsid w:val="003A3FF1"/>
    <w:rsid w:val="003A6D75"/>
    <w:rsid w:val="003B0C00"/>
    <w:rsid w:val="003B5CC3"/>
    <w:rsid w:val="003B6C81"/>
    <w:rsid w:val="003C167C"/>
    <w:rsid w:val="003D4B93"/>
    <w:rsid w:val="003D5950"/>
    <w:rsid w:val="003D5D32"/>
    <w:rsid w:val="003D75EC"/>
    <w:rsid w:val="003E16DF"/>
    <w:rsid w:val="003E17DD"/>
    <w:rsid w:val="003E2CF5"/>
    <w:rsid w:val="003E376D"/>
    <w:rsid w:val="003E404F"/>
    <w:rsid w:val="003F3648"/>
    <w:rsid w:val="00401056"/>
    <w:rsid w:val="0041125B"/>
    <w:rsid w:val="0041126E"/>
    <w:rsid w:val="004113A9"/>
    <w:rsid w:val="00420E08"/>
    <w:rsid w:val="00424D2B"/>
    <w:rsid w:val="0043009F"/>
    <w:rsid w:val="004300DC"/>
    <w:rsid w:val="00433192"/>
    <w:rsid w:val="00440A61"/>
    <w:rsid w:val="0044210B"/>
    <w:rsid w:val="004435B8"/>
    <w:rsid w:val="00444540"/>
    <w:rsid w:val="0045328B"/>
    <w:rsid w:val="00456570"/>
    <w:rsid w:val="00457661"/>
    <w:rsid w:val="004627C0"/>
    <w:rsid w:val="0047334B"/>
    <w:rsid w:val="004850AB"/>
    <w:rsid w:val="00485E04"/>
    <w:rsid w:val="004920CB"/>
    <w:rsid w:val="00493A11"/>
    <w:rsid w:val="00495572"/>
    <w:rsid w:val="004A15F5"/>
    <w:rsid w:val="004B0844"/>
    <w:rsid w:val="004B5F4D"/>
    <w:rsid w:val="004B7296"/>
    <w:rsid w:val="004B7969"/>
    <w:rsid w:val="004C5158"/>
    <w:rsid w:val="004C73FC"/>
    <w:rsid w:val="004C7991"/>
    <w:rsid w:val="004D5D81"/>
    <w:rsid w:val="004D699E"/>
    <w:rsid w:val="004E29B2"/>
    <w:rsid w:val="004E5FB3"/>
    <w:rsid w:val="004F1037"/>
    <w:rsid w:val="004F278A"/>
    <w:rsid w:val="004F50A6"/>
    <w:rsid w:val="004F5B37"/>
    <w:rsid w:val="004F66EA"/>
    <w:rsid w:val="00502346"/>
    <w:rsid w:val="005024EB"/>
    <w:rsid w:val="00507058"/>
    <w:rsid w:val="005170C4"/>
    <w:rsid w:val="005257D4"/>
    <w:rsid w:val="0053144E"/>
    <w:rsid w:val="00531F7C"/>
    <w:rsid w:val="005410C1"/>
    <w:rsid w:val="00551CF6"/>
    <w:rsid w:val="005521A2"/>
    <w:rsid w:val="00553078"/>
    <w:rsid w:val="00561342"/>
    <w:rsid w:val="00563817"/>
    <w:rsid w:val="00570833"/>
    <w:rsid w:val="00575970"/>
    <w:rsid w:val="00584678"/>
    <w:rsid w:val="005862C4"/>
    <w:rsid w:val="0058684F"/>
    <w:rsid w:val="0059184D"/>
    <w:rsid w:val="005922DC"/>
    <w:rsid w:val="00596DBC"/>
    <w:rsid w:val="005A1158"/>
    <w:rsid w:val="005A2970"/>
    <w:rsid w:val="005A4A57"/>
    <w:rsid w:val="005A613B"/>
    <w:rsid w:val="005B2AAB"/>
    <w:rsid w:val="005B3C12"/>
    <w:rsid w:val="005B3D76"/>
    <w:rsid w:val="005B60EA"/>
    <w:rsid w:val="005B7151"/>
    <w:rsid w:val="005C1121"/>
    <w:rsid w:val="005C2000"/>
    <w:rsid w:val="005C2DF2"/>
    <w:rsid w:val="005C3582"/>
    <w:rsid w:val="005C36E3"/>
    <w:rsid w:val="005C49AF"/>
    <w:rsid w:val="005D0602"/>
    <w:rsid w:val="005D1D5E"/>
    <w:rsid w:val="005D5ACD"/>
    <w:rsid w:val="005D72CD"/>
    <w:rsid w:val="005E19F4"/>
    <w:rsid w:val="005E3856"/>
    <w:rsid w:val="005E5359"/>
    <w:rsid w:val="005F4789"/>
    <w:rsid w:val="005F4D7E"/>
    <w:rsid w:val="00611C87"/>
    <w:rsid w:val="00612479"/>
    <w:rsid w:val="006159FF"/>
    <w:rsid w:val="00617AED"/>
    <w:rsid w:val="00620881"/>
    <w:rsid w:val="00621383"/>
    <w:rsid w:val="00622DBC"/>
    <w:rsid w:val="00632E5B"/>
    <w:rsid w:val="00633BCA"/>
    <w:rsid w:val="00636EA0"/>
    <w:rsid w:val="006403BC"/>
    <w:rsid w:val="006469A8"/>
    <w:rsid w:val="00655486"/>
    <w:rsid w:val="00661206"/>
    <w:rsid w:val="0066694C"/>
    <w:rsid w:val="00667202"/>
    <w:rsid w:val="00670FF6"/>
    <w:rsid w:val="00671F99"/>
    <w:rsid w:val="00682E36"/>
    <w:rsid w:val="0068370E"/>
    <w:rsid w:val="006849E1"/>
    <w:rsid w:val="0069365A"/>
    <w:rsid w:val="00694E5F"/>
    <w:rsid w:val="006A3A0A"/>
    <w:rsid w:val="006B0F93"/>
    <w:rsid w:val="006B2A00"/>
    <w:rsid w:val="006B6D94"/>
    <w:rsid w:val="006B7586"/>
    <w:rsid w:val="006C4AD3"/>
    <w:rsid w:val="006C6A9C"/>
    <w:rsid w:val="006C704E"/>
    <w:rsid w:val="006D071D"/>
    <w:rsid w:val="006D1C9A"/>
    <w:rsid w:val="006D3D56"/>
    <w:rsid w:val="006E2FB0"/>
    <w:rsid w:val="006E4B80"/>
    <w:rsid w:val="006E5B1E"/>
    <w:rsid w:val="006E630B"/>
    <w:rsid w:val="006E6AD6"/>
    <w:rsid w:val="006E7CD6"/>
    <w:rsid w:val="006F0E51"/>
    <w:rsid w:val="006F1517"/>
    <w:rsid w:val="006F4CC1"/>
    <w:rsid w:val="006F5F21"/>
    <w:rsid w:val="006F63C9"/>
    <w:rsid w:val="006F69A2"/>
    <w:rsid w:val="006F6F85"/>
    <w:rsid w:val="00702383"/>
    <w:rsid w:val="00717FFC"/>
    <w:rsid w:val="007260FA"/>
    <w:rsid w:val="007278B0"/>
    <w:rsid w:val="007334B5"/>
    <w:rsid w:val="00733501"/>
    <w:rsid w:val="007337B6"/>
    <w:rsid w:val="0073707C"/>
    <w:rsid w:val="00746581"/>
    <w:rsid w:val="007470F7"/>
    <w:rsid w:val="0074738F"/>
    <w:rsid w:val="00751650"/>
    <w:rsid w:val="00752BB4"/>
    <w:rsid w:val="00770E61"/>
    <w:rsid w:val="00771B0B"/>
    <w:rsid w:val="007753B1"/>
    <w:rsid w:val="00776C5D"/>
    <w:rsid w:val="0078099D"/>
    <w:rsid w:val="00782438"/>
    <w:rsid w:val="00784509"/>
    <w:rsid w:val="007906C4"/>
    <w:rsid w:val="007923A1"/>
    <w:rsid w:val="00792DD6"/>
    <w:rsid w:val="00794775"/>
    <w:rsid w:val="00794A50"/>
    <w:rsid w:val="007A37D3"/>
    <w:rsid w:val="007A5388"/>
    <w:rsid w:val="007B26AA"/>
    <w:rsid w:val="007C3AAA"/>
    <w:rsid w:val="007C5162"/>
    <w:rsid w:val="007D323D"/>
    <w:rsid w:val="007D6455"/>
    <w:rsid w:val="007E3E2E"/>
    <w:rsid w:val="007E4FCB"/>
    <w:rsid w:val="007E6000"/>
    <w:rsid w:val="007F045A"/>
    <w:rsid w:val="007F2486"/>
    <w:rsid w:val="007F7319"/>
    <w:rsid w:val="0080044B"/>
    <w:rsid w:val="0080239E"/>
    <w:rsid w:val="00815848"/>
    <w:rsid w:val="00826984"/>
    <w:rsid w:val="00830572"/>
    <w:rsid w:val="008316A7"/>
    <w:rsid w:val="00837E53"/>
    <w:rsid w:val="008513DA"/>
    <w:rsid w:val="008514CE"/>
    <w:rsid w:val="008569A8"/>
    <w:rsid w:val="0085727D"/>
    <w:rsid w:val="00857DB0"/>
    <w:rsid w:val="0087795B"/>
    <w:rsid w:val="00880A6B"/>
    <w:rsid w:val="0088122B"/>
    <w:rsid w:val="00892F4B"/>
    <w:rsid w:val="008930FE"/>
    <w:rsid w:val="00894CC5"/>
    <w:rsid w:val="008957ED"/>
    <w:rsid w:val="008A194F"/>
    <w:rsid w:val="008A1F7E"/>
    <w:rsid w:val="008A26E5"/>
    <w:rsid w:val="008A5AF4"/>
    <w:rsid w:val="008A647F"/>
    <w:rsid w:val="008B1231"/>
    <w:rsid w:val="008B568B"/>
    <w:rsid w:val="008C0665"/>
    <w:rsid w:val="008D5D9C"/>
    <w:rsid w:val="008E4A1E"/>
    <w:rsid w:val="008E508E"/>
    <w:rsid w:val="008E535F"/>
    <w:rsid w:val="008F05DA"/>
    <w:rsid w:val="00901B46"/>
    <w:rsid w:val="0090328B"/>
    <w:rsid w:val="00903320"/>
    <w:rsid w:val="00903BB7"/>
    <w:rsid w:val="00917333"/>
    <w:rsid w:val="00922B3C"/>
    <w:rsid w:val="009230AD"/>
    <w:rsid w:val="00924D0B"/>
    <w:rsid w:val="00932055"/>
    <w:rsid w:val="00933000"/>
    <w:rsid w:val="00934B0E"/>
    <w:rsid w:val="00934D09"/>
    <w:rsid w:val="009359EA"/>
    <w:rsid w:val="009404CE"/>
    <w:rsid w:val="00944C3E"/>
    <w:rsid w:val="009454D6"/>
    <w:rsid w:val="00946A34"/>
    <w:rsid w:val="00953D2E"/>
    <w:rsid w:val="00954D6C"/>
    <w:rsid w:val="00955692"/>
    <w:rsid w:val="00955E6B"/>
    <w:rsid w:val="00961BDF"/>
    <w:rsid w:val="009632CC"/>
    <w:rsid w:val="00966DBB"/>
    <w:rsid w:val="00974384"/>
    <w:rsid w:val="0097723D"/>
    <w:rsid w:val="0098709E"/>
    <w:rsid w:val="00991940"/>
    <w:rsid w:val="00992DDF"/>
    <w:rsid w:val="00994486"/>
    <w:rsid w:val="009A0D2B"/>
    <w:rsid w:val="009A3148"/>
    <w:rsid w:val="009A4671"/>
    <w:rsid w:val="009A58D8"/>
    <w:rsid w:val="009B4CDF"/>
    <w:rsid w:val="009B7668"/>
    <w:rsid w:val="009B7DBD"/>
    <w:rsid w:val="009C02DE"/>
    <w:rsid w:val="009D0007"/>
    <w:rsid w:val="009D0DED"/>
    <w:rsid w:val="009D31C4"/>
    <w:rsid w:val="009D37C2"/>
    <w:rsid w:val="009D3A2E"/>
    <w:rsid w:val="009D7403"/>
    <w:rsid w:val="009E10FD"/>
    <w:rsid w:val="009F1FDC"/>
    <w:rsid w:val="009F2862"/>
    <w:rsid w:val="009F32CD"/>
    <w:rsid w:val="009F3450"/>
    <w:rsid w:val="009F39A1"/>
    <w:rsid w:val="00A00788"/>
    <w:rsid w:val="00A01ED9"/>
    <w:rsid w:val="00A01FDE"/>
    <w:rsid w:val="00A02D0E"/>
    <w:rsid w:val="00A039CF"/>
    <w:rsid w:val="00A11300"/>
    <w:rsid w:val="00A1168D"/>
    <w:rsid w:val="00A159C7"/>
    <w:rsid w:val="00A21F0B"/>
    <w:rsid w:val="00A23264"/>
    <w:rsid w:val="00A24E3C"/>
    <w:rsid w:val="00A2541F"/>
    <w:rsid w:val="00A257CB"/>
    <w:rsid w:val="00A300D9"/>
    <w:rsid w:val="00A327D8"/>
    <w:rsid w:val="00A33E67"/>
    <w:rsid w:val="00A3709C"/>
    <w:rsid w:val="00A561B1"/>
    <w:rsid w:val="00A56695"/>
    <w:rsid w:val="00A6204D"/>
    <w:rsid w:val="00A623C2"/>
    <w:rsid w:val="00A62AFE"/>
    <w:rsid w:val="00A62B8E"/>
    <w:rsid w:val="00A7244C"/>
    <w:rsid w:val="00A72984"/>
    <w:rsid w:val="00A740EF"/>
    <w:rsid w:val="00A76C5E"/>
    <w:rsid w:val="00A83804"/>
    <w:rsid w:val="00A84BA9"/>
    <w:rsid w:val="00A8666F"/>
    <w:rsid w:val="00A937A0"/>
    <w:rsid w:val="00A97BC9"/>
    <w:rsid w:val="00AA2DD3"/>
    <w:rsid w:val="00AA71CF"/>
    <w:rsid w:val="00AB1DEC"/>
    <w:rsid w:val="00AB26FC"/>
    <w:rsid w:val="00AB28D3"/>
    <w:rsid w:val="00AB6294"/>
    <w:rsid w:val="00AD743D"/>
    <w:rsid w:val="00AE018D"/>
    <w:rsid w:val="00AE45F3"/>
    <w:rsid w:val="00AE7E06"/>
    <w:rsid w:val="00AF1248"/>
    <w:rsid w:val="00AF2D71"/>
    <w:rsid w:val="00AF2D86"/>
    <w:rsid w:val="00AF3847"/>
    <w:rsid w:val="00AF57E5"/>
    <w:rsid w:val="00AF69B8"/>
    <w:rsid w:val="00AF7E52"/>
    <w:rsid w:val="00B01E44"/>
    <w:rsid w:val="00B06553"/>
    <w:rsid w:val="00B16959"/>
    <w:rsid w:val="00B17C84"/>
    <w:rsid w:val="00B23B67"/>
    <w:rsid w:val="00B23E02"/>
    <w:rsid w:val="00B31459"/>
    <w:rsid w:val="00B33298"/>
    <w:rsid w:val="00B35E1B"/>
    <w:rsid w:val="00B36542"/>
    <w:rsid w:val="00B36862"/>
    <w:rsid w:val="00B42B9F"/>
    <w:rsid w:val="00B45DE8"/>
    <w:rsid w:val="00B500CA"/>
    <w:rsid w:val="00B54D2C"/>
    <w:rsid w:val="00B575A2"/>
    <w:rsid w:val="00B57CA8"/>
    <w:rsid w:val="00B74955"/>
    <w:rsid w:val="00B767A6"/>
    <w:rsid w:val="00B770CE"/>
    <w:rsid w:val="00B80879"/>
    <w:rsid w:val="00B91E47"/>
    <w:rsid w:val="00BA6B20"/>
    <w:rsid w:val="00BB1C2C"/>
    <w:rsid w:val="00BB2104"/>
    <w:rsid w:val="00BB2E3F"/>
    <w:rsid w:val="00BB6306"/>
    <w:rsid w:val="00BB7F93"/>
    <w:rsid w:val="00BC093F"/>
    <w:rsid w:val="00BC39D6"/>
    <w:rsid w:val="00BC5514"/>
    <w:rsid w:val="00BD03A6"/>
    <w:rsid w:val="00BD17F4"/>
    <w:rsid w:val="00BD50CA"/>
    <w:rsid w:val="00BD6385"/>
    <w:rsid w:val="00BE6915"/>
    <w:rsid w:val="00BF234F"/>
    <w:rsid w:val="00BF4D40"/>
    <w:rsid w:val="00BF55E8"/>
    <w:rsid w:val="00C034CF"/>
    <w:rsid w:val="00C03EEB"/>
    <w:rsid w:val="00C078BD"/>
    <w:rsid w:val="00C1014C"/>
    <w:rsid w:val="00C13F32"/>
    <w:rsid w:val="00C17B1F"/>
    <w:rsid w:val="00C21155"/>
    <w:rsid w:val="00C242DF"/>
    <w:rsid w:val="00C25B23"/>
    <w:rsid w:val="00C2747C"/>
    <w:rsid w:val="00C30378"/>
    <w:rsid w:val="00C314FC"/>
    <w:rsid w:val="00C3575E"/>
    <w:rsid w:val="00C401D0"/>
    <w:rsid w:val="00C42C55"/>
    <w:rsid w:val="00C4406E"/>
    <w:rsid w:val="00C464E3"/>
    <w:rsid w:val="00C467A2"/>
    <w:rsid w:val="00C52B56"/>
    <w:rsid w:val="00C565B8"/>
    <w:rsid w:val="00C56D0B"/>
    <w:rsid w:val="00C611D0"/>
    <w:rsid w:val="00C63D3B"/>
    <w:rsid w:val="00C67EED"/>
    <w:rsid w:val="00C70D48"/>
    <w:rsid w:val="00C825B5"/>
    <w:rsid w:val="00C909CD"/>
    <w:rsid w:val="00C925FE"/>
    <w:rsid w:val="00C9290E"/>
    <w:rsid w:val="00CA1832"/>
    <w:rsid w:val="00CA18A8"/>
    <w:rsid w:val="00CA5D45"/>
    <w:rsid w:val="00CB088E"/>
    <w:rsid w:val="00CB1B27"/>
    <w:rsid w:val="00CB1E81"/>
    <w:rsid w:val="00CB238D"/>
    <w:rsid w:val="00CB3F5B"/>
    <w:rsid w:val="00CB5722"/>
    <w:rsid w:val="00CB716D"/>
    <w:rsid w:val="00CC2EAF"/>
    <w:rsid w:val="00CC4352"/>
    <w:rsid w:val="00CD0F57"/>
    <w:rsid w:val="00CD1C02"/>
    <w:rsid w:val="00CE0E0E"/>
    <w:rsid w:val="00CF040D"/>
    <w:rsid w:val="00CF5F34"/>
    <w:rsid w:val="00D01051"/>
    <w:rsid w:val="00D06FD7"/>
    <w:rsid w:val="00D13560"/>
    <w:rsid w:val="00D158A7"/>
    <w:rsid w:val="00D32E01"/>
    <w:rsid w:val="00D406EF"/>
    <w:rsid w:val="00D41D5E"/>
    <w:rsid w:val="00D43535"/>
    <w:rsid w:val="00D4749C"/>
    <w:rsid w:val="00D47FFD"/>
    <w:rsid w:val="00D52FF1"/>
    <w:rsid w:val="00D5321B"/>
    <w:rsid w:val="00D53F1E"/>
    <w:rsid w:val="00D609F1"/>
    <w:rsid w:val="00D6550D"/>
    <w:rsid w:val="00D659A2"/>
    <w:rsid w:val="00D66E93"/>
    <w:rsid w:val="00D675AA"/>
    <w:rsid w:val="00D720A5"/>
    <w:rsid w:val="00D83E28"/>
    <w:rsid w:val="00D911DD"/>
    <w:rsid w:val="00D961A2"/>
    <w:rsid w:val="00D9692A"/>
    <w:rsid w:val="00D979AE"/>
    <w:rsid w:val="00DA327D"/>
    <w:rsid w:val="00DA7E2A"/>
    <w:rsid w:val="00DB0144"/>
    <w:rsid w:val="00DB0E30"/>
    <w:rsid w:val="00DB46C5"/>
    <w:rsid w:val="00DC2DFF"/>
    <w:rsid w:val="00DC3BA2"/>
    <w:rsid w:val="00DC7CE1"/>
    <w:rsid w:val="00DD05BB"/>
    <w:rsid w:val="00DD06C8"/>
    <w:rsid w:val="00DD231E"/>
    <w:rsid w:val="00DE1081"/>
    <w:rsid w:val="00DE35B5"/>
    <w:rsid w:val="00DE60C0"/>
    <w:rsid w:val="00DF0443"/>
    <w:rsid w:val="00DF5318"/>
    <w:rsid w:val="00DF70F2"/>
    <w:rsid w:val="00E028F2"/>
    <w:rsid w:val="00E04119"/>
    <w:rsid w:val="00E04643"/>
    <w:rsid w:val="00E112A1"/>
    <w:rsid w:val="00E12AFD"/>
    <w:rsid w:val="00E176F9"/>
    <w:rsid w:val="00E321BD"/>
    <w:rsid w:val="00E34B32"/>
    <w:rsid w:val="00E44C27"/>
    <w:rsid w:val="00E5170A"/>
    <w:rsid w:val="00E5723F"/>
    <w:rsid w:val="00E610B5"/>
    <w:rsid w:val="00E62146"/>
    <w:rsid w:val="00E622A8"/>
    <w:rsid w:val="00E70852"/>
    <w:rsid w:val="00E70D5F"/>
    <w:rsid w:val="00E714B3"/>
    <w:rsid w:val="00E749CD"/>
    <w:rsid w:val="00E7530C"/>
    <w:rsid w:val="00E77F63"/>
    <w:rsid w:val="00E811CD"/>
    <w:rsid w:val="00E85BD2"/>
    <w:rsid w:val="00E94C12"/>
    <w:rsid w:val="00EA192B"/>
    <w:rsid w:val="00EA1998"/>
    <w:rsid w:val="00EB6032"/>
    <w:rsid w:val="00EC2743"/>
    <w:rsid w:val="00EC3717"/>
    <w:rsid w:val="00EC4F5E"/>
    <w:rsid w:val="00EC523E"/>
    <w:rsid w:val="00EC5D6A"/>
    <w:rsid w:val="00EC6574"/>
    <w:rsid w:val="00ED23AF"/>
    <w:rsid w:val="00ED24FC"/>
    <w:rsid w:val="00ED2E5E"/>
    <w:rsid w:val="00ED3389"/>
    <w:rsid w:val="00ED443C"/>
    <w:rsid w:val="00ED492E"/>
    <w:rsid w:val="00ED4C21"/>
    <w:rsid w:val="00EE0BF1"/>
    <w:rsid w:val="00EE35B8"/>
    <w:rsid w:val="00EE5E3D"/>
    <w:rsid w:val="00EF429B"/>
    <w:rsid w:val="00EF7CBB"/>
    <w:rsid w:val="00F03ACA"/>
    <w:rsid w:val="00F05151"/>
    <w:rsid w:val="00F07FCD"/>
    <w:rsid w:val="00F127C7"/>
    <w:rsid w:val="00F12959"/>
    <w:rsid w:val="00F16E3E"/>
    <w:rsid w:val="00F211F5"/>
    <w:rsid w:val="00F24428"/>
    <w:rsid w:val="00F24D71"/>
    <w:rsid w:val="00F26C74"/>
    <w:rsid w:val="00F31708"/>
    <w:rsid w:val="00F31A58"/>
    <w:rsid w:val="00F33E98"/>
    <w:rsid w:val="00F41F23"/>
    <w:rsid w:val="00F42ADC"/>
    <w:rsid w:val="00F4516A"/>
    <w:rsid w:val="00F46AEF"/>
    <w:rsid w:val="00F67EAA"/>
    <w:rsid w:val="00F75FED"/>
    <w:rsid w:val="00F764FE"/>
    <w:rsid w:val="00F77A55"/>
    <w:rsid w:val="00F82F1B"/>
    <w:rsid w:val="00F839B7"/>
    <w:rsid w:val="00F83F5E"/>
    <w:rsid w:val="00F8436A"/>
    <w:rsid w:val="00F85E0F"/>
    <w:rsid w:val="00F902B2"/>
    <w:rsid w:val="00F911DD"/>
    <w:rsid w:val="00F93BD2"/>
    <w:rsid w:val="00FA4B4D"/>
    <w:rsid w:val="00FA7DC9"/>
    <w:rsid w:val="00FB53E4"/>
    <w:rsid w:val="00FB54BB"/>
    <w:rsid w:val="00FB6B07"/>
    <w:rsid w:val="00FC0563"/>
    <w:rsid w:val="00FC2268"/>
    <w:rsid w:val="00FC2D8A"/>
    <w:rsid w:val="00FC6D40"/>
    <w:rsid w:val="00FD5F92"/>
    <w:rsid w:val="00FD62D8"/>
    <w:rsid w:val="00FD7EA4"/>
    <w:rsid w:val="00FE4E23"/>
    <w:rsid w:val="00FE5F21"/>
    <w:rsid w:val="00FE6346"/>
    <w:rsid w:val="00FF3ACA"/>
    <w:rsid w:val="00FF41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661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268"/>
  </w:style>
  <w:style w:type="paragraph" w:styleId="Heading1">
    <w:name w:val="heading 1"/>
    <w:basedOn w:val="Normal"/>
    <w:next w:val="Normal"/>
    <w:link w:val="Heading1Char"/>
    <w:uiPriority w:val="9"/>
    <w:qFormat/>
    <w:rsid w:val="0027592B"/>
    <w:pPr>
      <w:keepNext/>
      <w:keepLines/>
      <w:numPr>
        <w:numId w:val="2"/>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08778F"/>
    <w:pPr>
      <w:tabs>
        <w:tab w:val="left" w:pos="440"/>
        <w:tab w:val="right" w:pos="9016"/>
      </w:tabs>
    </w:pPr>
    <w:rPr>
      <w:b/>
      <w:bCs/>
      <w:i/>
      <w:iCs/>
      <w:sz w:val="24"/>
      <w:szCs w:val="24"/>
    </w:rPr>
  </w:style>
  <w:style w:type="paragraph" w:styleId="TOC3">
    <w:name w:val="toc 3"/>
    <w:basedOn w:val="Normal"/>
    <w:next w:val="Normal"/>
    <w:autoRedefine/>
    <w:uiPriority w:val="39"/>
    <w:unhideWhenUsed/>
    <w:rsid w:val="00D83E28"/>
    <w:pPr>
      <w:tabs>
        <w:tab w:val="right" w:pos="9016"/>
      </w:tabs>
      <w:spacing w:before="0"/>
      <w:ind w:left="440"/>
    </w:pPr>
    <w:rPr>
      <w:sz w:val="20"/>
      <w:szCs w:val="20"/>
    </w:rPr>
  </w:style>
  <w:style w:type="paragraph" w:styleId="TOC2">
    <w:name w:val="toc 2"/>
    <w:basedOn w:val="Normal"/>
    <w:next w:val="Normal"/>
    <w:autoRedefine/>
    <w:uiPriority w:val="39"/>
    <w:unhideWhenUsed/>
    <w:rsid w:val="00EC2743"/>
    <w:pPr>
      <w:tabs>
        <w:tab w:val="right" w:pos="9016"/>
      </w:tabs>
      <w:ind w:left="426"/>
    </w:pPr>
    <w:rPr>
      <w:b/>
      <w:bCs/>
    </w:r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A561B1"/>
    <w:pPr>
      <w:numPr>
        <w:numId w:val="1"/>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4A15F5"/>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rsid w:val="005B3D76"/>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4A15F5"/>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Systemstep">
    <w:name w:val="System step"/>
    <w:basedOn w:val="guidelinetext"/>
    <w:link w:val="SystemstepChar"/>
    <w:qFormat/>
    <w:rsid w:val="00071D75"/>
    <w:pPr>
      <w:numPr>
        <w:numId w:val="3"/>
      </w:numPr>
    </w:pPr>
  </w:style>
  <w:style w:type="table" w:styleId="TableGrid">
    <w:name w:val="Table Grid"/>
    <w:basedOn w:val="TableNormal"/>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A159C7"/>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semiHidden/>
    <w:unhideWhenUsed/>
    <w:rsid w:val="002E6FDB"/>
    <w:rPr>
      <w:sz w:val="16"/>
      <w:szCs w:val="16"/>
    </w:rPr>
  </w:style>
  <w:style w:type="paragraph" w:styleId="CommentText">
    <w:name w:val="annotation text"/>
    <w:basedOn w:val="Normal"/>
    <w:link w:val="CommentTextChar"/>
    <w:uiPriority w:val="99"/>
    <w:unhideWhenUsed/>
    <w:rsid w:val="0008778F"/>
    <w:rPr>
      <w:sz w:val="20"/>
      <w:szCs w:val="20"/>
    </w:rPr>
  </w:style>
  <w:style w:type="character" w:customStyle="1" w:styleId="CommentTextChar">
    <w:name w:val="Comment Text Char"/>
    <w:basedOn w:val="DefaultParagraphFont"/>
    <w:link w:val="CommentText"/>
    <w:uiPriority w:val="99"/>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guidelinetext"/>
    <w:link w:val="docevChar"/>
    <w:qFormat/>
    <w:rsid w:val="00AF57E5"/>
    <w:pPr>
      <w:numPr>
        <w:numId w:val="4"/>
      </w:numPr>
    </w:pPr>
  </w:style>
  <w:style w:type="paragraph" w:customStyle="1" w:styleId="WHS">
    <w:name w:val="WHS"/>
    <w:basedOn w:val="guidelinetext"/>
    <w:link w:val="WHSChar"/>
    <w:qFormat/>
    <w:rsid w:val="00AF57E5"/>
    <w:pPr>
      <w:numPr>
        <w:numId w:val="5"/>
      </w:numPr>
      <w:ind w:left="1418" w:hanging="1418"/>
    </w:pPr>
  </w:style>
  <w:style w:type="character" w:customStyle="1" w:styleId="docevChar">
    <w:name w:val="doc ev Char"/>
    <w:basedOn w:val="SystemstepChar"/>
    <w:link w:val="docev"/>
    <w:rsid w:val="00A159C7"/>
  </w:style>
  <w:style w:type="character" w:customStyle="1" w:styleId="WHSChar">
    <w:name w:val="WHS Char"/>
    <w:basedOn w:val="SystemstepChar"/>
    <w:link w:val="WHS"/>
    <w:rsid w:val="00A159C7"/>
  </w:style>
  <w:style w:type="character" w:styleId="FollowedHyperlink">
    <w:name w:val="FollowedHyperlink"/>
    <w:basedOn w:val="DefaultParagraphFont"/>
    <w:uiPriority w:val="99"/>
    <w:semiHidden/>
    <w:unhideWhenUsed/>
    <w:rsid w:val="0041125B"/>
    <w:rPr>
      <w:color w:val="954F72" w:themeColor="followedHyperlink"/>
      <w:u w:val="single"/>
    </w:rPr>
  </w:style>
  <w:style w:type="table" w:customStyle="1" w:styleId="TableGrid3">
    <w:name w:val="Table Grid3"/>
    <w:basedOn w:val="TableNormal"/>
    <w:next w:val="TableGrid"/>
    <w:rsid w:val="00A937A0"/>
    <w:pPr>
      <w:spacing w:before="0"/>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C39D6"/>
    <w:pPr>
      <w:spacing w:before="0"/>
    </w:pPr>
  </w:style>
  <w:style w:type="paragraph" w:styleId="TOC4">
    <w:name w:val="toc 4"/>
    <w:basedOn w:val="Normal"/>
    <w:next w:val="Normal"/>
    <w:autoRedefine/>
    <w:uiPriority w:val="39"/>
    <w:unhideWhenUsed/>
    <w:rsid w:val="00655486"/>
    <w:pPr>
      <w:spacing w:before="0"/>
      <w:ind w:left="660"/>
    </w:pPr>
    <w:rPr>
      <w:sz w:val="20"/>
      <w:szCs w:val="20"/>
    </w:rPr>
  </w:style>
  <w:style w:type="paragraph" w:styleId="TOC5">
    <w:name w:val="toc 5"/>
    <w:basedOn w:val="Normal"/>
    <w:next w:val="Normal"/>
    <w:autoRedefine/>
    <w:uiPriority w:val="39"/>
    <w:unhideWhenUsed/>
    <w:rsid w:val="00655486"/>
    <w:pPr>
      <w:spacing w:before="0"/>
      <w:ind w:left="880"/>
    </w:pPr>
    <w:rPr>
      <w:sz w:val="20"/>
      <w:szCs w:val="20"/>
    </w:rPr>
  </w:style>
  <w:style w:type="paragraph" w:styleId="TOC6">
    <w:name w:val="toc 6"/>
    <w:basedOn w:val="Normal"/>
    <w:next w:val="Normal"/>
    <w:autoRedefine/>
    <w:uiPriority w:val="39"/>
    <w:unhideWhenUsed/>
    <w:rsid w:val="00655486"/>
    <w:pPr>
      <w:spacing w:before="0"/>
      <w:ind w:left="1100"/>
    </w:pPr>
    <w:rPr>
      <w:sz w:val="20"/>
      <w:szCs w:val="20"/>
    </w:rPr>
  </w:style>
  <w:style w:type="paragraph" w:styleId="TOC7">
    <w:name w:val="toc 7"/>
    <w:basedOn w:val="Normal"/>
    <w:next w:val="Normal"/>
    <w:autoRedefine/>
    <w:uiPriority w:val="39"/>
    <w:unhideWhenUsed/>
    <w:rsid w:val="00655486"/>
    <w:pPr>
      <w:spacing w:before="0"/>
      <w:ind w:left="1320"/>
    </w:pPr>
    <w:rPr>
      <w:sz w:val="20"/>
      <w:szCs w:val="20"/>
    </w:rPr>
  </w:style>
  <w:style w:type="paragraph" w:styleId="TOC8">
    <w:name w:val="toc 8"/>
    <w:basedOn w:val="Normal"/>
    <w:next w:val="Normal"/>
    <w:autoRedefine/>
    <w:uiPriority w:val="39"/>
    <w:unhideWhenUsed/>
    <w:rsid w:val="00655486"/>
    <w:pPr>
      <w:spacing w:before="0"/>
      <w:ind w:left="1540"/>
    </w:pPr>
    <w:rPr>
      <w:sz w:val="20"/>
      <w:szCs w:val="20"/>
    </w:rPr>
  </w:style>
  <w:style w:type="paragraph" w:styleId="TOC9">
    <w:name w:val="toc 9"/>
    <w:basedOn w:val="Normal"/>
    <w:next w:val="Normal"/>
    <w:autoRedefine/>
    <w:uiPriority w:val="39"/>
    <w:unhideWhenUsed/>
    <w:rsid w:val="00655486"/>
    <w:pPr>
      <w:spacing w:before="0"/>
      <w:ind w:left="1760"/>
    </w:pPr>
    <w:rPr>
      <w:sz w:val="20"/>
      <w:szCs w:val="20"/>
    </w:rPr>
  </w:style>
  <w:style w:type="table" w:customStyle="1" w:styleId="TableGrid1">
    <w:name w:val="Table Grid1"/>
    <w:basedOn w:val="TableNormal"/>
    <w:next w:val="TableGrid"/>
    <w:rsid w:val="00944C3E"/>
    <w:pPr>
      <w:spacing w:before="0"/>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lause">
    <w:name w:val="Standard Clause"/>
    <w:basedOn w:val="Normal"/>
    <w:next w:val="StandardSubclause"/>
    <w:link w:val="StandardClauseChar"/>
    <w:autoRedefine/>
    <w:qFormat/>
    <w:rsid w:val="002F2F4C"/>
    <w:pPr>
      <w:numPr>
        <w:numId w:val="43"/>
      </w:numPr>
      <w:spacing w:before="0" w:after="120"/>
    </w:pPr>
    <w:rPr>
      <w:rFonts w:ascii="Calibri" w:eastAsia="Times New Roman" w:hAnsi="Calibri" w:cs="Times New Roman"/>
      <w:b/>
      <w:sz w:val="26"/>
      <w:szCs w:val="24"/>
      <w:lang w:eastAsia="en-AU"/>
    </w:rPr>
  </w:style>
  <w:style w:type="character" w:customStyle="1" w:styleId="StandardClauseChar">
    <w:name w:val="Standard Clause Char"/>
    <w:basedOn w:val="DefaultParagraphFont"/>
    <w:link w:val="StandardClause"/>
    <w:rsid w:val="002F2F4C"/>
    <w:rPr>
      <w:rFonts w:ascii="Calibri" w:eastAsia="Times New Roman" w:hAnsi="Calibri" w:cs="Times New Roman"/>
      <w:b/>
      <w:sz w:val="26"/>
      <w:szCs w:val="24"/>
      <w:lang w:eastAsia="en-AU"/>
    </w:rPr>
  </w:style>
  <w:style w:type="paragraph" w:customStyle="1" w:styleId="StandardSubclause">
    <w:name w:val="Standard Subclause"/>
    <w:basedOn w:val="StandardClause"/>
    <w:qFormat/>
    <w:rsid w:val="002F2F4C"/>
    <w:pPr>
      <w:numPr>
        <w:ilvl w:val="1"/>
      </w:numPr>
      <w:tabs>
        <w:tab w:val="clear" w:pos="1588"/>
        <w:tab w:val="num" w:pos="360"/>
        <w:tab w:val="left" w:pos="1304"/>
      </w:tabs>
    </w:pPr>
    <w:rPr>
      <w:b w:val="0"/>
      <w:sz w:val="24"/>
    </w:rPr>
  </w:style>
  <w:style w:type="numbering" w:customStyle="1" w:styleId="Style10">
    <w:name w:val="Style10"/>
    <w:uiPriority w:val="99"/>
    <w:rsid w:val="002F2F4C"/>
    <w:pPr>
      <w:numPr>
        <w:numId w:val="42"/>
      </w:numPr>
    </w:pPr>
  </w:style>
  <w:style w:type="character" w:customStyle="1" w:styleId="UnresolvedMention1">
    <w:name w:val="Unresolved Mention1"/>
    <w:basedOn w:val="DefaultParagraphFont"/>
    <w:uiPriority w:val="99"/>
    <w:semiHidden/>
    <w:unhideWhenUsed/>
    <w:rsid w:val="009D0DED"/>
    <w:rPr>
      <w:color w:val="605E5C"/>
      <w:shd w:val="clear" w:color="auto" w:fill="E1DFDD"/>
    </w:rPr>
  </w:style>
  <w:style w:type="character" w:styleId="UnresolvedMention">
    <w:name w:val="Unresolved Mention"/>
    <w:basedOn w:val="DefaultParagraphFont"/>
    <w:uiPriority w:val="99"/>
    <w:semiHidden/>
    <w:unhideWhenUsed/>
    <w:rsid w:val="00B77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1405644111">
      <w:bodyDiv w:val="1"/>
      <w:marLeft w:val="0"/>
      <w:marRight w:val="0"/>
      <w:marTop w:val="0"/>
      <w:marBottom w:val="0"/>
      <w:divBdr>
        <w:top w:val="none" w:sz="0" w:space="0" w:color="auto"/>
        <w:left w:val="none" w:sz="0" w:space="0" w:color="auto"/>
        <w:bottom w:val="none" w:sz="0" w:space="0" w:color="auto"/>
        <w:right w:val="none" w:sz="0" w:space="0" w:color="auto"/>
      </w:divBdr>
    </w:div>
    <w:div w:id="18772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learningcentre.employment.gov.au/" TargetMode="External"/><Relationship Id="rId26" Type="http://schemas.openxmlformats.org/officeDocument/2006/relationships/hyperlink" Target="https://ecsnaccess.gov.au/ProviderPortal/jobactive/Guidelines/Pages/Servicing-Participants-with-Challenging-Behaviours.aspx" TargetMode="External"/><Relationship Id="rId39" Type="http://schemas.openxmlformats.org/officeDocument/2006/relationships/hyperlink" Target="mailto:nationalcustomerserviceline@dese.gov.au" TargetMode="External"/><Relationship Id="rId21" Type="http://schemas.openxmlformats.org/officeDocument/2006/relationships/hyperlink" Target="https://ecsnaccess.gov.au/ProviderPortal/jobactive/Guidelines/Pages/Servicing.aspx" TargetMode="External"/><Relationship Id="rId34" Type="http://schemas.openxmlformats.org/officeDocument/2006/relationships/header" Target="header3.xml"/><Relationship Id="rId42"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csnaccessintranet.hosts.application.enet/ProviderPortal/NEST/Guidelines/Pages/Eligibility-and-Servicing.aspx" TargetMode="External"/><Relationship Id="rId29" Type="http://schemas.openxmlformats.org/officeDocument/2006/relationships/hyperlink" Target="https://ecsnaccess.gov.au/ProviderPortal/jobactive/Guidelines/Pages/Employment-Fund-and-Subsidie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csnaccess.gov.au/ProviderPortal/jobactive/Guidelines/Pages/Servicing-Participants-with-Challenging-Behaviours.aspx" TargetMode="External"/><Relationship Id="rId32" Type="http://schemas.openxmlformats.org/officeDocument/2006/relationships/hyperlink" Target="http://www.jobactive.gov.au" TargetMode="External"/><Relationship Id="rId37" Type="http://schemas.openxmlformats.org/officeDocument/2006/relationships/hyperlink" Target="https://ecsnaccess.gov.au/ProviderPortal/jobactive/Guidelines/Pages/Servicing-Participants-with-Challenging-Behaviours.aspx" TargetMode="External"/><Relationship Id="rId40" Type="http://schemas.openxmlformats.org/officeDocument/2006/relationships/hyperlink" Target="https://ecsnaccess.gov.au/ProviderPortal/jobactive/Guidelines/Pages/Servicing-Participants-with-Challenging-Behaviours.aspx"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csnaccess.gov.au/ProviderPortal/jobactive/Guidelines/Pages/Servicing.aspx" TargetMode="External"/><Relationship Id="rId23" Type="http://schemas.openxmlformats.org/officeDocument/2006/relationships/hyperlink" Target="file:///\\EMP.application.enet\50030178\Deeds%20Advice%20Team\Guidelines%20-%20Tranche%20Coordination\2021%20Guideline%20updates\Tranche%202%202021\4.%20DAT%20final%20QA\3.%20Completed%20QA%20-%20Ready%20for%20clean%20copy%20and%20TRIM\jobactive%20-%20%20Direct%20Registration%20TRACKED%20(002)%20Deed%20Advice%20Feedback.docx" TargetMode="External"/><Relationship Id="rId28" Type="http://schemas.openxmlformats.org/officeDocument/2006/relationships/hyperlink" Target="https://ecsnaccess.gov.au/ProviderPortal/jobactive/Guidelines/Pages/Servicing-Participants-with-Challenging-Behaviours.aspx"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ecsnaccess.gov.au/ProviderPortal/jobactive/Guidelines/Pages/Employment-Fund-and-Subsidies.aspx" TargetMode="External"/><Relationship Id="rId31" Type="http://schemas.openxmlformats.org/officeDocument/2006/relationships/hyperlink" Target="https://ecsnaccess.gov.au/ProviderPortal/jobactive/Guidelines/Pages/Servicing.aspx"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snaccess.gov.au/ProviderPortal/jobactive/ArchivedGuidelines/Pages/default.aspx" TargetMode="External"/><Relationship Id="rId22" Type="http://schemas.openxmlformats.org/officeDocument/2006/relationships/hyperlink" Target="https://jobsearch.gov.au/for-jobseekers" TargetMode="External"/><Relationship Id="rId27" Type="http://schemas.openxmlformats.org/officeDocument/2006/relationships/hyperlink" Target="https://ecsnaccess.gov.au/ProviderPortal/jobactive/Guidelines/Pages/Servicing-Participants-with-Challenging-Behaviours.aspx" TargetMode="External"/><Relationship Id="rId30" Type="http://schemas.openxmlformats.org/officeDocument/2006/relationships/hyperlink" Target="mailto:nationalcustomerserviceline@dese.gov.au" TargetMode="External"/><Relationship Id="rId35" Type="http://schemas.openxmlformats.org/officeDocument/2006/relationships/header" Target="header4.xml"/><Relationship Id="rId43" Type="http://schemas.openxmlformats.org/officeDocument/2006/relationships/header" Target="header7.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ecsnaccess.gov.au/ProviderPortal/jobactive/Guidelines/Pages/Employment-Fund-and-Subsidies.aspx" TargetMode="External"/><Relationship Id="rId25" Type="http://schemas.openxmlformats.org/officeDocument/2006/relationships/hyperlink" Target="mailto:nationalcustomerserviceline@dese.gov.au" TargetMode="External"/><Relationship Id="rId33" Type="http://schemas.openxmlformats.org/officeDocument/2006/relationships/header" Target="header2.xml"/><Relationship Id="rId38" Type="http://schemas.openxmlformats.org/officeDocument/2006/relationships/hyperlink" Target="https://ecsnaccess.gov.au/ProviderPortal/jobactive/Guidelines/Pages/Servicing-Participants-with-Challenging-Behaviours.aspx" TargetMode="External"/><Relationship Id="rId20" Type="http://schemas.openxmlformats.org/officeDocument/2006/relationships/hyperlink" Target="https://ecsnaccess.gov.au/ProviderPortal/jobactive/Guidelines/Pages/Servicing-Participants-with-Challenging-Behaviours.aspx" TargetMode="External"/><Relationship Id="rId41"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Participants may transfer between Providers for a range of reasons. Transfers can be automatic or involve a manual process, and can be initiated by the Participant or a Provider.
Participants can also transfer into and out of New Employment Service Trial (NEST) regions under arrangements set out under the Transfers (NEST) Guideline. 
Transfer arrangements support continuity of servicing when Participants change location, and support Participant choice of Provider.
</ESCSSDescription>
    <ESCSSContentAuthorBranch xmlns="d4ed92f1-b901-42a9-bcc3-7b24959a6f87">92</ESCSSContentAuthorBranch>
    <ESCSSLocation xmlns="a232d271-55e7-4aa6-9ab7-ccc10e765e65">jobactive Guidelines &gt; Servicing</ESCSSLocation>
    <ESCSSEffectiveStartDate xmlns="d4ed92f1-b901-42a9-bcc3-7b24959a6f87">2021-08-11T14:00:00+00:00</ESCSSEffectiveStartDate>
    <ESCSSTopic xmlns="d4ed92f1-b901-42a9-bcc3-7b24959a6f87">168</ESCSSTopic>
    <ESCSSContentStatus xmlns="d4ed92f1-b901-42a9-bcc3-7b24959a6f87">Current</ESCSSContentStatus>
    <ESCSSSummaryOfUpdate xmlns="d4ed92f1-b901-42a9-bcc3-7b24959a6f87">Update to section on Transfers from Online Employment Services (OES)</ESCSSSummaryOfUpdate>
    <ESCSSKeywords xmlns="d4ed92f1-b901-42a9-bcc3-7b24959a6f87">Transfers, Continuity of servicing, Participant choice of Provider</ESCSSKeywords>
    <ESCSSSubject xmlns="d4ed92f1-b901-42a9-bcc3-7b24959a6f87">20210616-095750100428</ESCSSSubject>
    <ESCSSSiteGroup xmlns="d4ed92f1-b901-42a9-bcc3-7b24959a6f87">
      <Value>1</Value>
    </ESCSSSiteGroup>
    <ESCSSIncludeInNewsletter xmlns="d4ed92f1-b901-42a9-bcc3-7b24959a6f87">false</ESCSSIncludeInNewsletter>
    <ESCSSPublishingInstructions xmlns="d4ed92f1-b901-42a9-bcc3-7b24959a6f87">Please publish as part of Tranche 3</ESCSSPublishingInstructions>
    <ESCSSIncludeInLatestUpdates xmlns="d4ed92f1-b901-42a9-bcc3-7b24959a6f87">false</ESCSSIncludeInLatestUpdates>
    <ESCSSContentAuthorTeam xmlns="d4ed92f1-b901-42a9-bcc3-7b24959a6f87">169</ESCSSContentAuthorTeam>
    <ESCSSContentApprover xmlns="d4ed92f1-b901-42a9-bcc3-7b24959a6f87">1702</ESCSSContentApprover>
    <ESCSSContentAuthor xmlns="d4ed92f1-b901-42a9-bcc3-7b24959a6f87">1906</ESCSSContentAuthor>
    <ESCSSPublishingContentAuthorEmail xmlns="d4ed92f1-b901-42a9-bcc3-7b24959a6f87">megan.campbell3@dese.gov.au</ESCSSPublishingContentAuthorEmail>
    <ESCSSPublishingAuthorisingBranchHead xmlns="d4ed92f1-b901-42a9-bcc3-7b24959a6f87">3513</ESCSSPublishingAuthorisingBranchHead>
    <ESCSSDocumentId xmlns="d4ed92f1-b901-42a9-bcc3-7b24959a6f87">TRACKED - D21/613676  CLEAN - D21/613765</ESCSSDocumentId>
    <ESCSSReviewDate xmlns="d4ed92f1-b901-42a9-bcc3-7b24959a6f8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D08B5554549C9F4FB2883069AEBB0D2E" ma:contentTypeVersion="48" ma:contentTypeDescription="Secure Site content type template for recording metadata for documents." ma:contentTypeScope="" ma:versionID="5359135e69382e9e585e851837a05bb4">
  <xsd:schema xmlns:xsd="http://www.w3.org/2001/XMLSchema" xmlns:xs="http://www.w3.org/2001/XMLSchema" xmlns:p="http://schemas.microsoft.com/office/2006/metadata/properties" xmlns:ns1="d4ed92f1-b901-42a9-bcc3-7b24959a6f87" xmlns:ns2="a232d271-55e7-4aa6-9ab7-ccc10e765e65" xmlns:ns4="cb1825da-90f7-421b-9ea2-df4c5c18c700" targetNamespace="http://schemas.microsoft.com/office/2006/metadata/properties" ma:root="true" ma:fieldsID="15d097a77890136add9fce28226a1862" ns1:_="" ns2:_="" ns4:_="">
    <xsd:import namespace="d4ed92f1-b901-42a9-bcc3-7b24959a6f87"/>
    <xsd:import namespace="a232d271-55e7-4aa6-9ab7-ccc10e765e65"/>
    <xsd:import namespace="cb1825da-90f7-421b-9ea2-df4c5c18c700"/>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1825da-90f7-421b-9ea2-df4c5c18c700"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FBC257-3773-480B-BBA0-593E9EAE9AFF}">
  <ds:schemaRefs>
    <ds:schemaRef ds:uri="http://schemas.openxmlformats.org/officeDocument/2006/bibliography"/>
  </ds:schemaRefs>
</ds:datastoreItem>
</file>

<file path=customXml/itemProps2.xml><?xml version="1.0" encoding="utf-8"?>
<ds:datastoreItem xmlns:ds="http://schemas.openxmlformats.org/officeDocument/2006/customXml" ds:itemID="{F93A5426-68A5-47C0-A1B4-E2B627B97B4C}">
  <ds:schemaRefs>
    <ds:schemaRef ds:uri="http://schemas.microsoft.com/office/2006/metadata/properties"/>
    <ds:schemaRef ds:uri="http://schemas.microsoft.com/office/infopath/2007/PartnerControls"/>
    <ds:schemaRef ds:uri="d4ed92f1-b901-42a9-bcc3-7b24959a6f87"/>
    <ds:schemaRef ds:uri="a232d271-55e7-4aa6-9ab7-ccc10e765e65"/>
  </ds:schemaRefs>
</ds:datastoreItem>
</file>

<file path=customXml/itemProps3.xml><?xml version="1.0" encoding="utf-8"?>
<ds:datastoreItem xmlns:ds="http://schemas.openxmlformats.org/officeDocument/2006/customXml" ds:itemID="{C29C3C0E-D523-4090-A71A-99CDD3C984C4}">
  <ds:schemaRefs>
    <ds:schemaRef ds:uri="http://schemas.microsoft.com/sharepoint/v3/contenttype/forms"/>
  </ds:schemaRefs>
</ds:datastoreItem>
</file>

<file path=customXml/itemProps4.xml><?xml version="1.0" encoding="utf-8"?>
<ds:datastoreItem xmlns:ds="http://schemas.openxmlformats.org/officeDocument/2006/customXml" ds:itemID="{29E01772-3677-4915-BDFD-A7C90B0D58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d92f1-b901-42a9-bcc3-7b24959a6f87"/>
    <ds:schemaRef ds:uri="a232d271-55e7-4aa6-9ab7-ccc10e765e65"/>
    <ds:schemaRef ds:uri="cb1825da-90f7-421b-9ea2-df4c5c18c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4091</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Upcoming Transfers Guideline V6.4</vt:lpstr>
    </vt:vector>
  </TitlesOfParts>
  <Company/>
  <LinksUpToDate>false</LinksUpToDate>
  <CharactersWithSpaces>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Upcoming Transfers Guideline V6.4</dc:title>
  <dc:creator/>
  <cp:lastModifiedBy/>
  <cp:revision>1</cp:revision>
  <dcterms:created xsi:type="dcterms:W3CDTF">2021-09-09T06:22:00Z</dcterms:created>
  <dcterms:modified xsi:type="dcterms:W3CDTF">2021-09-09T06:34:00Z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0x0101001FFFC1AF147C4F5C9369E689092D514B00D08B5554549C9F4FB2883069AEBB0D2E</vt:lpwstr>
  </property>
</Properties>
</file>