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8C1D8" w14:textId="15AD413F" w:rsidR="00D13CA6" w:rsidRDefault="00AB0080" w:rsidP="00D13CA6">
      <w:pPr>
        <w:pStyle w:val="Title"/>
        <w:jc w:val="right"/>
        <w:rPr>
          <w:b/>
          <w:color w:val="767171" w:themeColor="background2" w:themeShade="80"/>
          <w:sz w:val="32"/>
          <w:szCs w:val="32"/>
        </w:rPr>
      </w:pPr>
      <w:bookmarkStart w:id="0" w:name="_GoBack"/>
      <w:bookmarkEnd w:id="0"/>
      <w:r w:rsidRPr="00AB0080">
        <w:rPr>
          <w:b/>
          <w:noProof/>
          <w:color w:val="767171" w:themeColor="background2" w:themeShade="80"/>
          <w:sz w:val="32"/>
          <w:szCs w:val="32"/>
          <w:lang w:eastAsia="en-AU"/>
        </w:rPr>
        <w:drawing>
          <wp:inline distT="0" distB="0" distL="0" distR="0" wp14:anchorId="3984141C" wp14:editId="43E3E512">
            <wp:extent cx="3111954" cy="883123"/>
            <wp:effectExtent l="0" t="0" r="0" b="0"/>
            <wp:docPr id="1" name="Picture 1" descr="\\intranet.hosts.application.enet\DavWWWRoot\2\NEIS\NEIS\Communication Material\Logo\NBA_NEIS_Logos\NBA_NEIS_Logo_Inline\NBA_NEIS_Inline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net.hosts.application.enet\DavWWWRoot\2\NEIS\NEIS\Communication Material\Logo\NBA_NEIS_Logos\NBA_NEIS_Logo_Inline\NBA_NEIS_Inline_Lar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3230" cy="962945"/>
                    </a:xfrm>
                    <a:prstGeom prst="rect">
                      <a:avLst/>
                    </a:prstGeom>
                    <a:noFill/>
                    <a:ln>
                      <a:noFill/>
                    </a:ln>
                  </pic:spPr>
                </pic:pic>
              </a:graphicData>
            </a:graphic>
          </wp:inline>
        </w:drawing>
      </w:r>
    </w:p>
    <w:p w14:paraId="6D214DF6" w14:textId="31B3A3CB" w:rsidR="00146FF3" w:rsidRDefault="00F701A0" w:rsidP="00146FF3">
      <w:pPr>
        <w:pStyle w:val="Title"/>
      </w:pPr>
      <w:r>
        <w:t xml:space="preserve">Additional Services - </w:t>
      </w:r>
      <w:r w:rsidR="00C73347" w:rsidRPr="00C73347">
        <w:t xml:space="preserve">NEIS Highly Disadvantaged Trial </w:t>
      </w:r>
      <w:r w:rsidR="004F6E6A">
        <w:t>2018–19</w:t>
      </w:r>
      <w:r w:rsidR="00C73347" w:rsidRPr="00C73347">
        <w:t xml:space="preserve"> </w:t>
      </w:r>
      <w:r w:rsidR="006D5281">
        <w:t>to 2019–20</w:t>
      </w:r>
    </w:p>
    <w:p w14:paraId="67E670D0" w14:textId="77777777" w:rsidR="009E0EAB" w:rsidRDefault="009E0EAB" w:rsidP="009E0EAB">
      <w:pPr>
        <w:pStyle w:val="NoSpacing"/>
      </w:pPr>
    </w:p>
    <w:p w14:paraId="0778A9BA" w14:textId="0260B5C1" w:rsidR="00D045A4" w:rsidRPr="005B3CF5" w:rsidRDefault="00EF5410" w:rsidP="0055386A">
      <w:pPr>
        <w:pStyle w:val="NoSpacing"/>
        <w:rPr>
          <w:b/>
          <w:bCs/>
          <w:sz w:val="28"/>
          <w:szCs w:val="28"/>
        </w:rPr>
      </w:pPr>
      <w:r w:rsidRPr="005B3CF5">
        <w:rPr>
          <w:b/>
          <w:bCs/>
          <w:sz w:val="28"/>
          <w:szCs w:val="28"/>
        </w:rPr>
        <w:t xml:space="preserve">Additional Services </w:t>
      </w:r>
    </w:p>
    <w:p w14:paraId="6DB49452" w14:textId="44EFB32C" w:rsidR="00A916EA" w:rsidRPr="00F83CC7" w:rsidRDefault="009E0EAB" w:rsidP="0055386A">
      <w:pPr>
        <w:pStyle w:val="guidelinetext"/>
        <w:spacing w:before="0" w:line="240" w:lineRule="auto"/>
        <w:ind w:left="0"/>
      </w:pPr>
      <w:r>
        <w:t xml:space="preserve">This document sets out the terms and conditions for the provision of the </w:t>
      </w:r>
      <w:r w:rsidR="00D22C7F" w:rsidRPr="00776939">
        <w:t xml:space="preserve">New Enterprise Incentive Scheme (NEIS) Highly Disadvantaged (HD) </w:t>
      </w:r>
      <w:r>
        <w:t>Trial</w:t>
      </w:r>
      <w:r w:rsidR="00F83CC7">
        <w:t>.</w:t>
      </w:r>
      <w:r>
        <w:t xml:space="preserve"> </w:t>
      </w:r>
      <w:r w:rsidR="00F83CC7">
        <w:rPr>
          <w:rFonts w:cstheme="minorHAnsi"/>
        </w:rPr>
        <w:t>The NEIS HD Trial has been extended for refugees and migrants only from 1 July 2018 to 30 June 2020</w:t>
      </w:r>
      <w:r w:rsidR="00F83CC7" w:rsidRPr="00A30832">
        <w:rPr>
          <w:rFonts w:cstheme="minorHAnsi"/>
        </w:rPr>
        <w:t>.</w:t>
      </w:r>
    </w:p>
    <w:p w14:paraId="586A2B4A" w14:textId="77777777" w:rsidR="0055386A" w:rsidRDefault="0055386A" w:rsidP="0055386A">
      <w:pPr>
        <w:pStyle w:val="guidelinetext"/>
        <w:spacing w:before="0" w:line="240" w:lineRule="auto"/>
        <w:ind w:left="0"/>
      </w:pPr>
    </w:p>
    <w:p w14:paraId="11032767" w14:textId="5640AF15" w:rsidR="009E0EAB" w:rsidRDefault="009E0EAB" w:rsidP="0055386A">
      <w:pPr>
        <w:pStyle w:val="guidelinetext"/>
        <w:spacing w:before="0" w:line="240" w:lineRule="auto"/>
        <w:ind w:left="0"/>
      </w:pPr>
      <w:r>
        <w:t xml:space="preserve">The NEIS HD Trial </w:t>
      </w:r>
      <w:r w:rsidR="004B666E">
        <w:t>will</w:t>
      </w:r>
      <w:r>
        <w:t xml:space="preserve"> allow greater flexibility </w:t>
      </w:r>
      <w:r w:rsidR="00A6046B">
        <w:t>with the</w:t>
      </w:r>
      <w:r>
        <w:t xml:space="preserve"> delivery of existing NEIS Services provided to NEIS Participants under the </w:t>
      </w:r>
      <w:r w:rsidR="006F5140" w:rsidRPr="0055386A">
        <w:t>jobactive Deed 2015-2020</w:t>
      </w:r>
      <w:r w:rsidR="006F5140">
        <w:t xml:space="preserve"> (the Deed)</w:t>
      </w:r>
      <w:r>
        <w:t xml:space="preserve"> and the Guidelines. The NEIS HD Trial</w:t>
      </w:r>
      <w:r w:rsidR="00D22C7F">
        <w:t xml:space="preserve"> </w:t>
      </w:r>
      <w:r w:rsidR="004F6E6A">
        <w:t>2018–19</w:t>
      </w:r>
      <w:r w:rsidR="00B6342E">
        <w:t xml:space="preserve"> to 2019-20</w:t>
      </w:r>
      <w:r>
        <w:t xml:space="preserve"> is implemented under clause 14 (Additional Services) of the Deed and in accordance with the terms and conditions set out in this </w:t>
      </w:r>
      <w:r w:rsidR="00D22C7F">
        <w:t>document</w:t>
      </w:r>
      <w:r>
        <w:t xml:space="preserve"> and the Deed. </w:t>
      </w:r>
    </w:p>
    <w:p w14:paraId="7C0BA0E1" w14:textId="77777777" w:rsidR="0055386A" w:rsidRDefault="0055386A" w:rsidP="0055386A">
      <w:pPr>
        <w:pStyle w:val="guidelinetext"/>
        <w:spacing w:before="0" w:line="240" w:lineRule="auto"/>
        <w:ind w:left="0"/>
      </w:pPr>
    </w:p>
    <w:p w14:paraId="410B41C1" w14:textId="376E17B0" w:rsidR="009E0EAB" w:rsidRDefault="00D045A4" w:rsidP="0055386A">
      <w:pPr>
        <w:pStyle w:val="guidelinetext"/>
        <w:spacing w:before="0" w:line="240" w:lineRule="auto"/>
        <w:ind w:left="0"/>
      </w:pPr>
      <w:r>
        <w:t xml:space="preserve">NEIS Providers </w:t>
      </w:r>
      <w:r w:rsidR="00A916EA" w:rsidRPr="005B3CF5">
        <w:t>must</w:t>
      </w:r>
      <w:r w:rsidRPr="00A916EA">
        <w:t xml:space="preserve"> </w:t>
      </w:r>
      <w:r>
        <w:t xml:space="preserve">refer to the </w:t>
      </w:r>
      <w:r w:rsidR="00EF5410" w:rsidRPr="005B3CF5">
        <w:t>Deed and Guidelines</w:t>
      </w:r>
      <w:r>
        <w:t xml:space="preserve"> for any processes that are not outlined in this </w:t>
      </w:r>
      <w:r w:rsidR="00EF5410">
        <w:t>document</w:t>
      </w:r>
      <w:r>
        <w:t>.</w:t>
      </w:r>
    </w:p>
    <w:p w14:paraId="158F8AE4" w14:textId="77777777" w:rsidR="0055386A" w:rsidRPr="0055386A" w:rsidRDefault="0055386A" w:rsidP="0055386A">
      <w:pPr>
        <w:pStyle w:val="guidelinetext"/>
        <w:spacing w:before="0" w:line="240" w:lineRule="auto"/>
        <w:ind w:left="0"/>
      </w:pPr>
    </w:p>
    <w:p w14:paraId="01A99306" w14:textId="77777777" w:rsidR="00DE2919" w:rsidRDefault="00DE2919" w:rsidP="0055386A">
      <w:pPr>
        <w:pStyle w:val="NoSpacing"/>
        <w:rPr>
          <w:b/>
          <w:bCs/>
          <w:sz w:val="28"/>
          <w:szCs w:val="28"/>
        </w:rPr>
      </w:pPr>
      <w:r>
        <w:rPr>
          <w:b/>
          <w:bCs/>
          <w:sz w:val="28"/>
          <w:szCs w:val="28"/>
        </w:rPr>
        <w:t>Policy Intent</w:t>
      </w:r>
    </w:p>
    <w:p w14:paraId="3076C11F" w14:textId="63AFBA72" w:rsidR="004B666E" w:rsidRDefault="004B0C5D" w:rsidP="0055386A">
      <w:pPr>
        <w:pStyle w:val="guidelinetext"/>
        <w:spacing w:before="0" w:line="240" w:lineRule="auto"/>
        <w:ind w:left="0"/>
      </w:pPr>
      <w:r>
        <w:t xml:space="preserve">The NEIS HD Trial </w:t>
      </w:r>
      <w:r w:rsidR="0039643D" w:rsidRPr="00571C1A">
        <w:t>provide</w:t>
      </w:r>
      <w:r w:rsidR="004B666E">
        <w:t>s</w:t>
      </w:r>
      <w:r w:rsidR="0039643D" w:rsidRPr="00571C1A">
        <w:t xml:space="preserve"> an opportunity</w:t>
      </w:r>
      <w:r w:rsidR="004B666E">
        <w:t xml:space="preserve"> </w:t>
      </w:r>
      <w:r w:rsidR="004353D0">
        <w:t xml:space="preserve">for </w:t>
      </w:r>
      <w:r w:rsidR="004B666E">
        <w:t>people who face greater challenges</w:t>
      </w:r>
      <w:r w:rsidR="004353D0">
        <w:t>,</w:t>
      </w:r>
      <w:r w:rsidR="004B666E">
        <w:t xml:space="preserve"> such as poor literacy and numeracy, cultural issues or find traditional classroom based training difficult</w:t>
      </w:r>
      <w:r w:rsidR="004353D0">
        <w:t>,</w:t>
      </w:r>
      <w:r w:rsidR="004B666E">
        <w:t xml:space="preserve"> to</w:t>
      </w:r>
      <w:r w:rsidR="0039643D" w:rsidRPr="00571C1A">
        <w:t xml:space="preserve"> establish a small business</w:t>
      </w:r>
      <w:r w:rsidR="0039643D">
        <w:t>. The</w:t>
      </w:r>
      <w:r w:rsidR="00A13416" w:rsidRPr="00A13416">
        <w:t xml:space="preserve"> </w:t>
      </w:r>
      <w:r w:rsidR="004B666E">
        <w:t>t</w:t>
      </w:r>
      <w:r w:rsidR="00A13416" w:rsidRPr="00A13416">
        <w:t xml:space="preserve">rial </w:t>
      </w:r>
      <w:r w:rsidR="0039643D">
        <w:rPr>
          <w:rFonts w:cstheme="minorHAnsi"/>
        </w:rPr>
        <w:t>allow</w:t>
      </w:r>
      <w:r w:rsidR="004B666E">
        <w:rPr>
          <w:rFonts w:cstheme="minorHAnsi"/>
        </w:rPr>
        <w:t>s</w:t>
      </w:r>
      <w:r w:rsidR="0039643D">
        <w:rPr>
          <w:rFonts w:cstheme="minorHAnsi"/>
        </w:rPr>
        <w:t xml:space="preserve"> NEIS Providers to </w:t>
      </w:r>
      <w:r w:rsidR="004353D0">
        <w:rPr>
          <w:rFonts w:cstheme="minorHAnsi"/>
        </w:rPr>
        <w:t>find</w:t>
      </w:r>
      <w:r w:rsidR="0039643D">
        <w:rPr>
          <w:rFonts w:cstheme="minorHAnsi"/>
        </w:rPr>
        <w:t xml:space="preserve"> innovative ways of supporting </w:t>
      </w:r>
      <w:r w:rsidR="00B16030">
        <w:rPr>
          <w:rFonts w:cstheme="minorHAnsi"/>
        </w:rPr>
        <w:t>people</w:t>
      </w:r>
      <w:r w:rsidR="0039643D">
        <w:rPr>
          <w:rFonts w:cstheme="minorHAnsi"/>
        </w:rPr>
        <w:t xml:space="preserve"> into self</w:t>
      </w:r>
      <w:r w:rsidR="00CD7395">
        <w:rPr>
          <w:rFonts w:cstheme="minorHAnsi"/>
        </w:rPr>
        <w:noBreakHyphen/>
      </w:r>
      <w:r w:rsidR="0039643D">
        <w:rPr>
          <w:rFonts w:cstheme="minorHAnsi"/>
        </w:rPr>
        <w:t>employment.</w:t>
      </w:r>
      <w:r w:rsidR="00495FC5" w:rsidRPr="00495FC5">
        <w:t xml:space="preserve"> </w:t>
      </w:r>
      <w:r w:rsidR="004B666E">
        <w:t xml:space="preserve">From 1 July 2018, </w:t>
      </w:r>
      <w:r w:rsidR="00487965">
        <w:t>all NEIS Providers can deliver the HD Trial Services to refugees and migrants using their general allocation of NEIS Places for 2018–19</w:t>
      </w:r>
      <w:r w:rsidR="0047775A">
        <w:t xml:space="preserve"> and 2019–20 as appropriate</w:t>
      </w:r>
      <w:r w:rsidR="00487965">
        <w:t>.</w:t>
      </w:r>
    </w:p>
    <w:p w14:paraId="159C8C37" w14:textId="77777777" w:rsidR="004B666E" w:rsidRDefault="004B666E" w:rsidP="0055386A">
      <w:pPr>
        <w:pStyle w:val="guidelinetext"/>
        <w:spacing w:before="0" w:line="240" w:lineRule="auto"/>
        <w:ind w:left="0"/>
      </w:pPr>
    </w:p>
    <w:p w14:paraId="736017C3" w14:textId="77777777" w:rsidR="00D95289" w:rsidRDefault="004B666E" w:rsidP="0055386A">
      <w:pPr>
        <w:pStyle w:val="guidelinetext"/>
        <w:spacing w:before="0" w:line="240" w:lineRule="auto"/>
        <w:ind w:left="0"/>
        <w:rPr>
          <w:rFonts w:cstheme="minorHAnsi"/>
        </w:rPr>
      </w:pPr>
      <w:r>
        <w:rPr>
          <w:rFonts w:cstheme="minorHAnsi"/>
        </w:rPr>
        <w:t xml:space="preserve">Note: The previous HD Trial commenced on 5 December 2016 and ended on 30 June 2018. </w:t>
      </w:r>
    </w:p>
    <w:p w14:paraId="351DE4C4" w14:textId="3D940A68" w:rsidR="00BB3A8E" w:rsidRDefault="00BB3A8E" w:rsidP="0055386A">
      <w:pPr>
        <w:pStyle w:val="guidelinetext"/>
        <w:spacing w:before="0" w:line="240" w:lineRule="auto"/>
        <w:ind w:left="0"/>
        <w:rPr>
          <w:rFonts w:cstheme="minorHAnsi"/>
        </w:rPr>
      </w:pPr>
      <w:r>
        <w:rPr>
          <w:rFonts w:cstheme="minorHAnsi"/>
        </w:rPr>
        <w:t xml:space="preserve">HD Cohorts </w:t>
      </w:r>
      <w:r w:rsidR="004B666E">
        <w:rPr>
          <w:rFonts w:cstheme="minorHAnsi"/>
        </w:rPr>
        <w:t xml:space="preserve">supported under the previous HD Trial </w:t>
      </w:r>
      <w:r>
        <w:rPr>
          <w:rFonts w:cstheme="minorHAnsi"/>
        </w:rPr>
        <w:t>included:</w:t>
      </w:r>
    </w:p>
    <w:p w14:paraId="5F937C47" w14:textId="77777777" w:rsidR="00BB3A8E" w:rsidRDefault="00BB3A8E" w:rsidP="00BB3A8E">
      <w:pPr>
        <w:pStyle w:val="guidelinetext"/>
        <w:numPr>
          <w:ilvl w:val="0"/>
          <w:numId w:val="54"/>
        </w:numPr>
        <w:spacing w:before="0" w:line="240" w:lineRule="auto"/>
        <w:rPr>
          <w:rFonts w:cstheme="minorHAnsi"/>
        </w:rPr>
      </w:pPr>
      <w:r>
        <w:rPr>
          <w:rFonts w:cstheme="minorHAnsi"/>
        </w:rPr>
        <w:t>under 25 years of age (Youth&lt;25);</w:t>
      </w:r>
    </w:p>
    <w:p w14:paraId="381399BE" w14:textId="77777777" w:rsidR="00BB3A8E" w:rsidRDefault="00BB3A8E" w:rsidP="00BB3A8E">
      <w:pPr>
        <w:pStyle w:val="guidelinetext"/>
        <w:numPr>
          <w:ilvl w:val="0"/>
          <w:numId w:val="54"/>
        </w:numPr>
        <w:spacing w:before="0" w:line="240" w:lineRule="auto"/>
        <w:rPr>
          <w:rFonts w:cstheme="minorHAnsi"/>
        </w:rPr>
      </w:pPr>
      <w:r>
        <w:rPr>
          <w:rFonts w:cstheme="minorHAnsi"/>
        </w:rPr>
        <w:t>Indigenous;</w:t>
      </w:r>
    </w:p>
    <w:p w14:paraId="62FDE1B7" w14:textId="77777777" w:rsidR="00BB3A8E" w:rsidRDefault="00BB3A8E" w:rsidP="00BB3A8E">
      <w:pPr>
        <w:pStyle w:val="guidelinetext"/>
        <w:numPr>
          <w:ilvl w:val="0"/>
          <w:numId w:val="54"/>
        </w:numPr>
        <w:spacing w:before="0" w:line="240" w:lineRule="auto"/>
        <w:rPr>
          <w:rFonts w:cstheme="minorHAnsi"/>
        </w:rPr>
      </w:pPr>
      <w:r>
        <w:rPr>
          <w:rFonts w:cstheme="minorHAnsi"/>
        </w:rPr>
        <w:t>ex-offenders;</w:t>
      </w:r>
    </w:p>
    <w:p w14:paraId="40C92590" w14:textId="77777777" w:rsidR="00BB3A8E" w:rsidRDefault="00BB3A8E" w:rsidP="00BB3A8E">
      <w:pPr>
        <w:pStyle w:val="guidelinetext"/>
        <w:numPr>
          <w:ilvl w:val="0"/>
          <w:numId w:val="54"/>
        </w:numPr>
        <w:spacing w:before="0" w:line="240" w:lineRule="auto"/>
        <w:rPr>
          <w:rFonts w:cstheme="minorHAnsi"/>
        </w:rPr>
      </w:pPr>
      <w:r>
        <w:rPr>
          <w:rFonts w:cstheme="minorHAnsi"/>
        </w:rPr>
        <w:t>refugees;</w:t>
      </w:r>
    </w:p>
    <w:p w14:paraId="7FB2D75B" w14:textId="77777777" w:rsidR="00BB3A8E" w:rsidRDefault="00BB3A8E" w:rsidP="00BB3A8E">
      <w:pPr>
        <w:pStyle w:val="guidelinetext"/>
        <w:numPr>
          <w:ilvl w:val="0"/>
          <w:numId w:val="54"/>
        </w:numPr>
        <w:spacing w:before="0" w:line="240" w:lineRule="auto"/>
        <w:rPr>
          <w:rFonts w:cstheme="minorHAnsi"/>
        </w:rPr>
      </w:pPr>
      <w:r>
        <w:rPr>
          <w:rFonts w:cstheme="minorHAnsi"/>
        </w:rPr>
        <w:t>from a culturally and linguistically diverse (CALD) background;</w:t>
      </w:r>
    </w:p>
    <w:p w14:paraId="0AFCBA4B" w14:textId="77777777" w:rsidR="00BB3A8E" w:rsidRDefault="00BB3A8E" w:rsidP="00BB3A8E">
      <w:pPr>
        <w:pStyle w:val="guidelinetext"/>
        <w:numPr>
          <w:ilvl w:val="0"/>
          <w:numId w:val="54"/>
        </w:numPr>
        <w:spacing w:before="0" w:line="240" w:lineRule="auto"/>
        <w:rPr>
          <w:rFonts w:cstheme="minorHAnsi"/>
        </w:rPr>
      </w:pPr>
      <w:r>
        <w:rPr>
          <w:rFonts w:cstheme="minorHAnsi"/>
        </w:rPr>
        <w:t>with language, literacy and numeracy needs;</w:t>
      </w:r>
    </w:p>
    <w:p w14:paraId="1C838905" w14:textId="02247329" w:rsidR="00BB3A8E" w:rsidRDefault="00BB3A8E" w:rsidP="00BB3A8E">
      <w:pPr>
        <w:pStyle w:val="guidelinetext"/>
        <w:numPr>
          <w:ilvl w:val="0"/>
          <w:numId w:val="54"/>
        </w:numPr>
        <w:spacing w:before="0" w:line="240" w:lineRule="auto"/>
        <w:rPr>
          <w:rFonts w:cstheme="minorHAnsi"/>
        </w:rPr>
      </w:pPr>
      <w:r>
        <w:rPr>
          <w:rFonts w:cstheme="minorHAnsi"/>
        </w:rPr>
        <w:t>ex-service personnel.</w:t>
      </w:r>
    </w:p>
    <w:p w14:paraId="2AC9E0BB" w14:textId="6B8D2806" w:rsidR="000B2281" w:rsidRPr="004B666E" w:rsidRDefault="000B2281" w:rsidP="004B666E">
      <w:pPr>
        <w:pStyle w:val="guidelinetext"/>
        <w:numPr>
          <w:ilvl w:val="0"/>
          <w:numId w:val="54"/>
        </w:numPr>
        <w:spacing w:before="0" w:line="240" w:lineRule="auto"/>
        <w:rPr>
          <w:rFonts w:cstheme="minorHAnsi"/>
        </w:rPr>
      </w:pPr>
      <w:r w:rsidRPr="004B666E">
        <w:rPr>
          <w:rFonts w:cstheme="minorHAnsi"/>
        </w:rPr>
        <w:t>sole parents;</w:t>
      </w:r>
    </w:p>
    <w:p w14:paraId="4804F9E5" w14:textId="524FE4FB" w:rsidR="000B2281" w:rsidRDefault="000B2281" w:rsidP="00495FC5">
      <w:pPr>
        <w:pStyle w:val="guidelinetext"/>
        <w:numPr>
          <w:ilvl w:val="0"/>
          <w:numId w:val="53"/>
        </w:numPr>
        <w:spacing w:before="0" w:line="240" w:lineRule="auto"/>
        <w:rPr>
          <w:rFonts w:cstheme="minorHAnsi"/>
        </w:rPr>
      </w:pPr>
      <w:r>
        <w:rPr>
          <w:rFonts w:cstheme="minorHAnsi"/>
        </w:rPr>
        <w:t xml:space="preserve">a personal who has been made redundant; </w:t>
      </w:r>
    </w:p>
    <w:p w14:paraId="77DF60A4" w14:textId="07DBF137" w:rsidR="000B2281" w:rsidRDefault="000B2281" w:rsidP="00495FC5">
      <w:pPr>
        <w:pStyle w:val="guidelinetext"/>
        <w:numPr>
          <w:ilvl w:val="0"/>
          <w:numId w:val="53"/>
        </w:numPr>
        <w:spacing w:before="0" w:line="240" w:lineRule="auto"/>
        <w:rPr>
          <w:rFonts w:cstheme="minorHAnsi"/>
        </w:rPr>
      </w:pPr>
      <w:r>
        <w:rPr>
          <w:rFonts w:cstheme="minorHAnsi"/>
        </w:rPr>
        <w:t>people with disability</w:t>
      </w:r>
      <w:r w:rsidR="00BB3A8E">
        <w:rPr>
          <w:rFonts w:cstheme="minorHAnsi"/>
        </w:rPr>
        <w:t>.</w:t>
      </w:r>
    </w:p>
    <w:p w14:paraId="69DE3E9E" w14:textId="77777777" w:rsidR="004B0C5D" w:rsidRDefault="004B0C5D" w:rsidP="0055386A">
      <w:pPr>
        <w:pStyle w:val="guidelinetext"/>
        <w:spacing w:before="0" w:line="240" w:lineRule="auto"/>
        <w:ind w:left="0"/>
        <w:rPr>
          <w:rFonts w:cstheme="minorHAnsi"/>
        </w:rPr>
      </w:pPr>
    </w:p>
    <w:p w14:paraId="3003BDE5" w14:textId="5BEC55AD" w:rsidR="00487965" w:rsidRDefault="007972D5" w:rsidP="0055386A">
      <w:pPr>
        <w:pStyle w:val="guidelinetext"/>
        <w:spacing w:before="0" w:line="240" w:lineRule="auto"/>
        <w:ind w:left="0"/>
        <w:rPr>
          <w:rFonts w:cstheme="minorHAnsi"/>
        </w:rPr>
      </w:pPr>
      <w:r>
        <w:rPr>
          <w:rFonts w:cstheme="minorHAnsi"/>
        </w:rPr>
        <w:t xml:space="preserve">From 1 July 2018, </w:t>
      </w:r>
      <w:r w:rsidR="00487965">
        <w:rPr>
          <w:rFonts w:cstheme="minorHAnsi"/>
        </w:rPr>
        <w:t>other HD cohorts previously supported under the HD Trial will continue to receive assistance from their NEIS Provider to help them start their own business.</w:t>
      </w:r>
      <w:r w:rsidR="00487965" w:rsidRPr="009E7915">
        <w:rPr>
          <w:rFonts w:cstheme="minorHAnsi"/>
        </w:rPr>
        <w:t xml:space="preserve"> </w:t>
      </w:r>
    </w:p>
    <w:p w14:paraId="6527C043" w14:textId="77777777" w:rsidR="0055386A" w:rsidRDefault="0055386A" w:rsidP="0055386A">
      <w:pPr>
        <w:pStyle w:val="guidelinetext"/>
        <w:spacing w:before="0" w:line="240" w:lineRule="auto"/>
        <w:ind w:left="0"/>
        <w:rPr>
          <w:rFonts w:cstheme="minorHAnsi"/>
        </w:rPr>
      </w:pPr>
    </w:p>
    <w:p w14:paraId="6E422D4F" w14:textId="77777777" w:rsidR="00487965" w:rsidRDefault="00487965">
      <w:pPr>
        <w:rPr>
          <w:b/>
          <w:bCs/>
          <w:sz w:val="28"/>
          <w:szCs w:val="28"/>
        </w:rPr>
      </w:pPr>
      <w:r>
        <w:rPr>
          <w:b/>
          <w:bCs/>
          <w:sz w:val="28"/>
          <w:szCs w:val="28"/>
        </w:rPr>
        <w:br w:type="page"/>
      </w:r>
    </w:p>
    <w:p w14:paraId="48AAF32D" w14:textId="1EBDB129" w:rsidR="00DE2919" w:rsidRDefault="00DE2919" w:rsidP="0055386A">
      <w:pPr>
        <w:keepNext/>
        <w:keepLines/>
        <w:spacing w:before="0"/>
        <w:contextualSpacing/>
        <w:outlineLvl w:val="0"/>
        <w:rPr>
          <w:b/>
          <w:bCs/>
          <w:sz w:val="28"/>
          <w:szCs w:val="28"/>
        </w:rPr>
      </w:pPr>
      <w:bookmarkStart w:id="1" w:name="_Toc517952118"/>
      <w:r>
        <w:rPr>
          <w:b/>
          <w:bCs/>
          <w:sz w:val="28"/>
          <w:szCs w:val="28"/>
        </w:rPr>
        <w:lastRenderedPageBreak/>
        <w:t>Interpretation</w:t>
      </w:r>
      <w:bookmarkEnd w:id="1"/>
    </w:p>
    <w:p w14:paraId="31D71E74" w14:textId="77777777" w:rsidR="005E7095" w:rsidRDefault="00DE2919" w:rsidP="0055386A">
      <w:pPr>
        <w:pStyle w:val="NoSpacing"/>
      </w:pPr>
      <w:r>
        <w:t>All capitalised terms have the same meaning as in the</w:t>
      </w:r>
      <w:r w:rsidR="006F5140" w:rsidRPr="006F5140">
        <w:t xml:space="preserve"> </w:t>
      </w:r>
      <w:r w:rsidR="006F5140">
        <w:t>Deed</w:t>
      </w:r>
      <w:r>
        <w:t>, except where otherwise specified. The terms of the Deed apply to a Highly Disadvantaged Participant (</w:t>
      </w:r>
      <w:r>
        <w:rPr>
          <w:b/>
        </w:rPr>
        <w:t>HD Participant</w:t>
      </w:r>
      <w:r>
        <w:t>) as if they were included in the definition of ‘Participant’ within Annexure A1 – Definitions of the Deed.</w:t>
      </w:r>
    </w:p>
    <w:p w14:paraId="6BB256FA" w14:textId="67F15F05" w:rsidR="00DE2919" w:rsidRDefault="005E7095" w:rsidP="0055386A">
      <w:pPr>
        <w:pStyle w:val="NoSpacing"/>
      </w:pPr>
      <w:r>
        <w:t xml:space="preserve"> </w:t>
      </w:r>
    </w:p>
    <w:p w14:paraId="0B5C3CD3" w14:textId="41287EF2" w:rsidR="00A916EA" w:rsidRDefault="00DE2919" w:rsidP="0055386A">
      <w:pPr>
        <w:spacing w:before="0"/>
        <w:contextualSpacing/>
        <w:rPr>
          <w:b/>
        </w:rPr>
      </w:pPr>
      <w:r>
        <w:rPr>
          <w:b/>
        </w:rPr>
        <w:t>Defini</w:t>
      </w:r>
      <w:r w:rsidR="00840275">
        <w:rPr>
          <w:b/>
        </w:rPr>
        <w:t>tions specific to th</w:t>
      </w:r>
      <w:r w:rsidR="00A916EA">
        <w:rPr>
          <w:b/>
        </w:rPr>
        <w:t>e</w:t>
      </w:r>
      <w:r w:rsidR="00840275">
        <w:rPr>
          <w:b/>
        </w:rPr>
        <w:t xml:space="preserve"> </w:t>
      </w:r>
      <w:r w:rsidR="00A916EA" w:rsidRPr="00A916EA">
        <w:rPr>
          <w:b/>
          <w:i/>
        </w:rPr>
        <w:t>Additional Services</w:t>
      </w:r>
      <w:r w:rsidR="00A916EA" w:rsidRPr="00A916EA">
        <w:rPr>
          <w:b/>
        </w:rPr>
        <w:t xml:space="preserve"> –</w:t>
      </w:r>
      <w:r w:rsidR="00A916EA" w:rsidRPr="00A916EA">
        <w:rPr>
          <w:b/>
          <w:i/>
        </w:rPr>
        <w:t xml:space="preserve">NEIS Highly Disadvantaged Trial </w:t>
      </w:r>
      <w:r w:rsidR="004F6E6A">
        <w:rPr>
          <w:b/>
          <w:i/>
        </w:rPr>
        <w:t>2018–19</w:t>
      </w:r>
      <w:r w:rsidR="0047775A">
        <w:rPr>
          <w:b/>
          <w:i/>
        </w:rPr>
        <w:t> to </w:t>
      </w:r>
      <w:r w:rsidR="0047775A">
        <w:rPr>
          <w:b/>
          <w:i/>
        </w:rPr>
        <w:br/>
        <w:t>2019–20</w:t>
      </w:r>
      <w:r w:rsidR="00A916EA" w:rsidRPr="00A916EA">
        <w:rPr>
          <w:b/>
        </w:rPr>
        <w:t>.</w:t>
      </w:r>
    </w:p>
    <w:p w14:paraId="47445A89" w14:textId="77777777" w:rsidR="00066A20" w:rsidRPr="00A916EA" w:rsidRDefault="00066A20" w:rsidP="0055386A">
      <w:pPr>
        <w:spacing w:before="0"/>
        <w:contextualSpacing/>
        <w:rPr>
          <w:b/>
        </w:rPr>
      </w:pPr>
    </w:p>
    <w:p w14:paraId="46C1687F" w14:textId="2B77FEB0" w:rsidR="00DE2919" w:rsidRDefault="00DE2919" w:rsidP="0055386A">
      <w:pPr>
        <w:pStyle w:val="NoSpacing"/>
      </w:pPr>
      <w:r>
        <w:rPr>
          <w:b/>
        </w:rPr>
        <w:t xml:space="preserve">‘HD Cohort’ </w:t>
      </w:r>
      <w:r>
        <w:t xml:space="preserve">means </w:t>
      </w:r>
      <w:r w:rsidR="004F6E6A">
        <w:t>refugees</w:t>
      </w:r>
      <w:r w:rsidR="006D5281">
        <w:t xml:space="preserve"> and migrants</w:t>
      </w:r>
      <w:r w:rsidR="004F6E6A">
        <w:t xml:space="preserve">. </w:t>
      </w:r>
    </w:p>
    <w:p w14:paraId="08A1075F" w14:textId="77777777" w:rsidR="00DE2919" w:rsidRDefault="00DE2919" w:rsidP="0055386A">
      <w:pPr>
        <w:pStyle w:val="NoSpacing"/>
        <w:rPr>
          <w:b/>
        </w:rPr>
      </w:pPr>
    </w:p>
    <w:p w14:paraId="24A46E8D" w14:textId="4A4DE0CB" w:rsidR="00DE2919" w:rsidRDefault="00DE2919" w:rsidP="0055386A">
      <w:pPr>
        <w:pStyle w:val="NoSpacing"/>
      </w:pPr>
      <w:r>
        <w:rPr>
          <w:b/>
        </w:rPr>
        <w:t>‘HD Participant’</w:t>
      </w:r>
      <w:r>
        <w:t xml:space="preserve"> means </w:t>
      </w:r>
      <w:r w:rsidR="00363E24">
        <w:t>an</w:t>
      </w:r>
      <w:r>
        <w:t xml:space="preserve"> </w:t>
      </w:r>
      <w:r w:rsidR="00831EE4" w:rsidRPr="00202460">
        <w:t>individual</w:t>
      </w:r>
      <w:r>
        <w:t xml:space="preserve"> from </w:t>
      </w:r>
      <w:r w:rsidR="00831EE4">
        <w:t>the</w:t>
      </w:r>
      <w:r>
        <w:t xml:space="preserve"> HD Cohort who agrees to participate in the NEIS HD Trial and is identified as a HD Participant on the Department’s IT Systems. </w:t>
      </w:r>
    </w:p>
    <w:p w14:paraId="5331E30D" w14:textId="77777777" w:rsidR="00DE2919" w:rsidRDefault="00DE2919" w:rsidP="0055386A">
      <w:pPr>
        <w:pStyle w:val="NoSpacing"/>
      </w:pPr>
    </w:p>
    <w:p w14:paraId="3BE03CAB" w14:textId="4A8FA517" w:rsidR="00DE2919" w:rsidRDefault="00DE2919" w:rsidP="0055386A">
      <w:pPr>
        <w:pStyle w:val="NoSpacing"/>
      </w:pPr>
      <w:r>
        <w:rPr>
          <w:b/>
        </w:rPr>
        <w:t>‘NEIS HD Trial’</w:t>
      </w:r>
      <w:r>
        <w:t xml:space="preserve"> means the trial </w:t>
      </w:r>
      <w:r w:rsidR="006D5281">
        <w:t>from 1 July 2018</w:t>
      </w:r>
      <w:r w:rsidR="006D1B44">
        <w:t xml:space="preserve">, </w:t>
      </w:r>
      <w:r>
        <w:t xml:space="preserve">which allows NEIS Providers to trial innovative ways of supporting </w:t>
      </w:r>
      <w:r w:rsidR="0047775A">
        <w:t xml:space="preserve">refugees and migrants </w:t>
      </w:r>
      <w:r>
        <w:t xml:space="preserve">into self-employment by modifying some of the existing NEIS servicing requirements under the Deed. </w:t>
      </w:r>
    </w:p>
    <w:p w14:paraId="248448E2" w14:textId="77777777" w:rsidR="00DE2919" w:rsidRDefault="00DE2919" w:rsidP="0055386A">
      <w:pPr>
        <w:pStyle w:val="NoSpacing"/>
      </w:pPr>
    </w:p>
    <w:p w14:paraId="01ECDB00" w14:textId="2418D8F1" w:rsidR="00DE2919" w:rsidRDefault="00DE2919" w:rsidP="0055386A">
      <w:pPr>
        <w:spacing w:before="0"/>
        <w:rPr>
          <w:rFonts w:cs="Calibri"/>
        </w:rPr>
      </w:pPr>
      <w:r>
        <w:rPr>
          <w:rFonts w:cs="Calibri"/>
          <w:b/>
        </w:rPr>
        <w:t>‘NEIS HD Trial Services’</w:t>
      </w:r>
      <w:r>
        <w:rPr>
          <w:rFonts w:cs="Calibri"/>
        </w:rPr>
        <w:t xml:space="preserve"> are the Services specified in this </w:t>
      </w:r>
      <w:r w:rsidR="00344FCB" w:rsidRPr="00344FCB">
        <w:rPr>
          <w:rFonts w:ascii="Calibri" w:eastAsia="Calibri" w:hAnsi="Calibri" w:cs="Times New Roman"/>
          <w:i/>
        </w:rPr>
        <w:t>Additional Services</w:t>
      </w:r>
      <w:r w:rsidR="00344FCB" w:rsidRPr="00344FCB">
        <w:rPr>
          <w:rFonts w:ascii="Calibri" w:eastAsia="Calibri" w:hAnsi="Calibri" w:cs="Times New Roman"/>
        </w:rPr>
        <w:t xml:space="preserve"> –</w:t>
      </w:r>
      <w:r w:rsidR="00344FCB" w:rsidRPr="00344FCB">
        <w:rPr>
          <w:rFonts w:ascii="Calibri" w:eastAsia="Calibri" w:hAnsi="Calibri" w:cs="Times New Roman"/>
          <w:i/>
        </w:rPr>
        <w:t xml:space="preserve">NEIS Highly Disadvantaged Trial </w:t>
      </w:r>
      <w:r w:rsidR="004F6E6A">
        <w:rPr>
          <w:rFonts w:ascii="Calibri" w:eastAsia="Calibri" w:hAnsi="Calibri" w:cs="Times New Roman"/>
          <w:i/>
        </w:rPr>
        <w:t>2018–19</w:t>
      </w:r>
      <w:r w:rsidR="006D5281">
        <w:rPr>
          <w:rFonts w:ascii="Calibri" w:eastAsia="Calibri" w:hAnsi="Calibri" w:cs="Times New Roman"/>
          <w:i/>
        </w:rPr>
        <w:t xml:space="preserve"> to 2019–20</w:t>
      </w:r>
      <w:r w:rsidR="00730173">
        <w:rPr>
          <w:rFonts w:ascii="Calibri" w:eastAsia="Calibri" w:hAnsi="Calibri" w:cs="Times New Roman"/>
        </w:rPr>
        <w:t xml:space="preserve"> document</w:t>
      </w:r>
      <w:r>
        <w:rPr>
          <w:rFonts w:cs="Calibri"/>
        </w:rPr>
        <w:t>.</w:t>
      </w:r>
    </w:p>
    <w:p w14:paraId="4107B32A" w14:textId="77777777" w:rsidR="0055386A" w:rsidRDefault="0055386A" w:rsidP="0055386A">
      <w:pPr>
        <w:spacing w:before="0"/>
        <w:rPr>
          <w:rFonts w:cs="Calibri"/>
        </w:rPr>
      </w:pPr>
    </w:p>
    <w:p w14:paraId="769A3AC1" w14:textId="77777777" w:rsidR="00DE2919" w:rsidRDefault="00DE2919" w:rsidP="0055386A">
      <w:pPr>
        <w:keepNext/>
        <w:keepLines/>
        <w:spacing w:before="0"/>
        <w:outlineLvl w:val="0"/>
        <w:rPr>
          <w:rFonts w:cs="Times New Roman"/>
          <w:b/>
          <w:bCs/>
          <w:sz w:val="28"/>
          <w:szCs w:val="28"/>
        </w:rPr>
      </w:pPr>
      <w:bookmarkStart w:id="2" w:name="_Toc517952119"/>
      <w:r>
        <w:rPr>
          <w:b/>
          <w:bCs/>
          <w:sz w:val="28"/>
          <w:szCs w:val="28"/>
        </w:rPr>
        <w:t>Disclaimer</w:t>
      </w:r>
      <w:bookmarkEnd w:id="2"/>
    </w:p>
    <w:p w14:paraId="15CD0151" w14:textId="196F5645" w:rsidR="00DE2919" w:rsidRDefault="00DE2919" w:rsidP="0055386A">
      <w:pPr>
        <w:pStyle w:val="NoSpacing"/>
      </w:pPr>
      <w:r>
        <w:t xml:space="preserve">This is not a stand-alone document and does not contain the entirety of NEIS Providers’ obligations. It </w:t>
      </w:r>
      <w:r w:rsidRPr="005B3CF5">
        <w:t>must</w:t>
      </w:r>
      <w:r>
        <w:t xml:space="preserve"> be read in conjunction with the Deed and any relevant Guidelines or reference material issued by the Department under or in connection with the Deed. </w:t>
      </w:r>
    </w:p>
    <w:p w14:paraId="5F713084" w14:textId="77777777" w:rsidR="0055386A" w:rsidRDefault="0055386A" w:rsidP="0055386A">
      <w:pPr>
        <w:pStyle w:val="NoSpacing"/>
      </w:pPr>
    </w:p>
    <w:p w14:paraId="5213B21C" w14:textId="77777777" w:rsidR="00930CE7" w:rsidRPr="005B3CF5" w:rsidRDefault="00930CE7" w:rsidP="0055386A">
      <w:pPr>
        <w:keepNext/>
        <w:keepLines/>
        <w:tabs>
          <w:tab w:val="left" w:pos="0"/>
        </w:tabs>
        <w:spacing w:before="0"/>
        <w:outlineLvl w:val="0"/>
        <w:rPr>
          <w:b/>
          <w:bCs/>
          <w:sz w:val="28"/>
          <w:szCs w:val="28"/>
        </w:rPr>
      </w:pPr>
      <w:bookmarkStart w:id="3" w:name="_Toc517952120"/>
      <w:r w:rsidRPr="005B3CF5">
        <w:rPr>
          <w:b/>
          <w:bCs/>
          <w:sz w:val="28"/>
          <w:szCs w:val="28"/>
        </w:rPr>
        <w:t>Relevant Deed clause/s</w:t>
      </w:r>
      <w:bookmarkEnd w:id="3"/>
    </w:p>
    <w:p w14:paraId="58A4B363" w14:textId="77777777" w:rsidR="00930CE7" w:rsidRPr="00930CE7" w:rsidRDefault="00930CE7" w:rsidP="0055386A">
      <w:pPr>
        <w:spacing w:before="0"/>
        <w:rPr>
          <w:rFonts w:ascii="Calibri" w:eastAsia="Calibri" w:hAnsi="Calibri" w:cs="Times New Roman"/>
        </w:rPr>
      </w:pPr>
      <w:r w:rsidRPr="00930CE7">
        <w:rPr>
          <w:rFonts w:ascii="Calibri" w:eastAsia="Calibri" w:hAnsi="Calibri" w:cs="Times New Roman"/>
        </w:rPr>
        <w:t>The relevant clauses in the Deed include:</w:t>
      </w:r>
    </w:p>
    <w:p w14:paraId="4182C74A" w14:textId="77777777" w:rsidR="00930CE7" w:rsidRPr="00930CE7" w:rsidRDefault="00930CE7" w:rsidP="0055386A">
      <w:pPr>
        <w:numPr>
          <w:ilvl w:val="0"/>
          <w:numId w:val="49"/>
        </w:numPr>
        <w:spacing w:before="0"/>
        <w:contextualSpacing/>
        <w:rPr>
          <w:rFonts w:ascii="Calibri" w:eastAsia="Calibri" w:hAnsi="Calibri" w:cs="Times New Roman"/>
        </w:rPr>
      </w:pPr>
      <w:r w:rsidRPr="00930CE7">
        <w:rPr>
          <w:rFonts w:ascii="Calibri" w:eastAsia="Calibri" w:hAnsi="Calibri" w:cs="Times New Roman"/>
        </w:rPr>
        <w:t>Annexure A1 - Definitions</w:t>
      </w:r>
    </w:p>
    <w:p w14:paraId="5124320E" w14:textId="77777777" w:rsidR="00930CE7" w:rsidRPr="00930CE7" w:rsidRDefault="00930CE7" w:rsidP="0055386A">
      <w:pPr>
        <w:numPr>
          <w:ilvl w:val="0"/>
          <w:numId w:val="49"/>
        </w:numPr>
        <w:spacing w:before="0"/>
        <w:contextualSpacing/>
        <w:rPr>
          <w:rFonts w:ascii="Calibri" w:eastAsia="Calibri" w:hAnsi="Calibri" w:cs="Times New Roman"/>
        </w:rPr>
      </w:pPr>
      <w:r w:rsidRPr="00930CE7">
        <w:rPr>
          <w:rFonts w:ascii="Calibri" w:eastAsia="Calibri" w:hAnsi="Calibri" w:cs="Times New Roman"/>
        </w:rPr>
        <w:t>Clause 14.1 – Additional Services</w:t>
      </w:r>
    </w:p>
    <w:p w14:paraId="74A12A8F" w14:textId="77777777" w:rsidR="00930CE7" w:rsidRPr="00930CE7" w:rsidRDefault="00930CE7" w:rsidP="0055386A">
      <w:pPr>
        <w:numPr>
          <w:ilvl w:val="0"/>
          <w:numId w:val="49"/>
        </w:numPr>
        <w:spacing w:before="0"/>
        <w:contextualSpacing/>
        <w:rPr>
          <w:rFonts w:ascii="Calibri" w:eastAsia="Calibri" w:hAnsi="Calibri" w:cs="Times New Roman"/>
        </w:rPr>
      </w:pPr>
      <w:r w:rsidRPr="00930CE7">
        <w:rPr>
          <w:rFonts w:ascii="Calibri" w:eastAsia="Calibri" w:hAnsi="Calibri" w:cs="Times New Roman"/>
        </w:rPr>
        <w:t xml:space="preserve">Clause 24.2 – General Reporting </w:t>
      </w:r>
    </w:p>
    <w:p w14:paraId="65EAAA3B" w14:textId="77777777" w:rsidR="00930CE7" w:rsidRPr="00930CE7" w:rsidRDefault="00930CE7" w:rsidP="0055386A">
      <w:pPr>
        <w:numPr>
          <w:ilvl w:val="0"/>
          <w:numId w:val="49"/>
        </w:numPr>
        <w:spacing w:before="0"/>
        <w:contextualSpacing/>
        <w:rPr>
          <w:rFonts w:ascii="Calibri" w:eastAsia="Calibri" w:hAnsi="Calibri" w:cs="Times New Roman"/>
        </w:rPr>
      </w:pPr>
      <w:r w:rsidRPr="00930CE7">
        <w:rPr>
          <w:rFonts w:ascii="Calibri" w:eastAsia="Calibri" w:hAnsi="Calibri" w:cs="Times New Roman"/>
        </w:rPr>
        <w:t>Clause 97.1 – NEIS Services</w:t>
      </w:r>
    </w:p>
    <w:p w14:paraId="7691840E" w14:textId="77777777" w:rsidR="00930CE7" w:rsidRPr="00930CE7" w:rsidRDefault="00930CE7" w:rsidP="0055386A">
      <w:pPr>
        <w:numPr>
          <w:ilvl w:val="0"/>
          <w:numId w:val="49"/>
        </w:numPr>
        <w:spacing w:before="0"/>
        <w:contextualSpacing/>
        <w:rPr>
          <w:rFonts w:ascii="Calibri" w:eastAsia="Calibri" w:hAnsi="Calibri" w:cs="Times New Roman"/>
        </w:rPr>
      </w:pPr>
      <w:r w:rsidRPr="00930CE7">
        <w:rPr>
          <w:rFonts w:ascii="Calibri" w:eastAsia="Calibri" w:hAnsi="Calibri" w:cs="Times New Roman"/>
        </w:rPr>
        <w:t>Clause 127 – General (NEIS Services)</w:t>
      </w:r>
    </w:p>
    <w:p w14:paraId="4783F922" w14:textId="77777777" w:rsidR="00930CE7" w:rsidRPr="00930CE7" w:rsidRDefault="00930CE7" w:rsidP="0055386A">
      <w:pPr>
        <w:numPr>
          <w:ilvl w:val="0"/>
          <w:numId w:val="49"/>
        </w:numPr>
        <w:spacing w:before="0"/>
        <w:contextualSpacing/>
        <w:rPr>
          <w:rFonts w:ascii="Calibri" w:eastAsia="Calibri" w:hAnsi="Calibri" w:cs="Times New Roman"/>
        </w:rPr>
      </w:pPr>
      <w:r w:rsidRPr="00930CE7">
        <w:rPr>
          <w:rFonts w:ascii="Calibri" w:eastAsia="Calibri" w:hAnsi="Calibri" w:cs="Times New Roman"/>
        </w:rPr>
        <w:t>Clause 128 – NEIS Services for NEIS Prospective Participants</w:t>
      </w:r>
    </w:p>
    <w:p w14:paraId="2CF96458" w14:textId="77777777" w:rsidR="00930CE7" w:rsidRPr="00930CE7" w:rsidRDefault="00930CE7" w:rsidP="0055386A">
      <w:pPr>
        <w:numPr>
          <w:ilvl w:val="0"/>
          <w:numId w:val="49"/>
        </w:numPr>
        <w:spacing w:before="0"/>
        <w:contextualSpacing/>
        <w:rPr>
          <w:rFonts w:ascii="Calibri" w:eastAsia="Calibri" w:hAnsi="Calibri" w:cs="Times New Roman"/>
        </w:rPr>
      </w:pPr>
      <w:r w:rsidRPr="00930CE7">
        <w:rPr>
          <w:rFonts w:ascii="Calibri" w:eastAsia="Calibri" w:hAnsi="Calibri" w:cs="Times New Roman"/>
        </w:rPr>
        <w:t>Clause 130 – NEIS Fees</w:t>
      </w:r>
    </w:p>
    <w:p w14:paraId="768B5962" w14:textId="77777777" w:rsidR="00930CE7" w:rsidRDefault="00930CE7" w:rsidP="0055386A">
      <w:pPr>
        <w:numPr>
          <w:ilvl w:val="0"/>
          <w:numId w:val="49"/>
        </w:numPr>
        <w:spacing w:before="0"/>
        <w:ind w:left="714" w:hanging="357"/>
        <w:rPr>
          <w:rFonts w:ascii="Calibri" w:eastAsia="Calibri" w:hAnsi="Calibri" w:cs="Times New Roman"/>
        </w:rPr>
      </w:pPr>
      <w:r w:rsidRPr="00930CE7">
        <w:rPr>
          <w:rFonts w:ascii="Calibri" w:eastAsia="Calibri" w:hAnsi="Calibri" w:cs="Times New Roman"/>
        </w:rPr>
        <w:t>Section A3.4 – Records Management</w:t>
      </w:r>
    </w:p>
    <w:p w14:paraId="145F2520" w14:textId="77777777" w:rsidR="0055386A" w:rsidRPr="00930CE7" w:rsidRDefault="0055386A" w:rsidP="0055386A">
      <w:pPr>
        <w:spacing w:before="0"/>
        <w:rPr>
          <w:rFonts w:ascii="Calibri" w:eastAsia="Calibri" w:hAnsi="Calibri" w:cs="Times New Roman"/>
        </w:rPr>
      </w:pPr>
    </w:p>
    <w:p w14:paraId="5AF10780" w14:textId="77777777" w:rsidR="00930CE7" w:rsidRPr="00930CE7" w:rsidRDefault="00930CE7" w:rsidP="0055386A">
      <w:pPr>
        <w:keepNext/>
        <w:keepLines/>
        <w:tabs>
          <w:tab w:val="left" w:pos="0"/>
        </w:tabs>
        <w:spacing w:before="0"/>
        <w:outlineLvl w:val="0"/>
        <w:rPr>
          <w:rFonts w:ascii="Calibri" w:eastAsia="Times New Roman" w:hAnsi="Calibri" w:cs="Times New Roman"/>
          <w:b/>
          <w:bCs/>
          <w:sz w:val="28"/>
          <w:szCs w:val="28"/>
        </w:rPr>
      </w:pPr>
      <w:bookmarkStart w:id="4" w:name="_Toc517952121"/>
      <w:r w:rsidRPr="00930CE7">
        <w:rPr>
          <w:rFonts w:ascii="Calibri" w:eastAsia="Times New Roman" w:hAnsi="Calibri" w:cs="Times New Roman"/>
          <w:b/>
          <w:bCs/>
          <w:sz w:val="28"/>
          <w:szCs w:val="28"/>
        </w:rPr>
        <w:t>Relevant references</w:t>
      </w:r>
      <w:bookmarkEnd w:id="4"/>
    </w:p>
    <w:p w14:paraId="6BB99FED" w14:textId="0611D263" w:rsidR="00930CE7" w:rsidRPr="00930CE7" w:rsidRDefault="00930CE7" w:rsidP="0055386A">
      <w:pPr>
        <w:spacing w:before="0"/>
        <w:rPr>
          <w:rFonts w:ascii="Calibri" w:eastAsia="Calibri" w:hAnsi="Calibri" w:cs="Times New Roman"/>
        </w:rPr>
      </w:pPr>
      <w:r w:rsidRPr="00930CE7">
        <w:rPr>
          <w:rFonts w:ascii="Calibri" w:eastAsia="Calibri" w:hAnsi="Calibri" w:cs="Times New Roman"/>
        </w:rPr>
        <w:t xml:space="preserve">Reference documents relevant to this </w:t>
      </w:r>
      <w:r w:rsidRPr="00930CE7">
        <w:rPr>
          <w:rFonts w:ascii="Calibri" w:eastAsia="Calibri" w:hAnsi="Calibri" w:cs="Times New Roman"/>
          <w:i/>
        </w:rPr>
        <w:t>Additional Services</w:t>
      </w:r>
      <w:r w:rsidRPr="00930CE7">
        <w:rPr>
          <w:rFonts w:ascii="Calibri" w:eastAsia="Calibri" w:hAnsi="Calibri" w:cs="Times New Roman"/>
        </w:rPr>
        <w:t xml:space="preserve"> –</w:t>
      </w:r>
      <w:r w:rsidRPr="00930CE7">
        <w:rPr>
          <w:rFonts w:ascii="Calibri" w:eastAsia="Calibri" w:hAnsi="Calibri" w:cs="Times New Roman"/>
          <w:i/>
        </w:rPr>
        <w:t>NEIS Highly Disadvantaged Trial 2017/18</w:t>
      </w:r>
      <w:r>
        <w:rPr>
          <w:rFonts w:ascii="Calibri" w:eastAsia="Calibri" w:hAnsi="Calibri" w:cs="Times New Roman"/>
          <w:i/>
        </w:rPr>
        <w:t xml:space="preserve"> </w:t>
      </w:r>
      <w:r w:rsidRPr="00930CE7">
        <w:rPr>
          <w:rFonts w:ascii="Calibri" w:eastAsia="Calibri" w:hAnsi="Calibri" w:cs="Times New Roman"/>
        </w:rPr>
        <w:t>include:</w:t>
      </w:r>
    </w:p>
    <w:p w14:paraId="5F50D9B8" w14:textId="43D9D23E" w:rsidR="00767B10" w:rsidRDefault="00A227C1" w:rsidP="0055386A">
      <w:pPr>
        <w:numPr>
          <w:ilvl w:val="0"/>
          <w:numId w:val="49"/>
        </w:numPr>
        <w:spacing w:before="0"/>
        <w:contextualSpacing/>
        <w:rPr>
          <w:rFonts w:ascii="Calibri" w:eastAsia="Calibri" w:hAnsi="Calibri" w:cs="Times New Roman"/>
        </w:rPr>
      </w:pPr>
      <w:hyperlink r:id="rId12" w:history="1">
        <w:r w:rsidR="00767B10" w:rsidRPr="00C22519">
          <w:rPr>
            <w:rStyle w:val="Hyperlink"/>
            <w:rFonts w:ascii="Calibri" w:eastAsia="Calibri" w:hAnsi="Calibri" w:cs="Times New Roman"/>
          </w:rPr>
          <w:t>How people access NEIS and participate in NEIS Training Guideline</w:t>
        </w:r>
      </w:hyperlink>
      <w:r w:rsidR="00767B10">
        <w:rPr>
          <w:rFonts w:ascii="Calibri" w:eastAsia="Calibri" w:hAnsi="Calibri" w:cs="Times New Roman"/>
        </w:rPr>
        <w:t>;</w:t>
      </w:r>
    </w:p>
    <w:p w14:paraId="6DF90683" w14:textId="65AFBF70" w:rsidR="0055386A" w:rsidRDefault="00A227C1" w:rsidP="0055386A">
      <w:pPr>
        <w:numPr>
          <w:ilvl w:val="0"/>
          <w:numId w:val="49"/>
        </w:numPr>
        <w:spacing w:before="0"/>
        <w:contextualSpacing/>
        <w:rPr>
          <w:rFonts w:ascii="Calibri" w:eastAsia="Calibri" w:hAnsi="Calibri" w:cs="Times New Roman"/>
        </w:rPr>
      </w:pPr>
      <w:hyperlink r:id="rId13" w:history="1">
        <w:r w:rsidR="00767B10" w:rsidRPr="00C22519">
          <w:rPr>
            <w:rStyle w:val="Hyperlink"/>
            <w:rFonts w:ascii="Calibri" w:eastAsia="Calibri" w:hAnsi="Calibri" w:cs="Times New Roman"/>
          </w:rPr>
          <w:t>Support NEIS Participants to start and run their small business Guideline</w:t>
        </w:r>
      </w:hyperlink>
      <w:r w:rsidR="00767B10">
        <w:rPr>
          <w:rFonts w:ascii="Calibri" w:eastAsia="Calibri" w:hAnsi="Calibri" w:cs="Times New Roman"/>
        </w:rPr>
        <w:t>;</w:t>
      </w:r>
      <w:r w:rsidR="00767B10" w:rsidRPr="00767B10">
        <w:rPr>
          <w:rFonts w:ascii="Calibri" w:eastAsia="Calibri" w:hAnsi="Calibri" w:cs="Times New Roman"/>
        </w:rPr>
        <w:t xml:space="preserve"> </w:t>
      </w:r>
    </w:p>
    <w:p w14:paraId="23D1FDE6" w14:textId="689D95D1" w:rsidR="0055386A" w:rsidRPr="0055386A" w:rsidRDefault="00A227C1" w:rsidP="0055386A">
      <w:pPr>
        <w:numPr>
          <w:ilvl w:val="0"/>
          <w:numId w:val="49"/>
        </w:numPr>
        <w:spacing w:before="0"/>
        <w:contextualSpacing/>
        <w:rPr>
          <w:rFonts w:ascii="Calibri" w:eastAsia="Calibri" w:hAnsi="Calibri" w:cs="Times New Roman"/>
        </w:rPr>
      </w:pPr>
      <w:hyperlink r:id="rId14" w:history="1">
        <w:r w:rsidR="00930CE7" w:rsidRPr="00C22519">
          <w:rPr>
            <w:rStyle w:val="Hyperlink"/>
          </w:rPr>
          <w:t>Direct Registration Guideline</w:t>
        </w:r>
      </w:hyperlink>
      <w:r w:rsidR="005B3CF5" w:rsidRPr="0055386A">
        <w:rPr>
          <w:rFonts w:ascii="Calibri" w:eastAsia="Calibri" w:hAnsi="Calibri" w:cs="Times New Roman"/>
        </w:rPr>
        <w:t>.</w:t>
      </w:r>
      <w:r w:rsidR="0055386A">
        <w:rPr>
          <w:rFonts w:ascii="Calibri" w:eastAsia="Calibri" w:hAnsi="Calibri" w:cs="Times New Roman"/>
        </w:rPr>
        <w:br/>
      </w:r>
    </w:p>
    <w:p w14:paraId="0982095B" w14:textId="4A0618E7" w:rsidR="00526997" w:rsidRPr="005B3CF5" w:rsidRDefault="00526997" w:rsidP="0055386A">
      <w:pPr>
        <w:keepNext/>
        <w:keepLines/>
        <w:tabs>
          <w:tab w:val="left" w:pos="0"/>
        </w:tabs>
        <w:spacing w:before="0"/>
        <w:outlineLvl w:val="0"/>
        <w:rPr>
          <w:rFonts w:ascii="Calibri" w:eastAsia="Times New Roman" w:hAnsi="Calibri" w:cs="Times New Roman"/>
          <w:b/>
          <w:bCs/>
          <w:sz w:val="28"/>
          <w:szCs w:val="28"/>
        </w:rPr>
      </w:pPr>
      <w:bookmarkStart w:id="5" w:name="_Toc517952122"/>
      <w:r w:rsidRPr="005B3CF5">
        <w:rPr>
          <w:rFonts w:ascii="Calibri" w:eastAsia="Times New Roman" w:hAnsi="Calibri" w:cs="Times New Roman"/>
          <w:b/>
          <w:bCs/>
          <w:sz w:val="28"/>
          <w:szCs w:val="28"/>
        </w:rPr>
        <w:t>Commencement and NEIS HD Trial Service Period</w:t>
      </w:r>
      <w:bookmarkEnd w:id="5"/>
    </w:p>
    <w:p w14:paraId="087D7C81" w14:textId="53596F39" w:rsidR="004F6E6A" w:rsidRDefault="004F6E6A" w:rsidP="005B3CF5">
      <w:pPr>
        <w:pStyle w:val="guidelinechanges"/>
        <w:rPr>
          <w:rFonts w:cstheme="minorHAnsi"/>
        </w:rPr>
      </w:pPr>
    </w:p>
    <w:p w14:paraId="6986CCF4" w14:textId="0E9580E1" w:rsidR="004F6E6A" w:rsidRPr="004F6E6A" w:rsidRDefault="004F6E6A" w:rsidP="005B3CF5">
      <w:pPr>
        <w:pStyle w:val="guidelinechanges"/>
        <w:rPr>
          <w:rFonts w:cstheme="minorHAnsi"/>
          <w:sz w:val="22"/>
        </w:rPr>
      </w:pPr>
      <w:r w:rsidRPr="004F6E6A">
        <w:rPr>
          <w:rFonts w:cstheme="minorHAnsi"/>
          <w:sz w:val="22"/>
        </w:rPr>
        <w:t>The NEIS HD Trial Service Period fo</w:t>
      </w:r>
      <w:r w:rsidR="00D06EFB">
        <w:rPr>
          <w:rFonts w:cstheme="minorHAnsi"/>
          <w:sz w:val="22"/>
        </w:rPr>
        <w:t>r 2018–19</w:t>
      </w:r>
      <w:r w:rsidR="006D5281">
        <w:rPr>
          <w:rFonts w:cstheme="minorHAnsi"/>
          <w:sz w:val="22"/>
        </w:rPr>
        <w:t xml:space="preserve"> to 2019–20</w:t>
      </w:r>
      <w:r w:rsidR="00D06EFB">
        <w:rPr>
          <w:rFonts w:cstheme="minorHAnsi"/>
          <w:sz w:val="22"/>
        </w:rPr>
        <w:t xml:space="preserve"> commences</w:t>
      </w:r>
      <w:r w:rsidR="00560830">
        <w:rPr>
          <w:rFonts w:cstheme="minorHAnsi"/>
          <w:sz w:val="22"/>
        </w:rPr>
        <w:t xml:space="preserve"> on</w:t>
      </w:r>
      <w:r w:rsidR="00D06EFB">
        <w:rPr>
          <w:rFonts w:cstheme="minorHAnsi"/>
          <w:sz w:val="22"/>
        </w:rPr>
        <w:t xml:space="preserve"> 1 July 2018.</w:t>
      </w:r>
      <w:r w:rsidRPr="004F6E6A">
        <w:rPr>
          <w:rFonts w:cstheme="minorHAnsi"/>
          <w:sz w:val="22"/>
        </w:rPr>
        <w:t xml:space="preserve"> </w:t>
      </w:r>
      <w:r w:rsidR="00D06EFB">
        <w:rPr>
          <w:rFonts w:cstheme="minorHAnsi"/>
          <w:sz w:val="22"/>
        </w:rPr>
        <w:t>There are no allocated HD </w:t>
      </w:r>
      <w:r w:rsidRPr="004F6E6A">
        <w:rPr>
          <w:rFonts w:cstheme="minorHAnsi"/>
          <w:sz w:val="22"/>
        </w:rPr>
        <w:t>Trial Places and all NEIS Providers have the opportunity to provide HD Trial Services to the HD</w:t>
      </w:r>
      <w:r w:rsidR="00D06EFB">
        <w:rPr>
          <w:rFonts w:cstheme="minorHAnsi"/>
          <w:sz w:val="22"/>
        </w:rPr>
        <w:t> </w:t>
      </w:r>
      <w:r w:rsidRPr="004F6E6A">
        <w:rPr>
          <w:rFonts w:cstheme="minorHAnsi"/>
          <w:sz w:val="22"/>
        </w:rPr>
        <w:t xml:space="preserve">Cohort. </w:t>
      </w:r>
      <w:r w:rsidR="009B6A5E">
        <w:rPr>
          <w:rFonts w:cstheme="minorHAnsi"/>
          <w:sz w:val="22"/>
        </w:rPr>
        <w:t xml:space="preserve">HD Participants will use a place from </w:t>
      </w:r>
      <w:r w:rsidR="00363E24">
        <w:rPr>
          <w:rFonts w:cstheme="minorHAnsi"/>
          <w:sz w:val="22"/>
        </w:rPr>
        <w:t>their general</w:t>
      </w:r>
      <w:r w:rsidR="006D5281">
        <w:rPr>
          <w:rFonts w:cstheme="minorHAnsi"/>
          <w:sz w:val="22"/>
        </w:rPr>
        <w:t xml:space="preserve"> 2018–19 or 2019–20 </w:t>
      </w:r>
      <w:r w:rsidR="009B6A5E">
        <w:rPr>
          <w:rFonts w:cstheme="minorHAnsi"/>
          <w:sz w:val="22"/>
        </w:rPr>
        <w:t>NEIS Place allocation</w:t>
      </w:r>
      <w:r w:rsidR="006D5281">
        <w:rPr>
          <w:rFonts w:cstheme="minorHAnsi"/>
          <w:sz w:val="22"/>
        </w:rPr>
        <w:t xml:space="preserve"> as appropriate</w:t>
      </w:r>
      <w:r w:rsidR="009B6A5E">
        <w:rPr>
          <w:rFonts w:cstheme="minorHAnsi"/>
          <w:sz w:val="22"/>
        </w:rPr>
        <w:t>.</w:t>
      </w:r>
    </w:p>
    <w:p w14:paraId="7B2E9A06" w14:textId="77777777" w:rsidR="00890697" w:rsidRDefault="00890697">
      <w:pPr>
        <w:rPr>
          <w:rFonts w:cstheme="minorHAnsi"/>
          <w:sz w:val="20"/>
        </w:rPr>
      </w:pPr>
      <w:r>
        <w:rPr>
          <w:rFonts w:cstheme="minorHAnsi"/>
        </w:rPr>
        <w:br w:type="page"/>
      </w:r>
    </w:p>
    <w:p w14:paraId="2B1530EB" w14:textId="77777777" w:rsidR="0055386A" w:rsidRDefault="0055386A" w:rsidP="005B3CF5">
      <w:pPr>
        <w:pStyle w:val="guidelinechanges"/>
        <w:rPr>
          <w:rFonts w:cstheme="minorHAnsi"/>
        </w:rPr>
      </w:pPr>
    </w:p>
    <w:p w14:paraId="0D5D7475" w14:textId="5FC3B11D" w:rsidR="00FB1F41" w:rsidRDefault="00890697">
      <w:pPr>
        <w:pStyle w:val="TOC1"/>
        <w:tabs>
          <w:tab w:val="right" w:pos="9016"/>
        </w:tabs>
        <w:rPr>
          <w:rFonts w:eastAsiaTheme="minorEastAsia" w:cstheme="minorBidi"/>
          <w:b w:val="0"/>
          <w:bCs w:val="0"/>
          <w:i w:val="0"/>
          <w:iCs w:val="0"/>
          <w:noProof/>
          <w:sz w:val="22"/>
          <w:szCs w:val="22"/>
          <w:lang w:eastAsia="en-AU"/>
        </w:rPr>
      </w:pPr>
      <w:r>
        <w:fldChar w:fldCharType="begin"/>
      </w:r>
      <w:r>
        <w:instrText xml:space="preserve"> TOC \o "1-3" \h \z \u </w:instrText>
      </w:r>
      <w:r>
        <w:fldChar w:fldCharType="separate"/>
      </w:r>
      <w:hyperlink w:anchor="_Toc517952118" w:history="1">
        <w:r w:rsidR="00FB1F41" w:rsidRPr="00C1500E">
          <w:rPr>
            <w:rStyle w:val="Hyperlink"/>
            <w:noProof/>
          </w:rPr>
          <w:t>Interpretation</w:t>
        </w:r>
        <w:r w:rsidR="00FB1F41">
          <w:rPr>
            <w:noProof/>
            <w:webHidden/>
          </w:rPr>
          <w:tab/>
        </w:r>
        <w:r w:rsidR="00FB1F41">
          <w:rPr>
            <w:noProof/>
            <w:webHidden/>
          </w:rPr>
          <w:fldChar w:fldCharType="begin"/>
        </w:r>
        <w:r w:rsidR="00FB1F41">
          <w:rPr>
            <w:noProof/>
            <w:webHidden/>
          </w:rPr>
          <w:instrText xml:space="preserve"> PAGEREF _Toc517952118 \h </w:instrText>
        </w:r>
        <w:r w:rsidR="00FB1F41">
          <w:rPr>
            <w:noProof/>
            <w:webHidden/>
          </w:rPr>
        </w:r>
        <w:r w:rsidR="00FB1F41">
          <w:rPr>
            <w:noProof/>
            <w:webHidden/>
          </w:rPr>
          <w:fldChar w:fldCharType="separate"/>
        </w:r>
        <w:r w:rsidR="007F3F4A">
          <w:rPr>
            <w:noProof/>
            <w:webHidden/>
          </w:rPr>
          <w:t>2</w:t>
        </w:r>
        <w:r w:rsidR="00FB1F41">
          <w:rPr>
            <w:noProof/>
            <w:webHidden/>
          </w:rPr>
          <w:fldChar w:fldCharType="end"/>
        </w:r>
      </w:hyperlink>
    </w:p>
    <w:p w14:paraId="554962FA" w14:textId="68797D33" w:rsidR="00FB1F41" w:rsidRDefault="00A227C1">
      <w:pPr>
        <w:pStyle w:val="TOC1"/>
        <w:tabs>
          <w:tab w:val="right" w:pos="9016"/>
        </w:tabs>
        <w:rPr>
          <w:rFonts w:eastAsiaTheme="minorEastAsia" w:cstheme="minorBidi"/>
          <w:b w:val="0"/>
          <w:bCs w:val="0"/>
          <w:i w:val="0"/>
          <w:iCs w:val="0"/>
          <w:noProof/>
          <w:sz w:val="22"/>
          <w:szCs w:val="22"/>
          <w:lang w:eastAsia="en-AU"/>
        </w:rPr>
      </w:pPr>
      <w:hyperlink w:anchor="_Toc517952119" w:history="1">
        <w:r w:rsidR="00FB1F41" w:rsidRPr="00C1500E">
          <w:rPr>
            <w:rStyle w:val="Hyperlink"/>
            <w:noProof/>
          </w:rPr>
          <w:t>Disclaimer</w:t>
        </w:r>
        <w:r w:rsidR="00FB1F41">
          <w:rPr>
            <w:noProof/>
            <w:webHidden/>
          </w:rPr>
          <w:tab/>
        </w:r>
        <w:r w:rsidR="00FB1F41">
          <w:rPr>
            <w:noProof/>
            <w:webHidden/>
          </w:rPr>
          <w:fldChar w:fldCharType="begin"/>
        </w:r>
        <w:r w:rsidR="00FB1F41">
          <w:rPr>
            <w:noProof/>
            <w:webHidden/>
          </w:rPr>
          <w:instrText xml:space="preserve"> PAGEREF _Toc517952119 \h </w:instrText>
        </w:r>
        <w:r w:rsidR="00FB1F41">
          <w:rPr>
            <w:noProof/>
            <w:webHidden/>
          </w:rPr>
        </w:r>
        <w:r w:rsidR="00FB1F41">
          <w:rPr>
            <w:noProof/>
            <w:webHidden/>
          </w:rPr>
          <w:fldChar w:fldCharType="separate"/>
        </w:r>
        <w:r w:rsidR="007F3F4A">
          <w:rPr>
            <w:noProof/>
            <w:webHidden/>
          </w:rPr>
          <w:t>2</w:t>
        </w:r>
        <w:r w:rsidR="00FB1F41">
          <w:rPr>
            <w:noProof/>
            <w:webHidden/>
          </w:rPr>
          <w:fldChar w:fldCharType="end"/>
        </w:r>
      </w:hyperlink>
    </w:p>
    <w:p w14:paraId="7B66ECAE" w14:textId="7D0E77B7" w:rsidR="00FB1F41" w:rsidRDefault="00A227C1">
      <w:pPr>
        <w:pStyle w:val="TOC1"/>
        <w:tabs>
          <w:tab w:val="right" w:pos="9016"/>
        </w:tabs>
        <w:rPr>
          <w:rFonts w:eastAsiaTheme="minorEastAsia" w:cstheme="minorBidi"/>
          <w:b w:val="0"/>
          <w:bCs w:val="0"/>
          <w:i w:val="0"/>
          <w:iCs w:val="0"/>
          <w:noProof/>
          <w:sz w:val="22"/>
          <w:szCs w:val="22"/>
          <w:lang w:eastAsia="en-AU"/>
        </w:rPr>
      </w:pPr>
      <w:hyperlink w:anchor="_Toc517952120" w:history="1">
        <w:r w:rsidR="00FB1F41" w:rsidRPr="00C1500E">
          <w:rPr>
            <w:rStyle w:val="Hyperlink"/>
            <w:noProof/>
          </w:rPr>
          <w:t>Relevant Deed clause/s</w:t>
        </w:r>
        <w:r w:rsidR="00FB1F41">
          <w:rPr>
            <w:noProof/>
            <w:webHidden/>
          </w:rPr>
          <w:tab/>
        </w:r>
        <w:r w:rsidR="00FB1F41">
          <w:rPr>
            <w:noProof/>
            <w:webHidden/>
          </w:rPr>
          <w:fldChar w:fldCharType="begin"/>
        </w:r>
        <w:r w:rsidR="00FB1F41">
          <w:rPr>
            <w:noProof/>
            <w:webHidden/>
          </w:rPr>
          <w:instrText xml:space="preserve"> PAGEREF _Toc517952120 \h </w:instrText>
        </w:r>
        <w:r w:rsidR="00FB1F41">
          <w:rPr>
            <w:noProof/>
            <w:webHidden/>
          </w:rPr>
        </w:r>
        <w:r w:rsidR="00FB1F41">
          <w:rPr>
            <w:noProof/>
            <w:webHidden/>
          </w:rPr>
          <w:fldChar w:fldCharType="separate"/>
        </w:r>
        <w:r w:rsidR="007F3F4A">
          <w:rPr>
            <w:noProof/>
            <w:webHidden/>
          </w:rPr>
          <w:t>2</w:t>
        </w:r>
        <w:r w:rsidR="00FB1F41">
          <w:rPr>
            <w:noProof/>
            <w:webHidden/>
          </w:rPr>
          <w:fldChar w:fldCharType="end"/>
        </w:r>
      </w:hyperlink>
    </w:p>
    <w:p w14:paraId="3692C393" w14:textId="1F7C5D41" w:rsidR="00FB1F41" w:rsidRDefault="00A227C1">
      <w:pPr>
        <w:pStyle w:val="TOC1"/>
        <w:tabs>
          <w:tab w:val="right" w:pos="9016"/>
        </w:tabs>
        <w:rPr>
          <w:rFonts w:eastAsiaTheme="minorEastAsia" w:cstheme="minorBidi"/>
          <w:b w:val="0"/>
          <w:bCs w:val="0"/>
          <w:i w:val="0"/>
          <w:iCs w:val="0"/>
          <w:noProof/>
          <w:sz w:val="22"/>
          <w:szCs w:val="22"/>
          <w:lang w:eastAsia="en-AU"/>
        </w:rPr>
      </w:pPr>
      <w:hyperlink w:anchor="_Toc517952121" w:history="1">
        <w:r w:rsidR="00FB1F41" w:rsidRPr="00C1500E">
          <w:rPr>
            <w:rStyle w:val="Hyperlink"/>
            <w:rFonts w:ascii="Calibri" w:eastAsia="Times New Roman" w:hAnsi="Calibri" w:cs="Times New Roman"/>
            <w:noProof/>
          </w:rPr>
          <w:t>Relevant references</w:t>
        </w:r>
        <w:r w:rsidR="00FB1F41">
          <w:rPr>
            <w:noProof/>
            <w:webHidden/>
          </w:rPr>
          <w:tab/>
        </w:r>
        <w:r w:rsidR="00FB1F41">
          <w:rPr>
            <w:noProof/>
            <w:webHidden/>
          </w:rPr>
          <w:fldChar w:fldCharType="begin"/>
        </w:r>
        <w:r w:rsidR="00FB1F41">
          <w:rPr>
            <w:noProof/>
            <w:webHidden/>
          </w:rPr>
          <w:instrText xml:space="preserve"> PAGEREF _Toc517952121 \h </w:instrText>
        </w:r>
        <w:r w:rsidR="00FB1F41">
          <w:rPr>
            <w:noProof/>
            <w:webHidden/>
          </w:rPr>
        </w:r>
        <w:r w:rsidR="00FB1F41">
          <w:rPr>
            <w:noProof/>
            <w:webHidden/>
          </w:rPr>
          <w:fldChar w:fldCharType="separate"/>
        </w:r>
        <w:r w:rsidR="007F3F4A">
          <w:rPr>
            <w:noProof/>
            <w:webHidden/>
          </w:rPr>
          <w:t>2</w:t>
        </w:r>
        <w:r w:rsidR="00FB1F41">
          <w:rPr>
            <w:noProof/>
            <w:webHidden/>
          </w:rPr>
          <w:fldChar w:fldCharType="end"/>
        </w:r>
      </w:hyperlink>
    </w:p>
    <w:p w14:paraId="3765BBB0" w14:textId="338D730E" w:rsidR="00FB1F41" w:rsidRDefault="00A227C1">
      <w:pPr>
        <w:pStyle w:val="TOC1"/>
        <w:tabs>
          <w:tab w:val="right" w:pos="9016"/>
        </w:tabs>
        <w:rPr>
          <w:rFonts w:eastAsiaTheme="minorEastAsia" w:cstheme="minorBidi"/>
          <w:b w:val="0"/>
          <w:bCs w:val="0"/>
          <w:i w:val="0"/>
          <w:iCs w:val="0"/>
          <w:noProof/>
          <w:sz w:val="22"/>
          <w:szCs w:val="22"/>
          <w:lang w:eastAsia="en-AU"/>
        </w:rPr>
      </w:pPr>
      <w:hyperlink w:anchor="_Toc517952122" w:history="1">
        <w:r w:rsidR="00FB1F41" w:rsidRPr="00C1500E">
          <w:rPr>
            <w:rStyle w:val="Hyperlink"/>
            <w:rFonts w:ascii="Calibri" w:eastAsia="Times New Roman" w:hAnsi="Calibri" w:cs="Times New Roman"/>
            <w:noProof/>
          </w:rPr>
          <w:t>Commencement and NEIS HD Trial Service Period</w:t>
        </w:r>
        <w:r w:rsidR="00FB1F41">
          <w:rPr>
            <w:noProof/>
            <w:webHidden/>
          </w:rPr>
          <w:tab/>
        </w:r>
        <w:r w:rsidR="00FB1F41">
          <w:rPr>
            <w:noProof/>
            <w:webHidden/>
          </w:rPr>
          <w:fldChar w:fldCharType="begin"/>
        </w:r>
        <w:r w:rsidR="00FB1F41">
          <w:rPr>
            <w:noProof/>
            <w:webHidden/>
          </w:rPr>
          <w:instrText xml:space="preserve"> PAGEREF _Toc517952122 \h </w:instrText>
        </w:r>
        <w:r w:rsidR="00FB1F41">
          <w:rPr>
            <w:noProof/>
            <w:webHidden/>
          </w:rPr>
        </w:r>
        <w:r w:rsidR="00FB1F41">
          <w:rPr>
            <w:noProof/>
            <w:webHidden/>
          </w:rPr>
          <w:fldChar w:fldCharType="separate"/>
        </w:r>
        <w:r w:rsidR="007F3F4A">
          <w:rPr>
            <w:noProof/>
            <w:webHidden/>
          </w:rPr>
          <w:t>2</w:t>
        </w:r>
        <w:r w:rsidR="00FB1F41">
          <w:rPr>
            <w:noProof/>
            <w:webHidden/>
          </w:rPr>
          <w:fldChar w:fldCharType="end"/>
        </w:r>
      </w:hyperlink>
    </w:p>
    <w:p w14:paraId="54DE2E3F" w14:textId="59BA9637" w:rsidR="00FB1F41" w:rsidRDefault="00A227C1">
      <w:pPr>
        <w:pStyle w:val="TOC1"/>
        <w:tabs>
          <w:tab w:val="left" w:pos="440"/>
          <w:tab w:val="right" w:pos="9016"/>
        </w:tabs>
        <w:rPr>
          <w:rFonts w:eastAsiaTheme="minorEastAsia" w:cstheme="minorBidi"/>
          <w:b w:val="0"/>
          <w:bCs w:val="0"/>
          <w:i w:val="0"/>
          <w:iCs w:val="0"/>
          <w:noProof/>
          <w:sz w:val="22"/>
          <w:szCs w:val="22"/>
          <w:lang w:eastAsia="en-AU"/>
        </w:rPr>
      </w:pPr>
      <w:hyperlink w:anchor="_Toc517952123" w:history="1">
        <w:r w:rsidR="00FB1F41" w:rsidRPr="00C1500E">
          <w:rPr>
            <w:rStyle w:val="Hyperlink"/>
            <w:noProof/>
          </w:rPr>
          <w:t>1.</w:t>
        </w:r>
        <w:r w:rsidR="00FB1F41">
          <w:rPr>
            <w:rFonts w:eastAsiaTheme="minorEastAsia" w:cstheme="minorBidi"/>
            <w:b w:val="0"/>
            <w:bCs w:val="0"/>
            <w:i w:val="0"/>
            <w:iCs w:val="0"/>
            <w:noProof/>
            <w:sz w:val="22"/>
            <w:szCs w:val="22"/>
            <w:lang w:eastAsia="en-AU"/>
          </w:rPr>
          <w:tab/>
        </w:r>
        <w:r w:rsidR="00FB1F41" w:rsidRPr="00C1500E">
          <w:rPr>
            <w:rStyle w:val="Hyperlink"/>
            <w:noProof/>
          </w:rPr>
          <w:t>Eligibility to participate in the NEIS HD Trial</w:t>
        </w:r>
        <w:r w:rsidR="00FB1F41">
          <w:rPr>
            <w:noProof/>
            <w:webHidden/>
          </w:rPr>
          <w:tab/>
        </w:r>
        <w:r w:rsidR="00FB1F41">
          <w:rPr>
            <w:noProof/>
            <w:webHidden/>
          </w:rPr>
          <w:fldChar w:fldCharType="begin"/>
        </w:r>
        <w:r w:rsidR="00FB1F41">
          <w:rPr>
            <w:noProof/>
            <w:webHidden/>
          </w:rPr>
          <w:instrText xml:space="preserve"> PAGEREF _Toc517952123 \h </w:instrText>
        </w:r>
        <w:r w:rsidR="00FB1F41">
          <w:rPr>
            <w:noProof/>
            <w:webHidden/>
          </w:rPr>
        </w:r>
        <w:r w:rsidR="00FB1F41">
          <w:rPr>
            <w:noProof/>
            <w:webHidden/>
          </w:rPr>
          <w:fldChar w:fldCharType="separate"/>
        </w:r>
        <w:r w:rsidR="007F3F4A">
          <w:rPr>
            <w:noProof/>
            <w:webHidden/>
          </w:rPr>
          <w:t>4</w:t>
        </w:r>
        <w:r w:rsidR="00FB1F41">
          <w:rPr>
            <w:noProof/>
            <w:webHidden/>
          </w:rPr>
          <w:fldChar w:fldCharType="end"/>
        </w:r>
      </w:hyperlink>
    </w:p>
    <w:p w14:paraId="6AA10286" w14:textId="30F0914D" w:rsidR="00FB1F41" w:rsidRDefault="00A227C1">
      <w:pPr>
        <w:pStyle w:val="TOC1"/>
        <w:tabs>
          <w:tab w:val="left" w:pos="440"/>
          <w:tab w:val="right" w:pos="9016"/>
        </w:tabs>
        <w:rPr>
          <w:rFonts w:eastAsiaTheme="minorEastAsia" w:cstheme="minorBidi"/>
          <w:b w:val="0"/>
          <w:bCs w:val="0"/>
          <w:i w:val="0"/>
          <w:iCs w:val="0"/>
          <w:noProof/>
          <w:sz w:val="22"/>
          <w:szCs w:val="22"/>
          <w:lang w:eastAsia="en-AU"/>
        </w:rPr>
      </w:pPr>
      <w:hyperlink w:anchor="_Toc517952124" w:history="1">
        <w:r w:rsidR="00FB1F41" w:rsidRPr="00C1500E">
          <w:rPr>
            <w:rStyle w:val="Hyperlink"/>
            <w:noProof/>
          </w:rPr>
          <w:t>2.</w:t>
        </w:r>
        <w:r w:rsidR="00FB1F41">
          <w:rPr>
            <w:rFonts w:eastAsiaTheme="minorEastAsia" w:cstheme="minorBidi"/>
            <w:b w:val="0"/>
            <w:bCs w:val="0"/>
            <w:i w:val="0"/>
            <w:iCs w:val="0"/>
            <w:noProof/>
            <w:sz w:val="22"/>
            <w:szCs w:val="22"/>
            <w:lang w:eastAsia="en-AU"/>
          </w:rPr>
          <w:tab/>
        </w:r>
        <w:r w:rsidR="00FB1F41" w:rsidRPr="00C1500E">
          <w:rPr>
            <w:rStyle w:val="Hyperlink"/>
            <w:noProof/>
          </w:rPr>
          <w:t>NEIS HD Trial Services</w:t>
        </w:r>
        <w:r w:rsidR="00FB1F41">
          <w:rPr>
            <w:noProof/>
            <w:webHidden/>
          </w:rPr>
          <w:tab/>
        </w:r>
        <w:r w:rsidR="00FB1F41">
          <w:rPr>
            <w:noProof/>
            <w:webHidden/>
          </w:rPr>
          <w:fldChar w:fldCharType="begin"/>
        </w:r>
        <w:r w:rsidR="00FB1F41">
          <w:rPr>
            <w:noProof/>
            <w:webHidden/>
          </w:rPr>
          <w:instrText xml:space="preserve"> PAGEREF _Toc517952124 \h </w:instrText>
        </w:r>
        <w:r w:rsidR="00FB1F41">
          <w:rPr>
            <w:noProof/>
            <w:webHidden/>
          </w:rPr>
        </w:r>
        <w:r w:rsidR="00FB1F41">
          <w:rPr>
            <w:noProof/>
            <w:webHidden/>
          </w:rPr>
          <w:fldChar w:fldCharType="separate"/>
        </w:r>
        <w:r w:rsidR="007F3F4A">
          <w:rPr>
            <w:noProof/>
            <w:webHidden/>
          </w:rPr>
          <w:t>4</w:t>
        </w:r>
        <w:r w:rsidR="00FB1F41">
          <w:rPr>
            <w:noProof/>
            <w:webHidden/>
          </w:rPr>
          <w:fldChar w:fldCharType="end"/>
        </w:r>
      </w:hyperlink>
    </w:p>
    <w:p w14:paraId="3DEAAE24" w14:textId="445BDEC4" w:rsidR="00FB1F41" w:rsidRDefault="00A227C1">
      <w:pPr>
        <w:pStyle w:val="TOC2"/>
        <w:tabs>
          <w:tab w:val="right" w:pos="9016"/>
        </w:tabs>
        <w:rPr>
          <w:rFonts w:eastAsiaTheme="minorEastAsia" w:cstheme="minorBidi"/>
          <w:b w:val="0"/>
          <w:bCs w:val="0"/>
          <w:noProof/>
          <w:lang w:eastAsia="en-AU"/>
        </w:rPr>
      </w:pPr>
      <w:hyperlink w:anchor="_Toc517952125" w:history="1">
        <w:r w:rsidR="00FB1F41" w:rsidRPr="00C1500E">
          <w:rPr>
            <w:rStyle w:val="Hyperlink"/>
            <w:noProof/>
          </w:rPr>
          <w:t>Training services</w:t>
        </w:r>
        <w:r w:rsidR="00FB1F41">
          <w:rPr>
            <w:noProof/>
            <w:webHidden/>
          </w:rPr>
          <w:tab/>
        </w:r>
        <w:r w:rsidR="00FB1F41">
          <w:rPr>
            <w:noProof/>
            <w:webHidden/>
          </w:rPr>
          <w:fldChar w:fldCharType="begin"/>
        </w:r>
        <w:r w:rsidR="00FB1F41">
          <w:rPr>
            <w:noProof/>
            <w:webHidden/>
          </w:rPr>
          <w:instrText xml:space="preserve"> PAGEREF _Toc517952125 \h </w:instrText>
        </w:r>
        <w:r w:rsidR="00FB1F41">
          <w:rPr>
            <w:noProof/>
            <w:webHidden/>
          </w:rPr>
        </w:r>
        <w:r w:rsidR="00FB1F41">
          <w:rPr>
            <w:noProof/>
            <w:webHidden/>
          </w:rPr>
          <w:fldChar w:fldCharType="separate"/>
        </w:r>
        <w:r w:rsidR="007F3F4A">
          <w:rPr>
            <w:noProof/>
            <w:webHidden/>
          </w:rPr>
          <w:t>4</w:t>
        </w:r>
        <w:r w:rsidR="00FB1F41">
          <w:rPr>
            <w:noProof/>
            <w:webHidden/>
          </w:rPr>
          <w:fldChar w:fldCharType="end"/>
        </w:r>
      </w:hyperlink>
    </w:p>
    <w:p w14:paraId="6F275E49" w14:textId="5FA31200" w:rsidR="00FB1F41" w:rsidRDefault="00A227C1">
      <w:pPr>
        <w:pStyle w:val="TOC2"/>
        <w:tabs>
          <w:tab w:val="right" w:pos="9016"/>
        </w:tabs>
        <w:rPr>
          <w:rFonts w:eastAsiaTheme="minorEastAsia" w:cstheme="minorBidi"/>
          <w:b w:val="0"/>
          <w:bCs w:val="0"/>
          <w:noProof/>
          <w:lang w:eastAsia="en-AU"/>
        </w:rPr>
      </w:pPr>
      <w:hyperlink w:anchor="_Toc517952126" w:history="1">
        <w:r w:rsidR="00FB1F41" w:rsidRPr="00C1500E">
          <w:rPr>
            <w:rStyle w:val="Hyperlink"/>
            <w:noProof/>
          </w:rPr>
          <w:t>Monitoring HD Participants</w:t>
        </w:r>
        <w:r w:rsidR="00FB1F41">
          <w:rPr>
            <w:noProof/>
            <w:webHidden/>
          </w:rPr>
          <w:tab/>
        </w:r>
        <w:r w:rsidR="00FB1F41">
          <w:rPr>
            <w:noProof/>
            <w:webHidden/>
          </w:rPr>
          <w:fldChar w:fldCharType="begin"/>
        </w:r>
        <w:r w:rsidR="00FB1F41">
          <w:rPr>
            <w:noProof/>
            <w:webHidden/>
          </w:rPr>
          <w:instrText xml:space="preserve"> PAGEREF _Toc517952126 \h </w:instrText>
        </w:r>
        <w:r w:rsidR="00FB1F41">
          <w:rPr>
            <w:noProof/>
            <w:webHidden/>
          </w:rPr>
        </w:r>
        <w:r w:rsidR="00FB1F41">
          <w:rPr>
            <w:noProof/>
            <w:webHidden/>
          </w:rPr>
          <w:fldChar w:fldCharType="separate"/>
        </w:r>
        <w:r w:rsidR="007F3F4A">
          <w:rPr>
            <w:noProof/>
            <w:webHidden/>
          </w:rPr>
          <w:t>5</w:t>
        </w:r>
        <w:r w:rsidR="00FB1F41">
          <w:rPr>
            <w:noProof/>
            <w:webHidden/>
          </w:rPr>
          <w:fldChar w:fldCharType="end"/>
        </w:r>
      </w:hyperlink>
    </w:p>
    <w:p w14:paraId="54591419" w14:textId="44ED2C66" w:rsidR="00FB1F41" w:rsidRDefault="00A227C1">
      <w:pPr>
        <w:pStyle w:val="TOC2"/>
        <w:tabs>
          <w:tab w:val="right" w:pos="9016"/>
        </w:tabs>
        <w:rPr>
          <w:rFonts w:eastAsiaTheme="minorEastAsia" w:cstheme="minorBidi"/>
          <w:b w:val="0"/>
          <w:bCs w:val="0"/>
          <w:noProof/>
          <w:lang w:eastAsia="en-AU"/>
        </w:rPr>
      </w:pPr>
      <w:hyperlink w:anchor="_Toc517952127" w:history="1">
        <w:r w:rsidR="00FB1F41" w:rsidRPr="00C1500E">
          <w:rPr>
            <w:rStyle w:val="Hyperlink"/>
            <w:noProof/>
          </w:rPr>
          <w:t>Mentoring Services</w:t>
        </w:r>
        <w:r w:rsidR="00FB1F41">
          <w:rPr>
            <w:noProof/>
            <w:webHidden/>
          </w:rPr>
          <w:tab/>
        </w:r>
        <w:r w:rsidR="00FB1F41">
          <w:rPr>
            <w:noProof/>
            <w:webHidden/>
          </w:rPr>
          <w:fldChar w:fldCharType="begin"/>
        </w:r>
        <w:r w:rsidR="00FB1F41">
          <w:rPr>
            <w:noProof/>
            <w:webHidden/>
          </w:rPr>
          <w:instrText xml:space="preserve"> PAGEREF _Toc517952127 \h </w:instrText>
        </w:r>
        <w:r w:rsidR="00FB1F41">
          <w:rPr>
            <w:noProof/>
            <w:webHidden/>
          </w:rPr>
        </w:r>
        <w:r w:rsidR="00FB1F41">
          <w:rPr>
            <w:noProof/>
            <w:webHidden/>
          </w:rPr>
          <w:fldChar w:fldCharType="separate"/>
        </w:r>
        <w:r w:rsidR="007F3F4A">
          <w:rPr>
            <w:noProof/>
            <w:webHidden/>
          </w:rPr>
          <w:t>5</w:t>
        </w:r>
        <w:r w:rsidR="00FB1F41">
          <w:rPr>
            <w:noProof/>
            <w:webHidden/>
          </w:rPr>
          <w:fldChar w:fldCharType="end"/>
        </w:r>
      </w:hyperlink>
    </w:p>
    <w:p w14:paraId="7864ED67" w14:textId="2FED08EC" w:rsidR="00FB1F41" w:rsidRDefault="00A227C1">
      <w:pPr>
        <w:pStyle w:val="TOC2"/>
        <w:tabs>
          <w:tab w:val="right" w:pos="9016"/>
        </w:tabs>
        <w:rPr>
          <w:rFonts w:eastAsiaTheme="minorEastAsia" w:cstheme="minorBidi"/>
          <w:b w:val="0"/>
          <w:bCs w:val="0"/>
          <w:noProof/>
          <w:lang w:eastAsia="en-AU"/>
        </w:rPr>
      </w:pPr>
      <w:hyperlink w:anchor="_Toc517952128" w:history="1">
        <w:r w:rsidR="00FB1F41" w:rsidRPr="00C1500E">
          <w:rPr>
            <w:rStyle w:val="Hyperlink"/>
            <w:noProof/>
          </w:rPr>
          <w:t>Assessing the NEIS Business Plan</w:t>
        </w:r>
        <w:r w:rsidR="00FB1F41">
          <w:rPr>
            <w:noProof/>
            <w:webHidden/>
          </w:rPr>
          <w:tab/>
        </w:r>
        <w:r w:rsidR="00FB1F41">
          <w:rPr>
            <w:noProof/>
            <w:webHidden/>
          </w:rPr>
          <w:fldChar w:fldCharType="begin"/>
        </w:r>
        <w:r w:rsidR="00FB1F41">
          <w:rPr>
            <w:noProof/>
            <w:webHidden/>
          </w:rPr>
          <w:instrText xml:space="preserve"> PAGEREF _Toc517952128 \h </w:instrText>
        </w:r>
        <w:r w:rsidR="00FB1F41">
          <w:rPr>
            <w:noProof/>
            <w:webHidden/>
          </w:rPr>
        </w:r>
        <w:r w:rsidR="00FB1F41">
          <w:rPr>
            <w:noProof/>
            <w:webHidden/>
          </w:rPr>
          <w:fldChar w:fldCharType="separate"/>
        </w:r>
        <w:r w:rsidR="007F3F4A">
          <w:rPr>
            <w:noProof/>
            <w:webHidden/>
          </w:rPr>
          <w:t>6</w:t>
        </w:r>
        <w:r w:rsidR="00FB1F41">
          <w:rPr>
            <w:noProof/>
            <w:webHidden/>
          </w:rPr>
          <w:fldChar w:fldCharType="end"/>
        </w:r>
      </w:hyperlink>
    </w:p>
    <w:p w14:paraId="52F47EF4" w14:textId="38B22028" w:rsidR="00FB1F41" w:rsidRDefault="00A227C1">
      <w:pPr>
        <w:pStyle w:val="TOC2"/>
        <w:tabs>
          <w:tab w:val="right" w:pos="9016"/>
        </w:tabs>
        <w:rPr>
          <w:rFonts w:eastAsiaTheme="minorEastAsia" w:cstheme="minorBidi"/>
          <w:b w:val="0"/>
          <w:bCs w:val="0"/>
          <w:noProof/>
          <w:lang w:eastAsia="en-AU"/>
        </w:rPr>
      </w:pPr>
      <w:hyperlink w:anchor="_Toc517952129" w:history="1">
        <w:r w:rsidR="00FB1F41" w:rsidRPr="00C1500E">
          <w:rPr>
            <w:rStyle w:val="Hyperlink"/>
            <w:noProof/>
          </w:rPr>
          <w:t>Services during NEIS Assistance</w:t>
        </w:r>
        <w:r w:rsidR="00FB1F41">
          <w:rPr>
            <w:noProof/>
            <w:webHidden/>
          </w:rPr>
          <w:tab/>
        </w:r>
        <w:r w:rsidR="00FB1F41">
          <w:rPr>
            <w:noProof/>
            <w:webHidden/>
          </w:rPr>
          <w:fldChar w:fldCharType="begin"/>
        </w:r>
        <w:r w:rsidR="00FB1F41">
          <w:rPr>
            <w:noProof/>
            <w:webHidden/>
          </w:rPr>
          <w:instrText xml:space="preserve"> PAGEREF _Toc517952129 \h </w:instrText>
        </w:r>
        <w:r w:rsidR="00FB1F41">
          <w:rPr>
            <w:noProof/>
            <w:webHidden/>
          </w:rPr>
        </w:r>
        <w:r w:rsidR="00FB1F41">
          <w:rPr>
            <w:noProof/>
            <w:webHidden/>
          </w:rPr>
          <w:fldChar w:fldCharType="separate"/>
        </w:r>
        <w:r w:rsidR="007F3F4A">
          <w:rPr>
            <w:noProof/>
            <w:webHidden/>
          </w:rPr>
          <w:t>6</w:t>
        </w:r>
        <w:r w:rsidR="00FB1F41">
          <w:rPr>
            <w:noProof/>
            <w:webHidden/>
          </w:rPr>
          <w:fldChar w:fldCharType="end"/>
        </w:r>
      </w:hyperlink>
    </w:p>
    <w:p w14:paraId="08B73E45" w14:textId="224248E7" w:rsidR="00FB1F41" w:rsidRDefault="00A227C1">
      <w:pPr>
        <w:pStyle w:val="TOC1"/>
        <w:tabs>
          <w:tab w:val="left" w:pos="440"/>
          <w:tab w:val="right" w:pos="9016"/>
        </w:tabs>
        <w:rPr>
          <w:rFonts w:eastAsiaTheme="minorEastAsia" w:cstheme="minorBidi"/>
          <w:b w:val="0"/>
          <w:bCs w:val="0"/>
          <w:i w:val="0"/>
          <w:iCs w:val="0"/>
          <w:noProof/>
          <w:sz w:val="22"/>
          <w:szCs w:val="22"/>
          <w:lang w:eastAsia="en-AU"/>
        </w:rPr>
      </w:pPr>
      <w:hyperlink w:anchor="_Toc517952130" w:history="1">
        <w:r w:rsidR="00FB1F41" w:rsidRPr="00C1500E">
          <w:rPr>
            <w:rStyle w:val="Hyperlink"/>
            <w:noProof/>
          </w:rPr>
          <w:t>3.</w:t>
        </w:r>
        <w:r w:rsidR="00FB1F41">
          <w:rPr>
            <w:rFonts w:eastAsiaTheme="minorEastAsia" w:cstheme="minorBidi"/>
            <w:b w:val="0"/>
            <w:bCs w:val="0"/>
            <w:i w:val="0"/>
            <w:iCs w:val="0"/>
            <w:noProof/>
            <w:sz w:val="22"/>
            <w:szCs w:val="22"/>
            <w:lang w:eastAsia="en-AU"/>
          </w:rPr>
          <w:tab/>
        </w:r>
        <w:r w:rsidR="00FB1F41" w:rsidRPr="00C1500E">
          <w:rPr>
            <w:rStyle w:val="Hyperlink"/>
            <w:noProof/>
          </w:rPr>
          <w:t>Financial Incentives</w:t>
        </w:r>
        <w:r w:rsidR="00FB1F41">
          <w:rPr>
            <w:noProof/>
            <w:webHidden/>
          </w:rPr>
          <w:tab/>
        </w:r>
        <w:r w:rsidR="00FB1F41">
          <w:rPr>
            <w:noProof/>
            <w:webHidden/>
          </w:rPr>
          <w:fldChar w:fldCharType="begin"/>
        </w:r>
        <w:r w:rsidR="00FB1F41">
          <w:rPr>
            <w:noProof/>
            <w:webHidden/>
          </w:rPr>
          <w:instrText xml:space="preserve"> PAGEREF _Toc517952130 \h </w:instrText>
        </w:r>
        <w:r w:rsidR="00FB1F41">
          <w:rPr>
            <w:noProof/>
            <w:webHidden/>
          </w:rPr>
        </w:r>
        <w:r w:rsidR="00FB1F41">
          <w:rPr>
            <w:noProof/>
            <w:webHidden/>
          </w:rPr>
          <w:fldChar w:fldCharType="separate"/>
        </w:r>
        <w:r w:rsidR="007F3F4A">
          <w:rPr>
            <w:noProof/>
            <w:webHidden/>
          </w:rPr>
          <w:t>6</w:t>
        </w:r>
        <w:r w:rsidR="00FB1F41">
          <w:rPr>
            <w:noProof/>
            <w:webHidden/>
          </w:rPr>
          <w:fldChar w:fldCharType="end"/>
        </w:r>
      </w:hyperlink>
    </w:p>
    <w:p w14:paraId="78DC988E" w14:textId="0FEC3933" w:rsidR="00FB1F41" w:rsidRDefault="00A227C1">
      <w:pPr>
        <w:pStyle w:val="TOC1"/>
        <w:tabs>
          <w:tab w:val="left" w:pos="440"/>
          <w:tab w:val="right" w:pos="9016"/>
        </w:tabs>
        <w:rPr>
          <w:rFonts w:eastAsiaTheme="minorEastAsia" w:cstheme="minorBidi"/>
          <w:b w:val="0"/>
          <w:bCs w:val="0"/>
          <w:i w:val="0"/>
          <w:iCs w:val="0"/>
          <w:noProof/>
          <w:sz w:val="22"/>
          <w:szCs w:val="22"/>
          <w:lang w:eastAsia="en-AU"/>
        </w:rPr>
      </w:pPr>
      <w:hyperlink w:anchor="_Toc517952131" w:history="1">
        <w:r w:rsidR="00FB1F41" w:rsidRPr="00C1500E">
          <w:rPr>
            <w:rStyle w:val="Hyperlink"/>
            <w:noProof/>
          </w:rPr>
          <w:t>4.</w:t>
        </w:r>
        <w:r w:rsidR="00FB1F41">
          <w:rPr>
            <w:rFonts w:eastAsiaTheme="minorEastAsia" w:cstheme="minorBidi"/>
            <w:b w:val="0"/>
            <w:bCs w:val="0"/>
            <w:i w:val="0"/>
            <w:iCs w:val="0"/>
            <w:noProof/>
            <w:sz w:val="22"/>
            <w:szCs w:val="22"/>
            <w:lang w:eastAsia="en-AU"/>
          </w:rPr>
          <w:tab/>
        </w:r>
        <w:r w:rsidR="00FB1F41" w:rsidRPr="00C1500E">
          <w:rPr>
            <w:rStyle w:val="Hyperlink"/>
            <w:noProof/>
          </w:rPr>
          <w:t>Reporting requirements for the NEIS HD Trial 2018–19 to 2018–19</w:t>
        </w:r>
        <w:r w:rsidR="00FB1F41">
          <w:rPr>
            <w:noProof/>
            <w:webHidden/>
          </w:rPr>
          <w:tab/>
        </w:r>
        <w:r w:rsidR="00FB1F41">
          <w:rPr>
            <w:noProof/>
            <w:webHidden/>
          </w:rPr>
          <w:fldChar w:fldCharType="begin"/>
        </w:r>
        <w:r w:rsidR="00FB1F41">
          <w:rPr>
            <w:noProof/>
            <w:webHidden/>
          </w:rPr>
          <w:instrText xml:space="preserve"> PAGEREF _Toc517952131 \h </w:instrText>
        </w:r>
        <w:r w:rsidR="00FB1F41">
          <w:rPr>
            <w:noProof/>
            <w:webHidden/>
          </w:rPr>
        </w:r>
        <w:r w:rsidR="00FB1F41">
          <w:rPr>
            <w:noProof/>
            <w:webHidden/>
          </w:rPr>
          <w:fldChar w:fldCharType="separate"/>
        </w:r>
        <w:r w:rsidR="007F3F4A">
          <w:rPr>
            <w:noProof/>
            <w:webHidden/>
          </w:rPr>
          <w:t>7</w:t>
        </w:r>
        <w:r w:rsidR="00FB1F41">
          <w:rPr>
            <w:noProof/>
            <w:webHidden/>
          </w:rPr>
          <w:fldChar w:fldCharType="end"/>
        </w:r>
      </w:hyperlink>
    </w:p>
    <w:p w14:paraId="670272BF" w14:textId="78AFDA7A" w:rsidR="0055386A" w:rsidRDefault="00890697" w:rsidP="005B3CF5">
      <w:pPr>
        <w:pStyle w:val="guidelinechanges"/>
        <w:rPr>
          <w:rFonts w:cstheme="minorHAnsi"/>
        </w:rPr>
      </w:pPr>
      <w:r>
        <w:rPr>
          <w:rFonts w:cstheme="minorHAnsi"/>
        </w:rPr>
        <w:fldChar w:fldCharType="end"/>
      </w:r>
    </w:p>
    <w:p w14:paraId="63F8FF3F" w14:textId="45D7DA7B" w:rsidR="00890697" w:rsidRDefault="00890697">
      <w:pPr>
        <w:rPr>
          <w:sz w:val="20"/>
        </w:rPr>
      </w:pPr>
      <w:r>
        <w:br w:type="page"/>
      </w:r>
    </w:p>
    <w:p w14:paraId="600A0862" w14:textId="163E36C2" w:rsidR="0039643D" w:rsidRDefault="00FF0091" w:rsidP="0039643D">
      <w:pPr>
        <w:pStyle w:val="Heading1"/>
        <w:numPr>
          <w:ilvl w:val="0"/>
          <w:numId w:val="25"/>
        </w:numPr>
      </w:pPr>
      <w:bookmarkStart w:id="6" w:name="_Toc517952123"/>
      <w:r>
        <w:lastRenderedPageBreak/>
        <w:t xml:space="preserve">Eligibility </w:t>
      </w:r>
      <w:r w:rsidR="00363AB1">
        <w:t xml:space="preserve">to participate </w:t>
      </w:r>
      <w:bookmarkStart w:id="7" w:name="_Toc483211792"/>
      <w:bookmarkStart w:id="8" w:name="_Toc466985607"/>
      <w:r w:rsidR="00363AB1">
        <w:t>in</w:t>
      </w:r>
      <w:r w:rsidR="0039643D">
        <w:t xml:space="preserve"> the </w:t>
      </w:r>
      <w:r>
        <w:t xml:space="preserve">NEIS </w:t>
      </w:r>
      <w:r w:rsidR="0039643D">
        <w:t>HD Trial</w:t>
      </w:r>
      <w:bookmarkEnd w:id="7"/>
      <w:bookmarkEnd w:id="8"/>
      <w:bookmarkEnd w:id="6"/>
      <w:r w:rsidR="0039643D">
        <w:t xml:space="preserve"> </w:t>
      </w:r>
    </w:p>
    <w:p w14:paraId="7BF0770F" w14:textId="4D331997" w:rsidR="0039643D" w:rsidRDefault="00FF0091" w:rsidP="0039643D">
      <w:pPr>
        <w:pStyle w:val="guidelinetext"/>
      </w:pPr>
      <w:r>
        <w:t>A</w:t>
      </w:r>
      <w:r w:rsidR="0039643D">
        <w:t xml:space="preserve"> </w:t>
      </w:r>
      <w:r w:rsidR="00B97C67">
        <w:t xml:space="preserve">person </w:t>
      </w:r>
      <w:r>
        <w:t>is eligible to participate in the NEIS HD Trial if they are</w:t>
      </w:r>
      <w:r w:rsidR="0039643D">
        <w:t xml:space="preserve"> NEIS Eligible and </w:t>
      </w:r>
      <w:r w:rsidR="00363AB1">
        <w:t xml:space="preserve">are </w:t>
      </w:r>
      <w:r w:rsidR="0039643D">
        <w:t>identif</w:t>
      </w:r>
      <w:r w:rsidR="00363AB1">
        <w:t>ied</w:t>
      </w:r>
      <w:r w:rsidR="0039643D">
        <w:t xml:space="preserve"> as </w:t>
      </w:r>
      <w:r>
        <w:t xml:space="preserve">coming from </w:t>
      </w:r>
      <w:r w:rsidR="00D26DBC">
        <w:t>the</w:t>
      </w:r>
      <w:r w:rsidR="00B16030">
        <w:t xml:space="preserve"> HD Cohort</w:t>
      </w:r>
      <w:r>
        <w:t>.</w:t>
      </w:r>
    </w:p>
    <w:p w14:paraId="0AB370C5" w14:textId="3C699697" w:rsidR="0039643D" w:rsidRPr="00837985" w:rsidRDefault="0039643D" w:rsidP="00316D64">
      <w:pPr>
        <w:pStyle w:val="Systemstep"/>
        <w:numPr>
          <w:ilvl w:val="0"/>
          <w:numId w:val="0"/>
        </w:numPr>
        <w:ind w:left="1418"/>
      </w:pPr>
      <w:r w:rsidRPr="00093D1A">
        <w:t xml:space="preserve">The NEIS Provider </w:t>
      </w:r>
      <w:r>
        <w:t xml:space="preserve">can </w:t>
      </w:r>
      <w:r w:rsidRPr="00093D1A">
        <w:t xml:space="preserve">identify </w:t>
      </w:r>
      <w:r>
        <w:t xml:space="preserve">if a </w:t>
      </w:r>
      <w:r w:rsidR="00B16030">
        <w:t>person</w:t>
      </w:r>
      <w:r>
        <w:t xml:space="preserve"> is from </w:t>
      </w:r>
      <w:r w:rsidR="00D26DBC">
        <w:t xml:space="preserve">the </w:t>
      </w:r>
      <w:r>
        <w:t xml:space="preserve">HD Cohort either through the </w:t>
      </w:r>
      <w:r w:rsidR="00B16030">
        <w:t>person</w:t>
      </w:r>
      <w:r>
        <w:t xml:space="preserve"> self-identifying and/or </w:t>
      </w:r>
      <w:r w:rsidRPr="00093D1A">
        <w:t xml:space="preserve">by </w:t>
      </w:r>
      <w:r>
        <w:t>accessing information in the</w:t>
      </w:r>
      <w:r w:rsidRPr="00093D1A">
        <w:t xml:space="preserve"> </w:t>
      </w:r>
      <w:r w:rsidRPr="00837985">
        <w:t>Department’s IT</w:t>
      </w:r>
      <w:r>
        <w:t xml:space="preserve"> Systems. </w:t>
      </w:r>
    </w:p>
    <w:p w14:paraId="20F9EDFD" w14:textId="3C15B20C" w:rsidR="0039643D" w:rsidRPr="00C22519" w:rsidRDefault="0039643D" w:rsidP="0039643D">
      <w:pPr>
        <w:pStyle w:val="guidelinetext"/>
      </w:pPr>
      <w:r w:rsidRPr="00837985">
        <w:t xml:space="preserve">The NEIS </w:t>
      </w:r>
      <w:r w:rsidRPr="007060C9">
        <w:t xml:space="preserve">Provider must also check that the </w:t>
      </w:r>
      <w:r w:rsidR="00B16030">
        <w:t>perso</w:t>
      </w:r>
      <w:r w:rsidR="00AF59B6">
        <w:t xml:space="preserve">n </w:t>
      </w:r>
      <w:r w:rsidR="00363AB1">
        <w:t xml:space="preserve">is </w:t>
      </w:r>
      <w:r w:rsidR="00363AB1" w:rsidRPr="00C22519">
        <w:t>NEIS Eligible (</w:t>
      </w:r>
      <w:r w:rsidR="00036666">
        <w:t>they</w:t>
      </w:r>
      <w:r w:rsidR="00363AB1" w:rsidRPr="00C22519">
        <w:t xml:space="preserve"> </w:t>
      </w:r>
      <w:r w:rsidR="00787681" w:rsidRPr="00C22519">
        <w:t>meet</w:t>
      </w:r>
      <w:r w:rsidRPr="00C22519">
        <w:t xml:space="preserve"> both the personal and </w:t>
      </w:r>
      <w:r w:rsidR="00AF59B6" w:rsidRPr="00C22519">
        <w:t xml:space="preserve">NEIS Business Eligibility Criteria </w:t>
      </w:r>
      <w:r w:rsidR="00B16030" w:rsidRPr="00C22519">
        <w:t xml:space="preserve">outlined in the </w:t>
      </w:r>
      <w:hyperlink r:id="rId15" w:history="1">
        <w:r w:rsidR="005418F9" w:rsidRPr="00C22519">
          <w:rPr>
            <w:rStyle w:val="Hyperlink"/>
          </w:rPr>
          <w:t>How people access NEIS and participate in NEIS Training Guideline</w:t>
        </w:r>
      </w:hyperlink>
      <w:r w:rsidR="00036666">
        <w:t>)</w:t>
      </w:r>
      <w:r w:rsidR="00363E24">
        <w:t xml:space="preserve"> </w:t>
      </w:r>
      <w:r w:rsidRPr="00C22519">
        <w:t xml:space="preserve">and explain their </w:t>
      </w:r>
      <w:r w:rsidR="00AF59B6" w:rsidRPr="00C22519">
        <w:t>obligations</w:t>
      </w:r>
      <w:r w:rsidRPr="00C22519">
        <w:t xml:space="preserve"> if they go on to participate in NEIS Assistance.</w:t>
      </w:r>
    </w:p>
    <w:p w14:paraId="2F2BD422" w14:textId="3258C043" w:rsidR="0039643D" w:rsidRPr="007060C9" w:rsidRDefault="0039643D" w:rsidP="0039643D">
      <w:pPr>
        <w:pStyle w:val="guidelinetext"/>
      </w:pPr>
      <w:r w:rsidRPr="00C22519">
        <w:t xml:space="preserve">Following confirmation </w:t>
      </w:r>
      <w:r w:rsidR="00D617CE" w:rsidRPr="00C22519">
        <w:t xml:space="preserve">that the person </w:t>
      </w:r>
      <w:r w:rsidRPr="00C22519">
        <w:t xml:space="preserve">is </w:t>
      </w:r>
      <w:r w:rsidR="00AF59B6" w:rsidRPr="00C22519">
        <w:t xml:space="preserve">from </w:t>
      </w:r>
      <w:r w:rsidR="00D26DBC">
        <w:t>the</w:t>
      </w:r>
      <w:r w:rsidR="00AF59B6" w:rsidRPr="00C22519">
        <w:t xml:space="preserve"> HD Cohort and </w:t>
      </w:r>
      <w:r w:rsidRPr="00C22519">
        <w:t xml:space="preserve">NEIS Eligible, the NEIS Provider must confirm that the </w:t>
      </w:r>
      <w:r w:rsidR="00D617CE" w:rsidRPr="00C22519">
        <w:t>person</w:t>
      </w:r>
      <w:r w:rsidRPr="00C22519">
        <w:t xml:space="preserve"> agrees to participate</w:t>
      </w:r>
      <w:r w:rsidRPr="007060C9">
        <w:t xml:space="preserve"> in the NEIS HD Trial. </w:t>
      </w:r>
    </w:p>
    <w:p w14:paraId="3F75F24B" w14:textId="6FE66943" w:rsidR="00AF59B6" w:rsidRDefault="00D13CA6" w:rsidP="007060C9">
      <w:pPr>
        <w:pStyle w:val="Systemstep"/>
      </w:pPr>
      <w:r w:rsidRPr="007A1B89">
        <w:rPr>
          <w:b/>
        </w:rPr>
        <w:t>System step</w:t>
      </w:r>
      <w:r>
        <w:rPr>
          <w:b/>
        </w:rPr>
        <w:t xml:space="preserve">: </w:t>
      </w:r>
      <w:r w:rsidR="0039643D" w:rsidRPr="007060C9">
        <w:t xml:space="preserve">If the </w:t>
      </w:r>
      <w:r w:rsidR="00D617CE">
        <w:t>person</w:t>
      </w:r>
      <w:r w:rsidR="0039643D" w:rsidRPr="007060C9">
        <w:t xml:space="preserve"> agrees to participate in the NEIS HD Trial, the NEIS Provider must </w:t>
      </w:r>
      <w:r w:rsidR="0039643D" w:rsidRPr="00837985">
        <w:t>record this in the Department’s IT System</w:t>
      </w:r>
      <w:r w:rsidR="0039643D">
        <w:t>s by applying the Special Placement type ’</w:t>
      </w:r>
      <w:r w:rsidR="000D1E33">
        <w:t xml:space="preserve">NEIS </w:t>
      </w:r>
      <w:r w:rsidR="0039643D">
        <w:t>HD Trial Participant’</w:t>
      </w:r>
      <w:r w:rsidR="0039643D" w:rsidRPr="00837985">
        <w:t xml:space="preserve">. </w:t>
      </w:r>
    </w:p>
    <w:p w14:paraId="2ADD0E33" w14:textId="11D49EB6" w:rsidR="0039643D" w:rsidRDefault="00EB40A3" w:rsidP="004220F1">
      <w:pPr>
        <w:pStyle w:val="Systemstep"/>
        <w:numPr>
          <w:ilvl w:val="0"/>
          <w:numId w:val="0"/>
        </w:numPr>
        <w:ind w:left="1418"/>
      </w:pPr>
      <w:r w:rsidRPr="00D26DBC">
        <w:t xml:space="preserve">The NEIS Provider must identify the HD Cohort </w:t>
      </w:r>
      <w:r w:rsidR="00167ABB" w:rsidRPr="00D26DBC">
        <w:t>(if not included i</w:t>
      </w:r>
      <w:r w:rsidRPr="00D26DBC">
        <w:t>n the person’s registration</w:t>
      </w:r>
      <w:r w:rsidR="00167ABB" w:rsidRPr="00D26DBC">
        <w:t xml:space="preserve"> information</w:t>
      </w:r>
      <w:r w:rsidRPr="00D26DBC">
        <w:t>) in the HD T</w:t>
      </w:r>
      <w:r w:rsidR="00342F0D" w:rsidRPr="00D26DBC">
        <w:t xml:space="preserve">raining </w:t>
      </w:r>
      <w:r w:rsidRPr="00D26DBC">
        <w:t>Activity Placement</w:t>
      </w:r>
      <w:r w:rsidR="001E249B" w:rsidRPr="00D26DBC">
        <w:t xml:space="preserve"> description</w:t>
      </w:r>
      <w:r w:rsidRPr="00D26DBC">
        <w:t>.</w:t>
      </w:r>
      <w:r w:rsidR="00036666" w:rsidRPr="00D26DBC">
        <w:t xml:space="preserve"> </w:t>
      </w:r>
      <w:r w:rsidR="0039643D" w:rsidRPr="00837985">
        <w:t xml:space="preserve">The </w:t>
      </w:r>
      <w:r w:rsidR="00B16030">
        <w:t>person</w:t>
      </w:r>
      <w:r w:rsidR="0039643D" w:rsidRPr="00837985">
        <w:t xml:space="preserve"> is now </w:t>
      </w:r>
      <w:r w:rsidR="00AF59B6">
        <w:t>referred to as a</w:t>
      </w:r>
      <w:r w:rsidR="0039643D" w:rsidRPr="00837985">
        <w:t xml:space="preserve"> ‘HD Participant’. </w:t>
      </w:r>
    </w:p>
    <w:p w14:paraId="7D768407" w14:textId="14BB59D5" w:rsidR="0039643D" w:rsidRDefault="00363AB1" w:rsidP="0039643D">
      <w:pPr>
        <w:pStyle w:val="Heading1"/>
        <w:numPr>
          <w:ilvl w:val="0"/>
          <w:numId w:val="25"/>
        </w:numPr>
      </w:pPr>
      <w:bookmarkStart w:id="9" w:name="_Toc466985609"/>
      <w:bookmarkStart w:id="10" w:name="_Toc483211793"/>
      <w:bookmarkStart w:id="11" w:name="_Toc517952124"/>
      <w:r>
        <w:t>NEIS</w:t>
      </w:r>
      <w:r w:rsidR="0039643D">
        <w:t xml:space="preserve"> </w:t>
      </w:r>
      <w:r w:rsidR="00B97C67">
        <w:t>HD</w:t>
      </w:r>
      <w:r w:rsidR="0039643D">
        <w:t xml:space="preserve"> </w:t>
      </w:r>
      <w:r>
        <w:t>Trial Services</w:t>
      </w:r>
      <w:bookmarkEnd w:id="9"/>
      <w:bookmarkEnd w:id="10"/>
      <w:bookmarkEnd w:id="11"/>
      <w:r w:rsidR="0039643D">
        <w:t xml:space="preserve"> </w:t>
      </w:r>
    </w:p>
    <w:p w14:paraId="46B40803" w14:textId="1C67879D" w:rsidR="00CE7FE3" w:rsidRDefault="0039643D" w:rsidP="00CE7FE3">
      <w:pPr>
        <w:pStyle w:val="guidelinetext"/>
      </w:pPr>
      <w:r>
        <w:t>HD Participants</w:t>
      </w:r>
      <w:r w:rsidR="00FD2C55">
        <w:t xml:space="preserve"> </w:t>
      </w:r>
      <w:r w:rsidR="00EE5FFA">
        <w:t xml:space="preserve">receive </w:t>
      </w:r>
      <w:r w:rsidR="00EB1B7A">
        <w:t>mentoring (</w:t>
      </w:r>
      <w:r w:rsidR="00EE5FFA">
        <w:t xml:space="preserve">additional </w:t>
      </w:r>
      <w:r w:rsidR="00C57609">
        <w:t>to NEIS Business Mentoring</w:t>
      </w:r>
      <w:r w:rsidR="00EB1B7A">
        <w:t>)</w:t>
      </w:r>
      <w:r w:rsidR="00C57609">
        <w:t xml:space="preserve"> </w:t>
      </w:r>
      <w:r w:rsidR="00EE5FFA">
        <w:t xml:space="preserve">and have access to flexible training. The NEIS Provider must deliver the </w:t>
      </w:r>
      <w:r w:rsidR="00023617">
        <w:t>NEIS HD Trial S</w:t>
      </w:r>
      <w:r w:rsidR="00EE5FFA">
        <w:t xml:space="preserve">ervices </w:t>
      </w:r>
      <w:r w:rsidR="00023617">
        <w:t xml:space="preserve">in accordance with </w:t>
      </w:r>
      <w:r w:rsidR="00EB2CA3">
        <w:t>these terms and conditions, the Deed</w:t>
      </w:r>
      <w:r w:rsidR="00DD2746">
        <w:t>,</w:t>
      </w:r>
      <w:r w:rsidR="00EB2CA3">
        <w:t xml:space="preserve"> </w:t>
      </w:r>
      <w:hyperlink r:id="rId16" w:history="1">
        <w:r w:rsidR="002453AA" w:rsidRPr="006564D0">
          <w:rPr>
            <w:rStyle w:val="Hyperlink"/>
          </w:rPr>
          <w:t>How people access NEIS and participate in NEIS training Guideline</w:t>
        </w:r>
      </w:hyperlink>
      <w:r w:rsidR="00DD2746">
        <w:t xml:space="preserve"> </w:t>
      </w:r>
      <w:r w:rsidR="00EB2CA3">
        <w:t>and</w:t>
      </w:r>
      <w:r w:rsidR="00DD2746">
        <w:t xml:space="preserve"> </w:t>
      </w:r>
      <w:hyperlink r:id="rId17" w:history="1">
        <w:r w:rsidR="002453AA" w:rsidRPr="006564D0">
          <w:rPr>
            <w:rStyle w:val="Hyperlink"/>
          </w:rPr>
          <w:t>Support NEIS Participants to start and run their small business Guideline</w:t>
        </w:r>
      </w:hyperlink>
      <w:r w:rsidR="00EE5FFA">
        <w:t xml:space="preserve">. </w:t>
      </w:r>
    </w:p>
    <w:p w14:paraId="03A44485" w14:textId="77777777" w:rsidR="0039643D" w:rsidRPr="00CE7FE3" w:rsidRDefault="0039643D" w:rsidP="00CE7FE3">
      <w:pPr>
        <w:pStyle w:val="Heading2"/>
      </w:pPr>
      <w:bookmarkStart w:id="12" w:name="_Toc466985612"/>
      <w:bookmarkStart w:id="13" w:name="_Toc483211794"/>
      <w:bookmarkStart w:id="14" w:name="_Toc517952125"/>
      <w:r w:rsidRPr="00CE7FE3">
        <w:t>Training services</w:t>
      </w:r>
      <w:bookmarkEnd w:id="12"/>
      <w:bookmarkEnd w:id="13"/>
      <w:bookmarkEnd w:id="14"/>
    </w:p>
    <w:p w14:paraId="4FE5453B" w14:textId="39D13C3A" w:rsidR="0039643D" w:rsidRPr="007060C9" w:rsidRDefault="00EE5FFA" w:rsidP="0039643D">
      <w:pPr>
        <w:pStyle w:val="guidelinetext"/>
      </w:pPr>
      <w:r>
        <w:t>The</w:t>
      </w:r>
      <w:r w:rsidR="0039643D">
        <w:t xml:space="preserve"> NEIS </w:t>
      </w:r>
      <w:r w:rsidR="0039643D" w:rsidRPr="007060C9">
        <w:t>Provider must identify and arrange for HD Participant</w:t>
      </w:r>
      <w:r w:rsidR="00023617">
        <w:t>s</w:t>
      </w:r>
      <w:r w:rsidR="0039643D" w:rsidRPr="007060C9">
        <w:t xml:space="preserve"> to participate in appropriate training. </w:t>
      </w:r>
    </w:p>
    <w:p w14:paraId="299DDB00" w14:textId="2578D0E4" w:rsidR="0039643D" w:rsidRDefault="0039643D" w:rsidP="0039643D">
      <w:pPr>
        <w:pStyle w:val="guidelinetext"/>
      </w:pPr>
      <w:r w:rsidRPr="007060C9">
        <w:t xml:space="preserve">HD Participants are not limited to the current NEIS Training requirements. </w:t>
      </w:r>
      <w:r w:rsidR="00A2005B" w:rsidRPr="007060C9">
        <w:t>NEIS</w:t>
      </w:r>
      <w:r w:rsidR="00834942">
        <w:t> </w:t>
      </w:r>
      <w:r w:rsidR="00A2005B" w:rsidRPr="007060C9">
        <w:t>Providers must ensure that the training</w:t>
      </w:r>
      <w:r w:rsidR="00A2005B" w:rsidRPr="007060C9">
        <w:rPr>
          <w:rFonts w:cstheme="minorHAnsi"/>
        </w:rPr>
        <w:t xml:space="preserve"> is tailored to the HD Participant</w:t>
      </w:r>
      <w:r w:rsidR="00A2005B">
        <w:rPr>
          <w:rFonts w:cstheme="minorHAnsi"/>
        </w:rPr>
        <w:t xml:space="preserve"> and as </w:t>
      </w:r>
      <w:r w:rsidR="00363E24">
        <w:rPr>
          <w:rFonts w:cstheme="minorHAnsi"/>
        </w:rPr>
        <w:t>such,</w:t>
      </w:r>
      <w:r w:rsidR="00A2005B">
        <w:rPr>
          <w:rFonts w:cstheme="minorHAnsi"/>
        </w:rPr>
        <w:t xml:space="preserve"> the</w:t>
      </w:r>
      <w:r w:rsidR="00A2005B" w:rsidRPr="007060C9">
        <w:t xml:space="preserve"> </w:t>
      </w:r>
      <w:r w:rsidR="00A2005B">
        <w:t>t</w:t>
      </w:r>
      <w:r w:rsidRPr="007060C9">
        <w:t>raining may be formal or informal.</w:t>
      </w:r>
      <w:r w:rsidR="00A2005B">
        <w:t xml:space="preserve"> </w:t>
      </w:r>
      <w:r w:rsidR="00834942">
        <w:t xml:space="preserve">If </w:t>
      </w:r>
      <w:r w:rsidR="00A2005B">
        <w:t>f</w:t>
      </w:r>
      <w:r w:rsidRPr="007060C9">
        <w:t>ormal training</w:t>
      </w:r>
      <w:r w:rsidR="00A2005B">
        <w:t xml:space="preserve"> is chosen, </w:t>
      </w:r>
      <w:r w:rsidR="00834942">
        <w:t xml:space="preserve">the NEIS Provider </w:t>
      </w:r>
      <w:r w:rsidR="00A2005B">
        <w:t>is</w:t>
      </w:r>
      <w:r w:rsidRPr="007060C9">
        <w:t xml:space="preserve"> not limited to the </w:t>
      </w:r>
      <w:r w:rsidR="002D5852" w:rsidRPr="002D5852">
        <w:rPr>
          <w:rFonts w:ascii="Calibri" w:eastAsia="Calibri" w:hAnsi="Calibri" w:cs="Calibri"/>
          <w:color w:val="000000"/>
        </w:rPr>
        <w:t>current NEIS Training under the Deed (Certificate IV in New Small Business and Certificate III in Micro Business Operations)</w:t>
      </w:r>
      <w:r w:rsidRPr="007060C9">
        <w:t>.</w:t>
      </w:r>
      <w:r w:rsidR="00A8594B">
        <w:t xml:space="preserve"> </w:t>
      </w:r>
      <w:r w:rsidR="00FA1FF6" w:rsidRPr="00022E7E">
        <w:t>The </w:t>
      </w:r>
      <w:r w:rsidR="00A8594B" w:rsidRPr="00022E7E">
        <w:t xml:space="preserve">appropriately tailored training </w:t>
      </w:r>
      <w:r w:rsidR="00E160EC">
        <w:t>undertaken</w:t>
      </w:r>
      <w:r w:rsidR="00A8594B" w:rsidRPr="00022E7E">
        <w:t xml:space="preserve"> by the HD Participant will satisfy the NEIS Training requirements outlined in the Deed.</w:t>
      </w:r>
    </w:p>
    <w:p w14:paraId="5A2D08FC" w14:textId="128E2DD4" w:rsidR="00834942" w:rsidRPr="007060C9" w:rsidRDefault="00834942" w:rsidP="0039643D">
      <w:pPr>
        <w:pStyle w:val="guidelinetext"/>
      </w:pPr>
      <w:r>
        <w:t xml:space="preserve">Once the specific training or assistance is identified, the NEIS </w:t>
      </w:r>
      <w:r w:rsidR="00B97C67">
        <w:t>P</w:t>
      </w:r>
      <w:r>
        <w:t xml:space="preserve">rovider is responsible for arranging the </w:t>
      </w:r>
      <w:r w:rsidR="00362265">
        <w:t>training</w:t>
      </w:r>
      <w:r>
        <w:t xml:space="preserve"> and paying all relevant fees. The </w:t>
      </w:r>
      <w:r w:rsidR="003761FD">
        <w:t xml:space="preserve">NEIS Provider and the relevant third-party organisation should negotiate the </w:t>
      </w:r>
      <w:r>
        <w:t>fee structure, timing of payment and administrative process.</w:t>
      </w:r>
    </w:p>
    <w:p w14:paraId="27E75E6D" w14:textId="313C3193" w:rsidR="0039643D" w:rsidRPr="007060C9" w:rsidRDefault="00D13CA6" w:rsidP="007060C9">
      <w:pPr>
        <w:pStyle w:val="Systemstep"/>
      </w:pPr>
      <w:r w:rsidRPr="007A1B89">
        <w:rPr>
          <w:b/>
        </w:rPr>
        <w:lastRenderedPageBreak/>
        <w:t>System step</w:t>
      </w:r>
      <w:r>
        <w:rPr>
          <w:b/>
        </w:rPr>
        <w:t xml:space="preserve">: </w:t>
      </w:r>
      <w:r w:rsidR="0039643D" w:rsidRPr="007060C9">
        <w:t xml:space="preserve">NEIS Providers must ensure the HD Participant’s training is recorded in the Department’s IT Systems. Where the HD Participant </w:t>
      </w:r>
      <w:r w:rsidR="00E160EC">
        <w:t xml:space="preserve">is placed </w:t>
      </w:r>
      <w:r w:rsidR="0039643D" w:rsidRPr="007060C9">
        <w:t xml:space="preserve">in training that is not one of the two certificates available under NEIS Training, the </w:t>
      </w:r>
      <w:r w:rsidR="00362265">
        <w:t>NEIS P</w:t>
      </w:r>
      <w:r w:rsidR="0039643D" w:rsidRPr="007060C9">
        <w:t>rovider must:</w:t>
      </w:r>
    </w:p>
    <w:p w14:paraId="721E43C0" w14:textId="77777777" w:rsidR="0039643D" w:rsidRDefault="0039643D" w:rsidP="005746A3">
      <w:pPr>
        <w:pStyle w:val="guidelinebullet"/>
        <w:ind w:left="1797" w:hanging="357"/>
      </w:pPr>
      <w:r>
        <w:t>select the ‘HD Training Activity’ sub-type;</w:t>
      </w:r>
    </w:p>
    <w:p w14:paraId="0E1A19E2" w14:textId="77777777" w:rsidR="0039643D" w:rsidRDefault="0039643D" w:rsidP="005746A3">
      <w:pPr>
        <w:pStyle w:val="guidelinebullet"/>
        <w:ind w:left="1797" w:hanging="357"/>
      </w:pPr>
      <w:r w:rsidRPr="00881854">
        <w:t>includ</w:t>
      </w:r>
      <w:r>
        <w:t>e</w:t>
      </w:r>
      <w:r w:rsidRPr="00881854">
        <w:t xml:space="preserve"> </w:t>
      </w:r>
      <w:r>
        <w:t xml:space="preserve">details of the training/assistance being provided, </w:t>
      </w:r>
      <w:r w:rsidRPr="00BC2179">
        <w:t xml:space="preserve">the reason </w:t>
      </w:r>
      <w:r>
        <w:t xml:space="preserve">this </w:t>
      </w:r>
      <w:r w:rsidRPr="00BC2179">
        <w:t xml:space="preserve">training was </w:t>
      </w:r>
      <w:r>
        <w:t xml:space="preserve">chosen, </w:t>
      </w:r>
      <w:r w:rsidRPr="00BC2179">
        <w:t>and</w:t>
      </w:r>
      <w:r>
        <w:t xml:space="preserve"> any other relevant details (including mentoring services) in the comments section; and</w:t>
      </w:r>
    </w:p>
    <w:p w14:paraId="1A5FB3C4" w14:textId="4980AA40" w:rsidR="00EE62E0" w:rsidRDefault="0039643D" w:rsidP="00EE62E0">
      <w:pPr>
        <w:pStyle w:val="guidelinebullet"/>
        <w:ind w:left="1797" w:hanging="357"/>
      </w:pPr>
      <w:r>
        <w:t xml:space="preserve">set </w:t>
      </w:r>
      <w:r w:rsidRPr="008B4B7F">
        <w:t xml:space="preserve">an appropriate end date, noting that NEIS Training for HD Participants </w:t>
      </w:r>
      <w:r w:rsidR="00A2005B">
        <w:t xml:space="preserve"> does not need to be for the </w:t>
      </w:r>
      <w:r>
        <w:t>13 </w:t>
      </w:r>
      <w:r w:rsidR="00460BD0" w:rsidRPr="008B4B7F">
        <w:t xml:space="preserve">weeks </w:t>
      </w:r>
      <w:r w:rsidR="00D7557F">
        <w:t xml:space="preserve">(may be longer or shorter) </w:t>
      </w:r>
      <w:r w:rsidR="00460BD0">
        <w:t>depending</w:t>
      </w:r>
      <w:r w:rsidR="00EE5FFA">
        <w:t xml:space="preserve"> on the</w:t>
      </w:r>
      <w:r w:rsidRPr="008B4B7F">
        <w:t xml:space="preserve"> assistance that is </w:t>
      </w:r>
      <w:r w:rsidRPr="005525D2">
        <w:t>required for the HD Participant to develop a viable business plan.</w:t>
      </w:r>
    </w:p>
    <w:p w14:paraId="25BE67D6" w14:textId="77777777" w:rsidR="00EE62E0" w:rsidRPr="00EB1B7A" w:rsidRDefault="00EE62E0" w:rsidP="004012FF">
      <w:pPr>
        <w:pStyle w:val="Heading2"/>
      </w:pPr>
      <w:bookmarkStart w:id="15" w:name="_Toc517952126"/>
      <w:r w:rsidRPr="00EB1B7A">
        <w:t>Monitoring HD Participants</w:t>
      </w:r>
      <w:bookmarkEnd w:id="15"/>
    </w:p>
    <w:p w14:paraId="14A2402E" w14:textId="322CD9D1" w:rsidR="00EE62E0" w:rsidRDefault="00EE62E0" w:rsidP="00EE62E0">
      <w:pPr>
        <w:pStyle w:val="guidelinetext"/>
      </w:pPr>
      <w:r w:rsidRPr="00C17B63">
        <w:t xml:space="preserve">NEIS Providers </w:t>
      </w:r>
      <w:r w:rsidR="00834942">
        <w:t xml:space="preserve">must </w:t>
      </w:r>
      <w:r w:rsidRPr="00C17B63">
        <w:t>monitor the HD Participant</w:t>
      </w:r>
      <w:r>
        <w:t>’</w:t>
      </w:r>
      <w:r w:rsidRPr="00C17B63">
        <w:t xml:space="preserve">s attendance for all organised activities. </w:t>
      </w:r>
    </w:p>
    <w:p w14:paraId="2F84EA78" w14:textId="77777777" w:rsidR="00EE62E0" w:rsidRDefault="00EE62E0" w:rsidP="00EE62E0">
      <w:pPr>
        <w:pStyle w:val="guidelinetext"/>
        <w:rPr>
          <w:rFonts w:cs="Calibri"/>
        </w:rPr>
      </w:pPr>
      <w:r>
        <w:rPr>
          <w:rFonts w:cs="Calibri"/>
        </w:rPr>
        <w:t>If</w:t>
      </w:r>
      <w:r>
        <w:rPr>
          <w:rFonts w:cs="Calibri"/>
          <w:spacing w:val="-1"/>
        </w:rPr>
        <w:t xml:space="preserve"> </w:t>
      </w:r>
      <w:r>
        <w:rPr>
          <w:rFonts w:cs="Calibri"/>
        </w:rPr>
        <w:t>a</w:t>
      </w:r>
      <w:r>
        <w:rPr>
          <w:rFonts w:cs="Calibri"/>
          <w:spacing w:val="1"/>
        </w:rPr>
        <w:t xml:space="preserve"> HD P</w:t>
      </w:r>
      <w:r>
        <w:rPr>
          <w:rFonts w:cs="Calibri"/>
        </w:rPr>
        <w:t>a</w:t>
      </w:r>
      <w:r>
        <w:rPr>
          <w:rFonts w:cs="Calibri"/>
          <w:spacing w:val="-3"/>
        </w:rPr>
        <w:t>r</w:t>
      </w:r>
      <w:r>
        <w:rPr>
          <w:rFonts w:cs="Calibri"/>
        </w:rPr>
        <w:t>tici</w:t>
      </w:r>
      <w:r>
        <w:rPr>
          <w:rFonts w:cs="Calibri"/>
          <w:spacing w:val="-1"/>
        </w:rPr>
        <w:t>p</w:t>
      </w:r>
      <w:r>
        <w:rPr>
          <w:rFonts w:cs="Calibri"/>
        </w:rPr>
        <w:t>a</w:t>
      </w:r>
      <w:r>
        <w:rPr>
          <w:rFonts w:cs="Calibri"/>
          <w:spacing w:val="-1"/>
        </w:rPr>
        <w:t>n</w:t>
      </w:r>
      <w:r>
        <w:rPr>
          <w:rFonts w:cs="Calibri"/>
        </w:rPr>
        <w:t>t’s</w:t>
      </w:r>
      <w:r>
        <w:rPr>
          <w:rFonts w:cs="Calibri"/>
          <w:spacing w:val="-2"/>
        </w:rPr>
        <w:t xml:space="preserve"> </w:t>
      </w:r>
      <w:r>
        <w:rPr>
          <w:rFonts w:cs="Calibri"/>
        </w:rPr>
        <w:t>at</w:t>
      </w:r>
      <w:r>
        <w:rPr>
          <w:rFonts w:cs="Calibri"/>
          <w:spacing w:val="-2"/>
        </w:rPr>
        <w:t>t</w:t>
      </w:r>
      <w:r>
        <w:rPr>
          <w:rFonts w:cs="Calibri"/>
        </w:rPr>
        <w:t>e</w:t>
      </w:r>
      <w:r>
        <w:rPr>
          <w:rFonts w:cs="Calibri"/>
          <w:spacing w:val="-1"/>
        </w:rPr>
        <w:t>nd</w:t>
      </w:r>
      <w:r>
        <w:rPr>
          <w:rFonts w:cs="Calibri"/>
        </w:rPr>
        <w:t>a</w:t>
      </w:r>
      <w:r>
        <w:rPr>
          <w:rFonts w:cs="Calibri"/>
          <w:spacing w:val="-1"/>
        </w:rPr>
        <w:t>n</w:t>
      </w:r>
      <w:r>
        <w:rPr>
          <w:rFonts w:cs="Calibri"/>
        </w:rPr>
        <w:t>ce</w:t>
      </w:r>
      <w:r>
        <w:rPr>
          <w:rFonts w:cs="Calibri"/>
          <w:spacing w:val="1"/>
        </w:rPr>
        <w:t xml:space="preserve"> </w:t>
      </w:r>
      <w:r>
        <w:rPr>
          <w:rFonts w:cs="Calibri"/>
          <w:spacing w:val="-3"/>
        </w:rPr>
        <w:t>i</w:t>
      </w:r>
      <w:r>
        <w:rPr>
          <w:rFonts w:cs="Calibri"/>
        </w:rPr>
        <w:t>s</w:t>
      </w:r>
      <w:r>
        <w:rPr>
          <w:rFonts w:cs="Calibri"/>
          <w:spacing w:val="1"/>
        </w:rPr>
        <w:t xml:space="preserve"> </w:t>
      </w:r>
      <w:r>
        <w:rPr>
          <w:rFonts w:cs="Calibri"/>
          <w:spacing w:val="-1"/>
        </w:rPr>
        <w:t>un</w:t>
      </w:r>
      <w:r>
        <w:rPr>
          <w:rFonts w:cs="Calibri"/>
        </w:rPr>
        <w:t>satisfac</w:t>
      </w:r>
      <w:r>
        <w:rPr>
          <w:rFonts w:cs="Calibri"/>
          <w:spacing w:val="-2"/>
        </w:rPr>
        <w:t>t</w:t>
      </w:r>
      <w:r>
        <w:rPr>
          <w:rFonts w:cs="Calibri"/>
          <w:spacing w:val="1"/>
        </w:rPr>
        <w:t>o</w:t>
      </w:r>
      <w:r>
        <w:rPr>
          <w:rFonts w:cs="Calibri"/>
          <w:spacing w:val="-3"/>
        </w:rPr>
        <w:t>r</w:t>
      </w:r>
      <w:r>
        <w:rPr>
          <w:rFonts w:cs="Calibri"/>
          <w:spacing w:val="1"/>
        </w:rPr>
        <w:t>y</w:t>
      </w:r>
      <w:r>
        <w:rPr>
          <w:rFonts w:cs="Calibri"/>
        </w:rPr>
        <w:t>,</w:t>
      </w:r>
      <w:r>
        <w:rPr>
          <w:rFonts w:cs="Calibri"/>
          <w:spacing w:val="1"/>
        </w:rPr>
        <w:t xml:space="preserve"> </w:t>
      </w:r>
      <w:r>
        <w:rPr>
          <w:rFonts w:cs="Calibri"/>
        </w:rPr>
        <w:t>t</w:t>
      </w:r>
      <w:r>
        <w:rPr>
          <w:rFonts w:cs="Calibri"/>
          <w:spacing w:val="-1"/>
        </w:rPr>
        <w:t>h</w:t>
      </w:r>
      <w:r>
        <w:rPr>
          <w:rFonts w:cs="Calibri"/>
        </w:rPr>
        <w:t>e</w:t>
      </w:r>
      <w:r>
        <w:rPr>
          <w:rFonts w:cs="Calibri"/>
          <w:spacing w:val="-1"/>
        </w:rPr>
        <w:t xml:space="preserve"> N</w:t>
      </w:r>
      <w:r>
        <w:rPr>
          <w:rFonts w:cs="Calibri"/>
        </w:rPr>
        <w:t xml:space="preserve">EIS </w:t>
      </w:r>
      <w:r>
        <w:rPr>
          <w:rFonts w:cs="Calibri"/>
          <w:spacing w:val="1"/>
        </w:rPr>
        <w:t>P</w:t>
      </w:r>
      <w:r>
        <w:rPr>
          <w:rFonts w:cs="Calibri"/>
        </w:rPr>
        <w:t>r</w:t>
      </w:r>
      <w:r>
        <w:rPr>
          <w:rFonts w:cs="Calibri"/>
          <w:spacing w:val="-1"/>
        </w:rPr>
        <w:t>o</w:t>
      </w:r>
      <w:r>
        <w:rPr>
          <w:rFonts w:cs="Calibri"/>
          <w:spacing w:val="1"/>
        </w:rPr>
        <w:t>v</w:t>
      </w:r>
      <w:r>
        <w:rPr>
          <w:rFonts w:cs="Calibri"/>
        </w:rPr>
        <w:t>i</w:t>
      </w:r>
      <w:r>
        <w:rPr>
          <w:rFonts w:cs="Calibri"/>
          <w:spacing w:val="-1"/>
        </w:rPr>
        <w:t>d</w:t>
      </w:r>
      <w:r>
        <w:rPr>
          <w:rFonts w:cs="Calibri"/>
          <w:spacing w:val="1"/>
        </w:rPr>
        <w:t>e</w:t>
      </w:r>
      <w:r>
        <w:rPr>
          <w:rFonts w:cs="Calibri"/>
        </w:rPr>
        <w:t>r</w:t>
      </w:r>
      <w:r>
        <w:rPr>
          <w:rFonts w:cs="Calibri"/>
          <w:spacing w:val="-2"/>
        </w:rPr>
        <w:t xml:space="preserve"> </w:t>
      </w:r>
      <w:r w:rsidRPr="007060C9">
        <w:rPr>
          <w:rFonts w:cs="Calibri"/>
          <w:bCs/>
          <w:spacing w:val="1"/>
        </w:rPr>
        <w:t>s</w:t>
      </w:r>
      <w:r w:rsidRPr="007060C9">
        <w:rPr>
          <w:rFonts w:cs="Calibri"/>
          <w:bCs/>
          <w:spacing w:val="-1"/>
        </w:rPr>
        <w:t>hou</w:t>
      </w:r>
      <w:r w:rsidRPr="007060C9">
        <w:rPr>
          <w:rFonts w:cs="Calibri"/>
          <w:bCs/>
          <w:spacing w:val="1"/>
        </w:rPr>
        <w:t>l</w:t>
      </w:r>
      <w:r w:rsidRPr="007060C9">
        <w:rPr>
          <w:rFonts w:cs="Calibri"/>
          <w:bCs/>
          <w:spacing w:val="-1"/>
        </w:rPr>
        <w:t>d</w:t>
      </w:r>
      <w:r>
        <w:rPr>
          <w:rFonts w:cs="Calibri"/>
        </w:rPr>
        <w:t>:</w:t>
      </w:r>
    </w:p>
    <w:p w14:paraId="1923DB8E" w14:textId="1B8FB937" w:rsidR="00EE62E0" w:rsidRPr="005746A3" w:rsidRDefault="00EE62E0" w:rsidP="00362265">
      <w:pPr>
        <w:pStyle w:val="guidelinebullet"/>
        <w:tabs>
          <w:tab w:val="left" w:pos="1843"/>
        </w:tabs>
        <w:ind w:firstLine="338"/>
      </w:pPr>
      <w:r w:rsidRPr="005746A3">
        <w:t>meet with the HD Participant to discuss the surrounding circumstances</w:t>
      </w:r>
      <w:r w:rsidR="00E160EC">
        <w:t>,</w:t>
      </w:r>
      <w:r w:rsidRPr="005746A3">
        <w:t xml:space="preserve"> and</w:t>
      </w:r>
    </w:p>
    <w:p w14:paraId="0FAAA7E3" w14:textId="77777777" w:rsidR="00EE62E0" w:rsidRPr="005746A3" w:rsidRDefault="00EE62E0" w:rsidP="00362265">
      <w:pPr>
        <w:pStyle w:val="guidelinebullet"/>
        <w:tabs>
          <w:tab w:val="left" w:pos="1843"/>
        </w:tabs>
        <w:ind w:firstLine="338"/>
      </w:pPr>
      <w:r w:rsidRPr="005746A3">
        <w:t>if relevant, inform the Other Provider of any concerns.</w:t>
      </w:r>
    </w:p>
    <w:p w14:paraId="6738E171" w14:textId="77777777" w:rsidR="00362265" w:rsidRDefault="00EE62E0" w:rsidP="00CE7FE3">
      <w:pPr>
        <w:pStyle w:val="guidelinetext"/>
      </w:pPr>
      <w:r w:rsidRPr="005746A3">
        <w:t>If the non-attendance continues, the NEIS Provider should</w:t>
      </w:r>
      <w:r w:rsidR="00362265">
        <w:t>:</w:t>
      </w:r>
    </w:p>
    <w:p w14:paraId="63A45815" w14:textId="681031E3" w:rsidR="00AE7857" w:rsidRDefault="00EE62E0" w:rsidP="00EB1B7A">
      <w:pPr>
        <w:pStyle w:val="guidelinetext"/>
        <w:numPr>
          <w:ilvl w:val="0"/>
          <w:numId w:val="52"/>
        </w:numPr>
        <w:ind w:hanging="742"/>
      </w:pPr>
      <w:r w:rsidRPr="00D13CA6">
        <w:t>advise the HD Participant, and where relevant</w:t>
      </w:r>
      <w:r w:rsidR="00362265">
        <w:t>,</w:t>
      </w:r>
      <w:r w:rsidRPr="00D13CA6">
        <w:t xml:space="preserve"> the Other Provider</w:t>
      </w:r>
      <w:r w:rsidR="007B1F67">
        <w:t>,</w:t>
      </w:r>
      <w:r w:rsidRPr="00D13CA6">
        <w:t xml:space="preserve"> that the HD Participant can no longer participate in NEIS Training</w:t>
      </w:r>
      <w:r w:rsidR="00E160EC">
        <w:t>,</w:t>
      </w:r>
      <w:r w:rsidR="00AE7857">
        <w:t xml:space="preserve"> and</w:t>
      </w:r>
    </w:p>
    <w:p w14:paraId="4E1163EB" w14:textId="053131B7" w:rsidR="00CE7FE3" w:rsidRPr="00D13CA6" w:rsidRDefault="00AE7857" w:rsidP="00EB1B7A">
      <w:pPr>
        <w:pStyle w:val="guidelinetext"/>
        <w:numPr>
          <w:ilvl w:val="0"/>
          <w:numId w:val="52"/>
        </w:numPr>
        <w:ind w:hanging="742"/>
      </w:pPr>
      <w:r>
        <w:t>i</w:t>
      </w:r>
      <w:r w:rsidR="00CE7FE3">
        <w:t xml:space="preserve">f the HD Participant is connected to an Other Provider, refer the HD Participant back to their Other Provider for alternative Services in accordance with the Deed. </w:t>
      </w:r>
    </w:p>
    <w:p w14:paraId="0C331E9E" w14:textId="77777777" w:rsidR="00EE62E0" w:rsidRDefault="00EE62E0" w:rsidP="00EE62E0">
      <w:pPr>
        <w:pStyle w:val="Systemstep"/>
      </w:pPr>
      <w:r w:rsidRPr="007A1B89">
        <w:rPr>
          <w:b/>
        </w:rPr>
        <w:t>System step</w:t>
      </w:r>
      <w:r>
        <w:rPr>
          <w:b/>
        </w:rPr>
        <w:t>:</w:t>
      </w:r>
      <w:r w:rsidR="00CE7FE3">
        <w:t xml:space="preserve"> t</w:t>
      </w:r>
      <w:r w:rsidRPr="00E35065">
        <w:t xml:space="preserve">he NEIS Provider may exit the </w:t>
      </w:r>
      <w:r>
        <w:t>t</w:t>
      </w:r>
      <w:r w:rsidRPr="00E35065">
        <w:t xml:space="preserve">raining </w:t>
      </w:r>
      <w:r>
        <w:t>a</w:t>
      </w:r>
      <w:r w:rsidRPr="00E35065">
        <w:t xml:space="preserve">ctivity and </w:t>
      </w:r>
      <w:r>
        <w:t>e</w:t>
      </w:r>
      <w:r w:rsidRPr="00E35065">
        <w:t xml:space="preserve">nd the NEIS </w:t>
      </w:r>
      <w:r>
        <w:t>contract r</w:t>
      </w:r>
      <w:r w:rsidRPr="00E35065">
        <w:t>eferral</w:t>
      </w:r>
      <w:r>
        <w:t xml:space="preserve"> in the Department’s IT Systems</w:t>
      </w:r>
      <w:r w:rsidRPr="00E35065">
        <w:t>.</w:t>
      </w:r>
    </w:p>
    <w:p w14:paraId="28E2D200" w14:textId="77777777" w:rsidR="00CA3B60" w:rsidRDefault="00CA3B60" w:rsidP="00CA3B60">
      <w:pPr>
        <w:pStyle w:val="Heading2"/>
      </w:pPr>
      <w:bookmarkStart w:id="16" w:name="_Toc483211795"/>
      <w:bookmarkStart w:id="17" w:name="_Toc517952127"/>
      <w:bookmarkStart w:id="18" w:name="_Toc466985613"/>
      <w:r>
        <w:t>Mentoring Services</w:t>
      </w:r>
      <w:bookmarkEnd w:id="16"/>
      <w:bookmarkEnd w:id="17"/>
    </w:p>
    <w:p w14:paraId="209F0E90" w14:textId="5056CD19" w:rsidR="00CA3B60" w:rsidRDefault="00CA3B60" w:rsidP="00CA3B60">
      <w:pPr>
        <w:pStyle w:val="guidelinetext"/>
      </w:pPr>
      <w:r>
        <w:t xml:space="preserve">HD Participants will be provided mentoring while they undertake NEIS Training. This is in addition to receiving NEIS Business Mentoring while they are in NEIS Assistance. </w:t>
      </w:r>
    </w:p>
    <w:p w14:paraId="10FE6582" w14:textId="2979FB24" w:rsidR="00CA3B60" w:rsidRDefault="00CA3B60" w:rsidP="00CA3B60">
      <w:pPr>
        <w:pStyle w:val="guidelinetext"/>
      </w:pPr>
      <w:r>
        <w:t xml:space="preserve">If possible, the NEIS </w:t>
      </w:r>
      <w:r w:rsidRPr="007060C9">
        <w:t>Provider should assign</w:t>
      </w:r>
      <w:r>
        <w:t xml:space="preserve"> a mentor to support the</w:t>
      </w:r>
      <w:r w:rsidR="00AE7857">
        <w:t xml:space="preserve"> HD Participant</w:t>
      </w:r>
      <w:r>
        <w:t xml:space="preserve"> throughout the entirety of their participation in NEIS HD Trial Services. When assigning a mentor, the NEIS Provider should take into account any cultural competencies and other </w:t>
      </w:r>
      <w:r w:rsidR="00DC6557">
        <w:t>experience that may be appropriate.</w:t>
      </w:r>
      <w:r>
        <w:t xml:space="preserve"> </w:t>
      </w:r>
    </w:p>
    <w:p w14:paraId="0A88F2BD" w14:textId="77777777" w:rsidR="00CA3B60" w:rsidRDefault="00CA3B60" w:rsidP="00CA3B60">
      <w:pPr>
        <w:pStyle w:val="guidelinetext"/>
      </w:pPr>
      <w:r>
        <w:t>T</w:t>
      </w:r>
      <w:r w:rsidRPr="006B6DFD">
        <w:t>he</w:t>
      </w:r>
      <w:r>
        <w:t xml:space="preserve"> NEIS </w:t>
      </w:r>
      <w:r w:rsidRPr="007060C9">
        <w:t>Provider must ensure that</w:t>
      </w:r>
      <w:r>
        <w:t xml:space="preserve"> the mentoring is </w:t>
      </w:r>
      <w:r w:rsidRPr="006B6DFD">
        <w:t xml:space="preserve">tailored to the </w:t>
      </w:r>
      <w:r>
        <w:t>requirements of the HD</w:t>
      </w:r>
      <w:r w:rsidRPr="006B6DFD">
        <w:t xml:space="preserve"> </w:t>
      </w:r>
      <w:r>
        <w:t>P</w:t>
      </w:r>
      <w:r w:rsidRPr="006B6DFD">
        <w:t xml:space="preserve">articipant. These </w:t>
      </w:r>
      <w:r>
        <w:t xml:space="preserve">mentoring </w:t>
      </w:r>
      <w:r w:rsidRPr="006B6DFD">
        <w:t>services may include (but are not limited to):</w:t>
      </w:r>
    </w:p>
    <w:p w14:paraId="42D4ED37" w14:textId="2D0706AF" w:rsidR="00CA3B60" w:rsidRPr="00C10D6D" w:rsidRDefault="00CA3B60" w:rsidP="00CA3B60">
      <w:pPr>
        <w:pStyle w:val="guidelinebullet"/>
        <w:ind w:left="1797" w:hanging="357"/>
      </w:pPr>
      <w:r>
        <w:t>assisting the HD Participant to access other support services, such as language and interpretation services</w:t>
      </w:r>
    </w:p>
    <w:p w14:paraId="7D9D256D" w14:textId="01982FCF" w:rsidR="00CA3B60" w:rsidRDefault="00CA3B60" w:rsidP="00CA3B60">
      <w:pPr>
        <w:pStyle w:val="guidelinebullet"/>
        <w:ind w:left="1797" w:hanging="357"/>
      </w:pPr>
      <w:r>
        <w:t>providing guidance to the HD Participant to assist them in developing</w:t>
      </w:r>
      <w:r w:rsidRPr="009F196F">
        <w:t xml:space="preserve"> a </w:t>
      </w:r>
      <w:r>
        <w:t>viable</w:t>
      </w:r>
      <w:r w:rsidRPr="009F196F">
        <w:t xml:space="preserve"> </w:t>
      </w:r>
      <w:r>
        <w:t>NEIS B</w:t>
      </w:r>
      <w:r w:rsidRPr="009F196F">
        <w:t xml:space="preserve">usiness </w:t>
      </w:r>
      <w:r>
        <w:t>P</w:t>
      </w:r>
      <w:r w:rsidRPr="009F196F">
        <w:t>lan</w:t>
      </w:r>
    </w:p>
    <w:p w14:paraId="10B1CD9F" w14:textId="241DF6CC" w:rsidR="00CA3B60" w:rsidRDefault="00CA3B60" w:rsidP="00CA3B60">
      <w:pPr>
        <w:pStyle w:val="guidelinebullet"/>
        <w:ind w:left="1797" w:hanging="357"/>
      </w:pPr>
      <w:r w:rsidRPr="001875E6">
        <w:t xml:space="preserve">assisting the HD Participant to investigate and identify </w:t>
      </w:r>
      <w:r w:rsidRPr="00C25A7E">
        <w:t>suitable premises for their proposed NEIS Business</w:t>
      </w:r>
    </w:p>
    <w:p w14:paraId="0F9FF67B" w14:textId="78EC1C32" w:rsidR="0055386A" w:rsidRDefault="00CA3B60" w:rsidP="004B027B">
      <w:pPr>
        <w:pStyle w:val="guidelinebullet"/>
        <w:ind w:left="1797" w:hanging="357"/>
      </w:pPr>
      <w:r w:rsidRPr="00C17B63">
        <w:t xml:space="preserve">providing </w:t>
      </w:r>
      <w:r>
        <w:t>advice</w:t>
      </w:r>
      <w:r w:rsidRPr="00C17B63">
        <w:t xml:space="preserve"> and </w:t>
      </w:r>
      <w:r w:rsidR="008B40E8">
        <w:t>support to</w:t>
      </w:r>
      <w:r>
        <w:t xml:space="preserve"> </w:t>
      </w:r>
      <w:r w:rsidR="008B40E8">
        <w:t xml:space="preserve">assist </w:t>
      </w:r>
      <w:r w:rsidRPr="00C17B63">
        <w:t xml:space="preserve">the HD Participant access a small business loan </w:t>
      </w:r>
      <w:r>
        <w:t>or microfinance</w:t>
      </w:r>
    </w:p>
    <w:p w14:paraId="48A73F25" w14:textId="15029EC1" w:rsidR="0055386A" w:rsidRDefault="0055386A" w:rsidP="0055386A">
      <w:pPr>
        <w:pStyle w:val="guidelinebullet"/>
        <w:numPr>
          <w:ilvl w:val="0"/>
          <w:numId w:val="0"/>
        </w:numPr>
        <w:ind w:left="1440"/>
      </w:pPr>
      <w:r w:rsidRPr="00022E7E">
        <w:lastRenderedPageBreak/>
        <w:t xml:space="preserve">HD Trial </w:t>
      </w:r>
      <w:r w:rsidR="001F51D6" w:rsidRPr="00022E7E">
        <w:t>Participants</w:t>
      </w:r>
      <w:r w:rsidRPr="00022E7E">
        <w:t xml:space="preserve"> must receive the minimum number of NEIS Business Mentoring visits as set out in the Deed and </w:t>
      </w:r>
      <w:hyperlink r:id="rId18" w:history="1">
        <w:r w:rsidR="001F51D6" w:rsidRPr="006564D0">
          <w:rPr>
            <w:rStyle w:val="Hyperlink"/>
          </w:rPr>
          <w:t>Support NEIS Participants to start and run their small business Guideline</w:t>
        </w:r>
      </w:hyperlink>
      <w:r w:rsidR="001F51D6" w:rsidRPr="00022E7E">
        <w:t>.</w:t>
      </w:r>
    </w:p>
    <w:p w14:paraId="0C9A9BD7" w14:textId="53BB665E" w:rsidR="00CA3B60" w:rsidRDefault="00CA3B60" w:rsidP="00CA3B60">
      <w:pPr>
        <w:pStyle w:val="Systemstep"/>
      </w:pPr>
      <w:r w:rsidRPr="007A1B89">
        <w:rPr>
          <w:b/>
        </w:rPr>
        <w:t>System step</w:t>
      </w:r>
      <w:r>
        <w:rPr>
          <w:b/>
        </w:rPr>
        <w:t xml:space="preserve">: </w:t>
      </w:r>
      <w:r>
        <w:t xml:space="preserve">Details of mentoring visits or conversations during the NEIS Training period </w:t>
      </w:r>
      <w:r w:rsidRPr="0022757A">
        <w:t>should</w:t>
      </w:r>
      <w:r>
        <w:t xml:space="preserve"> be recorded in the comments section of the training activity referred to under NEIS HD Trial Training Services.</w:t>
      </w:r>
    </w:p>
    <w:p w14:paraId="55E10403" w14:textId="1E6EC9CB" w:rsidR="00CA3B60" w:rsidRDefault="00CA3B60" w:rsidP="00CA3B60">
      <w:pPr>
        <w:pStyle w:val="Systemstep"/>
      </w:pPr>
      <w:r w:rsidRPr="005418F9">
        <w:rPr>
          <w:b/>
        </w:rPr>
        <w:t>System step:</w:t>
      </w:r>
      <w:r w:rsidR="00DC6557" w:rsidRPr="005418F9">
        <w:rPr>
          <w:b/>
        </w:rPr>
        <w:t xml:space="preserve"> </w:t>
      </w:r>
      <w:r w:rsidR="00E160EC">
        <w:t>When</w:t>
      </w:r>
      <w:r w:rsidR="00DC6557" w:rsidRPr="00316D64">
        <w:t xml:space="preserve"> the </w:t>
      </w:r>
      <w:r w:rsidR="00DC6557">
        <w:t xml:space="preserve">HD Participant </w:t>
      </w:r>
      <w:r w:rsidR="00E160EC">
        <w:t xml:space="preserve">commences </w:t>
      </w:r>
      <w:r w:rsidR="00DC6557">
        <w:t xml:space="preserve">their </w:t>
      </w:r>
      <w:r w:rsidR="00DC6557" w:rsidRPr="00316D64">
        <w:t xml:space="preserve">NEIS </w:t>
      </w:r>
      <w:r w:rsidR="00DC6557" w:rsidRPr="005418F9">
        <w:t>Business</w:t>
      </w:r>
      <w:r w:rsidR="00DC6557">
        <w:t xml:space="preserve">, </w:t>
      </w:r>
      <w:r w:rsidRPr="00FC1F47">
        <w:t xml:space="preserve">NEIS Providers </w:t>
      </w:r>
      <w:r w:rsidRPr="00D617CE">
        <w:t>must</w:t>
      </w:r>
      <w:r w:rsidRPr="00FC1F47">
        <w:t xml:space="preserve"> record each </w:t>
      </w:r>
      <w:r w:rsidR="00DC6557">
        <w:t>NEIS Business M</w:t>
      </w:r>
      <w:r w:rsidRPr="00FC1F47">
        <w:t>entoring visit</w:t>
      </w:r>
      <w:r w:rsidR="00DC6557">
        <w:t xml:space="preserve"> on the mentoring screen</w:t>
      </w:r>
      <w:r w:rsidRPr="00FC1F47">
        <w:t xml:space="preserve"> in the Department’s IT Systems. NEIS Providers can create multiple </w:t>
      </w:r>
      <w:r>
        <w:t xml:space="preserve">mentoring visits per quarter </w:t>
      </w:r>
      <w:r w:rsidRPr="00FC1F47">
        <w:t>in the Department’s IT Systems.</w:t>
      </w:r>
    </w:p>
    <w:p w14:paraId="202A4A9F" w14:textId="77777777" w:rsidR="0039643D" w:rsidRDefault="0039643D" w:rsidP="0039643D">
      <w:pPr>
        <w:pStyle w:val="Heading2"/>
      </w:pPr>
      <w:bookmarkStart w:id="19" w:name="_Toc483211796"/>
      <w:bookmarkStart w:id="20" w:name="_Toc517952128"/>
      <w:r>
        <w:t>Assessing the NEIS Business Plan</w:t>
      </w:r>
      <w:bookmarkEnd w:id="18"/>
      <w:bookmarkEnd w:id="19"/>
      <w:bookmarkEnd w:id="20"/>
    </w:p>
    <w:p w14:paraId="117D8A95" w14:textId="3714C63B" w:rsidR="0039643D" w:rsidRPr="00C22519" w:rsidRDefault="0039643D" w:rsidP="004614E4">
      <w:pPr>
        <w:pStyle w:val="guidelinetext"/>
      </w:pPr>
      <w:r w:rsidRPr="004614E4">
        <w:t xml:space="preserve">Once the HD Participant has completed a NEIS Business Plan, it must be assessed </w:t>
      </w:r>
      <w:r w:rsidR="00237690">
        <w:t xml:space="preserve">and approved </w:t>
      </w:r>
      <w:r w:rsidRPr="004614E4">
        <w:t xml:space="preserve">by the NEIS Provider as per the Assessing NEIS Business Plans section in the </w:t>
      </w:r>
      <w:hyperlink r:id="rId19" w:history="1">
        <w:r w:rsidR="00A2005B" w:rsidRPr="00C22519">
          <w:rPr>
            <w:rStyle w:val="Hyperlink"/>
          </w:rPr>
          <w:t>Support NEIS Participants to start and run their small business Guideline</w:t>
        </w:r>
      </w:hyperlink>
      <w:r w:rsidR="00A2005B" w:rsidRPr="00C22519">
        <w:t>.</w:t>
      </w:r>
    </w:p>
    <w:p w14:paraId="183A4149" w14:textId="499DE660" w:rsidR="00CE7FE3" w:rsidRPr="00C22519" w:rsidRDefault="00CE7FE3" w:rsidP="00CE7FE3">
      <w:pPr>
        <w:pStyle w:val="guidelinetext"/>
      </w:pPr>
      <w:r w:rsidRPr="00C22519">
        <w:t>The NEIS Provider must assist the HD Participant to access and maintain appropriate NEIS Business insurance. This includes assisting the HD Participant to access financial assistance through their Other Provider (at the Other Provider’s discretion).</w:t>
      </w:r>
    </w:p>
    <w:p w14:paraId="0DE7481E" w14:textId="1B404199" w:rsidR="0039643D" w:rsidRPr="00C22519" w:rsidRDefault="00B346D0" w:rsidP="004614E4">
      <w:pPr>
        <w:pStyle w:val="guidelinetext"/>
      </w:pPr>
      <w:r>
        <w:t>I</w:t>
      </w:r>
      <w:r w:rsidR="0039643D" w:rsidRPr="00C22519">
        <w:t xml:space="preserve">nformation on NEIS Business insurance can be found </w:t>
      </w:r>
      <w:r w:rsidR="00BF16B6" w:rsidRPr="00C22519">
        <w:t xml:space="preserve">in the </w:t>
      </w:r>
      <w:r w:rsidR="0039643D" w:rsidRPr="00C22519">
        <w:t xml:space="preserve">NEIS Business insurance section in the </w:t>
      </w:r>
      <w:hyperlink r:id="rId20" w:history="1">
        <w:r w:rsidR="00B16030" w:rsidRPr="00C22519">
          <w:rPr>
            <w:rStyle w:val="Hyperlink"/>
          </w:rPr>
          <w:t>Support NEIS Participants to start and run their small business Guideline</w:t>
        </w:r>
      </w:hyperlink>
      <w:r w:rsidR="0039643D" w:rsidRPr="00C22519">
        <w:t>.</w:t>
      </w:r>
    </w:p>
    <w:p w14:paraId="7CC65C05" w14:textId="499BD31B" w:rsidR="00FD2C55" w:rsidRPr="00C22519" w:rsidRDefault="00EC140B" w:rsidP="00EE62E0">
      <w:pPr>
        <w:pStyle w:val="Heading2"/>
      </w:pPr>
      <w:bookmarkStart w:id="21" w:name="_Toc483211797"/>
      <w:bookmarkStart w:id="22" w:name="_Toc517952129"/>
      <w:bookmarkStart w:id="23" w:name="_Toc466985614"/>
      <w:r w:rsidRPr="00C22519">
        <w:t>Services</w:t>
      </w:r>
      <w:r w:rsidR="005418F9" w:rsidRPr="00C22519">
        <w:t xml:space="preserve"> during NEIS Assistance</w:t>
      </w:r>
      <w:bookmarkEnd w:id="21"/>
      <w:bookmarkEnd w:id="22"/>
    </w:p>
    <w:p w14:paraId="4C6EEEEE" w14:textId="21378C07" w:rsidR="005418F9" w:rsidRDefault="005418F9" w:rsidP="00FD2C55">
      <w:pPr>
        <w:pStyle w:val="guidelinetext"/>
      </w:pPr>
      <w:r w:rsidRPr="00C22519">
        <w:t xml:space="preserve">Following acceptance of the HD Participant’s NEIS Business Plan, the NEIS Provider must deliver the </w:t>
      </w:r>
      <w:r w:rsidR="00BF16B6" w:rsidRPr="00C22519">
        <w:t>NEIS S</w:t>
      </w:r>
      <w:r w:rsidRPr="00C22519">
        <w:t xml:space="preserve">ervices outlined in the Deed and the </w:t>
      </w:r>
      <w:hyperlink r:id="rId21" w:history="1">
        <w:r w:rsidRPr="00C22519">
          <w:rPr>
            <w:rStyle w:val="Hyperlink"/>
          </w:rPr>
          <w:t>Support NEIS Participants to start and run their small business Guideline</w:t>
        </w:r>
      </w:hyperlink>
      <w:r w:rsidRPr="00C22519">
        <w:t>.</w:t>
      </w:r>
    </w:p>
    <w:p w14:paraId="60C523B3" w14:textId="3FB975DA" w:rsidR="00FD2C55" w:rsidRPr="001875E6" w:rsidRDefault="00FD2C55" w:rsidP="00FD2C55">
      <w:pPr>
        <w:pStyle w:val="guidelinetext"/>
      </w:pPr>
      <w:r w:rsidRPr="00C17B63">
        <w:t xml:space="preserve">The NEIS Provider </w:t>
      </w:r>
      <w:r w:rsidR="00EC140B">
        <w:t xml:space="preserve">must deliver </w:t>
      </w:r>
      <w:r w:rsidR="00BF16B6">
        <w:t xml:space="preserve">services to HD Participants whilst they are receiving </w:t>
      </w:r>
      <w:r>
        <w:t>NEIS Assistance</w:t>
      </w:r>
      <w:r w:rsidR="00EC140B">
        <w:t>, including but not limited to</w:t>
      </w:r>
      <w:r w:rsidRPr="00C17B63">
        <w:t>:</w:t>
      </w:r>
    </w:p>
    <w:p w14:paraId="05F77BD9" w14:textId="0B213DB0" w:rsidR="00FD2C55" w:rsidRPr="00D13CA6" w:rsidRDefault="00FD2C55" w:rsidP="00FD2C55">
      <w:pPr>
        <w:pStyle w:val="guidelinebullet"/>
        <w:ind w:left="1797" w:hanging="357"/>
      </w:pPr>
      <w:r w:rsidRPr="00D13CA6">
        <w:t>support</w:t>
      </w:r>
      <w:r w:rsidR="00EC140B">
        <w:t>ing</w:t>
      </w:r>
      <w:r w:rsidRPr="00D13CA6">
        <w:t xml:space="preserve"> HD Participant</w:t>
      </w:r>
      <w:r w:rsidR="00BF16B6">
        <w:t>s</w:t>
      </w:r>
      <w:r w:rsidRPr="00D13CA6">
        <w:t xml:space="preserve"> to maintain appropriate financial information and prepare for the NEIS Provider’s quarterly visits</w:t>
      </w:r>
    </w:p>
    <w:p w14:paraId="0256E3F1" w14:textId="154837C5" w:rsidR="00FD2C55" w:rsidRPr="00D13CA6" w:rsidRDefault="00FD2C55" w:rsidP="00FD2C55">
      <w:pPr>
        <w:pStyle w:val="guidelinebullet"/>
        <w:ind w:left="1797" w:hanging="357"/>
      </w:pPr>
      <w:r w:rsidRPr="00D13CA6">
        <w:t>support</w:t>
      </w:r>
      <w:r w:rsidR="00EC140B">
        <w:t>ing</w:t>
      </w:r>
      <w:r w:rsidRPr="00D13CA6">
        <w:t xml:space="preserve"> the HD Participant</w:t>
      </w:r>
      <w:r w:rsidR="00BF16B6">
        <w:t>s</w:t>
      </w:r>
      <w:r w:rsidRPr="00D13CA6">
        <w:t xml:space="preserve"> to maintain current </w:t>
      </w:r>
      <w:r w:rsidR="00D73D41">
        <w:t>b</w:t>
      </w:r>
      <w:r w:rsidRPr="00D13CA6">
        <w:t xml:space="preserve">usiness </w:t>
      </w:r>
      <w:r w:rsidR="00D73D41">
        <w:t>i</w:t>
      </w:r>
      <w:r w:rsidRPr="00D13CA6">
        <w:t>nsurance</w:t>
      </w:r>
    </w:p>
    <w:p w14:paraId="5A733930" w14:textId="71145F41" w:rsidR="00FD2C55" w:rsidRPr="00D13CA6" w:rsidRDefault="00FD2C55" w:rsidP="00FD2C55">
      <w:pPr>
        <w:pStyle w:val="guidelinebullet"/>
        <w:ind w:left="1797" w:hanging="357"/>
      </w:pPr>
      <w:r w:rsidRPr="00D13CA6">
        <w:t>link</w:t>
      </w:r>
      <w:r w:rsidR="00EC140B">
        <w:t>ing</w:t>
      </w:r>
      <w:r w:rsidRPr="00D13CA6">
        <w:t xml:space="preserve"> the HD Participant</w:t>
      </w:r>
      <w:r w:rsidR="00BF16B6">
        <w:t>s</w:t>
      </w:r>
      <w:r w:rsidRPr="00D13CA6">
        <w:t xml:space="preserve"> to business advisory services as </w:t>
      </w:r>
      <w:r w:rsidR="00363E24" w:rsidRPr="00D13CA6">
        <w:t>needed</w:t>
      </w:r>
      <w:r w:rsidR="00363E24">
        <w:t xml:space="preserve"> and</w:t>
      </w:r>
    </w:p>
    <w:p w14:paraId="1165DFD4" w14:textId="27E81E5C" w:rsidR="00FD2C55" w:rsidRPr="00D13CA6" w:rsidRDefault="00FD2C55" w:rsidP="00FD2C55">
      <w:pPr>
        <w:pStyle w:val="guidelinebullet"/>
        <w:ind w:left="1797" w:hanging="357"/>
      </w:pPr>
      <w:r w:rsidRPr="00D13CA6">
        <w:t>identify</w:t>
      </w:r>
      <w:r w:rsidR="00EC140B">
        <w:t>ing</w:t>
      </w:r>
      <w:r w:rsidRPr="00D13CA6">
        <w:t xml:space="preserve"> marketing opportunities</w:t>
      </w:r>
      <w:r w:rsidR="00B346D0">
        <w:t>.</w:t>
      </w:r>
    </w:p>
    <w:p w14:paraId="1B3725D0" w14:textId="77777777" w:rsidR="009375AE" w:rsidRPr="009C44BC" w:rsidRDefault="009375AE" w:rsidP="009375AE">
      <w:pPr>
        <w:pStyle w:val="Heading1"/>
        <w:numPr>
          <w:ilvl w:val="0"/>
          <w:numId w:val="25"/>
        </w:numPr>
      </w:pPr>
      <w:bookmarkStart w:id="24" w:name="_Toc483211798"/>
      <w:bookmarkStart w:id="25" w:name="_Toc517952130"/>
      <w:r>
        <w:t>Financial Incentives</w:t>
      </w:r>
      <w:bookmarkEnd w:id="24"/>
      <w:bookmarkEnd w:id="25"/>
      <w:r>
        <w:t xml:space="preserve"> </w:t>
      </w:r>
    </w:p>
    <w:p w14:paraId="2DB26CD0" w14:textId="77777777" w:rsidR="009375AE" w:rsidRDefault="009375AE" w:rsidP="009375AE">
      <w:pPr>
        <w:pStyle w:val="guidelinetext"/>
      </w:pPr>
      <w:r w:rsidRPr="00C17B63">
        <w:t>NEIS Providers will not be entitled to any additional payments for delivering the NEIS HD Trial Services</w:t>
      </w:r>
      <w:r>
        <w:t xml:space="preserve">, and existing NEIS Fees will apply. </w:t>
      </w:r>
    </w:p>
    <w:p w14:paraId="31052FA5" w14:textId="0D8EC0F8" w:rsidR="009375AE" w:rsidRDefault="009375AE" w:rsidP="009375AE">
      <w:pPr>
        <w:pStyle w:val="guidelinetext"/>
      </w:pPr>
      <w:r>
        <w:t xml:space="preserve">NEIS Providers will be entitled to claim </w:t>
      </w:r>
      <w:r w:rsidR="00EC140B">
        <w:t>F</w:t>
      </w:r>
      <w:r>
        <w:t xml:space="preserve">ees in </w:t>
      </w:r>
      <w:r w:rsidR="00EC140B" w:rsidRPr="00C22519">
        <w:t xml:space="preserve">accordance with </w:t>
      </w:r>
      <w:r w:rsidRPr="00C22519">
        <w:t xml:space="preserve">the </w:t>
      </w:r>
      <w:r w:rsidR="00EC140B" w:rsidRPr="00C22519">
        <w:t xml:space="preserve">requirements in the </w:t>
      </w:r>
      <w:r w:rsidRPr="00C22519">
        <w:t xml:space="preserve">Deed </w:t>
      </w:r>
      <w:r w:rsidR="00EC140B" w:rsidRPr="00C22519">
        <w:t>in relation to the</w:t>
      </w:r>
      <w:r w:rsidRPr="00C22519">
        <w:t xml:space="preserve"> NEIS Place</w:t>
      </w:r>
      <w:r w:rsidR="00EC140B" w:rsidRPr="00C22519">
        <w:t>s</w:t>
      </w:r>
      <w:r w:rsidRPr="00C22519">
        <w:t>.  For more information on NEIS Fees</w:t>
      </w:r>
      <w:r w:rsidR="00EC140B" w:rsidRPr="00C22519">
        <w:t>,</w:t>
      </w:r>
      <w:r w:rsidRPr="00C22519">
        <w:t xml:space="preserve"> see the </w:t>
      </w:r>
      <w:hyperlink r:id="rId22" w:history="1">
        <w:r w:rsidRPr="00C22519">
          <w:rPr>
            <w:rStyle w:val="Hyperlink"/>
          </w:rPr>
          <w:t>Support NEIS Participants to start and run their small business Guideline</w:t>
        </w:r>
      </w:hyperlink>
      <w:r w:rsidRPr="00C22519">
        <w:t>.</w:t>
      </w:r>
    </w:p>
    <w:p w14:paraId="6A1495BF" w14:textId="2BA9F5B7" w:rsidR="0039643D" w:rsidRDefault="0039643D" w:rsidP="0039643D">
      <w:pPr>
        <w:pStyle w:val="Heading1"/>
      </w:pPr>
      <w:bookmarkStart w:id="26" w:name="_Toc466985615"/>
      <w:bookmarkStart w:id="27" w:name="_Toc483211799"/>
      <w:bookmarkStart w:id="28" w:name="_Toc517952131"/>
      <w:bookmarkEnd w:id="23"/>
      <w:r>
        <w:t xml:space="preserve">Reporting requirements </w:t>
      </w:r>
      <w:r w:rsidR="00AE4BE2">
        <w:t>for</w:t>
      </w:r>
      <w:r>
        <w:t xml:space="preserve"> the </w:t>
      </w:r>
      <w:r w:rsidR="00AE4BE2">
        <w:t>NEIS HD T</w:t>
      </w:r>
      <w:r>
        <w:t>rial</w:t>
      </w:r>
      <w:bookmarkEnd w:id="26"/>
      <w:bookmarkEnd w:id="27"/>
      <w:r w:rsidR="00AE4BE2">
        <w:t xml:space="preserve"> </w:t>
      </w:r>
      <w:r w:rsidR="00F60BC9">
        <w:t>2018–19</w:t>
      </w:r>
      <w:r w:rsidR="006564D0">
        <w:t xml:space="preserve"> to 2018–19</w:t>
      </w:r>
      <w:bookmarkEnd w:id="28"/>
    </w:p>
    <w:p w14:paraId="6D1EBAAD" w14:textId="12F7176A" w:rsidR="007C5411" w:rsidRDefault="00F60BC9" w:rsidP="00F60BC9">
      <w:pPr>
        <w:pStyle w:val="guidelinetext"/>
        <w:ind w:left="0"/>
      </w:pPr>
      <w:r>
        <w:t>The Department will monitor NEIS Providers delivering HD Trial Services in 2018–19</w:t>
      </w:r>
      <w:r w:rsidR="00835C1B">
        <w:t xml:space="preserve"> </w:t>
      </w:r>
      <w:r w:rsidR="006564D0">
        <w:t xml:space="preserve">and 2019–20 </w:t>
      </w:r>
      <w:r w:rsidR="00835C1B">
        <w:t xml:space="preserve">through the Special Placement type ’NEIS HD Trial Participant’. </w:t>
      </w:r>
    </w:p>
    <w:p w14:paraId="6EA11097" w14:textId="0F618CC2" w:rsidR="008A5AF4" w:rsidRPr="005E7095" w:rsidRDefault="00DD7E92" w:rsidP="00616E00">
      <w:pPr>
        <w:pStyle w:val="guidelinetext"/>
        <w:ind w:left="0"/>
        <w:rPr>
          <w:sz w:val="18"/>
        </w:rPr>
      </w:pPr>
      <w:r>
        <w:t xml:space="preserve">The Department may </w:t>
      </w:r>
      <w:r w:rsidR="00363E24">
        <w:t>request reports</w:t>
      </w:r>
      <w:r w:rsidR="004B027B">
        <w:t xml:space="preserve"> from NEIS Providers, as required,</w:t>
      </w:r>
      <w:r w:rsidR="008F3C6D">
        <w:t xml:space="preserve"> to</w:t>
      </w:r>
      <w:r w:rsidR="004B027B">
        <w:t xml:space="preserve"> assist</w:t>
      </w:r>
      <w:r w:rsidR="008F3C6D">
        <w:t xml:space="preserve"> </w:t>
      </w:r>
      <w:r w:rsidR="004B027B">
        <w:t xml:space="preserve">in </w:t>
      </w:r>
      <w:r w:rsidR="008F3C6D">
        <w:t>monitor</w:t>
      </w:r>
      <w:r w:rsidR="004B027B">
        <w:t>ing</w:t>
      </w:r>
      <w:r w:rsidR="008F3C6D">
        <w:t xml:space="preserve"> </w:t>
      </w:r>
      <w:r>
        <w:t>the delivery</w:t>
      </w:r>
      <w:r w:rsidR="008F3C6D">
        <w:t xml:space="preserve"> of the HD Trial</w:t>
      </w:r>
      <w:r w:rsidR="00E160EC">
        <w:t>. NEIS Providers may be asked for information about the unique servicing arrangements used for the HD Cohort and any</w:t>
      </w:r>
      <w:r w:rsidR="008F3C6D">
        <w:t xml:space="preserve"> challenges</w:t>
      </w:r>
      <w:r w:rsidR="00E160EC">
        <w:t xml:space="preserve"> experienced</w:t>
      </w:r>
      <w:r w:rsidR="008F3C6D">
        <w:t xml:space="preserve"> delivering </w:t>
      </w:r>
      <w:r w:rsidR="00E160EC">
        <w:t>the HD Trial</w:t>
      </w:r>
      <w:r w:rsidR="00616E00">
        <w:t>.</w:t>
      </w:r>
    </w:p>
    <w:sectPr w:rsidR="008A5AF4" w:rsidRPr="005E7095" w:rsidSect="00481FDA">
      <w:headerReference w:type="default" r:id="rId23"/>
      <w:footerReference w:type="default" r:id="rId24"/>
      <w:type w:val="continuous"/>
      <w:pgSz w:w="11906" w:h="16838"/>
      <w:pgMar w:top="42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0FAEE" w14:textId="77777777" w:rsidR="00840275" w:rsidRDefault="00840275" w:rsidP="008A194F">
      <w:pPr>
        <w:spacing w:before="0"/>
      </w:pPr>
      <w:r>
        <w:separator/>
      </w:r>
    </w:p>
  </w:endnote>
  <w:endnote w:type="continuationSeparator" w:id="0">
    <w:p w14:paraId="2387E96D" w14:textId="77777777" w:rsidR="00840275" w:rsidRDefault="00840275" w:rsidP="008A194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183B4" w14:textId="6FAF3E14" w:rsidR="00840275" w:rsidRPr="001F19A3" w:rsidRDefault="00840275" w:rsidP="00E112A1">
    <w:pPr>
      <w:pStyle w:val="Footer"/>
      <w:pBdr>
        <w:top w:val="single" w:sz="4" w:space="1" w:color="767171" w:themeColor="background2" w:themeShade="80"/>
      </w:pBdr>
      <w:rPr>
        <w:sz w:val="20"/>
        <w:szCs w:val="20"/>
      </w:rPr>
    </w:pPr>
    <w:r w:rsidRPr="001F19A3">
      <w:rPr>
        <w:sz w:val="20"/>
        <w:szCs w:val="20"/>
      </w:rPr>
      <w:t>Effective from</w:t>
    </w:r>
    <w:r w:rsidR="003B547F">
      <w:rPr>
        <w:sz w:val="20"/>
        <w:szCs w:val="20"/>
      </w:rPr>
      <w:t xml:space="preserve">: </w:t>
    </w:r>
    <w:r w:rsidR="004F6E6A">
      <w:rPr>
        <w:sz w:val="20"/>
        <w:szCs w:val="20"/>
      </w:rPr>
      <w:t>1 July 2018</w:t>
    </w:r>
    <w:r w:rsidRPr="001F19A3">
      <w:rPr>
        <w:sz w:val="20"/>
        <w:szCs w:val="20"/>
      </w:rPr>
      <w:tab/>
      <w:t xml:space="preserve">Page </w:t>
    </w:r>
    <w:r w:rsidRPr="001F19A3">
      <w:rPr>
        <w:sz w:val="20"/>
        <w:szCs w:val="20"/>
      </w:rPr>
      <w:fldChar w:fldCharType="begin"/>
    </w:r>
    <w:r w:rsidRPr="001F19A3">
      <w:rPr>
        <w:sz w:val="20"/>
        <w:szCs w:val="20"/>
      </w:rPr>
      <w:instrText xml:space="preserve"> PAGE   \* MERGEFORMAT </w:instrText>
    </w:r>
    <w:r w:rsidRPr="001F19A3">
      <w:rPr>
        <w:sz w:val="20"/>
        <w:szCs w:val="20"/>
      </w:rPr>
      <w:fldChar w:fldCharType="separate"/>
    </w:r>
    <w:r w:rsidR="00A227C1">
      <w:rPr>
        <w:noProof/>
        <w:sz w:val="20"/>
        <w:szCs w:val="20"/>
      </w:rPr>
      <w:t>2</w:t>
    </w:r>
    <w:r w:rsidRPr="001F19A3">
      <w:rPr>
        <w:sz w:val="20"/>
        <w:szCs w:val="20"/>
      </w:rPr>
      <w:fldChar w:fldCharType="end"/>
    </w:r>
    <w:r w:rsidRPr="001F19A3">
      <w:rPr>
        <w:sz w:val="20"/>
        <w:szCs w:val="20"/>
      </w:rPr>
      <w:t xml:space="preserve"> of </w:t>
    </w:r>
    <w:r w:rsidRPr="001F19A3">
      <w:rPr>
        <w:sz w:val="20"/>
        <w:szCs w:val="20"/>
      </w:rPr>
      <w:fldChar w:fldCharType="begin"/>
    </w:r>
    <w:r w:rsidRPr="001F19A3">
      <w:rPr>
        <w:sz w:val="20"/>
        <w:szCs w:val="20"/>
      </w:rPr>
      <w:instrText xml:space="preserve"> NUMPAGES   \* MERGEFORMAT </w:instrText>
    </w:r>
    <w:r w:rsidRPr="001F19A3">
      <w:rPr>
        <w:sz w:val="20"/>
        <w:szCs w:val="20"/>
      </w:rPr>
      <w:fldChar w:fldCharType="separate"/>
    </w:r>
    <w:r w:rsidR="00A227C1">
      <w:rPr>
        <w:noProof/>
        <w:sz w:val="20"/>
        <w:szCs w:val="20"/>
      </w:rPr>
      <w:t>7</w:t>
    </w:r>
    <w:r w:rsidRPr="001F19A3">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DE83E" w14:textId="77777777" w:rsidR="00840275" w:rsidRDefault="00840275" w:rsidP="008A194F">
      <w:pPr>
        <w:spacing w:before="0"/>
      </w:pPr>
      <w:r>
        <w:separator/>
      </w:r>
    </w:p>
  </w:footnote>
  <w:footnote w:type="continuationSeparator" w:id="0">
    <w:p w14:paraId="7F68AA75" w14:textId="77777777" w:rsidR="00840275" w:rsidRDefault="00840275" w:rsidP="008A194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6DA5E" w14:textId="3A71BA9C" w:rsidR="00840275" w:rsidRDefault="00840275" w:rsidP="00E112A1">
    <w:pPr>
      <w:pStyle w:val="Header"/>
      <w:pBdr>
        <w:bottom w:val="single" w:sz="4" w:space="1" w:color="767171" w:themeColor="background2" w:themeShade="80"/>
      </w:pBdr>
      <w:tabs>
        <w:tab w:val="clear" w:pos="4513"/>
      </w:tabs>
    </w:pPr>
    <w:r>
      <w:tab/>
    </w:r>
    <w:r w:rsidRPr="00E17595">
      <w:rPr>
        <w:b/>
      </w:rPr>
      <w:t xml:space="preserve">Additional Services </w:t>
    </w:r>
    <w:r w:rsidR="0055386A">
      <w:rPr>
        <w:b/>
      </w:rPr>
      <w:t>–</w:t>
    </w:r>
    <w:r w:rsidRPr="00E17595">
      <w:rPr>
        <w:b/>
      </w:rPr>
      <w:t xml:space="preserve"> NEIS – Highly Disadvantaged Trial </w:t>
    </w:r>
    <w:r w:rsidR="00C57609">
      <w:rPr>
        <w:b/>
      </w:rPr>
      <w:t>2018–19</w:t>
    </w:r>
    <w:r w:rsidR="006D5281">
      <w:rPr>
        <w:b/>
      </w:rPr>
      <w:t xml:space="preserve"> to 2019–20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01070B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A46A45"/>
    <w:multiLevelType w:val="hybridMultilevel"/>
    <w:tmpl w:val="3D9E5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904EC9"/>
    <w:multiLevelType w:val="hybridMultilevel"/>
    <w:tmpl w:val="A53A4DE8"/>
    <w:lvl w:ilvl="0" w:tplc="0C090001">
      <w:start w:val="1"/>
      <w:numFmt w:val="bullet"/>
      <w:lvlText w:val=""/>
      <w:lvlJc w:val="left"/>
      <w:pPr>
        <w:ind w:left="2160" w:hanging="360"/>
      </w:pPr>
      <w:rPr>
        <w:rFonts w:ascii="Symbol" w:hAnsi="Symbol" w:hint="default"/>
      </w:rPr>
    </w:lvl>
    <w:lvl w:ilvl="1" w:tplc="EBB8AED6">
      <w:numFmt w:val="bullet"/>
      <w:lvlText w:val="-"/>
      <w:lvlJc w:val="left"/>
      <w:pPr>
        <w:ind w:left="2880" w:hanging="360"/>
      </w:pPr>
      <w:rPr>
        <w:rFonts w:ascii="Garamond" w:eastAsiaTheme="minorHAnsi" w:hAnsi="Garamond" w:cs="Garamond"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099420F3"/>
    <w:multiLevelType w:val="hybridMultilevel"/>
    <w:tmpl w:val="13F2671A"/>
    <w:lvl w:ilvl="0" w:tplc="B6BCD580">
      <w:numFmt w:val="bullet"/>
      <w:lvlText w:val="•"/>
      <w:lvlJc w:val="left"/>
      <w:pPr>
        <w:ind w:left="1080" w:hanging="72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440DE5"/>
    <w:multiLevelType w:val="hybridMultilevel"/>
    <w:tmpl w:val="573C0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95690E"/>
    <w:multiLevelType w:val="hybridMultilevel"/>
    <w:tmpl w:val="25DCCD1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1820482A"/>
    <w:multiLevelType w:val="hybridMultilevel"/>
    <w:tmpl w:val="63CE6928"/>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A86B75"/>
    <w:multiLevelType w:val="hybridMultilevel"/>
    <w:tmpl w:val="5212FCF4"/>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E64D8B"/>
    <w:multiLevelType w:val="hybridMultilevel"/>
    <w:tmpl w:val="4A16B2B0"/>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C1E6E11"/>
    <w:multiLevelType w:val="hybridMultilevel"/>
    <w:tmpl w:val="4B4892C6"/>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E940AD"/>
    <w:multiLevelType w:val="hybridMultilevel"/>
    <w:tmpl w:val="2020B76C"/>
    <w:lvl w:ilvl="0" w:tplc="2F1CAE10">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CA0A8D"/>
    <w:multiLevelType w:val="hybridMultilevel"/>
    <w:tmpl w:val="D1CE8B5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2" w15:restartNumberingAfterBreak="0">
    <w:nsid w:val="2FED5127"/>
    <w:multiLevelType w:val="hybridMultilevel"/>
    <w:tmpl w:val="336E59C2"/>
    <w:lvl w:ilvl="0" w:tplc="0C09000F">
      <w:start w:val="1"/>
      <w:numFmt w:val="decimal"/>
      <w:lvlText w:val="%1."/>
      <w:lvlJc w:val="left"/>
      <w:pPr>
        <w:ind w:left="1800" w:hanging="360"/>
      </w:pPr>
      <w:rPr>
        <w:rFont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31704A0E"/>
    <w:multiLevelType w:val="hybridMultilevel"/>
    <w:tmpl w:val="955C72DA"/>
    <w:lvl w:ilvl="0" w:tplc="556EE81E">
      <w:start w:val="1"/>
      <w:numFmt w:val="bullet"/>
      <w:pStyle w:val="docev"/>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1B111CA"/>
    <w:multiLevelType w:val="hybridMultilevel"/>
    <w:tmpl w:val="54C232B0"/>
    <w:lvl w:ilvl="0" w:tplc="832EDEDC">
      <w:start w:val="1"/>
      <w:numFmt w:val="bullet"/>
      <w:pStyle w:val="WHS"/>
      <w:lvlText w:val=""/>
      <w:lvlJc w:val="left"/>
      <w:pPr>
        <w:ind w:left="720" w:hanging="360"/>
      </w:pPr>
      <w:rPr>
        <w:rFonts w:ascii="Webdings" w:hAnsi="Web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451D0C"/>
    <w:multiLevelType w:val="hybridMultilevel"/>
    <w:tmpl w:val="FCF4E3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3B0572D5"/>
    <w:multiLevelType w:val="hybridMultilevel"/>
    <w:tmpl w:val="599ACFA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7" w15:restartNumberingAfterBreak="0">
    <w:nsid w:val="3B1C7082"/>
    <w:multiLevelType w:val="hybridMultilevel"/>
    <w:tmpl w:val="E1C4D8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CBE0F25"/>
    <w:multiLevelType w:val="hybridMultilevel"/>
    <w:tmpl w:val="669854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870554"/>
    <w:multiLevelType w:val="hybridMultilevel"/>
    <w:tmpl w:val="54DAA4F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42F62422"/>
    <w:multiLevelType w:val="hybridMultilevel"/>
    <w:tmpl w:val="B1F6D9A4"/>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4106D3F"/>
    <w:multiLevelType w:val="hybridMultilevel"/>
    <w:tmpl w:val="CCC6566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9FB611E"/>
    <w:multiLevelType w:val="hybridMultilevel"/>
    <w:tmpl w:val="25241A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Times New Roman"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Times New Roman"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4D6A1243"/>
    <w:multiLevelType w:val="hybridMultilevel"/>
    <w:tmpl w:val="9B00E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E376089"/>
    <w:multiLevelType w:val="hybridMultilevel"/>
    <w:tmpl w:val="84482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E5B2BA1"/>
    <w:multiLevelType w:val="hybridMultilevel"/>
    <w:tmpl w:val="E2D0DAE0"/>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39B1B00"/>
    <w:multiLevelType w:val="hybridMultilevel"/>
    <w:tmpl w:val="02CCB0A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7" w15:restartNumberingAfterBreak="0">
    <w:nsid w:val="54AD3D2F"/>
    <w:multiLevelType w:val="hybridMultilevel"/>
    <w:tmpl w:val="E804601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8" w15:restartNumberingAfterBreak="0">
    <w:nsid w:val="55DF1F44"/>
    <w:multiLevelType w:val="hybridMultilevel"/>
    <w:tmpl w:val="AE3E31DE"/>
    <w:lvl w:ilvl="0" w:tplc="646C1A82">
      <w:start w:val="1"/>
      <w:numFmt w:val="bullet"/>
      <w:pStyle w:val="Systemstep"/>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9" w15:restartNumberingAfterBreak="0">
    <w:nsid w:val="58B730D0"/>
    <w:multiLevelType w:val="hybridMultilevel"/>
    <w:tmpl w:val="D17034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0" w15:restartNumberingAfterBreak="0">
    <w:nsid w:val="5BCD128A"/>
    <w:multiLevelType w:val="hybridMultilevel"/>
    <w:tmpl w:val="FCE2360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1" w15:restartNumberingAfterBreak="0">
    <w:nsid w:val="5E3A3090"/>
    <w:multiLevelType w:val="hybridMultilevel"/>
    <w:tmpl w:val="5286541A"/>
    <w:lvl w:ilvl="0" w:tplc="FF00279E">
      <w:start w:val="1"/>
      <w:numFmt w:val="decimal"/>
      <w:pStyle w:val="Heading1"/>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E663063"/>
    <w:multiLevelType w:val="hybridMultilevel"/>
    <w:tmpl w:val="EA624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43802B4"/>
    <w:multiLevelType w:val="hybridMultilevel"/>
    <w:tmpl w:val="BBC61534"/>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4F60E11"/>
    <w:multiLevelType w:val="hybridMultilevel"/>
    <w:tmpl w:val="C9904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B3B0208"/>
    <w:multiLevelType w:val="hybridMultilevel"/>
    <w:tmpl w:val="2DE078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C5704E7"/>
    <w:multiLevelType w:val="hybridMultilevel"/>
    <w:tmpl w:val="BE2E8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07A3DD2"/>
    <w:multiLevelType w:val="hybridMultilevel"/>
    <w:tmpl w:val="A6E87CB6"/>
    <w:lvl w:ilvl="0" w:tplc="B6BCD580">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5C436DA"/>
    <w:multiLevelType w:val="hybridMultilevel"/>
    <w:tmpl w:val="F7AE93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633666B"/>
    <w:multiLevelType w:val="hybridMultilevel"/>
    <w:tmpl w:val="BEB82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8B62DCF"/>
    <w:multiLevelType w:val="hybridMultilevel"/>
    <w:tmpl w:val="44725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C727836"/>
    <w:multiLevelType w:val="hybridMultilevel"/>
    <w:tmpl w:val="04A68DDC"/>
    <w:lvl w:ilvl="0" w:tplc="29EEE73C">
      <w:start w:val="1"/>
      <w:numFmt w:val="bullet"/>
      <w:pStyle w:val="guidelinebullet"/>
      <w:lvlText w:val=""/>
      <w:lvlJc w:val="left"/>
      <w:pPr>
        <w:ind w:left="1080" w:hanging="360"/>
      </w:pPr>
      <w:rPr>
        <w:rFonts w:ascii="Symbol" w:hAnsi="Symbol" w:hint="default"/>
      </w:rPr>
    </w:lvl>
    <w:lvl w:ilvl="1" w:tplc="EBB8AED6">
      <w:numFmt w:val="bullet"/>
      <w:lvlText w:val="-"/>
      <w:lvlJc w:val="left"/>
      <w:pPr>
        <w:ind w:left="1800" w:hanging="360"/>
      </w:pPr>
      <w:rPr>
        <w:rFonts w:ascii="Garamond" w:eastAsiaTheme="minorHAnsi" w:hAnsi="Garamond" w:cs="Garamond"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7D0570C8"/>
    <w:multiLevelType w:val="hybridMultilevel"/>
    <w:tmpl w:val="E37A45D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41"/>
  </w:num>
  <w:num w:numId="2">
    <w:abstractNumId w:val="35"/>
  </w:num>
  <w:num w:numId="3">
    <w:abstractNumId w:val="18"/>
  </w:num>
  <w:num w:numId="4">
    <w:abstractNumId w:val="24"/>
  </w:num>
  <w:num w:numId="5">
    <w:abstractNumId w:val="21"/>
  </w:num>
  <w:num w:numId="6">
    <w:abstractNumId w:val="4"/>
  </w:num>
  <w:num w:numId="7">
    <w:abstractNumId w:val="17"/>
  </w:num>
  <w:num w:numId="8">
    <w:abstractNumId w:val="1"/>
  </w:num>
  <w:num w:numId="9">
    <w:abstractNumId w:val="23"/>
  </w:num>
  <w:num w:numId="10">
    <w:abstractNumId w:val="40"/>
  </w:num>
  <w:num w:numId="11">
    <w:abstractNumId w:val="39"/>
  </w:num>
  <w:num w:numId="12">
    <w:abstractNumId w:val="9"/>
  </w:num>
  <w:num w:numId="13">
    <w:abstractNumId w:val="33"/>
  </w:num>
  <w:num w:numId="14">
    <w:abstractNumId w:val="3"/>
  </w:num>
  <w:num w:numId="15">
    <w:abstractNumId w:val="20"/>
  </w:num>
  <w:num w:numId="16">
    <w:abstractNumId w:val="25"/>
  </w:num>
  <w:num w:numId="17">
    <w:abstractNumId w:val="7"/>
  </w:num>
  <w:num w:numId="18">
    <w:abstractNumId w:val="37"/>
  </w:num>
  <w:num w:numId="19">
    <w:abstractNumId w:val="6"/>
  </w:num>
  <w:num w:numId="20">
    <w:abstractNumId w:val="8"/>
  </w:num>
  <w:num w:numId="21">
    <w:abstractNumId w:val="12"/>
  </w:num>
  <w:num w:numId="22">
    <w:abstractNumId w:val="31"/>
  </w:num>
  <w:num w:numId="23">
    <w:abstractNumId w:val="19"/>
  </w:num>
  <w:num w:numId="24">
    <w:abstractNumId w:val="11"/>
  </w:num>
  <w:num w:numId="25">
    <w:abstractNumId w:val="31"/>
    <w:lvlOverride w:ilvl="0">
      <w:startOverride w:val="1"/>
    </w:lvlOverride>
  </w:num>
  <w:num w:numId="26">
    <w:abstractNumId w:val="2"/>
  </w:num>
  <w:num w:numId="27">
    <w:abstractNumId w:val="28"/>
  </w:num>
  <w:num w:numId="28">
    <w:abstractNumId w:val="36"/>
  </w:num>
  <w:num w:numId="29">
    <w:abstractNumId w:val="13"/>
  </w:num>
  <w:num w:numId="30">
    <w:abstractNumId w:val="14"/>
  </w:num>
  <w:num w:numId="31">
    <w:abstractNumId w:val="30"/>
  </w:num>
  <w:num w:numId="32">
    <w:abstractNumId w:val="42"/>
  </w:num>
  <w:num w:numId="33">
    <w:abstractNumId w:val="26"/>
  </w:num>
  <w:num w:numId="34">
    <w:abstractNumId w:val="5"/>
  </w:num>
  <w:num w:numId="35">
    <w:abstractNumId w:val="13"/>
  </w:num>
  <w:num w:numId="36">
    <w:abstractNumId w:val="16"/>
  </w:num>
  <w:num w:numId="37">
    <w:abstractNumId w:val="41"/>
  </w:num>
  <w:num w:numId="38">
    <w:abstractNumId w:val="41"/>
  </w:num>
  <w:num w:numId="39">
    <w:abstractNumId w:val="41"/>
  </w:num>
  <w:num w:numId="40">
    <w:abstractNumId w:val="41"/>
  </w:num>
  <w:num w:numId="41">
    <w:abstractNumId w:val="41"/>
  </w:num>
  <w:num w:numId="42">
    <w:abstractNumId w:val="41"/>
  </w:num>
  <w:num w:numId="43">
    <w:abstractNumId w:val="41"/>
  </w:num>
  <w:num w:numId="44">
    <w:abstractNumId w:val="41"/>
  </w:num>
  <w:num w:numId="45">
    <w:abstractNumId w:val="41"/>
  </w:num>
  <w:num w:numId="46">
    <w:abstractNumId w:val="0"/>
  </w:num>
  <w:num w:numId="47">
    <w:abstractNumId w:val="38"/>
  </w:num>
  <w:num w:numId="48">
    <w:abstractNumId w:val="29"/>
  </w:num>
  <w:num w:numId="49">
    <w:abstractNumId w:val="22"/>
  </w:num>
  <w:num w:numId="50">
    <w:abstractNumId w:val="15"/>
  </w:num>
  <w:num w:numId="51">
    <w:abstractNumId w:val="34"/>
  </w:num>
  <w:num w:numId="52">
    <w:abstractNumId w:val="27"/>
  </w:num>
  <w:num w:numId="53">
    <w:abstractNumId w:val="10"/>
  </w:num>
  <w:num w:numId="54">
    <w:abstractNumId w:val="3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70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FA"/>
    <w:rsid w:val="00022E7E"/>
    <w:rsid w:val="00023617"/>
    <w:rsid w:val="0002576E"/>
    <w:rsid w:val="0003298F"/>
    <w:rsid w:val="00036666"/>
    <w:rsid w:val="00046136"/>
    <w:rsid w:val="00066A20"/>
    <w:rsid w:val="0007283D"/>
    <w:rsid w:val="00072B6D"/>
    <w:rsid w:val="000740B0"/>
    <w:rsid w:val="000B2281"/>
    <w:rsid w:val="000D1E33"/>
    <w:rsid w:val="000E0332"/>
    <w:rsid w:val="000F305C"/>
    <w:rsid w:val="00101FC4"/>
    <w:rsid w:val="00110014"/>
    <w:rsid w:val="00114C63"/>
    <w:rsid w:val="00146FF3"/>
    <w:rsid w:val="00164E88"/>
    <w:rsid w:val="00167ABB"/>
    <w:rsid w:val="00182F7E"/>
    <w:rsid w:val="001846C2"/>
    <w:rsid w:val="0019586C"/>
    <w:rsid w:val="001A6887"/>
    <w:rsid w:val="001B4446"/>
    <w:rsid w:val="001D15D4"/>
    <w:rsid w:val="001E20E9"/>
    <w:rsid w:val="001E249B"/>
    <w:rsid w:val="001F19A3"/>
    <w:rsid w:val="001F51D6"/>
    <w:rsid w:val="00202460"/>
    <w:rsid w:val="00206B58"/>
    <w:rsid w:val="0021796A"/>
    <w:rsid w:val="0022757A"/>
    <w:rsid w:val="00234D0E"/>
    <w:rsid w:val="00237690"/>
    <w:rsid w:val="002450E1"/>
    <w:rsid w:val="002453AA"/>
    <w:rsid w:val="002518A0"/>
    <w:rsid w:val="002641EF"/>
    <w:rsid w:val="002664EB"/>
    <w:rsid w:val="0027592B"/>
    <w:rsid w:val="00275CF9"/>
    <w:rsid w:val="002B5948"/>
    <w:rsid w:val="002C3C0E"/>
    <w:rsid w:val="002D1607"/>
    <w:rsid w:val="002D5852"/>
    <w:rsid w:val="002E6FDB"/>
    <w:rsid w:val="00300D2A"/>
    <w:rsid w:val="00316D64"/>
    <w:rsid w:val="00325D9B"/>
    <w:rsid w:val="0033374D"/>
    <w:rsid w:val="00342F0D"/>
    <w:rsid w:val="00344FCB"/>
    <w:rsid w:val="00347899"/>
    <w:rsid w:val="00362265"/>
    <w:rsid w:val="00363AB1"/>
    <w:rsid w:val="00363E24"/>
    <w:rsid w:val="003739BB"/>
    <w:rsid w:val="003761FD"/>
    <w:rsid w:val="00381C14"/>
    <w:rsid w:val="0038206E"/>
    <w:rsid w:val="003826F2"/>
    <w:rsid w:val="00387F3A"/>
    <w:rsid w:val="0039643D"/>
    <w:rsid w:val="003B4D93"/>
    <w:rsid w:val="003B547F"/>
    <w:rsid w:val="003C1521"/>
    <w:rsid w:val="003D787C"/>
    <w:rsid w:val="003E376D"/>
    <w:rsid w:val="003E60E1"/>
    <w:rsid w:val="003F3648"/>
    <w:rsid w:val="00401056"/>
    <w:rsid w:val="004012FF"/>
    <w:rsid w:val="00402AF9"/>
    <w:rsid w:val="00404677"/>
    <w:rsid w:val="0041671B"/>
    <w:rsid w:val="004220F1"/>
    <w:rsid w:val="00433192"/>
    <w:rsid w:val="004353D0"/>
    <w:rsid w:val="00460BD0"/>
    <w:rsid w:val="004614E4"/>
    <w:rsid w:val="0047635D"/>
    <w:rsid w:val="0047775A"/>
    <w:rsid w:val="00481FDA"/>
    <w:rsid w:val="004850AB"/>
    <w:rsid w:val="00487965"/>
    <w:rsid w:val="00495FC5"/>
    <w:rsid w:val="004B027B"/>
    <w:rsid w:val="004B0C5D"/>
    <w:rsid w:val="004B666E"/>
    <w:rsid w:val="004B7969"/>
    <w:rsid w:val="004C5158"/>
    <w:rsid w:val="004F0629"/>
    <w:rsid w:val="004F1037"/>
    <w:rsid w:val="004F6E6A"/>
    <w:rsid w:val="00525113"/>
    <w:rsid w:val="005256F4"/>
    <w:rsid w:val="00526997"/>
    <w:rsid w:val="005418F9"/>
    <w:rsid w:val="005435BD"/>
    <w:rsid w:val="00550813"/>
    <w:rsid w:val="0055386A"/>
    <w:rsid w:val="00560830"/>
    <w:rsid w:val="005746A3"/>
    <w:rsid w:val="0058684F"/>
    <w:rsid w:val="005922DC"/>
    <w:rsid w:val="005B043F"/>
    <w:rsid w:val="005B3CF5"/>
    <w:rsid w:val="005B3D76"/>
    <w:rsid w:val="005D72CD"/>
    <w:rsid w:val="005E3856"/>
    <w:rsid w:val="005E7095"/>
    <w:rsid w:val="006058F5"/>
    <w:rsid w:val="00616E00"/>
    <w:rsid w:val="0063231D"/>
    <w:rsid w:val="006436F4"/>
    <w:rsid w:val="00652675"/>
    <w:rsid w:val="006547C4"/>
    <w:rsid w:val="006564D0"/>
    <w:rsid w:val="00676260"/>
    <w:rsid w:val="0068370E"/>
    <w:rsid w:val="006A3A0A"/>
    <w:rsid w:val="006C13BC"/>
    <w:rsid w:val="006D1B44"/>
    <w:rsid w:val="006D2525"/>
    <w:rsid w:val="006D5281"/>
    <w:rsid w:val="006E6AD6"/>
    <w:rsid w:val="006F422F"/>
    <w:rsid w:val="006F5140"/>
    <w:rsid w:val="006F5239"/>
    <w:rsid w:val="006F63C9"/>
    <w:rsid w:val="00704B8F"/>
    <w:rsid w:val="007060C9"/>
    <w:rsid w:val="007278B0"/>
    <w:rsid w:val="00730173"/>
    <w:rsid w:val="007334B5"/>
    <w:rsid w:val="00733501"/>
    <w:rsid w:val="00737AF0"/>
    <w:rsid w:val="00752BB4"/>
    <w:rsid w:val="00755349"/>
    <w:rsid w:val="007559DB"/>
    <w:rsid w:val="007579F0"/>
    <w:rsid w:val="00764BB3"/>
    <w:rsid w:val="00767B10"/>
    <w:rsid w:val="007753B1"/>
    <w:rsid w:val="00781967"/>
    <w:rsid w:val="00786466"/>
    <w:rsid w:val="00787681"/>
    <w:rsid w:val="007972D5"/>
    <w:rsid w:val="007A5388"/>
    <w:rsid w:val="007B1F67"/>
    <w:rsid w:val="007C5162"/>
    <w:rsid w:val="007C5411"/>
    <w:rsid w:val="007C7419"/>
    <w:rsid w:val="007D323D"/>
    <w:rsid w:val="007D7273"/>
    <w:rsid w:val="007E14EE"/>
    <w:rsid w:val="007E3316"/>
    <w:rsid w:val="007F045A"/>
    <w:rsid w:val="007F3F4A"/>
    <w:rsid w:val="00813D13"/>
    <w:rsid w:val="00815E65"/>
    <w:rsid w:val="00830572"/>
    <w:rsid w:val="008316A7"/>
    <w:rsid w:val="00831EE4"/>
    <w:rsid w:val="00834942"/>
    <w:rsid w:val="00835C1B"/>
    <w:rsid w:val="00837E53"/>
    <w:rsid w:val="00840275"/>
    <w:rsid w:val="008569A8"/>
    <w:rsid w:val="00857DB0"/>
    <w:rsid w:val="0086655D"/>
    <w:rsid w:val="0087795B"/>
    <w:rsid w:val="00890697"/>
    <w:rsid w:val="00894CC5"/>
    <w:rsid w:val="008A194F"/>
    <w:rsid w:val="008A30C4"/>
    <w:rsid w:val="008A5AF4"/>
    <w:rsid w:val="008B40E8"/>
    <w:rsid w:val="008C22AD"/>
    <w:rsid w:val="008F3C6D"/>
    <w:rsid w:val="009005E1"/>
    <w:rsid w:val="009230AD"/>
    <w:rsid w:val="00930CE7"/>
    <w:rsid w:val="009375AE"/>
    <w:rsid w:val="00952A6C"/>
    <w:rsid w:val="00957451"/>
    <w:rsid w:val="0096042B"/>
    <w:rsid w:val="00986A44"/>
    <w:rsid w:val="009902B3"/>
    <w:rsid w:val="009B0550"/>
    <w:rsid w:val="009B4F02"/>
    <w:rsid w:val="009B6A5E"/>
    <w:rsid w:val="009C02DE"/>
    <w:rsid w:val="009C03B1"/>
    <w:rsid w:val="009C556A"/>
    <w:rsid w:val="009D37C2"/>
    <w:rsid w:val="009E0EAB"/>
    <w:rsid w:val="009F39A1"/>
    <w:rsid w:val="00A0365A"/>
    <w:rsid w:val="00A13416"/>
    <w:rsid w:val="00A2005B"/>
    <w:rsid w:val="00A227C1"/>
    <w:rsid w:val="00A2619D"/>
    <w:rsid w:val="00A30832"/>
    <w:rsid w:val="00A33E67"/>
    <w:rsid w:val="00A5497A"/>
    <w:rsid w:val="00A561B1"/>
    <w:rsid w:val="00A6046B"/>
    <w:rsid w:val="00A77B6B"/>
    <w:rsid w:val="00A8594B"/>
    <w:rsid w:val="00A9134E"/>
    <w:rsid w:val="00A916EA"/>
    <w:rsid w:val="00A97BC9"/>
    <w:rsid w:val="00AA2DD3"/>
    <w:rsid w:val="00AB0080"/>
    <w:rsid w:val="00AB28D3"/>
    <w:rsid w:val="00AB6C3E"/>
    <w:rsid w:val="00AC53D6"/>
    <w:rsid w:val="00AE4BE2"/>
    <w:rsid w:val="00AE7857"/>
    <w:rsid w:val="00AF2D71"/>
    <w:rsid w:val="00AF59B6"/>
    <w:rsid w:val="00AF69B8"/>
    <w:rsid w:val="00B16030"/>
    <w:rsid w:val="00B24FFE"/>
    <w:rsid w:val="00B346D0"/>
    <w:rsid w:val="00B6342E"/>
    <w:rsid w:val="00B71136"/>
    <w:rsid w:val="00B8040A"/>
    <w:rsid w:val="00B90A01"/>
    <w:rsid w:val="00B97C67"/>
    <w:rsid w:val="00BB3A8E"/>
    <w:rsid w:val="00BD6385"/>
    <w:rsid w:val="00BF16B6"/>
    <w:rsid w:val="00C22519"/>
    <w:rsid w:val="00C25B23"/>
    <w:rsid w:val="00C57609"/>
    <w:rsid w:val="00C611D0"/>
    <w:rsid w:val="00C6780E"/>
    <w:rsid w:val="00C67EED"/>
    <w:rsid w:val="00C73347"/>
    <w:rsid w:val="00C90384"/>
    <w:rsid w:val="00C925FE"/>
    <w:rsid w:val="00CA1832"/>
    <w:rsid w:val="00CA3B60"/>
    <w:rsid w:val="00CB1E81"/>
    <w:rsid w:val="00CB3F5B"/>
    <w:rsid w:val="00CB716D"/>
    <w:rsid w:val="00CD7395"/>
    <w:rsid w:val="00CE7FE3"/>
    <w:rsid w:val="00D045A4"/>
    <w:rsid w:val="00D045A7"/>
    <w:rsid w:val="00D06EFB"/>
    <w:rsid w:val="00D13CA6"/>
    <w:rsid w:val="00D200C4"/>
    <w:rsid w:val="00D22C7F"/>
    <w:rsid w:val="00D26DBC"/>
    <w:rsid w:val="00D353CE"/>
    <w:rsid w:val="00D617CE"/>
    <w:rsid w:val="00D67BB7"/>
    <w:rsid w:val="00D73D41"/>
    <w:rsid w:val="00D7557F"/>
    <w:rsid w:val="00D80653"/>
    <w:rsid w:val="00D84EFA"/>
    <w:rsid w:val="00D911DD"/>
    <w:rsid w:val="00D95289"/>
    <w:rsid w:val="00DC6557"/>
    <w:rsid w:val="00DD2746"/>
    <w:rsid w:val="00DD7E92"/>
    <w:rsid w:val="00DE2919"/>
    <w:rsid w:val="00DF10E3"/>
    <w:rsid w:val="00DF70F2"/>
    <w:rsid w:val="00E112A1"/>
    <w:rsid w:val="00E12AFD"/>
    <w:rsid w:val="00E160EC"/>
    <w:rsid w:val="00E17595"/>
    <w:rsid w:val="00E51AFC"/>
    <w:rsid w:val="00E65B80"/>
    <w:rsid w:val="00E70DB1"/>
    <w:rsid w:val="00E751E8"/>
    <w:rsid w:val="00E811CD"/>
    <w:rsid w:val="00E837CF"/>
    <w:rsid w:val="00E94C12"/>
    <w:rsid w:val="00EA1953"/>
    <w:rsid w:val="00EA1998"/>
    <w:rsid w:val="00EB1B7A"/>
    <w:rsid w:val="00EB2CA3"/>
    <w:rsid w:val="00EB40A3"/>
    <w:rsid w:val="00EC140B"/>
    <w:rsid w:val="00EC3327"/>
    <w:rsid w:val="00ED23AF"/>
    <w:rsid w:val="00ED492E"/>
    <w:rsid w:val="00EE5FFA"/>
    <w:rsid w:val="00EE62E0"/>
    <w:rsid w:val="00EE6617"/>
    <w:rsid w:val="00EF5410"/>
    <w:rsid w:val="00F026DF"/>
    <w:rsid w:val="00F07FCD"/>
    <w:rsid w:val="00F100E6"/>
    <w:rsid w:val="00F23381"/>
    <w:rsid w:val="00F24D71"/>
    <w:rsid w:val="00F26C74"/>
    <w:rsid w:val="00F46AEF"/>
    <w:rsid w:val="00F46C44"/>
    <w:rsid w:val="00F60BC9"/>
    <w:rsid w:val="00F701A0"/>
    <w:rsid w:val="00F83CC7"/>
    <w:rsid w:val="00F902B2"/>
    <w:rsid w:val="00F915A9"/>
    <w:rsid w:val="00F945A1"/>
    <w:rsid w:val="00F96332"/>
    <w:rsid w:val="00FA1FF6"/>
    <w:rsid w:val="00FA4B4D"/>
    <w:rsid w:val="00FA74AC"/>
    <w:rsid w:val="00FB1F41"/>
    <w:rsid w:val="00FB3C05"/>
    <w:rsid w:val="00FC0563"/>
    <w:rsid w:val="00FD2C55"/>
    <w:rsid w:val="00FD3B9D"/>
    <w:rsid w:val="00FF00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7041"/>
    <o:shapelayout v:ext="edit">
      <o:idmap v:ext="edit" data="1"/>
    </o:shapelayout>
  </w:shapeDefaults>
  <w:decimalSymbol w:val="."/>
  <w:listSeparator w:val=","/>
  <w14:docId w14:val="36A0BE46"/>
  <w15:docId w15:val="{6545B56E-5D7A-4AE3-B04C-2D6D6C00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592B"/>
    <w:pPr>
      <w:keepNext/>
      <w:keepLines/>
      <w:numPr>
        <w:numId w:val="22"/>
      </w:numPr>
      <w:pBdr>
        <w:top w:val="single" w:sz="4" w:space="1" w:color="5B9BD5" w:themeColor="accent1"/>
      </w:pBd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76D"/>
    <w:pPr>
      <w:keepNext/>
      <w:keepLines/>
      <w:spacing w:before="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376D"/>
    <w:pPr>
      <w:keepNext/>
      <w:keepLines/>
      <w:spacing w:before="240"/>
      <w:ind w:left="72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2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46F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F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37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376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146FF3"/>
    <w:pPr>
      <w:ind w:left="720"/>
      <w:contextualSpacing/>
    </w:pPr>
  </w:style>
  <w:style w:type="paragraph" w:styleId="TOCHeading">
    <w:name w:val="TOC Heading"/>
    <w:basedOn w:val="Normal"/>
    <w:next w:val="Normal"/>
    <w:uiPriority w:val="39"/>
    <w:unhideWhenUsed/>
    <w:qFormat/>
    <w:rsid w:val="002450E1"/>
    <w:rPr>
      <w:color w:val="5B9BD5" w:themeColor="accent1"/>
      <w:lang w:val="en-US"/>
    </w:rPr>
  </w:style>
  <w:style w:type="paragraph" w:styleId="TOC1">
    <w:name w:val="toc 1"/>
    <w:basedOn w:val="Normal"/>
    <w:next w:val="Normal"/>
    <w:autoRedefine/>
    <w:uiPriority w:val="39"/>
    <w:unhideWhenUsed/>
    <w:rsid w:val="00733501"/>
    <w:rPr>
      <w:rFonts w:cstheme="minorHAnsi"/>
      <w:b/>
      <w:bCs/>
      <w:i/>
      <w:iCs/>
      <w:sz w:val="24"/>
      <w:szCs w:val="24"/>
    </w:rPr>
  </w:style>
  <w:style w:type="paragraph" w:styleId="TOC3">
    <w:name w:val="toc 3"/>
    <w:basedOn w:val="Normal"/>
    <w:next w:val="Normal"/>
    <w:autoRedefine/>
    <w:uiPriority w:val="39"/>
    <w:unhideWhenUsed/>
    <w:rsid w:val="00733501"/>
    <w:pPr>
      <w:spacing w:before="0"/>
      <w:ind w:left="440"/>
    </w:pPr>
    <w:rPr>
      <w:rFonts w:cstheme="minorHAnsi"/>
      <w:sz w:val="20"/>
      <w:szCs w:val="20"/>
    </w:rPr>
  </w:style>
  <w:style w:type="paragraph" w:styleId="TOC2">
    <w:name w:val="toc 2"/>
    <w:basedOn w:val="Normal"/>
    <w:next w:val="Normal"/>
    <w:autoRedefine/>
    <w:uiPriority w:val="39"/>
    <w:unhideWhenUsed/>
    <w:rsid w:val="00733501"/>
    <w:pPr>
      <w:ind w:left="220"/>
    </w:pPr>
    <w:rPr>
      <w:rFonts w:cstheme="minorHAnsi"/>
      <w:b/>
      <w:bCs/>
    </w:rPr>
  </w:style>
  <w:style w:type="character" w:styleId="Hyperlink">
    <w:name w:val="Hyperlink"/>
    <w:basedOn w:val="DefaultParagraphFont"/>
    <w:uiPriority w:val="99"/>
    <w:unhideWhenUsed/>
    <w:rsid w:val="007753B1"/>
    <w:rPr>
      <w:color w:val="0563C1" w:themeColor="hyperlink"/>
      <w:u w:val="single"/>
    </w:rPr>
  </w:style>
  <w:style w:type="paragraph" w:customStyle="1" w:styleId="guidelinetext">
    <w:name w:val="guideline text"/>
    <w:basedOn w:val="Normal"/>
    <w:link w:val="guidelinetextChar"/>
    <w:qFormat/>
    <w:rsid w:val="00A561B1"/>
    <w:pPr>
      <w:spacing w:line="264" w:lineRule="auto"/>
      <w:ind w:left="1440"/>
    </w:pPr>
  </w:style>
  <w:style w:type="paragraph" w:customStyle="1" w:styleId="guidelinebullet">
    <w:name w:val="guideline bullet"/>
    <w:basedOn w:val="ListParagraph"/>
    <w:link w:val="guidelinebulletChar"/>
    <w:qFormat/>
    <w:rsid w:val="00A561B1"/>
    <w:pPr>
      <w:numPr>
        <w:numId w:val="1"/>
      </w:numPr>
      <w:spacing w:before="60"/>
      <w:contextualSpacing w:val="0"/>
    </w:pPr>
  </w:style>
  <w:style w:type="character" w:customStyle="1" w:styleId="guidelinetextChar">
    <w:name w:val="guideline text Char"/>
    <w:basedOn w:val="DefaultParagraphFont"/>
    <w:link w:val="guidelinetext"/>
    <w:rsid w:val="00A561B1"/>
  </w:style>
  <w:style w:type="paragraph" w:customStyle="1" w:styleId="guidelinedeedref">
    <w:name w:val="guideline deed ref"/>
    <w:basedOn w:val="Normal"/>
    <w:link w:val="guidelinedeedrefChar"/>
    <w:qFormat/>
    <w:rsid w:val="005B3D76"/>
    <w:pPr>
      <w:ind w:left="1440"/>
    </w:pPr>
    <w:rPr>
      <w:rFonts w:ascii="Garamond" w:hAnsi="Garamond"/>
      <w:sz w:val="20"/>
    </w:rPr>
  </w:style>
  <w:style w:type="character" w:customStyle="1" w:styleId="ListParagraphChar">
    <w:name w:val="List Paragraph Char"/>
    <w:basedOn w:val="DefaultParagraphFont"/>
    <w:link w:val="ListParagraph"/>
    <w:uiPriority w:val="34"/>
    <w:rsid w:val="005B3D76"/>
  </w:style>
  <w:style w:type="character" w:customStyle="1" w:styleId="guidelinebulletChar">
    <w:name w:val="guideline bullet Char"/>
    <w:basedOn w:val="ListParagraphChar"/>
    <w:link w:val="guidelinebullet"/>
    <w:rsid w:val="00A561B1"/>
  </w:style>
  <w:style w:type="character" w:customStyle="1" w:styleId="guidelinedeedrefChar">
    <w:name w:val="guideline deed ref Char"/>
    <w:basedOn w:val="DefaultParagraphFont"/>
    <w:link w:val="guidelinedeedref"/>
    <w:rsid w:val="005B3D76"/>
    <w:rPr>
      <w:rFonts w:ascii="Garamond" w:hAnsi="Garamond"/>
      <w:sz w:val="20"/>
    </w:rPr>
  </w:style>
  <w:style w:type="paragraph" w:styleId="Header">
    <w:name w:val="header"/>
    <w:basedOn w:val="Normal"/>
    <w:link w:val="HeaderChar"/>
    <w:uiPriority w:val="99"/>
    <w:unhideWhenUsed/>
    <w:rsid w:val="008A194F"/>
    <w:pPr>
      <w:tabs>
        <w:tab w:val="center" w:pos="4513"/>
        <w:tab w:val="right" w:pos="9026"/>
      </w:tabs>
    </w:pPr>
  </w:style>
  <w:style w:type="character" w:customStyle="1" w:styleId="HeaderChar">
    <w:name w:val="Header Char"/>
    <w:basedOn w:val="DefaultParagraphFont"/>
    <w:link w:val="Header"/>
    <w:uiPriority w:val="99"/>
    <w:rsid w:val="008A194F"/>
  </w:style>
  <w:style w:type="paragraph" w:styleId="Footer">
    <w:name w:val="footer"/>
    <w:basedOn w:val="Normal"/>
    <w:link w:val="FooterChar"/>
    <w:uiPriority w:val="99"/>
    <w:unhideWhenUsed/>
    <w:rsid w:val="008A194F"/>
    <w:pPr>
      <w:tabs>
        <w:tab w:val="center" w:pos="4513"/>
        <w:tab w:val="right" w:pos="9026"/>
      </w:tabs>
    </w:pPr>
  </w:style>
  <w:style w:type="character" w:customStyle="1" w:styleId="FooterChar">
    <w:name w:val="Footer Char"/>
    <w:basedOn w:val="DefaultParagraphFont"/>
    <w:link w:val="Footer"/>
    <w:uiPriority w:val="99"/>
    <w:rsid w:val="008A194F"/>
  </w:style>
  <w:style w:type="paragraph" w:customStyle="1" w:styleId="TableHeadingCentred">
    <w:name w:val="Table Heading Centred"/>
    <w:basedOn w:val="Normal"/>
    <w:rsid w:val="008A194F"/>
    <w:pPr>
      <w:spacing w:before="60" w:after="60"/>
      <w:jc w:val="center"/>
    </w:pPr>
    <w:rPr>
      <w:rFonts w:ascii="Calibri" w:eastAsia="Times New Roman" w:hAnsi="Calibri" w:cs="Arial"/>
      <w:b/>
      <w:bCs/>
      <w:color w:val="FFFFFF"/>
      <w:szCs w:val="24"/>
      <w:lang w:eastAsia="en-AU"/>
    </w:rPr>
  </w:style>
  <w:style w:type="paragraph" w:customStyle="1" w:styleId="guidelineintro">
    <w:name w:val="guideline intro"/>
    <w:basedOn w:val="Normal"/>
    <w:link w:val="guidelineintroChar"/>
    <w:rsid w:val="006A3A0A"/>
    <w:pPr>
      <w:ind w:left="1440"/>
    </w:pPr>
    <w:rPr>
      <w:sz w:val="28"/>
    </w:rPr>
  </w:style>
  <w:style w:type="paragraph" w:customStyle="1" w:styleId="guidelinechanges">
    <w:name w:val="guideline changes"/>
    <w:basedOn w:val="Normal"/>
    <w:link w:val="guidelinechangesChar"/>
    <w:qFormat/>
    <w:rsid w:val="00D911DD"/>
    <w:pPr>
      <w:spacing w:before="60"/>
    </w:pPr>
    <w:rPr>
      <w:sz w:val="20"/>
    </w:rPr>
  </w:style>
  <w:style w:type="character" w:customStyle="1" w:styleId="guidelineintroChar">
    <w:name w:val="guideline intro Char"/>
    <w:basedOn w:val="DefaultParagraphFont"/>
    <w:link w:val="guidelineintro"/>
    <w:rsid w:val="006A3A0A"/>
    <w:rPr>
      <w:sz w:val="28"/>
    </w:rPr>
  </w:style>
  <w:style w:type="paragraph" w:customStyle="1" w:styleId="guidelinedocinfo">
    <w:name w:val="guideline doc info"/>
    <w:basedOn w:val="Normal"/>
    <w:link w:val="guidelinedocinfoChar"/>
    <w:qFormat/>
    <w:rsid w:val="0027592B"/>
    <w:pPr>
      <w:pBdr>
        <w:top w:val="single" w:sz="4" w:space="1" w:color="767171" w:themeColor="background2" w:themeShade="80"/>
      </w:pBdr>
    </w:pPr>
    <w:rPr>
      <w:color w:val="767171" w:themeColor="background2" w:themeShade="80"/>
    </w:rPr>
  </w:style>
  <w:style w:type="character" w:customStyle="1" w:styleId="guidelinechangesChar">
    <w:name w:val="guideline changes Char"/>
    <w:basedOn w:val="DefaultParagraphFont"/>
    <w:link w:val="guidelinechanges"/>
    <w:rsid w:val="00D911DD"/>
    <w:rPr>
      <w:sz w:val="20"/>
    </w:rPr>
  </w:style>
  <w:style w:type="character" w:customStyle="1" w:styleId="guidelinedocinfoChar">
    <w:name w:val="guideline doc info Char"/>
    <w:basedOn w:val="DefaultParagraphFont"/>
    <w:link w:val="guidelinedocinfo"/>
    <w:rsid w:val="0027592B"/>
    <w:rPr>
      <w:color w:val="767171" w:themeColor="background2" w:themeShade="80"/>
    </w:rPr>
  </w:style>
  <w:style w:type="paragraph" w:customStyle="1" w:styleId="Systemstep">
    <w:name w:val="System step"/>
    <w:basedOn w:val="guidelinetext"/>
    <w:link w:val="SystemstepChar"/>
    <w:qFormat/>
    <w:rsid w:val="009F39A1"/>
    <w:pPr>
      <w:numPr>
        <w:numId w:val="27"/>
      </w:numPr>
      <w:ind w:left="1418" w:hanging="1418"/>
    </w:pPr>
  </w:style>
  <w:style w:type="table" w:styleId="TableGrid">
    <w:name w:val="Table Grid"/>
    <w:basedOn w:val="TableNormal"/>
    <w:rsid w:val="002D160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ystemstepChar">
    <w:name w:val="System step Char"/>
    <w:basedOn w:val="guidelinetextChar"/>
    <w:link w:val="Systemstep"/>
    <w:rsid w:val="009F39A1"/>
  </w:style>
  <w:style w:type="paragraph" w:customStyle="1" w:styleId="tabletext">
    <w:name w:val="table text"/>
    <w:basedOn w:val="guidelinetext"/>
    <w:link w:val="tabletextChar"/>
    <w:qFormat/>
    <w:rsid w:val="002D1607"/>
    <w:pPr>
      <w:spacing w:before="0"/>
      <w:ind w:left="0"/>
    </w:pPr>
    <w:rPr>
      <w:sz w:val="20"/>
      <w:szCs w:val="20"/>
    </w:rPr>
  </w:style>
  <w:style w:type="character" w:customStyle="1" w:styleId="tabletextChar">
    <w:name w:val="table text Char"/>
    <w:basedOn w:val="guidelinetextChar"/>
    <w:link w:val="tabletext"/>
    <w:rsid w:val="002D1607"/>
    <w:rPr>
      <w:sz w:val="20"/>
      <w:szCs w:val="20"/>
    </w:rPr>
  </w:style>
  <w:style w:type="character" w:styleId="CommentReference">
    <w:name w:val="annotation reference"/>
    <w:basedOn w:val="DefaultParagraphFont"/>
    <w:uiPriority w:val="99"/>
    <w:semiHidden/>
    <w:unhideWhenUsed/>
    <w:rsid w:val="002E6FDB"/>
    <w:rPr>
      <w:sz w:val="16"/>
      <w:szCs w:val="16"/>
    </w:rPr>
  </w:style>
  <w:style w:type="paragraph" w:styleId="CommentText">
    <w:name w:val="annotation text"/>
    <w:basedOn w:val="Normal"/>
    <w:link w:val="CommentTextChar"/>
    <w:uiPriority w:val="99"/>
    <w:semiHidden/>
    <w:unhideWhenUsed/>
    <w:rsid w:val="002E6FDB"/>
    <w:rPr>
      <w:sz w:val="20"/>
      <w:szCs w:val="20"/>
    </w:rPr>
  </w:style>
  <w:style w:type="character" w:customStyle="1" w:styleId="CommentTextChar">
    <w:name w:val="Comment Text Char"/>
    <w:basedOn w:val="DefaultParagraphFont"/>
    <w:link w:val="CommentText"/>
    <w:uiPriority w:val="99"/>
    <w:semiHidden/>
    <w:rsid w:val="002E6FDB"/>
    <w:rPr>
      <w:sz w:val="20"/>
      <w:szCs w:val="20"/>
    </w:rPr>
  </w:style>
  <w:style w:type="paragraph" w:styleId="CommentSubject">
    <w:name w:val="annotation subject"/>
    <w:basedOn w:val="CommentText"/>
    <w:next w:val="CommentText"/>
    <w:link w:val="CommentSubjectChar"/>
    <w:uiPriority w:val="99"/>
    <w:semiHidden/>
    <w:unhideWhenUsed/>
    <w:rsid w:val="002E6FDB"/>
    <w:rPr>
      <w:b/>
      <w:bCs/>
    </w:rPr>
  </w:style>
  <w:style w:type="character" w:customStyle="1" w:styleId="CommentSubjectChar">
    <w:name w:val="Comment Subject Char"/>
    <w:basedOn w:val="CommentTextChar"/>
    <w:link w:val="CommentSubject"/>
    <w:uiPriority w:val="99"/>
    <w:semiHidden/>
    <w:rsid w:val="002E6FDB"/>
    <w:rPr>
      <w:b/>
      <w:bCs/>
      <w:sz w:val="20"/>
      <w:szCs w:val="20"/>
    </w:rPr>
  </w:style>
  <w:style w:type="paragraph" w:styleId="BalloonText">
    <w:name w:val="Balloon Text"/>
    <w:basedOn w:val="Normal"/>
    <w:link w:val="BalloonTextChar"/>
    <w:uiPriority w:val="99"/>
    <w:semiHidden/>
    <w:unhideWhenUsed/>
    <w:rsid w:val="002E6FD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FDB"/>
    <w:rPr>
      <w:rFonts w:ascii="Segoe UI" w:hAnsi="Segoe UI" w:cs="Segoe UI"/>
      <w:sz w:val="18"/>
      <w:szCs w:val="18"/>
    </w:rPr>
  </w:style>
  <w:style w:type="paragraph" w:customStyle="1" w:styleId="docev">
    <w:name w:val="doc ev"/>
    <w:basedOn w:val="Systemstep"/>
    <w:link w:val="docevChar"/>
    <w:qFormat/>
    <w:rsid w:val="008A5AF4"/>
    <w:pPr>
      <w:numPr>
        <w:numId w:val="29"/>
      </w:numPr>
    </w:pPr>
  </w:style>
  <w:style w:type="paragraph" w:customStyle="1" w:styleId="WHS">
    <w:name w:val="WHS"/>
    <w:basedOn w:val="Systemstep"/>
    <w:link w:val="WHSChar"/>
    <w:qFormat/>
    <w:rsid w:val="008A5AF4"/>
    <w:pPr>
      <w:numPr>
        <w:numId w:val="30"/>
      </w:numPr>
    </w:pPr>
  </w:style>
  <w:style w:type="character" w:customStyle="1" w:styleId="docevChar">
    <w:name w:val="doc ev Char"/>
    <w:basedOn w:val="SystemstepChar"/>
    <w:link w:val="docev"/>
    <w:rsid w:val="008A5AF4"/>
  </w:style>
  <w:style w:type="character" w:customStyle="1" w:styleId="WHSChar">
    <w:name w:val="WHS Char"/>
    <w:basedOn w:val="SystemstepChar"/>
    <w:link w:val="WHS"/>
    <w:rsid w:val="008A5AF4"/>
  </w:style>
  <w:style w:type="paragraph" w:styleId="NoSpacing">
    <w:name w:val="No Spacing"/>
    <w:link w:val="NoSpacingChar"/>
    <w:uiPriority w:val="1"/>
    <w:qFormat/>
    <w:rsid w:val="0039643D"/>
    <w:pPr>
      <w:spacing w:before="0"/>
    </w:pPr>
    <w:rPr>
      <w:rFonts w:ascii="Calibri" w:eastAsia="Calibri" w:hAnsi="Calibri" w:cs="Times New Roman"/>
    </w:rPr>
  </w:style>
  <w:style w:type="character" w:customStyle="1" w:styleId="NoSpacingChar">
    <w:name w:val="No Spacing Char"/>
    <w:basedOn w:val="DefaultParagraphFont"/>
    <w:link w:val="NoSpacing"/>
    <w:uiPriority w:val="1"/>
    <w:locked/>
    <w:rsid w:val="0039643D"/>
    <w:rPr>
      <w:rFonts w:ascii="Calibri" w:eastAsia="Calibri" w:hAnsi="Calibri" w:cs="Times New Roman"/>
    </w:rPr>
  </w:style>
  <w:style w:type="paragraph" w:styleId="TOC4">
    <w:name w:val="toc 4"/>
    <w:basedOn w:val="Normal"/>
    <w:next w:val="Normal"/>
    <w:autoRedefine/>
    <w:uiPriority w:val="39"/>
    <w:unhideWhenUsed/>
    <w:rsid w:val="00D13CA6"/>
    <w:pPr>
      <w:spacing w:before="0"/>
      <w:ind w:left="660"/>
    </w:pPr>
    <w:rPr>
      <w:rFonts w:cstheme="minorHAnsi"/>
      <w:sz w:val="20"/>
      <w:szCs w:val="20"/>
    </w:rPr>
  </w:style>
  <w:style w:type="paragraph" w:styleId="TOC5">
    <w:name w:val="toc 5"/>
    <w:basedOn w:val="Normal"/>
    <w:next w:val="Normal"/>
    <w:autoRedefine/>
    <w:uiPriority w:val="39"/>
    <w:unhideWhenUsed/>
    <w:rsid w:val="00D13CA6"/>
    <w:pPr>
      <w:spacing w:before="0"/>
      <w:ind w:left="880"/>
    </w:pPr>
    <w:rPr>
      <w:rFonts w:cstheme="minorHAnsi"/>
      <w:sz w:val="20"/>
      <w:szCs w:val="20"/>
    </w:rPr>
  </w:style>
  <w:style w:type="paragraph" w:styleId="TOC6">
    <w:name w:val="toc 6"/>
    <w:basedOn w:val="Normal"/>
    <w:next w:val="Normal"/>
    <w:autoRedefine/>
    <w:uiPriority w:val="39"/>
    <w:unhideWhenUsed/>
    <w:rsid w:val="00D13CA6"/>
    <w:pPr>
      <w:spacing w:before="0"/>
      <w:ind w:left="1100"/>
    </w:pPr>
    <w:rPr>
      <w:rFonts w:cstheme="minorHAnsi"/>
      <w:sz w:val="20"/>
      <w:szCs w:val="20"/>
    </w:rPr>
  </w:style>
  <w:style w:type="paragraph" w:styleId="TOC7">
    <w:name w:val="toc 7"/>
    <w:basedOn w:val="Normal"/>
    <w:next w:val="Normal"/>
    <w:autoRedefine/>
    <w:uiPriority w:val="39"/>
    <w:unhideWhenUsed/>
    <w:rsid w:val="00D13CA6"/>
    <w:pPr>
      <w:spacing w:before="0"/>
      <w:ind w:left="1320"/>
    </w:pPr>
    <w:rPr>
      <w:rFonts w:cstheme="minorHAnsi"/>
      <w:sz w:val="20"/>
      <w:szCs w:val="20"/>
    </w:rPr>
  </w:style>
  <w:style w:type="paragraph" w:styleId="TOC8">
    <w:name w:val="toc 8"/>
    <w:basedOn w:val="Normal"/>
    <w:next w:val="Normal"/>
    <w:autoRedefine/>
    <w:uiPriority w:val="39"/>
    <w:unhideWhenUsed/>
    <w:rsid w:val="00D13CA6"/>
    <w:pPr>
      <w:spacing w:before="0"/>
      <w:ind w:left="1540"/>
    </w:pPr>
    <w:rPr>
      <w:rFonts w:cstheme="minorHAnsi"/>
      <w:sz w:val="20"/>
      <w:szCs w:val="20"/>
    </w:rPr>
  </w:style>
  <w:style w:type="paragraph" w:styleId="TOC9">
    <w:name w:val="toc 9"/>
    <w:basedOn w:val="Normal"/>
    <w:next w:val="Normal"/>
    <w:autoRedefine/>
    <w:uiPriority w:val="39"/>
    <w:unhideWhenUsed/>
    <w:rsid w:val="00D13CA6"/>
    <w:pPr>
      <w:spacing w:before="0"/>
      <w:ind w:left="1760"/>
    </w:pPr>
    <w:rPr>
      <w:rFonts w:cstheme="minorHAnsi"/>
      <w:sz w:val="20"/>
      <w:szCs w:val="20"/>
    </w:rPr>
  </w:style>
  <w:style w:type="paragraph" w:styleId="Revision">
    <w:name w:val="Revision"/>
    <w:hidden/>
    <w:uiPriority w:val="99"/>
    <w:semiHidden/>
    <w:rsid w:val="005418F9"/>
    <w:pPr>
      <w:spacing w:before="0"/>
    </w:pPr>
  </w:style>
  <w:style w:type="paragraph" w:customStyle="1" w:styleId="Body">
    <w:name w:val="Body"/>
    <w:basedOn w:val="Normal"/>
    <w:link w:val="BodyChar"/>
    <w:qFormat/>
    <w:rsid w:val="003C1521"/>
    <w:pPr>
      <w:spacing w:before="0" w:after="200" w:line="276" w:lineRule="auto"/>
    </w:pPr>
    <w:rPr>
      <w:rFonts w:eastAsiaTheme="minorEastAsia"/>
      <w:lang w:eastAsia="en-AU"/>
    </w:rPr>
  </w:style>
  <w:style w:type="character" w:customStyle="1" w:styleId="BodyChar">
    <w:name w:val="Body Char"/>
    <w:basedOn w:val="DefaultParagraphFont"/>
    <w:link w:val="Body"/>
    <w:rsid w:val="003C1521"/>
    <w:rPr>
      <w:rFonts w:eastAsiaTheme="minorEastAsia"/>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665785">
      <w:bodyDiv w:val="1"/>
      <w:marLeft w:val="0"/>
      <w:marRight w:val="0"/>
      <w:marTop w:val="0"/>
      <w:marBottom w:val="0"/>
      <w:divBdr>
        <w:top w:val="none" w:sz="0" w:space="0" w:color="auto"/>
        <w:left w:val="none" w:sz="0" w:space="0" w:color="auto"/>
        <w:bottom w:val="none" w:sz="0" w:space="0" w:color="auto"/>
        <w:right w:val="none" w:sz="0" w:space="0" w:color="auto"/>
      </w:divBdr>
    </w:div>
    <w:div w:id="380906992">
      <w:bodyDiv w:val="1"/>
      <w:marLeft w:val="0"/>
      <w:marRight w:val="0"/>
      <w:marTop w:val="0"/>
      <w:marBottom w:val="0"/>
      <w:divBdr>
        <w:top w:val="none" w:sz="0" w:space="0" w:color="auto"/>
        <w:left w:val="none" w:sz="0" w:space="0" w:color="auto"/>
        <w:bottom w:val="none" w:sz="0" w:space="0" w:color="auto"/>
        <w:right w:val="none" w:sz="0" w:space="0" w:color="auto"/>
      </w:divBdr>
    </w:div>
    <w:div w:id="1162624489">
      <w:bodyDiv w:val="1"/>
      <w:marLeft w:val="0"/>
      <w:marRight w:val="0"/>
      <w:marTop w:val="0"/>
      <w:marBottom w:val="0"/>
      <w:divBdr>
        <w:top w:val="none" w:sz="0" w:space="0" w:color="auto"/>
        <w:left w:val="none" w:sz="0" w:space="0" w:color="auto"/>
        <w:bottom w:val="none" w:sz="0" w:space="0" w:color="auto"/>
        <w:right w:val="none" w:sz="0" w:space="0" w:color="auto"/>
      </w:divBdr>
    </w:div>
    <w:div w:id="1422986191">
      <w:bodyDiv w:val="1"/>
      <w:marLeft w:val="0"/>
      <w:marRight w:val="0"/>
      <w:marTop w:val="0"/>
      <w:marBottom w:val="0"/>
      <w:divBdr>
        <w:top w:val="none" w:sz="0" w:space="0" w:color="auto"/>
        <w:left w:val="none" w:sz="0" w:space="0" w:color="auto"/>
        <w:bottom w:val="none" w:sz="0" w:space="0" w:color="auto"/>
        <w:right w:val="none" w:sz="0" w:space="0" w:color="auto"/>
      </w:divBdr>
    </w:div>
    <w:div w:id="151160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csnaccess.gov.au/sites/SecureSitePortal/jobactive/Guidelines/NEIS/Pages/default.aspx" TargetMode="External"/><Relationship Id="rId18" Type="http://schemas.openxmlformats.org/officeDocument/2006/relationships/hyperlink" Target="https://ecsnaccess.gov.au/sites/SecureSitePortal/jobactive/Guidelines/NEIS/Pages/default.asp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csnaccess.gov.au/sites/SecureSitePortal/jobactive/Guidelines/NEIS/Pages/default.aspx" TargetMode="External"/><Relationship Id="rId7" Type="http://schemas.openxmlformats.org/officeDocument/2006/relationships/settings" Target="settings.xml"/><Relationship Id="rId12" Type="http://schemas.openxmlformats.org/officeDocument/2006/relationships/hyperlink" Target="https://ecsnaccess.gov.au/sites/SecureSitePortal/jobactive/Guidelines/NEIS/Pages/default.aspx" TargetMode="External"/><Relationship Id="rId17" Type="http://schemas.openxmlformats.org/officeDocument/2006/relationships/hyperlink" Target="ttps://ecsnaccess.gov.au/sites/SecureSitePortal/jobactive/Guidelines/NEIS/Pages/default.asp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ttps://ecsnaccess.gov.au/sites/SecureSitePortal/jobactive/Guidelines/NEIS/Pages/default.aspx" TargetMode="External"/><Relationship Id="rId20" Type="http://schemas.openxmlformats.org/officeDocument/2006/relationships/hyperlink" Target="https://ecsnaccess.gov.au/sites/SecureSitePortal/jobactive/Guidelines/NEIS/Pages/default.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ecsnaccess.gov.au/sites/SecureSitePortal/jobactive/Guidelines/NEIS/Pages/default.aspx"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ecsnaccess.gov.au/sites/SecureSitePortal/jobactive/Guidelines/NEIS/Pages/default.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snaccess.gov.au/sites/SecureSitePortal/jobactive/Guidelines/Servicing/Pages/default.aspx" TargetMode="External"/><Relationship Id="rId22" Type="http://schemas.openxmlformats.org/officeDocument/2006/relationships/hyperlink" Target="https://ecsnaccess.gov.au/sites/SecureSitePortal/jobactive/Guidelines/NEIS/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B4E5B7756D1C324689F6B4D757A2A313" ma:contentTypeVersion="22" ma:contentTypeDescription="Secure Site content type template for recording metadata for documents." ma:contentTypeScope="" ma:versionID="0ba607c4ed67691002444ca984209bbb">
  <xsd:schema xmlns:xsd="http://www.w3.org/2001/XMLSchema" xmlns:xs="http://www.w3.org/2001/XMLSchema" xmlns:p="http://schemas.microsoft.com/office/2006/metadata/properties" xmlns:ns1="http://schemas.microsoft.com/sharepoint/v3" targetNamespace="http://schemas.microsoft.com/office/2006/metadata/properties" ma:root="true" ma:fieldsID="cb7ffe3c9ab1ca675d442bc74937f1ea" ns1:_="">
    <xsd:import namespace="http://schemas.microsoft.com/sharepoint/v3"/>
    <xsd:element name="properties">
      <xsd:complexType>
        <xsd:sequence>
          <xsd:element name="documentManagement">
            <xsd:complexType>
              <xsd:all>
                <xsd:element ref="ns1:ESCSSIncludeInLatestUpdates"/>
                <xsd:element ref="ns1:ESCSSIncludeInNewsletter"/>
                <xsd:element ref="ns1:ESCSSContentAuthor" minOccurs="0"/>
                <xsd:element ref="ns1:ESCSSLabelA" minOccurs="0"/>
                <xsd:element ref="ns1:ESCSSBusinessOwnerContact" minOccurs="0"/>
                <xsd:element ref="ns1:ESCSSBranch" minOccurs="0"/>
                <xsd:element ref="ns1:ESCSSContentApprover" minOccurs="0"/>
                <xsd:element ref="ns1:ESCSSLabelB" minOccurs="0"/>
                <xsd:element ref="ns1:Comments"/>
                <xsd:element ref="ns1:ESCSSKeywords" minOccurs="0"/>
                <xsd:element ref="ns1:ESCSSTopic" minOccurs="0"/>
                <xsd:element ref="ns1:ESCSSWebSiteGroup"/>
                <xsd:element ref="ns1:ESCSSResourceType" minOccurs="0"/>
                <xsd:element ref="ns1:ESCSSContentStatus"/>
                <xsd:element ref="ns1:ESCSSEffectiveStartDate" minOccurs="0"/>
                <xsd:element ref="ns1:ESCSSReviewDate" minOccurs="0"/>
                <xsd:element ref="ns1:ESCSSEffectiveEndDate" minOccurs="0"/>
                <xsd:element ref="ns1:ESCSSSubject" minOccurs="0"/>
                <xsd:element ref="ns1:ESCSSReviewedOn" minOccurs="0"/>
                <xsd:element ref="ns1:ESCSSReviewedBy" minOccurs="0"/>
                <xsd:element ref="ns1:ESCSSDisplayVersionNumber" minOccurs="0"/>
                <xsd:element ref="ns1:ESCSSLabelC" minOccurs="0"/>
                <xsd:element ref="ns1:ESCSSLabelD" minOccurs="0"/>
                <xsd:element ref="ns1:ESCSSSite" minOccurs="0"/>
                <xsd:element ref="ns1:ESCSSContractType" minOccurs="0"/>
                <xsd:element ref="ns1:ESCSSContractClause" minOccurs="0"/>
                <xsd:element ref="ns1:ESCSSESC3Term" minOccurs="0"/>
                <xsd:element ref="ns1:ESCSSDocumentType" minOccurs="0"/>
                <xsd:element ref="ns1:ESCSSApprover" minOccurs="0"/>
                <xsd:element ref="ns1:ESCSSSummaryOfUp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SCSSIncludeInLatestUpdates" ma:index="0" ma:displayName="Include in &quot;Latest Updates&quot; feed" ma:default="No" ma:description="If you select &quot;yes&quot;, published content will appear in the &quot;Latest Updates&quot; feed on the Portal." ma:format="RadioButtons" ma:internalName="ESCSSIncludeInLatestUpdates" ma:readOnly="false">
      <xsd:simpleType>
        <xsd:restriction base="dms:Unknown">
          <xsd:enumeration value="Yes"/>
          <xsd:enumeration value="No"/>
        </xsd:restriction>
      </xsd:simpleType>
    </xsd:element>
    <xsd:element name="ESCSSIncludeInNewsletter" ma:index="1" ma:displayName="Include in Newsletter" ma:default="No" ma:format="RadioButtons" ma:internalName="ESCSSIncludeInNewsletter" ma:readOnly="false">
      <xsd:simpleType>
        <xsd:restriction base="dms:Unknown"/>
      </xsd:simpleType>
    </xsd:element>
    <xsd:element name="ESCSSContentAuthor" ma:index="2" nillable="true" ma:displayName="Content Author" ma:internalName="ESCSSContentAuthor" ma:readOnly="false">
      <xsd:simpleType>
        <xsd:restriction base="dms:Unknown"/>
      </xsd:simpleType>
    </xsd:element>
    <xsd:element name="ESCSSLabelA" ma:index="3" nillable="true" ma:displayName="Co-ordinator" ma:internalName="ESCSSLabelA" ma:readOnly="false">
      <xsd:simpleType>
        <xsd:restriction base="dms:Text"/>
      </xsd:simpleType>
    </xsd:element>
    <xsd:element name="ESCSSBusinessOwnerContact" ma:index="4" nillable="true" ma:displayName="Content Author Team" ma:internalName="ESCSSBusinessOwnerContact" ma:readOnly="false">
      <xsd:simpleType>
        <xsd:restriction base="dms:Text"/>
      </xsd:simpleType>
    </xsd:element>
    <xsd:element name="ESCSSBranch" ma:index="5" nillable="true" ma:displayName="Content Author Branch" ma:internalName="ESCSSBranch" ma:readOnly="false">
      <xsd:simpleType>
        <xsd:restriction base="dms:Text"/>
      </xsd:simpleType>
    </xsd:element>
    <xsd:element name="ESCSSContentApprover" ma:index="6" nillable="true" ma:displayName="Content Approver" ma:internalName="ESCSSContentApprover" ma:readOnly="false">
      <xsd:simpleType>
        <xsd:restriction base="dms:Unknown"/>
      </xsd:simpleType>
    </xsd:element>
    <xsd:element name="ESCSSLabelB" ma:index="7" nillable="true" ma:displayName="Document ID" ma:internalName="ESCSSLabelB" ma:readOnly="false">
      <xsd:simpleType>
        <xsd:restriction base="dms:Text"/>
      </xsd:simpleType>
    </xsd:element>
    <xsd:element name="Comments" ma:index="10" ma:displayName="Description" ma:internalName="Comments" ma:readOnly="false">
      <xsd:simpleType>
        <xsd:restriction base="dms:Note">
          <xsd:maxLength value="255"/>
        </xsd:restriction>
      </xsd:simpleType>
    </xsd:element>
    <xsd:element name="ESCSSKeywords" ma:index="11" nillable="true" ma:displayName="Keywords" ma:internalName="ESCSSKeywords" ma:readOnly="false">
      <xsd:simpleType>
        <xsd:restriction base="dms:Note"/>
      </xsd:simpleType>
    </xsd:element>
    <xsd:element name="ESCSSTopic" ma:index="12" nillable="true" ma:displayName="Topic" ma:internalName="ESCSSTopic" ma:readOnly="false">
      <xsd:simpleType>
        <xsd:restriction base="dms:Unknown"/>
      </xsd:simpleType>
    </xsd:element>
    <xsd:element name="ESCSSWebSiteGroup" ma:index="13" ma:displayName="Display in Site" ma:internalName="ESCSSWebSiteGroup" ma:readOnly="false">
      <xsd:simpleType>
        <xsd:restriction base="dms:Unknown"/>
      </xsd:simpleType>
    </xsd:element>
    <xsd:element name="ESCSSResourceType" ma:index="14" nillable="true" ma:displayName="Resource Type" ma:internalName="ESCSSResourceType" ma:readOnly="false">
      <xsd:simpleType>
        <xsd:restriction base="dms:Unknown"/>
      </xsd:simpleType>
    </xsd:element>
    <xsd:element name="ESCSSContentStatus" ma:index="15" ma:displayName="Status" ma:default="Current" ma:internalName="ESCSSContentStatus" ma:readOnly="false">
      <xsd:simpleType>
        <xsd:restriction base="dms:Choice">
          <xsd:enumeration value="Current"/>
          <xsd:enumeration value="Archived"/>
        </xsd:restriction>
      </xsd:simpleType>
    </xsd:element>
    <xsd:element name="ESCSSEffectiveStartDate" ma:index="16" nillable="true" ma:displayName="Effective Start Date (dd/mm/yyyy)" ma:format="DateOnly" ma:internalName="ESCSSEffectiveStartDate" ma:readOnly="false">
      <xsd:simpleType>
        <xsd:restriction base="dms:Unknown"/>
      </xsd:simpleType>
    </xsd:element>
    <xsd:element name="ESCSSReviewDate" ma:index="17" nillable="true" ma:displayName="Review Date (dd/mm/yyyy)" ma:format="DateOnly" ma:internalName="ESCSSReviewDate" ma:readOnly="false">
      <xsd:simpleType>
        <xsd:restriction base="dms:Unknown"/>
      </xsd:simpleType>
    </xsd:element>
    <xsd:element name="ESCSSEffectiveEndDate" ma:index="18" nillable="true" ma:displayName="Effective End Date (dd/mm/yyyy)" ma:format="DateOnly" ma:internalName="ESCSSEffectiveEndDate" ma:readOnly="false">
      <xsd:simpleType>
        <xsd:restriction base="dms:Unknown"/>
      </xsd:simpleType>
    </xsd:element>
    <xsd:element name="ESCSSSubject" ma:index="19" nillable="true" ma:displayName="Publishing Reference" ma:internalName="ESCSSSubject" ma:readOnly="false">
      <xsd:simpleType>
        <xsd:restriction base="dms:Text"/>
      </xsd:simpleType>
    </xsd:element>
    <xsd:element name="ESCSSReviewedOn" ma:index="20" nillable="true" ma:displayName="Reviewed On (dd/mm/yyyy)" ma:format="DateOnly" ma:internalName="ESCSSReviewedOn" ma:readOnly="false">
      <xsd:simpleType>
        <xsd:restriction base="dms:DateTime"/>
      </xsd:simpleType>
    </xsd:element>
    <xsd:element name="ESCSSReviewedBy" ma:index="21" nillable="true" ma:displayName="Reviewed By" ma:internalName="ESCSSReviewedBy" ma:readOnly="false">
      <xsd:simpleType>
        <xsd:restriction base="dms:Text"/>
      </xsd:simpleType>
    </xsd:element>
    <xsd:element name="ESCSSDisplayVersionNumber" ma:index="22" nillable="true" ma:displayName="Display Version Number" ma:internalName="ESCSSDisplayVersionNumber" ma:readOnly="false">
      <xsd:simpleType>
        <xsd:restriction base="dms:Text"/>
      </xsd:simpleType>
    </xsd:element>
    <xsd:element name="ESCSSLabelC" ma:index="23" nillable="true" ma:displayName="Label C" ma:internalName="ESCSSLabelC" ma:readOnly="false">
      <xsd:simpleType>
        <xsd:restriction base="dms:Text"/>
      </xsd:simpleType>
    </xsd:element>
    <xsd:element name="ESCSSLabelD" ma:index="24" nillable="true" ma:displayName="Label D" ma:internalName="ESCSSLabelD" ma:readOnly="false">
      <xsd:simpleType>
        <xsd:restriction base="dms:Text"/>
      </xsd:simpleType>
    </xsd:element>
    <xsd:element name="ESCSSSite" ma:index="25" nillable="true" ma:displayName="Site" ma:internalName="ESCSSSite" ma:readOnly="false">
      <xsd:simpleType>
        <xsd:restriction base="dms:Text"/>
      </xsd:simpleType>
    </xsd:element>
    <xsd:element name="ESCSSContractType" ma:index="26" nillable="true" ma:displayName="Contract Type" ma:internalName="ESCSSContractType" ma:readOnly="false">
      <xsd:simpleType>
        <xsd:restriction base="dms:Text"/>
      </xsd:simpleType>
    </xsd:element>
    <xsd:element name="ESCSSContractClause" ma:index="27" nillable="true" ma:displayName="Contract Clause" ma:internalName="ESCSSContractClause" ma:readOnly="false">
      <xsd:simpleType>
        <xsd:restriction base="dms:Text"/>
      </xsd:simpleType>
    </xsd:element>
    <xsd:element name="ESCSSESC3Term" ma:index="28" nillable="true" ma:displayName="ESC3 Term" ma:internalName="ESCSSESC3Term" ma:readOnly="false">
      <xsd:simpleType>
        <xsd:restriction base="dms:Text"/>
      </xsd:simpleType>
    </xsd:element>
    <xsd:element name="ESCSSDocumentType" ma:index="29" nillable="true" ma:displayName="Document Type" ma:internalName="ESCSSDocumentType" ma:readOnly="false">
      <xsd:simpleType>
        <xsd:restriction base="dms:Text"/>
      </xsd:simpleType>
    </xsd:element>
    <xsd:element name="ESCSSApprover" ma:index="30" nillable="true" ma:displayName="Approver" ma:internalName="ESCSSApprover" ma:readOnly="false">
      <xsd:simpleType>
        <xsd:restriction base="dms:Text"/>
      </xsd:simpleType>
    </xsd:element>
    <xsd:element name="ESCSSSummaryOfUpdate" ma:index="31" nillable="true" ma:displayName="Summary of Update" ma:internalName="ESCSSSummaryOfUpdate"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6" ma:displayName="Content Type"/>
        <xsd:element ref="dc:title"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SCSSLabelD xmlns="http://schemas.microsoft.com/sharepoint/v3" xsi:nil="true"/>
    <ESCSSIncludeInNewsletter xmlns="http://schemas.microsoft.com/sharepoint/v3">No</ESCSSIncludeInNewsletter>
    <ESCSSKeywords xmlns="http://schemas.microsoft.com/sharepoint/v3">NEIS, Assistance, Business, Mentoring, Training, Eligibility, jobactive</ESCSSKeywords>
    <ESCSSReviewDate xmlns="http://schemas.microsoft.com/sharepoint/v3" xsi:nil="true"/>
    <ESCSSReviewedBy xmlns="http://schemas.microsoft.com/sharepoint/v3" xsi:nil="true"/>
    <ESCSSSite xmlns="http://schemas.microsoft.com/sharepoint/v3" xsi:nil="true"/>
    <ESCSSContentAuthor xmlns="http://schemas.microsoft.com/sharepoint/v3">1751;#GRIGGS,Carolynne</ESCSSContentAuthor>
    <ESCSSDocumentType xmlns="http://schemas.microsoft.com/sharepoint/v3" xsi:nil="true"/>
    <ESCSSDisplayVersionNumber xmlns="http://schemas.microsoft.com/sharepoint/v3" xsi:nil="true"/>
    <ESCSSContractType xmlns="http://schemas.microsoft.com/sharepoint/v3" xsi:nil="true"/>
    <ESCSSResourceType xmlns="http://schemas.microsoft.com/sharepoint/v3">22;#Alt Version</ESCSSResourceType>
    <ESCSSEffectiveEndDate xmlns="http://schemas.microsoft.com/sharepoint/v3" xsi:nil="true"/>
    <ESCSSSubject xmlns="http://schemas.microsoft.com/sharepoint/v3">20180702-101035516220 </ESCSSSubject>
    <ESCSSEffectiveStartDate xmlns="http://schemas.microsoft.com/sharepoint/v3" xsi:nil="true"/>
    <ESCSSContentApprover xmlns="http://schemas.microsoft.com/sharepoint/v3">1610;#SHARPE,Nikita </ESCSSContentApprover>
    <ESCSSTopic xmlns="http://schemas.microsoft.com/sharepoint/v3">274;#New Enterprise Incentive Scheme (NEIS)</ESCSSTopic>
    <ESCSSContentStatus xmlns="http://schemas.microsoft.com/sharepoint/v3">Current</ESCSSContentStatus>
    <ESCSSContractClause xmlns="http://schemas.microsoft.com/sharepoint/v3" xsi:nil="true"/>
    <ESCSSApprover xmlns="http://schemas.microsoft.com/sharepoint/v3">bs3108@prod.idc.xen</ESCSSApprover>
    <ESCSSReviewedOn xmlns="http://schemas.microsoft.com/sharepoint/v3" xsi:nil="true"/>
    <ESCSSBranch xmlns="http://schemas.microsoft.com/sharepoint/v3">Incentives and Investments Branch </ESCSSBranch>
    <ESCSSIncludeInLatestUpdates xmlns="http://schemas.microsoft.com/sharepoint/v3">No</ESCSSIncludeInLatestUpdates>
    <ESCSSLabelA xmlns="http://schemas.microsoft.com/sharepoint/v3" xsi:nil="true"/>
    <ESCSSBusinessOwnerContact xmlns="http://schemas.microsoft.com/sharepoint/v3">NEIS Team </ESCSSBusinessOwnerContact>
    <ESCSSESC3Term xmlns="http://schemas.microsoft.com/sharepoint/v3" xsi:nil="true"/>
    <ESCSSSummaryOfUpdate xmlns="http://schemas.microsoft.com/sharepoint/v3" xsi:nil="true"/>
    <ESCSSLabelC xmlns="http://schemas.microsoft.com/sharepoint/v3" xsi:nil="true"/>
    <ESCSSLabelB xmlns="http://schemas.microsoft.com/sharepoint/v3">D18/446269</ESCSSLabelB>
    <Comments xmlns="http://schemas.microsoft.com/sharepoint/v3">Additional Services - Highly Disadvantaged Trial 2018-19 to 2019-20</Comments>
    <ESCSSWebSiteGroup xmlns="http://schemas.microsoft.com/sharepoint/v3">;#jobactive;#</ESCSSWebSiteGroup>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08D6B-3BE0-4FD3-8093-A38D45722281}">
  <ds:schemaRefs>
    <ds:schemaRef ds:uri="http://schemas.microsoft.com/sharepoint/v3/contenttype/forms"/>
  </ds:schemaRefs>
</ds:datastoreItem>
</file>

<file path=customXml/itemProps2.xml><?xml version="1.0" encoding="utf-8"?>
<ds:datastoreItem xmlns:ds="http://schemas.openxmlformats.org/officeDocument/2006/customXml" ds:itemID="{C6D35E76-547A-469A-BB1C-F3ED69F9E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ABB708-8EFC-4E64-B123-719D0347D934}">
  <ds:schemaRef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purl.org/dc/dcmitype/"/>
    <ds:schemaRef ds:uri="http://www.w3.org/XML/1998/namespace"/>
  </ds:schemaRefs>
</ds:datastoreItem>
</file>

<file path=customXml/itemProps4.xml><?xml version="1.0" encoding="utf-8"?>
<ds:datastoreItem xmlns:ds="http://schemas.openxmlformats.org/officeDocument/2006/customXml" ds:itemID="{D94FB457-AFD2-4A22-880D-1E05FF443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C6A3DE16.dotm</Template>
  <TotalTime>0</TotalTime>
  <Pages>7</Pages>
  <Words>2240</Words>
  <Characters>12768</Characters>
  <Application>Microsoft Office Word</Application>
  <DocSecurity>4</DocSecurity>
  <Lines>106</Lines>
  <Paragraphs>29</Paragraphs>
  <ScaleCrop>false</ScaleCrop>
  <HeadingPairs>
    <vt:vector size="2" baseType="variant">
      <vt:variant>
        <vt:lpstr>Title</vt:lpstr>
      </vt:variant>
      <vt:variant>
        <vt:i4>1</vt:i4>
      </vt:variant>
    </vt:vector>
  </HeadingPairs>
  <TitlesOfParts>
    <vt:vector size="1" baseType="lpstr">
      <vt:lpstr>Additional Services - Highly Disadvantaged Trial 2017-18</vt:lpstr>
    </vt:vector>
  </TitlesOfParts>
  <Company>Australian Government</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Additional Services - Highly Disadvantaged Trial 2017-18</dc:title>
  <dc:creator>Sonya Clarke</dc:creator>
  <cp:lastModifiedBy>O'CONNOR,Hannah</cp:lastModifiedBy>
  <cp:revision>2</cp:revision>
  <cp:lastPrinted>2018-07-02T23:53:00Z</cp:lastPrinted>
  <dcterms:created xsi:type="dcterms:W3CDTF">2018-09-20T03:10:00Z</dcterms:created>
  <dcterms:modified xsi:type="dcterms:W3CDTF">2018-09-20T03:10:00Z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ContentTypeId">
    <vt:lpwstr>0x0101001FFFC1AF147C4F5C9369E689092D514B00B4E5B7756D1C324689F6B4D757A2A313</vt:lpwstr>
  </property>
  <property fmtid="{D5CDD505-2E9C-101B-9397-08002B2CF9AE}" pid="4" name="ItemRetentionFormula">
    <vt:lpwstr/>
  </property>
</Properties>
</file>