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A11BD" w14:textId="77777777" w:rsidR="00A75541" w:rsidRPr="004836FA" w:rsidRDefault="007F2CED" w:rsidP="00A75541">
      <w:pPr>
        <w:spacing w:before="360"/>
        <w:jc w:val="center"/>
      </w:pPr>
      <w:r w:rsidRPr="004836FA">
        <w:rPr>
          <w:caps/>
          <w:noProof/>
          <w:lang w:eastAsia="en-AU"/>
        </w:rPr>
        <w:drawing>
          <wp:inline distT="0" distB="0" distL="0" distR="0" wp14:anchorId="0A6FAED8" wp14:editId="79933B6E">
            <wp:extent cx="2465705" cy="1371600"/>
            <wp:effectExtent l="0" t="0" r="0" b="0"/>
            <wp:docPr id="5" name="Picture 2"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ustralian Government Crest"/>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65705" cy="1371600"/>
                    </a:xfrm>
                    <a:prstGeom prst="rect">
                      <a:avLst/>
                    </a:prstGeom>
                    <a:noFill/>
                    <a:ln>
                      <a:noFill/>
                    </a:ln>
                  </pic:spPr>
                </pic:pic>
              </a:graphicData>
            </a:graphic>
          </wp:inline>
        </w:drawing>
      </w:r>
    </w:p>
    <w:p w14:paraId="34C743B2" w14:textId="23054D7D" w:rsidR="00A75541" w:rsidRPr="004836FA" w:rsidRDefault="007F2CED" w:rsidP="00A75541">
      <w:pPr>
        <w:spacing w:before="360"/>
        <w:jc w:val="center"/>
        <w:rPr>
          <w:rFonts w:asciiTheme="minorHAnsi" w:hAnsiTheme="minorHAnsi" w:cstheme="minorHAnsi"/>
          <w:sz w:val="36"/>
          <w:szCs w:val="36"/>
        </w:rPr>
      </w:pPr>
      <w:r w:rsidRPr="004836FA">
        <w:rPr>
          <w:rFonts w:asciiTheme="minorHAnsi" w:hAnsiTheme="minorHAnsi" w:cstheme="minorHAnsi"/>
          <w:sz w:val="36"/>
          <w:szCs w:val="36"/>
        </w:rPr>
        <w:t xml:space="preserve">Australian Government response to the </w:t>
      </w:r>
      <w:r w:rsidRPr="004836FA">
        <w:rPr>
          <w:rFonts w:asciiTheme="minorHAnsi" w:hAnsiTheme="minorHAnsi" w:cstheme="minorHAnsi"/>
          <w:sz w:val="36"/>
          <w:szCs w:val="36"/>
        </w:rPr>
        <w:br/>
        <w:t>House Select Committee on Workforce Australia Employment Services reports:</w:t>
      </w:r>
    </w:p>
    <w:p w14:paraId="572102BC" w14:textId="77777777" w:rsidR="007F2CED" w:rsidRPr="004836FA" w:rsidRDefault="007F2CED" w:rsidP="007F2CED">
      <w:pPr>
        <w:spacing w:before="240"/>
        <w:jc w:val="center"/>
        <w:rPr>
          <w:rFonts w:asciiTheme="minorHAnsi" w:hAnsiTheme="minorHAnsi" w:cstheme="minorHAnsi"/>
          <w:sz w:val="36"/>
          <w:szCs w:val="36"/>
        </w:rPr>
      </w:pPr>
      <w:r w:rsidRPr="004836FA">
        <w:rPr>
          <w:rFonts w:asciiTheme="minorHAnsi" w:hAnsiTheme="minorHAnsi" w:cstheme="minorHAnsi"/>
          <w:sz w:val="36"/>
          <w:szCs w:val="36"/>
        </w:rPr>
        <w:t>Your Future Planning</w:t>
      </w:r>
    </w:p>
    <w:p w14:paraId="2872DCC3" w14:textId="77777777" w:rsidR="007F2CED" w:rsidRPr="004836FA" w:rsidRDefault="007F2CED" w:rsidP="007F2CED">
      <w:pPr>
        <w:spacing w:before="240"/>
        <w:jc w:val="center"/>
        <w:rPr>
          <w:rFonts w:asciiTheme="minorHAnsi" w:hAnsiTheme="minorHAnsi" w:cstheme="minorHAnsi"/>
          <w:sz w:val="36"/>
          <w:szCs w:val="36"/>
        </w:rPr>
      </w:pPr>
      <w:r w:rsidRPr="004836FA">
        <w:rPr>
          <w:rFonts w:asciiTheme="minorHAnsi" w:hAnsiTheme="minorHAnsi" w:cstheme="minorHAnsi"/>
          <w:sz w:val="36"/>
          <w:szCs w:val="36"/>
        </w:rPr>
        <w:t>Rebuilding Employment Services</w:t>
      </w:r>
    </w:p>
    <w:p w14:paraId="5FE2F430" w14:textId="64972823" w:rsidR="00A75541" w:rsidRPr="004836FA" w:rsidRDefault="007F2CED" w:rsidP="00A75541">
      <w:pPr>
        <w:spacing w:before="6840" w:after="120"/>
        <w:jc w:val="right"/>
        <w:rPr>
          <w:rFonts w:asciiTheme="minorHAnsi" w:hAnsiTheme="minorHAnsi" w:cstheme="minorHAnsi"/>
          <w:caps/>
          <w:sz w:val="28"/>
          <w:szCs w:val="28"/>
        </w:rPr>
      </w:pPr>
      <w:r w:rsidRPr="004836FA">
        <w:rPr>
          <w:rFonts w:asciiTheme="minorHAnsi" w:hAnsiTheme="minorHAnsi" w:cstheme="minorHAnsi"/>
          <w:caps/>
          <w:sz w:val="28"/>
          <w:szCs w:val="28"/>
        </w:rPr>
        <w:t>July 2024</w:t>
      </w:r>
      <w:r w:rsidRPr="004836FA">
        <w:rPr>
          <w:rFonts w:asciiTheme="minorHAnsi" w:hAnsiTheme="minorHAnsi" w:cstheme="minorHAnsi"/>
          <w:caps/>
          <w:sz w:val="28"/>
          <w:szCs w:val="28"/>
        </w:rPr>
        <w:br/>
      </w:r>
    </w:p>
    <w:p w14:paraId="20BED019" w14:textId="76DC95D5" w:rsidR="00A75541" w:rsidRPr="004836FA" w:rsidRDefault="00A75541" w:rsidP="00A75541">
      <w:pPr>
        <w:spacing w:after="480"/>
        <w:jc w:val="right"/>
        <w:rPr>
          <w:rFonts w:asciiTheme="minorHAnsi" w:hAnsiTheme="minorHAnsi" w:cstheme="minorHAnsi"/>
          <w:caps/>
          <w:sz w:val="28"/>
          <w:szCs w:val="28"/>
        </w:rPr>
      </w:pPr>
    </w:p>
    <w:p w14:paraId="53420FD2" w14:textId="77777777" w:rsidR="00A75541" w:rsidRPr="004836FA" w:rsidRDefault="007F2CED">
      <w:pPr>
        <w:spacing w:after="200" w:line="276" w:lineRule="auto"/>
      </w:pPr>
      <w:r w:rsidRPr="004836FA">
        <w:br w:type="page"/>
      </w:r>
    </w:p>
    <w:bookmarkStart w:id="0" w:name="_Toc160030723" w:displacedByCustomXml="next"/>
    <w:sdt>
      <w:sdtPr>
        <w:rPr>
          <w:rFonts w:ascii="Times New Roman" w:eastAsia="Times New Roman" w:hAnsi="Times New Roman" w:cs="Times New Roman"/>
          <w:color w:val="auto"/>
          <w:sz w:val="24"/>
          <w:szCs w:val="24"/>
          <w:lang w:val="en-AU"/>
        </w:rPr>
        <w:id w:val="-895120795"/>
        <w:docPartObj>
          <w:docPartGallery w:val="Table of Contents"/>
          <w:docPartUnique/>
        </w:docPartObj>
      </w:sdtPr>
      <w:sdtEndPr>
        <w:rPr>
          <w:b/>
          <w:bCs/>
          <w:noProof/>
        </w:rPr>
      </w:sdtEndPr>
      <w:sdtContent>
        <w:p w14:paraId="129A9F03" w14:textId="04A9133A" w:rsidR="00F357F5" w:rsidRDefault="00F357F5">
          <w:pPr>
            <w:pStyle w:val="TOCHeading"/>
          </w:pPr>
          <w:r>
            <w:t>Contents</w:t>
          </w:r>
        </w:p>
        <w:p w14:paraId="3B305C4B" w14:textId="7E9B55D1" w:rsidR="002E5984" w:rsidRDefault="00F357F5">
          <w:pPr>
            <w:pStyle w:val="TOC1"/>
            <w:rPr>
              <w:rFonts w:eastAsiaTheme="minorEastAsia"/>
              <w:noProof/>
              <w:kern w:val="2"/>
              <w:sz w:val="24"/>
              <w:szCs w:val="24"/>
              <w:lang w:val="en-AU" w:eastAsia="en-AU"/>
              <w14:ligatures w14:val="standardContextual"/>
            </w:rPr>
          </w:pPr>
          <w:r w:rsidRPr="00B33CC3">
            <w:rPr>
              <w:rFonts w:cstheme="minorHAnsi"/>
              <w:sz w:val="24"/>
              <w:szCs w:val="24"/>
            </w:rPr>
            <w:fldChar w:fldCharType="begin"/>
          </w:r>
          <w:r w:rsidRPr="00B33CC3">
            <w:rPr>
              <w:rFonts w:cstheme="minorHAnsi"/>
              <w:sz w:val="24"/>
              <w:szCs w:val="24"/>
            </w:rPr>
            <w:instrText xml:space="preserve"> TOC \o "1-3" \h \z \u </w:instrText>
          </w:r>
          <w:r w:rsidRPr="00B33CC3">
            <w:rPr>
              <w:rFonts w:cstheme="minorHAnsi"/>
              <w:sz w:val="24"/>
              <w:szCs w:val="24"/>
            </w:rPr>
            <w:fldChar w:fldCharType="separate"/>
          </w:r>
          <w:hyperlink w:anchor="_Toc170837108" w:history="1">
            <w:r w:rsidR="002E5984" w:rsidRPr="00D00EB3">
              <w:rPr>
                <w:rStyle w:val="Hyperlink"/>
                <w:rFonts w:ascii="Calibri" w:hAnsi="Calibri" w:cs="Calibri"/>
                <w:b/>
                <w:bCs/>
                <w:noProof/>
              </w:rPr>
              <w:t>Introduction</w:t>
            </w:r>
            <w:r w:rsidR="002E5984">
              <w:rPr>
                <w:noProof/>
                <w:webHidden/>
              </w:rPr>
              <w:tab/>
            </w:r>
            <w:r w:rsidR="002E5984">
              <w:rPr>
                <w:noProof/>
                <w:webHidden/>
              </w:rPr>
              <w:fldChar w:fldCharType="begin"/>
            </w:r>
            <w:r w:rsidR="002E5984">
              <w:rPr>
                <w:noProof/>
                <w:webHidden/>
              </w:rPr>
              <w:instrText xml:space="preserve"> PAGEREF _Toc170837108 \h </w:instrText>
            </w:r>
            <w:r w:rsidR="002E5984">
              <w:rPr>
                <w:noProof/>
                <w:webHidden/>
              </w:rPr>
            </w:r>
            <w:r w:rsidR="002E5984">
              <w:rPr>
                <w:noProof/>
                <w:webHidden/>
              </w:rPr>
              <w:fldChar w:fldCharType="separate"/>
            </w:r>
            <w:r w:rsidR="002E5984">
              <w:rPr>
                <w:noProof/>
                <w:webHidden/>
              </w:rPr>
              <w:t>3</w:t>
            </w:r>
            <w:r w:rsidR="002E5984">
              <w:rPr>
                <w:noProof/>
                <w:webHidden/>
              </w:rPr>
              <w:fldChar w:fldCharType="end"/>
            </w:r>
          </w:hyperlink>
        </w:p>
        <w:p w14:paraId="49517599" w14:textId="5D80E85D" w:rsidR="002E5984" w:rsidRDefault="0034338F">
          <w:pPr>
            <w:pStyle w:val="TOC1"/>
            <w:rPr>
              <w:rFonts w:eastAsiaTheme="minorEastAsia"/>
              <w:noProof/>
              <w:kern w:val="2"/>
              <w:sz w:val="24"/>
              <w:szCs w:val="24"/>
              <w:lang w:val="en-AU" w:eastAsia="en-AU"/>
              <w14:ligatures w14:val="standardContextual"/>
            </w:rPr>
          </w:pPr>
          <w:hyperlink w:anchor="_Toc170837109" w:history="1">
            <w:r w:rsidR="002E5984" w:rsidRPr="00D00EB3">
              <w:rPr>
                <w:rStyle w:val="Hyperlink"/>
                <w:rFonts w:ascii="Calibri" w:hAnsi="Calibri" w:cs="Calibri"/>
                <w:b/>
                <w:bCs/>
                <w:iCs/>
                <w:noProof/>
              </w:rPr>
              <w:t xml:space="preserve">Part 1: </w:t>
            </w:r>
            <w:r w:rsidR="002E5984" w:rsidRPr="00D00EB3">
              <w:rPr>
                <w:rStyle w:val="Hyperlink"/>
                <w:rFonts w:ascii="Calibri" w:hAnsi="Calibri" w:cs="Calibri"/>
                <w:b/>
                <w:bCs/>
                <w:i/>
                <w:noProof/>
              </w:rPr>
              <w:t>Rebuilding Employment Services</w:t>
            </w:r>
            <w:r w:rsidR="002E5984" w:rsidRPr="00D00EB3">
              <w:rPr>
                <w:rStyle w:val="Hyperlink"/>
                <w:rFonts w:ascii="Calibri" w:hAnsi="Calibri" w:cs="Calibri"/>
                <w:b/>
                <w:bCs/>
                <w:noProof/>
              </w:rPr>
              <w:t xml:space="preserve"> Final report — recommendations 1 to 75</w:t>
            </w:r>
            <w:r w:rsidR="002E5984">
              <w:rPr>
                <w:noProof/>
                <w:webHidden/>
              </w:rPr>
              <w:tab/>
            </w:r>
            <w:r w:rsidR="002E5984">
              <w:rPr>
                <w:noProof/>
                <w:webHidden/>
              </w:rPr>
              <w:fldChar w:fldCharType="begin"/>
            </w:r>
            <w:r w:rsidR="002E5984">
              <w:rPr>
                <w:noProof/>
                <w:webHidden/>
              </w:rPr>
              <w:instrText xml:space="preserve"> PAGEREF _Toc170837109 \h </w:instrText>
            </w:r>
            <w:r w:rsidR="002E5984">
              <w:rPr>
                <w:noProof/>
                <w:webHidden/>
              </w:rPr>
            </w:r>
            <w:r w:rsidR="002E5984">
              <w:rPr>
                <w:noProof/>
                <w:webHidden/>
              </w:rPr>
              <w:fldChar w:fldCharType="separate"/>
            </w:r>
            <w:r w:rsidR="002E5984">
              <w:rPr>
                <w:noProof/>
                <w:webHidden/>
              </w:rPr>
              <w:t>6</w:t>
            </w:r>
            <w:r w:rsidR="002E5984">
              <w:rPr>
                <w:noProof/>
                <w:webHidden/>
              </w:rPr>
              <w:fldChar w:fldCharType="end"/>
            </w:r>
          </w:hyperlink>
        </w:p>
        <w:p w14:paraId="55194BF1" w14:textId="471FA65A" w:rsidR="002E5984" w:rsidRDefault="0034338F">
          <w:pPr>
            <w:pStyle w:val="TOC2"/>
            <w:rPr>
              <w:rFonts w:asciiTheme="minorHAnsi" w:eastAsiaTheme="minorEastAsia" w:hAnsiTheme="minorHAnsi" w:cstheme="minorBidi"/>
              <w:kern w:val="2"/>
              <w:sz w:val="24"/>
              <w:szCs w:val="24"/>
              <w:lang w:val="en-AU" w:eastAsia="en-AU"/>
              <w14:ligatures w14:val="standardContextual"/>
            </w:rPr>
          </w:pPr>
          <w:hyperlink w:anchor="_Toc170837110" w:history="1">
            <w:r w:rsidR="002E5984" w:rsidRPr="00D00EB3">
              <w:rPr>
                <w:rStyle w:val="Hyperlink"/>
                <w:b/>
                <w:bCs/>
              </w:rPr>
              <w:t>About Workforce Australia</w:t>
            </w:r>
            <w:r w:rsidR="002E5984">
              <w:rPr>
                <w:webHidden/>
              </w:rPr>
              <w:tab/>
            </w:r>
            <w:r w:rsidR="002E5984">
              <w:rPr>
                <w:webHidden/>
              </w:rPr>
              <w:fldChar w:fldCharType="begin"/>
            </w:r>
            <w:r w:rsidR="002E5984">
              <w:rPr>
                <w:webHidden/>
              </w:rPr>
              <w:instrText xml:space="preserve"> PAGEREF _Toc170837110 \h </w:instrText>
            </w:r>
            <w:r w:rsidR="002E5984">
              <w:rPr>
                <w:webHidden/>
              </w:rPr>
            </w:r>
            <w:r w:rsidR="002E5984">
              <w:rPr>
                <w:webHidden/>
              </w:rPr>
              <w:fldChar w:fldCharType="separate"/>
            </w:r>
            <w:r w:rsidR="002E5984">
              <w:rPr>
                <w:webHidden/>
              </w:rPr>
              <w:t>6</w:t>
            </w:r>
            <w:r w:rsidR="002E5984">
              <w:rPr>
                <w:webHidden/>
              </w:rPr>
              <w:fldChar w:fldCharType="end"/>
            </w:r>
          </w:hyperlink>
        </w:p>
        <w:p w14:paraId="468342D4" w14:textId="3DF0E29D" w:rsidR="002E5984" w:rsidRDefault="0034338F">
          <w:pPr>
            <w:pStyle w:val="TOC2"/>
            <w:rPr>
              <w:rFonts w:asciiTheme="minorHAnsi" w:eastAsiaTheme="minorEastAsia" w:hAnsiTheme="minorHAnsi" w:cstheme="minorBidi"/>
              <w:kern w:val="2"/>
              <w:sz w:val="24"/>
              <w:szCs w:val="24"/>
              <w:lang w:val="en-AU" w:eastAsia="en-AU"/>
              <w14:ligatures w14:val="standardContextual"/>
            </w:rPr>
          </w:pPr>
          <w:hyperlink w:anchor="_Toc170837111" w:history="1">
            <w:r w:rsidR="002E5984" w:rsidRPr="00D00EB3">
              <w:rPr>
                <w:rStyle w:val="Hyperlink"/>
                <w:b/>
                <w:bCs/>
              </w:rPr>
              <w:t>Key issues raised in the report and the Australian Government’s response</w:t>
            </w:r>
            <w:r w:rsidR="002E5984">
              <w:rPr>
                <w:webHidden/>
              </w:rPr>
              <w:tab/>
            </w:r>
            <w:r w:rsidR="002E5984">
              <w:rPr>
                <w:webHidden/>
              </w:rPr>
              <w:fldChar w:fldCharType="begin"/>
            </w:r>
            <w:r w:rsidR="002E5984">
              <w:rPr>
                <w:webHidden/>
              </w:rPr>
              <w:instrText xml:space="preserve"> PAGEREF _Toc170837111 \h </w:instrText>
            </w:r>
            <w:r w:rsidR="002E5984">
              <w:rPr>
                <w:webHidden/>
              </w:rPr>
            </w:r>
            <w:r w:rsidR="002E5984">
              <w:rPr>
                <w:webHidden/>
              </w:rPr>
              <w:fldChar w:fldCharType="separate"/>
            </w:r>
            <w:r w:rsidR="002E5984">
              <w:rPr>
                <w:webHidden/>
              </w:rPr>
              <w:t>6</w:t>
            </w:r>
            <w:r w:rsidR="002E5984">
              <w:rPr>
                <w:webHidden/>
              </w:rPr>
              <w:fldChar w:fldCharType="end"/>
            </w:r>
          </w:hyperlink>
        </w:p>
        <w:p w14:paraId="34A79688" w14:textId="19CA4F8D" w:rsidR="002E5984" w:rsidRDefault="0034338F">
          <w:pPr>
            <w:pStyle w:val="TOC3"/>
            <w:rPr>
              <w:rFonts w:eastAsiaTheme="minorEastAsia"/>
              <w:noProof/>
              <w:kern w:val="2"/>
              <w:sz w:val="24"/>
              <w:szCs w:val="24"/>
              <w:lang w:val="en-AU" w:eastAsia="en-AU"/>
              <w14:ligatures w14:val="standardContextual"/>
            </w:rPr>
          </w:pPr>
          <w:hyperlink w:anchor="_Toc170837112" w:history="1">
            <w:r w:rsidR="002E5984" w:rsidRPr="00D00EB3">
              <w:rPr>
                <w:rStyle w:val="Hyperlink"/>
                <w:rFonts w:ascii="Calibri" w:hAnsi="Calibri" w:cs="Calibri"/>
                <w:noProof/>
              </w:rPr>
              <w:t>1.</w:t>
            </w:r>
            <w:r w:rsidR="002E5984">
              <w:rPr>
                <w:rFonts w:eastAsiaTheme="minorEastAsia"/>
                <w:noProof/>
                <w:kern w:val="2"/>
                <w:sz w:val="24"/>
                <w:szCs w:val="24"/>
                <w:lang w:val="en-AU" w:eastAsia="en-AU"/>
                <w14:ligatures w14:val="standardContextual"/>
              </w:rPr>
              <w:tab/>
            </w:r>
            <w:r w:rsidR="002E5984" w:rsidRPr="00D00EB3">
              <w:rPr>
                <w:rStyle w:val="Hyperlink"/>
                <w:rFonts w:ascii="Calibri" w:hAnsi="Calibri" w:cs="Calibri"/>
                <w:noProof/>
              </w:rPr>
              <w:t>Poor service experience for many people using the system</w:t>
            </w:r>
            <w:r w:rsidR="002E5984">
              <w:rPr>
                <w:noProof/>
                <w:webHidden/>
              </w:rPr>
              <w:tab/>
            </w:r>
            <w:r w:rsidR="002E5984">
              <w:rPr>
                <w:noProof/>
                <w:webHidden/>
              </w:rPr>
              <w:fldChar w:fldCharType="begin"/>
            </w:r>
            <w:r w:rsidR="002E5984">
              <w:rPr>
                <w:noProof/>
                <w:webHidden/>
              </w:rPr>
              <w:instrText xml:space="preserve"> PAGEREF _Toc170837112 \h </w:instrText>
            </w:r>
            <w:r w:rsidR="002E5984">
              <w:rPr>
                <w:noProof/>
                <w:webHidden/>
              </w:rPr>
            </w:r>
            <w:r w:rsidR="002E5984">
              <w:rPr>
                <w:noProof/>
                <w:webHidden/>
              </w:rPr>
              <w:fldChar w:fldCharType="separate"/>
            </w:r>
            <w:r w:rsidR="002E5984">
              <w:rPr>
                <w:noProof/>
                <w:webHidden/>
              </w:rPr>
              <w:t>7</w:t>
            </w:r>
            <w:r w:rsidR="002E5984">
              <w:rPr>
                <w:noProof/>
                <w:webHidden/>
              </w:rPr>
              <w:fldChar w:fldCharType="end"/>
            </w:r>
          </w:hyperlink>
        </w:p>
        <w:p w14:paraId="1C46BF3E" w14:textId="32043857" w:rsidR="002E5984" w:rsidRDefault="0034338F">
          <w:pPr>
            <w:pStyle w:val="TOC3"/>
            <w:rPr>
              <w:rFonts w:eastAsiaTheme="minorEastAsia"/>
              <w:noProof/>
              <w:kern w:val="2"/>
              <w:sz w:val="24"/>
              <w:szCs w:val="24"/>
              <w:lang w:val="en-AU" w:eastAsia="en-AU"/>
              <w14:ligatures w14:val="standardContextual"/>
            </w:rPr>
          </w:pPr>
          <w:hyperlink w:anchor="_Toc170837113" w:history="1">
            <w:r w:rsidR="002E5984" w:rsidRPr="00D00EB3">
              <w:rPr>
                <w:rStyle w:val="Hyperlink"/>
                <w:rFonts w:ascii="Calibri" w:hAnsi="Calibri" w:cs="Calibri"/>
                <w:noProof/>
              </w:rPr>
              <w:t>2.</w:t>
            </w:r>
            <w:r w:rsidR="002E5984">
              <w:rPr>
                <w:rFonts w:eastAsiaTheme="minorEastAsia"/>
                <w:noProof/>
                <w:kern w:val="2"/>
                <w:sz w:val="24"/>
                <w:szCs w:val="24"/>
                <w:lang w:val="en-AU" w:eastAsia="en-AU"/>
                <w14:ligatures w14:val="standardContextual"/>
              </w:rPr>
              <w:tab/>
            </w:r>
            <w:r w:rsidR="002E5984" w:rsidRPr="00D00EB3">
              <w:rPr>
                <w:rStyle w:val="Hyperlink"/>
                <w:rFonts w:ascii="Calibri" w:hAnsi="Calibri" w:cs="Calibri"/>
                <w:noProof/>
              </w:rPr>
              <w:t>Overemphasis on mutual obligations and compliance</w:t>
            </w:r>
            <w:r w:rsidR="002E5984">
              <w:rPr>
                <w:noProof/>
                <w:webHidden/>
              </w:rPr>
              <w:tab/>
            </w:r>
            <w:r w:rsidR="002E5984">
              <w:rPr>
                <w:noProof/>
                <w:webHidden/>
              </w:rPr>
              <w:fldChar w:fldCharType="begin"/>
            </w:r>
            <w:r w:rsidR="002E5984">
              <w:rPr>
                <w:noProof/>
                <w:webHidden/>
              </w:rPr>
              <w:instrText xml:space="preserve"> PAGEREF _Toc170837113 \h </w:instrText>
            </w:r>
            <w:r w:rsidR="002E5984">
              <w:rPr>
                <w:noProof/>
                <w:webHidden/>
              </w:rPr>
            </w:r>
            <w:r w:rsidR="002E5984">
              <w:rPr>
                <w:noProof/>
                <w:webHidden/>
              </w:rPr>
              <w:fldChar w:fldCharType="separate"/>
            </w:r>
            <w:r w:rsidR="002E5984">
              <w:rPr>
                <w:noProof/>
                <w:webHidden/>
              </w:rPr>
              <w:t>8</w:t>
            </w:r>
            <w:r w:rsidR="002E5984">
              <w:rPr>
                <w:noProof/>
                <w:webHidden/>
              </w:rPr>
              <w:fldChar w:fldCharType="end"/>
            </w:r>
          </w:hyperlink>
        </w:p>
        <w:p w14:paraId="61236D36" w14:textId="5518811C" w:rsidR="002E5984" w:rsidRDefault="0034338F">
          <w:pPr>
            <w:pStyle w:val="TOC3"/>
            <w:rPr>
              <w:rFonts w:eastAsiaTheme="minorEastAsia"/>
              <w:noProof/>
              <w:kern w:val="2"/>
              <w:sz w:val="24"/>
              <w:szCs w:val="24"/>
              <w:lang w:val="en-AU" w:eastAsia="en-AU"/>
              <w14:ligatures w14:val="standardContextual"/>
            </w:rPr>
          </w:pPr>
          <w:hyperlink w:anchor="_Toc170837114" w:history="1">
            <w:r w:rsidR="002E5984" w:rsidRPr="00D00EB3">
              <w:rPr>
                <w:rStyle w:val="Hyperlink"/>
                <w:rFonts w:ascii="Calibri" w:hAnsi="Calibri" w:cs="Calibri"/>
                <w:noProof/>
              </w:rPr>
              <w:t>3.</w:t>
            </w:r>
            <w:r w:rsidR="002E5984">
              <w:rPr>
                <w:rFonts w:eastAsiaTheme="minorEastAsia"/>
                <w:noProof/>
                <w:kern w:val="2"/>
                <w:sz w:val="24"/>
                <w:szCs w:val="24"/>
                <w:lang w:val="en-AU" w:eastAsia="en-AU"/>
                <w14:ligatures w14:val="standardContextual"/>
              </w:rPr>
              <w:tab/>
            </w:r>
            <w:r w:rsidR="002E5984" w:rsidRPr="00D00EB3">
              <w:rPr>
                <w:rStyle w:val="Hyperlink"/>
                <w:rFonts w:ascii="Calibri" w:hAnsi="Calibri" w:cs="Calibri"/>
                <w:noProof/>
              </w:rPr>
              <w:t>A lack of alignment with employer and industry needs</w:t>
            </w:r>
            <w:r w:rsidR="002E5984">
              <w:rPr>
                <w:noProof/>
                <w:webHidden/>
              </w:rPr>
              <w:tab/>
            </w:r>
            <w:r w:rsidR="002E5984">
              <w:rPr>
                <w:noProof/>
                <w:webHidden/>
              </w:rPr>
              <w:fldChar w:fldCharType="begin"/>
            </w:r>
            <w:r w:rsidR="002E5984">
              <w:rPr>
                <w:noProof/>
                <w:webHidden/>
              </w:rPr>
              <w:instrText xml:space="preserve"> PAGEREF _Toc170837114 \h </w:instrText>
            </w:r>
            <w:r w:rsidR="002E5984">
              <w:rPr>
                <w:noProof/>
                <w:webHidden/>
              </w:rPr>
            </w:r>
            <w:r w:rsidR="002E5984">
              <w:rPr>
                <w:noProof/>
                <w:webHidden/>
              </w:rPr>
              <w:fldChar w:fldCharType="separate"/>
            </w:r>
            <w:r w:rsidR="002E5984">
              <w:rPr>
                <w:noProof/>
                <w:webHidden/>
              </w:rPr>
              <w:t>9</w:t>
            </w:r>
            <w:r w:rsidR="002E5984">
              <w:rPr>
                <w:noProof/>
                <w:webHidden/>
              </w:rPr>
              <w:fldChar w:fldCharType="end"/>
            </w:r>
          </w:hyperlink>
        </w:p>
        <w:p w14:paraId="27219998" w14:textId="0B31EA5E" w:rsidR="002E5984" w:rsidRDefault="0034338F">
          <w:pPr>
            <w:pStyle w:val="TOC3"/>
            <w:rPr>
              <w:rFonts w:eastAsiaTheme="minorEastAsia"/>
              <w:noProof/>
              <w:kern w:val="2"/>
              <w:sz w:val="24"/>
              <w:szCs w:val="24"/>
              <w:lang w:val="en-AU" w:eastAsia="en-AU"/>
              <w14:ligatures w14:val="standardContextual"/>
            </w:rPr>
          </w:pPr>
          <w:hyperlink w:anchor="_Toc170837115" w:history="1">
            <w:r w:rsidR="002E5984" w:rsidRPr="00D00EB3">
              <w:rPr>
                <w:rStyle w:val="Hyperlink"/>
                <w:rFonts w:ascii="Calibri" w:hAnsi="Calibri" w:cs="Calibri"/>
                <w:noProof/>
              </w:rPr>
              <w:t>4.</w:t>
            </w:r>
            <w:r w:rsidR="002E5984">
              <w:rPr>
                <w:rFonts w:eastAsiaTheme="minorEastAsia"/>
                <w:noProof/>
                <w:kern w:val="2"/>
                <w:sz w:val="24"/>
                <w:szCs w:val="24"/>
                <w:lang w:val="en-AU" w:eastAsia="en-AU"/>
                <w14:ligatures w14:val="standardContextual"/>
              </w:rPr>
              <w:tab/>
            </w:r>
            <w:r w:rsidR="002E5984" w:rsidRPr="00D00EB3">
              <w:rPr>
                <w:rStyle w:val="Hyperlink"/>
                <w:rFonts w:ascii="Calibri" w:hAnsi="Calibri" w:cs="Calibri"/>
                <w:noProof/>
              </w:rPr>
              <w:t>Missed opportunities for place-based servicing</w:t>
            </w:r>
            <w:r w:rsidR="002E5984">
              <w:rPr>
                <w:noProof/>
                <w:webHidden/>
              </w:rPr>
              <w:tab/>
            </w:r>
            <w:r w:rsidR="002E5984">
              <w:rPr>
                <w:noProof/>
                <w:webHidden/>
              </w:rPr>
              <w:fldChar w:fldCharType="begin"/>
            </w:r>
            <w:r w:rsidR="002E5984">
              <w:rPr>
                <w:noProof/>
                <w:webHidden/>
              </w:rPr>
              <w:instrText xml:space="preserve"> PAGEREF _Toc170837115 \h </w:instrText>
            </w:r>
            <w:r w:rsidR="002E5984">
              <w:rPr>
                <w:noProof/>
                <w:webHidden/>
              </w:rPr>
            </w:r>
            <w:r w:rsidR="002E5984">
              <w:rPr>
                <w:noProof/>
                <w:webHidden/>
              </w:rPr>
              <w:fldChar w:fldCharType="separate"/>
            </w:r>
            <w:r w:rsidR="002E5984">
              <w:rPr>
                <w:noProof/>
                <w:webHidden/>
              </w:rPr>
              <w:t>10</w:t>
            </w:r>
            <w:r w:rsidR="002E5984">
              <w:rPr>
                <w:noProof/>
                <w:webHidden/>
              </w:rPr>
              <w:fldChar w:fldCharType="end"/>
            </w:r>
          </w:hyperlink>
        </w:p>
        <w:p w14:paraId="4F0E220D" w14:textId="44A9E015" w:rsidR="002E5984" w:rsidRDefault="0034338F">
          <w:pPr>
            <w:pStyle w:val="TOC3"/>
            <w:rPr>
              <w:rFonts w:eastAsiaTheme="minorEastAsia"/>
              <w:noProof/>
              <w:kern w:val="2"/>
              <w:sz w:val="24"/>
              <w:szCs w:val="24"/>
              <w:lang w:val="en-AU" w:eastAsia="en-AU"/>
              <w14:ligatures w14:val="standardContextual"/>
            </w:rPr>
          </w:pPr>
          <w:hyperlink w:anchor="_Toc170837116" w:history="1">
            <w:r w:rsidR="002E5984" w:rsidRPr="00D00EB3">
              <w:rPr>
                <w:rStyle w:val="Hyperlink"/>
                <w:rFonts w:ascii="Calibri" w:hAnsi="Calibri" w:cs="Calibri"/>
                <w:noProof/>
              </w:rPr>
              <w:t>5.</w:t>
            </w:r>
            <w:r w:rsidR="002E5984">
              <w:rPr>
                <w:rFonts w:eastAsiaTheme="minorEastAsia"/>
                <w:noProof/>
                <w:kern w:val="2"/>
                <w:sz w:val="24"/>
                <w:szCs w:val="24"/>
                <w:lang w:val="en-AU" w:eastAsia="en-AU"/>
                <w14:ligatures w14:val="standardContextual"/>
              </w:rPr>
              <w:tab/>
            </w:r>
            <w:r w:rsidR="002E5984" w:rsidRPr="00D00EB3">
              <w:rPr>
                <w:rStyle w:val="Hyperlink"/>
                <w:rFonts w:ascii="Calibri" w:hAnsi="Calibri" w:cs="Calibri"/>
                <w:noProof/>
              </w:rPr>
              <w:t>Substandard market design and delivery modes</w:t>
            </w:r>
            <w:r w:rsidR="002E5984">
              <w:rPr>
                <w:noProof/>
                <w:webHidden/>
              </w:rPr>
              <w:tab/>
            </w:r>
            <w:r w:rsidR="002E5984">
              <w:rPr>
                <w:noProof/>
                <w:webHidden/>
              </w:rPr>
              <w:fldChar w:fldCharType="begin"/>
            </w:r>
            <w:r w:rsidR="002E5984">
              <w:rPr>
                <w:noProof/>
                <w:webHidden/>
              </w:rPr>
              <w:instrText xml:space="preserve"> PAGEREF _Toc170837116 \h </w:instrText>
            </w:r>
            <w:r w:rsidR="002E5984">
              <w:rPr>
                <w:noProof/>
                <w:webHidden/>
              </w:rPr>
            </w:r>
            <w:r w:rsidR="002E5984">
              <w:rPr>
                <w:noProof/>
                <w:webHidden/>
              </w:rPr>
              <w:fldChar w:fldCharType="separate"/>
            </w:r>
            <w:r w:rsidR="002E5984">
              <w:rPr>
                <w:noProof/>
                <w:webHidden/>
              </w:rPr>
              <w:t>12</w:t>
            </w:r>
            <w:r w:rsidR="002E5984">
              <w:rPr>
                <w:noProof/>
                <w:webHidden/>
              </w:rPr>
              <w:fldChar w:fldCharType="end"/>
            </w:r>
          </w:hyperlink>
        </w:p>
        <w:p w14:paraId="6C3D31A6" w14:textId="644CD1F0" w:rsidR="002E5984" w:rsidRDefault="0034338F">
          <w:pPr>
            <w:pStyle w:val="TOC3"/>
            <w:rPr>
              <w:rFonts w:eastAsiaTheme="minorEastAsia"/>
              <w:noProof/>
              <w:kern w:val="2"/>
              <w:sz w:val="24"/>
              <w:szCs w:val="24"/>
              <w:lang w:val="en-AU" w:eastAsia="en-AU"/>
              <w14:ligatures w14:val="standardContextual"/>
            </w:rPr>
          </w:pPr>
          <w:hyperlink w:anchor="_Toc170837117" w:history="1">
            <w:r w:rsidR="002E5984" w:rsidRPr="00D00EB3">
              <w:rPr>
                <w:rStyle w:val="Hyperlink"/>
                <w:rFonts w:ascii="Calibri" w:hAnsi="Calibri" w:cs="Calibri"/>
                <w:noProof/>
              </w:rPr>
              <w:t>6.</w:t>
            </w:r>
            <w:r w:rsidR="002E5984">
              <w:rPr>
                <w:rFonts w:eastAsiaTheme="minorEastAsia"/>
                <w:noProof/>
                <w:kern w:val="2"/>
                <w:sz w:val="24"/>
                <w:szCs w:val="24"/>
                <w:lang w:val="en-AU" w:eastAsia="en-AU"/>
                <w14:ligatures w14:val="standardContextual"/>
              </w:rPr>
              <w:tab/>
            </w:r>
            <w:r w:rsidR="002E5984" w:rsidRPr="00D00EB3">
              <w:rPr>
                <w:rStyle w:val="Hyperlink"/>
                <w:rFonts w:ascii="Calibri" w:hAnsi="Calibri" w:cs="Calibri"/>
                <w:noProof/>
              </w:rPr>
              <w:t>A lack of responsiveness, innovation and evidence-based improvements</w:t>
            </w:r>
            <w:r w:rsidR="002E5984">
              <w:rPr>
                <w:noProof/>
                <w:webHidden/>
              </w:rPr>
              <w:tab/>
            </w:r>
            <w:r w:rsidR="002E5984">
              <w:rPr>
                <w:noProof/>
                <w:webHidden/>
              </w:rPr>
              <w:fldChar w:fldCharType="begin"/>
            </w:r>
            <w:r w:rsidR="002E5984">
              <w:rPr>
                <w:noProof/>
                <w:webHidden/>
              </w:rPr>
              <w:instrText xml:space="preserve"> PAGEREF _Toc170837117 \h </w:instrText>
            </w:r>
            <w:r w:rsidR="002E5984">
              <w:rPr>
                <w:noProof/>
                <w:webHidden/>
              </w:rPr>
            </w:r>
            <w:r w:rsidR="002E5984">
              <w:rPr>
                <w:noProof/>
                <w:webHidden/>
              </w:rPr>
              <w:fldChar w:fldCharType="separate"/>
            </w:r>
            <w:r w:rsidR="002E5984">
              <w:rPr>
                <w:noProof/>
                <w:webHidden/>
              </w:rPr>
              <w:t>13</w:t>
            </w:r>
            <w:r w:rsidR="002E5984">
              <w:rPr>
                <w:noProof/>
                <w:webHidden/>
              </w:rPr>
              <w:fldChar w:fldCharType="end"/>
            </w:r>
          </w:hyperlink>
        </w:p>
        <w:p w14:paraId="02A6A0D9" w14:textId="201C659F" w:rsidR="002E5984" w:rsidRDefault="0034338F">
          <w:pPr>
            <w:pStyle w:val="TOC3"/>
            <w:rPr>
              <w:rFonts w:eastAsiaTheme="minorEastAsia"/>
              <w:noProof/>
              <w:kern w:val="2"/>
              <w:sz w:val="24"/>
              <w:szCs w:val="24"/>
              <w:lang w:val="en-AU" w:eastAsia="en-AU"/>
              <w14:ligatures w14:val="standardContextual"/>
            </w:rPr>
          </w:pPr>
          <w:hyperlink w:anchor="_Toc170837118" w:history="1">
            <w:r w:rsidR="002E5984" w:rsidRPr="00D00EB3">
              <w:rPr>
                <w:rStyle w:val="Hyperlink"/>
                <w:rFonts w:ascii="Calibri" w:hAnsi="Calibri" w:cs="Calibri"/>
                <w:noProof/>
              </w:rPr>
              <w:t>7.</w:t>
            </w:r>
            <w:r w:rsidR="002E5984">
              <w:rPr>
                <w:rFonts w:eastAsiaTheme="minorEastAsia"/>
                <w:noProof/>
                <w:kern w:val="2"/>
                <w:sz w:val="24"/>
                <w:szCs w:val="24"/>
                <w:lang w:val="en-AU" w:eastAsia="en-AU"/>
                <w14:ligatures w14:val="standardContextual"/>
              </w:rPr>
              <w:tab/>
            </w:r>
            <w:r w:rsidR="002E5984" w:rsidRPr="00D00EB3">
              <w:rPr>
                <w:rStyle w:val="Hyperlink"/>
                <w:rFonts w:ascii="Calibri" w:hAnsi="Calibri" w:cs="Calibri"/>
                <w:noProof/>
              </w:rPr>
              <w:t>Opportunities to improve transparency and accountability in the system</w:t>
            </w:r>
            <w:r w:rsidR="002E5984">
              <w:rPr>
                <w:noProof/>
                <w:webHidden/>
              </w:rPr>
              <w:tab/>
            </w:r>
            <w:r w:rsidR="002E5984">
              <w:rPr>
                <w:noProof/>
                <w:webHidden/>
              </w:rPr>
              <w:fldChar w:fldCharType="begin"/>
            </w:r>
            <w:r w:rsidR="002E5984">
              <w:rPr>
                <w:noProof/>
                <w:webHidden/>
              </w:rPr>
              <w:instrText xml:space="preserve"> PAGEREF _Toc170837118 \h </w:instrText>
            </w:r>
            <w:r w:rsidR="002E5984">
              <w:rPr>
                <w:noProof/>
                <w:webHidden/>
              </w:rPr>
            </w:r>
            <w:r w:rsidR="002E5984">
              <w:rPr>
                <w:noProof/>
                <w:webHidden/>
              </w:rPr>
              <w:fldChar w:fldCharType="separate"/>
            </w:r>
            <w:r w:rsidR="002E5984">
              <w:rPr>
                <w:noProof/>
                <w:webHidden/>
              </w:rPr>
              <w:t>14</w:t>
            </w:r>
            <w:r w:rsidR="002E5984">
              <w:rPr>
                <w:noProof/>
                <w:webHidden/>
              </w:rPr>
              <w:fldChar w:fldCharType="end"/>
            </w:r>
          </w:hyperlink>
        </w:p>
        <w:p w14:paraId="4D755BE7" w14:textId="70687B7C" w:rsidR="002E5984" w:rsidRDefault="0034338F">
          <w:pPr>
            <w:pStyle w:val="TOC3"/>
            <w:rPr>
              <w:rFonts w:eastAsiaTheme="minorEastAsia"/>
              <w:noProof/>
              <w:kern w:val="2"/>
              <w:sz w:val="24"/>
              <w:szCs w:val="24"/>
              <w:lang w:val="en-AU" w:eastAsia="en-AU"/>
              <w14:ligatures w14:val="standardContextual"/>
            </w:rPr>
          </w:pPr>
          <w:hyperlink w:anchor="_Toc170837119" w:history="1">
            <w:r w:rsidR="002E5984" w:rsidRPr="00D00EB3">
              <w:rPr>
                <w:rStyle w:val="Hyperlink"/>
                <w:rFonts w:ascii="Calibri" w:hAnsi="Calibri" w:cs="Calibri"/>
                <w:noProof/>
              </w:rPr>
              <w:t>8.</w:t>
            </w:r>
            <w:r w:rsidR="002E5984">
              <w:rPr>
                <w:rFonts w:eastAsiaTheme="minorEastAsia"/>
                <w:noProof/>
                <w:kern w:val="2"/>
                <w:sz w:val="24"/>
                <w:szCs w:val="24"/>
                <w:lang w:val="en-AU" w:eastAsia="en-AU"/>
                <w14:ligatures w14:val="standardContextual"/>
              </w:rPr>
              <w:tab/>
            </w:r>
            <w:r w:rsidR="002E5984" w:rsidRPr="00D00EB3">
              <w:rPr>
                <w:rStyle w:val="Hyperlink"/>
                <w:rFonts w:ascii="Calibri" w:hAnsi="Calibri" w:cs="Calibri"/>
                <w:noProof/>
              </w:rPr>
              <w:t>Supporting functions need to be improved</w:t>
            </w:r>
            <w:r w:rsidR="002E5984">
              <w:rPr>
                <w:noProof/>
                <w:webHidden/>
              </w:rPr>
              <w:tab/>
            </w:r>
            <w:r w:rsidR="002E5984">
              <w:rPr>
                <w:noProof/>
                <w:webHidden/>
              </w:rPr>
              <w:fldChar w:fldCharType="begin"/>
            </w:r>
            <w:r w:rsidR="002E5984">
              <w:rPr>
                <w:noProof/>
                <w:webHidden/>
              </w:rPr>
              <w:instrText xml:space="preserve"> PAGEREF _Toc170837119 \h </w:instrText>
            </w:r>
            <w:r w:rsidR="002E5984">
              <w:rPr>
                <w:noProof/>
                <w:webHidden/>
              </w:rPr>
            </w:r>
            <w:r w:rsidR="002E5984">
              <w:rPr>
                <w:noProof/>
                <w:webHidden/>
              </w:rPr>
              <w:fldChar w:fldCharType="separate"/>
            </w:r>
            <w:r w:rsidR="002E5984">
              <w:rPr>
                <w:noProof/>
                <w:webHidden/>
              </w:rPr>
              <w:t>15</w:t>
            </w:r>
            <w:r w:rsidR="002E5984">
              <w:rPr>
                <w:noProof/>
                <w:webHidden/>
              </w:rPr>
              <w:fldChar w:fldCharType="end"/>
            </w:r>
          </w:hyperlink>
        </w:p>
        <w:p w14:paraId="2A539A2B" w14:textId="4E82F3F2" w:rsidR="002E5984" w:rsidRDefault="0034338F">
          <w:pPr>
            <w:pStyle w:val="TOC2"/>
            <w:rPr>
              <w:rFonts w:asciiTheme="minorHAnsi" w:eastAsiaTheme="minorEastAsia" w:hAnsiTheme="minorHAnsi" w:cstheme="minorBidi"/>
              <w:kern w:val="2"/>
              <w:sz w:val="24"/>
              <w:szCs w:val="24"/>
              <w:lang w:val="en-AU" w:eastAsia="en-AU"/>
              <w14:ligatures w14:val="standardContextual"/>
            </w:rPr>
          </w:pPr>
          <w:hyperlink w:anchor="_Toc170837120" w:history="1">
            <w:r w:rsidR="002E5984" w:rsidRPr="00D00EB3">
              <w:rPr>
                <w:rStyle w:val="Hyperlink"/>
                <w:b/>
                <w:bCs/>
              </w:rPr>
              <w:t>Engagement and next steps</w:t>
            </w:r>
            <w:r w:rsidR="002E5984">
              <w:rPr>
                <w:webHidden/>
              </w:rPr>
              <w:tab/>
            </w:r>
            <w:r w:rsidR="002E5984">
              <w:rPr>
                <w:webHidden/>
              </w:rPr>
              <w:fldChar w:fldCharType="begin"/>
            </w:r>
            <w:r w:rsidR="002E5984">
              <w:rPr>
                <w:webHidden/>
              </w:rPr>
              <w:instrText xml:space="preserve"> PAGEREF _Toc170837120 \h </w:instrText>
            </w:r>
            <w:r w:rsidR="002E5984">
              <w:rPr>
                <w:webHidden/>
              </w:rPr>
            </w:r>
            <w:r w:rsidR="002E5984">
              <w:rPr>
                <w:webHidden/>
              </w:rPr>
              <w:fldChar w:fldCharType="separate"/>
            </w:r>
            <w:r w:rsidR="002E5984">
              <w:rPr>
                <w:webHidden/>
              </w:rPr>
              <w:t>16</w:t>
            </w:r>
            <w:r w:rsidR="002E5984">
              <w:rPr>
                <w:webHidden/>
              </w:rPr>
              <w:fldChar w:fldCharType="end"/>
            </w:r>
          </w:hyperlink>
        </w:p>
        <w:p w14:paraId="644E27A7" w14:textId="68933493" w:rsidR="002E5984" w:rsidRDefault="0034338F">
          <w:pPr>
            <w:pStyle w:val="TOC1"/>
            <w:rPr>
              <w:rFonts w:eastAsiaTheme="minorEastAsia"/>
              <w:noProof/>
              <w:kern w:val="2"/>
              <w:sz w:val="24"/>
              <w:szCs w:val="24"/>
              <w:lang w:val="en-AU" w:eastAsia="en-AU"/>
              <w14:ligatures w14:val="standardContextual"/>
            </w:rPr>
          </w:pPr>
          <w:hyperlink w:anchor="_Toc170837121" w:history="1">
            <w:r w:rsidR="002E5984" w:rsidRPr="00D00EB3">
              <w:rPr>
                <w:rStyle w:val="Hyperlink"/>
                <w:rFonts w:ascii="Calibri" w:hAnsi="Calibri" w:cs="Calibri"/>
                <w:b/>
                <w:noProof/>
              </w:rPr>
              <w:t>Part 2</w:t>
            </w:r>
            <w:r w:rsidR="002E5984" w:rsidRPr="00D00EB3">
              <w:rPr>
                <w:rStyle w:val="Hyperlink"/>
                <w:rFonts w:ascii="Calibri" w:hAnsi="Calibri" w:cs="Calibri"/>
                <w:b/>
                <w:bCs/>
                <w:iCs/>
                <w:noProof/>
              </w:rPr>
              <w:t>:</w:t>
            </w:r>
            <w:r w:rsidR="002E5984" w:rsidRPr="00D00EB3">
              <w:rPr>
                <w:rStyle w:val="Hyperlink"/>
                <w:rFonts w:ascii="Calibri" w:hAnsi="Calibri" w:cs="Calibri"/>
                <w:b/>
                <w:noProof/>
              </w:rPr>
              <w:t xml:space="preserve"> </w:t>
            </w:r>
            <w:r w:rsidR="002E5984" w:rsidRPr="00D00EB3">
              <w:rPr>
                <w:rStyle w:val="Hyperlink"/>
                <w:rFonts w:ascii="Calibri" w:hAnsi="Calibri" w:cs="Calibri"/>
                <w:b/>
                <w:bCs/>
                <w:i/>
                <w:noProof/>
              </w:rPr>
              <w:t>Your Future Planning</w:t>
            </w:r>
            <w:r w:rsidR="002E5984" w:rsidRPr="00D00EB3">
              <w:rPr>
                <w:rStyle w:val="Hyperlink"/>
                <w:rFonts w:ascii="Calibri" w:hAnsi="Calibri" w:cs="Calibri"/>
                <w:b/>
                <w:bCs/>
                <w:noProof/>
              </w:rPr>
              <w:t xml:space="preserve"> Interim report — recommendations 1 to 30</w:t>
            </w:r>
            <w:r w:rsidR="002E5984">
              <w:rPr>
                <w:noProof/>
                <w:webHidden/>
              </w:rPr>
              <w:tab/>
            </w:r>
            <w:r w:rsidR="002E5984">
              <w:rPr>
                <w:noProof/>
                <w:webHidden/>
              </w:rPr>
              <w:fldChar w:fldCharType="begin"/>
            </w:r>
            <w:r w:rsidR="002E5984">
              <w:rPr>
                <w:noProof/>
                <w:webHidden/>
              </w:rPr>
              <w:instrText xml:space="preserve"> PAGEREF _Toc170837121 \h </w:instrText>
            </w:r>
            <w:r w:rsidR="002E5984">
              <w:rPr>
                <w:noProof/>
                <w:webHidden/>
              </w:rPr>
            </w:r>
            <w:r w:rsidR="002E5984">
              <w:rPr>
                <w:noProof/>
                <w:webHidden/>
              </w:rPr>
              <w:fldChar w:fldCharType="separate"/>
            </w:r>
            <w:r w:rsidR="002E5984">
              <w:rPr>
                <w:noProof/>
                <w:webHidden/>
              </w:rPr>
              <w:t>17</w:t>
            </w:r>
            <w:r w:rsidR="002E5984">
              <w:rPr>
                <w:noProof/>
                <w:webHidden/>
              </w:rPr>
              <w:fldChar w:fldCharType="end"/>
            </w:r>
          </w:hyperlink>
        </w:p>
        <w:p w14:paraId="25542F2D" w14:textId="3E5EEF85" w:rsidR="002E5984" w:rsidRDefault="0034338F">
          <w:pPr>
            <w:pStyle w:val="TOC2"/>
            <w:rPr>
              <w:rFonts w:asciiTheme="minorHAnsi" w:eastAsiaTheme="minorEastAsia" w:hAnsiTheme="minorHAnsi" w:cstheme="minorBidi"/>
              <w:kern w:val="2"/>
              <w:sz w:val="24"/>
              <w:szCs w:val="24"/>
              <w:lang w:val="en-AU" w:eastAsia="en-AU"/>
              <w14:ligatures w14:val="standardContextual"/>
            </w:rPr>
          </w:pPr>
          <w:hyperlink w:anchor="_Toc170837122" w:history="1">
            <w:r w:rsidR="002E5984" w:rsidRPr="00D00EB3">
              <w:rPr>
                <w:rStyle w:val="Hyperlink"/>
                <w:b/>
              </w:rPr>
              <w:t>About ParentsNext</w:t>
            </w:r>
            <w:r w:rsidR="002E5984">
              <w:rPr>
                <w:webHidden/>
              </w:rPr>
              <w:tab/>
            </w:r>
            <w:r w:rsidR="002E5984">
              <w:rPr>
                <w:webHidden/>
              </w:rPr>
              <w:fldChar w:fldCharType="begin"/>
            </w:r>
            <w:r w:rsidR="002E5984">
              <w:rPr>
                <w:webHidden/>
              </w:rPr>
              <w:instrText xml:space="preserve"> PAGEREF _Toc170837122 \h </w:instrText>
            </w:r>
            <w:r w:rsidR="002E5984">
              <w:rPr>
                <w:webHidden/>
              </w:rPr>
            </w:r>
            <w:r w:rsidR="002E5984">
              <w:rPr>
                <w:webHidden/>
              </w:rPr>
              <w:fldChar w:fldCharType="separate"/>
            </w:r>
            <w:r w:rsidR="002E5984">
              <w:rPr>
                <w:webHidden/>
              </w:rPr>
              <w:t>17</w:t>
            </w:r>
            <w:r w:rsidR="002E5984">
              <w:rPr>
                <w:webHidden/>
              </w:rPr>
              <w:fldChar w:fldCharType="end"/>
            </w:r>
          </w:hyperlink>
        </w:p>
        <w:p w14:paraId="29A28E57" w14:textId="0CFAABF4" w:rsidR="002E5984" w:rsidRDefault="0034338F">
          <w:pPr>
            <w:pStyle w:val="TOC2"/>
            <w:rPr>
              <w:rFonts w:asciiTheme="minorHAnsi" w:eastAsiaTheme="minorEastAsia" w:hAnsiTheme="minorHAnsi" w:cstheme="minorBidi"/>
              <w:kern w:val="2"/>
              <w:sz w:val="24"/>
              <w:szCs w:val="24"/>
              <w:lang w:val="en-AU" w:eastAsia="en-AU"/>
              <w14:ligatures w14:val="standardContextual"/>
            </w:rPr>
          </w:pPr>
          <w:hyperlink w:anchor="_Toc170837123" w:history="1">
            <w:r w:rsidR="002E5984" w:rsidRPr="00D00EB3">
              <w:rPr>
                <w:rStyle w:val="Hyperlink"/>
                <w:b/>
              </w:rPr>
              <w:t>Interim Report findings about ParentsNext</w:t>
            </w:r>
            <w:r w:rsidR="002E5984">
              <w:rPr>
                <w:webHidden/>
              </w:rPr>
              <w:tab/>
            </w:r>
            <w:r w:rsidR="002E5984">
              <w:rPr>
                <w:webHidden/>
              </w:rPr>
              <w:fldChar w:fldCharType="begin"/>
            </w:r>
            <w:r w:rsidR="002E5984">
              <w:rPr>
                <w:webHidden/>
              </w:rPr>
              <w:instrText xml:space="preserve"> PAGEREF _Toc170837123 \h </w:instrText>
            </w:r>
            <w:r w:rsidR="002E5984">
              <w:rPr>
                <w:webHidden/>
              </w:rPr>
            </w:r>
            <w:r w:rsidR="002E5984">
              <w:rPr>
                <w:webHidden/>
              </w:rPr>
              <w:fldChar w:fldCharType="separate"/>
            </w:r>
            <w:r w:rsidR="002E5984">
              <w:rPr>
                <w:webHidden/>
              </w:rPr>
              <w:t>17</w:t>
            </w:r>
            <w:r w:rsidR="002E5984">
              <w:rPr>
                <w:webHidden/>
              </w:rPr>
              <w:fldChar w:fldCharType="end"/>
            </w:r>
          </w:hyperlink>
        </w:p>
        <w:p w14:paraId="5C3B73E6" w14:textId="64FA07BE" w:rsidR="002E5984" w:rsidRDefault="0034338F">
          <w:pPr>
            <w:pStyle w:val="TOC2"/>
            <w:rPr>
              <w:rFonts w:asciiTheme="minorHAnsi" w:eastAsiaTheme="minorEastAsia" w:hAnsiTheme="minorHAnsi" w:cstheme="minorBidi"/>
              <w:kern w:val="2"/>
              <w:sz w:val="24"/>
              <w:szCs w:val="24"/>
              <w:lang w:val="en-AU" w:eastAsia="en-AU"/>
              <w14:ligatures w14:val="standardContextual"/>
            </w:rPr>
          </w:pPr>
          <w:hyperlink w:anchor="_Toc170837124" w:history="1">
            <w:r w:rsidR="002E5984" w:rsidRPr="00D00EB3">
              <w:rPr>
                <w:rStyle w:val="Hyperlink"/>
                <w:b/>
              </w:rPr>
              <w:t>New Voluntary Pre-Employment Service for Parents</w:t>
            </w:r>
            <w:r w:rsidR="002E5984">
              <w:rPr>
                <w:webHidden/>
              </w:rPr>
              <w:tab/>
            </w:r>
            <w:r w:rsidR="002E5984">
              <w:rPr>
                <w:webHidden/>
              </w:rPr>
              <w:fldChar w:fldCharType="begin"/>
            </w:r>
            <w:r w:rsidR="002E5984">
              <w:rPr>
                <w:webHidden/>
              </w:rPr>
              <w:instrText xml:space="preserve"> PAGEREF _Toc170837124 \h </w:instrText>
            </w:r>
            <w:r w:rsidR="002E5984">
              <w:rPr>
                <w:webHidden/>
              </w:rPr>
            </w:r>
            <w:r w:rsidR="002E5984">
              <w:rPr>
                <w:webHidden/>
              </w:rPr>
              <w:fldChar w:fldCharType="separate"/>
            </w:r>
            <w:r w:rsidR="002E5984">
              <w:rPr>
                <w:webHidden/>
              </w:rPr>
              <w:t>17</w:t>
            </w:r>
            <w:r w:rsidR="002E5984">
              <w:rPr>
                <w:webHidden/>
              </w:rPr>
              <w:fldChar w:fldCharType="end"/>
            </w:r>
          </w:hyperlink>
        </w:p>
        <w:p w14:paraId="6FDA25A7" w14:textId="1D9256EA" w:rsidR="002E5984" w:rsidRDefault="0034338F">
          <w:pPr>
            <w:pStyle w:val="TOC3"/>
            <w:rPr>
              <w:rFonts w:eastAsiaTheme="minorEastAsia"/>
              <w:noProof/>
              <w:kern w:val="2"/>
              <w:sz w:val="24"/>
              <w:szCs w:val="24"/>
              <w:lang w:val="en-AU" w:eastAsia="en-AU"/>
              <w14:ligatures w14:val="standardContextual"/>
            </w:rPr>
          </w:pPr>
          <w:hyperlink w:anchor="_Toc170837125" w:history="1">
            <w:r w:rsidR="002E5984" w:rsidRPr="00D00EB3">
              <w:rPr>
                <w:rStyle w:val="Hyperlink"/>
                <w:rFonts w:ascii="Calibri" w:hAnsi="Calibri" w:cs="Calibri"/>
                <w:noProof/>
              </w:rPr>
              <w:t>Consultation to inform the design of the new service</w:t>
            </w:r>
            <w:r w:rsidR="002E5984">
              <w:rPr>
                <w:noProof/>
                <w:webHidden/>
              </w:rPr>
              <w:tab/>
            </w:r>
            <w:r w:rsidR="002E5984">
              <w:rPr>
                <w:noProof/>
                <w:webHidden/>
              </w:rPr>
              <w:fldChar w:fldCharType="begin"/>
            </w:r>
            <w:r w:rsidR="002E5984">
              <w:rPr>
                <w:noProof/>
                <w:webHidden/>
              </w:rPr>
              <w:instrText xml:space="preserve"> PAGEREF _Toc170837125 \h </w:instrText>
            </w:r>
            <w:r w:rsidR="002E5984">
              <w:rPr>
                <w:noProof/>
                <w:webHidden/>
              </w:rPr>
            </w:r>
            <w:r w:rsidR="002E5984">
              <w:rPr>
                <w:noProof/>
                <w:webHidden/>
              </w:rPr>
              <w:fldChar w:fldCharType="separate"/>
            </w:r>
            <w:r w:rsidR="002E5984">
              <w:rPr>
                <w:noProof/>
                <w:webHidden/>
              </w:rPr>
              <w:t>17</w:t>
            </w:r>
            <w:r w:rsidR="002E5984">
              <w:rPr>
                <w:noProof/>
                <w:webHidden/>
              </w:rPr>
              <w:fldChar w:fldCharType="end"/>
            </w:r>
          </w:hyperlink>
        </w:p>
        <w:p w14:paraId="1EE3757A" w14:textId="21BA17C8" w:rsidR="002E5984" w:rsidRDefault="0034338F">
          <w:pPr>
            <w:pStyle w:val="TOC3"/>
            <w:rPr>
              <w:rFonts w:eastAsiaTheme="minorEastAsia"/>
              <w:noProof/>
              <w:kern w:val="2"/>
              <w:sz w:val="24"/>
              <w:szCs w:val="24"/>
              <w:lang w:val="en-AU" w:eastAsia="en-AU"/>
              <w14:ligatures w14:val="standardContextual"/>
            </w:rPr>
          </w:pPr>
          <w:hyperlink w:anchor="_Toc170837126" w:history="1">
            <w:r w:rsidR="002E5984" w:rsidRPr="00D00EB3">
              <w:rPr>
                <w:rStyle w:val="Hyperlink"/>
                <w:rFonts w:ascii="Calibri" w:hAnsi="Calibri" w:cs="Calibri"/>
                <w:noProof/>
              </w:rPr>
              <w:t>Principles of the New Service</w:t>
            </w:r>
            <w:r w:rsidR="002E5984">
              <w:rPr>
                <w:noProof/>
                <w:webHidden/>
              </w:rPr>
              <w:tab/>
            </w:r>
            <w:r w:rsidR="002E5984">
              <w:rPr>
                <w:noProof/>
                <w:webHidden/>
              </w:rPr>
              <w:fldChar w:fldCharType="begin"/>
            </w:r>
            <w:r w:rsidR="002E5984">
              <w:rPr>
                <w:noProof/>
                <w:webHidden/>
              </w:rPr>
              <w:instrText xml:space="preserve"> PAGEREF _Toc170837126 \h </w:instrText>
            </w:r>
            <w:r w:rsidR="002E5984">
              <w:rPr>
                <w:noProof/>
                <w:webHidden/>
              </w:rPr>
            </w:r>
            <w:r w:rsidR="002E5984">
              <w:rPr>
                <w:noProof/>
                <w:webHidden/>
              </w:rPr>
              <w:fldChar w:fldCharType="separate"/>
            </w:r>
            <w:r w:rsidR="002E5984">
              <w:rPr>
                <w:noProof/>
                <w:webHidden/>
              </w:rPr>
              <w:t>19</w:t>
            </w:r>
            <w:r w:rsidR="002E5984">
              <w:rPr>
                <w:noProof/>
                <w:webHidden/>
              </w:rPr>
              <w:fldChar w:fldCharType="end"/>
            </w:r>
          </w:hyperlink>
        </w:p>
        <w:p w14:paraId="171E7BE6" w14:textId="43917D7B" w:rsidR="002E5984" w:rsidRDefault="0034338F">
          <w:pPr>
            <w:pStyle w:val="TOC3"/>
            <w:rPr>
              <w:rFonts w:eastAsiaTheme="minorEastAsia"/>
              <w:noProof/>
              <w:kern w:val="2"/>
              <w:sz w:val="24"/>
              <w:szCs w:val="24"/>
              <w:lang w:val="en-AU" w:eastAsia="en-AU"/>
              <w14:ligatures w14:val="standardContextual"/>
            </w:rPr>
          </w:pPr>
          <w:hyperlink w:anchor="_Toc170837127" w:history="1">
            <w:r w:rsidR="002E5984" w:rsidRPr="00D00EB3">
              <w:rPr>
                <w:rStyle w:val="Hyperlink"/>
                <w:rFonts w:ascii="Calibri" w:hAnsi="Calibri" w:cs="Calibri"/>
                <w:noProof/>
              </w:rPr>
              <w:t>Eligibility</w:t>
            </w:r>
            <w:r w:rsidR="002E5984">
              <w:rPr>
                <w:noProof/>
                <w:webHidden/>
              </w:rPr>
              <w:tab/>
            </w:r>
            <w:r w:rsidR="002E5984">
              <w:rPr>
                <w:noProof/>
                <w:webHidden/>
              </w:rPr>
              <w:fldChar w:fldCharType="begin"/>
            </w:r>
            <w:r w:rsidR="002E5984">
              <w:rPr>
                <w:noProof/>
                <w:webHidden/>
              </w:rPr>
              <w:instrText xml:space="preserve"> PAGEREF _Toc170837127 \h </w:instrText>
            </w:r>
            <w:r w:rsidR="002E5984">
              <w:rPr>
                <w:noProof/>
                <w:webHidden/>
              </w:rPr>
            </w:r>
            <w:r w:rsidR="002E5984">
              <w:rPr>
                <w:noProof/>
                <w:webHidden/>
              </w:rPr>
              <w:fldChar w:fldCharType="separate"/>
            </w:r>
            <w:r w:rsidR="002E5984">
              <w:rPr>
                <w:noProof/>
                <w:webHidden/>
              </w:rPr>
              <w:t>19</w:t>
            </w:r>
            <w:r w:rsidR="002E5984">
              <w:rPr>
                <w:noProof/>
                <w:webHidden/>
              </w:rPr>
              <w:fldChar w:fldCharType="end"/>
            </w:r>
          </w:hyperlink>
        </w:p>
        <w:p w14:paraId="0783F156" w14:textId="56A45BE3" w:rsidR="002E5984" w:rsidRDefault="0034338F">
          <w:pPr>
            <w:pStyle w:val="TOC3"/>
            <w:rPr>
              <w:rFonts w:eastAsiaTheme="minorEastAsia"/>
              <w:noProof/>
              <w:kern w:val="2"/>
              <w:sz w:val="24"/>
              <w:szCs w:val="24"/>
              <w:lang w:val="en-AU" w:eastAsia="en-AU"/>
              <w14:ligatures w14:val="standardContextual"/>
            </w:rPr>
          </w:pPr>
          <w:hyperlink w:anchor="_Toc170837128" w:history="1">
            <w:r w:rsidR="002E5984" w:rsidRPr="00D00EB3">
              <w:rPr>
                <w:rStyle w:val="Hyperlink"/>
                <w:rFonts w:ascii="Calibri" w:hAnsi="Calibri" w:cs="Calibri"/>
                <w:noProof/>
              </w:rPr>
              <w:t>Service Offer</w:t>
            </w:r>
            <w:r w:rsidR="002E5984">
              <w:rPr>
                <w:noProof/>
                <w:webHidden/>
              </w:rPr>
              <w:tab/>
            </w:r>
            <w:r w:rsidR="002E5984">
              <w:rPr>
                <w:noProof/>
                <w:webHidden/>
              </w:rPr>
              <w:fldChar w:fldCharType="begin"/>
            </w:r>
            <w:r w:rsidR="002E5984">
              <w:rPr>
                <w:noProof/>
                <w:webHidden/>
              </w:rPr>
              <w:instrText xml:space="preserve"> PAGEREF _Toc170837128 \h </w:instrText>
            </w:r>
            <w:r w:rsidR="002E5984">
              <w:rPr>
                <w:noProof/>
                <w:webHidden/>
              </w:rPr>
            </w:r>
            <w:r w:rsidR="002E5984">
              <w:rPr>
                <w:noProof/>
                <w:webHidden/>
              </w:rPr>
              <w:fldChar w:fldCharType="separate"/>
            </w:r>
            <w:r w:rsidR="002E5984">
              <w:rPr>
                <w:noProof/>
                <w:webHidden/>
              </w:rPr>
              <w:t>19</w:t>
            </w:r>
            <w:r w:rsidR="002E5984">
              <w:rPr>
                <w:noProof/>
                <w:webHidden/>
              </w:rPr>
              <w:fldChar w:fldCharType="end"/>
            </w:r>
          </w:hyperlink>
        </w:p>
        <w:p w14:paraId="6BCE2E5B" w14:textId="52F40A34" w:rsidR="002E5984" w:rsidRDefault="0034338F">
          <w:pPr>
            <w:pStyle w:val="TOC3"/>
            <w:rPr>
              <w:rFonts w:eastAsiaTheme="minorEastAsia"/>
              <w:noProof/>
              <w:kern w:val="2"/>
              <w:sz w:val="24"/>
              <w:szCs w:val="24"/>
              <w:lang w:val="en-AU" w:eastAsia="en-AU"/>
              <w14:ligatures w14:val="standardContextual"/>
            </w:rPr>
          </w:pPr>
          <w:hyperlink w:anchor="_Toc170837129" w:history="1">
            <w:r w:rsidR="002E5984" w:rsidRPr="00D00EB3">
              <w:rPr>
                <w:rStyle w:val="Hyperlink"/>
                <w:rFonts w:ascii="Calibri" w:hAnsi="Calibri" w:cs="Calibri"/>
                <w:noProof/>
              </w:rPr>
              <w:t>APS Service Delivery Pilot</w:t>
            </w:r>
            <w:r w:rsidR="002E5984">
              <w:rPr>
                <w:noProof/>
                <w:webHidden/>
              </w:rPr>
              <w:tab/>
            </w:r>
            <w:r w:rsidR="002E5984">
              <w:rPr>
                <w:noProof/>
                <w:webHidden/>
              </w:rPr>
              <w:fldChar w:fldCharType="begin"/>
            </w:r>
            <w:r w:rsidR="002E5984">
              <w:rPr>
                <w:noProof/>
                <w:webHidden/>
              </w:rPr>
              <w:instrText xml:space="preserve"> PAGEREF _Toc170837129 \h </w:instrText>
            </w:r>
            <w:r w:rsidR="002E5984">
              <w:rPr>
                <w:noProof/>
                <w:webHidden/>
              </w:rPr>
            </w:r>
            <w:r w:rsidR="002E5984">
              <w:rPr>
                <w:noProof/>
                <w:webHidden/>
              </w:rPr>
              <w:fldChar w:fldCharType="separate"/>
            </w:r>
            <w:r w:rsidR="002E5984">
              <w:rPr>
                <w:noProof/>
                <w:webHidden/>
              </w:rPr>
              <w:t>20</w:t>
            </w:r>
            <w:r w:rsidR="002E5984">
              <w:rPr>
                <w:noProof/>
                <w:webHidden/>
              </w:rPr>
              <w:fldChar w:fldCharType="end"/>
            </w:r>
          </w:hyperlink>
        </w:p>
        <w:p w14:paraId="5FD54926" w14:textId="12C9E014" w:rsidR="002E5984" w:rsidRDefault="0034338F">
          <w:pPr>
            <w:pStyle w:val="TOC3"/>
            <w:rPr>
              <w:rFonts w:eastAsiaTheme="minorEastAsia"/>
              <w:noProof/>
              <w:kern w:val="2"/>
              <w:sz w:val="24"/>
              <w:szCs w:val="24"/>
              <w:lang w:val="en-AU" w:eastAsia="en-AU"/>
              <w14:ligatures w14:val="standardContextual"/>
            </w:rPr>
          </w:pPr>
          <w:hyperlink w:anchor="_Toc170837130" w:history="1">
            <w:r w:rsidR="002E5984" w:rsidRPr="00D00EB3">
              <w:rPr>
                <w:rStyle w:val="Hyperlink"/>
                <w:rFonts w:ascii="Calibri" w:hAnsi="Calibri" w:cs="Calibri"/>
                <w:noProof/>
              </w:rPr>
              <w:t>Supports Available to Parents</w:t>
            </w:r>
            <w:r w:rsidR="002E5984">
              <w:rPr>
                <w:noProof/>
                <w:webHidden/>
              </w:rPr>
              <w:tab/>
            </w:r>
            <w:r w:rsidR="002E5984">
              <w:rPr>
                <w:noProof/>
                <w:webHidden/>
              </w:rPr>
              <w:fldChar w:fldCharType="begin"/>
            </w:r>
            <w:r w:rsidR="002E5984">
              <w:rPr>
                <w:noProof/>
                <w:webHidden/>
              </w:rPr>
              <w:instrText xml:space="preserve"> PAGEREF _Toc170837130 \h </w:instrText>
            </w:r>
            <w:r w:rsidR="002E5984">
              <w:rPr>
                <w:noProof/>
                <w:webHidden/>
              </w:rPr>
            </w:r>
            <w:r w:rsidR="002E5984">
              <w:rPr>
                <w:noProof/>
                <w:webHidden/>
              </w:rPr>
              <w:fldChar w:fldCharType="separate"/>
            </w:r>
            <w:r w:rsidR="002E5984">
              <w:rPr>
                <w:noProof/>
                <w:webHidden/>
              </w:rPr>
              <w:t>20</w:t>
            </w:r>
            <w:r w:rsidR="002E5984">
              <w:rPr>
                <w:noProof/>
                <w:webHidden/>
              </w:rPr>
              <w:fldChar w:fldCharType="end"/>
            </w:r>
          </w:hyperlink>
        </w:p>
        <w:p w14:paraId="14642CD2" w14:textId="7E1BC554" w:rsidR="002E5984" w:rsidRDefault="0034338F">
          <w:pPr>
            <w:pStyle w:val="TOC3"/>
            <w:rPr>
              <w:rFonts w:eastAsiaTheme="minorEastAsia"/>
              <w:noProof/>
              <w:kern w:val="2"/>
              <w:sz w:val="24"/>
              <w:szCs w:val="24"/>
              <w:lang w:val="en-AU" w:eastAsia="en-AU"/>
              <w14:ligatures w14:val="standardContextual"/>
            </w:rPr>
          </w:pPr>
          <w:hyperlink w:anchor="_Toc170837131" w:history="1">
            <w:r w:rsidR="002E5984" w:rsidRPr="00D00EB3">
              <w:rPr>
                <w:rStyle w:val="Hyperlink"/>
                <w:rFonts w:ascii="Calibri" w:hAnsi="Calibri" w:cs="Calibri"/>
                <w:noProof/>
              </w:rPr>
              <w:t>Flexible Settings</w:t>
            </w:r>
            <w:r w:rsidR="002E5984">
              <w:rPr>
                <w:noProof/>
                <w:webHidden/>
              </w:rPr>
              <w:tab/>
            </w:r>
            <w:r w:rsidR="002E5984">
              <w:rPr>
                <w:noProof/>
                <w:webHidden/>
              </w:rPr>
              <w:fldChar w:fldCharType="begin"/>
            </w:r>
            <w:r w:rsidR="002E5984">
              <w:rPr>
                <w:noProof/>
                <w:webHidden/>
              </w:rPr>
              <w:instrText xml:space="preserve"> PAGEREF _Toc170837131 \h </w:instrText>
            </w:r>
            <w:r w:rsidR="002E5984">
              <w:rPr>
                <w:noProof/>
                <w:webHidden/>
              </w:rPr>
            </w:r>
            <w:r w:rsidR="002E5984">
              <w:rPr>
                <w:noProof/>
                <w:webHidden/>
              </w:rPr>
              <w:fldChar w:fldCharType="separate"/>
            </w:r>
            <w:r w:rsidR="002E5984">
              <w:rPr>
                <w:noProof/>
                <w:webHidden/>
              </w:rPr>
              <w:t>20</w:t>
            </w:r>
            <w:r w:rsidR="002E5984">
              <w:rPr>
                <w:noProof/>
                <w:webHidden/>
              </w:rPr>
              <w:fldChar w:fldCharType="end"/>
            </w:r>
          </w:hyperlink>
        </w:p>
        <w:p w14:paraId="62182AFC" w14:textId="6145277B" w:rsidR="002E5984" w:rsidRDefault="0034338F">
          <w:pPr>
            <w:pStyle w:val="TOC3"/>
            <w:rPr>
              <w:rFonts w:eastAsiaTheme="minorEastAsia"/>
              <w:noProof/>
              <w:kern w:val="2"/>
              <w:sz w:val="24"/>
              <w:szCs w:val="24"/>
              <w:lang w:val="en-AU" w:eastAsia="en-AU"/>
              <w14:ligatures w14:val="standardContextual"/>
            </w:rPr>
          </w:pPr>
          <w:hyperlink w:anchor="_Toc170837132" w:history="1">
            <w:r w:rsidR="002E5984" w:rsidRPr="00D00EB3">
              <w:rPr>
                <w:rStyle w:val="Hyperlink"/>
                <w:rFonts w:ascii="Calibri" w:hAnsi="Calibri" w:cs="Calibri"/>
                <w:noProof/>
              </w:rPr>
              <w:t>Implementation</w:t>
            </w:r>
            <w:r w:rsidR="002E5984">
              <w:rPr>
                <w:noProof/>
                <w:webHidden/>
              </w:rPr>
              <w:tab/>
            </w:r>
            <w:r w:rsidR="002E5984">
              <w:rPr>
                <w:noProof/>
                <w:webHidden/>
              </w:rPr>
              <w:fldChar w:fldCharType="begin"/>
            </w:r>
            <w:r w:rsidR="002E5984">
              <w:rPr>
                <w:noProof/>
                <w:webHidden/>
              </w:rPr>
              <w:instrText xml:space="preserve"> PAGEREF _Toc170837132 \h </w:instrText>
            </w:r>
            <w:r w:rsidR="002E5984">
              <w:rPr>
                <w:noProof/>
                <w:webHidden/>
              </w:rPr>
            </w:r>
            <w:r w:rsidR="002E5984">
              <w:rPr>
                <w:noProof/>
                <w:webHidden/>
              </w:rPr>
              <w:fldChar w:fldCharType="separate"/>
            </w:r>
            <w:r w:rsidR="002E5984">
              <w:rPr>
                <w:noProof/>
                <w:webHidden/>
              </w:rPr>
              <w:t>20</w:t>
            </w:r>
            <w:r w:rsidR="002E5984">
              <w:rPr>
                <w:noProof/>
                <w:webHidden/>
              </w:rPr>
              <w:fldChar w:fldCharType="end"/>
            </w:r>
          </w:hyperlink>
        </w:p>
        <w:p w14:paraId="5435F650" w14:textId="45F3F27A" w:rsidR="002E5984" w:rsidRDefault="0034338F">
          <w:pPr>
            <w:pStyle w:val="TOC1"/>
            <w:rPr>
              <w:rFonts w:eastAsiaTheme="minorEastAsia"/>
              <w:noProof/>
              <w:kern w:val="2"/>
              <w:sz w:val="24"/>
              <w:szCs w:val="24"/>
              <w:lang w:val="en-AU" w:eastAsia="en-AU"/>
              <w14:ligatures w14:val="standardContextual"/>
            </w:rPr>
          </w:pPr>
          <w:hyperlink w:anchor="_Toc170837133" w:history="1">
            <w:r w:rsidR="002E5984" w:rsidRPr="00D00EB3">
              <w:rPr>
                <w:rStyle w:val="Hyperlink"/>
                <w:rFonts w:ascii="Calibri" w:hAnsi="Calibri" w:cs="Calibri"/>
                <w:b/>
                <w:bCs/>
                <w:noProof/>
              </w:rPr>
              <w:t>Attachment A: The Eight Principles for Reform of Employment Services</w:t>
            </w:r>
            <w:r w:rsidR="002E5984">
              <w:rPr>
                <w:noProof/>
                <w:webHidden/>
              </w:rPr>
              <w:tab/>
            </w:r>
            <w:r w:rsidR="002E5984">
              <w:rPr>
                <w:noProof/>
                <w:webHidden/>
              </w:rPr>
              <w:fldChar w:fldCharType="begin"/>
            </w:r>
            <w:r w:rsidR="002E5984">
              <w:rPr>
                <w:noProof/>
                <w:webHidden/>
              </w:rPr>
              <w:instrText xml:space="preserve"> PAGEREF _Toc170837133 \h </w:instrText>
            </w:r>
            <w:r w:rsidR="002E5984">
              <w:rPr>
                <w:noProof/>
                <w:webHidden/>
              </w:rPr>
            </w:r>
            <w:r w:rsidR="002E5984">
              <w:rPr>
                <w:noProof/>
                <w:webHidden/>
              </w:rPr>
              <w:fldChar w:fldCharType="separate"/>
            </w:r>
            <w:r w:rsidR="002E5984">
              <w:rPr>
                <w:noProof/>
                <w:webHidden/>
              </w:rPr>
              <w:t>22</w:t>
            </w:r>
            <w:r w:rsidR="002E5984">
              <w:rPr>
                <w:noProof/>
                <w:webHidden/>
              </w:rPr>
              <w:fldChar w:fldCharType="end"/>
            </w:r>
          </w:hyperlink>
        </w:p>
        <w:p w14:paraId="35374310" w14:textId="1913F1E4" w:rsidR="002E5984" w:rsidRDefault="0034338F">
          <w:pPr>
            <w:pStyle w:val="TOC1"/>
            <w:rPr>
              <w:rFonts w:eastAsiaTheme="minorEastAsia"/>
              <w:noProof/>
              <w:kern w:val="2"/>
              <w:sz w:val="24"/>
              <w:szCs w:val="24"/>
              <w:lang w:val="en-AU" w:eastAsia="en-AU"/>
              <w14:ligatures w14:val="standardContextual"/>
            </w:rPr>
          </w:pPr>
          <w:hyperlink w:anchor="_Toc170837134" w:history="1">
            <w:r w:rsidR="002E5984" w:rsidRPr="00D00EB3">
              <w:rPr>
                <w:rStyle w:val="Hyperlink"/>
                <w:rFonts w:ascii="Calibri" w:hAnsi="Calibri" w:cs="Calibri"/>
                <w:b/>
                <w:bCs/>
                <w:noProof/>
              </w:rPr>
              <w:t>Attachment B: Terms of Reference</w:t>
            </w:r>
            <w:r w:rsidR="002E5984">
              <w:rPr>
                <w:noProof/>
                <w:webHidden/>
              </w:rPr>
              <w:tab/>
            </w:r>
            <w:r w:rsidR="002E5984">
              <w:rPr>
                <w:noProof/>
                <w:webHidden/>
              </w:rPr>
              <w:fldChar w:fldCharType="begin"/>
            </w:r>
            <w:r w:rsidR="002E5984">
              <w:rPr>
                <w:noProof/>
                <w:webHidden/>
              </w:rPr>
              <w:instrText xml:space="preserve"> PAGEREF _Toc170837134 \h </w:instrText>
            </w:r>
            <w:r w:rsidR="002E5984">
              <w:rPr>
                <w:noProof/>
                <w:webHidden/>
              </w:rPr>
            </w:r>
            <w:r w:rsidR="002E5984">
              <w:rPr>
                <w:noProof/>
                <w:webHidden/>
              </w:rPr>
              <w:fldChar w:fldCharType="separate"/>
            </w:r>
            <w:r w:rsidR="002E5984">
              <w:rPr>
                <w:noProof/>
                <w:webHidden/>
              </w:rPr>
              <w:t>23</w:t>
            </w:r>
            <w:r w:rsidR="002E5984">
              <w:rPr>
                <w:noProof/>
                <w:webHidden/>
              </w:rPr>
              <w:fldChar w:fldCharType="end"/>
            </w:r>
          </w:hyperlink>
        </w:p>
        <w:p w14:paraId="50D2F7CD" w14:textId="24149B26" w:rsidR="00F357F5" w:rsidRPr="00B33CC3" w:rsidRDefault="00F357F5">
          <w:r w:rsidRPr="00B33CC3">
            <w:rPr>
              <w:rFonts w:asciiTheme="minorHAnsi" w:hAnsiTheme="minorHAnsi" w:cstheme="minorHAnsi"/>
              <w:b/>
              <w:bCs/>
              <w:noProof/>
            </w:rPr>
            <w:fldChar w:fldCharType="end"/>
          </w:r>
        </w:p>
      </w:sdtContent>
    </w:sdt>
    <w:p w14:paraId="105E4957" w14:textId="77777777" w:rsidR="007F2CED" w:rsidRDefault="007F2CED" w:rsidP="007F2CED"/>
    <w:p w14:paraId="5A4189F2" w14:textId="77777777" w:rsidR="00AE2B9A" w:rsidRDefault="00AE2B9A" w:rsidP="007F2CED"/>
    <w:p w14:paraId="5E3A724B" w14:textId="77777777" w:rsidR="00AE2B9A" w:rsidRPr="004836FA" w:rsidRDefault="00AE2B9A" w:rsidP="007F2CED">
      <w:pPr>
        <w:sectPr w:rsidR="00AE2B9A" w:rsidRPr="004836FA" w:rsidSect="007F2CED">
          <w:footerReference w:type="default" r:id="rId9"/>
          <w:pgSz w:w="11906" w:h="16838"/>
          <w:pgMar w:top="567" w:right="1440" w:bottom="1440" w:left="1440" w:header="709" w:footer="709" w:gutter="0"/>
          <w:cols w:space="708"/>
          <w:titlePg/>
          <w:docGrid w:linePitch="360"/>
        </w:sectPr>
      </w:pPr>
    </w:p>
    <w:p w14:paraId="033F8BA7" w14:textId="77777777" w:rsidR="007F2CED" w:rsidRPr="004836FA" w:rsidRDefault="007F2CED" w:rsidP="007F2CED">
      <w:pPr>
        <w:pStyle w:val="Heading1"/>
        <w:rPr>
          <w:rFonts w:ascii="Calibri" w:hAnsi="Calibri" w:cs="Calibri"/>
          <w:b/>
          <w:bCs/>
          <w:color w:val="auto"/>
        </w:rPr>
      </w:pPr>
      <w:bookmarkStart w:id="1" w:name="_Toc168587404"/>
      <w:bookmarkStart w:id="2" w:name="_Toc169780263"/>
      <w:bookmarkStart w:id="3" w:name="_Toc170837108"/>
      <w:bookmarkStart w:id="4" w:name="_Toc170836964"/>
      <w:bookmarkEnd w:id="0"/>
      <w:r w:rsidRPr="004836FA">
        <w:rPr>
          <w:rFonts w:ascii="Calibri" w:hAnsi="Calibri" w:cs="Calibri"/>
          <w:b/>
          <w:bCs/>
          <w:color w:val="auto"/>
        </w:rPr>
        <w:lastRenderedPageBreak/>
        <w:t>Introduction</w:t>
      </w:r>
      <w:bookmarkEnd w:id="1"/>
      <w:bookmarkEnd w:id="2"/>
      <w:bookmarkEnd w:id="3"/>
      <w:bookmarkEnd w:id="4"/>
    </w:p>
    <w:p w14:paraId="37DD486E" w14:textId="295FF8A0"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 xml:space="preserve">This is the Australian Government’s response to the House Select Committee on Workforce Australia Employment Services (Select Committee) interim and final reports. The interim report on ParentsNext, </w:t>
      </w:r>
      <w:r w:rsidRPr="004836FA">
        <w:rPr>
          <w:rFonts w:asciiTheme="minorHAnsi" w:eastAsia="Calibri" w:hAnsiTheme="minorHAnsi" w:cstheme="minorHAnsi"/>
          <w:i/>
          <w:iCs/>
        </w:rPr>
        <w:t>Your Future Planning</w:t>
      </w:r>
      <w:r w:rsidR="00DD15FE" w:rsidRPr="004836FA">
        <w:rPr>
          <w:rFonts w:asciiTheme="minorHAnsi" w:eastAsia="Calibri" w:hAnsiTheme="minorHAnsi" w:cstheme="minorHAnsi"/>
        </w:rPr>
        <w:t>,</w:t>
      </w:r>
      <w:r w:rsidRPr="004836FA">
        <w:rPr>
          <w:rFonts w:asciiTheme="minorHAnsi" w:eastAsia="Calibri" w:hAnsiTheme="minorHAnsi" w:cstheme="minorHAnsi"/>
        </w:rPr>
        <w:t xml:space="preserve"> was published in February 2023 and the final report on the broader Workforce Australia employment services system, including complementary programs, </w:t>
      </w:r>
      <w:r w:rsidRPr="004836FA">
        <w:rPr>
          <w:rFonts w:asciiTheme="minorHAnsi" w:eastAsia="Calibri" w:hAnsiTheme="minorHAnsi" w:cstheme="minorHAnsi"/>
          <w:i/>
          <w:iCs/>
        </w:rPr>
        <w:t>Rebuilding Employment Services</w:t>
      </w:r>
      <w:r w:rsidR="00644CCD" w:rsidRPr="004836FA">
        <w:rPr>
          <w:rFonts w:asciiTheme="minorHAnsi" w:eastAsia="Calibri" w:hAnsiTheme="minorHAnsi" w:cstheme="minorHAnsi"/>
        </w:rPr>
        <w:t>,</w:t>
      </w:r>
      <w:r w:rsidRPr="004836FA">
        <w:rPr>
          <w:rFonts w:asciiTheme="minorHAnsi" w:eastAsia="Calibri" w:hAnsiTheme="minorHAnsi" w:cstheme="minorHAnsi"/>
        </w:rPr>
        <w:t xml:space="preserve"> was published in November 2023.</w:t>
      </w:r>
    </w:p>
    <w:p w14:paraId="3F3077BC" w14:textId="77777777"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 xml:space="preserve">The Select Committee was established on 2 August 2022 to undertake a first principles review of the Workforce Australia employment services system. The Select Committee had broad-ranging terms of reference, which were expanded to include pre-employment and complementary programs on 16 September 2022. </w:t>
      </w:r>
    </w:p>
    <w:p w14:paraId="416E34A0" w14:textId="710D15D6"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 xml:space="preserve">The Select Committee received extensive evidence during its inquiry on Workforce Australia with 14 public hearings held throughout 2022 and 2023, and 321 submissions and </w:t>
      </w:r>
      <w:r w:rsidR="00232CD4" w:rsidRPr="004836FA">
        <w:rPr>
          <w:rFonts w:asciiTheme="minorHAnsi" w:eastAsia="Calibri" w:hAnsiTheme="minorHAnsi" w:cstheme="minorHAnsi"/>
        </w:rPr>
        <w:t>59 </w:t>
      </w:r>
      <w:r w:rsidRPr="004836FA">
        <w:rPr>
          <w:rFonts w:asciiTheme="minorHAnsi" w:eastAsia="Calibri" w:hAnsiTheme="minorHAnsi" w:cstheme="minorHAnsi"/>
        </w:rPr>
        <w:t>supplementary submissions received. This evidence was supplemented by private briefings with stakeholders, 51 meetings and site visits across all Australian jurisdictions including metropolitan and regional areas, and direct engagement with OECD experts and representatives from over 10 other nations.</w:t>
      </w:r>
    </w:p>
    <w:p w14:paraId="63F4EF83" w14:textId="77777777" w:rsidR="001643D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 xml:space="preserve">The Employment White Paper — </w:t>
      </w:r>
      <w:r w:rsidRPr="004836FA">
        <w:rPr>
          <w:rFonts w:asciiTheme="minorHAnsi" w:eastAsia="Calibri" w:hAnsiTheme="minorHAnsi" w:cstheme="minorHAnsi"/>
          <w:i/>
          <w:iCs/>
        </w:rPr>
        <w:t>Working Future: The Australian Government’s White Paper on Jobs and Opportunities</w:t>
      </w:r>
      <w:r w:rsidRPr="004836FA">
        <w:rPr>
          <w:rFonts w:asciiTheme="minorHAnsi" w:eastAsia="Calibri" w:hAnsiTheme="minorHAnsi" w:cstheme="minorHAnsi"/>
        </w:rPr>
        <w:t xml:space="preserve"> — sets out the Government’s vision for a dynamic and inclusive labour market</w:t>
      </w:r>
      <w:r w:rsidRPr="004836FA">
        <w:rPr>
          <w:rFonts w:asciiTheme="minorHAnsi" w:hAnsiTheme="minorHAnsi" w:cstheme="minorHAnsi"/>
        </w:rPr>
        <w:t xml:space="preserve"> </w:t>
      </w:r>
      <w:r w:rsidRPr="004836FA">
        <w:rPr>
          <w:rFonts w:asciiTheme="minorHAnsi" w:eastAsia="Calibri" w:hAnsiTheme="minorHAnsi" w:cstheme="minorHAnsi"/>
        </w:rPr>
        <w:t>where workers, businesses and communities have the opportunity to thrive.</w:t>
      </w:r>
      <w:r w:rsidRPr="00A072E4" w:rsidDel="00877418">
        <w:rPr>
          <w:rFonts w:asciiTheme="minorHAnsi" w:eastAsia="Calibri" w:hAnsiTheme="minorHAnsi" w:cstheme="minorHAnsi"/>
        </w:rPr>
        <w:t xml:space="preserve"> </w:t>
      </w:r>
    </w:p>
    <w:p w14:paraId="43B22BDB" w14:textId="62D220BB" w:rsidR="001643DA" w:rsidRDefault="00A072E4" w:rsidP="007F2CED">
      <w:pPr>
        <w:spacing w:after="200" w:line="276" w:lineRule="auto"/>
        <w:rPr>
          <w:rFonts w:asciiTheme="minorHAnsi" w:eastAsia="Calibri" w:hAnsiTheme="minorHAnsi" w:cstheme="minorHAnsi"/>
          <w:i/>
          <w:iCs/>
        </w:rPr>
      </w:pPr>
      <w:r w:rsidRPr="00A072E4">
        <w:rPr>
          <w:rFonts w:asciiTheme="minorHAnsi" w:hAnsiTheme="minorHAnsi" w:cstheme="minorHAnsi"/>
          <w:i/>
          <w:iCs/>
        </w:rPr>
        <w:t>Working for Women: A Strategy for Gender Equality</w:t>
      </w:r>
      <w:r w:rsidRPr="00A072E4">
        <w:rPr>
          <w:rFonts w:asciiTheme="minorHAnsi" w:hAnsiTheme="minorHAnsi" w:cstheme="minorHAnsi"/>
        </w:rPr>
        <w:t> (Working for Women) outlines the Government’s vision for gender equality – an Australia where people are safe, treated with respect, have choices, and have access to resources and equal outcomes no matter their gender.</w:t>
      </w:r>
      <w:r w:rsidR="007F2CED" w:rsidRPr="00A072E4" w:rsidDel="00877418">
        <w:rPr>
          <w:rFonts w:asciiTheme="minorHAnsi" w:eastAsia="Calibri" w:hAnsiTheme="minorHAnsi" w:cstheme="minorHAnsi"/>
          <w:i/>
          <w:iCs/>
        </w:rPr>
        <w:t xml:space="preserve"> </w:t>
      </w:r>
    </w:p>
    <w:p w14:paraId="3BE5A2FC" w14:textId="23007D5F"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 xml:space="preserve">The employment services delivered by the Government play a crucial role in achieving </w:t>
      </w:r>
      <w:r w:rsidR="00DC54BB">
        <w:rPr>
          <w:rFonts w:asciiTheme="minorHAnsi" w:hAnsiTheme="minorHAnsi" w:cstheme="minorHAnsi"/>
        </w:rPr>
        <w:t>these objectives</w:t>
      </w:r>
      <w:r w:rsidRPr="004836FA">
        <w:rPr>
          <w:rFonts w:asciiTheme="minorHAnsi" w:hAnsiTheme="minorHAnsi" w:cstheme="minorHAnsi"/>
        </w:rPr>
        <w:t xml:space="preserve">. </w:t>
      </w:r>
    </w:p>
    <w:p w14:paraId="73AA749C" w14:textId="4A51245D" w:rsidR="007F2CED" w:rsidRPr="004836FA" w:rsidRDefault="007F2CED" w:rsidP="007F2CED">
      <w:pPr>
        <w:spacing w:after="200" w:line="276" w:lineRule="auto"/>
        <w:rPr>
          <w:rFonts w:asciiTheme="minorHAnsi" w:hAnsiTheme="minorHAnsi" w:cstheme="minorBidi"/>
        </w:rPr>
      </w:pPr>
      <w:r w:rsidRPr="004836FA">
        <w:rPr>
          <w:rFonts w:asciiTheme="minorHAnsi" w:hAnsiTheme="minorHAnsi" w:cstheme="minorBidi"/>
        </w:rPr>
        <w:t xml:space="preserve">A quality employment services system can deliver social and economic benefits by supporting more efficient, inclusive labour markets. An effective employment services system strengthens growth and productivity through lifting participation, skills, and facilitating bringing employers and those who want to work closer together. It can smooth the effects of labour market disruptions, such as industry change and retrenchment, and provide supported pathways to employment for people facing barriers to work, earning and social participation. By facilitating links to education and training and other supports, effective employment services can help prevent the negative effects of </w:t>
      </w:r>
      <w:r w:rsidR="75858A7B" w:rsidRPr="004836FA">
        <w:rPr>
          <w:rFonts w:asciiTheme="minorHAnsi" w:hAnsiTheme="minorHAnsi" w:cstheme="minorBidi"/>
        </w:rPr>
        <w:t>long-</w:t>
      </w:r>
      <w:r w:rsidRPr="004836FA">
        <w:rPr>
          <w:rFonts w:asciiTheme="minorHAnsi" w:hAnsiTheme="minorHAnsi" w:cstheme="minorBidi"/>
        </w:rPr>
        <w:t>term unemployment which can result in entrenched disadvantage. For employers, a quality employment services system can connect them with a diverse range of people seeking work and build their capacity to access a range of supports to improve recruitment and retention.</w:t>
      </w:r>
    </w:p>
    <w:p w14:paraId="6D48876B" w14:textId="003E2748"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lastRenderedPageBreak/>
        <w:t>The Select Committee has reported their view that Workforce Australia employment services do not meet the needs of all people</w:t>
      </w:r>
      <w:r w:rsidRPr="004836FA">
        <w:rPr>
          <w:rStyle w:val="FootnoteReference"/>
          <w:rFonts w:asciiTheme="minorHAnsi" w:hAnsiTheme="minorHAnsi" w:cstheme="minorHAnsi"/>
        </w:rPr>
        <w:footnoteReference w:id="2"/>
      </w:r>
      <w:r w:rsidRPr="004836FA">
        <w:rPr>
          <w:rFonts w:asciiTheme="minorHAnsi" w:hAnsiTheme="minorHAnsi" w:cstheme="minorHAnsi"/>
        </w:rPr>
        <w:t xml:space="preserve"> and employers who use it, and that we need to do better.</w:t>
      </w:r>
    </w:p>
    <w:p w14:paraId="128012BA" w14:textId="69B0CCF4"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 xml:space="preserve">The Government has considered the views of the Select Committee and agrees that reform is necessary. The Government will create a responsive employment services system so that it actively supports </w:t>
      </w:r>
      <w:r w:rsidR="00307BFA">
        <w:rPr>
          <w:rFonts w:asciiTheme="minorHAnsi" w:hAnsiTheme="minorHAnsi" w:cstheme="minorHAnsi"/>
        </w:rPr>
        <w:t xml:space="preserve">meaningful </w:t>
      </w:r>
      <w:r w:rsidRPr="004836FA">
        <w:rPr>
          <w:rFonts w:asciiTheme="minorHAnsi" w:hAnsiTheme="minorHAnsi" w:cstheme="minorHAnsi"/>
        </w:rPr>
        <w:t>participation and secure and sustainable employment of people, and the workforce needs of employers and industry, based on the principles set out in the Employment White Paper. This includes building and embedding more active stewardship from the Australian Public Service</w:t>
      </w:r>
      <w:r w:rsidR="00BE3FA2">
        <w:rPr>
          <w:rFonts w:asciiTheme="minorHAnsi" w:hAnsiTheme="minorHAnsi" w:cstheme="minorHAnsi"/>
        </w:rPr>
        <w:t xml:space="preserve"> </w:t>
      </w:r>
      <w:r w:rsidR="00BE3FA2" w:rsidRPr="480FB5A5">
        <w:rPr>
          <w:rFonts w:asciiTheme="minorHAnsi" w:eastAsia="Calibri" w:hAnsiTheme="minorHAnsi" w:cstheme="minorBidi"/>
          <w:color w:val="000000" w:themeColor="text1"/>
        </w:rPr>
        <w:t>(APS)</w:t>
      </w:r>
      <w:r w:rsidRPr="004836FA">
        <w:rPr>
          <w:rFonts w:asciiTheme="minorHAnsi" w:hAnsiTheme="minorHAnsi" w:cstheme="minorHAnsi"/>
        </w:rPr>
        <w:t xml:space="preserve"> in the employment services system, combined with a range of providers and delivery partners, including a greater role for community-based organisations such as social enterprise and Aboriginal and Torres Strait Islander community-controlled organisations.</w:t>
      </w:r>
    </w:p>
    <w:p w14:paraId="565B30FA" w14:textId="53FC6A6B" w:rsidR="007F2CED" w:rsidRPr="004836FA" w:rsidRDefault="007F2CED" w:rsidP="007F2CED">
      <w:pPr>
        <w:spacing w:after="200" w:line="276" w:lineRule="auto"/>
        <w:rPr>
          <w:rFonts w:asciiTheme="minorHAnsi" w:eastAsia="Calibri" w:hAnsiTheme="minorHAnsi" w:cstheme="minorHAnsi"/>
        </w:rPr>
      </w:pPr>
      <w:r w:rsidRPr="004836FA">
        <w:rPr>
          <w:rFonts w:asciiTheme="minorHAnsi" w:hAnsiTheme="minorHAnsi" w:cstheme="minorHAnsi"/>
        </w:rPr>
        <w:t xml:space="preserve">The Government recognises people must be at the centre of policy development and service delivery and that our reforms </w:t>
      </w:r>
      <w:r w:rsidRPr="004836FA" w:rsidDel="00602710">
        <w:rPr>
          <w:rFonts w:asciiTheme="minorHAnsi" w:hAnsiTheme="minorHAnsi" w:cstheme="minorHAnsi"/>
        </w:rPr>
        <w:t xml:space="preserve">are </w:t>
      </w:r>
      <w:r w:rsidRPr="004836FA">
        <w:rPr>
          <w:rFonts w:asciiTheme="minorHAnsi" w:hAnsiTheme="minorHAnsi" w:cstheme="minorHAnsi"/>
        </w:rPr>
        <w:t xml:space="preserve">coordinated. Our approach to design and deliver employment services reform through engagement with people, community and businesses is outlined below. </w:t>
      </w:r>
      <w:r w:rsidRPr="004836FA">
        <w:rPr>
          <w:rFonts w:asciiTheme="minorHAnsi" w:eastAsia="Calibri" w:hAnsiTheme="minorHAnsi" w:cstheme="minorHAnsi"/>
        </w:rPr>
        <w:t xml:space="preserve">We are committed to working closely with participants, stakeholders and the broader community to strengthen employment services and provide a service that meets the needs of Australians. </w:t>
      </w:r>
    </w:p>
    <w:p w14:paraId="0372C4A2" w14:textId="5F90EB37" w:rsidR="007F2CED" w:rsidRPr="004836FA" w:rsidRDefault="007F2CED" w:rsidP="007F2CED">
      <w:pPr>
        <w:spacing w:after="200" w:line="276" w:lineRule="auto"/>
        <w:rPr>
          <w:rFonts w:asciiTheme="minorHAnsi" w:eastAsia="Calibri" w:hAnsiTheme="minorHAnsi" w:cstheme="minorHAnsi"/>
        </w:rPr>
      </w:pPr>
      <w:r w:rsidRPr="004836FA">
        <w:rPr>
          <w:rFonts w:asciiTheme="minorHAnsi" w:hAnsiTheme="minorHAnsi" w:cstheme="minorHAnsi"/>
        </w:rPr>
        <w:t xml:space="preserve">Reform to employment services is important and will take time to get right. The Select Committee itself acknowledged it will take time for a new system to be designed and implemented in full. The Government will release further detail on employment services reforms, including the phasing and priority for implementation. This further </w:t>
      </w:r>
      <w:r w:rsidR="00282E2E" w:rsidRPr="004836FA">
        <w:rPr>
          <w:rFonts w:asciiTheme="minorHAnsi" w:hAnsiTheme="minorHAnsi" w:cstheme="minorHAnsi"/>
        </w:rPr>
        <w:t>detail</w:t>
      </w:r>
      <w:r w:rsidRPr="004836FA">
        <w:rPr>
          <w:rFonts w:asciiTheme="minorHAnsi" w:hAnsiTheme="minorHAnsi" w:cstheme="minorHAnsi"/>
        </w:rPr>
        <w:t xml:space="preserve"> will be informed by the initial views received through engagement with people, community and businesses</w:t>
      </w:r>
      <w:r w:rsidR="001E5D07">
        <w:rPr>
          <w:rFonts w:asciiTheme="minorHAnsi" w:hAnsiTheme="minorHAnsi" w:cstheme="minorHAnsi"/>
        </w:rPr>
        <w:t xml:space="preserve">, </w:t>
      </w:r>
      <w:r w:rsidR="001E5D07">
        <w:rPr>
          <w:rFonts w:asciiTheme="minorHAnsi" w:eastAsia="Calibri" w:hAnsiTheme="minorHAnsi" w:cstheme="minorHAnsi"/>
          <w:color w:val="000000" w:themeColor="text1"/>
        </w:rPr>
        <w:t xml:space="preserve">and will continue to draw on </w:t>
      </w:r>
      <w:r w:rsidR="007E07E4" w:rsidRPr="00DA7370">
        <w:rPr>
          <w:rFonts w:asciiTheme="minorHAnsi" w:eastAsia="Calibri" w:hAnsiTheme="minorHAnsi" w:cstheme="minorHAnsi"/>
          <w:color w:val="000000" w:themeColor="text1"/>
        </w:rPr>
        <w:t>insights</w:t>
      </w:r>
      <w:r w:rsidR="007E07E4">
        <w:rPr>
          <w:rFonts w:asciiTheme="minorHAnsi" w:eastAsia="Calibri" w:hAnsiTheme="minorHAnsi" w:cstheme="minorHAnsi"/>
          <w:color w:val="000000" w:themeColor="text1"/>
        </w:rPr>
        <w:t xml:space="preserve"> </w:t>
      </w:r>
      <w:r w:rsidR="001E5D07">
        <w:rPr>
          <w:rFonts w:asciiTheme="minorHAnsi" w:eastAsia="Calibri" w:hAnsiTheme="minorHAnsi" w:cstheme="minorHAnsi"/>
          <w:color w:val="000000" w:themeColor="text1"/>
        </w:rPr>
        <w:t>from the Inquiry</w:t>
      </w:r>
      <w:r w:rsidRPr="004836FA">
        <w:rPr>
          <w:rFonts w:asciiTheme="minorHAnsi" w:hAnsiTheme="minorHAnsi" w:cstheme="minorHAnsi"/>
        </w:rPr>
        <w:t xml:space="preserve">. </w:t>
      </w:r>
    </w:p>
    <w:p w14:paraId="64EE3E36" w14:textId="77777777"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 xml:space="preserve">We thank the Select Committee for its work and the many people who took the time to provide submissions and appear as witnesses. </w:t>
      </w:r>
    </w:p>
    <w:p w14:paraId="22D582C6" w14:textId="559C84AE"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 xml:space="preserve">This response has </w:t>
      </w:r>
      <w:r w:rsidR="009F7596">
        <w:rPr>
          <w:rFonts w:asciiTheme="minorHAnsi" w:hAnsiTheme="minorHAnsi" w:cstheme="minorHAnsi"/>
        </w:rPr>
        <w:t>2</w:t>
      </w:r>
      <w:r w:rsidRPr="004836FA">
        <w:rPr>
          <w:rFonts w:asciiTheme="minorHAnsi" w:hAnsiTheme="minorHAnsi" w:cstheme="minorHAnsi"/>
        </w:rPr>
        <w:t xml:space="preserve"> </w:t>
      </w:r>
      <w:r w:rsidR="002861F5" w:rsidRPr="004836FA">
        <w:rPr>
          <w:rFonts w:asciiTheme="minorHAnsi" w:hAnsiTheme="minorHAnsi" w:cstheme="minorHAnsi"/>
        </w:rPr>
        <w:t>parts</w:t>
      </w:r>
      <w:r w:rsidRPr="004836FA">
        <w:rPr>
          <w:rFonts w:asciiTheme="minorHAnsi" w:hAnsiTheme="minorHAnsi" w:cstheme="minorHAnsi"/>
        </w:rPr>
        <w:t xml:space="preserve">. Part 1 responds to the </w:t>
      </w:r>
      <w:r w:rsidRPr="004836FA">
        <w:rPr>
          <w:rFonts w:asciiTheme="minorHAnsi" w:hAnsiTheme="minorHAnsi" w:cstheme="minorHAnsi"/>
          <w:i/>
        </w:rPr>
        <w:t>Rebuilding Employment Services</w:t>
      </w:r>
      <w:r w:rsidRPr="004836FA">
        <w:rPr>
          <w:rFonts w:asciiTheme="minorHAnsi" w:hAnsiTheme="minorHAnsi" w:cstheme="minorHAnsi"/>
        </w:rPr>
        <w:t xml:space="preserve"> final report and: </w:t>
      </w:r>
    </w:p>
    <w:p w14:paraId="7406A1A5" w14:textId="26E31837" w:rsidR="007F2CED" w:rsidRDefault="007F2CED" w:rsidP="007F2CED">
      <w:pPr>
        <w:pStyle w:val="ListParagraph"/>
        <w:numPr>
          <w:ilvl w:val="0"/>
          <w:numId w:val="32"/>
        </w:numPr>
        <w:spacing w:after="200" w:line="276" w:lineRule="auto"/>
        <w:ind w:left="714" w:hanging="357"/>
        <w:rPr>
          <w:rFonts w:asciiTheme="minorHAnsi" w:hAnsiTheme="minorHAnsi" w:cstheme="minorHAnsi"/>
          <w:sz w:val="24"/>
          <w:szCs w:val="24"/>
        </w:rPr>
      </w:pPr>
      <w:r w:rsidRPr="004836FA">
        <w:rPr>
          <w:rFonts w:asciiTheme="minorHAnsi" w:hAnsiTheme="minorHAnsi" w:cstheme="minorHAnsi"/>
          <w:sz w:val="24"/>
          <w:szCs w:val="24"/>
        </w:rPr>
        <w:t xml:space="preserve">summarises the Select Committee’s 75 recommendations into 8 key </w:t>
      </w:r>
      <w:proofErr w:type="gramStart"/>
      <w:r w:rsidRPr="004836FA">
        <w:rPr>
          <w:rFonts w:asciiTheme="minorHAnsi" w:hAnsiTheme="minorHAnsi" w:cstheme="minorHAnsi"/>
          <w:sz w:val="24"/>
          <w:szCs w:val="24"/>
        </w:rPr>
        <w:t>issues</w:t>
      </w:r>
      <w:proofErr w:type="gramEnd"/>
      <w:r w:rsidRPr="004836FA">
        <w:rPr>
          <w:rFonts w:asciiTheme="minorHAnsi" w:hAnsiTheme="minorHAnsi" w:cstheme="minorHAnsi"/>
          <w:sz w:val="24"/>
          <w:szCs w:val="24"/>
        </w:rPr>
        <w:t xml:space="preserve"> </w:t>
      </w:r>
    </w:p>
    <w:p w14:paraId="10D5528D" w14:textId="4B437597" w:rsidR="00460AC5" w:rsidRPr="008725FB" w:rsidRDefault="00460AC5" w:rsidP="00460AC5">
      <w:pPr>
        <w:pStyle w:val="ListParagraph"/>
        <w:numPr>
          <w:ilvl w:val="0"/>
          <w:numId w:val="32"/>
        </w:numPr>
        <w:spacing w:after="200" w:line="276" w:lineRule="auto"/>
        <w:ind w:left="714" w:hanging="357"/>
        <w:rPr>
          <w:rFonts w:asciiTheme="minorHAnsi" w:hAnsiTheme="minorHAnsi" w:cstheme="minorHAnsi"/>
          <w:sz w:val="24"/>
          <w:szCs w:val="24"/>
        </w:rPr>
      </w:pPr>
      <w:r w:rsidRPr="008725FB">
        <w:rPr>
          <w:rFonts w:asciiTheme="minorHAnsi" w:hAnsiTheme="minorHAnsi" w:cstheme="minorHAnsi"/>
          <w:sz w:val="24"/>
          <w:szCs w:val="24"/>
        </w:rPr>
        <w:t xml:space="preserve">lists the Select Committee’s recommendations relevant to each key </w:t>
      </w:r>
      <w:proofErr w:type="gramStart"/>
      <w:r w:rsidRPr="008725FB">
        <w:rPr>
          <w:rFonts w:asciiTheme="minorHAnsi" w:hAnsiTheme="minorHAnsi" w:cstheme="minorHAnsi"/>
          <w:sz w:val="24"/>
          <w:szCs w:val="24"/>
        </w:rPr>
        <w:t>issue</w:t>
      </w:r>
      <w:proofErr w:type="gramEnd"/>
    </w:p>
    <w:p w14:paraId="3D742E3A" w14:textId="77777777" w:rsidR="007F2CED" w:rsidRPr="004836FA" w:rsidRDefault="007F2CED" w:rsidP="007F2CED">
      <w:pPr>
        <w:pStyle w:val="ListParagraph"/>
        <w:numPr>
          <w:ilvl w:val="0"/>
          <w:numId w:val="32"/>
        </w:numPr>
        <w:spacing w:after="200" w:line="276" w:lineRule="auto"/>
        <w:ind w:left="714" w:hanging="357"/>
        <w:rPr>
          <w:rFonts w:asciiTheme="minorHAnsi" w:hAnsiTheme="minorHAnsi" w:cstheme="minorHAnsi"/>
          <w:sz w:val="24"/>
          <w:szCs w:val="24"/>
        </w:rPr>
      </w:pPr>
      <w:r w:rsidRPr="004836FA">
        <w:rPr>
          <w:rFonts w:asciiTheme="minorHAnsi" w:hAnsiTheme="minorHAnsi" w:cstheme="minorHAnsi"/>
          <w:sz w:val="24"/>
          <w:szCs w:val="24"/>
        </w:rPr>
        <w:t>indicates the Government’s policy directions for employment services reform, and</w:t>
      </w:r>
    </w:p>
    <w:p w14:paraId="2D1E4781" w14:textId="77777777" w:rsidR="007F2CED" w:rsidRPr="004836FA" w:rsidRDefault="007F2CED" w:rsidP="007F2CED">
      <w:pPr>
        <w:pStyle w:val="ListParagraph"/>
        <w:numPr>
          <w:ilvl w:val="0"/>
          <w:numId w:val="32"/>
        </w:numPr>
        <w:spacing w:after="200" w:line="276" w:lineRule="auto"/>
        <w:ind w:left="714" w:hanging="357"/>
        <w:rPr>
          <w:rFonts w:asciiTheme="minorHAnsi" w:hAnsiTheme="minorHAnsi" w:cstheme="minorHAnsi"/>
          <w:sz w:val="24"/>
          <w:szCs w:val="24"/>
        </w:rPr>
      </w:pPr>
      <w:r w:rsidRPr="004836FA">
        <w:rPr>
          <w:rFonts w:asciiTheme="minorHAnsi" w:hAnsiTheme="minorHAnsi" w:cstheme="minorHAnsi"/>
          <w:sz w:val="24"/>
          <w:szCs w:val="24"/>
        </w:rPr>
        <w:t xml:space="preserve">lists the immediate changes to deal with pressing issues in employment services announced in the 2024-25 Budget. </w:t>
      </w:r>
    </w:p>
    <w:p w14:paraId="7DA9F0EF" w14:textId="1AD34A4C"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lastRenderedPageBreak/>
        <w:t xml:space="preserve">Part 2, which responds to the </w:t>
      </w:r>
      <w:r w:rsidRPr="004836FA">
        <w:rPr>
          <w:rFonts w:asciiTheme="minorHAnsi" w:hAnsiTheme="minorHAnsi" w:cstheme="minorHAnsi"/>
          <w:i/>
        </w:rPr>
        <w:t xml:space="preserve">Your Future Planning </w:t>
      </w:r>
      <w:r w:rsidRPr="004836FA">
        <w:rPr>
          <w:rFonts w:asciiTheme="minorHAnsi" w:hAnsiTheme="minorHAnsi" w:cstheme="minorHAnsi"/>
          <w:iCs/>
        </w:rPr>
        <w:t>i</w:t>
      </w:r>
      <w:r w:rsidRPr="004836FA">
        <w:rPr>
          <w:rFonts w:asciiTheme="minorHAnsi" w:hAnsiTheme="minorHAnsi" w:cstheme="minorHAnsi"/>
        </w:rPr>
        <w:t>nterim report, includes an overview of the new voluntary pre</w:t>
      </w:r>
      <w:r w:rsidRPr="004836FA">
        <w:rPr>
          <w:rFonts w:asciiTheme="minorHAnsi" w:hAnsiTheme="minorHAnsi" w:cstheme="minorHAnsi"/>
        </w:rPr>
        <w:noBreakHyphen/>
        <w:t xml:space="preserve">employment service for parents, to replace the ParentsNext program from 1 November 2024. </w:t>
      </w:r>
    </w:p>
    <w:p w14:paraId="7B8CEF31" w14:textId="77777777" w:rsidR="007F2CED" w:rsidRPr="004836FA" w:rsidRDefault="007F2CED" w:rsidP="007F2CED">
      <w:pPr>
        <w:spacing w:after="200" w:line="276" w:lineRule="auto"/>
        <w:rPr>
          <w:rFonts w:asciiTheme="minorHAnsi" w:eastAsia="Calibri" w:hAnsiTheme="minorHAnsi" w:cstheme="minorHAnsi"/>
        </w:rPr>
      </w:pPr>
    </w:p>
    <w:p w14:paraId="68C11A11" w14:textId="77777777" w:rsidR="007F2CED" w:rsidRPr="004836FA" w:rsidRDefault="007F2CED" w:rsidP="007F2CED">
      <w:pPr>
        <w:rPr>
          <w:rFonts w:ascii="Calibri" w:eastAsia="Calibri" w:hAnsi="Calibri" w:cs="Calibri"/>
        </w:rPr>
      </w:pPr>
      <w:r w:rsidRPr="004836FA">
        <w:rPr>
          <w:rFonts w:ascii="Calibri" w:eastAsia="Calibri" w:hAnsi="Calibri" w:cs="Calibri"/>
        </w:rPr>
        <w:br w:type="page"/>
      </w:r>
    </w:p>
    <w:p w14:paraId="22A7C64A" w14:textId="6473C29D" w:rsidR="005C2680" w:rsidRPr="006662B2" w:rsidRDefault="007F2CED" w:rsidP="00267D3E">
      <w:pPr>
        <w:pStyle w:val="Heading1"/>
      </w:pPr>
      <w:bookmarkStart w:id="5" w:name="_Toc160030733"/>
      <w:bookmarkStart w:id="6" w:name="_Toc168587405"/>
      <w:bookmarkStart w:id="7" w:name="_Toc169780264"/>
      <w:bookmarkStart w:id="8" w:name="_Toc170837109"/>
      <w:bookmarkStart w:id="9" w:name="_Toc170836965"/>
      <w:r w:rsidRPr="004836FA">
        <w:rPr>
          <w:rStyle w:val="Heading1Char"/>
          <w:rFonts w:ascii="Calibri" w:hAnsi="Calibri" w:cs="Calibri"/>
          <w:b/>
          <w:bCs/>
          <w:iCs/>
          <w:color w:val="auto"/>
        </w:rPr>
        <w:lastRenderedPageBreak/>
        <w:t xml:space="preserve">Part 1: </w:t>
      </w:r>
      <w:r w:rsidRPr="004836FA">
        <w:rPr>
          <w:rStyle w:val="Heading1Char"/>
          <w:rFonts w:ascii="Calibri" w:hAnsi="Calibri" w:cs="Calibri"/>
          <w:b/>
          <w:bCs/>
          <w:i/>
          <w:color w:val="auto"/>
        </w:rPr>
        <w:t>Rebuilding Employment Services</w:t>
      </w:r>
      <w:r w:rsidRPr="004836FA">
        <w:rPr>
          <w:rStyle w:val="Heading1Char"/>
          <w:rFonts w:ascii="Calibri" w:hAnsi="Calibri" w:cs="Calibri"/>
          <w:b/>
          <w:bCs/>
          <w:color w:val="auto"/>
        </w:rPr>
        <w:t xml:space="preserve"> Final report —</w:t>
      </w:r>
      <w:bookmarkEnd w:id="5"/>
      <w:r w:rsidRPr="004836FA">
        <w:rPr>
          <w:rStyle w:val="Heading1Char"/>
          <w:rFonts w:ascii="Calibri" w:hAnsi="Calibri" w:cs="Calibri"/>
          <w:b/>
          <w:bCs/>
          <w:color w:val="auto"/>
        </w:rPr>
        <w:t xml:space="preserve"> recommendations 1 to 75</w:t>
      </w:r>
      <w:bookmarkEnd w:id="6"/>
      <w:bookmarkEnd w:id="7"/>
      <w:bookmarkEnd w:id="8"/>
      <w:bookmarkEnd w:id="9"/>
      <w:r w:rsidRPr="004836FA">
        <w:rPr>
          <w:rFonts w:ascii="Calibri" w:hAnsi="Calibri" w:cs="Calibri"/>
          <w:b/>
          <w:bCs/>
          <w:color w:val="auto"/>
        </w:rPr>
        <w:t xml:space="preserve"> </w:t>
      </w:r>
    </w:p>
    <w:p w14:paraId="72D7723D" w14:textId="77777777" w:rsidR="007F2CED" w:rsidRPr="004836FA" w:rsidRDefault="007F2CED" w:rsidP="007F2CED">
      <w:pPr>
        <w:pStyle w:val="Heading2"/>
        <w:spacing w:before="120"/>
        <w:rPr>
          <w:rFonts w:ascii="Calibri" w:hAnsi="Calibri" w:cs="Calibri"/>
          <w:b/>
          <w:bCs/>
          <w:color w:val="auto"/>
          <w:sz w:val="30"/>
          <w:szCs w:val="30"/>
        </w:rPr>
      </w:pPr>
      <w:bookmarkStart w:id="10" w:name="_Toc168587406"/>
      <w:bookmarkStart w:id="11" w:name="_Toc169780265"/>
      <w:bookmarkStart w:id="12" w:name="_Toc170837110"/>
      <w:bookmarkStart w:id="13" w:name="_Toc170836966"/>
      <w:r w:rsidRPr="004836FA">
        <w:rPr>
          <w:rFonts w:ascii="Calibri" w:hAnsi="Calibri" w:cs="Calibri"/>
          <w:b/>
          <w:bCs/>
          <w:color w:val="auto"/>
          <w:sz w:val="30"/>
          <w:szCs w:val="30"/>
        </w:rPr>
        <w:t>About Workforce Australia</w:t>
      </w:r>
      <w:bookmarkEnd w:id="10"/>
      <w:bookmarkEnd w:id="11"/>
      <w:bookmarkEnd w:id="12"/>
      <w:bookmarkEnd w:id="13"/>
    </w:p>
    <w:p w14:paraId="4E4676AF" w14:textId="77777777" w:rsidR="007F2CED" w:rsidRPr="004836FA" w:rsidRDefault="007F2CED" w:rsidP="007F2CED">
      <w:pPr>
        <w:spacing w:after="200" w:line="276" w:lineRule="auto"/>
        <w:rPr>
          <w:rFonts w:asciiTheme="minorHAnsi" w:hAnsiTheme="minorHAnsi" w:cstheme="minorHAnsi"/>
        </w:rPr>
      </w:pPr>
      <w:r w:rsidRPr="004836FA">
        <w:rPr>
          <w:rFonts w:asciiTheme="minorHAnsi" w:eastAsia="Calibri" w:hAnsiTheme="minorHAnsi" w:cstheme="minorHAnsi"/>
        </w:rPr>
        <w:t xml:space="preserve">Workforce Australia is the Australian Government’s largest employment service and operates across all non-remote areas in Australia. It is comprised of Workforce Australia Online, Workforce Australia Services, Transition to Work, plus a range of additional supports through complementary programs. Workforce Australia’s total caseload size is 664,236 (as </w:t>
      </w:r>
      <w:proofErr w:type="gramStart"/>
      <w:r w:rsidRPr="004836FA">
        <w:rPr>
          <w:rFonts w:asciiTheme="minorHAnsi" w:eastAsia="Calibri" w:hAnsiTheme="minorHAnsi" w:cstheme="minorHAnsi"/>
        </w:rPr>
        <w:t>at</w:t>
      </w:r>
      <w:proofErr w:type="gramEnd"/>
      <w:r w:rsidRPr="004836FA">
        <w:rPr>
          <w:rFonts w:asciiTheme="minorHAnsi" w:eastAsia="Calibri" w:hAnsiTheme="minorHAnsi" w:cstheme="minorHAnsi"/>
        </w:rPr>
        <w:t xml:space="preserve"> 31 March 2024). </w:t>
      </w:r>
      <w:r w:rsidRPr="004836FA">
        <w:rPr>
          <w:rFonts w:asciiTheme="minorHAnsi" w:hAnsiTheme="minorHAnsi" w:cstheme="minorHAnsi"/>
        </w:rPr>
        <w:t>The vision for Workforce Australia is to provide a simple, supported, connected and respectful service that:</w:t>
      </w:r>
    </w:p>
    <w:p w14:paraId="00440067" w14:textId="77777777" w:rsidR="007F2CED" w:rsidRPr="004836FA" w:rsidRDefault="007F2CED" w:rsidP="00571B4E">
      <w:pPr>
        <w:pStyle w:val="ListParagraph"/>
        <w:numPr>
          <w:ilvl w:val="0"/>
          <w:numId w:val="33"/>
        </w:numPr>
        <w:spacing w:after="200" w:line="276" w:lineRule="auto"/>
        <w:ind w:left="714" w:hanging="357"/>
        <w:rPr>
          <w:rFonts w:asciiTheme="minorHAnsi" w:hAnsiTheme="minorHAnsi" w:cstheme="minorBidi"/>
          <w:sz w:val="24"/>
          <w:szCs w:val="24"/>
        </w:rPr>
      </w:pPr>
      <w:r w:rsidRPr="73CCBD91">
        <w:rPr>
          <w:rFonts w:asciiTheme="minorHAnsi" w:hAnsiTheme="minorHAnsi" w:cstheme="minorBidi"/>
          <w:sz w:val="24"/>
          <w:szCs w:val="24"/>
        </w:rPr>
        <w:t xml:space="preserve">helps eligible people find employment through online or provider-led </w:t>
      </w:r>
      <w:proofErr w:type="gramStart"/>
      <w:r w:rsidRPr="73CCBD91">
        <w:rPr>
          <w:rFonts w:asciiTheme="minorHAnsi" w:hAnsiTheme="minorHAnsi" w:cstheme="minorBidi"/>
          <w:sz w:val="24"/>
          <w:szCs w:val="24"/>
        </w:rPr>
        <w:t>services</w:t>
      </w:r>
      <w:proofErr w:type="gramEnd"/>
    </w:p>
    <w:p w14:paraId="4BD02750" w14:textId="77777777" w:rsidR="007F2CED" w:rsidRPr="004836FA" w:rsidRDefault="007F2CED" w:rsidP="00571B4E">
      <w:pPr>
        <w:pStyle w:val="ListParagraph"/>
        <w:numPr>
          <w:ilvl w:val="0"/>
          <w:numId w:val="33"/>
        </w:numPr>
        <w:spacing w:after="200" w:line="276" w:lineRule="auto"/>
        <w:ind w:left="714" w:hanging="357"/>
        <w:rPr>
          <w:rFonts w:asciiTheme="minorHAnsi" w:hAnsiTheme="minorHAnsi" w:cstheme="minorBidi"/>
          <w:sz w:val="24"/>
          <w:szCs w:val="24"/>
        </w:rPr>
      </w:pPr>
      <w:r w:rsidRPr="73CCBD91">
        <w:rPr>
          <w:rFonts w:asciiTheme="minorHAnsi" w:hAnsiTheme="minorHAnsi" w:cstheme="minorBidi"/>
          <w:sz w:val="24"/>
          <w:szCs w:val="24"/>
        </w:rPr>
        <w:t xml:space="preserve">supports businesses with recruitment and to adjust workplace practices to help connect them to candidates with the skills they need, and </w:t>
      </w:r>
    </w:p>
    <w:p w14:paraId="0B81153D" w14:textId="77777777" w:rsidR="007F2CED" w:rsidRPr="004836FA" w:rsidRDefault="007F2CED" w:rsidP="00571B4E">
      <w:pPr>
        <w:pStyle w:val="ListParagraph"/>
        <w:numPr>
          <w:ilvl w:val="0"/>
          <w:numId w:val="33"/>
        </w:numPr>
        <w:spacing w:after="200" w:line="276" w:lineRule="auto"/>
        <w:ind w:left="714" w:hanging="357"/>
        <w:rPr>
          <w:rFonts w:asciiTheme="minorHAnsi" w:hAnsiTheme="minorHAnsi" w:cstheme="minorBidi"/>
          <w:sz w:val="24"/>
          <w:szCs w:val="24"/>
        </w:rPr>
      </w:pPr>
      <w:r w:rsidRPr="73CCBD91">
        <w:rPr>
          <w:rFonts w:asciiTheme="minorHAnsi" w:hAnsiTheme="minorHAnsi" w:cstheme="minorBidi"/>
          <w:sz w:val="24"/>
          <w:szCs w:val="24"/>
        </w:rPr>
        <w:t>focuses providers on people who need more support.</w:t>
      </w:r>
    </w:p>
    <w:p w14:paraId="3E90229C" w14:textId="02F76789" w:rsidR="00E42AF9" w:rsidRDefault="007F2CED" w:rsidP="007F2CED">
      <w:pPr>
        <w:spacing w:after="200" w:line="276" w:lineRule="auto"/>
        <w:rPr>
          <w:rFonts w:asciiTheme="minorHAnsi" w:hAnsiTheme="minorHAnsi" w:cstheme="minorHAnsi"/>
        </w:rPr>
      </w:pPr>
      <w:r w:rsidRPr="004836FA">
        <w:rPr>
          <w:rFonts w:asciiTheme="minorHAnsi" w:hAnsiTheme="minorHAnsi" w:cstheme="minorHAnsi"/>
        </w:rPr>
        <w:t xml:space="preserve">The </w:t>
      </w:r>
      <w:r w:rsidR="0038557D">
        <w:rPr>
          <w:rFonts w:asciiTheme="minorHAnsi" w:hAnsiTheme="minorHAnsi" w:cstheme="minorHAnsi"/>
        </w:rPr>
        <w:t>2</w:t>
      </w:r>
      <w:r w:rsidRPr="004836FA">
        <w:rPr>
          <w:rFonts w:asciiTheme="minorHAnsi" w:hAnsiTheme="minorHAnsi" w:cstheme="minorHAnsi"/>
        </w:rPr>
        <w:t xml:space="preserve"> other main employment services programs are Disability Employment Services</w:t>
      </w:r>
      <w:r w:rsidRPr="004836FA" w:rsidDel="0035325B">
        <w:rPr>
          <w:rFonts w:asciiTheme="minorHAnsi" w:hAnsiTheme="minorHAnsi" w:cstheme="minorHAnsi"/>
        </w:rPr>
        <w:t xml:space="preserve"> </w:t>
      </w:r>
      <w:r w:rsidRPr="004836FA">
        <w:rPr>
          <w:rFonts w:asciiTheme="minorHAnsi" w:hAnsiTheme="minorHAnsi" w:cstheme="minorHAnsi"/>
        </w:rPr>
        <w:t xml:space="preserve">and the Community Development Program. The Disability Employment Services caseload is 251,597 (as </w:t>
      </w:r>
      <w:proofErr w:type="gramStart"/>
      <w:r w:rsidRPr="004836FA">
        <w:rPr>
          <w:rFonts w:asciiTheme="minorHAnsi" w:hAnsiTheme="minorHAnsi" w:cstheme="minorHAnsi"/>
        </w:rPr>
        <w:t>at</w:t>
      </w:r>
      <w:proofErr w:type="gramEnd"/>
      <w:r w:rsidRPr="004836FA">
        <w:rPr>
          <w:rFonts w:asciiTheme="minorHAnsi" w:hAnsiTheme="minorHAnsi" w:cstheme="minorHAnsi"/>
        </w:rPr>
        <w:t xml:space="preserve"> 31 March 2024) and the Community Development Program’s caseload is 40,716 (as at 31 March 2024). There are parallel reforms underway in both programs. The Government announced reforms to remote employment services in February 2024, including a new Remote Jobs and Economic Development program. As part of the 2024-25 Budget, the Government announced reforms to Disability Employment Service</w:t>
      </w:r>
      <w:r w:rsidR="00DA29F8">
        <w:rPr>
          <w:rFonts w:asciiTheme="minorHAnsi" w:hAnsiTheme="minorHAnsi" w:cstheme="minorHAnsi"/>
        </w:rPr>
        <w:t>s</w:t>
      </w:r>
      <w:r w:rsidRPr="004836FA">
        <w:rPr>
          <w:rFonts w:asciiTheme="minorHAnsi" w:hAnsiTheme="minorHAnsi" w:cstheme="minorHAnsi"/>
        </w:rPr>
        <w:t xml:space="preserve">, with a new </w:t>
      </w:r>
      <w:r w:rsidR="00090292">
        <w:rPr>
          <w:rFonts w:asciiTheme="minorHAnsi" w:hAnsiTheme="minorHAnsi" w:cstheme="minorHAnsi"/>
        </w:rPr>
        <w:t xml:space="preserve">specialist disability employment </w:t>
      </w:r>
      <w:r w:rsidRPr="004836FA">
        <w:rPr>
          <w:rFonts w:asciiTheme="minorHAnsi" w:hAnsiTheme="minorHAnsi" w:cstheme="minorHAnsi"/>
        </w:rPr>
        <w:t xml:space="preserve">program commencing on 1 July 2025. </w:t>
      </w:r>
    </w:p>
    <w:p w14:paraId="2FFE3535" w14:textId="77777777" w:rsidR="007F2CED" w:rsidRPr="004836FA" w:rsidRDefault="007F2CED" w:rsidP="007F2CED">
      <w:pPr>
        <w:pStyle w:val="Heading2"/>
        <w:spacing w:before="120"/>
        <w:rPr>
          <w:rFonts w:ascii="Calibri" w:hAnsi="Calibri" w:cs="Calibri"/>
          <w:b/>
          <w:bCs/>
          <w:color w:val="auto"/>
          <w:sz w:val="30"/>
          <w:szCs w:val="30"/>
        </w:rPr>
      </w:pPr>
      <w:bookmarkStart w:id="14" w:name="_Toc168587407"/>
      <w:bookmarkStart w:id="15" w:name="_Toc169780266"/>
      <w:bookmarkStart w:id="16" w:name="_Toc170837111"/>
      <w:bookmarkStart w:id="17" w:name="_Toc170836967"/>
      <w:r w:rsidRPr="004836FA">
        <w:rPr>
          <w:rFonts w:ascii="Calibri" w:hAnsi="Calibri" w:cs="Calibri"/>
          <w:b/>
          <w:bCs/>
          <w:color w:val="auto"/>
          <w:sz w:val="30"/>
          <w:szCs w:val="30"/>
        </w:rPr>
        <w:t xml:space="preserve">Key issues raised in the report and the Australian Government’s </w:t>
      </w:r>
      <w:proofErr w:type="gramStart"/>
      <w:r w:rsidRPr="004836FA">
        <w:rPr>
          <w:rFonts w:ascii="Calibri" w:hAnsi="Calibri" w:cs="Calibri"/>
          <w:b/>
          <w:bCs/>
          <w:color w:val="auto"/>
          <w:sz w:val="30"/>
          <w:szCs w:val="30"/>
        </w:rPr>
        <w:t>response</w:t>
      </w:r>
      <w:bookmarkEnd w:id="14"/>
      <w:bookmarkEnd w:id="15"/>
      <w:bookmarkEnd w:id="16"/>
      <w:bookmarkEnd w:id="17"/>
      <w:proofErr w:type="gramEnd"/>
      <w:r w:rsidRPr="004836FA">
        <w:rPr>
          <w:rFonts w:ascii="Calibri" w:hAnsi="Calibri" w:cs="Calibri"/>
          <w:b/>
          <w:bCs/>
          <w:color w:val="auto"/>
          <w:sz w:val="30"/>
          <w:szCs w:val="30"/>
        </w:rPr>
        <w:t xml:space="preserve"> </w:t>
      </w:r>
    </w:p>
    <w:p w14:paraId="464BFC82" w14:textId="2CCE6833" w:rsidR="007F2CED" w:rsidRDefault="007F2CED" w:rsidP="00BD7A8A">
      <w:pPr>
        <w:spacing w:before="120" w:after="200" w:line="276" w:lineRule="auto"/>
        <w:rPr>
          <w:rFonts w:asciiTheme="minorHAnsi" w:eastAsia="Calibri" w:hAnsiTheme="minorHAnsi" w:cstheme="minorHAnsi"/>
        </w:rPr>
      </w:pPr>
      <w:r w:rsidRPr="004836FA">
        <w:rPr>
          <w:rFonts w:asciiTheme="minorHAnsi" w:eastAsia="Calibri" w:hAnsiTheme="minorHAnsi" w:cstheme="minorHAnsi"/>
        </w:rPr>
        <w:t>The Select Committee recommendations call for large scale reform to fundamentally rebuild the Australian Government</w:t>
      </w:r>
      <w:r w:rsidR="0080024D" w:rsidRPr="004836FA">
        <w:rPr>
          <w:rFonts w:asciiTheme="minorHAnsi" w:eastAsia="Calibri" w:hAnsiTheme="minorHAnsi" w:cstheme="minorHAnsi"/>
        </w:rPr>
        <w:t>’s</w:t>
      </w:r>
      <w:r w:rsidRPr="004836FA">
        <w:rPr>
          <w:rFonts w:asciiTheme="minorHAnsi" w:eastAsia="Calibri" w:hAnsiTheme="minorHAnsi" w:cstheme="minorHAnsi"/>
        </w:rPr>
        <w:t xml:space="preserve"> </w:t>
      </w:r>
      <w:r w:rsidR="0080024D" w:rsidRPr="004836FA">
        <w:rPr>
          <w:rFonts w:asciiTheme="minorHAnsi" w:eastAsia="Calibri" w:hAnsiTheme="minorHAnsi" w:cstheme="minorHAnsi"/>
        </w:rPr>
        <w:t>employment services system</w:t>
      </w:r>
      <w:r w:rsidRPr="004836FA">
        <w:rPr>
          <w:rFonts w:asciiTheme="minorHAnsi" w:eastAsia="Calibri" w:hAnsiTheme="minorHAnsi" w:cstheme="minorHAnsi"/>
        </w:rPr>
        <w:t xml:space="preserve">. At the thematic level, the Select Committee has raised the following </w:t>
      </w:r>
      <w:r w:rsidR="008F5F2E" w:rsidRPr="004836FA">
        <w:rPr>
          <w:rFonts w:asciiTheme="minorHAnsi" w:eastAsia="Calibri" w:hAnsiTheme="minorHAnsi" w:cstheme="minorHAnsi"/>
        </w:rPr>
        <w:t xml:space="preserve">eight </w:t>
      </w:r>
      <w:r w:rsidRPr="004836FA">
        <w:rPr>
          <w:rFonts w:asciiTheme="minorHAnsi" w:eastAsia="Calibri" w:hAnsiTheme="minorHAnsi" w:cstheme="minorHAnsi"/>
        </w:rPr>
        <w:t xml:space="preserve">key issues with the current employment services system in its </w:t>
      </w:r>
      <w:r w:rsidRPr="004836FA">
        <w:rPr>
          <w:rFonts w:asciiTheme="minorHAnsi" w:eastAsia="Calibri" w:hAnsiTheme="minorHAnsi" w:cstheme="minorHAnsi"/>
          <w:i/>
          <w:iCs/>
        </w:rPr>
        <w:t xml:space="preserve">Rebuilding Employment Services </w:t>
      </w:r>
      <w:r w:rsidRPr="004836FA">
        <w:rPr>
          <w:rFonts w:asciiTheme="minorHAnsi" w:eastAsia="Calibri" w:hAnsiTheme="minorHAnsi" w:cstheme="minorHAnsi"/>
        </w:rPr>
        <w:t>report.</w:t>
      </w:r>
    </w:p>
    <w:p w14:paraId="40DAC24E" w14:textId="49E25069" w:rsidR="00267D3E" w:rsidRDefault="00267D3E" w:rsidP="007C4E5C">
      <w:pPr>
        <w:spacing w:line="276" w:lineRule="auto"/>
        <w:rPr>
          <w:rFonts w:ascii="Calibri" w:eastAsia="Calibri" w:hAnsi="Calibri" w:cs="Calibri"/>
        </w:rPr>
      </w:pPr>
      <w:r w:rsidRPr="008725FB">
        <w:rPr>
          <w:rFonts w:ascii="Calibri" w:eastAsia="Calibri" w:hAnsi="Calibri" w:cs="Calibri"/>
        </w:rPr>
        <w:t xml:space="preserve">Recommendations 1, 2 and 75 </w:t>
      </w:r>
      <w:r w:rsidR="00A34A3F" w:rsidRPr="008725FB">
        <w:rPr>
          <w:rFonts w:ascii="Calibri" w:eastAsia="Calibri" w:hAnsi="Calibri" w:cs="Calibri"/>
        </w:rPr>
        <w:t xml:space="preserve">of the </w:t>
      </w:r>
      <w:r w:rsidR="00A34A3F" w:rsidRPr="008725FB">
        <w:rPr>
          <w:rFonts w:ascii="Calibri" w:eastAsia="Calibri" w:hAnsi="Calibri" w:cs="Calibri"/>
          <w:i/>
        </w:rPr>
        <w:t>Rebuilding Employment Services</w:t>
      </w:r>
      <w:r w:rsidR="00A34A3F" w:rsidRPr="008725FB">
        <w:rPr>
          <w:rFonts w:ascii="Calibri" w:eastAsia="Calibri" w:hAnsi="Calibri" w:cs="Calibri"/>
        </w:rPr>
        <w:t xml:space="preserve"> </w:t>
      </w:r>
      <w:r w:rsidR="00AA6EDD" w:rsidRPr="008725FB">
        <w:rPr>
          <w:rFonts w:ascii="Calibri" w:eastAsia="Calibri" w:hAnsi="Calibri" w:cs="Calibri"/>
        </w:rPr>
        <w:t xml:space="preserve">report </w:t>
      </w:r>
      <w:r w:rsidRPr="008725FB">
        <w:rPr>
          <w:rFonts w:ascii="Calibri" w:eastAsia="Calibri" w:hAnsi="Calibri" w:cs="Calibri"/>
        </w:rPr>
        <w:t>are being considered as part of the Government’s overall approach to reform of employment services</w:t>
      </w:r>
      <w:r w:rsidR="00576DE4" w:rsidRPr="008725FB">
        <w:rPr>
          <w:rFonts w:ascii="Calibri" w:eastAsia="Calibri" w:hAnsi="Calibri" w:cs="Calibri"/>
        </w:rPr>
        <w:t xml:space="preserve">, while the remainder </w:t>
      </w:r>
      <w:r w:rsidRPr="008725FB">
        <w:rPr>
          <w:rFonts w:ascii="Calibri" w:eastAsia="Calibri" w:hAnsi="Calibri" w:cs="Calibri"/>
        </w:rPr>
        <w:t xml:space="preserve">have been listed under </w:t>
      </w:r>
      <w:r w:rsidR="00A34A3F" w:rsidRPr="008725FB">
        <w:rPr>
          <w:rFonts w:ascii="Calibri" w:eastAsia="Calibri" w:hAnsi="Calibri" w:cs="Calibri"/>
        </w:rPr>
        <w:t xml:space="preserve">the </w:t>
      </w:r>
      <w:r w:rsidRPr="008725FB">
        <w:rPr>
          <w:rFonts w:ascii="Calibri" w:eastAsia="Calibri" w:hAnsi="Calibri" w:cs="Calibri"/>
        </w:rPr>
        <w:t>key issue</w:t>
      </w:r>
      <w:r w:rsidR="00A34A3F" w:rsidRPr="008725FB">
        <w:rPr>
          <w:rFonts w:ascii="Calibri" w:eastAsia="Calibri" w:hAnsi="Calibri" w:cs="Calibri"/>
        </w:rPr>
        <w:t>s</w:t>
      </w:r>
      <w:r w:rsidRPr="008725FB">
        <w:rPr>
          <w:rFonts w:ascii="Calibri" w:eastAsia="Calibri" w:hAnsi="Calibri" w:cs="Calibri"/>
        </w:rPr>
        <w:t xml:space="preserve"> </w:t>
      </w:r>
      <w:r w:rsidR="00AA6EDD" w:rsidRPr="008725FB">
        <w:rPr>
          <w:rFonts w:ascii="Calibri" w:eastAsia="Calibri" w:hAnsi="Calibri" w:cs="Calibri"/>
        </w:rPr>
        <w:t xml:space="preserve">outlined </w:t>
      </w:r>
      <w:r w:rsidRPr="008725FB">
        <w:rPr>
          <w:rFonts w:ascii="Calibri" w:eastAsia="Calibri" w:hAnsi="Calibri" w:cs="Calibri"/>
        </w:rPr>
        <w:t>below. Many</w:t>
      </w:r>
      <w:r w:rsidR="008F4C76" w:rsidRPr="008725FB">
        <w:rPr>
          <w:rFonts w:ascii="Calibri" w:eastAsia="Calibri" w:hAnsi="Calibri" w:cs="Calibri"/>
        </w:rPr>
        <w:t xml:space="preserve"> of the</w:t>
      </w:r>
      <w:r w:rsidRPr="008725FB">
        <w:rPr>
          <w:rFonts w:ascii="Calibri" w:eastAsia="Calibri" w:hAnsi="Calibri" w:cs="Calibri"/>
        </w:rPr>
        <w:t xml:space="preserve"> recommendations apply across multiple </w:t>
      </w:r>
      <w:r w:rsidR="00594012" w:rsidRPr="008725FB">
        <w:rPr>
          <w:rFonts w:ascii="Calibri" w:eastAsia="Calibri" w:hAnsi="Calibri" w:cs="Calibri"/>
        </w:rPr>
        <w:t>key issues</w:t>
      </w:r>
      <w:r w:rsidRPr="008725FB">
        <w:rPr>
          <w:rFonts w:ascii="Calibri" w:eastAsia="Calibri" w:hAnsi="Calibri" w:cs="Calibri"/>
        </w:rPr>
        <w:t xml:space="preserve">, however for simplicity, </w:t>
      </w:r>
      <w:r w:rsidR="00F30A95" w:rsidRPr="008725FB">
        <w:rPr>
          <w:rFonts w:ascii="Calibri" w:eastAsia="Calibri" w:hAnsi="Calibri" w:cs="Calibri"/>
        </w:rPr>
        <w:t>each</w:t>
      </w:r>
      <w:r w:rsidR="00080994" w:rsidRPr="008725FB">
        <w:rPr>
          <w:rFonts w:ascii="Calibri" w:eastAsia="Calibri" w:hAnsi="Calibri" w:cs="Calibri"/>
        </w:rPr>
        <w:t xml:space="preserve"> </w:t>
      </w:r>
      <w:r w:rsidR="00ED1375" w:rsidRPr="008725FB">
        <w:rPr>
          <w:rFonts w:ascii="Calibri" w:eastAsia="Calibri" w:hAnsi="Calibri" w:cs="Calibri"/>
        </w:rPr>
        <w:t>recomme</w:t>
      </w:r>
      <w:r w:rsidR="00080994" w:rsidRPr="008725FB">
        <w:rPr>
          <w:rFonts w:ascii="Calibri" w:eastAsia="Calibri" w:hAnsi="Calibri" w:cs="Calibri"/>
        </w:rPr>
        <w:t>ndation</w:t>
      </w:r>
      <w:r w:rsidR="00F30A95" w:rsidRPr="008725FB">
        <w:rPr>
          <w:rFonts w:ascii="Calibri" w:eastAsia="Calibri" w:hAnsi="Calibri" w:cs="Calibri"/>
        </w:rPr>
        <w:t xml:space="preserve"> is only listed once under </w:t>
      </w:r>
      <w:r w:rsidRPr="008725FB">
        <w:rPr>
          <w:rFonts w:ascii="Calibri" w:eastAsia="Calibri" w:hAnsi="Calibri" w:cs="Calibri"/>
        </w:rPr>
        <w:t>the most relevant</w:t>
      </w:r>
      <w:r w:rsidR="00F30A95" w:rsidRPr="008725FB">
        <w:rPr>
          <w:rFonts w:ascii="Calibri" w:eastAsia="Calibri" w:hAnsi="Calibri" w:cs="Calibri"/>
        </w:rPr>
        <w:t xml:space="preserve"> key issue</w:t>
      </w:r>
      <w:r w:rsidRPr="008725FB">
        <w:rPr>
          <w:rFonts w:ascii="Calibri" w:eastAsia="Calibri" w:hAnsi="Calibri" w:cs="Calibri"/>
        </w:rPr>
        <w:t>.</w:t>
      </w:r>
      <w:r w:rsidR="00DC76A9" w:rsidRPr="008725FB">
        <w:rPr>
          <w:rFonts w:ascii="Calibri" w:eastAsia="Calibri" w:hAnsi="Calibri" w:cs="Calibri"/>
        </w:rPr>
        <w:t xml:space="preserve"> </w:t>
      </w:r>
    </w:p>
    <w:p w14:paraId="1DE33833" w14:textId="77777777" w:rsidR="00B33CC3" w:rsidRDefault="00B33CC3" w:rsidP="007C4E5C">
      <w:pPr>
        <w:spacing w:line="276" w:lineRule="auto"/>
        <w:rPr>
          <w:rFonts w:ascii="Calibri" w:eastAsia="Calibri" w:hAnsi="Calibri" w:cs="Calibri"/>
        </w:rPr>
      </w:pPr>
    </w:p>
    <w:p w14:paraId="10074A04" w14:textId="77777777" w:rsidR="00B33CC3" w:rsidRDefault="00B33CC3" w:rsidP="007C4E5C">
      <w:pPr>
        <w:spacing w:line="276" w:lineRule="auto"/>
        <w:rPr>
          <w:rFonts w:ascii="Calibri" w:eastAsia="Calibri" w:hAnsi="Calibri" w:cs="Calibri"/>
        </w:rPr>
      </w:pPr>
    </w:p>
    <w:p w14:paraId="5169415F" w14:textId="77777777" w:rsidR="00B33CC3" w:rsidRDefault="00B33CC3" w:rsidP="007C4E5C">
      <w:pPr>
        <w:spacing w:line="276" w:lineRule="auto"/>
        <w:rPr>
          <w:rFonts w:ascii="Calibri" w:eastAsia="Calibri" w:hAnsi="Calibri" w:cs="Calibri"/>
        </w:rPr>
      </w:pPr>
    </w:p>
    <w:p w14:paraId="01F0432A" w14:textId="77777777" w:rsidR="00B33CC3" w:rsidRDefault="00B33CC3" w:rsidP="007C4E5C">
      <w:pPr>
        <w:spacing w:line="276" w:lineRule="auto"/>
        <w:rPr>
          <w:rFonts w:ascii="Calibri" w:eastAsia="Calibri" w:hAnsi="Calibri" w:cs="Calibri"/>
        </w:rPr>
      </w:pPr>
    </w:p>
    <w:p w14:paraId="6C22E14A" w14:textId="77777777" w:rsidR="007F2CED" w:rsidRPr="004836FA" w:rsidRDefault="007F2CED" w:rsidP="007F2CED">
      <w:pPr>
        <w:pStyle w:val="Heading3"/>
        <w:numPr>
          <w:ilvl w:val="0"/>
          <w:numId w:val="21"/>
        </w:numPr>
        <w:tabs>
          <w:tab w:val="num" w:pos="720"/>
        </w:tabs>
        <w:spacing w:before="120" w:after="120"/>
        <w:rPr>
          <w:rFonts w:ascii="Calibri" w:hAnsi="Calibri" w:cs="Calibri"/>
          <w:color w:val="auto"/>
          <w:sz w:val="28"/>
          <w:szCs w:val="28"/>
        </w:rPr>
      </w:pPr>
      <w:bookmarkStart w:id="18" w:name="_Toc161239894"/>
      <w:bookmarkStart w:id="19" w:name="_Toc161239895"/>
      <w:bookmarkStart w:id="20" w:name="_Toc168587408"/>
      <w:bookmarkStart w:id="21" w:name="_Toc169780267"/>
      <w:bookmarkStart w:id="22" w:name="_Toc170837112"/>
      <w:bookmarkStart w:id="23" w:name="_Toc170836968"/>
      <w:bookmarkEnd w:id="18"/>
      <w:bookmarkEnd w:id="19"/>
      <w:r w:rsidRPr="004836FA">
        <w:rPr>
          <w:rFonts w:ascii="Calibri" w:hAnsi="Calibri" w:cs="Calibri"/>
          <w:color w:val="auto"/>
          <w:sz w:val="28"/>
          <w:szCs w:val="28"/>
        </w:rPr>
        <w:lastRenderedPageBreak/>
        <w:t xml:space="preserve">Poor service experience for many people using the </w:t>
      </w:r>
      <w:proofErr w:type="gramStart"/>
      <w:r w:rsidRPr="004836FA">
        <w:rPr>
          <w:rFonts w:ascii="Calibri" w:hAnsi="Calibri" w:cs="Calibri"/>
          <w:color w:val="auto"/>
          <w:sz w:val="28"/>
          <w:szCs w:val="28"/>
        </w:rPr>
        <w:t>system</w:t>
      </w:r>
      <w:bookmarkEnd w:id="20"/>
      <w:bookmarkEnd w:id="21"/>
      <w:bookmarkEnd w:id="22"/>
      <w:bookmarkEnd w:id="23"/>
      <w:proofErr w:type="gramEnd"/>
    </w:p>
    <w:p w14:paraId="047A0C44" w14:textId="1D5A43B1" w:rsidR="007E07E4" w:rsidRPr="004D09BE" w:rsidRDefault="00FD543A" w:rsidP="254DEF8D">
      <w:pPr>
        <w:spacing w:after="200" w:line="276" w:lineRule="auto"/>
        <w:rPr>
          <w:rFonts w:asciiTheme="minorHAnsi" w:eastAsia="Calibri" w:hAnsiTheme="minorHAnsi" w:cstheme="minorBidi"/>
          <w:i/>
          <w:iCs/>
        </w:rPr>
      </w:pPr>
      <w:r w:rsidRPr="254DEF8D">
        <w:rPr>
          <w:rFonts w:asciiTheme="minorHAnsi" w:eastAsia="Calibri" w:hAnsiTheme="minorHAnsi" w:cstheme="minorBidi"/>
          <w:i/>
          <w:iCs/>
        </w:rPr>
        <w:t>R</w:t>
      </w:r>
      <w:r w:rsidR="00D12E64" w:rsidRPr="254DEF8D">
        <w:rPr>
          <w:rFonts w:asciiTheme="minorHAnsi" w:eastAsia="Calibri" w:hAnsiTheme="minorHAnsi" w:cstheme="minorBidi"/>
          <w:i/>
          <w:iCs/>
        </w:rPr>
        <w:t>elevant r</w:t>
      </w:r>
      <w:r w:rsidR="007E07E4" w:rsidRPr="254DEF8D">
        <w:rPr>
          <w:rFonts w:asciiTheme="minorHAnsi" w:eastAsia="Calibri" w:hAnsiTheme="minorHAnsi" w:cstheme="minorBidi"/>
          <w:i/>
          <w:iCs/>
        </w:rPr>
        <w:t xml:space="preserve">ecommendations 8, 9, 10, 11, 13, 14, 18, 28, 29, 30, </w:t>
      </w:r>
      <w:r w:rsidR="7A025900" w:rsidRPr="254DEF8D">
        <w:rPr>
          <w:rFonts w:asciiTheme="minorHAnsi" w:eastAsia="Calibri" w:hAnsiTheme="minorHAnsi" w:cstheme="minorBidi"/>
          <w:i/>
          <w:iCs/>
        </w:rPr>
        <w:t xml:space="preserve">32, </w:t>
      </w:r>
      <w:r w:rsidR="007E07E4" w:rsidRPr="254DEF8D">
        <w:rPr>
          <w:rFonts w:asciiTheme="minorHAnsi" w:eastAsia="Calibri" w:hAnsiTheme="minorHAnsi" w:cstheme="minorBidi"/>
          <w:i/>
          <w:iCs/>
        </w:rPr>
        <w:t>33, 35, 40, 41, 43</w:t>
      </w:r>
    </w:p>
    <w:p w14:paraId="1129BA76" w14:textId="3575D506" w:rsidR="007F2CED"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The Select Committee found too many</w:t>
      </w:r>
      <w:r w:rsidRPr="004836FA" w:rsidDel="00A3152E">
        <w:rPr>
          <w:rFonts w:asciiTheme="minorHAnsi" w:eastAsia="Calibri" w:hAnsiTheme="minorHAnsi" w:cstheme="minorHAnsi"/>
        </w:rPr>
        <w:t xml:space="preserve"> </w:t>
      </w:r>
      <w:r w:rsidRPr="004836FA">
        <w:rPr>
          <w:rFonts w:asciiTheme="minorHAnsi" w:eastAsia="Calibri" w:hAnsiTheme="minorHAnsi" w:cstheme="minorHAnsi"/>
        </w:rPr>
        <w:t xml:space="preserve">people experience the current system as overly complex and rigid, with a ‘one size fits all’ approach that does not address or respect individual circumstances. Put simply, the Select Committee found the current system works for some but not for all, with too many people staying in the system for too long.  </w:t>
      </w:r>
    </w:p>
    <w:p w14:paraId="08E30DF9" w14:textId="33C8E7E3"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The Select Committee found the current system is too often experienced as punitive, with people</w:t>
      </w:r>
      <w:r w:rsidRPr="004836FA" w:rsidDel="00A3152E">
        <w:rPr>
          <w:rFonts w:asciiTheme="minorHAnsi" w:eastAsia="Calibri" w:hAnsiTheme="minorHAnsi" w:cstheme="minorHAnsi"/>
        </w:rPr>
        <w:t xml:space="preserve"> </w:t>
      </w:r>
      <w:r w:rsidRPr="004836FA">
        <w:rPr>
          <w:rFonts w:asciiTheme="minorHAnsi" w:eastAsia="Calibri" w:hAnsiTheme="minorHAnsi" w:cstheme="minorHAnsi"/>
        </w:rPr>
        <w:t xml:space="preserve">not receiving adequate support which reflects their circumstances, leading to disengagement and poor outcomes. The Select Committee also heard some of the current training, mentoring and work experience activities do not offer meaningful support for employment, and therefore do not adequately prepare some people for employment success. </w:t>
      </w:r>
      <w:r w:rsidR="005D1971">
        <w:rPr>
          <w:rFonts w:ascii="Calibri" w:hAnsi="Calibri" w:cs="Calibri"/>
        </w:rPr>
        <w:t xml:space="preserve">The Select Committee was particularly concerned about those </w:t>
      </w:r>
      <w:r w:rsidR="000B0BA0">
        <w:rPr>
          <w:rFonts w:ascii="Calibri" w:hAnsi="Calibri" w:cs="Calibri"/>
        </w:rPr>
        <w:t>participants who</w:t>
      </w:r>
      <w:r w:rsidR="005D1971">
        <w:rPr>
          <w:rFonts w:ascii="Calibri" w:hAnsi="Calibri" w:cs="Calibri"/>
        </w:rPr>
        <w:t xml:space="preserve"> remain in the system long term.</w:t>
      </w:r>
    </w:p>
    <w:p w14:paraId="03CCEABE" w14:textId="08CC2092" w:rsidR="007F2CED" w:rsidRPr="004836FA" w:rsidRDefault="007F2CED" w:rsidP="007F2CED">
      <w:pPr>
        <w:spacing w:after="200" w:line="276" w:lineRule="auto"/>
        <w:rPr>
          <w:rFonts w:asciiTheme="minorHAnsi" w:eastAsia="Calibri" w:hAnsiTheme="minorHAnsi" w:cstheme="minorBidi"/>
        </w:rPr>
      </w:pPr>
      <w:r w:rsidRPr="004836FA">
        <w:rPr>
          <w:rFonts w:asciiTheme="minorHAnsi" w:eastAsia="Calibri" w:hAnsiTheme="minorHAnsi" w:cstheme="minorBidi"/>
        </w:rPr>
        <w:t xml:space="preserve">The Select Committee identified the need for better upfront assessment processes. It was found that in some circumstances, the current assessment processes do not adequately identify the personal circumstances that impact on a person’s connection to the labour market and then link this to appropriate service offerings. This includes ensuring those at greater risk of </w:t>
      </w:r>
      <w:r w:rsidR="51EC1601" w:rsidRPr="004836FA">
        <w:rPr>
          <w:rFonts w:asciiTheme="minorHAnsi" w:eastAsia="Calibri" w:hAnsiTheme="minorHAnsi" w:cstheme="minorBidi"/>
        </w:rPr>
        <w:t>long</w:t>
      </w:r>
      <w:r w:rsidR="46EA1A4B" w:rsidRPr="004836FA">
        <w:rPr>
          <w:rFonts w:asciiTheme="minorHAnsi" w:eastAsia="Calibri" w:hAnsiTheme="minorHAnsi" w:cstheme="minorBidi"/>
        </w:rPr>
        <w:t>-</w:t>
      </w:r>
      <w:r w:rsidRPr="004836FA">
        <w:rPr>
          <w:rFonts w:asciiTheme="minorHAnsi" w:eastAsia="Calibri" w:hAnsiTheme="minorHAnsi" w:cstheme="minorBidi"/>
        </w:rPr>
        <w:t xml:space="preserve">term unemployment are identified early and referred to the right supports for their needs. There are also issues with delays for some assessment processes. </w:t>
      </w:r>
    </w:p>
    <w:p w14:paraId="67562C79" w14:textId="572D269D" w:rsidR="007F2CED" w:rsidRDefault="007F2CED" w:rsidP="007F2CED">
      <w:pPr>
        <w:spacing w:after="200" w:line="276" w:lineRule="auto"/>
        <w:rPr>
          <w:rFonts w:asciiTheme="minorHAnsi" w:eastAsia="Calibri" w:hAnsiTheme="minorHAnsi" w:cstheme="minorHAnsi"/>
        </w:rPr>
      </w:pPr>
      <w:bookmarkStart w:id="24" w:name="_Hlk161310743"/>
      <w:r w:rsidRPr="004836FA">
        <w:rPr>
          <w:rFonts w:asciiTheme="minorHAnsi" w:eastAsia="Calibri" w:hAnsiTheme="minorHAnsi" w:cstheme="minorHAnsi"/>
        </w:rPr>
        <w:t xml:space="preserve">The Government agrees that people who use employment services deserve a quality service experience that is easy to engage with and tailored to their needs. Employment will remain a primary goal, with the service culture focused on identifying and responding to each person’s capacity and goals. To support the vision for full and inclusive employment, the Government will consider appropriate servicing options that are better aligned to the needs and circumstances of people using employment services to build their capabilities, where needed, support their wellbeing and lead to sustainable employment. Appropriately targeted servicing options will require employment services to be delivered in a range of ways, </w:t>
      </w:r>
      <w:r w:rsidR="007400C1">
        <w:rPr>
          <w:rFonts w:asciiTheme="minorHAnsi" w:eastAsia="Calibri" w:hAnsiTheme="minorHAnsi" w:cstheme="minorHAnsi"/>
        </w:rPr>
        <w:t>supported by data and evidence</w:t>
      </w:r>
      <w:r w:rsidR="005C197A">
        <w:rPr>
          <w:rFonts w:asciiTheme="minorHAnsi" w:eastAsia="Calibri" w:hAnsiTheme="minorHAnsi" w:cstheme="minorHAnsi"/>
        </w:rPr>
        <w:t>,</w:t>
      </w:r>
      <w:r w:rsidR="005C197A" w:rsidRPr="007F2CED">
        <w:rPr>
          <w:rFonts w:asciiTheme="minorHAnsi" w:eastAsia="Calibri" w:hAnsiTheme="minorHAnsi" w:cstheme="minorHAnsi"/>
        </w:rPr>
        <w:t xml:space="preserve"> </w:t>
      </w:r>
      <w:r w:rsidRPr="004836FA">
        <w:rPr>
          <w:rFonts w:asciiTheme="minorHAnsi" w:eastAsia="Calibri" w:hAnsiTheme="minorHAnsi" w:cstheme="minorHAnsi"/>
        </w:rPr>
        <w:t xml:space="preserve">such as tailored online and in-person servicing. </w:t>
      </w:r>
    </w:p>
    <w:p w14:paraId="7DEFA703" w14:textId="0A33A251" w:rsidR="00A91D9B" w:rsidRPr="004836FA" w:rsidRDefault="00A91D9B" w:rsidP="007F2CED">
      <w:pPr>
        <w:spacing w:after="200" w:line="276" w:lineRule="auto"/>
        <w:rPr>
          <w:rFonts w:asciiTheme="minorHAnsi" w:eastAsia="Calibri" w:hAnsiTheme="minorHAnsi" w:cstheme="minorBidi"/>
        </w:rPr>
      </w:pPr>
      <w:r w:rsidRPr="19F0E7B5">
        <w:rPr>
          <w:rFonts w:asciiTheme="minorHAnsi" w:eastAsia="Calibri" w:hAnsiTheme="minorHAnsi" w:cstheme="minorBidi"/>
        </w:rPr>
        <w:t xml:space="preserve">The Government notes that most people are participating in employment services as a result of receiving </w:t>
      </w:r>
      <w:r w:rsidR="00004017">
        <w:rPr>
          <w:rFonts w:asciiTheme="minorHAnsi" w:eastAsia="Calibri" w:hAnsiTheme="minorHAnsi" w:cstheme="minorBidi"/>
        </w:rPr>
        <w:t>an income support</w:t>
      </w:r>
      <w:r w:rsidRPr="19F0E7B5">
        <w:rPr>
          <w:rFonts w:asciiTheme="minorHAnsi" w:eastAsia="Calibri" w:hAnsiTheme="minorHAnsi" w:cstheme="minorBidi"/>
        </w:rPr>
        <w:t xml:space="preserve"> payment. The Government is committed to ensuring the social security system continues to be considered to facilitate participation.</w:t>
      </w:r>
    </w:p>
    <w:p w14:paraId="6FF519A9" w14:textId="17403581" w:rsidR="007F2CED" w:rsidRPr="004836FA" w:rsidRDefault="61BA3283" w:rsidP="747FBDB9">
      <w:pPr>
        <w:spacing w:after="200" w:line="276" w:lineRule="auto"/>
        <w:rPr>
          <w:rFonts w:ascii="Calibri" w:eastAsia="Calibri" w:hAnsi="Calibri" w:cs="Calibri"/>
        </w:rPr>
      </w:pPr>
      <w:r w:rsidRPr="747FBDB9">
        <w:rPr>
          <w:rFonts w:asciiTheme="minorHAnsi" w:eastAsia="Calibri" w:hAnsiTheme="minorHAnsi" w:cstheme="minorBidi"/>
        </w:rPr>
        <w:t>As part of the reform process, the Government will seek to better understand and respond to the needs of people within the system.</w:t>
      </w:r>
      <w:r w:rsidR="5AC7482C" w:rsidRPr="747FBDB9">
        <w:rPr>
          <w:rFonts w:ascii="Calibri" w:eastAsia="Calibri" w:hAnsi="Calibri" w:cs="Calibri"/>
        </w:rPr>
        <w:t xml:space="preserve"> </w:t>
      </w:r>
      <w:r w:rsidR="1DDEC0D9" w:rsidRPr="747FBDB9">
        <w:rPr>
          <w:rFonts w:ascii="Calibri" w:eastAsia="Calibri" w:hAnsi="Calibri" w:cs="Calibri"/>
        </w:rPr>
        <w:t>The employment services system</w:t>
      </w:r>
      <w:r w:rsidR="5AC7482C" w:rsidRPr="747FBDB9">
        <w:rPr>
          <w:rFonts w:ascii="Calibri" w:eastAsia="Calibri" w:hAnsi="Calibri" w:cs="Calibri"/>
        </w:rPr>
        <w:t xml:space="preserve"> </w:t>
      </w:r>
      <w:r w:rsidR="5AC7482C" w:rsidRPr="747FBDB9">
        <w:rPr>
          <w:rFonts w:ascii="Calibri" w:hAnsi="Calibri" w:cs="Calibri"/>
        </w:rPr>
        <w:t>has a broad range of participants with diverse servicing needs. The Government recognises that many people are job-ready and capable of self-managing with modest additional support.</w:t>
      </w:r>
      <w:r w:rsidRPr="747FBDB9">
        <w:rPr>
          <w:rFonts w:asciiTheme="minorHAnsi" w:eastAsia="Calibri" w:hAnsiTheme="minorHAnsi" w:cstheme="minorBidi"/>
        </w:rPr>
        <w:t xml:space="preserve"> Improved assessment processes could provide a mechanism for better understanding of people’s circumstances, enabling referral to the most appropriate support.</w:t>
      </w:r>
      <w:r w:rsidR="38570BB6" w:rsidRPr="747FBDB9">
        <w:rPr>
          <w:rFonts w:asciiTheme="minorHAnsi" w:eastAsia="Calibri" w:hAnsiTheme="minorHAnsi" w:cstheme="minorBidi"/>
        </w:rPr>
        <w:t xml:space="preserve"> This includes </w:t>
      </w:r>
      <w:r w:rsidR="38570BB6" w:rsidRPr="747FBDB9">
        <w:rPr>
          <w:rFonts w:asciiTheme="minorHAnsi" w:eastAsia="Calibri" w:hAnsiTheme="minorHAnsi" w:cstheme="minorBidi"/>
        </w:rPr>
        <w:lastRenderedPageBreak/>
        <w:t xml:space="preserve">early intervention to reduce the risk of </w:t>
      </w:r>
      <w:r w:rsidR="3DB5B37C" w:rsidRPr="747FBDB9">
        <w:rPr>
          <w:rFonts w:asciiTheme="minorHAnsi" w:eastAsia="Calibri" w:hAnsiTheme="minorHAnsi" w:cstheme="minorBidi"/>
        </w:rPr>
        <w:t>remaining in the system long term</w:t>
      </w:r>
      <w:r w:rsidR="38570BB6" w:rsidRPr="747FBDB9">
        <w:rPr>
          <w:rFonts w:asciiTheme="minorHAnsi" w:eastAsia="Calibri" w:hAnsiTheme="minorHAnsi" w:cstheme="minorBidi"/>
        </w:rPr>
        <w:t>.</w:t>
      </w:r>
      <w:r w:rsidRPr="747FBDB9">
        <w:rPr>
          <w:rFonts w:asciiTheme="minorHAnsi" w:eastAsia="Calibri" w:hAnsiTheme="minorHAnsi" w:cstheme="minorBidi"/>
        </w:rPr>
        <w:t xml:space="preserve"> </w:t>
      </w:r>
      <w:r w:rsidR="68A06191" w:rsidRPr="747FBDB9">
        <w:rPr>
          <w:rFonts w:asciiTheme="minorHAnsi" w:eastAsia="Calibri" w:hAnsiTheme="minorHAnsi" w:cstheme="minorBidi"/>
        </w:rPr>
        <w:t xml:space="preserve">Where participants do </w:t>
      </w:r>
      <w:r w:rsidR="3DB5B37C" w:rsidRPr="747FBDB9">
        <w:rPr>
          <w:rFonts w:asciiTheme="minorHAnsi" w:eastAsia="Calibri" w:hAnsiTheme="minorHAnsi" w:cstheme="minorBidi"/>
        </w:rPr>
        <w:t>churn in and out of the system repeatedly or remain in services long term</w:t>
      </w:r>
      <w:r w:rsidR="7295B33E" w:rsidRPr="747FBDB9">
        <w:rPr>
          <w:rFonts w:asciiTheme="minorHAnsi" w:eastAsia="Calibri" w:hAnsiTheme="minorHAnsi" w:cstheme="minorBidi"/>
        </w:rPr>
        <w:t xml:space="preserve"> without a connection to the labour market</w:t>
      </w:r>
      <w:r w:rsidR="3DB5B37C" w:rsidRPr="747FBDB9">
        <w:rPr>
          <w:rFonts w:asciiTheme="minorHAnsi" w:eastAsia="Calibri" w:hAnsiTheme="minorHAnsi" w:cstheme="minorBidi"/>
        </w:rPr>
        <w:t>,</w:t>
      </w:r>
      <w:r w:rsidR="71E45489" w:rsidRPr="747FBDB9">
        <w:rPr>
          <w:rFonts w:asciiTheme="minorHAnsi" w:eastAsia="Calibri" w:hAnsiTheme="minorHAnsi" w:cstheme="minorBidi"/>
        </w:rPr>
        <w:t xml:space="preserve"> we</w:t>
      </w:r>
      <w:r w:rsidR="31B0C839" w:rsidRPr="747FBDB9">
        <w:rPr>
          <w:rFonts w:asciiTheme="minorHAnsi" w:eastAsia="Calibri" w:hAnsiTheme="minorHAnsi" w:cstheme="minorBidi"/>
        </w:rPr>
        <w:t xml:space="preserve"> will ensure </w:t>
      </w:r>
      <w:r w:rsidR="597B0E79" w:rsidRPr="747FBDB9">
        <w:rPr>
          <w:rFonts w:asciiTheme="minorHAnsi" w:eastAsia="Calibri" w:hAnsiTheme="minorHAnsi" w:cstheme="minorBidi"/>
        </w:rPr>
        <w:t xml:space="preserve">our service offer </w:t>
      </w:r>
      <w:r w:rsidR="0D24248F" w:rsidRPr="747FBDB9">
        <w:rPr>
          <w:rFonts w:asciiTheme="minorHAnsi" w:eastAsia="Calibri" w:hAnsiTheme="minorHAnsi" w:cstheme="minorBidi"/>
        </w:rPr>
        <w:t>understands and addresses thes</w:t>
      </w:r>
      <w:r w:rsidR="4CE20DBD" w:rsidRPr="747FBDB9">
        <w:rPr>
          <w:rFonts w:asciiTheme="minorHAnsi" w:eastAsia="Calibri" w:hAnsiTheme="minorHAnsi" w:cstheme="minorBidi"/>
        </w:rPr>
        <w:t>e circumstances</w:t>
      </w:r>
      <w:r w:rsidR="0AEA3B5D" w:rsidRPr="747FBDB9">
        <w:rPr>
          <w:rFonts w:asciiTheme="minorHAnsi" w:eastAsia="Calibri" w:hAnsiTheme="minorHAnsi" w:cstheme="minorBidi"/>
        </w:rPr>
        <w:t xml:space="preserve"> with appropriate </w:t>
      </w:r>
      <w:r w:rsidR="0951B853" w:rsidRPr="747FBDB9">
        <w:rPr>
          <w:rFonts w:asciiTheme="minorHAnsi" w:eastAsia="Calibri" w:hAnsiTheme="minorHAnsi" w:cstheme="minorBidi"/>
        </w:rPr>
        <w:t>support</w:t>
      </w:r>
      <w:r w:rsidR="4CE20DBD" w:rsidRPr="747FBDB9">
        <w:rPr>
          <w:rFonts w:asciiTheme="minorHAnsi" w:eastAsia="Calibri" w:hAnsiTheme="minorHAnsi" w:cstheme="minorBidi"/>
        </w:rPr>
        <w:t>.</w:t>
      </w:r>
      <w:r w:rsidR="68A06191" w:rsidRPr="747FBDB9">
        <w:rPr>
          <w:rFonts w:asciiTheme="minorHAnsi" w:eastAsia="Calibri" w:hAnsiTheme="minorHAnsi" w:cstheme="minorBidi"/>
        </w:rPr>
        <w:t xml:space="preserve"> </w:t>
      </w:r>
      <w:r w:rsidRPr="747FBDB9">
        <w:rPr>
          <w:rFonts w:asciiTheme="minorHAnsi" w:eastAsia="Calibri" w:hAnsiTheme="minorHAnsi" w:cstheme="minorBidi"/>
        </w:rPr>
        <w:t xml:space="preserve">The goal is to ensure each person is </w:t>
      </w:r>
      <w:r w:rsidR="20C53C1E" w:rsidRPr="747FBDB9">
        <w:rPr>
          <w:rFonts w:asciiTheme="minorHAnsi" w:eastAsia="Calibri" w:hAnsiTheme="minorHAnsi" w:cstheme="minorBidi"/>
        </w:rPr>
        <w:t xml:space="preserve">suitably assessed and </w:t>
      </w:r>
      <w:r w:rsidRPr="747FBDB9">
        <w:rPr>
          <w:rFonts w:asciiTheme="minorHAnsi" w:eastAsia="Calibri" w:hAnsiTheme="minorHAnsi" w:cstheme="minorBidi"/>
        </w:rPr>
        <w:t>referred to the most appropriate service to best meet their needs when they need it, with appropriate safeguards when circumstances change. We will also consider ways to address delayed assessments.</w:t>
      </w:r>
      <w:r w:rsidR="1579CAE0" w:rsidRPr="747FBDB9">
        <w:rPr>
          <w:rFonts w:asciiTheme="minorHAnsi" w:eastAsia="Calibri" w:hAnsiTheme="minorHAnsi" w:cstheme="minorBidi"/>
        </w:rPr>
        <w:t xml:space="preserve"> </w:t>
      </w:r>
    </w:p>
    <w:bookmarkEnd w:id="24"/>
    <w:p w14:paraId="2F78483B" w14:textId="1C91C363"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To address complexity and fragmentation, the Government will consider options to improve coherence and align service offers across the entire employment services system. This includes considering how to improve linkages with the broader human services and the skills, training and education systems. There are opportunities to achieve better economic and social outcomes with greater wrap-around support and a more user-friendly ecosystem.</w:t>
      </w:r>
    </w:p>
    <w:p w14:paraId="29A3AEC7" w14:textId="3BCDD91A" w:rsidR="007F2CED" w:rsidRPr="004836FA" w:rsidRDefault="61BA3283" w:rsidP="747FBDB9">
      <w:pPr>
        <w:spacing w:after="200" w:line="276" w:lineRule="auto"/>
        <w:rPr>
          <w:rFonts w:ascii="Calibri" w:hAnsi="Calibri" w:cs="Calibri"/>
        </w:rPr>
      </w:pPr>
      <w:r w:rsidRPr="747FBDB9">
        <w:rPr>
          <w:rFonts w:asciiTheme="minorHAnsi" w:eastAsia="Calibri" w:hAnsiTheme="minorHAnsi" w:cstheme="minorBidi"/>
        </w:rPr>
        <w:t>As a first step, the Government has acted to implement rapid operational improvements to the service offer for those in digital and provider services. For example, the Government is improving the quality of information provided to people, communication tone, and system accessibility, further facilitated via enhanced participant engagement. A specific example of this is the Points Based Activation System (PBAS). PBAS products have been redesigned with a First Nations communications specialist and user tested to ensure they are culturally suitable and easy to understand.</w:t>
      </w:r>
    </w:p>
    <w:p w14:paraId="0774CDFB" w14:textId="4DC9D3F8" w:rsidR="007F2CED" w:rsidRDefault="007F2CED" w:rsidP="007F2CED">
      <w:pPr>
        <w:spacing w:after="200" w:line="276" w:lineRule="auto"/>
        <w:rPr>
          <w:rFonts w:asciiTheme="minorHAnsi" w:eastAsia="Calibri" w:hAnsiTheme="minorHAnsi" w:cstheme="minorBidi"/>
        </w:rPr>
      </w:pPr>
      <w:r w:rsidRPr="19F0E7B5">
        <w:rPr>
          <w:rFonts w:asciiTheme="minorHAnsi" w:eastAsia="Calibri" w:hAnsiTheme="minorHAnsi" w:cstheme="minorBidi"/>
        </w:rPr>
        <w:t>The Government will seek advice on options to ensure a</w:t>
      </w:r>
      <w:r w:rsidR="00CD0412" w:rsidRPr="19F0E7B5">
        <w:rPr>
          <w:rFonts w:asciiTheme="minorHAnsi" w:eastAsia="Calibri" w:hAnsiTheme="minorHAnsi" w:cstheme="minorBidi"/>
        </w:rPr>
        <w:t xml:space="preserve"> </w:t>
      </w:r>
      <w:r w:rsidRPr="19F0E7B5">
        <w:rPr>
          <w:rFonts w:asciiTheme="minorHAnsi" w:eastAsia="Calibri" w:hAnsiTheme="minorHAnsi" w:cstheme="minorBidi"/>
        </w:rPr>
        <w:t xml:space="preserve">high-quality service delivery experience. These options will be developed through engagement with key stakeholders. </w:t>
      </w:r>
    </w:p>
    <w:p w14:paraId="5C4CD885" w14:textId="37160F85" w:rsidR="007F2CED" w:rsidRPr="004836FA" w:rsidRDefault="007F2CED" w:rsidP="19F0E7B5">
      <w:pPr>
        <w:pStyle w:val="Heading3"/>
        <w:numPr>
          <w:ilvl w:val="0"/>
          <w:numId w:val="21"/>
        </w:numPr>
        <w:spacing w:before="120" w:after="200" w:line="276" w:lineRule="auto"/>
        <w:rPr>
          <w:rFonts w:ascii="Calibri" w:hAnsi="Calibri" w:cs="Calibri"/>
          <w:color w:val="auto"/>
          <w:sz w:val="28"/>
          <w:szCs w:val="28"/>
        </w:rPr>
      </w:pPr>
      <w:bookmarkStart w:id="25" w:name="_Toc168587409"/>
      <w:bookmarkStart w:id="26" w:name="_Toc169780268"/>
      <w:bookmarkStart w:id="27" w:name="_Toc170837113"/>
      <w:bookmarkStart w:id="28" w:name="_Toc170836969"/>
      <w:r w:rsidRPr="004836FA">
        <w:rPr>
          <w:rFonts w:ascii="Calibri" w:hAnsi="Calibri" w:cs="Calibri"/>
          <w:color w:val="auto"/>
          <w:sz w:val="28"/>
          <w:szCs w:val="28"/>
        </w:rPr>
        <w:t>Overemphasis on mutual obligations and compliance</w:t>
      </w:r>
      <w:bookmarkEnd w:id="25"/>
      <w:bookmarkEnd w:id="26"/>
      <w:bookmarkEnd w:id="27"/>
      <w:bookmarkEnd w:id="28"/>
      <w:r w:rsidRPr="004836FA">
        <w:rPr>
          <w:rFonts w:ascii="Calibri" w:hAnsi="Calibri" w:cs="Calibri"/>
          <w:color w:val="auto"/>
          <w:sz w:val="28"/>
          <w:szCs w:val="28"/>
        </w:rPr>
        <w:t xml:space="preserve"> </w:t>
      </w:r>
    </w:p>
    <w:p w14:paraId="055A6B1D" w14:textId="5258B963" w:rsidR="007E07E4" w:rsidRDefault="00FD543A" w:rsidP="730F62B5">
      <w:pPr>
        <w:spacing w:after="200" w:line="276" w:lineRule="auto"/>
        <w:rPr>
          <w:rFonts w:asciiTheme="minorHAnsi" w:eastAsiaTheme="minorEastAsia" w:hAnsiTheme="minorHAnsi" w:cstheme="minorBidi"/>
        </w:rPr>
      </w:pPr>
      <w:r w:rsidRPr="00DA7370">
        <w:rPr>
          <w:rFonts w:asciiTheme="minorHAnsi" w:eastAsia="Calibri" w:hAnsiTheme="minorHAnsi" w:cstheme="minorHAnsi"/>
          <w:i/>
          <w:iCs/>
        </w:rPr>
        <w:t>R</w:t>
      </w:r>
      <w:r w:rsidR="00C84147">
        <w:rPr>
          <w:rFonts w:asciiTheme="minorHAnsi" w:eastAsia="Calibri" w:hAnsiTheme="minorHAnsi" w:cstheme="minorHAnsi"/>
          <w:i/>
          <w:iCs/>
        </w:rPr>
        <w:t>elevant r</w:t>
      </w:r>
      <w:r w:rsidR="007E07E4" w:rsidRPr="00DA7370">
        <w:rPr>
          <w:rFonts w:asciiTheme="minorHAnsi" w:eastAsia="Calibri" w:hAnsiTheme="minorHAnsi" w:cstheme="minorHAnsi"/>
          <w:i/>
          <w:iCs/>
        </w:rPr>
        <w:t>ecommendations</w:t>
      </w:r>
      <w:r w:rsidR="007E07E4">
        <w:rPr>
          <w:rFonts w:asciiTheme="minorHAnsi" w:eastAsia="Calibri" w:hAnsiTheme="minorHAnsi" w:cstheme="minorHAnsi"/>
          <w:i/>
          <w:iCs/>
        </w:rPr>
        <w:t xml:space="preserve"> </w:t>
      </w:r>
      <w:r w:rsidR="007E07E4" w:rsidRPr="007E07E4">
        <w:rPr>
          <w:rFonts w:asciiTheme="minorHAnsi" w:eastAsia="Calibri" w:hAnsiTheme="minorHAnsi" w:cstheme="minorHAnsi"/>
          <w:i/>
          <w:iCs/>
        </w:rPr>
        <w:t>34, 48, 56, 57, 58, 59, 60, 61, 62, 63, 64</w:t>
      </w:r>
    </w:p>
    <w:p w14:paraId="0B1B3DE9" w14:textId="21D1B6B1" w:rsidR="007F2CED" w:rsidRPr="004836FA" w:rsidRDefault="007F2CED" w:rsidP="007F2CED">
      <w:pPr>
        <w:spacing w:after="200" w:line="276" w:lineRule="auto"/>
        <w:rPr>
          <w:rFonts w:ascii="Calibri" w:eastAsia="Calibri" w:hAnsi="Calibri" w:cs="Calibri"/>
        </w:rPr>
      </w:pPr>
      <w:r w:rsidRPr="004836FA">
        <w:rPr>
          <w:rFonts w:asciiTheme="minorHAnsi" w:eastAsiaTheme="minorEastAsia" w:hAnsiTheme="minorHAnsi" w:cstheme="minorBidi"/>
        </w:rPr>
        <w:t xml:space="preserve">The Select Committee found current settings in the employment services system place an overemphasis on mutual obligations and compliance. This creates situations where some people experience mutual obligations </w:t>
      </w:r>
      <w:r w:rsidRPr="004836FA">
        <w:rPr>
          <w:rFonts w:ascii="Calibri" w:eastAsia="Calibri" w:hAnsi="Calibri" w:cs="Calibri"/>
        </w:rPr>
        <w:t>that are inappropriate for their circumstances</w:t>
      </w:r>
      <w:r w:rsidRPr="004836FA">
        <w:rPr>
          <w:rFonts w:asciiTheme="minorHAnsi" w:eastAsiaTheme="minorEastAsia" w:hAnsiTheme="minorHAnsi" w:cstheme="minorBidi"/>
        </w:rPr>
        <w:t xml:space="preserve"> and </w:t>
      </w:r>
      <w:r w:rsidR="009018A3" w:rsidRPr="004836FA">
        <w:rPr>
          <w:rFonts w:asciiTheme="minorHAnsi" w:eastAsiaTheme="minorEastAsia" w:hAnsiTheme="minorHAnsi" w:cstheme="minorBidi"/>
        </w:rPr>
        <w:t>a</w:t>
      </w:r>
      <w:r w:rsidR="002515CB" w:rsidRPr="004836FA">
        <w:rPr>
          <w:rFonts w:asciiTheme="minorHAnsi" w:eastAsiaTheme="minorEastAsia" w:hAnsiTheme="minorHAnsi" w:cstheme="minorBidi"/>
        </w:rPr>
        <w:t xml:space="preserve"> </w:t>
      </w:r>
      <w:r w:rsidRPr="004836FA">
        <w:rPr>
          <w:rFonts w:asciiTheme="minorHAnsi" w:eastAsiaTheme="minorEastAsia" w:hAnsiTheme="minorHAnsi" w:cstheme="minorBidi"/>
        </w:rPr>
        <w:t>disproportionate response to non-compliance, resulting in unnecessary stress and administration</w:t>
      </w:r>
      <w:r w:rsidRPr="004836FA">
        <w:rPr>
          <w:rFonts w:ascii="Calibri" w:eastAsia="Calibri" w:hAnsi="Calibri" w:cs="Calibri"/>
        </w:rPr>
        <w:t xml:space="preserve"> for those impacted. The Select Committee also observed that mutual obligation requirements are often seen as too onerous and unsuitable for supporting engagement with employment services. It noted that the mutual obligations framework is fragmented, treating people differently when they move between services, such as between Workforce Australia, disability and remote employment services. The Select Committee also found inappropriate mutual obligations can adversely affect providers, such as by increasing the time spent administering complex </w:t>
      </w:r>
      <w:proofErr w:type="gramStart"/>
      <w:r w:rsidRPr="004836FA">
        <w:rPr>
          <w:rFonts w:ascii="Calibri" w:eastAsia="Calibri" w:hAnsi="Calibri" w:cs="Calibri"/>
        </w:rPr>
        <w:t>compliance, and</w:t>
      </w:r>
      <w:proofErr w:type="gramEnd"/>
      <w:r w:rsidRPr="004836FA">
        <w:rPr>
          <w:rFonts w:ascii="Calibri" w:eastAsia="Calibri" w:hAnsi="Calibri" w:cs="Calibri"/>
        </w:rPr>
        <w:t xml:space="preserve"> reducing their capacity to build trust with their participants. </w:t>
      </w:r>
    </w:p>
    <w:p w14:paraId="2F22D416" w14:textId="3334EA27" w:rsidR="007F2CED" w:rsidRDefault="61BA3283" w:rsidP="007F2CED">
      <w:pPr>
        <w:spacing w:after="200" w:line="276" w:lineRule="auto"/>
        <w:rPr>
          <w:rFonts w:ascii="Calibri" w:eastAsia="Calibri" w:hAnsi="Calibri" w:cs="Calibri"/>
          <w:color w:val="000000" w:themeColor="text1"/>
        </w:rPr>
      </w:pPr>
      <w:r w:rsidRPr="747FBDB9">
        <w:rPr>
          <w:rFonts w:ascii="Calibri" w:eastAsia="Calibri" w:hAnsi="Calibri" w:cs="Calibri"/>
        </w:rPr>
        <w:t xml:space="preserve">The Government appreciates there are </w:t>
      </w:r>
      <w:r w:rsidR="241D4806" w:rsidRPr="747FBDB9">
        <w:rPr>
          <w:rFonts w:ascii="Calibri" w:eastAsia="Calibri" w:hAnsi="Calibri" w:cs="Calibri"/>
        </w:rPr>
        <w:t>longstanding community</w:t>
      </w:r>
      <w:r w:rsidRPr="747FBDB9">
        <w:rPr>
          <w:rFonts w:ascii="Calibri" w:eastAsia="Calibri" w:hAnsi="Calibri" w:cs="Calibri"/>
        </w:rPr>
        <w:t xml:space="preserve"> expectations that people receiving income support, who are assessed as capable to work, engage in some kind of </w:t>
      </w:r>
      <w:r w:rsidRPr="747FBDB9">
        <w:rPr>
          <w:rFonts w:ascii="Calibri" w:eastAsia="Calibri" w:hAnsi="Calibri" w:cs="Calibri"/>
        </w:rPr>
        <w:lastRenderedPageBreak/>
        <w:t xml:space="preserve">activity in return. </w:t>
      </w:r>
      <w:r w:rsidR="44E3B972" w:rsidRPr="747FBDB9">
        <w:rPr>
          <w:rFonts w:ascii="Calibri" w:eastAsia="Calibri" w:hAnsi="Calibri" w:cs="Calibri"/>
        </w:rPr>
        <w:t xml:space="preserve">There is a role for well-designed mutual obligations </w:t>
      </w:r>
      <w:r w:rsidR="44E3B972" w:rsidRPr="747FBDB9">
        <w:rPr>
          <w:rFonts w:ascii="Calibri" w:hAnsi="Calibri" w:cs="Calibri"/>
          <w:color w:val="000000" w:themeColor="text1"/>
        </w:rPr>
        <w:t>that support people into work.</w:t>
      </w:r>
      <w:r w:rsidRPr="747FBDB9">
        <w:rPr>
          <w:rFonts w:ascii="Calibri" w:hAnsi="Calibri" w:cs="Calibri"/>
          <w:color w:val="000000" w:themeColor="text1"/>
        </w:rPr>
        <w:t xml:space="preserve"> </w:t>
      </w:r>
    </w:p>
    <w:p w14:paraId="2E064EED" w14:textId="042EED3C" w:rsidR="00E06572" w:rsidRPr="004836FA" w:rsidRDefault="61BA3283" w:rsidP="747FBDB9">
      <w:pPr>
        <w:spacing w:after="200" w:line="276" w:lineRule="auto"/>
        <w:rPr>
          <w:rFonts w:asciiTheme="minorHAnsi" w:eastAsiaTheme="minorEastAsia" w:hAnsiTheme="minorHAnsi" w:cstheme="minorBidi"/>
          <w:sz w:val="22"/>
          <w:szCs w:val="22"/>
        </w:rPr>
      </w:pPr>
      <w:r w:rsidRPr="747FBDB9">
        <w:rPr>
          <w:rFonts w:ascii="Calibri" w:hAnsi="Calibri" w:cs="Calibri"/>
        </w:rPr>
        <w:t xml:space="preserve">The Government is mindful of the impact of inappropriate mutual obligations and has taken several important initial steps to address more urgent concerns raised through the Select Committee, such as strengthening the integrity of employment services and better recognising individuals’ circumstances with mutual obligations, in the 2024-25 Budget context. These measures will introduce further safeguards for participants; introduce an independent participant complaints mechanism; improve the tailoring of requirements; and reduce administrative burden to allow for more meaningful interactions with employment services. </w:t>
      </w:r>
    </w:p>
    <w:p w14:paraId="274C834D" w14:textId="7B510E8E" w:rsidR="00826F1C" w:rsidRPr="004836FA" w:rsidRDefault="007F2CED" w:rsidP="007F2CED">
      <w:pPr>
        <w:spacing w:after="200" w:line="276" w:lineRule="auto"/>
        <w:rPr>
          <w:rFonts w:ascii="Calibri" w:eastAsia="Calibri" w:hAnsi="Calibri" w:cs="Calibri"/>
        </w:rPr>
      </w:pPr>
      <w:r w:rsidRPr="004836FA">
        <w:rPr>
          <w:rFonts w:ascii="Calibri" w:hAnsi="Calibri" w:cs="Calibri"/>
          <w:color w:val="000000" w:themeColor="text1"/>
        </w:rPr>
        <w:t>The Employment White Paper outlines that the type of requirements matter.</w:t>
      </w:r>
      <w:r w:rsidRPr="004836FA">
        <w:rPr>
          <w:rFonts w:ascii="Calibri" w:eastAsia="Calibri" w:hAnsi="Calibri" w:cs="Calibri"/>
        </w:rPr>
        <w:t xml:space="preserve"> Further changes to mutual obligations will be considered as part of reforms to employment services. The Government will </w:t>
      </w:r>
      <w:r w:rsidR="0091716E">
        <w:rPr>
          <w:rFonts w:ascii="Calibri" w:eastAsia="Calibri" w:hAnsi="Calibri" w:cs="Calibri"/>
        </w:rPr>
        <w:t xml:space="preserve">progressively reform the </w:t>
      </w:r>
      <w:r w:rsidRPr="004836FA">
        <w:rPr>
          <w:rFonts w:ascii="Calibri" w:eastAsia="Calibri" w:hAnsi="Calibri" w:cs="Calibri"/>
        </w:rPr>
        <w:t xml:space="preserve">mutual obligation framework which focuses on supporting </w:t>
      </w:r>
      <w:r w:rsidR="00965C4D" w:rsidRPr="004836FA">
        <w:rPr>
          <w:rFonts w:ascii="Calibri" w:eastAsia="Calibri" w:hAnsi="Calibri" w:cs="Calibri"/>
        </w:rPr>
        <w:t>people into work</w:t>
      </w:r>
      <w:r w:rsidR="0091716E">
        <w:rPr>
          <w:rFonts w:ascii="Calibri" w:eastAsia="Calibri" w:hAnsi="Calibri" w:cs="Calibri"/>
        </w:rPr>
        <w:t>, drawing on insights from the Inquiry</w:t>
      </w:r>
      <w:r w:rsidRPr="004836FA">
        <w:rPr>
          <w:rFonts w:ascii="Calibri" w:eastAsia="Calibri" w:hAnsi="Calibri" w:cs="Calibri"/>
        </w:rPr>
        <w:t xml:space="preserve">. </w:t>
      </w:r>
      <w:r w:rsidR="00965C4D" w:rsidRPr="004836FA">
        <w:rPr>
          <w:rFonts w:ascii="Calibri" w:hAnsi="Calibri" w:cs="Calibri"/>
        </w:rPr>
        <w:t>This approach will aim to better align with the lived realities of people who use employment services, encourage</w:t>
      </w:r>
      <w:r w:rsidR="003C3AF5">
        <w:rPr>
          <w:rFonts w:ascii="Calibri" w:hAnsi="Calibri" w:cs="Calibri"/>
        </w:rPr>
        <w:t xml:space="preserve"> meaningful</w:t>
      </w:r>
      <w:r w:rsidR="003C3AF5" w:rsidRPr="004836FA">
        <w:rPr>
          <w:rFonts w:ascii="Calibri" w:hAnsi="Calibri" w:cs="Calibri"/>
        </w:rPr>
        <w:t xml:space="preserve"> </w:t>
      </w:r>
      <w:r w:rsidR="00965C4D" w:rsidRPr="004836FA">
        <w:rPr>
          <w:rFonts w:ascii="Calibri" w:hAnsi="Calibri" w:cs="Calibri"/>
        </w:rPr>
        <w:t>participation and foster positive labour market outcomes.</w:t>
      </w:r>
    </w:p>
    <w:p w14:paraId="3A8A8A49" w14:textId="36613127" w:rsidR="007F2CED" w:rsidRPr="004836FA" w:rsidRDefault="007F2CED" w:rsidP="007F2CED">
      <w:pPr>
        <w:spacing w:after="200" w:line="276" w:lineRule="auto"/>
        <w:rPr>
          <w:rFonts w:ascii="Calibri" w:hAnsi="Calibri" w:cs="Calibri"/>
        </w:rPr>
      </w:pPr>
      <w:r w:rsidRPr="004836FA">
        <w:rPr>
          <w:rFonts w:ascii="Calibri" w:eastAsia="Calibri" w:hAnsi="Calibri" w:cs="Calibri"/>
        </w:rPr>
        <w:t xml:space="preserve">Mutual obligation requirements vary across the broader employment services system. The Government recognises this can create inconsistent and confusing requirements for people who move between employment services. With reforms to remote and disability employment services underway, the Government will develop a mutual obligation and compliance framework which balances individual needs and circumstances with the broader aim across the employment services system. While coherence will be sought across the system, this framework would aim to ensure mutual obligation requirements better reflect individual circumstances, and local labour market conditions, and do not result in inappropriate, </w:t>
      </w:r>
      <w:r w:rsidR="00DB57AF">
        <w:rPr>
          <w:rFonts w:ascii="Calibri" w:eastAsia="Calibri" w:hAnsi="Calibri" w:cs="Calibri"/>
        </w:rPr>
        <w:t>‘</w:t>
      </w:r>
      <w:r w:rsidRPr="004836FA">
        <w:rPr>
          <w:rFonts w:ascii="Calibri" w:eastAsia="Calibri" w:hAnsi="Calibri" w:cs="Calibri"/>
        </w:rPr>
        <w:t>one</w:t>
      </w:r>
      <w:r w:rsidR="00DB57AF">
        <w:rPr>
          <w:rFonts w:ascii="Calibri" w:eastAsia="Calibri" w:hAnsi="Calibri" w:cs="Calibri"/>
        </w:rPr>
        <w:t xml:space="preserve"> </w:t>
      </w:r>
      <w:r w:rsidRPr="004836FA">
        <w:rPr>
          <w:rFonts w:ascii="Calibri" w:eastAsia="Calibri" w:hAnsi="Calibri" w:cs="Calibri"/>
        </w:rPr>
        <w:t>size</w:t>
      </w:r>
      <w:r w:rsidR="00DB57AF">
        <w:rPr>
          <w:rFonts w:ascii="Calibri" w:eastAsia="Calibri" w:hAnsi="Calibri" w:cs="Calibri"/>
        </w:rPr>
        <w:t xml:space="preserve"> </w:t>
      </w:r>
      <w:r w:rsidRPr="004836FA">
        <w:rPr>
          <w:rFonts w:ascii="Calibri" w:eastAsia="Calibri" w:hAnsi="Calibri" w:cs="Calibri"/>
        </w:rPr>
        <w:t>fits all</w:t>
      </w:r>
      <w:r w:rsidR="00DB57AF">
        <w:rPr>
          <w:rFonts w:ascii="Calibri" w:eastAsia="Calibri" w:hAnsi="Calibri" w:cs="Calibri"/>
        </w:rPr>
        <w:t>’</w:t>
      </w:r>
      <w:r w:rsidRPr="004836FA">
        <w:rPr>
          <w:rFonts w:ascii="Calibri" w:eastAsia="Calibri" w:hAnsi="Calibri" w:cs="Calibri"/>
        </w:rPr>
        <w:t xml:space="preserve"> arrangements.</w:t>
      </w:r>
    </w:p>
    <w:p w14:paraId="6FE7E2D7" w14:textId="4CEB91AD" w:rsidR="007F2CED" w:rsidRPr="004836FA" w:rsidRDefault="007F2CED" w:rsidP="007F2CED">
      <w:pPr>
        <w:pStyle w:val="Heading3"/>
        <w:numPr>
          <w:ilvl w:val="0"/>
          <w:numId w:val="21"/>
        </w:numPr>
        <w:tabs>
          <w:tab w:val="num" w:pos="720"/>
        </w:tabs>
        <w:spacing w:before="120" w:after="120"/>
        <w:rPr>
          <w:rFonts w:ascii="Calibri" w:hAnsi="Calibri" w:cs="Calibri"/>
          <w:color w:val="auto"/>
          <w:sz w:val="28"/>
          <w:szCs w:val="28"/>
        </w:rPr>
      </w:pPr>
      <w:bookmarkStart w:id="29" w:name="_Toc163831755"/>
      <w:bookmarkStart w:id="30" w:name="_Toc163834539"/>
      <w:bookmarkStart w:id="31" w:name="_Toc163834620"/>
      <w:bookmarkStart w:id="32" w:name="_Toc163834660"/>
      <w:bookmarkStart w:id="33" w:name="_Toc168587410"/>
      <w:bookmarkStart w:id="34" w:name="_Toc169780269"/>
      <w:bookmarkStart w:id="35" w:name="_Toc170837114"/>
      <w:bookmarkStart w:id="36" w:name="_Toc170836970"/>
      <w:bookmarkEnd w:id="29"/>
      <w:bookmarkEnd w:id="30"/>
      <w:bookmarkEnd w:id="31"/>
      <w:bookmarkEnd w:id="32"/>
      <w:r w:rsidRPr="004836FA">
        <w:rPr>
          <w:rFonts w:ascii="Calibri" w:hAnsi="Calibri" w:cs="Calibri"/>
          <w:color w:val="auto"/>
          <w:sz w:val="28"/>
          <w:szCs w:val="28"/>
        </w:rPr>
        <w:t>A lack of alignment with employer and industry needs</w:t>
      </w:r>
      <w:bookmarkEnd w:id="33"/>
      <w:bookmarkEnd w:id="34"/>
      <w:bookmarkEnd w:id="35"/>
      <w:bookmarkEnd w:id="36"/>
    </w:p>
    <w:p w14:paraId="4475FF67" w14:textId="46C3D0CE" w:rsidR="007E07E4" w:rsidRPr="004D09BE" w:rsidRDefault="00FD543A" w:rsidP="007F2CED">
      <w:pPr>
        <w:spacing w:after="200" w:line="276" w:lineRule="auto"/>
        <w:rPr>
          <w:rFonts w:asciiTheme="minorHAnsi" w:eastAsia="Calibri" w:hAnsiTheme="minorHAnsi" w:cstheme="minorHAnsi"/>
          <w:i/>
          <w:iCs/>
          <w:color w:val="000000" w:themeColor="text1"/>
        </w:rPr>
      </w:pPr>
      <w:r w:rsidRPr="00DA7370">
        <w:rPr>
          <w:rFonts w:asciiTheme="minorHAnsi" w:eastAsia="Calibri" w:hAnsiTheme="minorHAnsi" w:cstheme="minorHAnsi"/>
          <w:i/>
          <w:iCs/>
          <w:color w:val="000000" w:themeColor="text1"/>
        </w:rPr>
        <w:t>R</w:t>
      </w:r>
      <w:r w:rsidR="00C84147">
        <w:rPr>
          <w:rFonts w:asciiTheme="minorHAnsi" w:eastAsia="Calibri" w:hAnsiTheme="minorHAnsi" w:cstheme="minorHAnsi"/>
          <w:i/>
          <w:iCs/>
          <w:color w:val="000000" w:themeColor="text1"/>
        </w:rPr>
        <w:t>elevant r</w:t>
      </w:r>
      <w:r w:rsidR="007E07E4" w:rsidRPr="00DA7370">
        <w:rPr>
          <w:rFonts w:asciiTheme="minorHAnsi" w:eastAsia="Calibri" w:hAnsiTheme="minorHAnsi" w:cstheme="minorHAnsi"/>
          <w:i/>
          <w:iCs/>
          <w:color w:val="000000" w:themeColor="text1"/>
        </w:rPr>
        <w:t>ecommendations</w:t>
      </w:r>
      <w:r w:rsidR="007E07E4">
        <w:rPr>
          <w:rFonts w:asciiTheme="minorHAnsi" w:eastAsia="Calibri" w:hAnsiTheme="minorHAnsi" w:cstheme="minorHAnsi"/>
          <w:i/>
          <w:iCs/>
          <w:color w:val="000000" w:themeColor="text1"/>
        </w:rPr>
        <w:t xml:space="preserve"> </w:t>
      </w:r>
      <w:r w:rsidR="007E07E4" w:rsidRPr="007E07E4">
        <w:rPr>
          <w:rFonts w:asciiTheme="minorHAnsi" w:eastAsia="Calibri" w:hAnsiTheme="minorHAnsi" w:cstheme="minorHAnsi"/>
          <w:i/>
          <w:iCs/>
          <w:color w:val="000000" w:themeColor="text1"/>
        </w:rPr>
        <w:t>7, 12, 42, 45, 52, 53, 54, 55</w:t>
      </w:r>
    </w:p>
    <w:p w14:paraId="2DF64785" w14:textId="27A49168" w:rsidR="007F2CED" w:rsidRPr="004836FA" w:rsidRDefault="007F2CED" w:rsidP="007F2CED">
      <w:pPr>
        <w:spacing w:after="200" w:line="276" w:lineRule="auto"/>
        <w:rPr>
          <w:rFonts w:asciiTheme="minorHAnsi" w:eastAsia="Calibri" w:hAnsiTheme="minorHAnsi" w:cstheme="minorHAnsi"/>
          <w:color w:val="000000" w:themeColor="text1"/>
        </w:rPr>
      </w:pPr>
      <w:r w:rsidRPr="004836FA">
        <w:rPr>
          <w:rFonts w:asciiTheme="minorHAnsi" w:eastAsia="Calibri" w:hAnsiTheme="minorHAnsi" w:cstheme="minorHAnsi"/>
          <w:color w:val="000000" w:themeColor="text1"/>
        </w:rPr>
        <w:t xml:space="preserve">The Select Committee found </w:t>
      </w:r>
      <w:r w:rsidR="00051C11">
        <w:rPr>
          <w:rFonts w:asciiTheme="minorHAnsi" w:eastAsia="Calibri" w:hAnsiTheme="minorHAnsi" w:cstheme="minorHAnsi"/>
          <w:color w:val="000000" w:themeColor="text1"/>
        </w:rPr>
        <w:t xml:space="preserve">the current system </w:t>
      </w:r>
      <w:r w:rsidR="007F3784">
        <w:rPr>
          <w:rFonts w:asciiTheme="minorHAnsi" w:eastAsia="Calibri" w:hAnsiTheme="minorHAnsi" w:cstheme="minorHAnsi"/>
          <w:color w:val="000000" w:themeColor="text1"/>
        </w:rPr>
        <w:t>settings</w:t>
      </w:r>
      <w:r w:rsidR="00051C11">
        <w:rPr>
          <w:rFonts w:asciiTheme="minorHAnsi" w:eastAsia="Calibri" w:hAnsiTheme="minorHAnsi" w:cstheme="minorHAnsi"/>
          <w:color w:val="000000" w:themeColor="text1"/>
        </w:rPr>
        <w:t xml:space="preserve"> disproportionately focus on </w:t>
      </w:r>
      <w:r w:rsidR="00D42A5C">
        <w:rPr>
          <w:rFonts w:asciiTheme="minorHAnsi" w:eastAsia="Calibri" w:hAnsiTheme="minorHAnsi" w:cstheme="minorHAnsi"/>
          <w:color w:val="000000" w:themeColor="text1"/>
        </w:rPr>
        <w:t xml:space="preserve">labour market </w:t>
      </w:r>
      <w:r w:rsidR="007F3784">
        <w:rPr>
          <w:rFonts w:asciiTheme="minorHAnsi" w:eastAsia="Calibri" w:hAnsiTheme="minorHAnsi" w:cstheme="minorHAnsi"/>
          <w:color w:val="000000" w:themeColor="text1"/>
        </w:rPr>
        <w:t>supply</w:t>
      </w:r>
      <w:r w:rsidR="002E3782">
        <w:rPr>
          <w:rFonts w:asciiTheme="minorHAnsi" w:eastAsia="Calibri" w:hAnsiTheme="minorHAnsi" w:cstheme="minorHAnsi"/>
          <w:color w:val="000000" w:themeColor="text1"/>
        </w:rPr>
        <w:t xml:space="preserve"> rather than matching demand</w:t>
      </w:r>
      <w:r w:rsidR="007F3784">
        <w:rPr>
          <w:rFonts w:asciiTheme="minorHAnsi" w:eastAsia="Calibri" w:hAnsiTheme="minorHAnsi" w:cstheme="minorHAnsi"/>
          <w:color w:val="000000" w:themeColor="text1"/>
        </w:rPr>
        <w:t xml:space="preserve">. </w:t>
      </w:r>
      <w:r w:rsidR="00656E16">
        <w:rPr>
          <w:rFonts w:asciiTheme="minorHAnsi" w:eastAsia="Calibri" w:hAnsiTheme="minorHAnsi" w:cstheme="minorHAnsi"/>
          <w:color w:val="000000" w:themeColor="text1"/>
        </w:rPr>
        <w:t>I</w:t>
      </w:r>
      <w:r w:rsidR="00765C2A">
        <w:rPr>
          <w:rFonts w:asciiTheme="minorHAnsi" w:eastAsia="Calibri" w:hAnsiTheme="minorHAnsi" w:cstheme="minorHAnsi"/>
          <w:color w:val="000000" w:themeColor="text1"/>
        </w:rPr>
        <w:t>t</w:t>
      </w:r>
      <w:r w:rsidRPr="004836FA">
        <w:rPr>
          <w:rFonts w:asciiTheme="minorHAnsi" w:eastAsia="Calibri" w:hAnsiTheme="minorHAnsi" w:cstheme="minorHAnsi"/>
          <w:color w:val="000000" w:themeColor="text1"/>
        </w:rPr>
        <w:t xml:space="preserve"> found the needs of, and connection with, employers has been frequently overlooked, with the current system too focused on moving people into jobs without sufficient regard for job suitability</w:t>
      </w:r>
      <w:r w:rsidR="00E14614">
        <w:rPr>
          <w:rFonts w:asciiTheme="minorHAnsi" w:eastAsia="Calibri" w:hAnsiTheme="minorHAnsi" w:cstheme="minorHAnsi"/>
          <w:color w:val="000000" w:themeColor="text1"/>
        </w:rPr>
        <w:t>,</w:t>
      </w:r>
      <w:r w:rsidRPr="004836FA">
        <w:rPr>
          <w:rFonts w:asciiTheme="minorHAnsi" w:eastAsia="Calibri" w:hAnsiTheme="minorHAnsi" w:cstheme="minorHAnsi"/>
          <w:color w:val="000000" w:themeColor="text1"/>
        </w:rPr>
        <w:t xml:space="preserve"> employers’ needs</w:t>
      </w:r>
      <w:r w:rsidR="00966393">
        <w:rPr>
          <w:rFonts w:asciiTheme="minorHAnsi" w:eastAsia="Calibri" w:hAnsiTheme="minorHAnsi" w:cstheme="minorHAnsi"/>
          <w:color w:val="000000" w:themeColor="text1"/>
        </w:rPr>
        <w:t>,</w:t>
      </w:r>
      <w:r w:rsidR="00E14614">
        <w:rPr>
          <w:rFonts w:asciiTheme="minorHAnsi" w:eastAsia="Calibri" w:hAnsiTheme="minorHAnsi" w:cstheme="minorHAnsi"/>
          <w:color w:val="000000" w:themeColor="text1"/>
        </w:rPr>
        <w:t xml:space="preserve"> and helping employers </w:t>
      </w:r>
      <w:r w:rsidR="0002314F">
        <w:rPr>
          <w:rFonts w:asciiTheme="minorHAnsi" w:eastAsia="Calibri" w:hAnsiTheme="minorHAnsi" w:cstheme="minorHAnsi"/>
          <w:color w:val="000000" w:themeColor="text1"/>
        </w:rPr>
        <w:t>to get people into work</w:t>
      </w:r>
      <w:r w:rsidRPr="004836FA">
        <w:rPr>
          <w:rFonts w:asciiTheme="minorHAnsi" w:eastAsia="Calibri" w:hAnsiTheme="minorHAnsi" w:cstheme="minorHAnsi"/>
          <w:color w:val="000000" w:themeColor="text1"/>
        </w:rPr>
        <w:t>. The Select Committee also observed the importance of building the capacity of employers to hire people and give them appropriate opportunities for secure work and career progression.</w:t>
      </w:r>
    </w:p>
    <w:p w14:paraId="4AEB9482" w14:textId="6F6B0ED5" w:rsidR="007F2CED" w:rsidRPr="007E07E4" w:rsidRDefault="007F2CED" w:rsidP="007F2CED">
      <w:pPr>
        <w:spacing w:after="200" w:line="276" w:lineRule="auto"/>
        <w:rPr>
          <w:rFonts w:asciiTheme="minorHAnsi" w:eastAsia="Calibri" w:hAnsiTheme="minorHAnsi" w:cstheme="minorBidi"/>
          <w:color w:val="000000" w:themeColor="text1"/>
        </w:rPr>
      </w:pPr>
      <w:r w:rsidRPr="004836FA">
        <w:rPr>
          <w:rFonts w:asciiTheme="minorHAnsi" w:eastAsia="Calibri" w:hAnsiTheme="minorHAnsi" w:cstheme="minorBidi"/>
          <w:color w:val="000000" w:themeColor="text1"/>
        </w:rPr>
        <w:t xml:space="preserve">The Government agrees that employment services need to work better with employers and industry in order to be effective and successful. Effective employment services create improved job placements for people when they are complemented by support for </w:t>
      </w:r>
      <w:r w:rsidRPr="004836FA">
        <w:rPr>
          <w:rFonts w:asciiTheme="minorHAnsi" w:eastAsia="Calibri" w:hAnsiTheme="minorHAnsi" w:cstheme="minorBidi"/>
          <w:color w:val="000000" w:themeColor="text1"/>
        </w:rPr>
        <w:lastRenderedPageBreak/>
        <w:t xml:space="preserve">employers and businesses. This includes developing relationships with employers to understand their business needs, the requirements of the role, and how people could prepare for work in their organisation. </w:t>
      </w:r>
      <w:r w:rsidR="005C69AF">
        <w:rPr>
          <w:rFonts w:asciiTheme="minorHAnsi" w:eastAsia="Calibri" w:hAnsiTheme="minorHAnsi" w:cstheme="minorBidi"/>
          <w:color w:val="000000" w:themeColor="text1"/>
        </w:rPr>
        <w:t>Th</w:t>
      </w:r>
      <w:r w:rsidR="0071639C">
        <w:rPr>
          <w:rFonts w:asciiTheme="minorHAnsi" w:eastAsia="Calibri" w:hAnsiTheme="minorHAnsi" w:cstheme="minorBidi"/>
          <w:color w:val="000000" w:themeColor="text1"/>
        </w:rPr>
        <w:t xml:space="preserve">is also includes </w:t>
      </w:r>
      <w:r w:rsidR="005C69AF" w:rsidRPr="00EB4049">
        <w:rPr>
          <w:rFonts w:asciiTheme="minorHAnsi" w:eastAsia="Calibri" w:hAnsiTheme="minorHAnsi" w:cstheme="minorBidi"/>
          <w:color w:val="000000" w:themeColor="text1"/>
        </w:rPr>
        <w:t>empower</w:t>
      </w:r>
      <w:r w:rsidR="0071639C">
        <w:rPr>
          <w:rFonts w:asciiTheme="minorHAnsi" w:eastAsia="Calibri" w:hAnsiTheme="minorHAnsi" w:cstheme="minorBidi"/>
          <w:color w:val="000000" w:themeColor="text1"/>
        </w:rPr>
        <w:t>ing</w:t>
      </w:r>
      <w:r w:rsidR="005C69AF" w:rsidRPr="00EB4049">
        <w:rPr>
          <w:rFonts w:asciiTheme="minorHAnsi" w:eastAsia="Calibri" w:hAnsiTheme="minorHAnsi" w:cstheme="minorBidi"/>
          <w:color w:val="000000" w:themeColor="text1"/>
        </w:rPr>
        <w:t xml:space="preserve"> employers to </w:t>
      </w:r>
      <w:r w:rsidR="007F78C8" w:rsidRPr="00EB4049">
        <w:rPr>
          <w:rFonts w:asciiTheme="minorHAnsi" w:eastAsia="Calibri" w:hAnsiTheme="minorHAnsi" w:cstheme="minorBidi"/>
          <w:color w:val="000000" w:themeColor="text1"/>
        </w:rPr>
        <w:t xml:space="preserve">consider </w:t>
      </w:r>
      <w:r w:rsidR="005C69AF" w:rsidRPr="00EB4049">
        <w:rPr>
          <w:rFonts w:asciiTheme="minorHAnsi" w:eastAsia="Calibri" w:hAnsiTheme="minorHAnsi" w:cstheme="minorBidi"/>
          <w:color w:val="000000" w:themeColor="text1"/>
        </w:rPr>
        <w:t xml:space="preserve">their approach to workforce planning, job design, </w:t>
      </w:r>
      <w:r w:rsidR="00FD543A" w:rsidRPr="00EB4049">
        <w:rPr>
          <w:rFonts w:asciiTheme="minorHAnsi" w:eastAsia="Calibri" w:hAnsiTheme="minorHAnsi" w:cstheme="minorBidi"/>
          <w:color w:val="000000" w:themeColor="text1"/>
        </w:rPr>
        <w:t>recruitment</w:t>
      </w:r>
      <w:r w:rsidR="00FD543A" w:rsidRPr="00DA7370">
        <w:rPr>
          <w:rFonts w:asciiTheme="minorHAnsi" w:eastAsia="Calibri" w:hAnsiTheme="minorHAnsi" w:cstheme="minorBidi"/>
          <w:color w:val="000000" w:themeColor="text1"/>
        </w:rPr>
        <w:t>,</w:t>
      </w:r>
      <w:r w:rsidR="005C69AF" w:rsidRPr="00EB4049">
        <w:rPr>
          <w:rFonts w:asciiTheme="minorHAnsi" w:eastAsia="Calibri" w:hAnsiTheme="minorHAnsi" w:cstheme="minorBidi"/>
          <w:color w:val="000000" w:themeColor="text1"/>
        </w:rPr>
        <w:t xml:space="preserve"> and training</w:t>
      </w:r>
      <w:r w:rsidR="0071639C">
        <w:rPr>
          <w:rFonts w:asciiTheme="minorHAnsi" w:eastAsia="Calibri" w:hAnsiTheme="minorHAnsi" w:cstheme="minorBidi"/>
          <w:color w:val="000000" w:themeColor="text1"/>
        </w:rPr>
        <w:t xml:space="preserve"> to create more opportunities </w:t>
      </w:r>
      <w:r w:rsidR="00443599">
        <w:rPr>
          <w:rFonts w:asciiTheme="minorHAnsi" w:eastAsia="Calibri" w:hAnsiTheme="minorHAnsi" w:cstheme="minorBidi"/>
          <w:color w:val="000000" w:themeColor="text1"/>
        </w:rPr>
        <w:t>for participants</w:t>
      </w:r>
      <w:r w:rsidR="005C69AF" w:rsidRPr="00EB4049">
        <w:rPr>
          <w:rFonts w:asciiTheme="minorHAnsi" w:eastAsia="Calibri" w:hAnsiTheme="minorHAnsi" w:cstheme="minorBidi"/>
          <w:color w:val="000000" w:themeColor="text1"/>
        </w:rPr>
        <w:t>.</w:t>
      </w:r>
      <w:r w:rsidR="005C69AF" w:rsidRPr="004836FA">
        <w:rPr>
          <w:rFonts w:asciiTheme="minorHAnsi" w:eastAsia="Calibri" w:hAnsiTheme="minorHAnsi" w:cstheme="minorBidi"/>
          <w:color w:val="000000" w:themeColor="text1"/>
        </w:rPr>
        <w:t xml:space="preserve"> </w:t>
      </w:r>
      <w:r w:rsidRPr="004836FA">
        <w:rPr>
          <w:rFonts w:asciiTheme="minorHAnsi" w:eastAsia="Calibri" w:hAnsiTheme="minorHAnsi" w:cstheme="minorBidi"/>
          <w:color w:val="000000" w:themeColor="text1"/>
        </w:rPr>
        <w:t>This in turn can lead to the delivery of more effective pre-employment</w:t>
      </w:r>
      <w:r w:rsidR="00445A8E" w:rsidRPr="004836FA">
        <w:rPr>
          <w:rFonts w:asciiTheme="minorHAnsi" w:eastAsia="Calibri" w:hAnsiTheme="minorHAnsi" w:cstheme="minorBidi"/>
          <w:color w:val="000000" w:themeColor="text1"/>
        </w:rPr>
        <w:t xml:space="preserve"> support</w:t>
      </w:r>
      <w:r w:rsidRPr="004836FA">
        <w:rPr>
          <w:rFonts w:asciiTheme="minorHAnsi" w:eastAsia="Calibri" w:hAnsiTheme="minorHAnsi" w:cstheme="minorBidi"/>
          <w:color w:val="000000" w:themeColor="text1"/>
        </w:rPr>
        <w:t xml:space="preserve">, training and post-placement support, and employer support through assistance with job design or recruitment processes, </w:t>
      </w:r>
      <w:r w:rsidR="22607C3B" w:rsidRPr="004836FA">
        <w:rPr>
          <w:rFonts w:asciiTheme="minorHAnsi" w:eastAsia="Calibri" w:hAnsiTheme="minorHAnsi" w:cstheme="minorBidi"/>
          <w:color w:val="000000" w:themeColor="text1"/>
        </w:rPr>
        <w:t>on-</w:t>
      </w:r>
      <w:r w:rsidRPr="004836FA">
        <w:rPr>
          <w:rFonts w:asciiTheme="minorHAnsi" w:eastAsia="Calibri" w:hAnsiTheme="minorHAnsi" w:cstheme="minorBidi"/>
          <w:color w:val="000000" w:themeColor="text1"/>
        </w:rPr>
        <w:t>the</w:t>
      </w:r>
      <w:r w:rsidR="22607C3B" w:rsidRPr="004836FA">
        <w:rPr>
          <w:rFonts w:asciiTheme="minorHAnsi" w:eastAsia="Calibri" w:hAnsiTheme="minorHAnsi" w:cstheme="minorBidi"/>
          <w:color w:val="000000" w:themeColor="text1"/>
        </w:rPr>
        <w:t>-</w:t>
      </w:r>
      <w:r w:rsidRPr="004836FA">
        <w:rPr>
          <w:rFonts w:asciiTheme="minorHAnsi" w:eastAsia="Calibri" w:hAnsiTheme="minorHAnsi" w:cstheme="minorBidi"/>
          <w:color w:val="000000" w:themeColor="text1"/>
        </w:rPr>
        <w:t>job mentoring, and incentives such as wage subsidies.</w:t>
      </w:r>
    </w:p>
    <w:p w14:paraId="3357CF84" w14:textId="49A771E5" w:rsidR="007F2CED" w:rsidRPr="004836FA" w:rsidRDefault="007F2CED" w:rsidP="007F2CED">
      <w:pPr>
        <w:spacing w:after="200" w:line="276" w:lineRule="auto"/>
        <w:rPr>
          <w:rFonts w:asciiTheme="minorHAnsi" w:eastAsia="Calibri" w:hAnsiTheme="minorHAnsi" w:cstheme="minorHAnsi"/>
          <w:color w:val="000000" w:themeColor="text1"/>
        </w:rPr>
      </w:pPr>
      <w:r w:rsidRPr="004836FA">
        <w:rPr>
          <w:rFonts w:asciiTheme="minorHAnsi" w:eastAsia="Calibri" w:hAnsiTheme="minorHAnsi" w:cstheme="minorHAnsi"/>
          <w:color w:val="000000" w:themeColor="text1"/>
        </w:rPr>
        <w:t xml:space="preserve">Work is underway to develop an employment services system that employers want to use. The Government has announced in the 2024-25 Budget a new paid employment pathways package to assist people seeking work and businesses. The package contains </w:t>
      </w:r>
      <w:r w:rsidR="0038557D">
        <w:rPr>
          <w:rFonts w:asciiTheme="minorHAnsi" w:eastAsia="Calibri" w:hAnsiTheme="minorHAnsi" w:cstheme="minorHAnsi"/>
          <w:color w:val="000000" w:themeColor="text1"/>
        </w:rPr>
        <w:t>2</w:t>
      </w:r>
      <w:r w:rsidRPr="004836FA">
        <w:rPr>
          <w:rFonts w:asciiTheme="minorHAnsi" w:eastAsia="Calibri" w:hAnsiTheme="minorHAnsi" w:cstheme="minorHAnsi"/>
          <w:color w:val="000000" w:themeColor="text1"/>
        </w:rPr>
        <w:t xml:space="preserve"> elements to commence in July 2025:</w:t>
      </w:r>
    </w:p>
    <w:p w14:paraId="4AC0DBD6" w14:textId="77777777" w:rsidR="007F2CED" w:rsidRPr="00571B4E" w:rsidRDefault="007F2CED" w:rsidP="00571B4E">
      <w:pPr>
        <w:pStyle w:val="ListParagraph"/>
        <w:numPr>
          <w:ilvl w:val="0"/>
          <w:numId w:val="31"/>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Real Jobs, Real Wages provides tapered wage payment to employers to fund real wages for job placements for people with more barriers to work.</w:t>
      </w:r>
    </w:p>
    <w:p w14:paraId="63BE7542" w14:textId="77777777" w:rsidR="007F2CED" w:rsidRPr="00571B4E" w:rsidRDefault="007F2CED" w:rsidP="00571B4E">
      <w:pPr>
        <w:pStyle w:val="ListParagraph"/>
        <w:numPr>
          <w:ilvl w:val="0"/>
          <w:numId w:val="31"/>
        </w:numPr>
        <w:spacing w:after="200" w:line="276" w:lineRule="auto"/>
        <w:ind w:left="714" w:hanging="357"/>
        <w:rPr>
          <w:rFonts w:asciiTheme="minorHAnsi" w:eastAsia="Calibri" w:hAnsiTheme="minorHAnsi" w:cstheme="minorBidi"/>
          <w:sz w:val="24"/>
          <w:szCs w:val="24"/>
        </w:rPr>
      </w:pPr>
      <w:proofErr w:type="spellStart"/>
      <w:r w:rsidRPr="00571B4E">
        <w:rPr>
          <w:rFonts w:asciiTheme="minorHAnsi" w:eastAsia="Calibri" w:hAnsiTheme="minorHAnsi" w:cstheme="minorBidi"/>
          <w:sz w:val="24"/>
          <w:szCs w:val="24"/>
        </w:rPr>
        <w:t>WorkFoundations</w:t>
      </w:r>
      <w:proofErr w:type="spellEnd"/>
      <w:r w:rsidRPr="00571B4E">
        <w:rPr>
          <w:rFonts w:asciiTheme="minorHAnsi" w:eastAsia="Calibri" w:hAnsiTheme="minorHAnsi" w:cstheme="minorBidi"/>
          <w:sz w:val="24"/>
          <w:szCs w:val="24"/>
        </w:rPr>
        <w:t xml:space="preserve"> provides paid employment pathways through social enterprise and business partnerships to assist those who have significant or complex barriers.</w:t>
      </w:r>
    </w:p>
    <w:p w14:paraId="1CA560FC" w14:textId="77777777" w:rsidR="007F2CED" w:rsidRPr="004836FA" w:rsidRDefault="007F2CED" w:rsidP="007F2CED">
      <w:pPr>
        <w:spacing w:after="200" w:line="276" w:lineRule="auto"/>
        <w:rPr>
          <w:rFonts w:asciiTheme="minorHAnsi" w:eastAsia="Calibri" w:hAnsiTheme="minorHAnsi" w:cstheme="minorHAnsi"/>
          <w:color w:val="000000" w:themeColor="text1"/>
        </w:rPr>
      </w:pPr>
      <w:r w:rsidRPr="004836FA">
        <w:rPr>
          <w:rFonts w:asciiTheme="minorHAnsi" w:eastAsia="Calibri" w:hAnsiTheme="minorHAnsi" w:cstheme="minorHAnsi"/>
          <w:color w:val="000000" w:themeColor="text1"/>
        </w:rPr>
        <w:t>These will be designed with employers and provide greater support for business and social enterprises to give more people the opportunity to gain valuable experience and contribute to the organisation’s workforce and its future.</w:t>
      </w:r>
    </w:p>
    <w:p w14:paraId="0F866EA1" w14:textId="18144CFC" w:rsidR="007F2CED" w:rsidRPr="004836FA" w:rsidRDefault="007F2CED" w:rsidP="007F2CED">
      <w:pPr>
        <w:spacing w:after="200" w:line="276" w:lineRule="auto"/>
        <w:rPr>
          <w:rFonts w:asciiTheme="minorHAnsi" w:eastAsia="Calibri" w:hAnsiTheme="minorHAnsi" w:cstheme="minorHAnsi"/>
          <w:color w:val="000000" w:themeColor="text1"/>
        </w:rPr>
      </w:pPr>
      <w:r w:rsidRPr="004836FA">
        <w:rPr>
          <w:rFonts w:asciiTheme="minorHAnsi" w:eastAsia="Calibri" w:hAnsiTheme="minorHAnsi" w:cstheme="minorHAnsi"/>
          <w:color w:val="000000" w:themeColor="text1"/>
        </w:rPr>
        <w:t>While these early actions will be beneficial, more work is needed to ensure quality partnerships with employers.</w:t>
      </w:r>
      <w:r w:rsidRPr="004836FA">
        <w:rPr>
          <w:rFonts w:asciiTheme="minorHAnsi" w:eastAsia="Calibri" w:hAnsiTheme="minorHAnsi" w:cstheme="minorHAnsi"/>
        </w:rPr>
        <w:t xml:space="preserve"> This includes considering improvements to the employer engagement experience for individual businesses, fostering better linkages to skills and training, and working with employers in relation to job design and recruitment practices. </w:t>
      </w:r>
      <w:r w:rsidRPr="004836FA">
        <w:rPr>
          <w:rFonts w:asciiTheme="minorHAnsi" w:eastAsia="Calibri" w:hAnsiTheme="minorHAnsi" w:cstheme="minorHAnsi"/>
          <w:color w:val="000000" w:themeColor="text1"/>
        </w:rPr>
        <w:t>As part of this, the Government will engage and work with industry and employers to explore different approaches</w:t>
      </w:r>
      <w:r w:rsidR="00FD543A" w:rsidRPr="00DA7370">
        <w:rPr>
          <w:rFonts w:asciiTheme="minorHAnsi" w:eastAsia="Calibri" w:hAnsiTheme="minorHAnsi" w:cstheme="minorHAnsi"/>
          <w:color w:val="000000" w:themeColor="text1"/>
        </w:rPr>
        <w:t>,</w:t>
      </w:r>
      <w:r w:rsidR="00787DE9" w:rsidRPr="00DA7370">
        <w:rPr>
          <w:rFonts w:asciiTheme="minorHAnsi" w:eastAsia="Calibri" w:hAnsiTheme="minorHAnsi" w:cstheme="minorHAnsi"/>
          <w:color w:val="000000" w:themeColor="text1"/>
        </w:rPr>
        <w:t xml:space="preserve"> draw</w:t>
      </w:r>
      <w:r w:rsidR="00FD543A" w:rsidRPr="00DA7370">
        <w:rPr>
          <w:rFonts w:asciiTheme="minorHAnsi" w:eastAsia="Calibri" w:hAnsiTheme="minorHAnsi" w:cstheme="minorHAnsi"/>
          <w:color w:val="000000" w:themeColor="text1"/>
        </w:rPr>
        <w:t>ing</w:t>
      </w:r>
      <w:r w:rsidR="00787DE9" w:rsidRPr="00DA7370">
        <w:rPr>
          <w:rFonts w:asciiTheme="minorHAnsi" w:eastAsia="Calibri" w:hAnsiTheme="minorHAnsi" w:cstheme="minorHAnsi"/>
          <w:color w:val="000000" w:themeColor="text1"/>
        </w:rPr>
        <w:t xml:space="preserve"> on</w:t>
      </w:r>
      <w:r w:rsidR="00FD543A" w:rsidRPr="00DA7370">
        <w:rPr>
          <w:rFonts w:asciiTheme="minorHAnsi" w:eastAsia="Calibri" w:hAnsiTheme="minorHAnsi" w:cstheme="minorHAnsi"/>
          <w:color w:val="000000" w:themeColor="text1"/>
        </w:rPr>
        <w:t xml:space="preserve"> insights</w:t>
      </w:r>
      <w:r w:rsidR="00787DE9">
        <w:rPr>
          <w:rFonts w:asciiTheme="minorHAnsi" w:eastAsia="Calibri" w:hAnsiTheme="minorHAnsi" w:cstheme="minorHAnsi"/>
          <w:color w:val="000000" w:themeColor="text1"/>
        </w:rPr>
        <w:t xml:space="preserve"> from the Inquiry</w:t>
      </w:r>
      <w:r w:rsidRPr="004836FA">
        <w:rPr>
          <w:rFonts w:asciiTheme="minorHAnsi" w:eastAsia="Calibri" w:hAnsiTheme="minorHAnsi" w:cstheme="minorHAnsi"/>
          <w:color w:val="000000" w:themeColor="text1"/>
        </w:rPr>
        <w:t>.</w:t>
      </w:r>
    </w:p>
    <w:p w14:paraId="334ECA1D" w14:textId="77777777" w:rsidR="007F2CED" w:rsidRPr="004836FA" w:rsidRDefault="007F2CED" w:rsidP="007F2CED">
      <w:pPr>
        <w:pStyle w:val="Heading3"/>
        <w:numPr>
          <w:ilvl w:val="0"/>
          <w:numId w:val="21"/>
        </w:numPr>
        <w:tabs>
          <w:tab w:val="num" w:pos="720"/>
        </w:tabs>
        <w:spacing w:before="120" w:after="120"/>
        <w:rPr>
          <w:rFonts w:ascii="Calibri" w:hAnsi="Calibri" w:cs="Calibri"/>
          <w:color w:val="auto"/>
          <w:sz w:val="28"/>
          <w:szCs w:val="28"/>
        </w:rPr>
      </w:pPr>
      <w:bookmarkStart w:id="37" w:name="_Toc163831757"/>
      <w:bookmarkStart w:id="38" w:name="_Toc163834541"/>
      <w:bookmarkStart w:id="39" w:name="_Toc163834622"/>
      <w:bookmarkStart w:id="40" w:name="_Toc163834662"/>
      <w:bookmarkStart w:id="41" w:name="_Toc163831758"/>
      <w:bookmarkStart w:id="42" w:name="_Toc163834542"/>
      <w:bookmarkStart w:id="43" w:name="_Toc163834623"/>
      <w:bookmarkStart w:id="44" w:name="_Toc163834663"/>
      <w:bookmarkStart w:id="45" w:name="_Toc163831759"/>
      <w:bookmarkStart w:id="46" w:name="_Toc163834543"/>
      <w:bookmarkStart w:id="47" w:name="_Toc163834624"/>
      <w:bookmarkStart w:id="48" w:name="_Toc163834664"/>
      <w:bookmarkStart w:id="49" w:name="_Toc163831760"/>
      <w:bookmarkStart w:id="50" w:name="_Toc163834544"/>
      <w:bookmarkStart w:id="51" w:name="_Toc163834625"/>
      <w:bookmarkStart w:id="52" w:name="_Toc163834665"/>
      <w:bookmarkStart w:id="53" w:name="_Toc163831761"/>
      <w:bookmarkStart w:id="54" w:name="_Toc163834545"/>
      <w:bookmarkStart w:id="55" w:name="_Toc163834626"/>
      <w:bookmarkStart w:id="56" w:name="_Toc163834666"/>
      <w:bookmarkStart w:id="57" w:name="_Toc163831762"/>
      <w:bookmarkStart w:id="58" w:name="_Toc163834546"/>
      <w:bookmarkStart w:id="59" w:name="_Toc163834627"/>
      <w:bookmarkStart w:id="60" w:name="_Toc163834667"/>
      <w:bookmarkStart w:id="61" w:name="_Toc168587411"/>
      <w:bookmarkStart w:id="62" w:name="_Toc169780270"/>
      <w:bookmarkStart w:id="63" w:name="_Toc170837115"/>
      <w:bookmarkStart w:id="64" w:name="_Toc170836971"/>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4836FA">
        <w:rPr>
          <w:rFonts w:ascii="Calibri" w:hAnsi="Calibri" w:cs="Calibri"/>
          <w:color w:val="auto"/>
          <w:sz w:val="28"/>
          <w:szCs w:val="28"/>
        </w:rPr>
        <w:t xml:space="preserve">Missed opportunities for place-based </w:t>
      </w:r>
      <w:proofErr w:type="gramStart"/>
      <w:r w:rsidRPr="004836FA">
        <w:rPr>
          <w:rFonts w:ascii="Calibri" w:hAnsi="Calibri" w:cs="Calibri"/>
          <w:color w:val="auto"/>
          <w:sz w:val="28"/>
          <w:szCs w:val="28"/>
        </w:rPr>
        <w:t>servicing</w:t>
      </w:r>
      <w:bookmarkEnd w:id="61"/>
      <w:bookmarkEnd w:id="62"/>
      <w:bookmarkEnd w:id="63"/>
      <w:bookmarkEnd w:id="64"/>
      <w:proofErr w:type="gramEnd"/>
    </w:p>
    <w:p w14:paraId="75138C08" w14:textId="754038F1" w:rsidR="007E07E4" w:rsidRPr="004D09BE" w:rsidRDefault="00FD543A" w:rsidP="007F2CED">
      <w:pPr>
        <w:spacing w:after="200" w:line="276" w:lineRule="auto"/>
        <w:rPr>
          <w:rFonts w:asciiTheme="minorHAnsi" w:hAnsiTheme="minorHAnsi" w:cstheme="minorHAnsi"/>
          <w:i/>
          <w:iCs/>
        </w:rPr>
      </w:pPr>
      <w:r w:rsidRPr="00DA7370">
        <w:rPr>
          <w:rFonts w:asciiTheme="minorHAnsi" w:hAnsiTheme="minorHAnsi" w:cstheme="minorHAnsi"/>
          <w:i/>
          <w:iCs/>
        </w:rPr>
        <w:t>R</w:t>
      </w:r>
      <w:r w:rsidR="00C84147">
        <w:rPr>
          <w:rFonts w:asciiTheme="minorHAnsi" w:hAnsiTheme="minorHAnsi" w:cstheme="minorHAnsi"/>
          <w:i/>
          <w:iCs/>
        </w:rPr>
        <w:t>elevant r</w:t>
      </w:r>
      <w:r w:rsidR="007E07E4" w:rsidRPr="00DA7370">
        <w:rPr>
          <w:rFonts w:asciiTheme="minorHAnsi" w:hAnsiTheme="minorHAnsi" w:cstheme="minorHAnsi"/>
          <w:i/>
          <w:iCs/>
        </w:rPr>
        <w:t>ecommendations</w:t>
      </w:r>
      <w:r w:rsidR="007E07E4">
        <w:rPr>
          <w:rFonts w:asciiTheme="minorHAnsi" w:hAnsiTheme="minorHAnsi" w:cstheme="minorHAnsi"/>
          <w:i/>
          <w:iCs/>
        </w:rPr>
        <w:t xml:space="preserve"> </w:t>
      </w:r>
      <w:r w:rsidR="007E07E4" w:rsidRPr="007E07E4">
        <w:rPr>
          <w:rFonts w:asciiTheme="minorHAnsi" w:hAnsiTheme="minorHAnsi" w:cstheme="minorHAnsi"/>
          <w:i/>
          <w:iCs/>
        </w:rPr>
        <w:t>4, 6, 31, 49, 51, 73, 74</w:t>
      </w:r>
    </w:p>
    <w:p w14:paraId="70AC9A24" w14:textId="06152AB1"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The Select Committee found the current employment services system</w:t>
      </w:r>
      <w:r w:rsidRPr="004836FA">
        <w:rPr>
          <w:rFonts w:asciiTheme="minorHAnsi" w:eastAsia="Calibri" w:hAnsiTheme="minorHAnsi" w:cstheme="minorHAnsi"/>
        </w:rPr>
        <w:t xml:space="preserve"> has limited flexibility in delivery and</w:t>
      </w:r>
      <w:r w:rsidRPr="004836FA">
        <w:rPr>
          <w:rFonts w:asciiTheme="minorHAnsi" w:hAnsiTheme="minorHAnsi" w:cstheme="minorHAnsi"/>
        </w:rPr>
        <w:t xml:space="preserve"> does not sufficiently recognise and adapt to suit regional and local labour markets. The Select Committee, in setting out its views on a rebuilt system, suggests coordination and collaboration can be improved across and between </w:t>
      </w:r>
      <w:r w:rsidRPr="004836FA" w:rsidDel="00E74348">
        <w:rPr>
          <w:rFonts w:asciiTheme="minorHAnsi" w:hAnsiTheme="minorHAnsi" w:cstheme="minorHAnsi"/>
        </w:rPr>
        <w:t xml:space="preserve">levels of </w:t>
      </w:r>
      <w:r w:rsidRPr="004836FA">
        <w:rPr>
          <w:rFonts w:asciiTheme="minorHAnsi" w:hAnsiTheme="minorHAnsi" w:cstheme="minorHAnsi"/>
        </w:rPr>
        <w:t xml:space="preserve">governments, programs and service delivery partners. </w:t>
      </w:r>
    </w:p>
    <w:p w14:paraId="28A24E97" w14:textId="77777777"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The Select Committee emphasised the value of place-based approaches in achieving a greater ability to respond to regional-specific challenges, the capacity for communities and government to shape initiatives together, and to work in long term partnerships to resolve problems.</w:t>
      </w:r>
      <w:r w:rsidRPr="004836FA">
        <w:rPr>
          <w:rFonts w:asciiTheme="minorHAnsi" w:eastAsia="Calibri" w:hAnsiTheme="minorHAnsi" w:cstheme="minorHAnsi"/>
        </w:rPr>
        <w:t xml:space="preserve"> </w:t>
      </w:r>
      <w:r w:rsidRPr="004836FA">
        <w:rPr>
          <w:rFonts w:asciiTheme="minorHAnsi" w:hAnsiTheme="minorHAnsi" w:cstheme="minorHAnsi"/>
        </w:rPr>
        <w:t>The Select Committee also listed ongoing issues with provider collaboration.</w:t>
      </w:r>
    </w:p>
    <w:p w14:paraId="75ADC5E7" w14:textId="5DDA1D36"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lastRenderedPageBreak/>
        <w:t>The Select Committee advocated for a rich and diverse eco-system of employment services that includes place-based approaches. It further recommended that place-based approaches be considered to support particular cohorts facing disadvantage.</w:t>
      </w:r>
    </w:p>
    <w:p w14:paraId="268E20F6" w14:textId="2A9B49CF"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The Government acknowledges these issues and agrees that place-based approaches are an effective tool in understanding and addressing specific and discrete labour market needs within regions across Australia. They can and do support provider engagement and coordination within a community. Place-based approaches can complement national programs and act as powerful catalysts for improved community outcomes, including</w:t>
      </w:r>
      <w:r w:rsidR="00A71E9B" w:rsidRPr="004836FA">
        <w:rPr>
          <w:rFonts w:asciiTheme="minorHAnsi" w:hAnsiTheme="minorHAnsi" w:cstheme="minorHAnsi"/>
        </w:rPr>
        <w:t>,</w:t>
      </w:r>
      <w:r w:rsidRPr="004836FA">
        <w:rPr>
          <w:rFonts w:asciiTheme="minorHAnsi" w:hAnsiTheme="minorHAnsi" w:cstheme="minorHAnsi"/>
        </w:rPr>
        <w:t xml:space="preserve"> but not limited to</w:t>
      </w:r>
      <w:r w:rsidR="00A71E9B" w:rsidRPr="004836FA">
        <w:rPr>
          <w:rFonts w:asciiTheme="minorHAnsi" w:hAnsiTheme="minorHAnsi" w:cstheme="minorHAnsi"/>
        </w:rPr>
        <w:t>,</w:t>
      </w:r>
      <w:r w:rsidRPr="004836FA">
        <w:rPr>
          <w:rFonts w:asciiTheme="minorHAnsi" w:hAnsiTheme="minorHAnsi" w:cstheme="minorHAnsi"/>
        </w:rPr>
        <w:t xml:space="preserve"> employment. </w:t>
      </w:r>
    </w:p>
    <w:p w14:paraId="35934287" w14:textId="77777777"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 xml:space="preserve">The Government is continuing to build and support connections across local communities and regional areas. To achieve this, the Government will look to leverage local social capital, relationships with employers, foundation education and skills providers, and other human services such as housing and homelessness and mental health. The Government will consider further investments in regional and place-based employment services to better connect people with local labour markets, and to better meet the specific needs of people and businesses of a region. </w:t>
      </w:r>
    </w:p>
    <w:p w14:paraId="6D6C019E" w14:textId="6AFB2BB6"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 xml:space="preserve">The Government has begun testing different approaches to </w:t>
      </w:r>
      <w:r w:rsidR="00876557">
        <w:rPr>
          <w:rFonts w:asciiTheme="minorHAnsi" w:hAnsiTheme="minorHAnsi" w:cstheme="minorHAnsi"/>
        </w:rPr>
        <w:t>augment the</w:t>
      </w:r>
      <w:r w:rsidRPr="004836FA">
        <w:rPr>
          <w:rFonts w:asciiTheme="minorHAnsi" w:hAnsiTheme="minorHAnsi" w:cstheme="minorHAnsi"/>
        </w:rPr>
        <w:t xml:space="preserve"> evidence base for a reformed system. This includes trialling new and innovative approaches to place-based servicing. The evidence from these trials will ensure that future reform will deliver services that are right for communities and directly addresses the local drivers of disadvantage to help achieve inclusive full employment. </w:t>
      </w:r>
    </w:p>
    <w:p w14:paraId="6386FCAA" w14:textId="77777777"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 xml:space="preserve">An example of this is Broome Employment Services. </w:t>
      </w:r>
      <w:r w:rsidRPr="004836FA">
        <w:rPr>
          <w:rFonts w:asciiTheme="minorHAnsi" w:eastAsia="Calibri" w:hAnsiTheme="minorHAnsi" w:cstheme="minorHAnsi"/>
          <w:color w:val="000000" w:themeColor="text1"/>
        </w:rPr>
        <w:t xml:space="preserve">Broome Employment Services has been designed to better suit the unique local context and needs of people in Broome who use employment services. The service commenced in November 2023 and is funded for four years. The Department of Employment and Workplace Relations will consult with stakeholders in Broome </w:t>
      </w:r>
      <w:r w:rsidRPr="004836FA">
        <w:rPr>
          <w:rFonts w:asciiTheme="minorHAnsi" w:hAnsiTheme="minorHAnsi" w:cstheme="minorHAnsi"/>
        </w:rPr>
        <w:t>to ensure the service meets their needs and expectations to achieve strong outcomes and this will inform future program design</w:t>
      </w:r>
      <w:r w:rsidRPr="004836FA">
        <w:rPr>
          <w:rFonts w:asciiTheme="minorHAnsi" w:eastAsia="Calibri" w:hAnsiTheme="minorHAnsi" w:cstheme="minorHAnsi"/>
          <w:color w:val="000000" w:themeColor="text1"/>
        </w:rPr>
        <w:t xml:space="preserve">. </w:t>
      </w:r>
    </w:p>
    <w:p w14:paraId="54B7DF86" w14:textId="19072D88" w:rsidR="00FD0981" w:rsidRDefault="007F2CED" w:rsidP="007F2CED">
      <w:pPr>
        <w:spacing w:after="200" w:line="276" w:lineRule="auto"/>
        <w:rPr>
          <w:rFonts w:asciiTheme="minorHAnsi" w:eastAsia="Calibri" w:hAnsiTheme="minorHAnsi" w:cstheme="minorHAnsi"/>
          <w:color w:val="000000" w:themeColor="text1"/>
        </w:rPr>
      </w:pPr>
      <w:r w:rsidRPr="004836FA">
        <w:rPr>
          <w:rFonts w:asciiTheme="minorHAnsi" w:eastAsia="Calibri" w:hAnsiTheme="minorHAnsi" w:cstheme="minorHAnsi"/>
          <w:color w:val="000000" w:themeColor="text1"/>
        </w:rPr>
        <w:t xml:space="preserve">Another example is from the recent reforms to the Local Jobs Program. </w:t>
      </w:r>
      <w:r w:rsidRPr="004836FA" w:rsidDel="00167C29">
        <w:rPr>
          <w:rFonts w:asciiTheme="minorHAnsi" w:eastAsia="Calibri" w:hAnsiTheme="minorHAnsi" w:cstheme="minorHAnsi"/>
          <w:color w:val="000000" w:themeColor="text1"/>
        </w:rPr>
        <w:t>The Local Jobs Program is the Government’s collaborative place-based initiative to ensure local labour markets work well for all Australians, in partnership with business</w:t>
      </w:r>
      <w:r w:rsidRPr="004836FA">
        <w:rPr>
          <w:rFonts w:asciiTheme="minorHAnsi" w:eastAsia="Calibri" w:hAnsiTheme="minorHAnsi" w:cstheme="minorHAnsi"/>
          <w:color w:val="000000" w:themeColor="text1"/>
        </w:rPr>
        <w:t>,</w:t>
      </w:r>
      <w:r w:rsidRPr="004836FA" w:rsidDel="00167C29">
        <w:rPr>
          <w:rFonts w:asciiTheme="minorHAnsi" w:eastAsia="Calibri" w:hAnsiTheme="minorHAnsi" w:cstheme="minorHAnsi"/>
          <w:color w:val="000000" w:themeColor="text1"/>
        </w:rPr>
        <w:t xml:space="preserve"> communities</w:t>
      </w:r>
      <w:r w:rsidRPr="004836FA">
        <w:rPr>
          <w:rFonts w:asciiTheme="minorHAnsi" w:eastAsia="Calibri" w:hAnsiTheme="minorHAnsi" w:cstheme="minorHAnsi"/>
          <w:color w:val="000000" w:themeColor="text1"/>
        </w:rPr>
        <w:t>, different levels of government and other stakeholders</w:t>
      </w:r>
      <w:r w:rsidRPr="004836FA" w:rsidDel="00167C29">
        <w:rPr>
          <w:rFonts w:asciiTheme="minorHAnsi" w:eastAsia="Calibri" w:hAnsiTheme="minorHAnsi" w:cstheme="minorHAnsi"/>
          <w:color w:val="000000" w:themeColor="text1"/>
        </w:rPr>
        <w:t xml:space="preserve">. </w:t>
      </w:r>
      <w:r w:rsidRPr="004836FA">
        <w:rPr>
          <w:rFonts w:asciiTheme="minorHAnsi" w:eastAsia="Calibri" w:hAnsiTheme="minorHAnsi" w:cstheme="minorHAnsi"/>
          <w:color w:val="000000" w:themeColor="text1"/>
        </w:rPr>
        <w:t>It enables engagement and intelligence gathering at a local level and supports the delivery of bespoke tailored and responsive activities that address local labour market priorities, as well as testing and trialling different approaches.</w:t>
      </w:r>
    </w:p>
    <w:p w14:paraId="796F81FE" w14:textId="3D775C94" w:rsidR="007F2CED" w:rsidRPr="004836FA" w:rsidRDefault="007F2CED" w:rsidP="007F2CED">
      <w:pPr>
        <w:spacing w:after="200" w:line="276" w:lineRule="auto"/>
        <w:rPr>
          <w:rFonts w:asciiTheme="minorHAnsi" w:eastAsia="Calibri" w:hAnsiTheme="minorHAnsi" w:cstheme="minorBidi"/>
          <w:color w:val="000000" w:themeColor="text1"/>
        </w:rPr>
      </w:pPr>
      <w:r w:rsidRPr="480FB5A5" w:rsidDel="00167C29">
        <w:rPr>
          <w:rFonts w:asciiTheme="minorHAnsi" w:eastAsia="Calibri" w:hAnsiTheme="minorHAnsi" w:cstheme="minorBidi"/>
          <w:color w:val="000000" w:themeColor="text1"/>
        </w:rPr>
        <w:t>Recent reforms</w:t>
      </w:r>
      <w:r w:rsidRPr="480FB5A5">
        <w:rPr>
          <w:rFonts w:asciiTheme="minorHAnsi" w:eastAsia="Calibri" w:hAnsiTheme="minorHAnsi" w:cstheme="minorBidi"/>
          <w:color w:val="000000" w:themeColor="text1"/>
        </w:rPr>
        <w:t xml:space="preserve"> to the Local Jobs Program</w:t>
      </w:r>
      <w:r w:rsidRPr="480FB5A5" w:rsidDel="00167C29">
        <w:rPr>
          <w:rFonts w:asciiTheme="minorHAnsi" w:eastAsia="Calibri" w:hAnsiTheme="minorHAnsi" w:cstheme="minorBidi"/>
          <w:color w:val="000000" w:themeColor="text1"/>
        </w:rPr>
        <w:t xml:space="preserve"> </w:t>
      </w:r>
      <w:r w:rsidRPr="480FB5A5">
        <w:rPr>
          <w:rFonts w:asciiTheme="minorHAnsi" w:eastAsia="Calibri" w:hAnsiTheme="minorHAnsi" w:cstheme="minorBidi"/>
          <w:color w:val="000000" w:themeColor="text1"/>
        </w:rPr>
        <w:t xml:space="preserve">include trialling APS delivery in a small number of regions, expanded eligibility to participate in local projects to include people who are not receiving income support and enhanced local and regional data for improved decision </w:t>
      </w:r>
      <w:r w:rsidRPr="480FB5A5">
        <w:rPr>
          <w:rFonts w:asciiTheme="minorHAnsi" w:eastAsia="Calibri" w:hAnsiTheme="minorHAnsi" w:cstheme="minorBidi"/>
          <w:color w:val="000000" w:themeColor="text1"/>
        </w:rPr>
        <w:lastRenderedPageBreak/>
        <w:t>making. The results from these changes will provide evidence to support future service design including considering APS stewardship and delivery within programs. It will be important to continue to build on lessons learned from work on place</w:t>
      </w:r>
      <w:r w:rsidR="7D6E9809" w:rsidRPr="08BD77E5">
        <w:rPr>
          <w:rFonts w:asciiTheme="minorHAnsi" w:eastAsia="Calibri" w:hAnsiTheme="minorHAnsi" w:cstheme="minorBidi"/>
          <w:color w:val="000000" w:themeColor="text1"/>
        </w:rPr>
        <w:t>-</w:t>
      </w:r>
      <w:r w:rsidRPr="480FB5A5">
        <w:rPr>
          <w:rFonts w:asciiTheme="minorHAnsi" w:eastAsia="Calibri" w:hAnsiTheme="minorHAnsi" w:cstheme="minorBidi"/>
          <w:color w:val="000000" w:themeColor="text1"/>
        </w:rPr>
        <w:t>based initiatives to help build the capabilities, strengths and resilience of communities and their labour markets.</w:t>
      </w:r>
    </w:p>
    <w:p w14:paraId="45DAE4C9" w14:textId="63808259"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In addition to these reforms, the Government is seeking to enable broader best practice in place-based coordination and help ensure services are designed to respond to local community needs and priorities. This includes implementation of the Targeting Entrenched Disadvantage package announced in the 2023-24 Budget, which is laying the foundations for community-led change to address entrenched disadvantage.</w:t>
      </w:r>
    </w:p>
    <w:p w14:paraId="7987C211" w14:textId="77777777" w:rsidR="007F2CED" w:rsidRPr="004836FA" w:rsidRDefault="007F2CED" w:rsidP="007F2CED">
      <w:pPr>
        <w:pStyle w:val="Heading3"/>
        <w:numPr>
          <w:ilvl w:val="0"/>
          <w:numId w:val="21"/>
        </w:numPr>
        <w:tabs>
          <w:tab w:val="num" w:pos="720"/>
        </w:tabs>
        <w:spacing w:before="120" w:after="120"/>
        <w:rPr>
          <w:rFonts w:ascii="Calibri" w:hAnsi="Calibri" w:cs="Calibri"/>
          <w:color w:val="auto"/>
          <w:sz w:val="28"/>
          <w:szCs w:val="28"/>
        </w:rPr>
      </w:pPr>
      <w:bookmarkStart w:id="65" w:name="_Toc163834548"/>
      <w:bookmarkStart w:id="66" w:name="_Toc163834629"/>
      <w:bookmarkStart w:id="67" w:name="_Toc163834669"/>
      <w:bookmarkStart w:id="68" w:name="_Toc163834549"/>
      <w:bookmarkStart w:id="69" w:name="_Toc163834630"/>
      <w:bookmarkStart w:id="70" w:name="_Toc163834670"/>
      <w:bookmarkStart w:id="71" w:name="_Toc163834550"/>
      <w:bookmarkStart w:id="72" w:name="_Toc163834631"/>
      <w:bookmarkStart w:id="73" w:name="_Toc163834671"/>
      <w:bookmarkStart w:id="74" w:name="_Toc163834552"/>
      <w:bookmarkStart w:id="75" w:name="_Toc163834633"/>
      <w:bookmarkStart w:id="76" w:name="_Toc163834673"/>
      <w:bookmarkStart w:id="77" w:name="_Toc168587412"/>
      <w:bookmarkStart w:id="78" w:name="_Toc169780271"/>
      <w:bookmarkStart w:id="79" w:name="_Toc170837116"/>
      <w:bookmarkStart w:id="80" w:name="_Toc170836972"/>
      <w:bookmarkEnd w:id="65"/>
      <w:bookmarkEnd w:id="66"/>
      <w:bookmarkEnd w:id="67"/>
      <w:bookmarkEnd w:id="68"/>
      <w:bookmarkEnd w:id="69"/>
      <w:bookmarkEnd w:id="70"/>
      <w:bookmarkEnd w:id="71"/>
      <w:bookmarkEnd w:id="72"/>
      <w:bookmarkEnd w:id="73"/>
      <w:bookmarkEnd w:id="74"/>
      <w:bookmarkEnd w:id="75"/>
      <w:bookmarkEnd w:id="76"/>
      <w:r w:rsidRPr="004836FA">
        <w:rPr>
          <w:rFonts w:ascii="Calibri" w:hAnsi="Calibri" w:cs="Calibri"/>
          <w:color w:val="auto"/>
          <w:sz w:val="28"/>
          <w:szCs w:val="28"/>
        </w:rPr>
        <w:t>Substandard market design and delivery modes</w:t>
      </w:r>
      <w:bookmarkEnd w:id="77"/>
      <w:bookmarkEnd w:id="78"/>
      <w:bookmarkEnd w:id="79"/>
      <w:bookmarkEnd w:id="80"/>
    </w:p>
    <w:p w14:paraId="28E35C5C" w14:textId="2E063D46" w:rsidR="007E07E4" w:rsidRPr="004D09BE" w:rsidRDefault="00FD543A" w:rsidP="6E1A8EF8">
      <w:pPr>
        <w:spacing w:after="200" w:line="276" w:lineRule="auto"/>
        <w:rPr>
          <w:rFonts w:asciiTheme="minorHAnsi" w:eastAsia="Calibri" w:hAnsiTheme="minorHAnsi" w:cstheme="minorBidi"/>
          <w:i/>
          <w:iCs/>
        </w:rPr>
      </w:pPr>
      <w:r w:rsidRPr="00DA7370">
        <w:rPr>
          <w:rFonts w:asciiTheme="minorHAnsi" w:eastAsia="Calibri" w:hAnsiTheme="minorHAnsi" w:cstheme="minorBidi"/>
          <w:i/>
          <w:iCs/>
        </w:rPr>
        <w:t>R</w:t>
      </w:r>
      <w:r w:rsidR="00C84147">
        <w:rPr>
          <w:rFonts w:asciiTheme="minorHAnsi" w:eastAsia="Calibri" w:hAnsiTheme="minorHAnsi" w:cstheme="minorBidi"/>
          <w:i/>
          <w:iCs/>
        </w:rPr>
        <w:t>elevant r</w:t>
      </w:r>
      <w:r w:rsidR="007E07E4" w:rsidRPr="00DA7370">
        <w:rPr>
          <w:rFonts w:asciiTheme="minorHAnsi" w:eastAsia="Calibri" w:hAnsiTheme="minorHAnsi" w:cstheme="minorBidi"/>
          <w:i/>
          <w:iCs/>
        </w:rPr>
        <w:t>ecommendations</w:t>
      </w:r>
      <w:r w:rsidR="007E07E4">
        <w:rPr>
          <w:rFonts w:asciiTheme="minorHAnsi" w:eastAsia="Calibri" w:hAnsiTheme="minorHAnsi" w:cstheme="minorBidi"/>
          <w:i/>
          <w:iCs/>
        </w:rPr>
        <w:t xml:space="preserve"> </w:t>
      </w:r>
      <w:r w:rsidR="007E07E4" w:rsidRPr="007E07E4">
        <w:rPr>
          <w:rFonts w:asciiTheme="minorHAnsi" w:eastAsia="Calibri" w:hAnsiTheme="minorHAnsi" w:cstheme="minorBidi"/>
          <w:i/>
          <w:iCs/>
        </w:rPr>
        <w:t>15, 46, 47, 50, 65, 66, 67, 68, 69, 70, 71</w:t>
      </w:r>
    </w:p>
    <w:p w14:paraId="682CF837" w14:textId="417E6B33" w:rsidR="007F2CED" w:rsidRPr="00151BA2" w:rsidRDefault="007F2CED" w:rsidP="6E1A8EF8">
      <w:pPr>
        <w:spacing w:after="200" w:line="276" w:lineRule="auto"/>
        <w:rPr>
          <w:rFonts w:ascii="Open Sans" w:eastAsia="Open Sans" w:hAnsi="Open Sans" w:cs="Open Sans"/>
          <w:color w:val="222222"/>
          <w:sz w:val="22"/>
          <w:szCs w:val="22"/>
        </w:rPr>
      </w:pPr>
      <w:r w:rsidRPr="6E1A8EF8">
        <w:rPr>
          <w:rFonts w:asciiTheme="minorHAnsi" w:eastAsia="Calibri" w:hAnsiTheme="minorHAnsi" w:cstheme="minorBidi"/>
        </w:rPr>
        <w:t xml:space="preserve">The Select Committee examined the operational structure of the employment services system, including who delivers the service and how they are paid for the delivery of services. The Select Committee concluded the current design is flawed, with a lack of APS stewardship and experience </w:t>
      </w:r>
      <w:r w:rsidRPr="000C5B7A">
        <w:rPr>
          <w:rFonts w:asciiTheme="minorHAnsi" w:eastAsia="Calibri" w:hAnsiTheme="minorHAnsi" w:cstheme="minorBidi"/>
        </w:rPr>
        <w:t>in the day-to-day running of employment servic</w:t>
      </w:r>
      <w:r w:rsidRPr="000C5B7A">
        <w:rPr>
          <w:rFonts w:asciiTheme="minorHAnsi" w:eastAsiaTheme="minorEastAsia" w:hAnsiTheme="minorHAnsi" w:cstheme="minorBidi"/>
        </w:rPr>
        <w:t xml:space="preserve">es, </w:t>
      </w:r>
      <w:r w:rsidR="00FD543A" w:rsidRPr="00DA7370">
        <w:rPr>
          <w:rFonts w:asciiTheme="minorHAnsi" w:eastAsiaTheme="minorEastAsia" w:hAnsiTheme="minorHAnsi" w:cstheme="minorBidi"/>
        </w:rPr>
        <w:t>contracting</w:t>
      </w:r>
      <w:r w:rsidR="00FD543A">
        <w:rPr>
          <w:rFonts w:asciiTheme="minorHAnsi" w:eastAsiaTheme="minorEastAsia" w:hAnsiTheme="minorHAnsi" w:cstheme="minorBidi"/>
        </w:rPr>
        <w:t xml:space="preserve"> </w:t>
      </w:r>
      <w:r w:rsidR="63B676FD" w:rsidRPr="000C5B7A">
        <w:rPr>
          <w:rFonts w:asciiTheme="minorHAnsi" w:eastAsiaTheme="minorEastAsia" w:hAnsiTheme="minorHAnsi" w:cstheme="minorBidi"/>
        </w:rPr>
        <w:t>regions not reflect</w:t>
      </w:r>
      <w:r w:rsidR="4EA15F2C" w:rsidRPr="000C5B7A">
        <w:rPr>
          <w:rFonts w:asciiTheme="minorHAnsi" w:eastAsiaTheme="minorEastAsia" w:hAnsiTheme="minorHAnsi" w:cstheme="minorBidi"/>
        </w:rPr>
        <w:t>ing</w:t>
      </w:r>
      <w:r w:rsidR="63B676FD" w:rsidRPr="000C5B7A">
        <w:rPr>
          <w:rFonts w:asciiTheme="minorHAnsi" w:eastAsiaTheme="minorEastAsia" w:hAnsiTheme="minorHAnsi" w:cstheme="minorBidi"/>
        </w:rPr>
        <w:t xml:space="preserve"> natural labour markets,</w:t>
      </w:r>
      <w:r w:rsidR="00151BA2" w:rsidRPr="000C5B7A">
        <w:rPr>
          <w:rFonts w:asciiTheme="minorHAnsi" w:eastAsiaTheme="minorEastAsia" w:hAnsiTheme="minorHAnsi" w:cstheme="minorBidi"/>
        </w:rPr>
        <w:t xml:space="preserve"> </w:t>
      </w:r>
      <w:r w:rsidRPr="000C5B7A">
        <w:rPr>
          <w:rFonts w:asciiTheme="minorHAnsi" w:eastAsiaTheme="minorEastAsia" w:hAnsiTheme="minorHAnsi" w:cstheme="minorBidi"/>
        </w:rPr>
        <w:t>procurement</w:t>
      </w:r>
      <w:r w:rsidRPr="00151BA2">
        <w:rPr>
          <w:rFonts w:asciiTheme="minorHAnsi" w:eastAsiaTheme="minorEastAsia" w:hAnsiTheme="minorHAnsi" w:cstheme="minorBidi"/>
        </w:rPr>
        <w:t xml:space="preserve"> processes creating entry ba</w:t>
      </w:r>
      <w:r w:rsidRPr="6E1A8EF8">
        <w:rPr>
          <w:rFonts w:asciiTheme="minorHAnsi" w:eastAsia="Calibri" w:hAnsiTheme="minorHAnsi" w:cstheme="minorBidi"/>
        </w:rPr>
        <w:t>rriers, too much emphasis on competition and a funding model which has not been effective in driving down long-term unemployment.</w:t>
      </w:r>
      <w:r w:rsidR="386F40A6" w:rsidRPr="6E1A8EF8">
        <w:rPr>
          <w:rFonts w:asciiTheme="minorHAnsi" w:eastAsia="Calibri" w:hAnsiTheme="minorHAnsi" w:cstheme="minorBidi"/>
        </w:rPr>
        <w:t xml:space="preserve"> The Select Committee also </w:t>
      </w:r>
      <w:r w:rsidR="007F1DD7">
        <w:rPr>
          <w:rFonts w:asciiTheme="minorHAnsi" w:eastAsia="Calibri" w:hAnsiTheme="minorHAnsi" w:cstheme="minorBidi"/>
        </w:rPr>
        <w:t>identified</w:t>
      </w:r>
      <w:r w:rsidR="386F40A6" w:rsidRPr="6E1A8EF8">
        <w:rPr>
          <w:rFonts w:asciiTheme="minorHAnsi" w:eastAsia="Calibri" w:hAnsiTheme="minorHAnsi" w:cstheme="minorBidi"/>
        </w:rPr>
        <w:t xml:space="preserve"> that excessive competition </w:t>
      </w:r>
      <w:r w:rsidR="009A10CA">
        <w:rPr>
          <w:rFonts w:asciiTheme="minorHAnsi" w:eastAsia="Calibri" w:hAnsiTheme="minorHAnsi" w:cstheme="minorBidi"/>
        </w:rPr>
        <w:t>between providers</w:t>
      </w:r>
      <w:r w:rsidR="386F40A6" w:rsidRPr="16AB1A28">
        <w:rPr>
          <w:rFonts w:asciiTheme="minorHAnsi" w:eastAsia="Calibri" w:hAnsiTheme="minorHAnsi" w:cstheme="minorBidi"/>
        </w:rPr>
        <w:t xml:space="preserve"> </w:t>
      </w:r>
      <w:r w:rsidR="386F40A6" w:rsidRPr="6E1A8EF8">
        <w:rPr>
          <w:rFonts w:asciiTheme="minorHAnsi" w:eastAsia="Calibri" w:hAnsiTheme="minorHAnsi" w:cstheme="minorBidi"/>
        </w:rPr>
        <w:t xml:space="preserve">is creating fragmentation in individual regional markets </w:t>
      </w:r>
      <w:r w:rsidR="00C018A4">
        <w:rPr>
          <w:rFonts w:asciiTheme="minorHAnsi" w:eastAsia="Calibri" w:hAnsiTheme="minorHAnsi" w:cstheme="minorBidi"/>
        </w:rPr>
        <w:t xml:space="preserve">that negatively impact </w:t>
      </w:r>
      <w:r w:rsidR="00F06E26">
        <w:rPr>
          <w:rFonts w:asciiTheme="minorHAnsi" w:eastAsia="Calibri" w:hAnsiTheme="minorHAnsi" w:cstheme="minorBidi"/>
        </w:rPr>
        <w:t xml:space="preserve">the experience of participants and employers </w:t>
      </w:r>
      <w:r w:rsidR="008E68A3">
        <w:rPr>
          <w:rFonts w:asciiTheme="minorHAnsi" w:eastAsia="Calibri" w:hAnsiTheme="minorHAnsi" w:cstheme="minorBidi"/>
        </w:rPr>
        <w:t>engaging</w:t>
      </w:r>
      <w:r w:rsidR="00F06E26">
        <w:rPr>
          <w:rFonts w:asciiTheme="minorHAnsi" w:eastAsia="Calibri" w:hAnsiTheme="minorHAnsi" w:cstheme="minorBidi"/>
        </w:rPr>
        <w:t xml:space="preserve"> with the system. </w:t>
      </w:r>
    </w:p>
    <w:p w14:paraId="203B4181" w14:textId="27277328" w:rsidR="007F2CED" w:rsidRDefault="007F2CED" w:rsidP="6E1A8EF8">
      <w:pPr>
        <w:spacing w:after="200" w:line="276" w:lineRule="auto"/>
        <w:rPr>
          <w:rFonts w:asciiTheme="minorHAnsi" w:hAnsiTheme="minorHAnsi" w:cstheme="minorBidi"/>
        </w:rPr>
      </w:pPr>
      <w:r w:rsidRPr="6E1A8EF8">
        <w:rPr>
          <w:rFonts w:asciiTheme="minorHAnsi" w:eastAsia="Calibri" w:hAnsiTheme="minorHAnsi" w:cstheme="minorBidi"/>
        </w:rPr>
        <w:t>The Government recognises that changes to the operational structure and the way that services are commissioned are required to ensure effective employment service</w:t>
      </w:r>
      <w:r w:rsidR="00EF7C61">
        <w:rPr>
          <w:rFonts w:asciiTheme="minorHAnsi" w:eastAsia="Calibri" w:hAnsiTheme="minorHAnsi" w:cstheme="minorBidi"/>
        </w:rPr>
        <w:t>s</w:t>
      </w:r>
      <w:r w:rsidRPr="6E1A8EF8">
        <w:rPr>
          <w:rFonts w:asciiTheme="minorHAnsi" w:eastAsia="Calibri" w:hAnsiTheme="minorHAnsi" w:cstheme="minorBidi"/>
        </w:rPr>
        <w:t xml:space="preserve">, for those who use them both now and into the future. </w:t>
      </w:r>
      <w:r w:rsidRPr="6E1A8EF8">
        <w:rPr>
          <w:rFonts w:asciiTheme="minorHAnsi" w:hAnsiTheme="minorHAnsi" w:cstheme="minorBidi"/>
        </w:rPr>
        <w:t xml:space="preserve">While there will continue to be a significant role for traditional, provider-delivered services, the Government recognises the need for a diverse range of players delivering </w:t>
      </w:r>
      <w:r w:rsidRPr="000C5B7A">
        <w:rPr>
          <w:rFonts w:asciiTheme="minorHAnsi" w:hAnsiTheme="minorHAnsi" w:cstheme="minorBidi"/>
        </w:rPr>
        <w:t>employment services and providing complementary services</w:t>
      </w:r>
      <w:r w:rsidR="314D7AF6" w:rsidRPr="000C5B7A">
        <w:rPr>
          <w:rFonts w:asciiTheme="minorHAnsi" w:hAnsiTheme="minorHAnsi" w:cstheme="minorBidi"/>
        </w:rPr>
        <w:t>,</w:t>
      </w:r>
      <w:r w:rsidR="54645E90" w:rsidRPr="000C5B7A">
        <w:rPr>
          <w:rFonts w:asciiTheme="minorHAnsi" w:hAnsiTheme="minorHAnsi" w:cstheme="minorBidi"/>
        </w:rPr>
        <w:t xml:space="preserve"> a</w:t>
      </w:r>
      <w:r w:rsidR="74E37A2F" w:rsidRPr="000C5B7A">
        <w:rPr>
          <w:rFonts w:asciiTheme="minorHAnsi" w:hAnsiTheme="minorHAnsi" w:cstheme="minorBidi"/>
        </w:rPr>
        <w:t>long with</w:t>
      </w:r>
      <w:r w:rsidR="54645E90" w:rsidRPr="000C5B7A">
        <w:rPr>
          <w:rFonts w:asciiTheme="minorHAnsi" w:hAnsiTheme="minorHAnsi" w:cstheme="minorBidi"/>
        </w:rPr>
        <w:t xml:space="preserve"> a ne</w:t>
      </w:r>
      <w:r w:rsidR="54645E90" w:rsidRPr="000C5B7A">
        <w:rPr>
          <w:rFonts w:asciiTheme="minorHAnsi" w:eastAsiaTheme="minorEastAsia" w:hAnsiTheme="minorHAnsi" w:cstheme="minorBidi"/>
        </w:rPr>
        <w:t>ed to review</w:t>
      </w:r>
      <w:r w:rsidR="2A51D1BA" w:rsidRPr="000C5B7A">
        <w:rPr>
          <w:rFonts w:asciiTheme="minorHAnsi" w:eastAsiaTheme="minorEastAsia" w:hAnsiTheme="minorHAnsi" w:cstheme="minorBidi"/>
        </w:rPr>
        <w:t xml:space="preserve"> the size and number</w:t>
      </w:r>
      <w:r w:rsidR="54645E90" w:rsidRPr="000C5B7A">
        <w:rPr>
          <w:rFonts w:asciiTheme="minorHAnsi" w:eastAsiaTheme="minorEastAsia" w:hAnsiTheme="minorHAnsi" w:cstheme="minorBidi"/>
        </w:rPr>
        <w:t xml:space="preserve"> </w:t>
      </w:r>
      <w:r w:rsidR="2A51D1BA" w:rsidRPr="000C5B7A">
        <w:rPr>
          <w:rFonts w:asciiTheme="minorHAnsi" w:eastAsiaTheme="minorEastAsia" w:hAnsiTheme="minorHAnsi" w:cstheme="minorBidi"/>
        </w:rPr>
        <w:t>of</w:t>
      </w:r>
      <w:r w:rsidR="54645E90" w:rsidRPr="000C5B7A">
        <w:rPr>
          <w:rFonts w:asciiTheme="minorHAnsi" w:eastAsiaTheme="minorEastAsia" w:hAnsiTheme="minorHAnsi" w:cstheme="minorBidi"/>
        </w:rPr>
        <w:t xml:space="preserve"> employment region</w:t>
      </w:r>
      <w:r w:rsidR="4CE27C89" w:rsidRPr="000C5B7A">
        <w:rPr>
          <w:rFonts w:asciiTheme="minorHAnsi" w:eastAsiaTheme="minorEastAsia" w:hAnsiTheme="minorHAnsi" w:cstheme="minorBidi"/>
        </w:rPr>
        <w:t>s</w:t>
      </w:r>
      <w:r w:rsidR="07F4B25B" w:rsidRPr="000C5B7A">
        <w:rPr>
          <w:rFonts w:asciiTheme="minorHAnsi" w:eastAsiaTheme="minorEastAsia" w:hAnsiTheme="minorHAnsi" w:cstheme="minorBidi"/>
        </w:rPr>
        <w:t xml:space="preserve"> to ensure they reflect local community and labour market need</w:t>
      </w:r>
      <w:r w:rsidR="4CE27C89" w:rsidRPr="000C5B7A">
        <w:rPr>
          <w:rFonts w:asciiTheme="minorHAnsi" w:eastAsiaTheme="minorEastAsia" w:hAnsiTheme="minorHAnsi" w:cstheme="minorBidi"/>
        </w:rPr>
        <w:t>s</w:t>
      </w:r>
      <w:r w:rsidRPr="000C5B7A">
        <w:rPr>
          <w:rFonts w:asciiTheme="minorHAnsi" w:eastAsiaTheme="minorEastAsia" w:hAnsiTheme="minorHAnsi" w:cstheme="minorBidi"/>
        </w:rPr>
        <w:t>. T</w:t>
      </w:r>
      <w:r w:rsidRPr="000C5B7A">
        <w:rPr>
          <w:rFonts w:asciiTheme="minorHAnsi" w:hAnsiTheme="minorHAnsi" w:cstheme="minorBidi"/>
        </w:rPr>
        <w:t>his</w:t>
      </w:r>
      <w:r w:rsidRPr="6E1A8EF8">
        <w:rPr>
          <w:rFonts w:asciiTheme="minorHAnsi" w:hAnsiTheme="minorHAnsi" w:cstheme="minorBidi"/>
        </w:rPr>
        <w:t xml:space="preserve"> includes exploring strengthening the role of community-based organisations, such as social enterprises, and Aboriginal and Torres Strait Islander community-controlled organisations. </w:t>
      </w:r>
    </w:p>
    <w:p w14:paraId="1C4CBE71" w14:textId="77777777"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 xml:space="preserve">The Government is committed to building better collaboration with stakeholders and partnerships to address persistent labour market disadvantage. The Government understands support is required to ensure the significant opportunity the social enterprise sector represents can be leveraged to deliver on employment outcomes. The $11.6 million Social Enterprise Development Initiative announced in the 2023-24 Budget makes an initial start on building the capability and capacity of the social enterprise market and the $100 million Outcomes Fund will support sector growth. </w:t>
      </w:r>
      <w:r w:rsidRPr="004836FA">
        <w:rPr>
          <w:rFonts w:asciiTheme="minorHAnsi" w:eastAsia="Calibri" w:hAnsiTheme="minorHAnsi" w:cstheme="minorHAnsi"/>
        </w:rPr>
        <w:t xml:space="preserve">The </w:t>
      </w:r>
      <w:proofErr w:type="spellStart"/>
      <w:r w:rsidRPr="004836FA">
        <w:rPr>
          <w:rFonts w:asciiTheme="minorHAnsi" w:eastAsia="Calibri" w:hAnsiTheme="minorHAnsi" w:cstheme="minorHAnsi"/>
        </w:rPr>
        <w:t>WorkFoundations</w:t>
      </w:r>
      <w:proofErr w:type="spellEnd"/>
      <w:r w:rsidRPr="004836FA">
        <w:rPr>
          <w:rFonts w:asciiTheme="minorHAnsi" w:eastAsia="Calibri" w:hAnsiTheme="minorHAnsi" w:cstheme="minorHAnsi"/>
        </w:rPr>
        <w:t xml:space="preserve"> program, </w:t>
      </w:r>
      <w:r w:rsidRPr="004836FA">
        <w:rPr>
          <w:rFonts w:asciiTheme="minorHAnsi" w:eastAsia="Calibri" w:hAnsiTheme="minorHAnsi" w:cstheme="minorHAnsi"/>
        </w:rPr>
        <w:lastRenderedPageBreak/>
        <w:t xml:space="preserve">announced in the 2024-25 Budget, will provide social enterprises and other businesses grant funding to support those most disadvantaged into work. The Government will consider appropriate mechanisms, such as certification and capability building, to support diversity in direct and complementary service delivery. </w:t>
      </w:r>
    </w:p>
    <w:p w14:paraId="4732C0F4" w14:textId="149890F1" w:rsidR="007F2CED" w:rsidRPr="004836FA" w:rsidRDefault="007F2CED" w:rsidP="007F2CED">
      <w:pPr>
        <w:spacing w:after="200" w:line="276" w:lineRule="auto"/>
        <w:rPr>
          <w:rFonts w:asciiTheme="minorHAnsi" w:eastAsia="Calibri" w:hAnsiTheme="minorHAnsi" w:cstheme="minorHAnsi"/>
        </w:rPr>
      </w:pPr>
      <w:r w:rsidRPr="004836FA">
        <w:rPr>
          <w:rFonts w:asciiTheme="minorHAnsi" w:hAnsiTheme="minorHAnsi" w:cstheme="minorHAnsi"/>
        </w:rPr>
        <w:t>In line with the Employment White Paper and the Select Committee’s recommendations, the Government envisions the APS having more active stewardship of the system. In some instances, this may include delivery of services</w:t>
      </w:r>
      <w:r w:rsidRPr="004836FA" w:rsidDel="00A62043">
        <w:rPr>
          <w:rFonts w:asciiTheme="minorHAnsi" w:hAnsiTheme="minorHAnsi" w:cstheme="minorHAnsi"/>
        </w:rPr>
        <w:t xml:space="preserve"> where it can have the most meaningful impact</w:t>
      </w:r>
      <w:r w:rsidRPr="004836FA">
        <w:rPr>
          <w:rFonts w:asciiTheme="minorHAnsi" w:hAnsiTheme="minorHAnsi" w:cstheme="minorHAnsi"/>
        </w:rPr>
        <w:t xml:space="preserve">. </w:t>
      </w:r>
      <w:r w:rsidRPr="004836FA">
        <w:rPr>
          <w:rFonts w:asciiTheme="minorHAnsi" w:eastAsia="Calibri" w:hAnsiTheme="minorHAnsi" w:cstheme="minorHAnsi"/>
        </w:rPr>
        <w:t>To build the evidence base around APS delivery of employment services, the Government has begun testing different approaches to better understand benefits and issues, as well as the underpinning skills and capabilities required for APS delivery in some circumstances. These include APS supported service delivery in Broome and the insourcing of Employment Facilitators in specific regions under the Local Jobs program. Further, the new voluntary pre-employment service</w:t>
      </w:r>
      <w:r w:rsidR="002B7967" w:rsidRPr="004836FA">
        <w:rPr>
          <w:rFonts w:asciiTheme="minorHAnsi" w:eastAsia="Calibri" w:hAnsiTheme="minorHAnsi" w:cstheme="minorHAnsi"/>
        </w:rPr>
        <w:t xml:space="preserve"> </w:t>
      </w:r>
      <w:r w:rsidR="00B57EDA" w:rsidRPr="004836FA">
        <w:rPr>
          <w:rFonts w:asciiTheme="minorHAnsi" w:eastAsia="Calibri" w:hAnsiTheme="minorHAnsi" w:cstheme="minorHAnsi"/>
        </w:rPr>
        <w:t xml:space="preserve">for parents </w:t>
      </w:r>
      <w:r w:rsidRPr="004836FA">
        <w:rPr>
          <w:rFonts w:asciiTheme="minorHAnsi" w:eastAsia="Calibri" w:hAnsiTheme="minorHAnsi" w:cstheme="minorHAnsi"/>
        </w:rPr>
        <w:t xml:space="preserve">includes funding for an APS delivered pilot in the Playford Local Government Area of South Australia, while Government will also insource a small scale, tapered wage subsidy pilot with a focus to reward employers for ongoing and </w:t>
      </w:r>
      <w:r w:rsidR="00F95662" w:rsidRPr="004836FA">
        <w:rPr>
          <w:rFonts w:asciiTheme="minorHAnsi" w:eastAsia="Calibri" w:hAnsiTheme="minorHAnsi" w:cstheme="minorHAnsi"/>
        </w:rPr>
        <w:t xml:space="preserve">secure </w:t>
      </w:r>
      <w:r w:rsidRPr="004836FA">
        <w:rPr>
          <w:rFonts w:asciiTheme="minorHAnsi" w:eastAsia="Calibri" w:hAnsiTheme="minorHAnsi" w:cstheme="minorHAnsi"/>
        </w:rPr>
        <w:t>employment outcomes. The</w:t>
      </w:r>
      <w:r w:rsidR="00E6524B" w:rsidRPr="004836FA">
        <w:rPr>
          <w:rFonts w:asciiTheme="minorHAnsi" w:eastAsia="Calibri" w:hAnsiTheme="minorHAnsi" w:cstheme="minorHAnsi"/>
        </w:rPr>
        <w:t xml:space="preserve">se </w:t>
      </w:r>
      <w:r w:rsidRPr="004836FA">
        <w:rPr>
          <w:rFonts w:asciiTheme="minorHAnsi" w:eastAsia="Calibri" w:hAnsiTheme="minorHAnsi" w:cstheme="minorHAnsi"/>
        </w:rPr>
        <w:t xml:space="preserve">trials </w:t>
      </w:r>
      <w:r w:rsidR="00E6524B" w:rsidRPr="004836FA">
        <w:rPr>
          <w:rFonts w:asciiTheme="minorHAnsi" w:eastAsia="Calibri" w:hAnsiTheme="minorHAnsi" w:cstheme="minorHAnsi"/>
        </w:rPr>
        <w:t xml:space="preserve">will </w:t>
      </w:r>
      <w:r w:rsidRPr="004836FA">
        <w:rPr>
          <w:rFonts w:asciiTheme="minorHAnsi" w:eastAsia="Calibri" w:hAnsiTheme="minorHAnsi" w:cstheme="minorHAnsi"/>
        </w:rPr>
        <w:t xml:space="preserve">inform the approach to any future direct APS delivery. </w:t>
      </w:r>
    </w:p>
    <w:p w14:paraId="3C472057" w14:textId="77777777"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Delivery of employment services should be informed by clearly identifying what the best support is to respond to the needs and circumstances of participants and then determining who is best placed to deliver this support, whether it be the public, private or community sector or through partnership arrangements. The Government will consider options for commissioning of services which support new delivery methods and partners.</w:t>
      </w:r>
    </w:p>
    <w:p w14:paraId="0FB083BF" w14:textId="77777777" w:rsidR="007F2CED"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 xml:space="preserve">The Government </w:t>
      </w:r>
      <w:r w:rsidRPr="004836FA" w:rsidDel="00857B5B">
        <w:rPr>
          <w:rFonts w:asciiTheme="minorHAnsi" w:eastAsia="Calibri" w:hAnsiTheme="minorHAnsi" w:cstheme="minorHAnsi"/>
        </w:rPr>
        <w:t xml:space="preserve">is committed to </w:t>
      </w:r>
      <w:r w:rsidRPr="004836FA" w:rsidDel="00547E31">
        <w:rPr>
          <w:rFonts w:asciiTheme="minorHAnsi" w:eastAsia="Calibri" w:hAnsiTheme="minorHAnsi" w:cstheme="minorHAnsi"/>
        </w:rPr>
        <w:t>ensuring that the payment model is appropriate for the diverse needs of the caseload and incentivises</w:t>
      </w:r>
      <w:r w:rsidRPr="004836FA">
        <w:rPr>
          <w:rFonts w:asciiTheme="minorHAnsi" w:eastAsia="Calibri" w:hAnsiTheme="minorHAnsi" w:cstheme="minorHAnsi"/>
        </w:rPr>
        <w:t xml:space="preserve"> the right</w:t>
      </w:r>
      <w:r w:rsidRPr="004836FA" w:rsidDel="00547E31">
        <w:rPr>
          <w:rFonts w:asciiTheme="minorHAnsi" w:eastAsia="Calibri" w:hAnsiTheme="minorHAnsi" w:cstheme="minorHAnsi"/>
        </w:rPr>
        <w:t xml:space="preserve"> support </w:t>
      </w:r>
      <w:r w:rsidRPr="004836FA">
        <w:rPr>
          <w:rFonts w:asciiTheme="minorHAnsi" w:eastAsia="Calibri" w:hAnsiTheme="minorHAnsi" w:cstheme="minorHAnsi"/>
        </w:rPr>
        <w:t>for all eligible people</w:t>
      </w:r>
      <w:r w:rsidRPr="004836FA" w:rsidDel="00547E31">
        <w:rPr>
          <w:rFonts w:asciiTheme="minorHAnsi" w:eastAsia="Calibri" w:hAnsiTheme="minorHAnsi" w:cstheme="minorHAnsi"/>
        </w:rPr>
        <w:t xml:space="preserve">. </w:t>
      </w:r>
      <w:r w:rsidRPr="004836FA">
        <w:rPr>
          <w:rFonts w:asciiTheme="minorHAnsi" w:eastAsia="Calibri" w:hAnsiTheme="minorHAnsi" w:cstheme="minorHAnsi"/>
        </w:rPr>
        <w:t>This will include exploring more diverse options for payments to improve the quality of servicing, to incentivise the right behaviour,</w:t>
      </w:r>
      <w:r w:rsidRPr="004836FA" w:rsidDel="004F6C9E">
        <w:rPr>
          <w:rFonts w:asciiTheme="minorHAnsi" w:eastAsia="Calibri" w:hAnsiTheme="minorHAnsi" w:cstheme="minorHAnsi"/>
        </w:rPr>
        <w:t xml:space="preserve"> </w:t>
      </w:r>
      <w:r w:rsidRPr="004836FA">
        <w:rPr>
          <w:rFonts w:asciiTheme="minorHAnsi" w:eastAsia="Calibri" w:hAnsiTheme="minorHAnsi" w:cstheme="minorHAnsi"/>
        </w:rPr>
        <w:t xml:space="preserve">and to ensure no one is left behind. </w:t>
      </w:r>
    </w:p>
    <w:p w14:paraId="01BAFD93" w14:textId="77777777" w:rsidR="007F2CED" w:rsidRPr="004836FA" w:rsidRDefault="007F2CED" w:rsidP="007F2CED">
      <w:pPr>
        <w:pStyle w:val="Heading3"/>
        <w:numPr>
          <w:ilvl w:val="0"/>
          <w:numId w:val="21"/>
        </w:numPr>
        <w:tabs>
          <w:tab w:val="num" w:pos="720"/>
        </w:tabs>
        <w:spacing w:before="120" w:after="120"/>
        <w:rPr>
          <w:rFonts w:ascii="Calibri" w:hAnsi="Calibri" w:cs="Calibri"/>
          <w:color w:val="auto"/>
          <w:sz w:val="28"/>
          <w:szCs w:val="28"/>
        </w:rPr>
      </w:pPr>
      <w:bookmarkStart w:id="81" w:name="_Toc168645485"/>
      <w:bookmarkStart w:id="82" w:name="_Toc168645486"/>
      <w:bookmarkStart w:id="83" w:name="_Toc168645487"/>
      <w:bookmarkStart w:id="84" w:name="_Toc168587413"/>
      <w:bookmarkStart w:id="85" w:name="_Toc169780272"/>
      <w:bookmarkStart w:id="86" w:name="_Toc170837117"/>
      <w:bookmarkStart w:id="87" w:name="_Toc170836973"/>
      <w:bookmarkEnd w:id="81"/>
      <w:bookmarkEnd w:id="82"/>
      <w:bookmarkEnd w:id="83"/>
      <w:r w:rsidRPr="004836FA">
        <w:rPr>
          <w:rFonts w:ascii="Calibri" w:hAnsi="Calibri" w:cs="Calibri"/>
          <w:color w:val="auto"/>
          <w:sz w:val="28"/>
          <w:szCs w:val="28"/>
        </w:rPr>
        <w:t>A lack of responsiveness, innovation and evidence-based improvements</w:t>
      </w:r>
      <w:bookmarkEnd w:id="84"/>
      <w:bookmarkEnd w:id="85"/>
      <w:bookmarkEnd w:id="86"/>
      <w:bookmarkEnd w:id="87"/>
      <w:r w:rsidRPr="004836FA">
        <w:rPr>
          <w:rFonts w:ascii="Calibri" w:hAnsi="Calibri" w:cs="Calibri"/>
          <w:color w:val="auto"/>
          <w:sz w:val="28"/>
          <w:szCs w:val="28"/>
        </w:rPr>
        <w:t xml:space="preserve"> </w:t>
      </w:r>
    </w:p>
    <w:p w14:paraId="057E3927" w14:textId="2D7A9F5E" w:rsidR="007E07E4" w:rsidRPr="004D09BE" w:rsidRDefault="004415FF" w:rsidP="007F2CED">
      <w:pPr>
        <w:spacing w:after="200" w:line="276" w:lineRule="auto"/>
        <w:rPr>
          <w:rFonts w:asciiTheme="minorHAnsi" w:eastAsia="Calibri" w:hAnsiTheme="minorHAnsi" w:cstheme="minorHAnsi"/>
          <w:i/>
          <w:iCs/>
        </w:rPr>
      </w:pPr>
      <w:r w:rsidRPr="00DA7370">
        <w:rPr>
          <w:rFonts w:asciiTheme="minorHAnsi" w:eastAsia="Calibri" w:hAnsiTheme="minorHAnsi" w:cstheme="minorHAnsi"/>
          <w:i/>
          <w:iCs/>
        </w:rPr>
        <w:t>R</w:t>
      </w:r>
      <w:r w:rsidR="00C84147">
        <w:rPr>
          <w:rFonts w:asciiTheme="minorHAnsi" w:eastAsia="Calibri" w:hAnsiTheme="minorHAnsi" w:cstheme="minorHAnsi"/>
          <w:i/>
          <w:iCs/>
        </w:rPr>
        <w:t>elevant r</w:t>
      </w:r>
      <w:r w:rsidR="007E07E4" w:rsidRPr="00DA7370">
        <w:rPr>
          <w:rFonts w:asciiTheme="minorHAnsi" w:eastAsia="Calibri" w:hAnsiTheme="minorHAnsi" w:cstheme="minorHAnsi"/>
          <w:i/>
          <w:iCs/>
        </w:rPr>
        <w:t>ecommendations</w:t>
      </w:r>
      <w:r w:rsidR="007E07E4" w:rsidRPr="007E07E4">
        <w:rPr>
          <w:rFonts w:asciiTheme="minorHAnsi" w:eastAsia="Calibri" w:hAnsiTheme="minorHAnsi" w:cstheme="minorHAnsi"/>
          <w:i/>
          <w:iCs/>
        </w:rPr>
        <w:t xml:space="preserve"> 24, 25, 27, 38</w:t>
      </w:r>
    </w:p>
    <w:p w14:paraId="7D9E92F1" w14:textId="4A99B33E"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 xml:space="preserve">The Select Committee found achieving the objectives proposed for employment services and improving the quality of services is reliant upon supporting a culture of continuous improvement, enabling innovation, and greater focus on ongoing research and evaluation. The Select Committee found the current employment services system: </w:t>
      </w:r>
    </w:p>
    <w:p w14:paraId="47781DA4" w14:textId="77777777" w:rsidR="007F2CED" w:rsidRPr="00A83C17" w:rsidRDefault="007F2CED" w:rsidP="00571B4E">
      <w:pPr>
        <w:pStyle w:val="ListParagraph"/>
        <w:numPr>
          <w:ilvl w:val="0"/>
          <w:numId w:val="22"/>
        </w:numPr>
        <w:spacing w:after="200" w:line="276" w:lineRule="auto"/>
        <w:ind w:left="714" w:hanging="357"/>
        <w:rPr>
          <w:rFonts w:asciiTheme="minorHAnsi" w:eastAsia="Calibri" w:hAnsiTheme="minorHAnsi" w:cstheme="minorBidi"/>
          <w:sz w:val="24"/>
          <w:szCs w:val="24"/>
        </w:rPr>
      </w:pPr>
      <w:r w:rsidRPr="00A83C17">
        <w:rPr>
          <w:rFonts w:asciiTheme="minorHAnsi" w:eastAsia="Calibri" w:hAnsiTheme="minorHAnsi" w:cstheme="minorBidi"/>
          <w:sz w:val="24"/>
          <w:szCs w:val="24"/>
        </w:rPr>
        <w:t xml:space="preserve">responds slowly to feedback from users and external </w:t>
      </w:r>
      <w:proofErr w:type="gramStart"/>
      <w:r w:rsidRPr="00A83C17">
        <w:rPr>
          <w:rFonts w:asciiTheme="minorHAnsi" w:eastAsia="Calibri" w:hAnsiTheme="minorHAnsi" w:cstheme="minorBidi"/>
          <w:sz w:val="24"/>
          <w:szCs w:val="24"/>
        </w:rPr>
        <w:t>stakeholders</w:t>
      </w:r>
      <w:proofErr w:type="gramEnd"/>
      <w:r w:rsidRPr="00A83C17">
        <w:rPr>
          <w:rFonts w:asciiTheme="minorHAnsi" w:eastAsia="Calibri" w:hAnsiTheme="minorHAnsi" w:cstheme="minorBidi"/>
          <w:sz w:val="24"/>
          <w:szCs w:val="24"/>
        </w:rPr>
        <w:t xml:space="preserve"> </w:t>
      </w:r>
    </w:p>
    <w:p w14:paraId="6615F152" w14:textId="77777777" w:rsidR="007F2CED" w:rsidRPr="00A83C17" w:rsidRDefault="007F2CED" w:rsidP="00571B4E">
      <w:pPr>
        <w:pStyle w:val="ListParagraph"/>
        <w:numPr>
          <w:ilvl w:val="0"/>
          <w:numId w:val="22"/>
        </w:numPr>
        <w:spacing w:after="200" w:line="276" w:lineRule="auto"/>
        <w:ind w:left="714" w:hanging="357"/>
        <w:rPr>
          <w:rFonts w:asciiTheme="minorHAnsi" w:eastAsia="Calibri" w:hAnsiTheme="minorHAnsi" w:cstheme="minorBidi"/>
          <w:sz w:val="24"/>
          <w:szCs w:val="24"/>
        </w:rPr>
      </w:pPr>
      <w:r w:rsidRPr="00A83C17">
        <w:rPr>
          <w:rFonts w:asciiTheme="minorHAnsi" w:eastAsia="Calibri" w:hAnsiTheme="minorHAnsi" w:cstheme="minorBidi"/>
          <w:sz w:val="24"/>
          <w:szCs w:val="24"/>
        </w:rPr>
        <w:t xml:space="preserve">does not systematically link evaluation, trial and data insights to continuous </w:t>
      </w:r>
      <w:proofErr w:type="gramStart"/>
      <w:r w:rsidRPr="00A83C17">
        <w:rPr>
          <w:rFonts w:asciiTheme="minorHAnsi" w:eastAsia="Calibri" w:hAnsiTheme="minorHAnsi" w:cstheme="minorBidi"/>
          <w:sz w:val="24"/>
          <w:szCs w:val="24"/>
        </w:rPr>
        <w:t>improvement</w:t>
      </w:r>
      <w:proofErr w:type="gramEnd"/>
    </w:p>
    <w:p w14:paraId="72D7C156" w14:textId="77777777" w:rsidR="007F2CED" w:rsidRPr="00A83C17" w:rsidRDefault="007F2CED" w:rsidP="00571B4E">
      <w:pPr>
        <w:pStyle w:val="ListParagraph"/>
        <w:numPr>
          <w:ilvl w:val="0"/>
          <w:numId w:val="22"/>
        </w:numPr>
        <w:spacing w:after="200" w:line="276" w:lineRule="auto"/>
        <w:ind w:left="714" w:hanging="357"/>
        <w:rPr>
          <w:rFonts w:asciiTheme="minorHAnsi" w:eastAsia="Calibri" w:hAnsiTheme="minorHAnsi" w:cstheme="minorBidi"/>
          <w:sz w:val="24"/>
          <w:szCs w:val="24"/>
        </w:rPr>
      </w:pPr>
      <w:r w:rsidRPr="00A83C17">
        <w:rPr>
          <w:rFonts w:asciiTheme="minorHAnsi" w:eastAsia="Calibri" w:hAnsiTheme="minorHAnsi" w:cstheme="minorBidi"/>
          <w:sz w:val="24"/>
          <w:szCs w:val="24"/>
        </w:rPr>
        <w:t>lacks the flexibility to support some people and employers as labour market circumstances change, both at the system level and to local conditions.</w:t>
      </w:r>
    </w:p>
    <w:p w14:paraId="5A20E552" w14:textId="77777777" w:rsidR="007F2CED" w:rsidRDefault="007F2CED" w:rsidP="007F2CED">
      <w:pPr>
        <w:spacing w:after="200" w:line="276" w:lineRule="auto"/>
        <w:rPr>
          <w:rFonts w:asciiTheme="minorHAnsi" w:eastAsia="Calibri" w:hAnsiTheme="minorHAnsi" w:cstheme="minorHAnsi"/>
        </w:rPr>
      </w:pPr>
      <w:r w:rsidRPr="004836FA" w:rsidDel="00804D15">
        <w:rPr>
          <w:rFonts w:asciiTheme="minorHAnsi" w:eastAsia="Calibri" w:hAnsiTheme="minorHAnsi" w:cstheme="minorHAnsi"/>
        </w:rPr>
        <w:lastRenderedPageBreak/>
        <w:t>The Government</w:t>
      </w:r>
      <w:r w:rsidRPr="004836FA" w:rsidDel="000C75B7">
        <w:rPr>
          <w:rFonts w:asciiTheme="minorHAnsi" w:eastAsia="Calibri" w:hAnsiTheme="minorHAnsi" w:cstheme="minorHAnsi"/>
        </w:rPr>
        <w:t xml:space="preserve"> </w:t>
      </w:r>
      <w:r w:rsidRPr="004836FA">
        <w:rPr>
          <w:rFonts w:asciiTheme="minorHAnsi" w:eastAsia="Calibri" w:hAnsiTheme="minorHAnsi" w:cstheme="minorHAnsi"/>
        </w:rPr>
        <w:t xml:space="preserve">is committed to designing a dynamic employment services system which is capable of supporting people seeking jobs and businesses finding workers as labour market conditions and community needs evolve over time. This will require employment services to be designed, commissioned, administered and delivered in a way which embraces innovation, meets communities’ evolving needs, and responds to changes in labour market demand at the local, regional and national level. </w:t>
      </w:r>
    </w:p>
    <w:p w14:paraId="5F71FE8B" w14:textId="4C5B6A8E" w:rsidR="00090292" w:rsidRPr="004836FA" w:rsidRDefault="00090292" w:rsidP="007F2CED">
      <w:pPr>
        <w:spacing w:after="200" w:line="276" w:lineRule="auto"/>
        <w:rPr>
          <w:rFonts w:asciiTheme="minorHAnsi" w:eastAsia="Calibri" w:hAnsiTheme="minorHAnsi" w:cstheme="minorHAnsi"/>
        </w:rPr>
      </w:pPr>
      <w:r>
        <w:rPr>
          <w:rFonts w:asciiTheme="minorHAnsi" w:eastAsia="Calibri" w:hAnsiTheme="minorHAnsi" w:cstheme="minorHAnsi"/>
        </w:rPr>
        <w:t xml:space="preserve">The 2024-25 Budget included investment in a new Disability Employment Centre of Excellence, which will play a key role in driving innovation and improving quality service delivery for people with disability for all Government employment services. </w:t>
      </w:r>
      <w:r w:rsidRPr="00D635A8">
        <w:rPr>
          <w:rFonts w:asciiTheme="minorHAnsi" w:eastAsia="Calibri" w:hAnsiTheme="minorHAnsi" w:cstheme="minorHAnsi"/>
        </w:rPr>
        <w:t>It will do this by establishing an evidence-informed, best-practice hub that will provide resources, tools and training to help providers deliver quality employment services and supports to both participants with disability and employers</w:t>
      </w:r>
      <w:r>
        <w:rPr>
          <w:rFonts w:asciiTheme="minorHAnsi" w:eastAsia="Calibri" w:hAnsiTheme="minorHAnsi" w:cstheme="minorHAnsi"/>
        </w:rPr>
        <w:t>.</w:t>
      </w:r>
    </w:p>
    <w:p w14:paraId="3B0A55FA" w14:textId="77777777"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The Government recognises the importance of early and strong feedback loops in ensuring employment services remain responsive. While there are some existing feedback loops, there is an opportunity to improve how feedback is sought, received and addressed. The Government will ensure people who use employment services have a voice in guiding the design and operation of the new system, and create better avenues for engagement with users, communities, employers, and other stakeholders including peak employment and community representatives.</w:t>
      </w:r>
    </w:p>
    <w:p w14:paraId="169133D6" w14:textId="77777777" w:rsidR="007F2CED" w:rsidRPr="004836FA" w:rsidRDefault="007F2CED" w:rsidP="007F2CED">
      <w:pPr>
        <w:pStyle w:val="Heading3"/>
        <w:numPr>
          <w:ilvl w:val="0"/>
          <w:numId w:val="21"/>
        </w:numPr>
        <w:tabs>
          <w:tab w:val="num" w:pos="720"/>
        </w:tabs>
        <w:spacing w:before="120" w:after="120"/>
        <w:rPr>
          <w:rFonts w:ascii="Calibri" w:hAnsi="Calibri" w:cs="Calibri"/>
          <w:color w:val="auto"/>
          <w:sz w:val="28"/>
          <w:szCs w:val="28"/>
        </w:rPr>
      </w:pPr>
      <w:bookmarkStart w:id="88" w:name="_Toc168587414"/>
      <w:bookmarkStart w:id="89" w:name="_Toc169780273"/>
      <w:bookmarkStart w:id="90" w:name="_Toc170837118"/>
      <w:bookmarkStart w:id="91" w:name="_Toc170836974"/>
      <w:r w:rsidRPr="004836FA">
        <w:rPr>
          <w:rFonts w:ascii="Calibri" w:hAnsi="Calibri" w:cs="Calibri"/>
          <w:color w:val="auto"/>
          <w:sz w:val="28"/>
          <w:szCs w:val="28"/>
        </w:rPr>
        <w:t xml:space="preserve">Opportunities to improve transparency and accountability in the </w:t>
      </w:r>
      <w:proofErr w:type="gramStart"/>
      <w:r w:rsidRPr="004836FA">
        <w:rPr>
          <w:rFonts w:ascii="Calibri" w:hAnsi="Calibri" w:cs="Calibri"/>
          <w:color w:val="auto"/>
          <w:sz w:val="28"/>
          <w:szCs w:val="28"/>
        </w:rPr>
        <w:t>system</w:t>
      </w:r>
      <w:bookmarkEnd w:id="88"/>
      <w:bookmarkEnd w:id="89"/>
      <w:bookmarkEnd w:id="90"/>
      <w:bookmarkEnd w:id="91"/>
      <w:proofErr w:type="gramEnd"/>
    </w:p>
    <w:p w14:paraId="2AC8BF3E" w14:textId="691846AC" w:rsidR="007E07E4" w:rsidRPr="004D09BE" w:rsidRDefault="00FD543A" w:rsidP="007F2CED">
      <w:pPr>
        <w:spacing w:after="200" w:line="276" w:lineRule="auto"/>
        <w:rPr>
          <w:rFonts w:asciiTheme="minorHAnsi" w:eastAsia="Calibri" w:hAnsiTheme="minorHAnsi" w:cstheme="minorHAnsi"/>
          <w:i/>
          <w:iCs/>
        </w:rPr>
      </w:pPr>
      <w:r w:rsidRPr="00DA7370">
        <w:rPr>
          <w:rFonts w:asciiTheme="minorHAnsi" w:eastAsia="Calibri" w:hAnsiTheme="minorHAnsi" w:cstheme="minorHAnsi"/>
          <w:i/>
          <w:iCs/>
        </w:rPr>
        <w:t>R</w:t>
      </w:r>
      <w:r w:rsidR="00C84147">
        <w:rPr>
          <w:rFonts w:asciiTheme="minorHAnsi" w:eastAsia="Calibri" w:hAnsiTheme="minorHAnsi" w:cstheme="minorHAnsi"/>
          <w:i/>
          <w:iCs/>
        </w:rPr>
        <w:t>elevant r</w:t>
      </w:r>
      <w:r w:rsidR="007E07E4" w:rsidRPr="00DA7370">
        <w:rPr>
          <w:rFonts w:asciiTheme="minorHAnsi" w:eastAsia="Calibri" w:hAnsiTheme="minorHAnsi" w:cstheme="minorHAnsi"/>
          <w:i/>
          <w:iCs/>
        </w:rPr>
        <w:t>ecommendations</w:t>
      </w:r>
      <w:r w:rsidR="007E07E4">
        <w:rPr>
          <w:rFonts w:asciiTheme="minorHAnsi" w:eastAsia="Calibri" w:hAnsiTheme="minorHAnsi" w:cstheme="minorHAnsi"/>
          <w:i/>
          <w:iCs/>
        </w:rPr>
        <w:t xml:space="preserve"> </w:t>
      </w:r>
      <w:r w:rsidR="007E07E4" w:rsidRPr="007E07E4">
        <w:rPr>
          <w:rFonts w:asciiTheme="minorHAnsi" w:eastAsia="Calibri" w:hAnsiTheme="minorHAnsi" w:cstheme="minorHAnsi"/>
          <w:i/>
          <w:iCs/>
        </w:rPr>
        <w:t>21, 22, 23, 26, 44, 72</w:t>
      </w:r>
    </w:p>
    <w:p w14:paraId="5B7E4E51" w14:textId="143AB1EE"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The Select Committee found that the employment services system lacks sufficient transparency and accountability, adversely affecting employment outcomes and diminishing people's trust</w:t>
      </w:r>
      <w:r w:rsidR="00F95662" w:rsidRPr="004836FA">
        <w:rPr>
          <w:rFonts w:asciiTheme="minorHAnsi" w:eastAsia="Calibri" w:hAnsiTheme="minorHAnsi" w:cstheme="minorHAnsi"/>
        </w:rPr>
        <w:t xml:space="preserve"> in the system</w:t>
      </w:r>
      <w:r w:rsidRPr="004836FA">
        <w:rPr>
          <w:rFonts w:asciiTheme="minorHAnsi" w:eastAsia="Calibri" w:hAnsiTheme="minorHAnsi" w:cstheme="minorHAnsi"/>
        </w:rPr>
        <w:t>. The Select Committee also found the current system perversely incentivises contracted providers to put profit ahead of helping people, allows inappropriate own or related entity referrals, and does not provide adequate access to appeals and complaints processes.</w:t>
      </w:r>
    </w:p>
    <w:p w14:paraId="178F4E66" w14:textId="70CEF53A"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 xml:space="preserve">The Government agrees stronger integrity of employment services is essential and is committed to ensuring the system </w:t>
      </w:r>
      <w:r w:rsidR="001021D2" w:rsidRPr="004836FA">
        <w:rPr>
          <w:rFonts w:asciiTheme="minorHAnsi" w:eastAsia="Calibri" w:hAnsiTheme="minorHAnsi" w:cstheme="minorHAnsi"/>
        </w:rPr>
        <w:t>is</w:t>
      </w:r>
      <w:r w:rsidRPr="004836FA">
        <w:rPr>
          <w:rFonts w:asciiTheme="minorHAnsi" w:eastAsia="Calibri" w:hAnsiTheme="minorHAnsi" w:cstheme="minorHAnsi"/>
        </w:rPr>
        <w:t xml:space="preserve"> underpinned by trust and integrity. </w:t>
      </w:r>
    </w:p>
    <w:p w14:paraId="19B13E60" w14:textId="77777777" w:rsidR="007F2CED" w:rsidRPr="004836FA" w:rsidRDefault="007F2CED" w:rsidP="007F2CED">
      <w:pPr>
        <w:spacing w:after="200" w:line="276" w:lineRule="auto"/>
        <w:rPr>
          <w:rFonts w:asciiTheme="minorHAnsi" w:eastAsia="Calibri" w:hAnsiTheme="minorHAnsi" w:cstheme="minorHAnsi"/>
        </w:rPr>
      </w:pPr>
      <w:bookmarkStart w:id="92" w:name="_Hlk164336160"/>
      <w:r w:rsidRPr="004836FA">
        <w:rPr>
          <w:rFonts w:asciiTheme="minorHAnsi" w:eastAsia="Calibri" w:hAnsiTheme="minorHAnsi" w:cstheme="minorHAnsi"/>
        </w:rPr>
        <w:t xml:space="preserve">As a first step, the Government has developed a package of initial measures to strengthen the integrity of employment services and provide additional safeguards against inappropriate mutual obligations and compliance action while consultation is undertaken on broader reforms (referenced above under </w:t>
      </w:r>
      <w:r w:rsidRPr="004836FA">
        <w:rPr>
          <w:rFonts w:asciiTheme="minorHAnsi" w:hAnsiTheme="minorHAnsi" w:cstheme="minorHAnsi"/>
        </w:rPr>
        <w:t xml:space="preserve">key issue </w:t>
      </w:r>
      <w:r w:rsidRPr="004836FA">
        <w:rPr>
          <w:rFonts w:asciiTheme="minorHAnsi" w:eastAsia="Calibri" w:hAnsiTheme="minorHAnsi" w:cstheme="minorHAnsi"/>
        </w:rPr>
        <w:t>2:</w:t>
      </w:r>
      <w:r w:rsidRPr="004836FA">
        <w:rPr>
          <w:rFonts w:asciiTheme="minorHAnsi" w:hAnsiTheme="minorHAnsi" w:cstheme="minorHAnsi"/>
        </w:rPr>
        <w:t xml:space="preserve"> </w:t>
      </w:r>
      <w:r w:rsidRPr="004836FA">
        <w:rPr>
          <w:rFonts w:asciiTheme="minorHAnsi" w:eastAsia="Calibri" w:hAnsiTheme="minorHAnsi" w:cstheme="minorHAnsi"/>
        </w:rPr>
        <w:t xml:space="preserve">Overemphasis on mutual obligation and compliance). This package will introduce an independent participants’ complaints mechanism to give people a voice and access to robust resolution processes when servicing standards are below acceptable </w:t>
      </w:r>
      <w:proofErr w:type="gramStart"/>
      <w:r w:rsidRPr="004836FA">
        <w:rPr>
          <w:rFonts w:asciiTheme="minorHAnsi" w:eastAsia="Calibri" w:hAnsiTheme="minorHAnsi" w:cstheme="minorHAnsi"/>
        </w:rPr>
        <w:t>levels, and</w:t>
      </w:r>
      <w:proofErr w:type="gramEnd"/>
      <w:r w:rsidRPr="004836FA">
        <w:rPr>
          <w:rFonts w:asciiTheme="minorHAnsi" w:eastAsia="Calibri" w:hAnsiTheme="minorHAnsi" w:cstheme="minorHAnsi"/>
        </w:rPr>
        <w:t xml:space="preserve"> will ensure that the application of financial penalties are always properly and carefully determined within Services Australia noting the </w:t>
      </w:r>
      <w:r w:rsidRPr="004836FA">
        <w:rPr>
          <w:rFonts w:asciiTheme="minorHAnsi" w:eastAsia="Calibri" w:hAnsiTheme="minorHAnsi" w:cstheme="minorHAnsi"/>
        </w:rPr>
        <w:lastRenderedPageBreak/>
        <w:t xml:space="preserve">consequences of these penalties for participants. They will allow people further time to familiarise themselves with the employment services system and engage with their requirements before compliance action applies. These measures will shift the focus of providers from administrative reporting of compliance to one of relationship building and ameliorate some of the power imbalance that is felt by participants while improving transparency in the system. </w:t>
      </w:r>
    </w:p>
    <w:bookmarkEnd w:id="92"/>
    <w:p w14:paraId="3FB29EC0" w14:textId="30CCEF72"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The Government is also developing a new way of managing the performance of providers</w:t>
      </w:r>
      <w:r w:rsidR="009C5250" w:rsidRPr="004836FA">
        <w:rPr>
          <w:rFonts w:asciiTheme="minorHAnsi" w:eastAsia="Calibri" w:hAnsiTheme="minorHAnsi" w:cstheme="minorHAnsi"/>
        </w:rPr>
        <w:t>.</w:t>
      </w:r>
      <w:r w:rsidRPr="004836FA">
        <w:rPr>
          <w:rFonts w:asciiTheme="minorHAnsi" w:eastAsia="Calibri" w:hAnsiTheme="minorHAnsi" w:cstheme="minorHAnsi"/>
        </w:rPr>
        <w:t xml:space="preserve"> </w:t>
      </w:r>
      <w:r w:rsidR="009C5250" w:rsidRPr="004836FA">
        <w:rPr>
          <w:rFonts w:asciiTheme="minorHAnsi" w:eastAsia="Calibri" w:hAnsiTheme="minorHAnsi" w:cstheme="minorHAnsi"/>
        </w:rPr>
        <w:t>We will</w:t>
      </w:r>
      <w:r w:rsidRPr="004836FA">
        <w:rPr>
          <w:rFonts w:asciiTheme="minorHAnsi" w:eastAsia="Calibri" w:hAnsiTheme="minorHAnsi" w:cstheme="minorHAnsi"/>
        </w:rPr>
        <w:t xml:space="preserve"> focus on</w:t>
      </w:r>
      <w:r w:rsidR="00FB4391" w:rsidRPr="004836FA">
        <w:rPr>
          <w:rFonts w:asciiTheme="minorHAnsi" w:eastAsia="Calibri" w:hAnsiTheme="minorHAnsi" w:cstheme="minorHAnsi"/>
        </w:rPr>
        <w:t xml:space="preserve"> providing a simpler, more accountable framework that ensures providers deliver high-quality services for</w:t>
      </w:r>
      <w:r w:rsidR="00677D55" w:rsidRPr="004836FA">
        <w:rPr>
          <w:rFonts w:asciiTheme="minorHAnsi" w:eastAsia="Calibri" w:hAnsiTheme="minorHAnsi" w:cstheme="minorHAnsi"/>
        </w:rPr>
        <w:t xml:space="preserve"> participants</w:t>
      </w:r>
      <w:r w:rsidRPr="004836FA">
        <w:rPr>
          <w:rFonts w:asciiTheme="minorHAnsi" w:eastAsia="Calibri" w:hAnsiTheme="minorHAnsi" w:cstheme="minorHAnsi"/>
        </w:rPr>
        <w:t xml:space="preserve">. This will include considering how to incentivise and enable providers to focus on building </w:t>
      </w:r>
      <w:r w:rsidR="003D3367">
        <w:rPr>
          <w:rFonts w:asciiTheme="minorHAnsi" w:eastAsia="Calibri" w:hAnsiTheme="minorHAnsi" w:cstheme="minorHAnsi"/>
        </w:rPr>
        <w:t>positive</w:t>
      </w:r>
      <w:r w:rsidRPr="007F2CED">
        <w:rPr>
          <w:rFonts w:asciiTheme="minorHAnsi" w:eastAsia="Calibri" w:hAnsiTheme="minorHAnsi" w:cstheme="minorHAnsi"/>
        </w:rPr>
        <w:t xml:space="preserve"> </w:t>
      </w:r>
      <w:r w:rsidR="008D5AC9">
        <w:rPr>
          <w:rFonts w:asciiTheme="minorHAnsi" w:eastAsia="Calibri" w:hAnsiTheme="minorHAnsi" w:cstheme="minorHAnsi"/>
        </w:rPr>
        <w:t>relationships</w:t>
      </w:r>
      <w:r w:rsidRPr="007F2CED">
        <w:rPr>
          <w:rFonts w:asciiTheme="minorHAnsi" w:eastAsia="Calibri" w:hAnsiTheme="minorHAnsi" w:cstheme="minorHAnsi"/>
        </w:rPr>
        <w:t xml:space="preserve"> </w:t>
      </w:r>
      <w:r w:rsidRPr="004836FA">
        <w:rPr>
          <w:rFonts w:asciiTheme="minorHAnsi" w:eastAsia="Calibri" w:hAnsiTheme="minorHAnsi" w:cstheme="minorHAnsi"/>
        </w:rPr>
        <w:t xml:space="preserve">with </w:t>
      </w:r>
      <w:r w:rsidR="00F3780A">
        <w:rPr>
          <w:rFonts w:asciiTheme="minorHAnsi" w:eastAsia="Calibri" w:hAnsiTheme="minorHAnsi" w:cstheme="minorHAnsi"/>
        </w:rPr>
        <w:t xml:space="preserve">both </w:t>
      </w:r>
      <w:r w:rsidRPr="004836FA">
        <w:rPr>
          <w:rFonts w:asciiTheme="minorHAnsi" w:eastAsia="Calibri" w:hAnsiTheme="minorHAnsi" w:cstheme="minorHAnsi"/>
        </w:rPr>
        <w:t>participants and other stakeholders</w:t>
      </w:r>
      <w:r w:rsidR="009937FF">
        <w:rPr>
          <w:rFonts w:asciiTheme="minorHAnsi" w:eastAsia="Calibri" w:hAnsiTheme="minorHAnsi" w:cstheme="minorHAnsi"/>
        </w:rPr>
        <w:t>, while</w:t>
      </w:r>
      <w:r w:rsidR="009937FF" w:rsidRPr="009937FF">
        <w:rPr>
          <w:rFonts w:asciiTheme="minorHAnsi" w:eastAsia="Calibri" w:hAnsiTheme="minorHAnsi" w:cstheme="minorHAnsi"/>
        </w:rPr>
        <w:t xml:space="preserve"> support</w:t>
      </w:r>
      <w:r w:rsidR="009937FF">
        <w:rPr>
          <w:rFonts w:asciiTheme="minorHAnsi" w:eastAsia="Calibri" w:hAnsiTheme="minorHAnsi" w:cstheme="minorHAnsi"/>
        </w:rPr>
        <w:t>ing</w:t>
      </w:r>
      <w:r w:rsidR="009937FF" w:rsidRPr="009937FF">
        <w:rPr>
          <w:rFonts w:asciiTheme="minorHAnsi" w:eastAsia="Calibri" w:hAnsiTheme="minorHAnsi" w:cstheme="minorHAnsi"/>
        </w:rPr>
        <w:t xml:space="preserve"> performance improvements</w:t>
      </w:r>
      <w:r w:rsidRPr="004836FA">
        <w:rPr>
          <w:rFonts w:asciiTheme="minorHAnsi" w:eastAsia="Calibri" w:hAnsiTheme="minorHAnsi" w:cstheme="minorHAnsi"/>
        </w:rPr>
        <w:t xml:space="preserve">. </w:t>
      </w:r>
    </w:p>
    <w:p w14:paraId="4280F63B" w14:textId="09E5C563" w:rsidR="007F2CED" w:rsidRPr="004836FA" w:rsidRDefault="00575EDF" w:rsidP="007F2CED">
      <w:pPr>
        <w:spacing w:after="200" w:line="276" w:lineRule="auto"/>
        <w:rPr>
          <w:rFonts w:asciiTheme="minorHAnsi" w:eastAsia="Calibri" w:hAnsiTheme="minorHAnsi" w:cstheme="minorBidi"/>
        </w:rPr>
      </w:pPr>
      <w:r>
        <w:rPr>
          <w:rFonts w:asciiTheme="minorHAnsi" w:eastAsia="Calibri" w:hAnsiTheme="minorHAnsi" w:cstheme="minorBidi"/>
        </w:rPr>
        <w:t>T</w:t>
      </w:r>
      <w:r w:rsidR="007F2CED" w:rsidRPr="648A1288">
        <w:rPr>
          <w:rFonts w:asciiTheme="minorHAnsi" w:eastAsia="Calibri" w:hAnsiTheme="minorHAnsi" w:cstheme="minorBidi"/>
        </w:rPr>
        <w:t>he</w:t>
      </w:r>
      <w:r w:rsidR="007F2CED" w:rsidRPr="03EF0F7B">
        <w:rPr>
          <w:rFonts w:asciiTheme="minorHAnsi" w:eastAsia="Calibri" w:hAnsiTheme="minorHAnsi" w:cstheme="minorBidi"/>
        </w:rPr>
        <w:t xml:space="preserve"> Government will explore regulatory and non-regulatory options to address the issues identified by the Select Committee</w:t>
      </w:r>
      <w:r w:rsidR="004A0C5B" w:rsidRPr="03EF0F7B">
        <w:rPr>
          <w:rFonts w:asciiTheme="minorHAnsi" w:eastAsia="Calibri" w:hAnsiTheme="minorHAnsi" w:cstheme="minorBidi"/>
        </w:rPr>
        <w:t>.</w:t>
      </w:r>
      <w:r w:rsidR="00860FE1" w:rsidRPr="03EF0F7B">
        <w:rPr>
          <w:rFonts w:asciiTheme="minorHAnsi" w:eastAsia="Calibri" w:hAnsiTheme="minorHAnsi" w:cstheme="minorBidi"/>
        </w:rPr>
        <w:t xml:space="preserve"> For example,</w:t>
      </w:r>
      <w:r w:rsidR="007F2CED" w:rsidRPr="03EF0F7B">
        <w:rPr>
          <w:rFonts w:asciiTheme="minorHAnsi" w:eastAsia="Calibri" w:hAnsiTheme="minorHAnsi" w:cstheme="minorBidi"/>
        </w:rPr>
        <w:t xml:space="preserve"> </w:t>
      </w:r>
      <w:r w:rsidR="000D435F" w:rsidRPr="03EF0F7B">
        <w:rPr>
          <w:rFonts w:asciiTheme="minorHAnsi" w:eastAsia="Calibri" w:hAnsiTheme="minorHAnsi" w:cstheme="minorBidi"/>
        </w:rPr>
        <w:t>clear rules</w:t>
      </w:r>
      <w:r w:rsidR="00860FE1" w:rsidRPr="03EF0F7B">
        <w:rPr>
          <w:rFonts w:asciiTheme="minorHAnsi" w:eastAsia="Calibri" w:hAnsiTheme="minorHAnsi" w:cstheme="minorBidi"/>
        </w:rPr>
        <w:t xml:space="preserve"> could be developed to</w:t>
      </w:r>
      <w:r w:rsidR="001F59D5" w:rsidRPr="03EF0F7B">
        <w:rPr>
          <w:rFonts w:asciiTheme="minorHAnsi" w:eastAsia="Calibri" w:hAnsiTheme="minorHAnsi" w:cstheme="minorBidi"/>
        </w:rPr>
        <w:t xml:space="preserve"> prohibit</w:t>
      </w:r>
      <w:r w:rsidR="007F2CED" w:rsidRPr="03EF0F7B">
        <w:rPr>
          <w:rFonts w:asciiTheme="minorHAnsi" w:eastAsia="Calibri" w:hAnsiTheme="minorHAnsi" w:cstheme="minorBidi"/>
        </w:rPr>
        <w:t xml:space="preserve"> inappropriate own-entity referrals from contracted providers and </w:t>
      </w:r>
      <w:r w:rsidR="001E0EC2">
        <w:rPr>
          <w:rFonts w:asciiTheme="minorHAnsi" w:eastAsia="Calibri" w:hAnsiTheme="minorHAnsi" w:cstheme="minorBidi"/>
        </w:rPr>
        <w:t xml:space="preserve">ensuring that </w:t>
      </w:r>
      <w:r w:rsidR="007F2CED" w:rsidRPr="03EF0F7B">
        <w:rPr>
          <w:rFonts w:asciiTheme="minorHAnsi" w:eastAsia="Calibri" w:hAnsiTheme="minorHAnsi" w:cstheme="minorBidi"/>
        </w:rPr>
        <w:t xml:space="preserve">payment settings </w:t>
      </w:r>
      <w:r w:rsidR="001E0EC2">
        <w:rPr>
          <w:rFonts w:asciiTheme="minorHAnsi" w:eastAsia="Calibri" w:hAnsiTheme="minorHAnsi" w:cstheme="minorBidi"/>
        </w:rPr>
        <w:t xml:space="preserve">do not </w:t>
      </w:r>
      <w:r w:rsidR="00BA4CB1">
        <w:rPr>
          <w:rFonts w:asciiTheme="minorHAnsi" w:eastAsia="Calibri" w:hAnsiTheme="minorHAnsi" w:cstheme="minorBidi"/>
        </w:rPr>
        <w:t xml:space="preserve">overemphasise </w:t>
      </w:r>
      <w:r w:rsidR="00A800BD">
        <w:rPr>
          <w:rFonts w:asciiTheme="minorHAnsi" w:eastAsia="Calibri" w:hAnsiTheme="minorHAnsi" w:cstheme="minorBidi"/>
        </w:rPr>
        <w:t>financial incentives such as outcome payment</w:t>
      </w:r>
      <w:r w:rsidR="00EC6759">
        <w:rPr>
          <w:rFonts w:asciiTheme="minorHAnsi" w:eastAsia="Calibri" w:hAnsiTheme="minorHAnsi" w:cstheme="minorBidi"/>
        </w:rPr>
        <w:t>s</w:t>
      </w:r>
      <w:r w:rsidR="00A800BD">
        <w:rPr>
          <w:rFonts w:asciiTheme="minorHAnsi" w:eastAsia="Calibri" w:hAnsiTheme="minorHAnsi" w:cstheme="minorBidi"/>
        </w:rPr>
        <w:t xml:space="preserve"> at the expense of</w:t>
      </w:r>
      <w:r w:rsidR="00A02A38">
        <w:rPr>
          <w:rFonts w:asciiTheme="minorHAnsi" w:eastAsia="Calibri" w:hAnsiTheme="minorHAnsi" w:cstheme="minorBidi"/>
        </w:rPr>
        <w:t xml:space="preserve"> </w:t>
      </w:r>
      <w:r w:rsidR="007F2CED" w:rsidRPr="03EF0F7B">
        <w:rPr>
          <w:rFonts w:asciiTheme="minorHAnsi" w:eastAsia="Calibri" w:hAnsiTheme="minorHAnsi" w:cstheme="minorBidi"/>
        </w:rPr>
        <w:t xml:space="preserve">the provision of quality services. </w:t>
      </w:r>
    </w:p>
    <w:p w14:paraId="6872FE09" w14:textId="77777777" w:rsidR="007F2CED" w:rsidRPr="004836FA" w:rsidRDefault="007F2CED" w:rsidP="007F2CED">
      <w:pPr>
        <w:pStyle w:val="Heading3"/>
        <w:numPr>
          <w:ilvl w:val="0"/>
          <w:numId w:val="21"/>
        </w:numPr>
        <w:tabs>
          <w:tab w:val="num" w:pos="720"/>
        </w:tabs>
        <w:spacing w:before="120" w:after="120"/>
        <w:rPr>
          <w:rFonts w:ascii="Calibri" w:hAnsi="Calibri" w:cs="Calibri"/>
          <w:color w:val="auto"/>
          <w:sz w:val="28"/>
          <w:szCs w:val="28"/>
        </w:rPr>
      </w:pPr>
      <w:bookmarkStart w:id="93" w:name="_Toc163831766"/>
      <w:bookmarkStart w:id="94" w:name="_Toc163834555"/>
      <w:bookmarkStart w:id="95" w:name="_Toc163834636"/>
      <w:bookmarkStart w:id="96" w:name="_Toc163834676"/>
      <w:bookmarkStart w:id="97" w:name="_Toc168587415"/>
      <w:bookmarkStart w:id="98" w:name="_Toc169780274"/>
      <w:bookmarkStart w:id="99" w:name="_Toc170837119"/>
      <w:bookmarkStart w:id="100" w:name="_Toc170836975"/>
      <w:bookmarkEnd w:id="93"/>
      <w:bookmarkEnd w:id="94"/>
      <w:bookmarkEnd w:id="95"/>
      <w:bookmarkEnd w:id="96"/>
      <w:r w:rsidRPr="004836FA">
        <w:rPr>
          <w:rFonts w:ascii="Calibri" w:hAnsi="Calibri" w:cs="Calibri"/>
          <w:color w:val="auto"/>
          <w:sz w:val="28"/>
          <w:szCs w:val="28"/>
        </w:rPr>
        <w:t xml:space="preserve">Supporting functions need to be </w:t>
      </w:r>
      <w:proofErr w:type="gramStart"/>
      <w:r w:rsidRPr="004836FA">
        <w:rPr>
          <w:rFonts w:ascii="Calibri" w:hAnsi="Calibri" w:cs="Calibri"/>
          <w:color w:val="auto"/>
          <w:sz w:val="28"/>
          <w:szCs w:val="28"/>
        </w:rPr>
        <w:t>improved</w:t>
      </w:r>
      <w:bookmarkEnd w:id="97"/>
      <w:bookmarkEnd w:id="98"/>
      <w:bookmarkEnd w:id="99"/>
      <w:bookmarkEnd w:id="100"/>
      <w:proofErr w:type="gramEnd"/>
    </w:p>
    <w:p w14:paraId="2EB0210F" w14:textId="4ED23018" w:rsidR="007E07E4" w:rsidRPr="004D09BE" w:rsidRDefault="001A5550" w:rsidP="007F2CED">
      <w:pPr>
        <w:spacing w:after="200" w:line="276" w:lineRule="auto"/>
        <w:rPr>
          <w:rFonts w:asciiTheme="minorHAnsi" w:eastAsia="Calibri" w:hAnsiTheme="minorHAnsi" w:cstheme="minorHAnsi"/>
          <w:i/>
          <w:iCs/>
        </w:rPr>
      </w:pPr>
      <w:r>
        <w:rPr>
          <w:rFonts w:asciiTheme="minorHAnsi" w:eastAsia="Calibri" w:hAnsiTheme="minorHAnsi" w:cstheme="minorHAnsi"/>
          <w:i/>
          <w:iCs/>
        </w:rPr>
        <w:t xml:space="preserve">Relevant </w:t>
      </w:r>
      <w:r w:rsidR="00EB5396">
        <w:rPr>
          <w:rFonts w:asciiTheme="minorHAnsi" w:eastAsia="Calibri" w:hAnsiTheme="minorHAnsi" w:cstheme="minorHAnsi"/>
          <w:i/>
          <w:iCs/>
        </w:rPr>
        <w:t>r</w:t>
      </w:r>
      <w:r w:rsidR="007E07E4" w:rsidRPr="00DA7370">
        <w:rPr>
          <w:rFonts w:asciiTheme="minorHAnsi" w:eastAsia="Calibri" w:hAnsiTheme="minorHAnsi" w:cstheme="minorHAnsi"/>
          <w:i/>
          <w:iCs/>
        </w:rPr>
        <w:t>ecommendations</w:t>
      </w:r>
      <w:r w:rsidR="007E07E4">
        <w:rPr>
          <w:rFonts w:asciiTheme="minorHAnsi" w:eastAsia="Calibri" w:hAnsiTheme="minorHAnsi" w:cstheme="minorHAnsi"/>
          <w:i/>
          <w:iCs/>
        </w:rPr>
        <w:t xml:space="preserve"> </w:t>
      </w:r>
      <w:r w:rsidR="007E07E4" w:rsidRPr="007E07E4">
        <w:rPr>
          <w:rFonts w:asciiTheme="minorHAnsi" w:eastAsia="Calibri" w:hAnsiTheme="minorHAnsi" w:cstheme="minorHAnsi"/>
          <w:i/>
          <w:iCs/>
        </w:rPr>
        <w:t xml:space="preserve">3, 5, 16, 17, 19, 20, 36, 37, 39  </w:t>
      </w:r>
    </w:p>
    <w:p w14:paraId="1E889FD9" w14:textId="5DB9B94C" w:rsidR="007F2CED" w:rsidRPr="004836FA" w:rsidRDefault="007F2CED" w:rsidP="007F2CED">
      <w:pPr>
        <w:spacing w:after="200" w:line="276" w:lineRule="auto"/>
        <w:rPr>
          <w:rFonts w:asciiTheme="minorHAnsi" w:eastAsia="Calibri" w:hAnsiTheme="minorHAnsi" w:cstheme="minorBidi"/>
        </w:rPr>
      </w:pPr>
      <w:r w:rsidRPr="497B1EE7">
        <w:rPr>
          <w:rFonts w:asciiTheme="minorHAnsi" w:eastAsia="Calibri" w:hAnsiTheme="minorHAnsi" w:cstheme="minorBidi"/>
        </w:rPr>
        <w:t>The Select Committee found several key supporting functions for employment services need to be improved. Supporting functions enable the efficient and effective delivery of high</w:t>
      </w:r>
      <w:r w:rsidR="00235BB2" w:rsidRPr="004836FA">
        <w:rPr>
          <w:rFonts w:asciiTheme="minorHAnsi" w:eastAsia="Calibri" w:hAnsiTheme="minorHAnsi" w:cstheme="minorHAnsi"/>
        </w:rPr>
        <w:noBreakHyphen/>
      </w:r>
      <w:r w:rsidRPr="497B1EE7">
        <w:rPr>
          <w:rFonts w:asciiTheme="minorHAnsi" w:eastAsia="Calibri" w:hAnsiTheme="minorHAnsi" w:cstheme="minorBidi"/>
        </w:rPr>
        <w:t xml:space="preserve">quality employment services. These include information technology (IT), legislation and regulation, procurement practices and people. </w:t>
      </w:r>
    </w:p>
    <w:p w14:paraId="7A6915FB" w14:textId="77777777"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 xml:space="preserve">The Government is committed to ensuring that support services, such as contact centres administered by the Department of Employment and Workplace Relations, are appropriately resourced to ensure people receive timely support, have the appropriate mechanisms to be contactable and responsive to the needs of participants, and do not experience longer call wait times. The Government acknowledges the real impact of inefficient IT systems on people and providers. Improvements to the IT system will also enable providers to focus more on assisting people, rather than completing administrative tasks, and ensuring online users can more effectively self-manage their employment journey.  </w:t>
      </w:r>
    </w:p>
    <w:p w14:paraId="2C7D2955" w14:textId="77777777"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As a first step, the Government has committed $9.6 million over four years to 2027-28 under the</w:t>
      </w:r>
      <w:r w:rsidRPr="004836FA" w:rsidDel="00A10092">
        <w:rPr>
          <w:rFonts w:asciiTheme="minorHAnsi" w:eastAsia="Calibri" w:hAnsiTheme="minorHAnsi" w:cstheme="minorHAnsi"/>
        </w:rPr>
        <w:t xml:space="preserve"> </w:t>
      </w:r>
      <w:r w:rsidRPr="004836FA">
        <w:rPr>
          <w:rFonts w:asciiTheme="minorHAnsi" w:eastAsia="Calibri" w:hAnsiTheme="minorHAnsi" w:cstheme="minorHAnsi"/>
        </w:rPr>
        <w:t xml:space="preserve">Employment Services Reform – Strengthening IT Foundations and Reducing the Administrative Burden to begin addressing some of the issues impacting IT functionality and $1.3 million in 2024-25 to the Australian Taxation Office to support a Single Touch Payroll pilot. </w:t>
      </w:r>
    </w:p>
    <w:p w14:paraId="5C9A4C3D" w14:textId="53298C5E"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lastRenderedPageBreak/>
        <w:t>Further work is being undertaken in collaboration with</w:t>
      </w:r>
      <w:r w:rsidR="009C7EA5" w:rsidRPr="004836FA">
        <w:rPr>
          <w:rFonts w:asciiTheme="minorHAnsi" w:eastAsia="Calibri" w:hAnsiTheme="minorHAnsi" w:cstheme="minorHAnsi"/>
        </w:rPr>
        <w:t xml:space="preserve"> the</w:t>
      </w:r>
      <w:r w:rsidRPr="004836FA">
        <w:rPr>
          <w:rFonts w:asciiTheme="minorHAnsi" w:eastAsia="Calibri" w:hAnsiTheme="minorHAnsi" w:cstheme="minorHAnsi"/>
        </w:rPr>
        <w:t xml:space="preserve"> Department of Social Services, Services Australia and the National Indigenous Australians Agency on options for programs based in legacy IT systems to be uplifted to more modern platforms to support a better experience for users. The Government will also investigate opportunities to support better access to data across government, where appropriate and in accordance with privacy frameworks. The Government has committed IT funds across a number of other Workforce Australia related budget measures to support IT capability to deliver the Government’s priorities that will directly benefit users and improve confidence in the system. </w:t>
      </w:r>
    </w:p>
    <w:p w14:paraId="266BA8B0" w14:textId="77777777"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The Government recognises that most employment services are delivered by frontline staff. Ensuring these staff have the necessary skills to respond to the individual circumstances and needs of people and employers is critical to realising a quality employment service experience. The Government will explore options to ensure frontline staff have these skills.</w:t>
      </w:r>
    </w:p>
    <w:p w14:paraId="0B332A54" w14:textId="11765E5D"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t xml:space="preserve">Data and evaluation processes have a critical role in supporting continuous improvement. The Government regularly publishes data related to the delivery of employment services on relevant agency websites. Further work will be undertaken to strengthen the approach to sharing data and conducting more robust evaluations that are capable </w:t>
      </w:r>
      <w:r w:rsidR="00301706" w:rsidRPr="004836FA">
        <w:rPr>
          <w:rFonts w:asciiTheme="minorHAnsi" w:eastAsia="Calibri" w:hAnsiTheme="minorHAnsi" w:cstheme="minorHAnsi"/>
        </w:rPr>
        <w:t xml:space="preserve">of </w:t>
      </w:r>
      <w:r w:rsidRPr="004836FA">
        <w:rPr>
          <w:rFonts w:asciiTheme="minorHAnsi" w:eastAsia="Calibri" w:hAnsiTheme="minorHAnsi" w:cstheme="minorHAnsi"/>
        </w:rPr>
        <w:t>inform</w:t>
      </w:r>
      <w:r w:rsidR="00301706" w:rsidRPr="004836FA">
        <w:rPr>
          <w:rFonts w:asciiTheme="minorHAnsi" w:eastAsia="Calibri" w:hAnsiTheme="minorHAnsi" w:cstheme="minorHAnsi"/>
        </w:rPr>
        <w:t>ing</w:t>
      </w:r>
      <w:r w:rsidRPr="004836FA">
        <w:rPr>
          <w:rFonts w:asciiTheme="minorHAnsi" w:eastAsia="Calibri" w:hAnsiTheme="minorHAnsi" w:cstheme="minorHAnsi"/>
        </w:rPr>
        <w:t xml:space="preserve"> changes to the design and delivery of the system. For example, the Government is funding trials to test different settings in digital services to provide robust evidence on whether alternative arrangements could better support some people.</w:t>
      </w:r>
    </w:p>
    <w:p w14:paraId="44EB8972" w14:textId="77777777" w:rsidR="007F2CED" w:rsidRPr="004836FA" w:rsidRDefault="007F2CED" w:rsidP="007F2CED">
      <w:pPr>
        <w:pStyle w:val="Heading2"/>
        <w:spacing w:before="120" w:after="120"/>
        <w:rPr>
          <w:rFonts w:ascii="Calibri" w:hAnsi="Calibri" w:cs="Calibri"/>
          <w:b/>
          <w:bCs/>
          <w:color w:val="auto"/>
          <w:sz w:val="30"/>
          <w:szCs w:val="30"/>
        </w:rPr>
      </w:pPr>
      <w:bookmarkStart w:id="101" w:name="_Toc168587416"/>
      <w:bookmarkStart w:id="102" w:name="_Toc169780275"/>
      <w:bookmarkStart w:id="103" w:name="_Toc170837120"/>
      <w:bookmarkStart w:id="104" w:name="_Toc170836976"/>
      <w:r w:rsidRPr="004836FA">
        <w:rPr>
          <w:rFonts w:ascii="Calibri" w:hAnsi="Calibri" w:cs="Calibri"/>
          <w:b/>
          <w:bCs/>
          <w:color w:val="auto"/>
          <w:sz w:val="30"/>
          <w:szCs w:val="30"/>
        </w:rPr>
        <w:t>Engagement and next steps</w:t>
      </w:r>
      <w:bookmarkEnd w:id="101"/>
      <w:bookmarkEnd w:id="102"/>
      <w:bookmarkEnd w:id="103"/>
      <w:bookmarkEnd w:id="104"/>
    </w:p>
    <w:p w14:paraId="1B04A558" w14:textId="36B4DD8A"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 xml:space="preserve">The Government is committed to developing a responsive employment services system which actively supports </w:t>
      </w:r>
      <w:r w:rsidR="002E7D28">
        <w:rPr>
          <w:rFonts w:asciiTheme="minorHAnsi" w:hAnsiTheme="minorHAnsi" w:cstheme="minorHAnsi"/>
        </w:rPr>
        <w:t xml:space="preserve">meaningful </w:t>
      </w:r>
      <w:r w:rsidRPr="004836FA">
        <w:rPr>
          <w:rFonts w:asciiTheme="minorHAnsi" w:hAnsiTheme="minorHAnsi" w:cstheme="minorHAnsi"/>
        </w:rPr>
        <w:t xml:space="preserve">participation and the secure and sustainable employment of people, and the workforce needs of all employers. </w:t>
      </w:r>
    </w:p>
    <w:p w14:paraId="1C47ED06" w14:textId="77777777" w:rsidR="007F2CED" w:rsidRDefault="007F2CED" w:rsidP="007F2CED">
      <w:pPr>
        <w:spacing w:after="200" w:line="276" w:lineRule="auto"/>
        <w:rPr>
          <w:rFonts w:asciiTheme="minorHAnsi" w:hAnsiTheme="minorHAnsi" w:cstheme="minorHAnsi"/>
        </w:rPr>
      </w:pPr>
      <w:r w:rsidRPr="004836FA">
        <w:rPr>
          <w:rFonts w:asciiTheme="minorHAnsi" w:hAnsiTheme="minorHAnsi" w:cstheme="minorHAnsi"/>
        </w:rPr>
        <w:t>Reforming a system as complex as employment services will take time.</w:t>
      </w:r>
      <w:r w:rsidRPr="004836FA" w:rsidDel="00AA6ABC">
        <w:rPr>
          <w:rFonts w:asciiTheme="minorHAnsi" w:hAnsiTheme="minorHAnsi" w:cstheme="minorHAnsi"/>
        </w:rPr>
        <w:t xml:space="preserve"> </w:t>
      </w:r>
      <w:r w:rsidRPr="004836FA">
        <w:rPr>
          <w:rFonts w:asciiTheme="minorHAnsi" w:hAnsiTheme="minorHAnsi" w:cstheme="minorHAnsi"/>
        </w:rPr>
        <w:t xml:space="preserve">This response indicates the Government’s policy directions for reforming employment services and some of the steps already taken to address pressing issues. </w:t>
      </w:r>
    </w:p>
    <w:p w14:paraId="0E5CC0AC" w14:textId="77777777"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The Government will establish engagement mechanisms to ensure there is a user voice in employment services, and change the way participants, employers, providers, employment and peak body representatives, academics and policy experts, community organisations and advocates, and other stakeholders shape the design and delivery of the Government’s major reforms. This will build on the extensive evidence and testimony received by the Select Committee.</w:t>
      </w:r>
    </w:p>
    <w:p w14:paraId="17583086" w14:textId="653AB469" w:rsidR="007F2CED" w:rsidRPr="004836FA" w:rsidRDefault="007F2CED" w:rsidP="007F2CED">
      <w:pPr>
        <w:spacing w:after="200" w:line="276" w:lineRule="auto"/>
        <w:rPr>
          <w:rFonts w:asciiTheme="minorHAnsi" w:hAnsiTheme="minorHAnsi" w:cstheme="minorHAnsi"/>
        </w:rPr>
      </w:pPr>
      <w:r w:rsidRPr="004836FA">
        <w:rPr>
          <w:rFonts w:asciiTheme="minorHAnsi" w:hAnsiTheme="minorHAnsi" w:cstheme="minorHAnsi"/>
        </w:rPr>
        <w:t xml:space="preserve">Further </w:t>
      </w:r>
      <w:r w:rsidR="001512E6" w:rsidRPr="004836FA">
        <w:rPr>
          <w:rFonts w:asciiTheme="minorHAnsi" w:hAnsiTheme="minorHAnsi" w:cstheme="minorHAnsi"/>
        </w:rPr>
        <w:t xml:space="preserve">detail </w:t>
      </w:r>
      <w:r w:rsidRPr="004836FA">
        <w:rPr>
          <w:rFonts w:asciiTheme="minorHAnsi" w:hAnsiTheme="minorHAnsi" w:cstheme="minorHAnsi"/>
        </w:rPr>
        <w:t xml:space="preserve">will be released on the plan for employment services reforms, including the phasing and priority for implementation. </w:t>
      </w:r>
    </w:p>
    <w:p w14:paraId="2D4A3456" w14:textId="77777777" w:rsidR="007F2CED" w:rsidRPr="004836FA" w:rsidRDefault="007F2CED" w:rsidP="007F2CED">
      <w:pPr>
        <w:spacing w:after="200" w:line="276" w:lineRule="auto"/>
        <w:rPr>
          <w:rFonts w:asciiTheme="minorHAnsi" w:eastAsia="Calibri" w:hAnsiTheme="minorHAnsi" w:cstheme="minorHAnsi"/>
        </w:rPr>
      </w:pPr>
      <w:r w:rsidRPr="004836FA">
        <w:rPr>
          <w:rFonts w:asciiTheme="minorHAnsi" w:eastAsia="Calibri" w:hAnsiTheme="minorHAnsi" w:cstheme="minorHAnsi"/>
        </w:rPr>
        <w:br w:type="page"/>
      </w:r>
    </w:p>
    <w:p w14:paraId="666113DB" w14:textId="77777777" w:rsidR="007F2CED" w:rsidRPr="004836FA" w:rsidRDefault="007F2CED" w:rsidP="007F2CED">
      <w:pPr>
        <w:pStyle w:val="Heading1"/>
        <w:rPr>
          <w:rFonts w:ascii="Calibri" w:hAnsi="Calibri" w:cs="Calibri"/>
          <w:b/>
          <w:bCs/>
          <w:color w:val="auto"/>
        </w:rPr>
      </w:pPr>
      <w:bookmarkStart w:id="105" w:name="_Toc160030724"/>
      <w:bookmarkStart w:id="106" w:name="_Toc168587417"/>
      <w:bookmarkStart w:id="107" w:name="_Toc169780276"/>
      <w:bookmarkStart w:id="108" w:name="_Toc170837121"/>
      <w:bookmarkStart w:id="109" w:name="_Toc170836977"/>
      <w:r w:rsidRPr="004836FA">
        <w:rPr>
          <w:rFonts w:ascii="Calibri" w:hAnsi="Calibri" w:cs="Calibri"/>
          <w:b/>
          <w:color w:val="auto"/>
        </w:rPr>
        <w:lastRenderedPageBreak/>
        <w:t>Part 2</w:t>
      </w:r>
      <w:r w:rsidRPr="004836FA">
        <w:rPr>
          <w:rFonts w:ascii="Calibri" w:hAnsi="Calibri" w:cs="Calibri"/>
          <w:b/>
          <w:bCs/>
          <w:iCs/>
          <w:color w:val="auto"/>
        </w:rPr>
        <w:t>:</w:t>
      </w:r>
      <w:r w:rsidRPr="004836FA">
        <w:rPr>
          <w:rFonts w:ascii="Calibri" w:hAnsi="Calibri" w:cs="Calibri"/>
          <w:b/>
          <w:color w:val="auto"/>
        </w:rPr>
        <w:t xml:space="preserve"> </w:t>
      </w:r>
      <w:r w:rsidRPr="004836FA">
        <w:rPr>
          <w:rFonts w:ascii="Calibri" w:hAnsi="Calibri" w:cs="Calibri"/>
          <w:b/>
          <w:bCs/>
          <w:i/>
          <w:color w:val="auto"/>
        </w:rPr>
        <w:t>Your Future Planning</w:t>
      </w:r>
      <w:r w:rsidRPr="004836FA">
        <w:rPr>
          <w:rFonts w:ascii="Calibri" w:hAnsi="Calibri" w:cs="Calibri"/>
          <w:b/>
          <w:bCs/>
          <w:color w:val="auto"/>
        </w:rPr>
        <w:t xml:space="preserve"> Interim report — recommendations 1 to 30</w:t>
      </w:r>
      <w:bookmarkEnd w:id="105"/>
      <w:bookmarkEnd w:id="106"/>
      <w:bookmarkEnd w:id="107"/>
      <w:bookmarkEnd w:id="108"/>
      <w:bookmarkEnd w:id="109"/>
    </w:p>
    <w:p w14:paraId="35439A0B" w14:textId="77777777" w:rsidR="007F2CED" w:rsidRPr="00571B4E" w:rsidRDefault="007F2CED" w:rsidP="00571B4E">
      <w:pPr>
        <w:pStyle w:val="Heading2"/>
        <w:spacing w:before="120" w:after="120"/>
        <w:rPr>
          <w:rFonts w:ascii="Calibri" w:hAnsi="Calibri" w:cs="Calibri"/>
          <w:b/>
          <w:color w:val="auto"/>
          <w:sz w:val="30"/>
          <w:szCs w:val="30"/>
        </w:rPr>
      </w:pPr>
      <w:bookmarkStart w:id="110" w:name="_Toc168587418"/>
      <w:bookmarkStart w:id="111" w:name="_Toc169780277"/>
      <w:bookmarkStart w:id="112" w:name="_Toc170837122"/>
      <w:bookmarkStart w:id="113" w:name="_Toc170836978"/>
      <w:r w:rsidRPr="00571B4E">
        <w:rPr>
          <w:rFonts w:ascii="Calibri" w:hAnsi="Calibri" w:cs="Calibri"/>
          <w:b/>
          <w:color w:val="auto"/>
          <w:sz w:val="30"/>
          <w:szCs w:val="30"/>
        </w:rPr>
        <w:t>About ParentsNext</w:t>
      </w:r>
      <w:bookmarkEnd w:id="110"/>
      <w:bookmarkEnd w:id="111"/>
      <w:bookmarkEnd w:id="112"/>
      <w:bookmarkEnd w:id="113"/>
    </w:p>
    <w:p w14:paraId="7D795788" w14:textId="77777777" w:rsidR="007F2CED" w:rsidRPr="004836FA" w:rsidRDefault="007F2CED" w:rsidP="007F2CED">
      <w:pPr>
        <w:spacing w:after="200" w:line="276" w:lineRule="auto"/>
        <w:rPr>
          <w:rFonts w:ascii="Calibri" w:eastAsia="Calibri" w:hAnsi="Calibri" w:cs="Calibri"/>
        </w:rPr>
      </w:pPr>
      <w:r w:rsidRPr="004836FA">
        <w:rPr>
          <w:rFonts w:ascii="Calibri" w:eastAsia="Calibri" w:hAnsi="Calibri" w:cs="Calibri"/>
        </w:rPr>
        <w:t xml:space="preserve">ParentsNext is a pre-employment program that assists parents to plan and prepare for work before their youngest child starts school.  </w:t>
      </w:r>
    </w:p>
    <w:p w14:paraId="331FFDCF" w14:textId="3C44C85E" w:rsidR="007F2CED" w:rsidRPr="004836FA" w:rsidDel="00027932" w:rsidRDefault="007F2CED" w:rsidP="007F2CED">
      <w:pPr>
        <w:spacing w:after="200" w:line="276" w:lineRule="auto"/>
        <w:rPr>
          <w:rFonts w:ascii="Calibri" w:eastAsia="Calibri" w:hAnsi="Calibri" w:cs="Calibri"/>
        </w:rPr>
      </w:pPr>
      <w:r w:rsidRPr="004836FA" w:rsidDel="00027932">
        <w:rPr>
          <w:rFonts w:ascii="Calibri" w:eastAsia="Calibri" w:hAnsi="Calibri" w:cs="Calibri"/>
        </w:rPr>
        <w:t xml:space="preserve">There were 40,380 active ParentsNext participants as </w:t>
      </w:r>
      <w:proofErr w:type="gramStart"/>
      <w:r w:rsidRPr="004836FA" w:rsidDel="00027932">
        <w:rPr>
          <w:rFonts w:ascii="Calibri" w:eastAsia="Calibri" w:hAnsi="Calibri" w:cs="Calibri"/>
        </w:rPr>
        <w:t>at</w:t>
      </w:r>
      <w:proofErr w:type="gramEnd"/>
      <w:r w:rsidRPr="004836FA" w:rsidDel="00027932">
        <w:rPr>
          <w:rFonts w:ascii="Calibri" w:eastAsia="Calibri" w:hAnsi="Calibri" w:cs="Calibri"/>
        </w:rPr>
        <w:t xml:space="preserve"> 29 February 2024. The majority were women (96 per cent) and 77 per cent were single parents. Some of the key participant demographic groups include</w:t>
      </w:r>
      <w:r w:rsidRPr="004836FA">
        <w:rPr>
          <w:rFonts w:ascii="Calibri" w:eastAsia="Calibri" w:hAnsi="Calibri" w:cs="Calibri"/>
        </w:rPr>
        <w:t xml:space="preserve"> </w:t>
      </w:r>
      <w:r w:rsidRPr="004836FA" w:rsidDel="00027932">
        <w:rPr>
          <w:rFonts w:ascii="Calibri" w:eastAsia="Calibri" w:hAnsi="Calibri" w:cs="Calibri"/>
        </w:rPr>
        <w:t>parents from a culturally and linguistically diverse background (21 per cent)</w:t>
      </w:r>
      <w:r w:rsidRPr="004836FA">
        <w:rPr>
          <w:rFonts w:ascii="Calibri" w:eastAsia="Calibri" w:hAnsi="Calibri" w:cs="Calibri"/>
        </w:rPr>
        <w:t xml:space="preserve">, </w:t>
      </w:r>
      <w:r w:rsidRPr="004836FA" w:rsidDel="00027932">
        <w:rPr>
          <w:rFonts w:ascii="Calibri" w:eastAsia="Calibri" w:hAnsi="Calibri" w:cs="Calibri"/>
        </w:rPr>
        <w:t>First Nations parents (20 per cent)</w:t>
      </w:r>
      <w:r w:rsidRPr="004836FA">
        <w:rPr>
          <w:rFonts w:ascii="Calibri" w:eastAsia="Calibri" w:hAnsi="Calibri" w:cs="Calibri"/>
        </w:rPr>
        <w:t>, p</w:t>
      </w:r>
      <w:r w:rsidRPr="004836FA" w:rsidDel="00027932">
        <w:rPr>
          <w:rFonts w:ascii="Calibri" w:eastAsia="Calibri" w:hAnsi="Calibri" w:cs="Calibri"/>
        </w:rPr>
        <w:t>arents under the age of 25 years (15 per cent)</w:t>
      </w:r>
      <w:r w:rsidRPr="004836FA">
        <w:rPr>
          <w:rFonts w:ascii="Calibri" w:eastAsia="Calibri" w:hAnsi="Calibri" w:cs="Calibri"/>
        </w:rPr>
        <w:t xml:space="preserve">, and </w:t>
      </w:r>
      <w:r w:rsidRPr="004836FA" w:rsidDel="00027932">
        <w:rPr>
          <w:rFonts w:ascii="Calibri" w:eastAsia="Calibri" w:hAnsi="Calibri" w:cs="Calibri"/>
        </w:rPr>
        <w:t>parents with disability (14 per cent</w:t>
      </w:r>
      <w:r w:rsidRPr="004836FA">
        <w:rPr>
          <w:rFonts w:ascii="Calibri" w:eastAsia="Calibri" w:hAnsi="Calibri" w:cs="Calibri"/>
        </w:rPr>
        <w:t>)</w:t>
      </w:r>
      <w:r w:rsidRPr="004836FA" w:rsidDel="00027932">
        <w:rPr>
          <w:rFonts w:ascii="Calibri" w:eastAsia="Calibri" w:hAnsi="Calibri" w:cs="Calibri"/>
        </w:rPr>
        <w:t>. Most participants were aged 25-39 years old (70 per cent) and many ParentsNext participants have lower levels of educational attainment with 39 per cent not having completed Year 12.</w:t>
      </w:r>
      <w:r w:rsidRPr="004836FA">
        <w:rPr>
          <w:rFonts w:ascii="Calibri" w:eastAsia="Calibri" w:hAnsi="Calibri" w:cs="Calibri"/>
        </w:rPr>
        <w:t xml:space="preserve"> </w:t>
      </w:r>
    </w:p>
    <w:p w14:paraId="6D58BC59" w14:textId="77777777" w:rsidR="007F2CED" w:rsidRPr="00571B4E" w:rsidRDefault="007F2CED" w:rsidP="00571B4E">
      <w:pPr>
        <w:pStyle w:val="Heading2"/>
        <w:spacing w:before="120" w:after="120"/>
        <w:rPr>
          <w:rFonts w:ascii="Calibri" w:hAnsi="Calibri" w:cs="Calibri"/>
          <w:b/>
          <w:color w:val="auto"/>
          <w:sz w:val="30"/>
          <w:szCs w:val="30"/>
        </w:rPr>
      </w:pPr>
      <w:bookmarkStart w:id="114" w:name="_Toc168587419"/>
      <w:bookmarkStart w:id="115" w:name="_Toc169780278"/>
      <w:bookmarkStart w:id="116" w:name="_Toc170837123"/>
      <w:bookmarkStart w:id="117" w:name="_Toc170836979"/>
      <w:r w:rsidRPr="00571B4E">
        <w:rPr>
          <w:rFonts w:ascii="Calibri" w:hAnsi="Calibri" w:cs="Calibri"/>
          <w:b/>
          <w:color w:val="auto"/>
          <w:sz w:val="30"/>
          <w:szCs w:val="30"/>
        </w:rPr>
        <w:t>Interim Report findings about ParentsNext</w:t>
      </w:r>
      <w:bookmarkEnd w:id="114"/>
      <w:bookmarkEnd w:id="115"/>
      <w:bookmarkEnd w:id="116"/>
      <w:bookmarkEnd w:id="117"/>
    </w:p>
    <w:p w14:paraId="003E8D7C" w14:textId="77777777" w:rsidR="007F2CED" w:rsidRPr="004836FA" w:rsidRDefault="007F2CED" w:rsidP="007F2CED">
      <w:pPr>
        <w:spacing w:before="120" w:line="276" w:lineRule="auto"/>
        <w:rPr>
          <w:rFonts w:asciiTheme="minorHAnsi" w:eastAsia="Calibri" w:hAnsiTheme="minorHAnsi" w:cstheme="minorHAnsi"/>
          <w:kern w:val="2"/>
          <w14:ligatures w14:val="standardContextual"/>
        </w:rPr>
      </w:pPr>
      <w:r w:rsidRPr="004836FA">
        <w:rPr>
          <w:rFonts w:asciiTheme="minorHAnsi" w:eastAsia="Calibri" w:hAnsiTheme="minorHAnsi" w:cstheme="minorHAnsi"/>
          <w:kern w:val="2"/>
          <w14:ligatures w14:val="standardContextual"/>
        </w:rPr>
        <w:t>W</w:t>
      </w:r>
      <w:r w:rsidRPr="004836FA">
        <w:rPr>
          <w:rFonts w:asciiTheme="minorHAnsi" w:eastAsia="Calibri" w:hAnsiTheme="minorHAnsi" w:cstheme="minorHAnsi"/>
        </w:rPr>
        <w:t xml:space="preserve">hile acknowledging the benefits of ParentsNext, the Select Committee’s’ </w:t>
      </w:r>
      <w:r w:rsidRPr="004836FA">
        <w:rPr>
          <w:rFonts w:asciiTheme="minorHAnsi" w:eastAsia="Calibri" w:hAnsiTheme="minorHAnsi" w:cstheme="minorHAnsi"/>
          <w:i/>
        </w:rPr>
        <w:t>Your Future Planning</w:t>
      </w:r>
      <w:r w:rsidRPr="004836FA">
        <w:rPr>
          <w:rFonts w:asciiTheme="minorHAnsi" w:eastAsia="Calibri" w:hAnsiTheme="minorHAnsi" w:cstheme="minorHAnsi"/>
        </w:rPr>
        <w:t xml:space="preserve"> report raised concerns about the program, particularly the implications of compulsory participation requirements and payment suspensions on parents and their children. </w:t>
      </w:r>
    </w:p>
    <w:p w14:paraId="2AF3D3E9" w14:textId="77777777" w:rsidR="007F2CED" w:rsidRPr="004836FA" w:rsidRDefault="007F2CED" w:rsidP="007F2CED">
      <w:pPr>
        <w:spacing w:before="120" w:line="276" w:lineRule="auto"/>
        <w:rPr>
          <w:rFonts w:asciiTheme="minorHAnsi" w:eastAsia="Calibri" w:hAnsiTheme="minorHAnsi" w:cstheme="minorHAnsi"/>
        </w:rPr>
      </w:pPr>
      <w:r w:rsidRPr="004836FA">
        <w:rPr>
          <w:rFonts w:asciiTheme="minorHAnsi" w:eastAsia="Calibri" w:hAnsiTheme="minorHAnsi" w:cstheme="minorHAnsi"/>
          <w:kern w:val="2"/>
          <w14:ligatures w14:val="standardContextual"/>
        </w:rPr>
        <w:t xml:space="preserve">The </w:t>
      </w:r>
      <w:r w:rsidRPr="004836FA">
        <w:rPr>
          <w:rFonts w:asciiTheme="minorHAnsi" w:eastAsia="Calibri" w:hAnsiTheme="minorHAnsi" w:cstheme="minorHAnsi"/>
        </w:rPr>
        <w:t xml:space="preserve">key recommendation of the </w:t>
      </w:r>
      <w:r w:rsidRPr="004836FA">
        <w:rPr>
          <w:rFonts w:asciiTheme="minorHAnsi" w:eastAsia="Calibri" w:hAnsiTheme="minorHAnsi" w:cstheme="minorHAnsi"/>
          <w:kern w:val="2"/>
          <w14:ligatures w14:val="standardContextual"/>
        </w:rPr>
        <w:t>Select Committee</w:t>
      </w:r>
      <w:r w:rsidRPr="004836FA">
        <w:rPr>
          <w:rFonts w:asciiTheme="minorHAnsi" w:eastAsia="Calibri" w:hAnsiTheme="minorHAnsi" w:cstheme="minorHAnsi"/>
        </w:rPr>
        <w:t xml:space="preserve"> </w:t>
      </w:r>
      <w:r w:rsidRPr="004836FA">
        <w:rPr>
          <w:rFonts w:asciiTheme="minorHAnsi" w:eastAsia="Calibri" w:hAnsiTheme="minorHAnsi" w:cstheme="minorHAnsi"/>
          <w:kern w:val="2"/>
          <w14:ligatures w14:val="standardContextual"/>
        </w:rPr>
        <w:t xml:space="preserve">was to abolish ParentsNext </w:t>
      </w:r>
      <w:r w:rsidRPr="004836FA">
        <w:rPr>
          <w:rFonts w:asciiTheme="minorHAnsi" w:eastAsia="Calibri" w:hAnsiTheme="minorHAnsi" w:cstheme="minorHAnsi"/>
        </w:rPr>
        <w:t>and</w:t>
      </w:r>
      <w:r w:rsidRPr="004836FA">
        <w:rPr>
          <w:rFonts w:asciiTheme="minorHAnsi" w:eastAsia="Calibri" w:hAnsiTheme="minorHAnsi" w:cstheme="minorHAnsi"/>
          <w:kern w:val="2"/>
          <w14:ligatures w14:val="standardContextual"/>
        </w:rPr>
        <w:t xml:space="preserve"> replac</w:t>
      </w:r>
      <w:r w:rsidRPr="004836FA">
        <w:rPr>
          <w:rFonts w:asciiTheme="minorHAnsi" w:eastAsia="Calibri" w:hAnsiTheme="minorHAnsi" w:cstheme="minorHAnsi"/>
        </w:rPr>
        <w:t>e</w:t>
      </w:r>
      <w:r w:rsidRPr="004836FA">
        <w:rPr>
          <w:rFonts w:asciiTheme="minorHAnsi" w:eastAsia="Calibri" w:hAnsiTheme="minorHAnsi" w:cstheme="minorHAnsi"/>
          <w:kern w:val="2"/>
          <w14:ligatures w14:val="standardContextual"/>
        </w:rPr>
        <w:t xml:space="preserve"> it with a new voluntary pre-employment service. The Select Committee also recommended </w:t>
      </w:r>
      <w:r w:rsidRPr="004836FA">
        <w:rPr>
          <w:rFonts w:asciiTheme="minorHAnsi" w:eastAsia="Calibri" w:hAnsiTheme="minorHAnsi" w:cstheme="minorHAnsi"/>
        </w:rPr>
        <w:t>making changes to ParentsNext while the new service is being designed. To give effect to this recommendation, on 5 May 2023 the Australian Government announced that all compulsory participation requirements for ParentsNext would immediately be paused. The Select Committee made recommendations relating to the design of the new service. These recommendations include removing reporting requirements, making greater use of support and incentives to encourage voluntary participation, and not applying the Targeted Compliance Framework. The Select Committee recommended that the new pre-vocational service be developed through a co</w:t>
      </w:r>
      <w:r w:rsidRPr="004836FA">
        <w:rPr>
          <w:rFonts w:asciiTheme="minorHAnsi" w:eastAsia="Calibri" w:hAnsiTheme="minorHAnsi" w:cstheme="minorHAnsi"/>
        </w:rPr>
        <w:noBreakHyphen/>
        <w:t xml:space="preserve">design process. </w:t>
      </w:r>
    </w:p>
    <w:p w14:paraId="67154977" w14:textId="6315C75C" w:rsidR="007F2CED" w:rsidRPr="004836FA" w:rsidRDefault="007F2CED" w:rsidP="007F2CED">
      <w:pPr>
        <w:spacing w:before="120" w:after="200" w:line="276" w:lineRule="auto"/>
        <w:rPr>
          <w:rFonts w:asciiTheme="minorHAnsi" w:eastAsia="Calibri" w:hAnsiTheme="minorHAnsi" w:cstheme="minorHAnsi"/>
        </w:rPr>
      </w:pPr>
      <w:r w:rsidRPr="004836FA">
        <w:rPr>
          <w:rFonts w:asciiTheme="minorHAnsi" w:eastAsia="Calibri" w:hAnsiTheme="minorHAnsi" w:cstheme="minorHAnsi"/>
        </w:rPr>
        <w:t xml:space="preserve">The Select Committee found there is still a need for a pre-employment service offering to support vulnerable parents. The Government agrees there is a continued need to support parents and has developed a new voluntary pre-employment service. </w:t>
      </w:r>
    </w:p>
    <w:p w14:paraId="7AECD062" w14:textId="752EC932" w:rsidR="007F2CED" w:rsidRPr="00571B4E" w:rsidRDefault="007F2CED" w:rsidP="00571B4E">
      <w:pPr>
        <w:pStyle w:val="Heading2"/>
        <w:spacing w:before="120" w:after="120"/>
        <w:rPr>
          <w:rFonts w:ascii="Calibri" w:hAnsi="Calibri" w:cs="Calibri"/>
          <w:b/>
          <w:color w:val="auto"/>
          <w:sz w:val="30"/>
          <w:szCs w:val="30"/>
        </w:rPr>
      </w:pPr>
      <w:bookmarkStart w:id="118" w:name="_Toc160030725"/>
      <w:bookmarkStart w:id="119" w:name="_Toc168587420"/>
      <w:bookmarkStart w:id="120" w:name="_Toc169780279"/>
      <w:bookmarkStart w:id="121" w:name="_Toc170837124"/>
      <w:bookmarkStart w:id="122" w:name="_Toc170836980"/>
      <w:r w:rsidRPr="00571B4E">
        <w:rPr>
          <w:rFonts w:ascii="Calibri" w:hAnsi="Calibri" w:cs="Calibri"/>
          <w:b/>
          <w:color w:val="auto"/>
          <w:sz w:val="30"/>
          <w:szCs w:val="30"/>
        </w:rPr>
        <w:t>New Voluntary Pre-Employment Service for Parents</w:t>
      </w:r>
      <w:bookmarkEnd w:id="118"/>
      <w:bookmarkEnd w:id="119"/>
      <w:bookmarkEnd w:id="120"/>
      <w:bookmarkEnd w:id="121"/>
      <w:bookmarkEnd w:id="122"/>
    </w:p>
    <w:p w14:paraId="6A033BE8" w14:textId="369499F3" w:rsidR="007F2CED" w:rsidRPr="006C7968" w:rsidRDefault="007F2CED" w:rsidP="00571B4E">
      <w:pPr>
        <w:spacing w:after="200" w:line="276" w:lineRule="auto"/>
        <w:rPr>
          <w:rFonts w:ascii="Calibri" w:eastAsia="Calibri" w:hAnsi="Calibri" w:cs="Calibri"/>
        </w:rPr>
      </w:pPr>
      <w:r w:rsidRPr="006C7968">
        <w:rPr>
          <w:rFonts w:ascii="Calibri" w:eastAsia="Calibri" w:hAnsi="Calibri" w:cs="Calibri"/>
        </w:rPr>
        <w:t>On 7 December 2023, the Government announced the new voluntary pre-employment service for parents.</w:t>
      </w:r>
    </w:p>
    <w:p w14:paraId="191E313D" w14:textId="77777777" w:rsidR="007F2CED" w:rsidRPr="004836FA" w:rsidRDefault="007F2CED" w:rsidP="00571B4E">
      <w:pPr>
        <w:pStyle w:val="Heading3"/>
        <w:spacing w:before="120" w:after="120"/>
        <w:rPr>
          <w:rFonts w:ascii="Calibri" w:hAnsi="Calibri" w:cs="Calibri"/>
          <w:color w:val="auto"/>
          <w:sz w:val="28"/>
          <w:szCs w:val="28"/>
        </w:rPr>
      </w:pPr>
      <w:bookmarkStart w:id="123" w:name="_Toc168587421"/>
      <w:bookmarkStart w:id="124" w:name="_Toc169780280"/>
      <w:bookmarkStart w:id="125" w:name="_Toc170837125"/>
      <w:bookmarkStart w:id="126" w:name="_Toc170836981"/>
      <w:r w:rsidRPr="004836FA">
        <w:rPr>
          <w:rFonts w:ascii="Calibri" w:hAnsi="Calibri" w:cs="Calibri"/>
          <w:color w:val="auto"/>
          <w:sz w:val="28"/>
          <w:szCs w:val="28"/>
        </w:rPr>
        <w:t xml:space="preserve">Consultation to inform the design of the new </w:t>
      </w:r>
      <w:proofErr w:type="gramStart"/>
      <w:r w:rsidRPr="004836FA">
        <w:rPr>
          <w:rFonts w:ascii="Calibri" w:hAnsi="Calibri" w:cs="Calibri"/>
          <w:color w:val="auto"/>
          <w:sz w:val="28"/>
          <w:szCs w:val="28"/>
        </w:rPr>
        <w:t>service</w:t>
      </w:r>
      <w:bookmarkEnd w:id="123"/>
      <w:bookmarkEnd w:id="124"/>
      <w:bookmarkEnd w:id="125"/>
      <w:bookmarkEnd w:id="126"/>
      <w:proofErr w:type="gramEnd"/>
    </w:p>
    <w:p w14:paraId="3653B199" w14:textId="77777777" w:rsidR="007F2CED" w:rsidRPr="004836FA" w:rsidRDefault="007F2CED" w:rsidP="00571B4E">
      <w:pPr>
        <w:spacing w:after="200" w:line="276" w:lineRule="auto"/>
        <w:rPr>
          <w:rFonts w:ascii="Calibri" w:eastAsia="Calibri" w:hAnsi="Calibri" w:cs="Calibri"/>
        </w:rPr>
      </w:pPr>
      <w:r w:rsidRPr="004836FA">
        <w:rPr>
          <w:rFonts w:ascii="Calibri" w:eastAsia="Calibri" w:hAnsi="Calibri" w:cs="Calibri"/>
        </w:rPr>
        <w:t>T</w:t>
      </w:r>
      <w:r w:rsidRPr="007B0170">
        <w:rPr>
          <w:rFonts w:ascii="Calibri" w:eastAsia="Calibri" w:hAnsi="Calibri" w:cs="Calibri"/>
        </w:rPr>
        <w:t xml:space="preserve">he new service was designed in consultation with a range of stakeholders including: </w:t>
      </w:r>
    </w:p>
    <w:p w14:paraId="43D11C83" w14:textId="77777777" w:rsidR="007F2CED" w:rsidRPr="00571B4E" w:rsidRDefault="007F2CED" w:rsidP="00571B4E">
      <w:pPr>
        <w:pStyle w:val="ListParagraph"/>
        <w:numPr>
          <w:ilvl w:val="0"/>
          <w:numId w:val="28"/>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lastRenderedPageBreak/>
        <w:t xml:space="preserve">parents receiving Parenting Payment </w:t>
      </w:r>
    </w:p>
    <w:p w14:paraId="483FB6F0" w14:textId="77777777" w:rsidR="007F2CED" w:rsidRPr="00571B4E" w:rsidRDefault="007F2CED" w:rsidP="00571B4E">
      <w:pPr>
        <w:pStyle w:val="ListParagraph"/>
        <w:numPr>
          <w:ilvl w:val="0"/>
          <w:numId w:val="28"/>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past and present ParentsNext participants</w:t>
      </w:r>
    </w:p>
    <w:p w14:paraId="4F59FDDD" w14:textId="77777777" w:rsidR="007F2CED" w:rsidRPr="00571B4E" w:rsidRDefault="007F2CED" w:rsidP="00571B4E">
      <w:pPr>
        <w:pStyle w:val="ListParagraph"/>
        <w:numPr>
          <w:ilvl w:val="0"/>
          <w:numId w:val="28"/>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 xml:space="preserve">organisations and businesses that provide services to parents and young </w:t>
      </w:r>
      <w:proofErr w:type="gramStart"/>
      <w:r w:rsidRPr="00571B4E">
        <w:rPr>
          <w:rFonts w:asciiTheme="minorHAnsi" w:eastAsia="Calibri" w:hAnsiTheme="minorHAnsi" w:cstheme="minorBidi"/>
          <w:sz w:val="24"/>
          <w:szCs w:val="24"/>
        </w:rPr>
        <w:t>children</w:t>
      </w:r>
      <w:proofErr w:type="gramEnd"/>
    </w:p>
    <w:p w14:paraId="4A6CD79C" w14:textId="77777777" w:rsidR="007F2CED" w:rsidRPr="00571B4E" w:rsidRDefault="007F2CED" w:rsidP="00571B4E">
      <w:pPr>
        <w:pStyle w:val="ListParagraph"/>
        <w:numPr>
          <w:ilvl w:val="0"/>
          <w:numId w:val="28"/>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community organisations</w:t>
      </w:r>
    </w:p>
    <w:p w14:paraId="4C984AB9" w14:textId="77777777" w:rsidR="007F2CED" w:rsidRPr="00571B4E" w:rsidRDefault="007F2CED" w:rsidP="00571B4E">
      <w:pPr>
        <w:pStyle w:val="ListParagraph"/>
        <w:numPr>
          <w:ilvl w:val="0"/>
          <w:numId w:val="28"/>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employers</w:t>
      </w:r>
    </w:p>
    <w:p w14:paraId="097766E3" w14:textId="77777777" w:rsidR="007F2CED" w:rsidRPr="00571B4E" w:rsidRDefault="007F2CED" w:rsidP="00571B4E">
      <w:pPr>
        <w:pStyle w:val="ListParagraph"/>
        <w:numPr>
          <w:ilvl w:val="0"/>
          <w:numId w:val="28"/>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academics</w:t>
      </w:r>
    </w:p>
    <w:p w14:paraId="44B2D779" w14:textId="33AE3913" w:rsidR="007F2CED" w:rsidRPr="00571B4E" w:rsidRDefault="007F2CED" w:rsidP="00571B4E">
      <w:pPr>
        <w:pStyle w:val="ListParagraph"/>
        <w:numPr>
          <w:ilvl w:val="0"/>
          <w:numId w:val="28"/>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the Women’s Economic Equality Taskforce</w:t>
      </w:r>
      <w:r w:rsidR="00411A4B" w:rsidRPr="00571B4E">
        <w:rPr>
          <w:rFonts w:asciiTheme="minorHAnsi" w:eastAsia="Calibri" w:hAnsiTheme="minorHAnsi" w:cstheme="minorBidi"/>
          <w:sz w:val="24"/>
          <w:szCs w:val="24"/>
        </w:rPr>
        <w:t>.</w:t>
      </w:r>
    </w:p>
    <w:p w14:paraId="1C0121F6" w14:textId="77777777" w:rsidR="007F2CED" w:rsidRPr="00571B4E" w:rsidRDefault="007F2CED" w:rsidP="00571B4E">
      <w:pPr>
        <w:spacing w:after="200" w:line="276" w:lineRule="auto"/>
        <w:rPr>
          <w:rFonts w:asciiTheme="minorHAnsi" w:eastAsiaTheme="minorEastAsia" w:hAnsiTheme="minorHAnsi" w:cstheme="minorBidi"/>
        </w:rPr>
      </w:pPr>
      <w:r w:rsidRPr="00571B4E">
        <w:rPr>
          <w:rFonts w:asciiTheme="minorHAnsi" w:eastAsiaTheme="minorEastAsia" w:hAnsiTheme="minorHAnsi" w:cstheme="minorBidi"/>
        </w:rPr>
        <w:t>The consultations ran from early July to end September 2023 and included:</w:t>
      </w:r>
    </w:p>
    <w:p w14:paraId="7280AE82" w14:textId="77777777" w:rsidR="007F2CED" w:rsidRPr="00571B4E" w:rsidRDefault="007F2CED" w:rsidP="00571B4E">
      <w:pPr>
        <w:pStyle w:val="ListParagraph"/>
        <w:numPr>
          <w:ilvl w:val="0"/>
          <w:numId w:val="29"/>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 xml:space="preserve">workshops, attended by over 280 parents from diverse backgrounds and </w:t>
      </w:r>
      <w:proofErr w:type="gramStart"/>
      <w:r w:rsidRPr="00571B4E">
        <w:rPr>
          <w:rFonts w:asciiTheme="minorHAnsi" w:eastAsia="Calibri" w:hAnsiTheme="minorHAnsi" w:cstheme="minorBidi"/>
          <w:sz w:val="24"/>
          <w:szCs w:val="24"/>
        </w:rPr>
        <w:t>locations</w:t>
      </w:r>
      <w:proofErr w:type="gramEnd"/>
    </w:p>
    <w:p w14:paraId="4DB3B0C1" w14:textId="77777777" w:rsidR="007F2CED" w:rsidRPr="00571B4E" w:rsidRDefault="007F2CED" w:rsidP="00571B4E">
      <w:pPr>
        <w:pStyle w:val="ListParagraph"/>
        <w:numPr>
          <w:ilvl w:val="0"/>
          <w:numId w:val="29"/>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virtual one-on-one consultations, via Services Australia and a contracted organisation</w:t>
      </w:r>
    </w:p>
    <w:p w14:paraId="0190BBF3" w14:textId="77777777" w:rsidR="007F2CED" w:rsidRPr="00571B4E" w:rsidRDefault="007F2CED" w:rsidP="00571B4E">
      <w:pPr>
        <w:pStyle w:val="ListParagraph"/>
        <w:numPr>
          <w:ilvl w:val="0"/>
          <w:numId w:val="29"/>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56 formal submissions from stakeholders, including providers. Where the Department of Employment and Workplace Relations has received permission to do so, the submissions have been published on the department’s website (41 submissions)</w:t>
      </w:r>
    </w:p>
    <w:p w14:paraId="288718F8" w14:textId="77777777" w:rsidR="007F2CED" w:rsidRPr="00571B4E" w:rsidRDefault="007F2CED" w:rsidP="00571B4E">
      <w:pPr>
        <w:pStyle w:val="ListParagraph"/>
        <w:numPr>
          <w:ilvl w:val="0"/>
          <w:numId w:val="29"/>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roundtables and workshops, with over 40 community organisations, peak bodies and other interested stakeholders</w:t>
      </w:r>
    </w:p>
    <w:p w14:paraId="61D5A4B4" w14:textId="77777777" w:rsidR="007F2CED" w:rsidRPr="00571B4E" w:rsidRDefault="007F2CED" w:rsidP="00571B4E">
      <w:pPr>
        <w:pStyle w:val="ListParagraph"/>
        <w:numPr>
          <w:ilvl w:val="0"/>
          <w:numId w:val="29"/>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responses from over 2,000 ParentsNext participants to an online survey, and</w:t>
      </w:r>
    </w:p>
    <w:p w14:paraId="5C1C8516" w14:textId="1EEE302B" w:rsidR="007F2CED" w:rsidRPr="00571B4E" w:rsidRDefault="007F2CED" w:rsidP="00571B4E">
      <w:pPr>
        <w:pStyle w:val="ListParagraph"/>
        <w:numPr>
          <w:ilvl w:val="0"/>
          <w:numId w:val="29"/>
        </w:numPr>
        <w:spacing w:after="200" w:line="276" w:lineRule="auto"/>
        <w:ind w:left="714" w:hanging="357"/>
        <w:rPr>
          <w:rFonts w:asciiTheme="minorHAnsi" w:eastAsia="Calibri" w:hAnsiTheme="minorHAnsi" w:cstheme="minorBidi"/>
          <w:sz w:val="24"/>
          <w:szCs w:val="24"/>
        </w:rPr>
      </w:pPr>
      <w:r w:rsidRPr="00571B4E">
        <w:rPr>
          <w:rFonts w:asciiTheme="minorHAnsi" w:eastAsia="Calibri" w:hAnsiTheme="minorHAnsi" w:cstheme="minorBidi"/>
          <w:sz w:val="24"/>
          <w:szCs w:val="24"/>
        </w:rPr>
        <w:t>feedback from parents on what we heard from them on the new voluntary service.</w:t>
      </w:r>
    </w:p>
    <w:p w14:paraId="4D2A9088" w14:textId="77777777" w:rsidR="007F2CED" w:rsidRPr="00571B4E" w:rsidRDefault="007F2CED" w:rsidP="00571B4E">
      <w:pPr>
        <w:spacing w:after="200" w:line="276" w:lineRule="auto"/>
        <w:contextualSpacing/>
        <w:rPr>
          <w:rFonts w:asciiTheme="minorHAnsi" w:eastAsiaTheme="minorEastAsia" w:hAnsiTheme="minorHAnsi" w:cstheme="minorBidi"/>
        </w:rPr>
      </w:pPr>
      <w:r w:rsidRPr="00571B4E">
        <w:rPr>
          <w:rFonts w:asciiTheme="minorHAnsi" w:eastAsiaTheme="minorEastAsia" w:hAnsiTheme="minorHAnsi" w:cstheme="minorBidi"/>
        </w:rPr>
        <w:t>The consultation process was an opportunity to better understand the needs of parents and how a new service could support them to plan for their future education and employment goals, build their capabilities and skills, and work toward the type of paid work they want, when they are ready. In summary, the views expressed by parents during consultations included:</w:t>
      </w:r>
    </w:p>
    <w:p w14:paraId="74F78EB0" w14:textId="77777777" w:rsidR="007F2CED" w:rsidRPr="00571B4E" w:rsidRDefault="007F2CED" w:rsidP="00571B4E">
      <w:pPr>
        <w:pStyle w:val="ListParagraph"/>
        <w:numPr>
          <w:ilvl w:val="0"/>
          <w:numId w:val="30"/>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 xml:space="preserve">The consultations confirmed the priority for parents is raising their children. Parents aspire to pursue education and employment goals when they are ready and able. </w:t>
      </w:r>
    </w:p>
    <w:p w14:paraId="5829FB9C" w14:textId="77777777" w:rsidR="007F2CED" w:rsidRPr="00571B4E" w:rsidRDefault="007F2CED" w:rsidP="00571B4E">
      <w:pPr>
        <w:pStyle w:val="ListParagraph"/>
        <w:numPr>
          <w:ilvl w:val="0"/>
          <w:numId w:val="30"/>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Parents spoke of the complex and varied challenges they need to navigate before they can focus on education and employment goals.</w:t>
      </w:r>
    </w:p>
    <w:p w14:paraId="5DA66B4F" w14:textId="77777777" w:rsidR="007F2CED" w:rsidRPr="00571B4E" w:rsidRDefault="007F2CED" w:rsidP="00571B4E">
      <w:pPr>
        <w:pStyle w:val="ListParagraph"/>
        <w:numPr>
          <w:ilvl w:val="0"/>
          <w:numId w:val="30"/>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Parents said the new voluntary service should be accessible to all parents who need help to plan for their future education and employment goals. It should prioritise parents who have higher needs for support.</w:t>
      </w:r>
    </w:p>
    <w:p w14:paraId="546F9528" w14:textId="77777777" w:rsidR="007F2CED" w:rsidRPr="00571B4E" w:rsidRDefault="007F2CED" w:rsidP="00571B4E">
      <w:pPr>
        <w:pStyle w:val="ListParagraph"/>
        <w:numPr>
          <w:ilvl w:val="0"/>
          <w:numId w:val="30"/>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 xml:space="preserve">Most parents did not express a strong preference for who should deliver the service. What mattered most to parents was that the staff who deliver the service are respectful, qualified, empathetic, and have lived experience to help parents connect with the supports they need to reach their goals. </w:t>
      </w:r>
    </w:p>
    <w:p w14:paraId="57BA091B" w14:textId="77777777" w:rsidR="007F2CED" w:rsidRPr="00571B4E" w:rsidRDefault="007F2CED" w:rsidP="00571B4E">
      <w:pPr>
        <w:pStyle w:val="ListParagraph"/>
        <w:numPr>
          <w:ilvl w:val="0"/>
          <w:numId w:val="30"/>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Parents want to be able to make informed choices and need to know what they are committing to. They want to know what the service offers, how it’s offered, what it requires of them and how it will help them.</w:t>
      </w:r>
    </w:p>
    <w:p w14:paraId="16FC2807" w14:textId="77777777" w:rsidR="007F2CED" w:rsidRPr="00571B4E" w:rsidRDefault="007F2CED" w:rsidP="00571B4E">
      <w:pPr>
        <w:pStyle w:val="ListParagraph"/>
        <w:numPr>
          <w:ilvl w:val="0"/>
          <w:numId w:val="30"/>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lastRenderedPageBreak/>
        <w:t xml:space="preserve">Parents told us the service should use a mix of delivery methods (face to face, online, outreach). </w:t>
      </w:r>
    </w:p>
    <w:p w14:paraId="62985880" w14:textId="77777777" w:rsidR="007F2CED" w:rsidRPr="00571B4E" w:rsidRDefault="007F2CED" w:rsidP="00571B4E">
      <w:pPr>
        <w:pStyle w:val="ListParagraph"/>
        <w:numPr>
          <w:ilvl w:val="0"/>
          <w:numId w:val="30"/>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 xml:space="preserve">Parents commonly suggested that financial and other supports would help them to engage in the new voluntary service, for example to assist them with costs of attending appointments, or with study fees. </w:t>
      </w:r>
    </w:p>
    <w:p w14:paraId="09881D0A" w14:textId="77777777" w:rsidR="007F2CED" w:rsidRPr="00571B4E" w:rsidRDefault="007F2CED" w:rsidP="00571B4E">
      <w:pPr>
        <w:pStyle w:val="ListParagraph"/>
        <w:numPr>
          <w:ilvl w:val="0"/>
          <w:numId w:val="30"/>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Parents want the service, especially in-person services, to consider location-based challenges.</w:t>
      </w:r>
    </w:p>
    <w:p w14:paraId="45CEC9BF" w14:textId="77777777" w:rsidR="007F2CED" w:rsidRPr="004836FA" w:rsidRDefault="007F2CED" w:rsidP="00571B4E">
      <w:pPr>
        <w:pStyle w:val="Heading3"/>
        <w:spacing w:before="120" w:after="120"/>
        <w:rPr>
          <w:rFonts w:ascii="Calibri" w:hAnsi="Calibri" w:cs="Calibri"/>
          <w:color w:val="auto"/>
          <w:sz w:val="28"/>
          <w:szCs w:val="28"/>
        </w:rPr>
      </w:pPr>
      <w:bookmarkStart w:id="127" w:name="_Toc160030726"/>
      <w:bookmarkStart w:id="128" w:name="_Toc168587422"/>
      <w:bookmarkStart w:id="129" w:name="_Toc169780281"/>
      <w:bookmarkStart w:id="130" w:name="_Toc170837126"/>
      <w:bookmarkStart w:id="131" w:name="_Toc170836982"/>
      <w:r w:rsidRPr="004836FA">
        <w:rPr>
          <w:rFonts w:ascii="Calibri" w:hAnsi="Calibri" w:cs="Calibri"/>
          <w:color w:val="auto"/>
          <w:sz w:val="28"/>
          <w:szCs w:val="28"/>
        </w:rPr>
        <w:t xml:space="preserve">Principles </w:t>
      </w:r>
      <w:bookmarkEnd w:id="127"/>
      <w:r w:rsidRPr="004836FA">
        <w:rPr>
          <w:rFonts w:ascii="Calibri" w:hAnsi="Calibri" w:cs="Calibri"/>
          <w:color w:val="auto"/>
          <w:sz w:val="28"/>
          <w:szCs w:val="28"/>
        </w:rPr>
        <w:t>of the New Service</w:t>
      </w:r>
      <w:bookmarkEnd w:id="128"/>
      <w:bookmarkEnd w:id="129"/>
      <w:bookmarkEnd w:id="130"/>
      <w:bookmarkEnd w:id="131"/>
    </w:p>
    <w:p w14:paraId="291E784F" w14:textId="32BA9194" w:rsidR="007F2CED" w:rsidRPr="00571B4E" w:rsidRDefault="007F2CED" w:rsidP="00571B4E">
      <w:pPr>
        <w:spacing w:after="200" w:line="276" w:lineRule="auto"/>
        <w:contextualSpacing/>
        <w:rPr>
          <w:rFonts w:asciiTheme="minorHAnsi" w:eastAsiaTheme="minorEastAsia" w:hAnsiTheme="minorHAnsi" w:cstheme="minorBidi"/>
        </w:rPr>
      </w:pPr>
      <w:r w:rsidRPr="00571B4E">
        <w:rPr>
          <w:rFonts w:asciiTheme="minorHAnsi" w:eastAsiaTheme="minorEastAsia" w:hAnsiTheme="minorHAnsi" w:cstheme="minorBidi"/>
        </w:rPr>
        <w:t>Key themes from Select Committee’s report and the consultation process formed the principles of the new service. The new service will:</w:t>
      </w:r>
    </w:p>
    <w:p w14:paraId="10FA32F6" w14:textId="77777777" w:rsidR="007F2CED" w:rsidRPr="00571B4E" w:rsidRDefault="007F2CED" w:rsidP="00571B4E">
      <w:pPr>
        <w:pStyle w:val="ListParagraph"/>
        <w:numPr>
          <w:ilvl w:val="0"/>
          <w:numId w:val="6"/>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 xml:space="preserve">value unpaid care (caring for and raising children) as legitimate important </w:t>
      </w:r>
      <w:proofErr w:type="gramStart"/>
      <w:r w:rsidRPr="00571B4E">
        <w:rPr>
          <w:rFonts w:asciiTheme="minorHAnsi" w:hAnsiTheme="minorHAnsi" w:cstheme="minorBidi"/>
          <w:sz w:val="24"/>
          <w:szCs w:val="24"/>
        </w:rPr>
        <w:t>work</w:t>
      </w:r>
      <w:proofErr w:type="gramEnd"/>
    </w:p>
    <w:p w14:paraId="6981CD0C" w14:textId="77777777" w:rsidR="007F2CED" w:rsidRPr="00571B4E" w:rsidRDefault="007F2CED" w:rsidP="00571B4E">
      <w:pPr>
        <w:pStyle w:val="ListParagraph"/>
        <w:numPr>
          <w:ilvl w:val="0"/>
          <w:numId w:val="6"/>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 xml:space="preserve">be focused on the person and provide a personalised service based on each participant's own goals, aspirations and </w:t>
      </w:r>
      <w:proofErr w:type="gramStart"/>
      <w:r w:rsidRPr="00571B4E">
        <w:rPr>
          <w:rFonts w:asciiTheme="minorHAnsi" w:hAnsiTheme="minorHAnsi" w:cstheme="minorBidi"/>
          <w:sz w:val="24"/>
          <w:szCs w:val="24"/>
        </w:rPr>
        <w:t>circumstances</w:t>
      </w:r>
      <w:proofErr w:type="gramEnd"/>
    </w:p>
    <w:p w14:paraId="33A442B7" w14:textId="77777777" w:rsidR="007F2CED" w:rsidRPr="00571B4E" w:rsidRDefault="007F2CED" w:rsidP="00571B4E">
      <w:pPr>
        <w:pStyle w:val="ListParagraph"/>
        <w:numPr>
          <w:ilvl w:val="0"/>
          <w:numId w:val="6"/>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 xml:space="preserve">focus on participants’ strength and building </w:t>
      </w:r>
      <w:proofErr w:type="gramStart"/>
      <w:r w:rsidRPr="00571B4E">
        <w:rPr>
          <w:rFonts w:asciiTheme="minorHAnsi" w:hAnsiTheme="minorHAnsi" w:cstheme="minorBidi"/>
          <w:sz w:val="24"/>
          <w:szCs w:val="24"/>
        </w:rPr>
        <w:t>confidence</w:t>
      </w:r>
      <w:proofErr w:type="gramEnd"/>
    </w:p>
    <w:p w14:paraId="3FA03BE6" w14:textId="77777777" w:rsidR="007F2CED" w:rsidRPr="00571B4E" w:rsidRDefault="007F2CED" w:rsidP="00571B4E">
      <w:pPr>
        <w:pStyle w:val="ListParagraph"/>
        <w:numPr>
          <w:ilvl w:val="0"/>
          <w:numId w:val="6"/>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be flexible to allow parents to engage with the service when they choose to and for as long as they wish (or until their youngest child turns 6)</w:t>
      </w:r>
    </w:p>
    <w:p w14:paraId="0126C318" w14:textId="77777777" w:rsidR="007F2CED" w:rsidRPr="00571B4E" w:rsidRDefault="007F2CED" w:rsidP="00571B4E">
      <w:pPr>
        <w:pStyle w:val="ListParagraph"/>
        <w:numPr>
          <w:ilvl w:val="0"/>
          <w:numId w:val="6"/>
        </w:numPr>
        <w:spacing w:after="200" w:line="276" w:lineRule="auto"/>
        <w:ind w:left="714" w:hanging="357"/>
        <w:rPr>
          <w:rFonts w:asciiTheme="minorHAnsi" w:hAnsiTheme="minorHAnsi" w:cstheme="minorBidi"/>
        </w:rPr>
      </w:pPr>
      <w:r w:rsidRPr="00571B4E">
        <w:rPr>
          <w:rFonts w:asciiTheme="minorHAnsi" w:hAnsiTheme="minorHAnsi" w:cstheme="minorBidi"/>
          <w:sz w:val="24"/>
          <w:szCs w:val="24"/>
        </w:rPr>
        <w:t>focus on job quality and security, as well as intersections between employment and social security, where a participant has employment as a goal.</w:t>
      </w:r>
    </w:p>
    <w:p w14:paraId="47172FB5" w14:textId="20B02E93" w:rsidR="007F2CED" w:rsidRPr="004836FA" w:rsidRDefault="007F2CED" w:rsidP="00571B4E">
      <w:pPr>
        <w:pStyle w:val="Heading3"/>
        <w:spacing w:before="120" w:after="120"/>
        <w:rPr>
          <w:rFonts w:ascii="Calibri" w:hAnsi="Calibri" w:cs="Calibri"/>
          <w:color w:val="auto"/>
          <w:sz w:val="28"/>
          <w:szCs w:val="28"/>
        </w:rPr>
      </w:pPr>
      <w:bookmarkStart w:id="132" w:name="_Toc160030727"/>
      <w:bookmarkStart w:id="133" w:name="_Toc168587423"/>
      <w:bookmarkStart w:id="134" w:name="_Toc169780282"/>
      <w:bookmarkStart w:id="135" w:name="_Toc170837127"/>
      <w:bookmarkStart w:id="136" w:name="_Toc170836983"/>
      <w:r w:rsidRPr="004836FA">
        <w:rPr>
          <w:rFonts w:ascii="Calibri" w:hAnsi="Calibri" w:cs="Calibri"/>
          <w:color w:val="auto"/>
          <w:sz w:val="28"/>
          <w:szCs w:val="28"/>
        </w:rPr>
        <w:t>Eligibility</w:t>
      </w:r>
      <w:bookmarkEnd w:id="132"/>
      <w:bookmarkEnd w:id="133"/>
      <w:bookmarkEnd w:id="134"/>
      <w:bookmarkEnd w:id="135"/>
      <w:bookmarkEnd w:id="136"/>
    </w:p>
    <w:p w14:paraId="5F8E113D" w14:textId="794462C6" w:rsidR="007F2CED" w:rsidRPr="00571B4E" w:rsidRDefault="007F2CED" w:rsidP="00571B4E">
      <w:pPr>
        <w:spacing w:after="200" w:line="276" w:lineRule="auto"/>
        <w:contextualSpacing/>
        <w:rPr>
          <w:rFonts w:asciiTheme="minorHAnsi" w:eastAsiaTheme="minorEastAsia" w:hAnsiTheme="minorHAnsi" w:cstheme="minorBidi"/>
        </w:rPr>
      </w:pPr>
      <w:r w:rsidRPr="00571B4E">
        <w:rPr>
          <w:rFonts w:asciiTheme="minorHAnsi" w:eastAsiaTheme="minorEastAsia" w:hAnsiTheme="minorHAnsi" w:cstheme="minorBidi"/>
        </w:rPr>
        <w:t xml:space="preserve">The new service will be targeted to providing support to parents of young children under </w:t>
      </w:r>
      <w:r w:rsidR="004A7B70" w:rsidRPr="00571B4E">
        <w:rPr>
          <w:rFonts w:asciiTheme="minorHAnsi" w:eastAsiaTheme="minorEastAsia" w:hAnsiTheme="minorHAnsi" w:cstheme="minorBidi"/>
        </w:rPr>
        <w:t>6</w:t>
      </w:r>
      <w:r w:rsidR="009E0A65" w:rsidRPr="00571B4E">
        <w:rPr>
          <w:rFonts w:asciiTheme="minorHAnsi" w:eastAsiaTheme="minorEastAsia" w:hAnsiTheme="minorHAnsi" w:cstheme="minorBidi"/>
        </w:rPr>
        <w:t> </w:t>
      </w:r>
      <w:r w:rsidRPr="00571B4E">
        <w:rPr>
          <w:rFonts w:asciiTheme="minorHAnsi" w:eastAsiaTheme="minorEastAsia" w:hAnsiTheme="minorHAnsi" w:cstheme="minorBidi"/>
        </w:rPr>
        <w:t>years, in non-remote areas of Australia, who are not currently in paid employment and who are:</w:t>
      </w:r>
    </w:p>
    <w:p w14:paraId="68383856" w14:textId="77777777" w:rsidR="007F2CED" w:rsidRPr="00571B4E" w:rsidRDefault="007F2CED" w:rsidP="00571B4E">
      <w:pPr>
        <w:pStyle w:val="ListParagraph"/>
        <w:numPr>
          <w:ilvl w:val="0"/>
          <w:numId w:val="5"/>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in receipt of Parenting Payment Single or Partnered, Carer Payment, or Special Benefit; or</w:t>
      </w:r>
    </w:p>
    <w:p w14:paraId="4FD619A7" w14:textId="77777777" w:rsidR="007F2CED" w:rsidRPr="00571B4E" w:rsidRDefault="007F2CED" w:rsidP="00571B4E">
      <w:pPr>
        <w:pStyle w:val="ListParagraph"/>
        <w:numPr>
          <w:ilvl w:val="0"/>
          <w:numId w:val="5"/>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are under 22 years of age; or</w:t>
      </w:r>
    </w:p>
    <w:p w14:paraId="63A2F069" w14:textId="77777777" w:rsidR="007F2CED" w:rsidRPr="00571B4E" w:rsidRDefault="007F2CED" w:rsidP="00571B4E">
      <w:pPr>
        <w:pStyle w:val="ListParagraph"/>
        <w:numPr>
          <w:ilvl w:val="0"/>
          <w:numId w:val="5"/>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not receiving one of the listed income support payments and are early school leavers or are First Nations parents.</w:t>
      </w:r>
    </w:p>
    <w:p w14:paraId="7CEDD6B0" w14:textId="77777777" w:rsidR="007F2CED" w:rsidRPr="00571B4E" w:rsidRDefault="007F2CED" w:rsidP="00571B4E">
      <w:pPr>
        <w:spacing w:after="200" w:line="276" w:lineRule="auto"/>
        <w:contextualSpacing/>
        <w:rPr>
          <w:rFonts w:asciiTheme="minorHAnsi" w:eastAsiaTheme="minorEastAsia" w:hAnsiTheme="minorHAnsi" w:cstheme="minorBidi"/>
        </w:rPr>
      </w:pPr>
      <w:r w:rsidRPr="00571B4E">
        <w:rPr>
          <w:rFonts w:asciiTheme="minorHAnsi" w:eastAsiaTheme="minorEastAsia" w:hAnsiTheme="minorHAnsi" w:cstheme="minorBidi"/>
        </w:rPr>
        <w:t>This reflects recommendations made by the Select Committee to broaden eligibility criteria to a wider range of parents who would benefit from a pre-employment program.</w:t>
      </w:r>
    </w:p>
    <w:p w14:paraId="4B522961" w14:textId="77777777" w:rsidR="007F2CED" w:rsidRPr="004836FA" w:rsidRDefault="007F2CED" w:rsidP="00571B4E">
      <w:pPr>
        <w:pStyle w:val="Heading3"/>
        <w:spacing w:before="120" w:after="120"/>
        <w:rPr>
          <w:rFonts w:ascii="Calibri" w:hAnsi="Calibri" w:cs="Calibri"/>
          <w:color w:val="auto"/>
          <w:sz w:val="28"/>
          <w:szCs w:val="28"/>
        </w:rPr>
      </w:pPr>
      <w:bookmarkStart w:id="137" w:name="_Toc160030728"/>
      <w:bookmarkStart w:id="138" w:name="_Toc168587424"/>
      <w:bookmarkStart w:id="139" w:name="_Toc169780283"/>
      <w:bookmarkStart w:id="140" w:name="_Toc170837128"/>
      <w:bookmarkStart w:id="141" w:name="_Toc170836984"/>
      <w:r w:rsidRPr="004836FA">
        <w:rPr>
          <w:rFonts w:ascii="Calibri" w:hAnsi="Calibri" w:cs="Calibri"/>
          <w:color w:val="auto"/>
          <w:sz w:val="28"/>
          <w:szCs w:val="28"/>
        </w:rPr>
        <w:t>Service Offer</w:t>
      </w:r>
      <w:bookmarkEnd w:id="137"/>
      <w:bookmarkEnd w:id="138"/>
      <w:bookmarkEnd w:id="139"/>
      <w:bookmarkEnd w:id="140"/>
      <w:bookmarkEnd w:id="141"/>
    </w:p>
    <w:p w14:paraId="2A0A496D" w14:textId="77777777" w:rsidR="007F2CED" w:rsidRPr="00571B4E" w:rsidRDefault="007F2CED" w:rsidP="00571B4E">
      <w:pPr>
        <w:spacing w:after="200" w:line="276" w:lineRule="auto"/>
        <w:contextualSpacing/>
        <w:rPr>
          <w:rFonts w:asciiTheme="minorHAnsi" w:eastAsiaTheme="minorEastAsia" w:hAnsiTheme="minorHAnsi" w:cstheme="minorBidi"/>
        </w:rPr>
      </w:pPr>
      <w:r w:rsidRPr="00571B4E">
        <w:rPr>
          <w:rFonts w:asciiTheme="minorHAnsi" w:eastAsiaTheme="minorEastAsia" w:hAnsiTheme="minorHAnsi" w:cstheme="minorBidi"/>
        </w:rPr>
        <w:t xml:space="preserve">The new service will provide practical assistance to parents to help them achieve their goals. The features of the service respond directly to the recommendations of the Select Committee and feedback gathered from parents and stakeholders. The features include: </w:t>
      </w:r>
    </w:p>
    <w:p w14:paraId="67AFB69C" w14:textId="77777777" w:rsidR="007F2CED" w:rsidRPr="00571B4E" w:rsidRDefault="007F2CED" w:rsidP="00571B4E">
      <w:pPr>
        <w:pStyle w:val="ListParagraph"/>
        <w:numPr>
          <w:ilvl w:val="0"/>
          <w:numId w:val="27"/>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voluntary participation</w:t>
      </w:r>
    </w:p>
    <w:p w14:paraId="5AFD5A9C" w14:textId="77777777" w:rsidR="007F2CED" w:rsidRPr="00571B4E" w:rsidRDefault="007F2CED" w:rsidP="00571B4E">
      <w:pPr>
        <w:pStyle w:val="ListParagraph"/>
        <w:numPr>
          <w:ilvl w:val="0"/>
          <w:numId w:val="27"/>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a flexible service that values parents’ caring role</w:t>
      </w:r>
    </w:p>
    <w:p w14:paraId="4489E7A4" w14:textId="77777777" w:rsidR="007F2CED" w:rsidRPr="00571B4E" w:rsidRDefault="007F2CED" w:rsidP="00571B4E">
      <w:pPr>
        <w:pStyle w:val="ListParagraph"/>
        <w:numPr>
          <w:ilvl w:val="0"/>
          <w:numId w:val="27"/>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lastRenderedPageBreak/>
        <w:t>support by suitably qualified mentors with lived experience</w:t>
      </w:r>
    </w:p>
    <w:p w14:paraId="798857AA" w14:textId="77777777" w:rsidR="007F2CED" w:rsidRPr="00571B4E" w:rsidRDefault="007F2CED" w:rsidP="00571B4E">
      <w:pPr>
        <w:pStyle w:val="ListParagraph"/>
        <w:numPr>
          <w:ilvl w:val="0"/>
          <w:numId w:val="27"/>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meeting parents where they are at – both in location and in their lives</w:t>
      </w:r>
    </w:p>
    <w:p w14:paraId="7E9813D5" w14:textId="77777777" w:rsidR="007F2CED" w:rsidRPr="00571B4E" w:rsidRDefault="007F2CED" w:rsidP="00571B4E">
      <w:pPr>
        <w:pStyle w:val="ListParagraph"/>
        <w:numPr>
          <w:ilvl w:val="0"/>
          <w:numId w:val="27"/>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 xml:space="preserve">clear information and choice about which supports are </w:t>
      </w:r>
      <w:proofErr w:type="gramStart"/>
      <w:r w:rsidRPr="00571B4E">
        <w:rPr>
          <w:rFonts w:asciiTheme="minorHAnsi" w:hAnsiTheme="minorHAnsi" w:cstheme="minorBidi"/>
          <w:sz w:val="24"/>
          <w:szCs w:val="24"/>
        </w:rPr>
        <w:t>available</w:t>
      </w:r>
      <w:proofErr w:type="gramEnd"/>
    </w:p>
    <w:p w14:paraId="2B3DD4FB" w14:textId="77777777" w:rsidR="007F2CED" w:rsidRPr="00571B4E" w:rsidRDefault="007F2CED" w:rsidP="00571B4E">
      <w:pPr>
        <w:pStyle w:val="ListParagraph"/>
        <w:numPr>
          <w:ilvl w:val="0"/>
          <w:numId w:val="27"/>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 xml:space="preserve">support for parents to make their own choices in deciding their </w:t>
      </w:r>
      <w:proofErr w:type="gramStart"/>
      <w:r w:rsidRPr="00571B4E">
        <w:rPr>
          <w:rFonts w:asciiTheme="minorHAnsi" w:hAnsiTheme="minorHAnsi" w:cstheme="minorBidi"/>
          <w:sz w:val="24"/>
          <w:szCs w:val="24"/>
        </w:rPr>
        <w:t>future</w:t>
      </w:r>
      <w:proofErr w:type="gramEnd"/>
    </w:p>
    <w:p w14:paraId="7E206BBC" w14:textId="77777777" w:rsidR="007F2CED" w:rsidRPr="00571B4E" w:rsidRDefault="007F2CED" w:rsidP="00571B4E">
      <w:pPr>
        <w:pStyle w:val="ListParagraph"/>
        <w:numPr>
          <w:ilvl w:val="0"/>
          <w:numId w:val="27"/>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 xml:space="preserve">practical financial support to parents. </w:t>
      </w:r>
    </w:p>
    <w:p w14:paraId="3CD2013C" w14:textId="77777777" w:rsidR="007F2CED" w:rsidRPr="00571B4E" w:rsidRDefault="007F2CED" w:rsidP="00571B4E">
      <w:pPr>
        <w:spacing w:after="200" w:line="276" w:lineRule="auto"/>
        <w:contextualSpacing/>
        <w:rPr>
          <w:rFonts w:asciiTheme="minorHAnsi" w:eastAsiaTheme="minorEastAsia" w:hAnsiTheme="minorHAnsi" w:cstheme="minorBidi"/>
        </w:rPr>
      </w:pPr>
      <w:r w:rsidRPr="00571B4E">
        <w:rPr>
          <w:rFonts w:asciiTheme="minorHAnsi" w:eastAsiaTheme="minorEastAsia" w:hAnsiTheme="minorHAnsi" w:cstheme="minorBidi"/>
        </w:rPr>
        <w:t>The support provided to parents addresses the recommendations of the Select Committee by assisting parents to progress towards their employment and study goals and access supports to care for themselves and their family. It reflects a commitment to holistic servicing which evidence suggests is an important element of an effective pre-employment service.</w:t>
      </w:r>
    </w:p>
    <w:p w14:paraId="5F86310A" w14:textId="77777777" w:rsidR="007F2CED" w:rsidRPr="00571B4E" w:rsidRDefault="007F2CED" w:rsidP="00571B4E">
      <w:pPr>
        <w:pStyle w:val="Heading3"/>
        <w:spacing w:before="120" w:after="120"/>
        <w:rPr>
          <w:rFonts w:ascii="Calibri" w:hAnsi="Calibri" w:cs="Calibri"/>
          <w:color w:val="auto"/>
          <w:sz w:val="28"/>
          <w:szCs w:val="28"/>
        </w:rPr>
      </w:pPr>
      <w:bookmarkStart w:id="142" w:name="_Toc168587425"/>
      <w:bookmarkStart w:id="143" w:name="_Toc169780284"/>
      <w:bookmarkStart w:id="144" w:name="_Toc170837129"/>
      <w:bookmarkStart w:id="145" w:name="_Toc170836985"/>
      <w:r w:rsidRPr="004836FA">
        <w:rPr>
          <w:rFonts w:ascii="Calibri" w:hAnsi="Calibri" w:cs="Calibri"/>
          <w:color w:val="auto"/>
          <w:sz w:val="28"/>
          <w:szCs w:val="28"/>
        </w:rPr>
        <w:t>APS Service Delivery Pilot</w:t>
      </w:r>
      <w:bookmarkEnd w:id="142"/>
      <w:bookmarkEnd w:id="143"/>
      <w:bookmarkEnd w:id="144"/>
      <w:bookmarkEnd w:id="145"/>
    </w:p>
    <w:p w14:paraId="3A142918" w14:textId="25E145E0" w:rsidR="007F2CED" w:rsidRPr="00571B4E" w:rsidRDefault="007F2CED" w:rsidP="007F2CED">
      <w:pPr>
        <w:spacing w:after="200" w:line="276" w:lineRule="auto"/>
        <w:rPr>
          <w:rFonts w:asciiTheme="minorHAnsi" w:eastAsiaTheme="minorEastAsia" w:hAnsiTheme="minorHAnsi" w:cstheme="minorBidi"/>
        </w:rPr>
      </w:pPr>
      <w:r w:rsidRPr="00571B4E">
        <w:rPr>
          <w:rFonts w:asciiTheme="minorHAnsi" w:eastAsiaTheme="minorEastAsia" w:hAnsiTheme="minorHAnsi" w:cstheme="minorBidi"/>
        </w:rPr>
        <w:t>An APS service delivery pilot will be part of the new service in one selected location. This will provide a channel for direct feedback, and the ability to trial new approaches. It will also build APS capacity, stewardship, and leadership.</w:t>
      </w:r>
    </w:p>
    <w:p w14:paraId="32795D1B" w14:textId="77777777" w:rsidR="007F2CED" w:rsidRPr="004836FA" w:rsidRDefault="007F2CED" w:rsidP="00571B4E">
      <w:pPr>
        <w:pStyle w:val="Heading3"/>
        <w:spacing w:before="120" w:after="120"/>
        <w:rPr>
          <w:rFonts w:ascii="Calibri" w:hAnsi="Calibri" w:cs="Calibri"/>
          <w:color w:val="auto"/>
          <w:sz w:val="28"/>
          <w:szCs w:val="28"/>
        </w:rPr>
      </w:pPr>
      <w:bookmarkStart w:id="146" w:name="_Toc168587426"/>
      <w:bookmarkStart w:id="147" w:name="_Toc169780285"/>
      <w:bookmarkStart w:id="148" w:name="_Toc170837130"/>
      <w:bookmarkStart w:id="149" w:name="_Toc170836986"/>
      <w:r w:rsidRPr="004836FA">
        <w:rPr>
          <w:rFonts w:ascii="Calibri" w:hAnsi="Calibri" w:cs="Calibri"/>
          <w:color w:val="auto"/>
          <w:sz w:val="28"/>
          <w:szCs w:val="28"/>
        </w:rPr>
        <w:t>Supports Available to Parents</w:t>
      </w:r>
      <w:bookmarkEnd w:id="146"/>
      <w:bookmarkEnd w:id="147"/>
      <w:bookmarkEnd w:id="148"/>
      <w:bookmarkEnd w:id="149"/>
    </w:p>
    <w:p w14:paraId="74F5910C" w14:textId="47E27698" w:rsidR="007F2CED" w:rsidRPr="00571B4E" w:rsidRDefault="007F2CED" w:rsidP="00571B4E">
      <w:pPr>
        <w:spacing w:after="200" w:line="276" w:lineRule="auto"/>
        <w:contextualSpacing/>
        <w:rPr>
          <w:rFonts w:asciiTheme="minorHAnsi" w:eastAsiaTheme="minorEastAsia" w:hAnsiTheme="minorHAnsi" w:cstheme="minorBidi"/>
        </w:rPr>
      </w:pPr>
      <w:r w:rsidRPr="004836FA">
        <w:rPr>
          <w:rFonts w:ascii="Calibri" w:eastAsia="Calibri" w:hAnsi="Calibri" w:cs="Calibri"/>
        </w:rPr>
        <w:t>T</w:t>
      </w:r>
      <w:r w:rsidRPr="00571B4E">
        <w:rPr>
          <w:rFonts w:asciiTheme="minorHAnsi" w:eastAsiaTheme="minorEastAsia" w:hAnsiTheme="minorHAnsi" w:cstheme="minorBidi"/>
        </w:rPr>
        <w:t xml:space="preserve">he service will provide improved financial support through </w:t>
      </w:r>
      <w:r w:rsidR="0038557D">
        <w:rPr>
          <w:rFonts w:asciiTheme="minorHAnsi" w:eastAsiaTheme="minorEastAsia" w:hAnsiTheme="minorHAnsi" w:cstheme="minorBidi"/>
        </w:rPr>
        <w:t>2</w:t>
      </w:r>
      <w:r w:rsidRPr="00571B4E">
        <w:rPr>
          <w:rFonts w:asciiTheme="minorHAnsi" w:eastAsiaTheme="minorEastAsia" w:hAnsiTheme="minorHAnsi" w:cstheme="minorBidi"/>
        </w:rPr>
        <w:t xml:space="preserve"> funds to support parents’ participation in pre-employment activities. They are:</w:t>
      </w:r>
    </w:p>
    <w:p w14:paraId="0BCA7B10" w14:textId="77777777" w:rsidR="007F2CED" w:rsidRPr="00571B4E" w:rsidRDefault="007F2CED" w:rsidP="00571B4E">
      <w:pPr>
        <w:pStyle w:val="ListParagraph"/>
        <w:numPr>
          <w:ilvl w:val="0"/>
          <w:numId w:val="25"/>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the Individual Fund assigned to the parent, to assist them to engage in the new service and build their capability, and</w:t>
      </w:r>
    </w:p>
    <w:p w14:paraId="71DFD878" w14:textId="77777777" w:rsidR="007F2CED" w:rsidRPr="00571B4E" w:rsidRDefault="007F2CED" w:rsidP="00571B4E">
      <w:pPr>
        <w:pStyle w:val="ListParagraph"/>
        <w:numPr>
          <w:ilvl w:val="0"/>
          <w:numId w:val="25"/>
        </w:numPr>
        <w:spacing w:after="200" w:line="276" w:lineRule="auto"/>
        <w:ind w:left="714" w:hanging="357"/>
        <w:rPr>
          <w:rFonts w:asciiTheme="minorHAnsi" w:hAnsiTheme="minorHAnsi" w:cstheme="minorBidi"/>
          <w:sz w:val="24"/>
          <w:szCs w:val="24"/>
        </w:rPr>
      </w:pPr>
      <w:r w:rsidRPr="00571B4E">
        <w:rPr>
          <w:rFonts w:asciiTheme="minorHAnsi" w:hAnsiTheme="minorHAnsi" w:cstheme="minorBidi"/>
          <w:sz w:val="24"/>
          <w:szCs w:val="24"/>
        </w:rPr>
        <w:t>the Pooled Fund, which will provide financial assistance for pre-employment supports and will be administered by service providers in consultation with parents.</w:t>
      </w:r>
    </w:p>
    <w:p w14:paraId="3380749F" w14:textId="77777777" w:rsidR="007F2CED" w:rsidRPr="00571B4E" w:rsidRDefault="007F2CED" w:rsidP="00571B4E">
      <w:pPr>
        <w:spacing w:after="200" w:line="276" w:lineRule="auto"/>
        <w:contextualSpacing/>
        <w:rPr>
          <w:rFonts w:asciiTheme="minorHAnsi" w:eastAsiaTheme="minorEastAsia" w:hAnsiTheme="minorHAnsi" w:cstheme="minorBidi"/>
        </w:rPr>
      </w:pPr>
      <w:r w:rsidRPr="00571B4E">
        <w:rPr>
          <w:rFonts w:asciiTheme="minorHAnsi" w:eastAsiaTheme="minorEastAsia" w:hAnsiTheme="minorHAnsi" w:cstheme="minorBidi"/>
        </w:rPr>
        <w:t>The funds, and in particular the Individual Fund, responds to the Select Committee’s recommendation about parents having more transparency, discretion and equity on accessing additional financial supports.</w:t>
      </w:r>
    </w:p>
    <w:p w14:paraId="6206C982" w14:textId="77777777" w:rsidR="007F2CED" w:rsidRPr="004836FA" w:rsidRDefault="007F2CED" w:rsidP="00571B4E">
      <w:pPr>
        <w:pStyle w:val="Heading3"/>
        <w:spacing w:before="120" w:after="120"/>
        <w:rPr>
          <w:rFonts w:ascii="Calibri" w:hAnsi="Calibri" w:cs="Calibri"/>
          <w:color w:val="auto"/>
          <w:sz w:val="28"/>
          <w:szCs w:val="28"/>
        </w:rPr>
      </w:pPr>
      <w:bookmarkStart w:id="150" w:name="_Toc160030730"/>
      <w:bookmarkStart w:id="151" w:name="_Toc168587427"/>
      <w:bookmarkStart w:id="152" w:name="_Toc169780286"/>
      <w:bookmarkStart w:id="153" w:name="_Toc170837131"/>
      <w:bookmarkStart w:id="154" w:name="_Toc170836987"/>
      <w:r w:rsidRPr="004836FA">
        <w:rPr>
          <w:rFonts w:ascii="Calibri" w:hAnsi="Calibri" w:cs="Calibri"/>
          <w:color w:val="auto"/>
          <w:sz w:val="28"/>
          <w:szCs w:val="28"/>
        </w:rPr>
        <w:t>Flexible Settings</w:t>
      </w:r>
      <w:bookmarkEnd w:id="150"/>
      <w:bookmarkEnd w:id="151"/>
      <w:bookmarkEnd w:id="152"/>
      <w:bookmarkEnd w:id="153"/>
      <w:bookmarkEnd w:id="154"/>
    </w:p>
    <w:p w14:paraId="396D6096" w14:textId="77777777" w:rsidR="007F2CED" w:rsidRPr="00571B4E" w:rsidRDefault="007F2CED" w:rsidP="007F2CED">
      <w:pPr>
        <w:spacing w:after="200" w:line="276" w:lineRule="auto"/>
        <w:rPr>
          <w:rFonts w:asciiTheme="minorHAnsi" w:eastAsiaTheme="minorEastAsia" w:hAnsiTheme="minorHAnsi" w:cstheme="minorBidi"/>
        </w:rPr>
      </w:pPr>
      <w:r w:rsidRPr="00571B4E">
        <w:rPr>
          <w:rFonts w:asciiTheme="minorHAnsi" w:eastAsiaTheme="minorEastAsia" w:hAnsiTheme="minorHAnsi" w:cstheme="minorBidi"/>
        </w:rPr>
        <w:t>During the consultation, parents and stakeholders told the department that the new service must allow them to engage when the time is right for them and their children. As a voluntary service, parents will be able to opt in and out, or to pause participation to suit unpredictable family life. Parents will also have the flexibility to engage with the service when they choose and for as long as they wish, up until their youngest child turns 6 years old.</w:t>
      </w:r>
    </w:p>
    <w:p w14:paraId="341F2499" w14:textId="77777777" w:rsidR="007F2CED" w:rsidRPr="004836FA" w:rsidRDefault="007F2CED" w:rsidP="00571B4E">
      <w:pPr>
        <w:pStyle w:val="Heading3"/>
        <w:spacing w:before="120" w:after="120"/>
        <w:rPr>
          <w:rFonts w:ascii="Calibri" w:hAnsi="Calibri" w:cs="Calibri"/>
          <w:color w:val="auto"/>
          <w:sz w:val="28"/>
          <w:szCs w:val="28"/>
        </w:rPr>
      </w:pPr>
      <w:bookmarkStart w:id="155" w:name="_Toc160030732"/>
      <w:bookmarkStart w:id="156" w:name="_Toc168587428"/>
      <w:bookmarkStart w:id="157" w:name="_Toc169780287"/>
      <w:bookmarkStart w:id="158" w:name="_Toc170837132"/>
      <w:bookmarkStart w:id="159" w:name="_Toc170836988"/>
      <w:r w:rsidRPr="004836FA">
        <w:rPr>
          <w:rFonts w:ascii="Calibri" w:hAnsi="Calibri" w:cs="Calibri"/>
          <w:color w:val="auto"/>
          <w:sz w:val="28"/>
          <w:szCs w:val="28"/>
        </w:rPr>
        <w:t>Implementation</w:t>
      </w:r>
      <w:bookmarkEnd w:id="155"/>
      <w:bookmarkEnd w:id="156"/>
      <w:bookmarkEnd w:id="157"/>
      <w:bookmarkEnd w:id="158"/>
      <w:bookmarkEnd w:id="159"/>
    </w:p>
    <w:p w14:paraId="29CBCDB6" w14:textId="4586B581" w:rsidR="007F2CED" w:rsidRPr="00571B4E" w:rsidRDefault="007F2CED" w:rsidP="00571B4E">
      <w:pPr>
        <w:spacing w:after="200" w:line="276" w:lineRule="auto"/>
        <w:rPr>
          <w:rFonts w:asciiTheme="minorHAnsi" w:eastAsiaTheme="minorEastAsia" w:hAnsiTheme="minorHAnsi" w:cstheme="minorBidi"/>
        </w:rPr>
      </w:pPr>
      <w:r w:rsidRPr="00571B4E">
        <w:rPr>
          <w:rFonts w:asciiTheme="minorHAnsi" w:eastAsiaTheme="minorEastAsia" w:hAnsiTheme="minorHAnsi" w:cstheme="minorBidi"/>
        </w:rPr>
        <w:t xml:space="preserve">In line with the Select Committee’s recommendation for families facing the greatest risk of disadvantage, ParentsNext contracts </w:t>
      </w:r>
      <w:r w:rsidR="007B6C82" w:rsidRPr="00571B4E">
        <w:rPr>
          <w:rFonts w:asciiTheme="minorHAnsi" w:eastAsiaTheme="minorEastAsia" w:hAnsiTheme="minorHAnsi" w:cstheme="minorBidi"/>
        </w:rPr>
        <w:t>have been</w:t>
      </w:r>
      <w:r w:rsidRPr="00571B4E">
        <w:rPr>
          <w:rFonts w:asciiTheme="minorHAnsi" w:eastAsiaTheme="minorEastAsia" w:hAnsiTheme="minorHAnsi" w:cstheme="minorBidi"/>
        </w:rPr>
        <w:t xml:space="preserve"> extended by 4 months (from 1 July 2024 to </w:t>
      </w:r>
      <w:r w:rsidRPr="00571B4E">
        <w:rPr>
          <w:rFonts w:asciiTheme="minorHAnsi" w:eastAsiaTheme="minorEastAsia" w:hAnsiTheme="minorHAnsi" w:cstheme="minorBidi"/>
        </w:rPr>
        <w:lastRenderedPageBreak/>
        <w:t>the end of October 2024) until the new service launches on 1 November 2024, to ensure continuity in service provision.</w:t>
      </w:r>
    </w:p>
    <w:p w14:paraId="0A9F8794" w14:textId="77777777" w:rsidR="007F2CED" w:rsidRPr="004836FA" w:rsidRDefault="007F2CED" w:rsidP="007F2CED">
      <w:pPr>
        <w:spacing w:after="200" w:line="276" w:lineRule="auto"/>
        <w:rPr>
          <w:rFonts w:ascii="Calibri" w:eastAsia="Calibri" w:hAnsi="Calibri" w:cs="Calibri"/>
        </w:rPr>
      </w:pPr>
      <w:r w:rsidRPr="00571B4E">
        <w:rPr>
          <w:rFonts w:asciiTheme="minorHAnsi" w:eastAsiaTheme="minorEastAsia" w:hAnsiTheme="minorHAnsi" w:cstheme="minorBidi"/>
        </w:rPr>
        <w:t>The tender process for organisations interested in delivering an effective, efficient and culturally responsive pre-employment service has commenced. The Request for Tender opened on 4 April 2024 and closed on 30 April 2024, with notification of outcomes anticipated from September to October 2024.</w:t>
      </w:r>
      <w:r w:rsidRPr="004836FA">
        <w:rPr>
          <w:rFonts w:ascii="Calibri" w:eastAsia="Calibri" w:hAnsi="Calibri" w:cs="Calibri"/>
        </w:rPr>
        <w:t xml:space="preserve"> </w:t>
      </w:r>
      <w:r w:rsidRPr="004836FA">
        <w:rPr>
          <w:rFonts w:ascii="Calibri" w:eastAsia="Calibri" w:hAnsi="Calibri" w:cs="Calibri"/>
        </w:rPr>
        <w:br w:type="page"/>
      </w:r>
    </w:p>
    <w:p w14:paraId="2520DEAE" w14:textId="77777777" w:rsidR="007F2CED" w:rsidRPr="004836FA" w:rsidRDefault="007F2CED" w:rsidP="007F2CED">
      <w:pPr>
        <w:pStyle w:val="Heading1"/>
        <w:rPr>
          <w:rFonts w:ascii="Times New Roman" w:eastAsia="Calibri" w:hAnsi="Times New Roman" w:cs="Times New Roman"/>
          <w:color w:val="auto"/>
          <w:sz w:val="24"/>
          <w:szCs w:val="24"/>
        </w:rPr>
      </w:pPr>
      <w:bookmarkStart w:id="160" w:name="_Toc160030738"/>
      <w:bookmarkStart w:id="161" w:name="_Toc168587429"/>
      <w:bookmarkStart w:id="162" w:name="_Toc169780288"/>
      <w:bookmarkStart w:id="163" w:name="_Toc170837133"/>
      <w:bookmarkStart w:id="164" w:name="_Toc170836989"/>
      <w:r w:rsidRPr="004836FA">
        <w:rPr>
          <w:rFonts w:ascii="Calibri" w:hAnsi="Calibri" w:cs="Calibri"/>
          <w:b/>
          <w:bCs/>
          <w:color w:val="auto"/>
        </w:rPr>
        <w:lastRenderedPageBreak/>
        <w:t>Attachment A: The Eight Principles for Reform of Employment Services</w:t>
      </w:r>
      <w:bookmarkEnd w:id="160"/>
      <w:bookmarkEnd w:id="161"/>
      <w:bookmarkEnd w:id="162"/>
      <w:bookmarkEnd w:id="163"/>
      <w:bookmarkEnd w:id="164"/>
      <w:r w:rsidRPr="004836FA">
        <w:rPr>
          <w:rFonts w:ascii="Times New Roman" w:eastAsia="Calibri" w:hAnsi="Times New Roman" w:cs="Times New Roman"/>
          <w:color w:val="auto"/>
          <w:sz w:val="24"/>
          <w:szCs w:val="24"/>
        </w:rPr>
        <w:t> </w:t>
      </w:r>
    </w:p>
    <w:p w14:paraId="790B8F9A" w14:textId="77777777" w:rsidR="007F2CED" w:rsidRPr="004836FA" w:rsidRDefault="007F2CED" w:rsidP="007F2CED">
      <w:pPr>
        <w:spacing w:after="200" w:line="276" w:lineRule="auto"/>
        <w:contextualSpacing/>
        <w:rPr>
          <w:rFonts w:ascii="Calibri" w:eastAsia="Calibri" w:hAnsi="Calibri" w:cs="Calibri"/>
        </w:rPr>
      </w:pPr>
      <w:r w:rsidRPr="004836FA">
        <w:rPr>
          <w:rFonts w:ascii="Calibri" w:eastAsia="Calibri" w:hAnsi="Calibri" w:cs="Calibri"/>
        </w:rPr>
        <w:t>The Employment White Paper, released on 25 September 2023, sets out eight principles to guide the Australian Government's approach to reforming employment services: </w:t>
      </w:r>
    </w:p>
    <w:p w14:paraId="4B90F158" w14:textId="77777777" w:rsidR="007F2CED" w:rsidRPr="004836FA" w:rsidRDefault="007F2CED" w:rsidP="00941434">
      <w:pPr>
        <w:numPr>
          <w:ilvl w:val="0"/>
          <w:numId w:val="7"/>
        </w:numPr>
        <w:tabs>
          <w:tab w:val="clear" w:pos="720"/>
          <w:tab w:val="num" w:pos="360"/>
        </w:tabs>
        <w:spacing w:after="40" w:line="276" w:lineRule="auto"/>
        <w:ind w:left="360" w:hanging="357"/>
        <w:rPr>
          <w:rFonts w:ascii="Calibri" w:eastAsia="Calibri" w:hAnsi="Calibri" w:cs="Calibri"/>
        </w:rPr>
      </w:pPr>
      <w:r w:rsidRPr="004836FA">
        <w:rPr>
          <w:rFonts w:ascii="Calibri" w:eastAsia="Calibri" w:hAnsi="Calibri" w:cs="Calibri"/>
        </w:rPr>
        <w:t>Services are viewed as an investment that unlock individual potential, address employer needs and work with industry to bolster growth. </w:t>
      </w:r>
    </w:p>
    <w:p w14:paraId="1287941D" w14:textId="77777777" w:rsidR="007F2CED" w:rsidRPr="004836FA" w:rsidRDefault="007F2CED" w:rsidP="00941434">
      <w:pPr>
        <w:numPr>
          <w:ilvl w:val="0"/>
          <w:numId w:val="8"/>
        </w:numPr>
        <w:tabs>
          <w:tab w:val="num" w:pos="360"/>
        </w:tabs>
        <w:spacing w:after="40" w:line="276" w:lineRule="auto"/>
        <w:ind w:left="720" w:hanging="357"/>
        <w:rPr>
          <w:rFonts w:ascii="Calibri" w:eastAsia="Calibri" w:hAnsi="Calibri" w:cs="Calibri"/>
        </w:rPr>
      </w:pPr>
      <w:r w:rsidRPr="004836FA">
        <w:rPr>
          <w:rFonts w:ascii="Calibri" w:eastAsia="Calibri" w:hAnsi="Calibri" w:cs="Calibri"/>
        </w:rPr>
        <w:t xml:space="preserve">the system builds human capital and ensures job placements are </w:t>
      </w:r>
      <w:proofErr w:type="gramStart"/>
      <w:r w:rsidRPr="004836FA">
        <w:rPr>
          <w:rFonts w:ascii="Calibri" w:eastAsia="Calibri" w:hAnsi="Calibri" w:cs="Calibri"/>
        </w:rPr>
        <w:t>appropriate</w:t>
      </w:r>
      <w:proofErr w:type="gramEnd"/>
      <w:r w:rsidRPr="004836FA">
        <w:rPr>
          <w:rFonts w:ascii="Calibri" w:eastAsia="Calibri" w:hAnsi="Calibri" w:cs="Calibri"/>
        </w:rPr>
        <w:t> </w:t>
      </w:r>
    </w:p>
    <w:p w14:paraId="7649D986" w14:textId="77777777" w:rsidR="007F2CED" w:rsidRPr="004836FA" w:rsidRDefault="007F2CED" w:rsidP="00941434">
      <w:pPr>
        <w:numPr>
          <w:ilvl w:val="0"/>
          <w:numId w:val="9"/>
        </w:numPr>
        <w:tabs>
          <w:tab w:val="num" w:pos="360"/>
        </w:tabs>
        <w:spacing w:after="40" w:line="276" w:lineRule="auto"/>
        <w:ind w:left="720" w:hanging="357"/>
        <w:rPr>
          <w:rFonts w:ascii="Calibri" w:eastAsia="Calibri" w:hAnsi="Calibri" w:cs="Calibri"/>
        </w:rPr>
      </w:pPr>
      <w:r w:rsidRPr="004836FA">
        <w:rPr>
          <w:rFonts w:ascii="Calibri" w:eastAsia="Calibri" w:hAnsi="Calibri" w:cs="Calibri"/>
        </w:rPr>
        <w:t>services help businesses and communities to grow by connecting people to jobs. </w:t>
      </w:r>
    </w:p>
    <w:p w14:paraId="0A2AE457" w14:textId="77777777" w:rsidR="007F2CED" w:rsidRPr="004836FA" w:rsidRDefault="007F2CED" w:rsidP="00941434">
      <w:pPr>
        <w:numPr>
          <w:ilvl w:val="0"/>
          <w:numId w:val="10"/>
        </w:numPr>
        <w:tabs>
          <w:tab w:val="clear" w:pos="720"/>
          <w:tab w:val="num" w:pos="360"/>
        </w:tabs>
        <w:spacing w:after="40" w:line="276" w:lineRule="auto"/>
        <w:ind w:left="360" w:hanging="357"/>
        <w:rPr>
          <w:rFonts w:ascii="Calibri" w:eastAsia="Calibri" w:hAnsi="Calibri" w:cs="Calibri"/>
        </w:rPr>
      </w:pPr>
      <w:r w:rsidRPr="004836FA">
        <w:rPr>
          <w:rFonts w:ascii="Calibri" w:eastAsia="Calibri" w:hAnsi="Calibri" w:cs="Calibri"/>
        </w:rPr>
        <w:t>There is strong Australian Public Service stewardship in the system and the outcomes it delivers to ensure that individuals are not left behind. </w:t>
      </w:r>
    </w:p>
    <w:p w14:paraId="2A869E6C" w14:textId="77777777" w:rsidR="007F2CED" w:rsidRPr="004836FA" w:rsidRDefault="007F2CED" w:rsidP="00941434">
      <w:pPr>
        <w:numPr>
          <w:ilvl w:val="0"/>
          <w:numId w:val="11"/>
        </w:numPr>
        <w:tabs>
          <w:tab w:val="clear" w:pos="720"/>
          <w:tab w:val="num" w:pos="360"/>
        </w:tabs>
        <w:spacing w:after="40" w:line="276" w:lineRule="auto"/>
        <w:ind w:left="360" w:hanging="357"/>
        <w:rPr>
          <w:rFonts w:ascii="Calibri" w:eastAsia="Calibri" w:hAnsi="Calibri" w:cs="Calibri"/>
        </w:rPr>
      </w:pPr>
      <w:r w:rsidRPr="004836FA">
        <w:rPr>
          <w:rFonts w:ascii="Calibri" w:eastAsia="Calibri" w:hAnsi="Calibri" w:cs="Calibri"/>
        </w:rPr>
        <w:t>Services protect the dignity and respect rights of individuals. </w:t>
      </w:r>
    </w:p>
    <w:p w14:paraId="09784D49" w14:textId="77777777" w:rsidR="007F2CED" w:rsidRPr="004836FA" w:rsidRDefault="007F2CED" w:rsidP="00941434">
      <w:pPr>
        <w:numPr>
          <w:ilvl w:val="0"/>
          <w:numId w:val="12"/>
        </w:numPr>
        <w:tabs>
          <w:tab w:val="num" w:pos="360"/>
        </w:tabs>
        <w:spacing w:after="40" w:line="276" w:lineRule="auto"/>
        <w:ind w:left="720" w:hanging="357"/>
        <w:rPr>
          <w:rFonts w:ascii="Calibri" w:eastAsia="Calibri" w:hAnsi="Calibri" w:cs="Calibri"/>
        </w:rPr>
      </w:pPr>
      <w:r w:rsidRPr="004836FA">
        <w:rPr>
          <w:rFonts w:ascii="Calibri" w:eastAsia="Calibri" w:hAnsi="Calibri" w:cs="Calibri"/>
        </w:rPr>
        <w:t xml:space="preserve">services help individuals meet their employment and personal development </w:t>
      </w:r>
      <w:proofErr w:type="gramStart"/>
      <w:r w:rsidRPr="004836FA">
        <w:rPr>
          <w:rFonts w:ascii="Calibri" w:eastAsia="Calibri" w:hAnsi="Calibri" w:cs="Calibri"/>
        </w:rPr>
        <w:t>goals</w:t>
      </w:r>
      <w:proofErr w:type="gramEnd"/>
      <w:r w:rsidRPr="004836FA">
        <w:rPr>
          <w:rFonts w:ascii="Calibri" w:eastAsia="Calibri" w:hAnsi="Calibri" w:cs="Calibri"/>
        </w:rPr>
        <w:t> </w:t>
      </w:r>
    </w:p>
    <w:p w14:paraId="673997E6" w14:textId="77777777" w:rsidR="007F2CED" w:rsidRPr="004836FA" w:rsidRDefault="007F2CED" w:rsidP="00941434">
      <w:pPr>
        <w:numPr>
          <w:ilvl w:val="0"/>
          <w:numId w:val="13"/>
        </w:numPr>
        <w:tabs>
          <w:tab w:val="num" w:pos="360"/>
        </w:tabs>
        <w:spacing w:after="40" w:line="276" w:lineRule="auto"/>
        <w:ind w:left="720" w:hanging="357"/>
        <w:rPr>
          <w:rFonts w:ascii="Calibri" w:eastAsia="Calibri" w:hAnsi="Calibri" w:cs="Calibri"/>
        </w:rPr>
      </w:pPr>
      <w:r w:rsidRPr="004836FA">
        <w:rPr>
          <w:rFonts w:ascii="Calibri" w:eastAsia="Calibri" w:hAnsi="Calibri" w:cs="Calibri"/>
        </w:rPr>
        <w:t>services are designed and delivered in a culturally responsive and inclusive way that meets communities’ needs. </w:t>
      </w:r>
    </w:p>
    <w:p w14:paraId="27853D1B" w14:textId="77777777" w:rsidR="007F2CED" w:rsidRPr="004836FA" w:rsidRDefault="007F2CED" w:rsidP="00941434">
      <w:pPr>
        <w:numPr>
          <w:ilvl w:val="0"/>
          <w:numId w:val="14"/>
        </w:numPr>
        <w:tabs>
          <w:tab w:val="clear" w:pos="720"/>
          <w:tab w:val="num" w:pos="360"/>
        </w:tabs>
        <w:spacing w:after="40" w:line="276" w:lineRule="auto"/>
        <w:ind w:left="360" w:hanging="357"/>
        <w:rPr>
          <w:rFonts w:ascii="Calibri" w:eastAsia="Calibri" w:hAnsi="Calibri" w:cs="Calibri"/>
        </w:rPr>
      </w:pPr>
      <w:r w:rsidRPr="004836FA">
        <w:rPr>
          <w:rFonts w:ascii="Calibri" w:eastAsia="Calibri" w:hAnsi="Calibri" w:cs="Calibri"/>
        </w:rPr>
        <w:t>Services provide a pathway towards decent jobs that provide the flexibility and security that individuals need. </w:t>
      </w:r>
    </w:p>
    <w:p w14:paraId="3D85F386" w14:textId="77777777" w:rsidR="007F2CED" w:rsidRPr="004836FA" w:rsidRDefault="007F2CED" w:rsidP="00941434">
      <w:pPr>
        <w:numPr>
          <w:ilvl w:val="0"/>
          <w:numId w:val="15"/>
        </w:numPr>
        <w:tabs>
          <w:tab w:val="num" w:pos="360"/>
        </w:tabs>
        <w:spacing w:after="40" w:line="276" w:lineRule="auto"/>
        <w:ind w:left="720" w:hanging="357"/>
        <w:rPr>
          <w:rFonts w:ascii="Calibri" w:eastAsia="Calibri" w:hAnsi="Calibri" w:cs="Calibri"/>
        </w:rPr>
      </w:pPr>
      <w:r w:rsidRPr="004836FA">
        <w:rPr>
          <w:rFonts w:ascii="Calibri" w:eastAsia="Calibri" w:hAnsi="Calibri" w:cs="Calibri"/>
        </w:rPr>
        <w:t>the Government may need to promote the creation of jobs to alleviate entrenched community disadvantage where labour markets are very thin and where individuals face very high barriers to work. </w:t>
      </w:r>
    </w:p>
    <w:p w14:paraId="56DC36CB" w14:textId="77777777" w:rsidR="007F2CED" w:rsidRPr="004836FA" w:rsidRDefault="007F2CED" w:rsidP="00941434">
      <w:pPr>
        <w:numPr>
          <w:ilvl w:val="0"/>
          <w:numId w:val="16"/>
        </w:numPr>
        <w:tabs>
          <w:tab w:val="clear" w:pos="720"/>
          <w:tab w:val="num" w:pos="360"/>
        </w:tabs>
        <w:spacing w:after="40" w:line="276" w:lineRule="auto"/>
        <w:ind w:left="360" w:hanging="357"/>
        <w:rPr>
          <w:rFonts w:ascii="Calibri" w:eastAsia="Calibri" w:hAnsi="Calibri" w:cs="Calibri"/>
        </w:rPr>
      </w:pPr>
      <w:r w:rsidRPr="004836FA">
        <w:rPr>
          <w:rFonts w:ascii="Calibri" w:eastAsia="Calibri" w:hAnsi="Calibri" w:cs="Calibri"/>
        </w:rPr>
        <w:t>Employers use employment services to help meet their workforce needs, and can access guidance on innovative job design, recruitment practices and inclusive approaches to workforce development. </w:t>
      </w:r>
    </w:p>
    <w:p w14:paraId="592EDECA" w14:textId="77777777" w:rsidR="007F2CED" w:rsidRPr="004836FA" w:rsidRDefault="007F2CED" w:rsidP="00941434">
      <w:pPr>
        <w:numPr>
          <w:ilvl w:val="0"/>
          <w:numId w:val="17"/>
        </w:numPr>
        <w:tabs>
          <w:tab w:val="clear" w:pos="720"/>
          <w:tab w:val="num" w:pos="360"/>
        </w:tabs>
        <w:spacing w:after="40" w:line="276" w:lineRule="auto"/>
        <w:ind w:left="360" w:hanging="357"/>
        <w:rPr>
          <w:rFonts w:ascii="Calibri" w:eastAsia="Calibri" w:hAnsi="Calibri" w:cs="Calibri"/>
        </w:rPr>
      </w:pPr>
      <w:r w:rsidRPr="004836FA">
        <w:rPr>
          <w:rFonts w:ascii="Calibri" w:eastAsia="Calibri" w:hAnsi="Calibri" w:cs="Calibri"/>
        </w:rPr>
        <w:t>Employment services are designed through collaboration with individuals, employers, and the community. </w:t>
      </w:r>
    </w:p>
    <w:p w14:paraId="7625CB70" w14:textId="77777777" w:rsidR="007F2CED" w:rsidRPr="004836FA" w:rsidRDefault="007F2CED" w:rsidP="00941434">
      <w:pPr>
        <w:numPr>
          <w:ilvl w:val="0"/>
          <w:numId w:val="18"/>
        </w:numPr>
        <w:tabs>
          <w:tab w:val="num" w:pos="360"/>
        </w:tabs>
        <w:spacing w:after="40" w:line="276" w:lineRule="auto"/>
        <w:ind w:left="720" w:hanging="357"/>
        <w:rPr>
          <w:rFonts w:ascii="Calibri" w:eastAsia="Calibri" w:hAnsi="Calibri" w:cs="Calibri"/>
        </w:rPr>
      </w:pPr>
      <w:r w:rsidRPr="004836FA">
        <w:rPr>
          <w:rFonts w:ascii="Calibri" w:eastAsia="Calibri" w:hAnsi="Calibri" w:cs="Calibri"/>
        </w:rPr>
        <w:t>the participation of Aboriginal and Torres Strait Islander Community Controlled Organisations, and community-based organisations, is boosted in the delivery of employment services. </w:t>
      </w:r>
    </w:p>
    <w:p w14:paraId="22FA82A6" w14:textId="77777777" w:rsidR="007F2CED" w:rsidRPr="004836FA" w:rsidRDefault="007F2CED" w:rsidP="00941434">
      <w:pPr>
        <w:numPr>
          <w:ilvl w:val="0"/>
          <w:numId w:val="19"/>
        </w:numPr>
        <w:tabs>
          <w:tab w:val="clear" w:pos="720"/>
          <w:tab w:val="num" w:pos="360"/>
        </w:tabs>
        <w:spacing w:after="40" w:line="276" w:lineRule="auto"/>
        <w:ind w:left="360" w:hanging="357"/>
        <w:rPr>
          <w:rFonts w:ascii="Calibri" w:eastAsia="Calibri" w:hAnsi="Calibri" w:cs="Calibri"/>
        </w:rPr>
      </w:pPr>
      <w:r w:rsidRPr="004836FA">
        <w:rPr>
          <w:rFonts w:ascii="Calibri" w:eastAsia="Calibri" w:hAnsi="Calibri" w:cs="Calibri"/>
        </w:rPr>
        <w:t>Services help people at the earliest opportunity, informed by fit-for-purpose assessment processes. </w:t>
      </w:r>
    </w:p>
    <w:p w14:paraId="7F72D0A0" w14:textId="77777777" w:rsidR="007F2CED" w:rsidRPr="004836FA" w:rsidRDefault="007F2CED" w:rsidP="00941434">
      <w:pPr>
        <w:numPr>
          <w:ilvl w:val="0"/>
          <w:numId w:val="20"/>
        </w:numPr>
        <w:tabs>
          <w:tab w:val="clear" w:pos="720"/>
          <w:tab w:val="num" w:pos="360"/>
        </w:tabs>
        <w:spacing w:after="40" w:line="276" w:lineRule="auto"/>
        <w:ind w:left="360" w:hanging="357"/>
        <w:rPr>
          <w:rFonts w:ascii="Calibri" w:eastAsia="Calibri" w:hAnsi="Calibri" w:cs="Calibri"/>
        </w:rPr>
      </w:pPr>
      <w:r w:rsidRPr="004836FA">
        <w:rPr>
          <w:rFonts w:ascii="Calibri" w:eastAsia="Calibri" w:hAnsi="Calibri" w:cs="Calibri"/>
        </w:rPr>
        <w:t>Reforms are grounded in evidence, high quality evaluation and continuous learning and improvement. </w:t>
      </w:r>
    </w:p>
    <w:p w14:paraId="72BA7E69" w14:textId="77777777" w:rsidR="007F2CED" w:rsidRPr="004836FA" w:rsidRDefault="007F2CED" w:rsidP="007F2CED">
      <w:pPr>
        <w:pStyle w:val="Heading1"/>
        <w:rPr>
          <w:rFonts w:ascii="Calibri" w:hAnsi="Calibri" w:cs="Calibri"/>
          <w:b/>
          <w:bCs/>
          <w:color w:val="auto"/>
        </w:rPr>
      </w:pPr>
      <w:r w:rsidRPr="004836FA">
        <w:rPr>
          <w:rFonts w:eastAsia="Calibri"/>
        </w:rPr>
        <w:br w:type="page"/>
      </w:r>
      <w:bookmarkStart w:id="165" w:name="_Toc168587430"/>
      <w:bookmarkStart w:id="166" w:name="_Toc169780289"/>
      <w:bookmarkStart w:id="167" w:name="_Toc170837134"/>
      <w:bookmarkStart w:id="168" w:name="_Toc170836990"/>
      <w:r w:rsidRPr="004836FA">
        <w:rPr>
          <w:rFonts w:ascii="Calibri" w:hAnsi="Calibri" w:cs="Calibri"/>
          <w:b/>
          <w:bCs/>
          <w:color w:val="auto"/>
        </w:rPr>
        <w:lastRenderedPageBreak/>
        <w:t>Attachment B: Terms of Reference</w:t>
      </w:r>
      <w:bookmarkEnd w:id="165"/>
      <w:bookmarkEnd w:id="166"/>
      <w:bookmarkEnd w:id="167"/>
      <w:bookmarkEnd w:id="168"/>
    </w:p>
    <w:p w14:paraId="77907EBF" w14:textId="77777777" w:rsidR="007F2CED" w:rsidRPr="004836FA" w:rsidRDefault="007F2CED" w:rsidP="007F2CED">
      <w:pPr>
        <w:spacing w:after="200" w:line="276" w:lineRule="auto"/>
        <w:rPr>
          <w:rFonts w:ascii="Calibri" w:eastAsia="Calibri" w:hAnsi="Calibri" w:cs="Calibri"/>
        </w:rPr>
      </w:pPr>
      <w:r w:rsidRPr="004836FA">
        <w:rPr>
          <w:rFonts w:ascii="Calibri" w:eastAsia="Calibri" w:hAnsi="Calibri" w:cs="Calibri"/>
        </w:rPr>
        <w:t>The House of Representatives (2 August 2022) resolved that a Select Committee on Workforce Australia Employment Services be appointed to inquiry into and report on:</w:t>
      </w:r>
    </w:p>
    <w:p w14:paraId="7D5B6848" w14:textId="77777777" w:rsidR="007F2CED" w:rsidRPr="004836FA" w:rsidRDefault="007F2CED" w:rsidP="00941434">
      <w:pPr>
        <w:pStyle w:val="ListParagraph"/>
        <w:numPr>
          <w:ilvl w:val="1"/>
          <w:numId w:val="19"/>
        </w:numPr>
        <w:spacing w:after="40" w:line="276" w:lineRule="auto"/>
        <w:ind w:left="714" w:hanging="357"/>
        <w:contextualSpacing w:val="0"/>
        <w:rPr>
          <w:rFonts w:ascii="Calibri" w:eastAsia="Calibri" w:hAnsi="Calibri" w:cs="Calibri"/>
          <w:sz w:val="24"/>
          <w:szCs w:val="24"/>
        </w:rPr>
      </w:pPr>
      <w:r w:rsidRPr="004836FA">
        <w:rPr>
          <w:rFonts w:ascii="Calibri" w:eastAsia="Calibri" w:hAnsi="Calibri" w:cs="Calibri"/>
          <w:sz w:val="24"/>
          <w:szCs w:val="24"/>
        </w:rPr>
        <w:t xml:space="preserve">the implementation, performance and appropriateness of Workforce Australia Employment </w:t>
      </w:r>
      <w:proofErr w:type="gramStart"/>
      <w:r w:rsidRPr="004836FA">
        <w:rPr>
          <w:rFonts w:ascii="Calibri" w:eastAsia="Calibri" w:hAnsi="Calibri" w:cs="Calibri"/>
          <w:sz w:val="24"/>
          <w:szCs w:val="24"/>
        </w:rPr>
        <w:t>Services;</w:t>
      </w:r>
      <w:proofErr w:type="gramEnd"/>
    </w:p>
    <w:p w14:paraId="36BC9EF3" w14:textId="77777777" w:rsidR="007F2CED" w:rsidRPr="004836FA" w:rsidRDefault="007F2CED" w:rsidP="00941434">
      <w:pPr>
        <w:pStyle w:val="ListParagraph"/>
        <w:numPr>
          <w:ilvl w:val="1"/>
          <w:numId w:val="19"/>
        </w:numPr>
        <w:spacing w:after="40" w:line="276" w:lineRule="auto"/>
        <w:ind w:left="714" w:hanging="357"/>
        <w:contextualSpacing w:val="0"/>
        <w:rPr>
          <w:rFonts w:ascii="Calibri" w:eastAsia="Calibri" w:hAnsi="Calibri" w:cs="Calibri"/>
          <w:sz w:val="24"/>
          <w:szCs w:val="24"/>
        </w:rPr>
      </w:pPr>
      <w:r w:rsidRPr="004836FA">
        <w:rPr>
          <w:rFonts w:ascii="Calibri" w:eastAsia="Calibri" w:hAnsi="Calibri" w:cs="Calibri"/>
          <w:sz w:val="24"/>
          <w:szCs w:val="24"/>
        </w:rPr>
        <w:t>the extent to which Workforce Australia Employment Services delivers services in a way that is fair, leaves no one behind, respects individuals’ diverse needs, and supports job seekers into secure work, in particular, its support for long term unemployed and young people; and</w:t>
      </w:r>
    </w:p>
    <w:p w14:paraId="7D2A8F70" w14:textId="77777777" w:rsidR="007F2CED" w:rsidRPr="004836FA" w:rsidRDefault="007F2CED" w:rsidP="00941434">
      <w:pPr>
        <w:pStyle w:val="ListParagraph"/>
        <w:numPr>
          <w:ilvl w:val="1"/>
          <w:numId w:val="19"/>
        </w:numPr>
        <w:spacing w:after="40" w:line="276" w:lineRule="auto"/>
        <w:ind w:left="714" w:hanging="357"/>
        <w:contextualSpacing w:val="0"/>
        <w:rPr>
          <w:rFonts w:ascii="Calibri" w:eastAsia="Calibri" w:hAnsi="Calibri" w:cs="Calibri"/>
          <w:sz w:val="24"/>
          <w:szCs w:val="24"/>
        </w:rPr>
      </w:pPr>
      <w:r w:rsidRPr="004836FA">
        <w:rPr>
          <w:rFonts w:ascii="Calibri" w:eastAsia="Calibri" w:hAnsi="Calibri" w:cs="Calibri"/>
          <w:sz w:val="24"/>
          <w:szCs w:val="24"/>
        </w:rPr>
        <w:t>other matters in relation to Workforce Australia Employment Services.</w:t>
      </w:r>
    </w:p>
    <w:p w14:paraId="07EE0285" w14:textId="77777777" w:rsidR="001E6068" w:rsidRPr="004836FA" w:rsidRDefault="001E6068" w:rsidP="001E6068">
      <w:pPr>
        <w:spacing w:after="40" w:line="276" w:lineRule="auto"/>
        <w:rPr>
          <w:rFonts w:ascii="Calibri" w:eastAsia="Calibri" w:hAnsi="Calibri" w:cs="Calibri"/>
        </w:rPr>
      </w:pPr>
    </w:p>
    <w:p w14:paraId="0BF1F48D" w14:textId="4DE558DF" w:rsidR="00E540E1" w:rsidRDefault="007205E3" w:rsidP="001D3563">
      <w:pPr>
        <w:spacing w:after="200" w:line="276" w:lineRule="auto"/>
        <w:rPr>
          <w:rFonts w:ascii="Calibri" w:eastAsia="Calibri" w:hAnsi="Calibri" w:cs="Calibri"/>
        </w:rPr>
      </w:pPr>
      <w:r w:rsidRPr="007205E3">
        <w:rPr>
          <w:rFonts w:ascii="Calibri" w:eastAsia="Calibri" w:hAnsi="Calibri" w:cs="Calibri"/>
        </w:rPr>
        <w:t>On 20 September 2022, the Committee resolved to:</w:t>
      </w:r>
    </w:p>
    <w:p w14:paraId="3D3EA6E9" w14:textId="77777777" w:rsidR="00D85596" w:rsidRPr="00D85596" w:rsidRDefault="00D85596" w:rsidP="00FD0981">
      <w:pPr>
        <w:spacing w:after="40" w:line="276" w:lineRule="auto"/>
        <w:ind w:left="714" w:hanging="357"/>
        <w:rPr>
          <w:rFonts w:ascii="Calibri" w:eastAsia="Calibri" w:hAnsi="Calibri" w:cs="Calibri"/>
        </w:rPr>
      </w:pPr>
      <w:r w:rsidRPr="00D85596">
        <w:rPr>
          <w:rFonts w:ascii="Calibri" w:eastAsia="Calibri" w:hAnsi="Calibri" w:cs="Calibri"/>
        </w:rPr>
        <w:t>(a)</w:t>
      </w:r>
      <w:r w:rsidRPr="00D85596">
        <w:rPr>
          <w:rFonts w:ascii="Calibri" w:eastAsia="Calibri" w:hAnsi="Calibri" w:cs="Calibri"/>
        </w:rPr>
        <w:tab/>
        <w:t xml:space="preserve">include relevant pre-employment and complementary programs within the scope of the Inquiry into Workforce Australia Employment </w:t>
      </w:r>
      <w:proofErr w:type="gramStart"/>
      <w:r w:rsidRPr="00D85596">
        <w:rPr>
          <w:rFonts w:ascii="Calibri" w:eastAsia="Calibri" w:hAnsi="Calibri" w:cs="Calibri"/>
        </w:rPr>
        <w:t>Services;</w:t>
      </w:r>
      <w:proofErr w:type="gramEnd"/>
    </w:p>
    <w:p w14:paraId="2796169B" w14:textId="77777777" w:rsidR="00D85596" w:rsidRPr="00D85596" w:rsidRDefault="00D85596" w:rsidP="00FD0981">
      <w:pPr>
        <w:spacing w:after="40" w:line="276" w:lineRule="auto"/>
        <w:ind w:left="714" w:hanging="357"/>
        <w:rPr>
          <w:rFonts w:ascii="Calibri" w:eastAsia="Calibri" w:hAnsi="Calibri" w:cs="Calibri"/>
        </w:rPr>
      </w:pPr>
      <w:r w:rsidRPr="00D85596">
        <w:rPr>
          <w:rFonts w:ascii="Calibri" w:eastAsia="Calibri" w:hAnsi="Calibri" w:cs="Calibri"/>
        </w:rPr>
        <w:t>(b)</w:t>
      </w:r>
      <w:r w:rsidRPr="00D85596">
        <w:rPr>
          <w:rFonts w:ascii="Calibri" w:eastAsia="Calibri" w:hAnsi="Calibri" w:cs="Calibri"/>
        </w:rPr>
        <w:tab/>
        <w:t>specifically consider the role of ParentsNext in providing early intervention services to disadvantaged parents as part of the employment services system; and</w:t>
      </w:r>
    </w:p>
    <w:p w14:paraId="3282BB17" w14:textId="0129A1B8" w:rsidR="00BB47F7" w:rsidRDefault="00D85596" w:rsidP="00FD0981">
      <w:pPr>
        <w:spacing w:after="40" w:line="276" w:lineRule="auto"/>
        <w:ind w:left="714" w:hanging="357"/>
        <w:rPr>
          <w:rFonts w:ascii="Calibri" w:eastAsia="Calibri" w:hAnsi="Calibri" w:cs="Calibri"/>
        </w:rPr>
      </w:pPr>
      <w:r w:rsidRPr="00D85596">
        <w:rPr>
          <w:rFonts w:ascii="Calibri" w:eastAsia="Calibri" w:hAnsi="Calibri" w:cs="Calibri"/>
        </w:rPr>
        <w:t>(c)</w:t>
      </w:r>
      <w:r>
        <w:rPr>
          <w:rFonts w:ascii="Calibri" w:eastAsia="Calibri" w:hAnsi="Calibri" w:cs="Calibri"/>
        </w:rPr>
        <w:t xml:space="preserve">  </w:t>
      </w:r>
      <w:r w:rsidRPr="00D85596">
        <w:rPr>
          <w:rFonts w:ascii="Calibri" w:eastAsia="Calibri" w:hAnsi="Calibri" w:cs="Calibri"/>
        </w:rPr>
        <w:t>make any recommendations on ParentsNext before the end of February 2023.</w:t>
      </w:r>
    </w:p>
    <w:p w14:paraId="5EE65079" w14:textId="77777777" w:rsidR="00BB47F7" w:rsidRDefault="00BB47F7" w:rsidP="001E6068">
      <w:pPr>
        <w:spacing w:after="40" w:line="276" w:lineRule="auto"/>
        <w:rPr>
          <w:rFonts w:ascii="Calibri" w:eastAsia="Calibri" w:hAnsi="Calibri" w:cs="Calibri"/>
        </w:rPr>
      </w:pPr>
    </w:p>
    <w:p w14:paraId="4E8ECA20" w14:textId="6C94CF12" w:rsidR="79879940" w:rsidRDefault="79879940"/>
    <w:sectPr w:rsidR="798799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11D13" w14:textId="77777777" w:rsidR="00593D48" w:rsidRDefault="00593D48" w:rsidP="007F2CED">
      <w:r>
        <w:separator/>
      </w:r>
    </w:p>
  </w:endnote>
  <w:endnote w:type="continuationSeparator" w:id="0">
    <w:p w14:paraId="1665BDD6" w14:textId="77777777" w:rsidR="00593D48" w:rsidRDefault="00593D48" w:rsidP="007F2CED">
      <w:r>
        <w:continuationSeparator/>
      </w:r>
    </w:p>
  </w:endnote>
  <w:endnote w:type="continuationNotice" w:id="1">
    <w:p w14:paraId="57798F90" w14:textId="77777777" w:rsidR="00593D48" w:rsidRDefault="00593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Bidi"/>
      </w:rPr>
      <w:id w:val="-1938125669"/>
      <w:docPartObj>
        <w:docPartGallery w:val="Page Numbers (Bottom of Page)"/>
        <w:docPartUnique/>
      </w:docPartObj>
    </w:sdtPr>
    <w:sdtEndPr/>
    <w:sdtContent>
      <w:p w14:paraId="21DD0181" w14:textId="05A5D734" w:rsidR="007F2CED" w:rsidRPr="007F2CED" w:rsidRDefault="007F2CED">
        <w:pPr>
          <w:pStyle w:val="Footer"/>
          <w:jc w:val="right"/>
          <w:rPr>
            <w:rFonts w:asciiTheme="minorHAnsi" w:hAnsiTheme="minorHAnsi" w:cstheme="minorHAnsi"/>
          </w:rPr>
        </w:pPr>
        <w:r w:rsidRPr="007F2CED">
          <w:rPr>
            <w:rFonts w:asciiTheme="minorHAnsi" w:hAnsiTheme="minorHAnsi" w:cstheme="minorHAnsi"/>
          </w:rPr>
          <w:fldChar w:fldCharType="begin"/>
        </w:r>
        <w:r w:rsidRPr="007F2CED">
          <w:rPr>
            <w:rFonts w:asciiTheme="minorHAnsi" w:hAnsiTheme="minorHAnsi" w:cstheme="minorHAnsi"/>
          </w:rPr>
          <w:instrText xml:space="preserve"> PAGE   \* MERGEFORMAT </w:instrText>
        </w:r>
        <w:r w:rsidRPr="007F2CED">
          <w:rPr>
            <w:rFonts w:asciiTheme="minorHAnsi" w:hAnsiTheme="minorHAnsi" w:cstheme="minorHAnsi"/>
          </w:rPr>
          <w:fldChar w:fldCharType="separate"/>
        </w:r>
        <w:r w:rsidRPr="007F2CED">
          <w:rPr>
            <w:rFonts w:asciiTheme="minorHAnsi" w:hAnsiTheme="minorHAnsi" w:cstheme="minorHAnsi"/>
            <w:noProof/>
          </w:rPr>
          <w:t>2</w:t>
        </w:r>
        <w:r w:rsidRPr="007F2CED">
          <w:rPr>
            <w:rFonts w:asciiTheme="minorHAnsi" w:hAnsiTheme="minorHAnsi" w:cstheme="minorHAnsi"/>
            <w:noProof/>
          </w:rPr>
          <w:fldChar w:fldCharType="end"/>
        </w:r>
      </w:p>
    </w:sdtContent>
  </w:sdt>
  <w:p w14:paraId="364E6998" w14:textId="77777777" w:rsidR="007F2CED" w:rsidRDefault="007F2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96EA1" w14:textId="77777777" w:rsidR="00593D48" w:rsidRDefault="00593D48" w:rsidP="007F2CED">
      <w:r>
        <w:separator/>
      </w:r>
    </w:p>
  </w:footnote>
  <w:footnote w:type="continuationSeparator" w:id="0">
    <w:p w14:paraId="24FD5E23" w14:textId="77777777" w:rsidR="00593D48" w:rsidRDefault="00593D48" w:rsidP="007F2CED">
      <w:r>
        <w:continuationSeparator/>
      </w:r>
    </w:p>
  </w:footnote>
  <w:footnote w:type="continuationNotice" w:id="1">
    <w:p w14:paraId="5B3223EA" w14:textId="77777777" w:rsidR="00593D48" w:rsidRDefault="00593D48"/>
  </w:footnote>
  <w:footnote w:id="2">
    <w:p w14:paraId="44630381" w14:textId="77777777" w:rsidR="007F2CED" w:rsidRPr="007F2CED" w:rsidRDefault="007F2CED" w:rsidP="007F2CED">
      <w:pPr>
        <w:pStyle w:val="FootnoteText"/>
        <w:rPr>
          <w:sz w:val="22"/>
          <w:szCs w:val="22"/>
        </w:rPr>
      </w:pPr>
      <w:r w:rsidRPr="001971E9">
        <w:rPr>
          <w:rStyle w:val="FootnoteReference"/>
          <w:rFonts w:asciiTheme="minorHAnsi" w:hAnsiTheme="minorHAnsi" w:cstheme="minorHAnsi"/>
        </w:rPr>
        <w:footnoteRef/>
      </w:r>
      <w:r w:rsidRPr="001971E9">
        <w:rPr>
          <w:rFonts w:asciiTheme="minorHAnsi" w:hAnsiTheme="minorHAnsi" w:cstheme="minorHAnsi"/>
        </w:rPr>
        <w:t xml:space="preserve"> </w:t>
      </w:r>
      <w:r w:rsidRPr="00941434">
        <w:rPr>
          <w:rFonts w:asciiTheme="minorHAnsi" w:hAnsiTheme="minorHAnsi" w:cstheme="minorHAnsi"/>
          <w:sz w:val="22"/>
          <w:szCs w:val="22"/>
        </w:rPr>
        <w:t>W</w:t>
      </w:r>
      <w:r w:rsidRPr="00941434">
        <w:rPr>
          <w:rFonts w:asciiTheme="minorHAnsi" w:hAnsiTheme="minorHAnsi" w:cstheme="minorBidi"/>
          <w:sz w:val="22"/>
          <w:szCs w:val="22"/>
        </w:rPr>
        <w:t>here this Government response refers to people using the system, or participants, it means people who are participating in Workforce Australia and related programs.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7946"/>
    <w:multiLevelType w:val="hybridMultilevel"/>
    <w:tmpl w:val="FFFFFFFF"/>
    <w:lvl w:ilvl="0" w:tplc="1E5877AC">
      <w:start w:val="1"/>
      <w:numFmt w:val="bullet"/>
      <w:lvlText w:val="·"/>
      <w:lvlJc w:val="left"/>
      <w:pPr>
        <w:ind w:left="720" w:hanging="360"/>
      </w:pPr>
      <w:rPr>
        <w:rFonts w:ascii="Symbol" w:hAnsi="Symbol" w:hint="default"/>
      </w:rPr>
    </w:lvl>
    <w:lvl w:ilvl="1" w:tplc="97A081F0">
      <w:start w:val="1"/>
      <w:numFmt w:val="bullet"/>
      <w:lvlText w:val="o"/>
      <w:lvlJc w:val="left"/>
      <w:pPr>
        <w:ind w:left="1440" w:hanging="360"/>
      </w:pPr>
      <w:rPr>
        <w:rFonts w:ascii="Courier New" w:hAnsi="Courier New" w:hint="default"/>
      </w:rPr>
    </w:lvl>
    <w:lvl w:ilvl="2" w:tplc="6CA2E15A">
      <w:start w:val="1"/>
      <w:numFmt w:val="bullet"/>
      <w:lvlText w:val=""/>
      <w:lvlJc w:val="left"/>
      <w:pPr>
        <w:ind w:left="2160" w:hanging="360"/>
      </w:pPr>
      <w:rPr>
        <w:rFonts w:ascii="Wingdings" w:hAnsi="Wingdings" w:hint="default"/>
      </w:rPr>
    </w:lvl>
    <w:lvl w:ilvl="3" w:tplc="EC74A5B2">
      <w:start w:val="1"/>
      <w:numFmt w:val="bullet"/>
      <w:lvlText w:val=""/>
      <w:lvlJc w:val="left"/>
      <w:pPr>
        <w:ind w:left="2880" w:hanging="360"/>
      </w:pPr>
      <w:rPr>
        <w:rFonts w:ascii="Symbol" w:hAnsi="Symbol" w:hint="default"/>
      </w:rPr>
    </w:lvl>
    <w:lvl w:ilvl="4" w:tplc="3774EAF4">
      <w:start w:val="1"/>
      <w:numFmt w:val="bullet"/>
      <w:lvlText w:val="o"/>
      <w:lvlJc w:val="left"/>
      <w:pPr>
        <w:ind w:left="3600" w:hanging="360"/>
      </w:pPr>
      <w:rPr>
        <w:rFonts w:ascii="Courier New" w:hAnsi="Courier New" w:hint="default"/>
      </w:rPr>
    </w:lvl>
    <w:lvl w:ilvl="5" w:tplc="372CEFC4">
      <w:start w:val="1"/>
      <w:numFmt w:val="bullet"/>
      <w:lvlText w:val=""/>
      <w:lvlJc w:val="left"/>
      <w:pPr>
        <w:ind w:left="4320" w:hanging="360"/>
      </w:pPr>
      <w:rPr>
        <w:rFonts w:ascii="Wingdings" w:hAnsi="Wingdings" w:hint="default"/>
      </w:rPr>
    </w:lvl>
    <w:lvl w:ilvl="6" w:tplc="B8CAABAA">
      <w:start w:val="1"/>
      <w:numFmt w:val="bullet"/>
      <w:lvlText w:val=""/>
      <w:lvlJc w:val="left"/>
      <w:pPr>
        <w:ind w:left="5040" w:hanging="360"/>
      </w:pPr>
      <w:rPr>
        <w:rFonts w:ascii="Symbol" w:hAnsi="Symbol" w:hint="default"/>
      </w:rPr>
    </w:lvl>
    <w:lvl w:ilvl="7" w:tplc="0C44E332">
      <w:start w:val="1"/>
      <w:numFmt w:val="bullet"/>
      <w:lvlText w:val="o"/>
      <w:lvlJc w:val="left"/>
      <w:pPr>
        <w:ind w:left="5760" w:hanging="360"/>
      </w:pPr>
      <w:rPr>
        <w:rFonts w:ascii="Courier New" w:hAnsi="Courier New" w:hint="default"/>
      </w:rPr>
    </w:lvl>
    <w:lvl w:ilvl="8" w:tplc="AC9A10FA">
      <w:start w:val="1"/>
      <w:numFmt w:val="bullet"/>
      <w:lvlText w:val=""/>
      <w:lvlJc w:val="left"/>
      <w:pPr>
        <w:ind w:left="6480" w:hanging="360"/>
      </w:pPr>
      <w:rPr>
        <w:rFonts w:ascii="Wingdings" w:hAnsi="Wingdings" w:hint="default"/>
      </w:rPr>
    </w:lvl>
  </w:abstractNum>
  <w:abstractNum w:abstractNumId="1" w15:restartNumberingAfterBreak="0">
    <w:nsid w:val="02E401C8"/>
    <w:multiLevelType w:val="multilevel"/>
    <w:tmpl w:val="09D6D1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6228C"/>
    <w:multiLevelType w:val="hybridMultilevel"/>
    <w:tmpl w:val="053C4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A161E4"/>
    <w:multiLevelType w:val="hybridMultilevel"/>
    <w:tmpl w:val="6D42E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0A7D1C"/>
    <w:multiLevelType w:val="multilevel"/>
    <w:tmpl w:val="EC0896F4"/>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 w15:restartNumberingAfterBreak="0">
    <w:nsid w:val="20424EE3"/>
    <w:multiLevelType w:val="hybridMultilevel"/>
    <w:tmpl w:val="5784F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2877AF"/>
    <w:multiLevelType w:val="multilevel"/>
    <w:tmpl w:val="842AC524"/>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7" w15:restartNumberingAfterBreak="0">
    <w:nsid w:val="28BD18D5"/>
    <w:multiLevelType w:val="multilevel"/>
    <w:tmpl w:val="CB062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E040C"/>
    <w:multiLevelType w:val="hybridMultilevel"/>
    <w:tmpl w:val="F6B423B2"/>
    <w:lvl w:ilvl="0" w:tplc="B8148F6A">
      <w:start w:val="1"/>
      <w:numFmt w:val="bullet"/>
      <w:lvlText w:val=""/>
      <w:lvlJc w:val="left"/>
      <w:pPr>
        <w:ind w:left="720" w:hanging="360"/>
      </w:pPr>
      <w:rPr>
        <w:rFonts w:ascii="Symbol" w:hAnsi="Symbol"/>
      </w:rPr>
    </w:lvl>
    <w:lvl w:ilvl="1" w:tplc="5E1E11C2">
      <w:start w:val="1"/>
      <w:numFmt w:val="bullet"/>
      <w:lvlText w:val=""/>
      <w:lvlJc w:val="left"/>
      <w:pPr>
        <w:ind w:left="720" w:hanging="360"/>
      </w:pPr>
      <w:rPr>
        <w:rFonts w:ascii="Symbol" w:hAnsi="Symbol"/>
      </w:rPr>
    </w:lvl>
    <w:lvl w:ilvl="2" w:tplc="80A8553E">
      <w:start w:val="1"/>
      <w:numFmt w:val="bullet"/>
      <w:lvlText w:val=""/>
      <w:lvlJc w:val="left"/>
      <w:pPr>
        <w:ind w:left="720" w:hanging="360"/>
      </w:pPr>
      <w:rPr>
        <w:rFonts w:ascii="Symbol" w:hAnsi="Symbol"/>
      </w:rPr>
    </w:lvl>
    <w:lvl w:ilvl="3" w:tplc="7B4A241A">
      <w:start w:val="1"/>
      <w:numFmt w:val="bullet"/>
      <w:lvlText w:val=""/>
      <w:lvlJc w:val="left"/>
      <w:pPr>
        <w:ind w:left="720" w:hanging="360"/>
      </w:pPr>
      <w:rPr>
        <w:rFonts w:ascii="Symbol" w:hAnsi="Symbol"/>
      </w:rPr>
    </w:lvl>
    <w:lvl w:ilvl="4" w:tplc="47C4BCE6">
      <w:start w:val="1"/>
      <w:numFmt w:val="bullet"/>
      <w:lvlText w:val=""/>
      <w:lvlJc w:val="left"/>
      <w:pPr>
        <w:ind w:left="720" w:hanging="360"/>
      </w:pPr>
      <w:rPr>
        <w:rFonts w:ascii="Symbol" w:hAnsi="Symbol"/>
      </w:rPr>
    </w:lvl>
    <w:lvl w:ilvl="5" w:tplc="5548289E">
      <w:start w:val="1"/>
      <w:numFmt w:val="bullet"/>
      <w:lvlText w:val=""/>
      <w:lvlJc w:val="left"/>
      <w:pPr>
        <w:ind w:left="720" w:hanging="360"/>
      </w:pPr>
      <w:rPr>
        <w:rFonts w:ascii="Symbol" w:hAnsi="Symbol"/>
      </w:rPr>
    </w:lvl>
    <w:lvl w:ilvl="6" w:tplc="94807B04">
      <w:start w:val="1"/>
      <w:numFmt w:val="bullet"/>
      <w:lvlText w:val=""/>
      <w:lvlJc w:val="left"/>
      <w:pPr>
        <w:ind w:left="720" w:hanging="360"/>
      </w:pPr>
      <w:rPr>
        <w:rFonts w:ascii="Symbol" w:hAnsi="Symbol"/>
      </w:rPr>
    </w:lvl>
    <w:lvl w:ilvl="7" w:tplc="A3CA2F32">
      <w:start w:val="1"/>
      <w:numFmt w:val="bullet"/>
      <w:lvlText w:val=""/>
      <w:lvlJc w:val="left"/>
      <w:pPr>
        <w:ind w:left="720" w:hanging="360"/>
      </w:pPr>
      <w:rPr>
        <w:rFonts w:ascii="Symbol" w:hAnsi="Symbol"/>
      </w:rPr>
    </w:lvl>
    <w:lvl w:ilvl="8" w:tplc="D7A8E24E">
      <w:start w:val="1"/>
      <w:numFmt w:val="bullet"/>
      <w:lvlText w:val=""/>
      <w:lvlJc w:val="left"/>
      <w:pPr>
        <w:ind w:left="720" w:hanging="360"/>
      </w:pPr>
      <w:rPr>
        <w:rFonts w:ascii="Symbol" w:hAnsi="Symbol"/>
      </w:rPr>
    </w:lvl>
  </w:abstractNum>
  <w:abstractNum w:abstractNumId="9" w15:restartNumberingAfterBreak="0">
    <w:nsid w:val="2C560E30"/>
    <w:multiLevelType w:val="hybridMultilevel"/>
    <w:tmpl w:val="1908A2AA"/>
    <w:lvl w:ilvl="0" w:tplc="CED8C178">
      <w:start w:val="1"/>
      <w:numFmt w:val="bullet"/>
      <w:lvlText w:val=""/>
      <w:lvlJc w:val="left"/>
      <w:pPr>
        <w:ind w:left="360" w:hanging="360"/>
      </w:pPr>
      <w:rPr>
        <w:rFonts w:ascii="Symbol" w:hAnsi="Symbol" w:hint="default"/>
      </w:rPr>
    </w:lvl>
    <w:lvl w:ilvl="1" w:tplc="B864697E" w:tentative="1">
      <w:start w:val="1"/>
      <w:numFmt w:val="bullet"/>
      <w:lvlText w:val="o"/>
      <w:lvlJc w:val="left"/>
      <w:pPr>
        <w:ind w:left="1080" w:hanging="360"/>
      </w:pPr>
      <w:rPr>
        <w:rFonts w:ascii="Courier New" w:hAnsi="Courier New" w:cs="Courier New" w:hint="default"/>
      </w:rPr>
    </w:lvl>
    <w:lvl w:ilvl="2" w:tplc="A51A74A8" w:tentative="1">
      <w:start w:val="1"/>
      <w:numFmt w:val="bullet"/>
      <w:lvlText w:val=""/>
      <w:lvlJc w:val="left"/>
      <w:pPr>
        <w:ind w:left="1800" w:hanging="360"/>
      </w:pPr>
      <w:rPr>
        <w:rFonts w:ascii="Wingdings" w:hAnsi="Wingdings" w:hint="default"/>
      </w:rPr>
    </w:lvl>
    <w:lvl w:ilvl="3" w:tplc="F1F02198" w:tentative="1">
      <w:start w:val="1"/>
      <w:numFmt w:val="bullet"/>
      <w:lvlText w:val=""/>
      <w:lvlJc w:val="left"/>
      <w:pPr>
        <w:ind w:left="2520" w:hanging="360"/>
      </w:pPr>
      <w:rPr>
        <w:rFonts w:ascii="Symbol" w:hAnsi="Symbol" w:hint="default"/>
      </w:rPr>
    </w:lvl>
    <w:lvl w:ilvl="4" w:tplc="26F8431C" w:tentative="1">
      <w:start w:val="1"/>
      <w:numFmt w:val="bullet"/>
      <w:lvlText w:val="o"/>
      <w:lvlJc w:val="left"/>
      <w:pPr>
        <w:ind w:left="3240" w:hanging="360"/>
      </w:pPr>
      <w:rPr>
        <w:rFonts w:ascii="Courier New" w:hAnsi="Courier New" w:cs="Courier New" w:hint="default"/>
      </w:rPr>
    </w:lvl>
    <w:lvl w:ilvl="5" w:tplc="120E1D2C" w:tentative="1">
      <w:start w:val="1"/>
      <w:numFmt w:val="bullet"/>
      <w:lvlText w:val=""/>
      <w:lvlJc w:val="left"/>
      <w:pPr>
        <w:ind w:left="3960" w:hanging="360"/>
      </w:pPr>
      <w:rPr>
        <w:rFonts w:ascii="Wingdings" w:hAnsi="Wingdings" w:hint="default"/>
      </w:rPr>
    </w:lvl>
    <w:lvl w:ilvl="6" w:tplc="657000A0" w:tentative="1">
      <w:start w:val="1"/>
      <w:numFmt w:val="bullet"/>
      <w:lvlText w:val=""/>
      <w:lvlJc w:val="left"/>
      <w:pPr>
        <w:ind w:left="4680" w:hanging="360"/>
      </w:pPr>
      <w:rPr>
        <w:rFonts w:ascii="Symbol" w:hAnsi="Symbol" w:hint="default"/>
      </w:rPr>
    </w:lvl>
    <w:lvl w:ilvl="7" w:tplc="6166F650" w:tentative="1">
      <w:start w:val="1"/>
      <w:numFmt w:val="bullet"/>
      <w:lvlText w:val="o"/>
      <w:lvlJc w:val="left"/>
      <w:pPr>
        <w:ind w:left="5400" w:hanging="360"/>
      </w:pPr>
      <w:rPr>
        <w:rFonts w:ascii="Courier New" w:hAnsi="Courier New" w:cs="Courier New" w:hint="default"/>
      </w:rPr>
    </w:lvl>
    <w:lvl w:ilvl="8" w:tplc="E89E8CBE" w:tentative="1">
      <w:start w:val="1"/>
      <w:numFmt w:val="bullet"/>
      <w:lvlText w:val=""/>
      <w:lvlJc w:val="left"/>
      <w:pPr>
        <w:ind w:left="6120" w:hanging="360"/>
      </w:pPr>
      <w:rPr>
        <w:rFonts w:ascii="Wingdings" w:hAnsi="Wingdings" w:hint="default"/>
      </w:rPr>
    </w:lvl>
  </w:abstractNum>
  <w:abstractNum w:abstractNumId="10" w15:restartNumberingAfterBreak="0">
    <w:nsid w:val="2D473748"/>
    <w:multiLevelType w:val="hybridMultilevel"/>
    <w:tmpl w:val="069C05DC"/>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1" w15:restartNumberingAfterBreak="0">
    <w:nsid w:val="2F8A6E87"/>
    <w:multiLevelType w:val="hybridMultilevel"/>
    <w:tmpl w:val="7CECFB64"/>
    <w:lvl w:ilvl="0" w:tplc="AF7CC152">
      <w:start w:val="1"/>
      <w:numFmt w:val="decimal"/>
      <w:lvlText w:val="%1."/>
      <w:lvlJc w:val="left"/>
      <w:pPr>
        <w:ind w:left="360" w:hanging="360"/>
      </w:pPr>
      <w:rPr>
        <w:rFonts w:asciiTheme="minorHAnsi" w:hAnsiTheme="minorHAns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14C7D84"/>
    <w:multiLevelType w:val="multilevel"/>
    <w:tmpl w:val="1AB62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60C1B"/>
    <w:multiLevelType w:val="multilevel"/>
    <w:tmpl w:val="2B4A1FE4"/>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4" w15:restartNumberingAfterBreak="0">
    <w:nsid w:val="32651280"/>
    <w:multiLevelType w:val="multilevel"/>
    <w:tmpl w:val="FDD810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5" w15:restartNumberingAfterBreak="0">
    <w:nsid w:val="3A9234A2"/>
    <w:multiLevelType w:val="hybridMultilevel"/>
    <w:tmpl w:val="F5D0DC0C"/>
    <w:lvl w:ilvl="0" w:tplc="60D8D996">
      <w:start w:val="1"/>
      <w:numFmt w:val="bullet"/>
      <w:lvlText w:val=""/>
      <w:lvlJc w:val="left"/>
      <w:pPr>
        <w:ind w:left="720" w:hanging="360"/>
      </w:pPr>
      <w:rPr>
        <w:rFonts w:ascii="Symbol" w:hAnsi="Symbol" w:hint="default"/>
      </w:rPr>
    </w:lvl>
    <w:lvl w:ilvl="1" w:tplc="DA34ACF8" w:tentative="1">
      <w:start w:val="1"/>
      <w:numFmt w:val="bullet"/>
      <w:lvlText w:val="o"/>
      <w:lvlJc w:val="left"/>
      <w:pPr>
        <w:ind w:left="1440" w:hanging="360"/>
      </w:pPr>
      <w:rPr>
        <w:rFonts w:ascii="Courier New" w:hAnsi="Courier New" w:cs="Courier New" w:hint="default"/>
      </w:rPr>
    </w:lvl>
    <w:lvl w:ilvl="2" w:tplc="263E73A4" w:tentative="1">
      <w:start w:val="1"/>
      <w:numFmt w:val="bullet"/>
      <w:lvlText w:val=""/>
      <w:lvlJc w:val="left"/>
      <w:pPr>
        <w:ind w:left="2160" w:hanging="360"/>
      </w:pPr>
      <w:rPr>
        <w:rFonts w:ascii="Wingdings" w:hAnsi="Wingdings" w:hint="default"/>
      </w:rPr>
    </w:lvl>
    <w:lvl w:ilvl="3" w:tplc="CDC8FBF2" w:tentative="1">
      <w:start w:val="1"/>
      <w:numFmt w:val="bullet"/>
      <w:lvlText w:val=""/>
      <w:lvlJc w:val="left"/>
      <w:pPr>
        <w:ind w:left="2880" w:hanging="360"/>
      </w:pPr>
      <w:rPr>
        <w:rFonts w:ascii="Symbol" w:hAnsi="Symbol" w:hint="default"/>
      </w:rPr>
    </w:lvl>
    <w:lvl w:ilvl="4" w:tplc="18FE0960" w:tentative="1">
      <w:start w:val="1"/>
      <w:numFmt w:val="bullet"/>
      <w:lvlText w:val="o"/>
      <w:lvlJc w:val="left"/>
      <w:pPr>
        <w:ind w:left="3600" w:hanging="360"/>
      </w:pPr>
      <w:rPr>
        <w:rFonts w:ascii="Courier New" w:hAnsi="Courier New" w:cs="Courier New" w:hint="default"/>
      </w:rPr>
    </w:lvl>
    <w:lvl w:ilvl="5" w:tplc="EB6299D6" w:tentative="1">
      <w:start w:val="1"/>
      <w:numFmt w:val="bullet"/>
      <w:lvlText w:val=""/>
      <w:lvlJc w:val="left"/>
      <w:pPr>
        <w:ind w:left="4320" w:hanging="360"/>
      </w:pPr>
      <w:rPr>
        <w:rFonts w:ascii="Wingdings" w:hAnsi="Wingdings" w:hint="default"/>
      </w:rPr>
    </w:lvl>
    <w:lvl w:ilvl="6" w:tplc="510C9BCE" w:tentative="1">
      <w:start w:val="1"/>
      <w:numFmt w:val="bullet"/>
      <w:lvlText w:val=""/>
      <w:lvlJc w:val="left"/>
      <w:pPr>
        <w:ind w:left="5040" w:hanging="360"/>
      </w:pPr>
      <w:rPr>
        <w:rFonts w:ascii="Symbol" w:hAnsi="Symbol" w:hint="default"/>
      </w:rPr>
    </w:lvl>
    <w:lvl w:ilvl="7" w:tplc="D02CC216" w:tentative="1">
      <w:start w:val="1"/>
      <w:numFmt w:val="bullet"/>
      <w:lvlText w:val="o"/>
      <w:lvlJc w:val="left"/>
      <w:pPr>
        <w:ind w:left="5760" w:hanging="360"/>
      </w:pPr>
      <w:rPr>
        <w:rFonts w:ascii="Courier New" w:hAnsi="Courier New" w:cs="Courier New" w:hint="default"/>
      </w:rPr>
    </w:lvl>
    <w:lvl w:ilvl="8" w:tplc="6958DADC" w:tentative="1">
      <w:start w:val="1"/>
      <w:numFmt w:val="bullet"/>
      <w:lvlText w:val=""/>
      <w:lvlJc w:val="left"/>
      <w:pPr>
        <w:ind w:left="6480" w:hanging="360"/>
      </w:pPr>
      <w:rPr>
        <w:rFonts w:ascii="Wingdings" w:hAnsi="Wingdings" w:hint="default"/>
      </w:rPr>
    </w:lvl>
  </w:abstractNum>
  <w:abstractNum w:abstractNumId="16" w15:restartNumberingAfterBreak="0">
    <w:nsid w:val="3F1666C3"/>
    <w:multiLevelType w:val="hybridMultilevel"/>
    <w:tmpl w:val="89D084A8"/>
    <w:lvl w:ilvl="0" w:tplc="D33AD04A">
      <w:start w:val="1"/>
      <w:numFmt w:val="bullet"/>
      <w:lvlText w:val=""/>
      <w:lvlJc w:val="left"/>
      <w:pPr>
        <w:ind w:left="720" w:hanging="360"/>
      </w:pPr>
      <w:rPr>
        <w:rFonts w:ascii="Symbol" w:hAnsi="Symbol" w:hint="default"/>
      </w:rPr>
    </w:lvl>
    <w:lvl w:ilvl="1" w:tplc="52CA6170" w:tentative="1">
      <w:start w:val="1"/>
      <w:numFmt w:val="bullet"/>
      <w:lvlText w:val="o"/>
      <w:lvlJc w:val="left"/>
      <w:pPr>
        <w:ind w:left="1440" w:hanging="360"/>
      </w:pPr>
      <w:rPr>
        <w:rFonts w:ascii="Courier New" w:hAnsi="Courier New" w:cs="Courier New" w:hint="default"/>
      </w:rPr>
    </w:lvl>
    <w:lvl w:ilvl="2" w:tplc="7B20F026" w:tentative="1">
      <w:start w:val="1"/>
      <w:numFmt w:val="bullet"/>
      <w:lvlText w:val=""/>
      <w:lvlJc w:val="left"/>
      <w:pPr>
        <w:ind w:left="2160" w:hanging="360"/>
      </w:pPr>
      <w:rPr>
        <w:rFonts w:ascii="Wingdings" w:hAnsi="Wingdings" w:hint="default"/>
      </w:rPr>
    </w:lvl>
    <w:lvl w:ilvl="3" w:tplc="849E00BA" w:tentative="1">
      <w:start w:val="1"/>
      <w:numFmt w:val="bullet"/>
      <w:lvlText w:val=""/>
      <w:lvlJc w:val="left"/>
      <w:pPr>
        <w:ind w:left="2880" w:hanging="360"/>
      </w:pPr>
      <w:rPr>
        <w:rFonts w:ascii="Symbol" w:hAnsi="Symbol" w:hint="default"/>
      </w:rPr>
    </w:lvl>
    <w:lvl w:ilvl="4" w:tplc="1C48704A" w:tentative="1">
      <w:start w:val="1"/>
      <w:numFmt w:val="bullet"/>
      <w:lvlText w:val="o"/>
      <w:lvlJc w:val="left"/>
      <w:pPr>
        <w:ind w:left="3600" w:hanging="360"/>
      </w:pPr>
      <w:rPr>
        <w:rFonts w:ascii="Courier New" w:hAnsi="Courier New" w:cs="Courier New" w:hint="default"/>
      </w:rPr>
    </w:lvl>
    <w:lvl w:ilvl="5" w:tplc="4AE00580" w:tentative="1">
      <w:start w:val="1"/>
      <w:numFmt w:val="bullet"/>
      <w:lvlText w:val=""/>
      <w:lvlJc w:val="left"/>
      <w:pPr>
        <w:ind w:left="4320" w:hanging="360"/>
      </w:pPr>
      <w:rPr>
        <w:rFonts w:ascii="Wingdings" w:hAnsi="Wingdings" w:hint="default"/>
      </w:rPr>
    </w:lvl>
    <w:lvl w:ilvl="6" w:tplc="5DEEFC8C" w:tentative="1">
      <w:start w:val="1"/>
      <w:numFmt w:val="bullet"/>
      <w:lvlText w:val=""/>
      <w:lvlJc w:val="left"/>
      <w:pPr>
        <w:ind w:left="5040" w:hanging="360"/>
      </w:pPr>
      <w:rPr>
        <w:rFonts w:ascii="Symbol" w:hAnsi="Symbol" w:hint="default"/>
      </w:rPr>
    </w:lvl>
    <w:lvl w:ilvl="7" w:tplc="15D0408C" w:tentative="1">
      <w:start w:val="1"/>
      <w:numFmt w:val="bullet"/>
      <w:lvlText w:val="o"/>
      <w:lvlJc w:val="left"/>
      <w:pPr>
        <w:ind w:left="5760" w:hanging="360"/>
      </w:pPr>
      <w:rPr>
        <w:rFonts w:ascii="Courier New" w:hAnsi="Courier New" w:cs="Courier New" w:hint="default"/>
      </w:rPr>
    </w:lvl>
    <w:lvl w:ilvl="8" w:tplc="B23E7A0E" w:tentative="1">
      <w:start w:val="1"/>
      <w:numFmt w:val="bullet"/>
      <w:lvlText w:val=""/>
      <w:lvlJc w:val="left"/>
      <w:pPr>
        <w:ind w:left="6480" w:hanging="360"/>
      </w:pPr>
      <w:rPr>
        <w:rFonts w:ascii="Wingdings" w:hAnsi="Wingdings" w:hint="default"/>
      </w:rPr>
    </w:lvl>
  </w:abstractNum>
  <w:abstractNum w:abstractNumId="17" w15:restartNumberingAfterBreak="0">
    <w:nsid w:val="3F8D54D7"/>
    <w:multiLevelType w:val="multilevel"/>
    <w:tmpl w:val="2830FCC2"/>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8" w15:restartNumberingAfterBreak="0">
    <w:nsid w:val="43706EBC"/>
    <w:multiLevelType w:val="multilevel"/>
    <w:tmpl w:val="1DC805D2"/>
    <w:lvl w:ilvl="0">
      <w:start w:val="7"/>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414E0"/>
    <w:multiLevelType w:val="hybridMultilevel"/>
    <w:tmpl w:val="1C180E00"/>
    <w:lvl w:ilvl="0" w:tplc="6F4E6992">
      <w:start w:val="1"/>
      <w:numFmt w:val="bullet"/>
      <w:lvlText w:val=""/>
      <w:lvlJc w:val="left"/>
      <w:pPr>
        <w:ind w:left="720" w:hanging="360"/>
      </w:pPr>
      <w:rPr>
        <w:rFonts w:ascii="Symbol" w:hAnsi="Symbol"/>
      </w:rPr>
    </w:lvl>
    <w:lvl w:ilvl="1" w:tplc="5E4AB526">
      <w:start w:val="1"/>
      <w:numFmt w:val="bullet"/>
      <w:lvlText w:val=""/>
      <w:lvlJc w:val="left"/>
      <w:pPr>
        <w:ind w:left="720" w:hanging="360"/>
      </w:pPr>
      <w:rPr>
        <w:rFonts w:ascii="Symbol" w:hAnsi="Symbol"/>
      </w:rPr>
    </w:lvl>
    <w:lvl w:ilvl="2" w:tplc="E6306150">
      <w:start w:val="1"/>
      <w:numFmt w:val="bullet"/>
      <w:lvlText w:val=""/>
      <w:lvlJc w:val="left"/>
      <w:pPr>
        <w:ind w:left="720" w:hanging="360"/>
      </w:pPr>
      <w:rPr>
        <w:rFonts w:ascii="Symbol" w:hAnsi="Symbol"/>
      </w:rPr>
    </w:lvl>
    <w:lvl w:ilvl="3" w:tplc="CE9AA6E8">
      <w:start w:val="1"/>
      <w:numFmt w:val="bullet"/>
      <w:lvlText w:val=""/>
      <w:lvlJc w:val="left"/>
      <w:pPr>
        <w:ind w:left="720" w:hanging="360"/>
      </w:pPr>
      <w:rPr>
        <w:rFonts w:ascii="Symbol" w:hAnsi="Symbol"/>
      </w:rPr>
    </w:lvl>
    <w:lvl w:ilvl="4" w:tplc="A8184654">
      <w:start w:val="1"/>
      <w:numFmt w:val="bullet"/>
      <w:lvlText w:val=""/>
      <w:lvlJc w:val="left"/>
      <w:pPr>
        <w:ind w:left="720" w:hanging="360"/>
      </w:pPr>
      <w:rPr>
        <w:rFonts w:ascii="Symbol" w:hAnsi="Symbol"/>
      </w:rPr>
    </w:lvl>
    <w:lvl w:ilvl="5" w:tplc="9594E964">
      <w:start w:val="1"/>
      <w:numFmt w:val="bullet"/>
      <w:lvlText w:val=""/>
      <w:lvlJc w:val="left"/>
      <w:pPr>
        <w:ind w:left="720" w:hanging="360"/>
      </w:pPr>
      <w:rPr>
        <w:rFonts w:ascii="Symbol" w:hAnsi="Symbol"/>
      </w:rPr>
    </w:lvl>
    <w:lvl w:ilvl="6" w:tplc="51408FF0">
      <w:start w:val="1"/>
      <w:numFmt w:val="bullet"/>
      <w:lvlText w:val=""/>
      <w:lvlJc w:val="left"/>
      <w:pPr>
        <w:ind w:left="720" w:hanging="360"/>
      </w:pPr>
      <w:rPr>
        <w:rFonts w:ascii="Symbol" w:hAnsi="Symbol"/>
      </w:rPr>
    </w:lvl>
    <w:lvl w:ilvl="7" w:tplc="6C74170C">
      <w:start w:val="1"/>
      <w:numFmt w:val="bullet"/>
      <w:lvlText w:val=""/>
      <w:lvlJc w:val="left"/>
      <w:pPr>
        <w:ind w:left="720" w:hanging="360"/>
      </w:pPr>
      <w:rPr>
        <w:rFonts w:ascii="Symbol" w:hAnsi="Symbol"/>
      </w:rPr>
    </w:lvl>
    <w:lvl w:ilvl="8" w:tplc="71264FBC">
      <w:start w:val="1"/>
      <w:numFmt w:val="bullet"/>
      <w:lvlText w:val=""/>
      <w:lvlJc w:val="left"/>
      <w:pPr>
        <w:ind w:left="720" w:hanging="360"/>
      </w:pPr>
      <w:rPr>
        <w:rFonts w:ascii="Symbol" w:hAnsi="Symbol"/>
      </w:rPr>
    </w:lvl>
  </w:abstractNum>
  <w:abstractNum w:abstractNumId="20" w15:restartNumberingAfterBreak="0">
    <w:nsid w:val="44B92DE7"/>
    <w:multiLevelType w:val="hybridMultilevel"/>
    <w:tmpl w:val="4C66514C"/>
    <w:lvl w:ilvl="0" w:tplc="FFFFFFFF">
      <w:start w:val="1"/>
      <w:numFmt w:val="decimal"/>
      <w:lvlText w:val="2.%1."/>
      <w:lvlJc w:val="left"/>
      <w:pPr>
        <w:ind w:left="643" w:hanging="360"/>
      </w:pPr>
      <w:rPr>
        <w:b w:val="0"/>
        <w:bCs w:val="0"/>
        <w:i w:val="0"/>
        <w:iCs w:val="0"/>
      </w:rPr>
    </w:lvl>
    <w:lvl w:ilvl="1" w:tplc="6AC2F7D0">
      <w:start w:val="1"/>
      <w:numFmt w:val="lowerLetter"/>
      <w:lvlText w:val="%2."/>
      <w:lvlJc w:val="left"/>
      <w:pPr>
        <w:ind w:left="1080" w:hanging="360"/>
      </w:pPr>
      <w:rPr>
        <w:b w:val="0"/>
        <w:bCs/>
        <w:i w:val="0"/>
        <w:iCs/>
      </w:rPr>
    </w:lvl>
    <w:lvl w:ilvl="2" w:tplc="FFFFFFFF">
      <w:start w:val="1"/>
      <w:numFmt w:val="lowerRoman"/>
      <w:lvlText w:val="%3."/>
      <w:lvlJc w:val="right"/>
      <w:pPr>
        <w:ind w:left="1597"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639400C"/>
    <w:multiLevelType w:val="multilevel"/>
    <w:tmpl w:val="BD5E3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0EC32"/>
    <w:multiLevelType w:val="hybridMultilevel"/>
    <w:tmpl w:val="FFFFFFFF"/>
    <w:lvl w:ilvl="0" w:tplc="FFFFFFFF">
      <w:start w:val="1"/>
      <w:numFmt w:val="bullet"/>
      <w:lvlText w:val=""/>
      <w:lvlJc w:val="left"/>
      <w:pPr>
        <w:ind w:left="720" w:hanging="360"/>
      </w:pPr>
      <w:rPr>
        <w:rFonts w:ascii="Symbol" w:hAnsi="Symbol" w:hint="default"/>
      </w:rPr>
    </w:lvl>
    <w:lvl w:ilvl="1" w:tplc="C6A099EC">
      <w:start w:val="1"/>
      <w:numFmt w:val="bullet"/>
      <w:lvlText w:val="o"/>
      <w:lvlJc w:val="left"/>
      <w:pPr>
        <w:ind w:left="1440" w:hanging="360"/>
      </w:pPr>
      <w:rPr>
        <w:rFonts w:ascii="Courier New" w:hAnsi="Courier New" w:hint="default"/>
      </w:rPr>
    </w:lvl>
    <w:lvl w:ilvl="2" w:tplc="77D21B6C">
      <w:start w:val="1"/>
      <w:numFmt w:val="bullet"/>
      <w:lvlText w:val=""/>
      <w:lvlJc w:val="left"/>
      <w:pPr>
        <w:ind w:left="2160" w:hanging="360"/>
      </w:pPr>
      <w:rPr>
        <w:rFonts w:ascii="Wingdings" w:hAnsi="Wingdings" w:hint="default"/>
      </w:rPr>
    </w:lvl>
    <w:lvl w:ilvl="3" w:tplc="71AEB30C">
      <w:start w:val="1"/>
      <w:numFmt w:val="bullet"/>
      <w:lvlText w:val=""/>
      <w:lvlJc w:val="left"/>
      <w:pPr>
        <w:ind w:left="2880" w:hanging="360"/>
      </w:pPr>
      <w:rPr>
        <w:rFonts w:ascii="Symbol" w:hAnsi="Symbol" w:hint="default"/>
      </w:rPr>
    </w:lvl>
    <w:lvl w:ilvl="4" w:tplc="4D78527A">
      <w:start w:val="1"/>
      <w:numFmt w:val="bullet"/>
      <w:lvlText w:val="o"/>
      <w:lvlJc w:val="left"/>
      <w:pPr>
        <w:ind w:left="3600" w:hanging="360"/>
      </w:pPr>
      <w:rPr>
        <w:rFonts w:ascii="Courier New" w:hAnsi="Courier New" w:hint="default"/>
      </w:rPr>
    </w:lvl>
    <w:lvl w:ilvl="5" w:tplc="72E648B0">
      <w:start w:val="1"/>
      <w:numFmt w:val="bullet"/>
      <w:lvlText w:val=""/>
      <w:lvlJc w:val="left"/>
      <w:pPr>
        <w:ind w:left="4320" w:hanging="360"/>
      </w:pPr>
      <w:rPr>
        <w:rFonts w:ascii="Wingdings" w:hAnsi="Wingdings" w:hint="default"/>
      </w:rPr>
    </w:lvl>
    <w:lvl w:ilvl="6" w:tplc="EFC4E6B2">
      <w:start w:val="1"/>
      <w:numFmt w:val="bullet"/>
      <w:lvlText w:val=""/>
      <w:lvlJc w:val="left"/>
      <w:pPr>
        <w:ind w:left="5040" w:hanging="360"/>
      </w:pPr>
      <w:rPr>
        <w:rFonts w:ascii="Symbol" w:hAnsi="Symbol" w:hint="default"/>
      </w:rPr>
    </w:lvl>
    <w:lvl w:ilvl="7" w:tplc="B87277C6">
      <w:start w:val="1"/>
      <w:numFmt w:val="bullet"/>
      <w:lvlText w:val="o"/>
      <w:lvlJc w:val="left"/>
      <w:pPr>
        <w:ind w:left="5760" w:hanging="360"/>
      </w:pPr>
      <w:rPr>
        <w:rFonts w:ascii="Courier New" w:hAnsi="Courier New" w:hint="default"/>
      </w:rPr>
    </w:lvl>
    <w:lvl w:ilvl="8" w:tplc="8D14E01C">
      <w:start w:val="1"/>
      <w:numFmt w:val="bullet"/>
      <w:lvlText w:val=""/>
      <w:lvlJc w:val="left"/>
      <w:pPr>
        <w:ind w:left="6480" w:hanging="360"/>
      </w:pPr>
      <w:rPr>
        <w:rFonts w:ascii="Wingdings" w:hAnsi="Wingdings" w:hint="default"/>
      </w:rPr>
    </w:lvl>
  </w:abstractNum>
  <w:abstractNum w:abstractNumId="23" w15:restartNumberingAfterBreak="0">
    <w:nsid w:val="4C6176FD"/>
    <w:multiLevelType w:val="multilevel"/>
    <w:tmpl w:val="345C2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027206"/>
    <w:multiLevelType w:val="hybridMultilevel"/>
    <w:tmpl w:val="09344C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2A3704C"/>
    <w:multiLevelType w:val="multilevel"/>
    <w:tmpl w:val="C76C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43383"/>
    <w:multiLevelType w:val="multilevel"/>
    <w:tmpl w:val="BC00D2D0"/>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7" w15:restartNumberingAfterBreak="0">
    <w:nsid w:val="5504321F"/>
    <w:multiLevelType w:val="hybridMultilevel"/>
    <w:tmpl w:val="F67ED2A4"/>
    <w:lvl w:ilvl="0" w:tplc="0C090001">
      <w:start w:val="1"/>
      <w:numFmt w:val="bullet"/>
      <w:lvlText w:val=""/>
      <w:lvlJc w:val="left"/>
      <w:pPr>
        <w:ind w:left="700" w:hanging="360"/>
      </w:pPr>
      <w:rPr>
        <w:rFonts w:ascii="Symbol" w:hAnsi="Symbol" w:hint="default"/>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28" w15:restartNumberingAfterBreak="0">
    <w:nsid w:val="567EBED1"/>
    <w:multiLevelType w:val="hybridMultilevel"/>
    <w:tmpl w:val="FFFFFFFF"/>
    <w:lvl w:ilvl="0" w:tplc="DE064FF4">
      <w:start w:val="1"/>
      <w:numFmt w:val="bullet"/>
      <w:lvlText w:val="o"/>
      <w:lvlJc w:val="left"/>
      <w:pPr>
        <w:ind w:left="720" w:hanging="360"/>
      </w:pPr>
      <w:rPr>
        <w:rFonts w:ascii="&quot;Courier New&quot;" w:hAnsi="&quot;Courier New&quot;" w:hint="default"/>
      </w:rPr>
    </w:lvl>
    <w:lvl w:ilvl="1" w:tplc="D7CE89E8">
      <w:start w:val="1"/>
      <w:numFmt w:val="bullet"/>
      <w:lvlText w:val="o"/>
      <w:lvlJc w:val="left"/>
      <w:pPr>
        <w:ind w:left="1440" w:hanging="360"/>
      </w:pPr>
      <w:rPr>
        <w:rFonts w:ascii="Courier New" w:hAnsi="Courier New" w:hint="default"/>
      </w:rPr>
    </w:lvl>
    <w:lvl w:ilvl="2" w:tplc="EDD0F7D8">
      <w:start w:val="1"/>
      <w:numFmt w:val="bullet"/>
      <w:lvlText w:val=""/>
      <w:lvlJc w:val="left"/>
      <w:pPr>
        <w:ind w:left="2160" w:hanging="360"/>
      </w:pPr>
      <w:rPr>
        <w:rFonts w:ascii="Wingdings" w:hAnsi="Wingdings" w:hint="default"/>
      </w:rPr>
    </w:lvl>
    <w:lvl w:ilvl="3" w:tplc="D27EBBA6">
      <w:start w:val="1"/>
      <w:numFmt w:val="bullet"/>
      <w:lvlText w:val=""/>
      <w:lvlJc w:val="left"/>
      <w:pPr>
        <w:ind w:left="2880" w:hanging="360"/>
      </w:pPr>
      <w:rPr>
        <w:rFonts w:ascii="Symbol" w:hAnsi="Symbol" w:hint="default"/>
      </w:rPr>
    </w:lvl>
    <w:lvl w:ilvl="4" w:tplc="6E0C5FC6">
      <w:start w:val="1"/>
      <w:numFmt w:val="bullet"/>
      <w:lvlText w:val="o"/>
      <w:lvlJc w:val="left"/>
      <w:pPr>
        <w:ind w:left="3600" w:hanging="360"/>
      </w:pPr>
      <w:rPr>
        <w:rFonts w:ascii="Courier New" w:hAnsi="Courier New" w:hint="default"/>
      </w:rPr>
    </w:lvl>
    <w:lvl w:ilvl="5" w:tplc="86362640">
      <w:start w:val="1"/>
      <w:numFmt w:val="bullet"/>
      <w:lvlText w:val=""/>
      <w:lvlJc w:val="left"/>
      <w:pPr>
        <w:ind w:left="4320" w:hanging="360"/>
      </w:pPr>
      <w:rPr>
        <w:rFonts w:ascii="Wingdings" w:hAnsi="Wingdings" w:hint="default"/>
      </w:rPr>
    </w:lvl>
    <w:lvl w:ilvl="6" w:tplc="ACEA0818">
      <w:start w:val="1"/>
      <w:numFmt w:val="bullet"/>
      <w:lvlText w:val=""/>
      <w:lvlJc w:val="left"/>
      <w:pPr>
        <w:ind w:left="5040" w:hanging="360"/>
      </w:pPr>
      <w:rPr>
        <w:rFonts w:ascii="Symbol" w:hAnsi="Symbol" w:hint="default"/>
      </w:rPr>
    </w:lvl>
    <w:lvl w:ilvl="7" w:tplc="E890953A">
      <w:start w:val="1"/>
      <w:numFmt w:val="bullet"/>
      <w:lvlText w:val="o"/>
      <w:lvlJc w:val="left"/>
      <w:pPr>
        <w:ind w:left="5760" w:hanging="360"/>
      </w:pPr>
      <w:rPr>
        <w:rFonts w:ascii="Courier New" w:hAnsi="Courier New" w:hint="default"/>
      </w:rPr>
    </w:lvl>
    <w:lvl w:ilvl="8" w:tplc="38BAB6F4">
      <w:start w:val="1"/>
      <w:numFmt w:val="bullet"/>
      <w:lvlText w:val=""/>
      <w:lvlJc w:val="left"/>
      <w:pPr>
        <w:ind w:left="6480" w:hanging="360"/>
      </w:pPr>
      <w:rPr>
        <w:rFonts w:ascii="Wingdings" w:hAnsi="Wingdings" w:hint="default"/>
      </w:rPr>
    </w:lvl>
  </w:abstractNum>
  <w:abstractNum w:abstractNumId="29" w15:restartNumberingAfterBreak="0">
    <w:nsid w:val="65332291"/>
    <w:multiLevelType w:val="multilevel"/>
    <w:tmpl w:val="07768438"/>
    <w:lvl w:ilvl="0">
      <w:start w:val="1"/>
      <w:numFmt w:val="decimal"/>
      <w:lvlText w:val="1.%1"/>
      <w:lvlJc w:val="left"/>
      <w:pPr>
        <w:tabs>
          <w:tab w:val="num" w:pos="850"/>
        </w:tabs>
        <w:ind w:left="850" w:hanging="850"/>
      </w:pPr>
    </w:lvl>
    <w:lvl w:ilvl="1">
      <w:start w:val="1"/>
      <w:numFmt w:val="lowerLetter"/>
      <w:lvlText w:val="%2)"/>
      <w:lvlJc w:val="left"/>
      <w:pPr>
        <w:tabs>
          <w:tab w:val="num" w:pos="1701"/>
        </w:tabs>
        <w:ind w:left="850" w:firstLine="0"/>
      </w:pPr>
    </w:lvl>
    <w:lvl w:ilvl="2">
      <w:start w:val="1"/>
      <w:numFmt w:val="lowerRoman"/>
      <w:lvlText w:val="%3)"/>
      <w:lvlJc w:val="left"/>
      <w:pPr>
        <w:tabs>
          <w:tab w:val="num" w:pos="2551"/>
        </w:tabs>
        <w:ind w:left="1701"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65782C63"/>
    <w:multiLevelType w:val="hybridMultilevel"/>
    <w:tmpl w:val="FFFFFFFF"/>
    <w:lvl w:ilvl="0" w:tplc="FFFFFFFF">
      <w:start w:val="1"/>
      <w:numFmt w:val="bullet"/>
      <w:lvlText w:val=""/>
      <w:lvlJc w:val="left"/>
      <w:pPr>
        <w:ind w:left="1440" w:hanging="360"/>
      </w:pPr>
      <w:rPr>
        <w:rFonts w:ascii="Symbol" w:hAnsi="Symbol" w:hint="default"/>
      </w:rPr>
    </w:lvl>
    <w:lvl w:ilvl="1" w:tplc="32985A42">
      <w:start w:val="1"/>
      <w:numFmt w:val="bullet"/>
      <w:lvlText w:val="o"/>
      <w:lvlJc w:val="left"/>
      <w:pPr>
        <w:ind w:left="2160" w:hanging="360"/>
      </w:pPr>
      <w:rPr>
        <w:rFonts w:ascii="Courier New" w:hAnsi="Courier New" w:hint="default"/>
      </w:rPr>
    </w:lvl>
    <w:lvl w:ilvl="2" w:tplc="321A8EAC">
      <w:start w:val="1"/>
      <w:numFmt w:val="bullet"/>
      <w:lvlText w:val=""/>
      <w:lvlJc w:val="left"/>
      <w:pPr>
        <w:ind w:left="2880" w:hanging="360"/>
      </w:pPr>
      <w:rPr>
        <w:rFonts w:ascii="Wingdings" w:hAnsi="Wingdings" w:hint="default"/>
      </w:rPr>
    </w:lvl>
    <w:lvl w:ilvl="3" w:tplc="01708FCC">
      <w:start w:val="1"/>
      <w:numFmt w:val="bullet"/>
      <w:lvlText w:val=""/>
      <w:lvlJc w:val="left"/>
      <w:pPr>
        <w:ind w:left="3600" w:hanging="360"/>
      </w:pPr>
      <w:rPr>
        <w:rFonts w:ascii="Symbol" w:hAnsi="Symbol" w:hint="default"/>
      </w:rPr>
    </w:lvl>
    <w:lvl w:ilvl="4" w:tplc="1E949A8C">
      <w:start w:val="1"/>
      <w:numFmt w:val="bullet"/>
      <w:lvlText w:val="o"/>
      <w:lvlJc w:val="left"/>
      <w:pPr>
        <w:ind w:left="4320" w:hanging="360"/>
      </w:pPr>
      <w:rPr>
        <w:rFonts w:ascii="Courier New" w:hAnsi="Courier New" w:hint="default"/>
      </w:rPr>
    </w:lvl>
    <w:lvl w:ilvl="5" w:tplc="5576E298">
      <w:start w:val="1"/>
      <w:numFmt w:val="bullet"/>
      <w:lvlText w:val=""/>
      <w:lvlJc w:val="left"/>
      <w:pPr>
        <w:ind w:left="5040" w:hanging="360"/>
      </w:pPr>
      <w:rPr>
        <w:rFonts w:ascii="Wingdings" w:hAnsi="Wingdings" w:hint="default"/>
      </w:rPr>
    </w:lvl>
    <w:lvl w:ilvl="6" w:tplc="64D0F4C6">
      <w:start w:val="1"/>
      <w:numFmt w:val="bullet"/>
      <w:lvlText w:val=""/>
      <w:lvlJc w:val="left"/>
      <w:pPr>
        <w:ind w:left="5760" w:hanging="360"/>
      </w:pPr>
      <w:rPr>
        <w:rFonts w:ascii="Symbol" w:hAnsi="Symbol" w:hint="default"/>
      </w:rPr>
    </w:lvl>
    <w:lvl w:ilvl="7" w:tplc="063C92E4">
      <w:start w:val="1"/>
      <w:numFmt w:val="bullet"/>
      <w:lvlText w:val="o"/>
      <w:lvlJc w:val="left"/>
      <w:pPr>
        <w:ind w:left="6480" w:hanging="360"/>
      </w:pPr>
      <w:rPr>
        <w:rFonts w:ascii="Courier New" w:hAnsi="Courier New" w:hint="default"/>
      </w:rPr>
    </w:lvl>
    <w:lvl w:ilvl="8" w:tplc="BBB80AB4">
      <w:start w:val="1"/>
      <w:numFmt w:val="bullet"/>
      <w:lvlText w:val=""/>
      <w:lvlJc w:val="left"/>
      <w:pPr>
        <w:ind w:left="7200" w:hanging="360"/>
      </w:pPr>
      <w:rPr>
        <w:rFonts w:ascii="Wingdings" w:hAnsi="Wingdings" w:hint="default"/>
      </w:rPr>
    </w:lvl>
  </w:abstractNum>
  <w:abstractNum w:abstractNumId="31" w15:restartNumberingAfterBreak="0">
    <w:nsid w:val="66440655"/>
    <w:multiLevelType w:val="hybridMultilevel"/>
    <w:tmpl w:val="5D529E86"/>
    <w:lvl w:ilvl="0" w:tplc="0C09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125" w:hanging="360"/>
      </w:pPr>
      <w:rPr>
        <w:rFonts w:ascii="Courier New" w:hAnsi="Courier New" w:cs="Courier New" w:hint="default"/>
      </w:rPr>
    </w:lvl>
    <w:lvl w:ilvl="2" w:tplc="FFFFFFFF" w:tentative="1">
      <w:start w:val="1"/>
      <w:numFmt w:val="bullet"/>
      <w:lvlText w:val=""/>
      <w:lvlJc w:val="left"/>
      <w:pPr>
        <w:ind w:left="1845" w:hanging="360"/>
      </w:pPr>
      <w:rPr>
        <w:rFonts w:ascii="Wingdings" w:hAnsi="Wingdings" w:hint="default"/>
      </w:r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abstractNum w:abstractNumId="32" w15:restartNumberingAfterBreak="0">
    <w:nsid w:val="6AED6D45"/>
    <w:multiLevelType w:val="hybridMultilevel"/>
    <w:tmpl w:val="FFFFFFFF"/>
    <w:lvl w:ilvl="0" w:tplc="FFFFFFFF">
      <w:start w:val="1"/>
      <w:numFmt w:val="bullet"/>
      <w:lvlText w:val=""/>
      <w:lvlJc w:val="left"/>
      <w:pPr>
        <w:ind w:left="720" w:hanging="360"/>
      </w:pPr>
      <w:rPr>
        <w:rFonts w:ascii="Symbol" w:hAnsi="Symbol" w:hint="default"/>
      </w:rPr>
    </w:lvl>
    <w:lvl w:ilvl="1" w:tplc="C106B072">
      <w:start w:val="1"/>
      <w:numFmt w:val="bullet"/>
      <w:lvlText w:val="o"/>
      <w:lvlJc w:val="left"/>
      <w:pPr>
        <w:ind w:left="1440" w:hanging="360"/>
      </w:pPr>
      <w:rPr>
        <w:rFonts w:ascii="Courier New" w:hAnsi="Courier New" w:hint="default"/>
      </w:rPr>
    </w:lvl>
    <w:lvl w:ilvl="2" w:tplc="8BF00820">
      <w:start w:val="1"/>
      <w:numFmt w:val="bullet"/>
      <w:lvlText w:val=""/>
      <w:lvlJc w:val="left"/>
      <w:pPr>
        <w:ind w:left="2160" w:hanging="360"/>
      </w:pPr>
      <w:rPr>
        <w:rFonts w:ascii="Wingdings" w:hAnsi="Wingdings" w:hint="default"/>
      </w:rPr>
    </w:lvl>
    <w:lvl w:ilvl="3" w:tplc="25442092">
      <w:start w:val="1"/>
      <w:numFmt w:val="bullet"/>
      <w:lvlText w:val=""/>
      <w:lvlJc w:val="left"/>
      <w:pPr>
        <w:ind w:left="2880" w:hanging="360"/>
      </w:pPr>
      <w:rPr>
        <w:rFonts w:ascii="Symbol" w:hAnsi="Symbol" w:hint="default"/>
      </w:rPr>
    </w:lvl>
    <w:lvl w:ilvl="4" w:tplc="E09C5766">
      <w:start w:val="1"/>
      <w:numFmt w:val="bullet"/>
      <w:lvlText w:val="o"/>
      <w:lvlJc w:val="left"/>
      <w:pPr>
        <w:ind w:left="3600" w:hanging="360"/>
      </w:pPr>
      <w:rPr>
        <w:rFonts w:ascii="Courier New" w:hAnsi="Courier New" w:hint="default"/>
      </w:rPr>
    </w:lvl>
    <w:lvl w:ilvl="5" w:tplc="656A1AEE">
      <w:start w:val="1"/>
      <w:numFmt w:val="bullet"/>
      <w:lvlText w:val=""/>
      <w:lvlJc w:val="left"/>
      <w:pPr>
        <w:ind w:left="4320" w:hanging="360"/>
      </w:pPr>
      <w:rPr>
        <w:rFonts w:ascii="Wingdings" w:hAnsi="Wingdings" w:hint="default"/>
      </w:rPr>
    </w:lvl>
    <w:lvl w:ilvl="6" w:tplc="A0DA6834">
      <w:start w:val="1"/>
      <w:numFmt w:val="bullet"/>
      <w:lvlText w:val=""/>
      <w:lvlJc w:val="left"/>
      <w:pPr>
        <w:ind w:left="5040" w:hanging="360"/>
      </w:pPr>
      <w:rPr>
        <w:rFonts w:ascii="Symbol" w:hAnsi="Symbol" w:hint="default"/>
      </w:rPr>
    </w:lvl>
    <w:lvl w:ilvl="7" w:tplc="F6EC8326">
      <w:start w:val="1"/>
      <w:numFmt w:val="bullet"/>
      <w:lvlText w:val="o"/>
      <w:lvlJc w:val="left"/>
      <w:pPr>
        <w:ind w:left="5760" w:hanging="360"/>
      </w:pPr>
      <w:rPr>
        <w:rFonts w:ascii="Courier New" w:hAnsi="Courier New" w:hint="default"/>
      </w:rPr>
    </w:lvl>
    <w:lvl w:ilvl="8" w:tplc="EF7AC016">
      <w:start w:val="1"/>
      <w:numFmt w:val="bullet"/>
      <w:lvlText w:val=""/>
      <w:lvlJc w:val="left"/>
      <w:pPr>
        <w:ind w:left="6480" w:hanging="360"/>
      </w:pPr>
      <w:rPr>
        <w:rFonts w:ascii="Wingdings" w:hAnsi="Wingdings" w:hint="default"/>
      </w:rPr>
    </w:lvl>
  </w:abstractNum>
  <w:abstractNum w:abstractNumId="33" w15:restartNumberingAfterBreak="0">
    <w:nsid w:val="6DA11983"/>
    <w:multiLevelType w:val="multilevel"/>
    <w:tmpl w:val="1DC805D2"/>
    <w:lvl w:ilvl="0">
      <w:start w:val="7"/>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2803C4"/>
    <w:multiLevelType w:val="multilevel"/>
    <w:tmpl w:val="1DC805D2"/>
    <w:lvl w:ilvl="0">
      <w:start w:val="7"/>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3D3B56"/>
    <w:multiLevelType w:val="multilevel"/>
    <w:tmpl w:val="088648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317B8E"/>
    <w:multiLevelType w:val="hybridMultilevel"/>
    <w:tmpl w:val="FFFFFFFF"/>
    <w:lvl w:ilvl="0" w:tplc="FFFFFFFF">
      <w:start w:val="1"/>
      <w:numFmt w:val="bullet"/>
      <w:lvlText w:val=""/>
      <w:lvlJc w:val="left"/>
      <w:pPr>
        <w:ind w:left="1440" w:hanging="360"/>
      </w:pPr>
      <w:rPr>
        <w:rFonts w:ascii="Symbol" w:hAnsi="Symbol" w:hint="default"/>
      </w:rPr>
    </w:lvl>
    <w:lvl w:ilvl="1" w:tplc="744ACA5E">
      <w:start w:val="1"/>
      <w:numFmt w:val="bullet"/>
      <w:lvlText w:val="o"/>
      <w:lvlJc w:val="left"/>
      <w:pPr>
        <w:ind w:left="2160" w:hanging="360"/>
      </w:pPr>
      <w:rPr>
        <w:rFonts w:ascii="Courier New" w:hAnsi="Courier New" w:hint="default"/>
      </w:rPr>
    </w:lvl>
    <w:lvl w:ilvl="2" w:tplc="04D81FC6">
      <w:start w:val="1"/>
      <w:numFmt w:val="bullet"/>
      <w:lvlText w:val=""/>
      <w:lvlJc w:val="left"/>
      <w:pPr>
        <w:ind w:left="2880" w:hanging="360"/>
      </w:pPr>
      <w:rPr>
        <w:rFonts w:ascii="Wingdings" w:hAnsi="Wingdings" w:hint="default"/>
      </w:rPr>
    </w:lvl>
    <w:lvl w:ilvl="3" w:tplc="4DFAF188">
      <w:start w:val="1"/>
      <w:numFmt w:val="bullet"/>
      <w:lvlText w:val=""/>
      <w:lvlJc w:val="left"/>
      <w:pPr>
        <w:ind w:left="3600" w:hanging="360"/>
      </w:pPr>
      <w:rPr>
        <w:rFonts w:ascii="Symbol" w:hAnsi="Symbol" w:hint="default"/>
      </w:rPr>
    </w:lvl>
    <w:lvl w:ilvl="4" w:tplc="7F70826C">
      <w:start w:val="1"/>
      <w:numFmt w:val="bullet"/>
      <w:lvlText w:val="o"/>
      <w:lvlJc w:val="left"/>
      <w:pPr>
        <w:ind w:left="4320" w:hanging="360"/>
      </w:pPr>
      <w:rPr>
        <w:rFonts w:ascii="Courier New" w:hAnsi="Courier New" w:hint="default"/>
      </w:rPr>
    </w:lvl>
    <w:lvl w:ilvl="5" w:tplc="CBD08290">
      <w:start w:val="1"/>
      <w:numFmt w:val="bullet"/>
      <w:lvlText w:val=""/>
      <w:lvlJc w:val="left"/>
      <w:pPr>
        <w:ind w:left="5040" w:hanging="360"/>
      </w:pPr>
      <w:rPr>
        <w:rFonts w:ascii="Wingdings" w:hAnsi="Wingdings" w:hint="default"/>
      </w:rPr>
    </w:lvl>
    <w:lvl w:ilvl="6" w:tplc="73340ED2">
      <w:start w:val="1"/>
      <w:numFmt w:val="bullet"/>
      <w:lvlText w:val=""/>
      <w:lvlJc w:val="left"/>
      <w:pPr>
        <w:ind w:left="5760" w:hanging="360"/>
      </w:pPr>
      <w:rPr>
        <w:rFonts w:ascii="Symbol" w:hAnsi="Symbol" w:hint="default"/>
      </w:rPr>
    </w:lvl>
    <w:lvl w:ilvl="7" w:tplc="EEF4C56E">
      <w:start w:val="1"/>
      <w:numFmt w:val="bullet"/>
      <w:lvlText w:val="o"/>
      <w:lvlJc w:val="left"/>
      <w:pPr>
        <w:ind w:left="6480" w:hanging="360"/>
      </w:pPr>
      <w:rPr>
        <w:rFonts w:ascii="Courier New" w:hAnsi="Courier New" w:hint="default"/>
      </w:rPr>
    </w:lvl>
    <w:lvl w:ilvl="8" w:tplc="8B36046C">
      <w:start w:val="1"/>
      <w:numFmt w:val="bullet"/>
      <w:lvlText w:val=""/>
      <w:lvlJc w:val="left"/>
      <w:pPr>
        <w:ind w:left="7200" w:hanging="360"/>
      </w:pPr>
      <w:rPr>
        <w:rFonts w:ascii="Wingdings" w:hAnsi="Wingdings" w:hint="default"/>
      </w:rPr>
    </w:lvl>
  </w:abstractNum>
  <w:abstractNum w:abstractNumId="37" w15:restartNumberingAfterBreak="0">
    <w:nsid w:val="7B7B8FE4"/>
    <w:multiLevelType w:val="hybridMultilevel"/>
    <w:tmpl w:val="FFFFFFFF"/>
    <w:lvl w:ilvl="0" w:tplc="FFFFFFFF">
      <w:start w:val="1"/>
      <w:numFmt w:val="bullet"/>
      <w:lvlText w:val=""/>
      <w:lvlJc w:val="left"/>
      <w:pPr>
        <w:ind w:left="720" w:hanging="360"/>
      </w:pPr>
      <w:rPr>
        <w:rFonts w:ascii="Symbol" w:hAnsi="Symbol" w:hint="default"/>
      </w:rPr>
    </w:lvl>
    <w:lvl w:ilvl="1" w:tplc="0AEC406E">
      <w:start w:val="1"/>
      <w:numFmt w:val="bullet"/>
      <w:lvlText w:val="o"/>
      <w:lvlJc w:val="left"/>
      <w:pPr>
        <w:ind w:left="1440" w:hanging="360"/>
      </w:pPr>
      <w:rPr>
        <w:rFonts w:ascii="Courier New" w:hAnsi="Courier New" w:hint="default"/>
      </w:rPr>
    </w:lvl>
    <w:lvl w:ilvl="2" w:tplc="29ECA19C">
      <w:start w:val="1"/>
      <w:numFmt w:val="bullet"/>
      <w:lvlText w:val=""/>
      <w:lvlJc w:val="left"/>
      <w:pPr>
        <w:ind w:left="2160" w:hanging="360"/>
      </w:pPr>
      <w:rPr>
        <w:rFonts w:ascii="Wingdings" w:hAnsi="Wingdings" w:hint="default"/>
      </w:rPr>
    </w:lvl>
    <w:lvl w:ilvl="3" w:tplc="8CE8399A">
      <w:start w:val="1"/>
      <w:numFmt w:val="bullet"/>
      <w:lvlText w:val=""/>
      <w:lvlJc w:val="left"/>
      <w:pPr>
        <w:ind w:left="2880" w:hanging="360"/>
      </w:pPr>
      <w:rPr>
        <w:rFonts w:ascii="Symbol" w:hAnsi="Symbol" w:hint="default"/>
      </w:rPr>
    </w:lvl>
    <w:lvl w:ilvl="4" w:tplc="17DCD8BC">
      <w:start w:val="1"/>
      <w:numFmt w:val="bullet"/>
      <w:lvlText w:val="o"/>
      <w:lvlJc w:val="left"/>
      <w:pPr>
        <w:ind w:left="3600" w:hanging="360"/>
      </w:pPr>
      <w:rPr>
        <w:rFonts w:ascii="Courier New" w:hAnsi="Courier New" w:hint="default"/>
      </w:rPr>
    </w:lvl>
    <w:lvl w:ilvl="5" w:tplc="3EC8F9C0">
      <w:start w:val="1"/>
      <w:numFmt w:val="bullet"/>
      <w:lvlText w:val=""/>
      <w:lvlJc w:val="left"/>
      <w:pPr>
        <w:ind w:left="4320" w:hanging="360"/>
      </w:pPr>
      <w:rPr>
        <w:rFonts w:ascii="Wingdings" w:hAnsi="Wingdings" w:hint="default"/>
      </w:rPr>
    </w:lvl>
    <w:lvl w:ilvl="6" w:tplc="F6E2FED2">
      <w:start w:val="1"/>
      <w:numFmt w:val="bullet"/>
      <w:lvlText w:val=""/>
      <w:lvlJc w:val="left"/>
      <w:pPr>
        <w:ind w:left="5040" w:hanging="360"/>
      </w:pPr>
      <w:rPr>
        <w:rFonts w:ascii="Symbol" w:hAnsi="Symbol" w:hint="default"/>
      </w:rPr>
    </w:lvl>
    <w:lvl w:ilvl="7" w:tplc="5FC0CC32">
      <w:start w:val="1"/>
      <w:numFmt w:val="bullet"/>
      <w:lvlText w:val="o"/>
      <w:lvlJc w:val="left"/>
      <w:pPr>
        <w:ind w:left="5760" w:hanging="360"/>
      </w:pPr>
      <w:rPr>
        <w:rFonts w:ascii="Courier New" w:hAnsi="Courier New" w:hint="default"/>
      </w:rPr>
    </w:lvl>
    <w:lvl w:ilvl="8" w:tplc="562C6BBE">
      <w:start w:val="1"/>
      <w:numFmt w:val="bullet"/>
      <w:lvlText w:val=""/>
      <w:lvlJc w:val="left"/>
      <w:pPr>
        <w:ind w:left="6480" w:hanging="360"/>
      </w:pPr>
      <w:rPr>
        <w:rFonts w:ascii="Wingdings" w:hAnsi="Wingdings" w:hint="default"/>
      </w:rPr>
    </w:lvl>
  </w:abstractNum>
  <w:num w:numId="1" w16cid:durableId="141125050">
    <w:abstractNumId w:val="15"/>
  </w:num>
  <w:num w:numId="2" w16cid:durableId="1261790047">
    <w:abstractNumId w:val="16"/>
  </w:num>
  <w:num w:numId="3" w16cid:durableId="462620113">
    <w:abstractNumId w:val="16"/>
  </w:num>
  <w:num w:numId="4" w16cid:durableId="1165898037">
    <w:abstractNumId w:val="9"/>
  </w:num>
  <w:num w:numId="5" w16cid:durableId="1110474441">
    <w:abstractNumId w:val="36"/>
  </w:num>
  <w:num w:numId="6" w16cid:durableId="1030106338">
    <w:abstractNumId w:val="30"/>
  </w:num>
  <w:num w:numId="7" w16cid:durableId="919094802">
    <w:abstractNumId w:val="25"/>
  </w:num>
  <w:num w:numId="8" w16cid:durableId="197206071">
    <w:abstractNumId w:val="26"/>
  </w:num>
  <w:num w:numId="9" w16cid:durableId="1021589593">
    <w:abstractNumId w:val="6"/>
  </w:num>
  <w:num w:numId="10" w16cid:durableId="1549411988">
    <w:abstractNumId w:val="35"/>
  </w:num>
  <w:num w:numId="11" w16cid:durableId="342976369">
    <w:abstractNumId w:val="21"/>
  </w:num>
  <w:num w:numId="12" w16cid:durableId="1426337813">
    <w:abstractNumId w:val="4"/>
  </w:num>
  <w:num w:numId="13" w16cid:durableId="786700623">
    <w:abstractNumId w:val="17"/>
  </w:num>
  <w:num w:numId="14" w16cid:durableId="249434080">
    <w:abstractNumId w:val="12"/>
  </w:num>
  <w:num w:numId="15" w16cid:durableId="1636985857">
    <w:abstractNumId w:val="14"/>
  </w:num>
  <w:num w:numId="16" w16cid:durableId="1079444024">
    <w:abstractNumId w:val="7"/>
  </w:num>
  <w:num w:numId="17" w16cid:durableId="2116437351">
    <w:abstractNumId w:val="23"/>
  </w:num>
  <w:num w:numId="18" w16cid:durableId="1782914948">
    <w:abstractNumId w:val="13"/>
  </w:num>
  <w:num w:numId="19" w16cid:durableId="418722211">
    <w:abstractNumId w:val="18"/>
  </w:num>
  <w:num w:numId="20" w16cid:durableId="198520648">
    <w:abstractNumId w:val="1"/>
  </w:num>
  <w:num w:numId="21" w16cid:durableId="33236025">
    <w:abstractNumId w:val="24"/>
  </w:num>
  <w:num w:numId="22" w16cid:durableId="1317881510">
    <w:abstractNumId w:val="2"/>
  </w:num>
  <w:num w:numId="23" w16cid:durableId="387192698">
    <w:abstractNumId w:val="29"/>
  </w:num>
  <w:num w:numId="24" w16cid:durableId="318312340">
    <w:abstractNumId w:val="0"/>
  </w:num>
  <w:num w:numId="25" w16cid:durableId="1437094873">
    <w:abstractNumId w:val="22"/>
  </w:num>
  <w:num w:numId="26" w16cid:durableId="2128767197">
    <w:abstractNumId w:val="28"/>
  </w:num>
  <w:num w:numId="27" w16cid:durableId="1624311011">
    <w:abstractNumId w:val="32"/>
  </w:num>
  <w:num w:numId="28" w16cid:durableId="1419250269">
    <w:abstractNumId w:val="37"/>
  </w:num>
  <w:num w:numId="29" w16cid:durableId="307367463">
    <w:abstractNumId w:val="5"/>
  </w:num>
  <w:num w:numId="30" w16cid:durableId="633604695">
    <w:abstractNumId w:val="27"/>
  </w:num>
  <w:num w:numId="31" w16cid:durableId="182792936">
    <w:abstractNumId w:val="31"/>
  </w:num>
  <w:num w:numId="32" w16cid:durableId="1692679778">
    <w:abstractNumId w:val="3"/>
  </w:num>
  <w:num w:numId="33" w16cid:durableId="189531994">
    <w:abstractNumId w:val="10"/>
  </w:num>
  <w:num w:numId="34" w16cid:durableId="621229471">
    <w:abstractNumId w:val="19"/>
  </w:num>
  <w:num w:numId="35" w16cid:durableId="950403790">
    <w:abstractNumId w:val="8"/>
  </w:num>
  <w:num w:numId="36" w16cid:durableId="723988838">
    <w:abstractNumId w:val="20"/>
  </w:num>
  <w:num w:numId="37" w16cid:durableId="696397305">
    <w:abstractNumId w:val="34"/>
  </w:num>
  <w:num w:numId="38" w16cid:durableId="1533608933">
    <w:abstractNumId w:val="33"/>
  </w:num>
  <w:num w:numId="39" w16cid:durableId="1256343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541"/>
    <w:rsid w:val="000002C4"/>
    <w:rsid w:val="0000143A"/>
    <w:rsid w:val="000018DF"/>
    <w:rsid w:val="00003F80"/>
    <w:rsid w:val="00004017"/>
    <w:rsid w:val="00004212"/>
    <w:rsid w:val="000049DA"/>
    <w:rsid w:val="00007058"/>
    <w:rsid w:val="0000714A"/>
    <w:rsid w:val="00007468"/>
    <w:rsid w:val="00007E37"/>
    <w:rsid w:val="00011057"/>
    <w:rsid w:val="000136A2"/>
    <w:rsid w:val="00013CAC"/>
    <w:rsid w:val="00016870"/>
    <w:rsid w:val="0001765C"/>
    <w:rsid w:val="00017911"/>
    <w:rsid w:val="00017A2E"/>
    <w:rsid w:val="000204BE"/>
    <w:rsid w:val="00021C7F"/>
    <w:rsid w:val="00022201"/>
    <w:rsid w:val="00022DFD"/>
    <w:rsid w:val="00022E9C"/>
    <w:rsid w:val="0002314F"/>
    <w:rsid w:val="00025103"/>
    <w:rsid w:val="00027FE6"/>
    <w:rsid w:val="000302BC"/>
    <w:rsid w:val="00030FCD"/>
    <w:rsid w:val="000369B1"/>
    <w:rsid w:val="0003783B"/>
    <w:rsid w:val="00037AD1"/>
    <w:rsid w:val="00040123"/>
    <w:rsid w:val="00041611"/>
    <w:rsid w:val="00044FAF"/>
    <w:rsid w:val="00045C76"/>
    <w:rsid w:val="000465C1"/>
    <w:rsid w:val="00050391"/>
    <w:rsid w:val="00051324"/>
    <w:rsid w:val="00051BC2"/>
    <w:rsid w:val="00051C11"/>
    <w:rsid w:val="00051D10"/>
    <w:rsid w:val="00051FD1"/>
    <w:rsid w:val="00053B62"/>
    <w:rsid w:val="000549E5"/>
    <w:rsid w:val="00055973"/>
    <w:rsid w:val="00055A4B"/>
    <w:rsid w:val="00056400"/>
    <w:rsid w:val="000630B2"/>
    <w:rsid w:val="0006470F"/>
    <w:rsid w:val="00064CA5"/>
    <w:rsid w:val="00071734"/>
    <w:rsid w:val="0007489C"/>
    <w:rsid w:val="000767AF"/>
    <w:rsid w:val="00080994"/>
    <w:rsid w:val="000816A4"/>
    <w:rsid w:val="000817AF"/>
    <w:rsid w:val="0008228F"/>
    <w:rsid w:val="00086CA7"/>
    <w:rsid w:val="00086DD6"/>
    <w:rsid w:val="00090292"/>
    <w:rsid w:val="0009392A"/>
    <w:rsid w:val="00094554"/>
    <w:rsid w:val="00094C5F"/>
    <w:rsid w:val="000A0A9D"/>
    <w:rsid w:val="000A3DB9"/>
    <w:rsid w:val="000A4250"/>
    <w:rsid w:val="000A75BD"/>
    <w:rsid w:val="000A7BD1"/>
    <w:rsid w:val="000A7F0C"/>
    <w:rsid w:val="000B0BA0"/>
    <w:rsid w:val="000B138C"/>
    <w:rsid w:val="000B14D9"/>
    <w:rsid w:val="000B1D33"/>
    <w:rsid w:val="000B534F"/>
    <w:rsid w:val="000B5FE2"/>
    <w:rsid w:val="000C3467"/>
    <w:rsid w:val="000C3C8A"/>
    <w:rsid w:val="000C4DD6"/>
    <w:rsid w:val="000C5B7A"/>
    <w:rsid w:val="000C7D81"/>
    <w:rsid w:val="000D0352"/>
    <w:rsid w:val="000D0A1B"/>
    <w:rsid w:val="000D1214"/>
    <w:rsid w:val="000D359B"/>
    <w:rsid w:val="000D435F"/>
    <w:rsid w:val="000D4698"/>
    <w:rsid w:val="000D58ED"/>
    <w:rsid w:val="000D5D69"/>
    <w:rsid w:val="000E0E1F"/>
    <w:rsid w:val="000E4EF1"/>
    <w:rsid w:val="000E56C0"/>
    <w:rsid w:val="000E5ABE"/>
    <w:rsid w:val="000E6B84"/>
    <w:rsid w:val="000E709B"/>
    <w:rsid w:val="000E77BB"/>
    <w:rsid w:val="000E7EC9"/>
    <w:rsid w:val="000F1471"/>
    <w:rsid w:val="000F283B"/>
    <w:rsid w:val="000F297F"/>
    <w:rsid w:val="000F402F"/>
    <w:rsid w:val="000F5590"/>
    <w:rsid w:val="000F55BE"/>
    <w:rsid w:val="000F65C4"/>
    <w:rsid w:val="000F6F47"/>
    <w:rsid w:val="000F7538"/>
    <w:rsid w:val="000F757C"/>
    <w:rsid w:val="000F75BA"/>
    <w:rsid w:val="000F77C1"/>
    <w:rsid w:val="001014C0"/>
    <w:rsid w:val="00101D05"/>
    <w:rsid w:val="001021D2"/>
    <w:rsid w:val="00103858"/>
    <w:rsid w:val="00105859"/>
    <w:rsid w:val="00105C44"/>
    <w:rsid w:val="00106511"/>
    <w:rsid w:val="00106919"/>
    <w:rsid w:val="00110364"/>
    <w:rsid w:val="001114D1"/>
    <w:rsid w:val="001139F4"/>
    <w:rsid w:val="001141D8"/>
    <w:rsid w:val="0011505E"/>
    <w:rsid w:val="0011707A"/>
    <w:rsid w:val="00117F74"/>
    <w:rsid w:val="0012267E"/>
    <w:rsid w:val="0012291A"/>
    <w:rsid w:val="001233A0"/>
    <w:rsid w:val="0012396B"/>
    <w:rsid w:val="00123EC7"/>
    <w:rsid w:val="0012675D"/>
    <w:rsid w:val="0012685B"/>
    <w:rsid w:val="001270CE"/>
    <w:rsid w:val="0012720B"/>
    <w:rsid w:val="00127744"/>
    <w:rsid w:val="00127B3E"/>
    <w:rsid w:val="00131196"/>
    <w:rsid w:val="00133B0F"/>
    <w:rsid w:val="00136735"/>
    <w:rsid w:val="001377C8"/>
    <w:rsid w:val="00141A4A"/>
    <w:rsid w:val="00142E87"/>
    <w:rsid w:val="00143410"/>
    <w:rsid w:val="0014392C"/>
    <w:rsid w:val="0014468F"/>
    <w:rsid w:val="00144A19"/>
    <w:rsid w:val="0014545B"/>
    <w:rsid w:val="00147D85"/>
    <w:rsid w:val="001512E6"/>
    <w:rsid w:val="0015175E"/>
    <w:rsid w:val="00151BA2"/>
    <w:rsid w:val="00152C24"/>
    <w:rsid w:val="00153014"/>
    <w:rsid w:val="00153500"/>
    <w:rsid w:val="00156A1C"/>
    <w:rsid w:val="001571FC"/>
    <w:rsid w:val="00157270"/>
    <w:rsid w:val="001575F2"/>
    <w:rsid w:val="00160333"/>
    <w:rsid w:val="00160B36"/>
    <w:rsid w:val="00161124"/>
    <w:rsid w:val="00161D1B"/>
    <w:rsid w:val="00162865"/>
    <w:rsid w:val="001643DA"/>
    <w:rsid w:val="00167444"/>
    <w:rsid w:val="00170024"/>
    <w:rsid w:val="00170E52"/>
    <w:rsid w:val="0017187C"/>
    <w:rsid w:val="00171964"/>
    <w:rsid w:val="00171D32"/>
    <w:rsid w:val="00172126"/>
    <w:rsid w:val="00172B79"/>
    <w:rsid w:val="00174CB4"/>
    <w:rsid w:val="00176BD3"/>
    <w:rsid w:val="00177C56"/>
    <w:rsid w:val="00181EE7"/>
    <w:rsid w:val="00183B4C"/>
    <w:rsid w:val="00185EA6"/>
    <w:rsid w:val="00187868"/>
    <w:rsid w:val="001957E0"/>
    <w:rsid w:val="001A0B9A"/>
    <w:rsid w:val="001A0EE8"/>
    <w:rsid w:val="001A440F"/>
    <w:rsid w:val="001A4918"/>
    <w:rsid w:val="001A5550"/>
    <w:rsid w:val="001A6CE4"/>
    <w:rsid w:val="001A7A5F"/>
    <w:rsid w:val="001B18F1"/>
    <w:rsid w:val="001B1ECA"/>
    <w:rsid w:val="001B22A4"/>
    <w:rsid w:val="001B6AC6"/>
    <w:rsid w:val="001C1481"/>
    <w:rsid w:val="001C3888"/>
    <w:rsid w:val="001C4BB0"/>
    <w:rsid w:val="001C4F53"/>
    <w:rsid w:val="001C5527"/>
    <w:rsid w:val="001C6F81"/>
    <w:rsid w:val="001C7C7E"/>
    <w:rsid w:val="001D02F2"/>
    <w:rsid w:val="001D072C"/>
    <w:rsid w:val="001D07DE"/>
    <w:rsid w:val="001D0FC3"/>
    <w:rsid w:val="001D22AC"/>
    <w:rsid w:val="001D241B"/>
    <w:rsid w:val="001D32DC"/>
    <w:rsid w:val="001D3563"/>
    <w:rsid w:val="001D3FCF"/>
    <w:rsid w:val="001D5148"/>
    <w:rsid w:val="001D57D1"/>
    <w:rsid w:val="001D5E30"/>
    <w:rsid w:val="001D7B83"/>
    <w:rsid w:val="001E02AC"/>
    <w:rsid w:val="001E0EC2"/>
    <w:rsid w:val="001E1A9C"/>
    <w:rsid w:val="001E3A0C"/>
    <w:rsid w:val="001E4C3B"/>
    <w:rsid w:val="001E4CB6"/>
    <w:rsid w:val="001E573C"/>
    <w:rsid w:val="001E5D07"/>
    <w:rsid w:val="001E6068"/>
    <w:rsid w:val="001E6957"/>
    <w:rsid w:val="001E7900"/>
    <w:rsid w:val="001F07BE"/>
    <w:rsid w:val="001F44FC"/>
    <w:rsid w:val="001F4BB5"/>
    <w:rsid w:val="001F59D5"/>
    <w:rsid w:val="001F6154"/>
    <w:rsid w:val="00200153"/>
    <w:rsid w:val="00200ECD"/>
    <w:rsid w:val="00201E39"/>
    <w:rsid w:val="0020230A"/>
    <w:rsid w:val="0020349E"/>
    <w:rsid w:val="0020378F"/>
    <w:rsid w:val="002038FA"/>
    <w:rsid w:val="00205C27"/>
    <w:rsid w:val="00206234"/>
    <w:rsid w:val="00206BDC"/>
    <w:rsid w:val="00206F11"/>
    <w:rsid w:val="002076B2"/>
    <w:rsid w:val="00210490"/>
    <w:rsid w:val="00211B0B"/>
    <w:rsid w:val="00211F4B"/>
    <w:rsid w:val="0021243A"/>
    <w:rsid w:val="00212453"/>
    <w:rsid w:val="00212C9A"/>
    <w:rsid w:val="00212EAC"/>
    <w:rsid w:val="00213311"/>
    <w:rsid w:val="00213ECE"/>
    <w:rsid w:val="002140AC"/>
    <w:rsid w:val="00214600"/>
    <w:rsid w:val="00215751"/>
    <w:rsid w:val="00216A6F"/>
    <w:rsid w:val="002172ED"/>
    <w:rsid w:val="00220569"/>
    <w:rsid w:val="00220892"/>
    <w:rsid w:val="0022094E"/>
    <w:rsid w:val="00220973"/>
    <w:rsid w:val="00221247"/>
    <w:rsid w:val="002219E9"/>
    <w:rsid w:val="002247E1"/>
    <w:rsid w:val="00224869"/>
    <w:rsid w:val="002255F5"/>
    <w:rsid w:val="00227B88"/>
    <w:rsid w:val="00230DE9"/>
    <w:rsid w:val="0023220A"/>
    <w:rsid w:val="00232CD4"/>
    <w:rsid w:val="00235439"/>
    <w:rsid w:val="00235BB2"/>
    <w:rsid w:val="00236FB8"/>
    <w:rsid w:val="00240B07"/>
    <w:rsid w:val="002416C3"/>
    <w:rsid w:val="00243486"/>
    <w:rsid w:val="00243E9B"/>
    <w:rsid w:val="0024440D"/>
    <w:rsid w:val="00251545"/>
    <w:rsid w:val="002515CB"/>
    <w:rsid w:val="00252B0A"/>
    <w:rsid w:val="002549D1"/>
    <w:rsid w:val="002601B7"/>
    <w:rsid w:val="002605B6"/>
    <w:rsid w:val="002615AA"/>
    <w:rsid w:val="002627E7"/>
    <w:rsid w:val="002628BB"/>
    <w:rsid w:val="00265C38"/>
    <w:rsid w:val="00267D3E"/>
    <w:rsid w:val="002760B2"/>
    <w:rsid w:val="00282E2E"/>
    <w:rsid w:val="00285C17"/>
    <w:rsid w:val="002861F5"/>
    <w:rsid w:val="002864CB"/>
    <w:rsid w:val="00290679"/>
    <w:rsid w:val="00291407"/>
    <w:rsid w:val="00291B76"/>
    <w:rsid w:val="00291EF6"/>
    <w:rsid w:val="002926F3"/>
    <w:rsid w:val="00292FEA"/>
    <w:rsid w:val="002A2534"/>
    <w:rsid w:val="002A4093"/>
    <w:rsid w:val="002A6FA9"/>
    <w:rsid w:val="002A7C89"/>
    <w:rsid w:val="002B02FF"/>
    <w:rsid w:val="002B09FB"/>
    <w:rsid w:val="002B0A71"/>
    <w:rsid w:val="002B1541"/>
    <w:rsid w:val="002B2C83"/>
    <w:rsid w:val="002B2DC1"/>
    <w:rsid w:val="002B47EC"/>
    <w:rsid w:val="002B6D94"/>
    <w:rsid w:val="002B7967"/>
    <w:rsid w:val="002C136F"/>
    <w:rsid w:val="002C27E3"/>
    <w:rsid w:val="002C41D5"/>
    <w:rsid w:val="002D058C"/>
    <w:rsid w:val="002D458F"/>
    <w:rsid w:val="002D5808"/>
    <w:rsid w:val="002D6643"/>
    <w:rsid w:val="002E0CDD"/>
    <w:rsid w:val="002E0F87"/>
    <w:rsid w:val="002E3782"/>
    <w:rsid w:val="002E5984"/>
    <w:rsid w:val="002E5AE5"/>
    <w:rsid w:val="002E6E2E"/>
    <w:rsid w:val="002E7D28"/>
    <w:rsid w:val="002F0EA0"/>
    <w:rsid w:val="002F2C28"/>
    <w:rsid w:val="002F4170"/>
    <w:rsid w:val="002F4D02"/>
    <w:rsid w:val="002F52E2"/>
    <w:rsid w:val="002F66E3"/>
    <w:rsid w:val="00300F37"/>
    <w:rsid w:val="00301706"/>
    <w:rsid w:val="0030755B"/>
    <w:rsid w:val="00307BFA"/>
    <w:rsid w:val="00310963"/>
    <w:rsid w:val="00313626"/>
    <w:rsid w:val="003139BB"/>
    <w:rsid w:val="00313AED"/>
    <w:rsid w:val="00313BA2"/>
    <w:rsid w:val="0031402E"/>
    <w:rsid w:val="00322F32"/>
    <w:rsid w:val="00323620"/>
    <w:rsid w:val="00325888"/>
    <w:rsid w:val="00331E4E"/>
    <w:rsid w:val="00332DF3"/>
    <w:rsid w:val="0033335D"/>
    <w:rsid w:val="00334675"/>
    <w:rsid w:val="00336FDE"/>
    <w:rsid w:val="00337785"/>
    <w:rsid w:val="00337B2C"/>
    <w:rsid w:val="0034019C"/>
    <w:rsid w:val="00340749"/>
    <w:rsid w:val="0034123E"/>
    <w:rsid w:val="003426BC"/>
    <w:rsid w:val="0034338F"/>
    <w:rsid w:val="003441D9"/>
    <w:rsid w:val="00344616"/>
    <w:rsid w:val="0034527D"/>
    <w:rsid w:val="00346ECE"/>
    <w:rsid w:val="0034BD88"/>
    <w:rsid w:val="00351517"/>
    <w:rsid w:val="00353DAB"/>
    <w:rsid w:val="00354069"/>
    <w:rsid w:val="003543B7"/>
    <w:rsid w:val="003549E5"/>
    <w:rsid w:val="00356E27"/>
    <w:rsid w:val="00357F86"/>
    <w:rsid w:val="00361C64"/>
    <w:rsid w:val="00362500"/>
    <w:rsid w:val="00362615"/>
    <w:rsid w:val="00362AA8"/>
    <w:rsid w:val="003630DD"/>
    <w:rsid w:val="003641DD"/>
    <w:rsid w:val="003676CA"/>
    <w:rsid w:val="00367866"/>
    <w:rsid w:val="00367960"/>
    <w:rsid w:val="00370837"/>
    <w:rsid w:val="00370E05"/>
    <w:rsid w:val="00371A97"/>
    <w:rsid w:val="00371B25"/>
    <w:rsid w:val="00373DA2"/>
    <w:rsid w:val="003750C3"/>
    <w:rsid w:val="003756B7"/>
    <w:rsid w:val="00381B52"/>
    <w:rsid w:val="003840A6"/>
    <w:rsid w:val="00384ACF"/>
    <w:rsid w:val="0038557D"/>
    <w:rsid w:val="00385760"/>
    <w:rsid w:val="00387711"/>
    <w:rsid w:val="003877C8"/>
    <w:rsid w:val="00391987"/>
    <w:rsid w:val="0039229D"/>
    <w:rsid w:val="003934C5"/>
    <w:rsid w:val="00393E49"/>
    <w:rsid w:val="0039588B"/>
    <w:rsid w:val="00397BDE"/>
    <w:rsid w:val="003A0FAE"/>
    <w:rsid w:val="003A2A9A"/>
    <w:rsid w:val="003A3AA2"/>
    <w:rsid w:val="003A3EC5"/>
    <w:rsid w:val="003A4FAA"/>
    <w:rsid w:val="003A7598"/>
    <w:rsid w:val="003A761A"/>
    <w:rsid w:val="003A7BA9"/>
    <w:rsid w:val="003B4088"/>
    <w:rsid w:val="003C00C6"/>
    <w:rsid w:val="003C1CCE"/>
    <w:rsid w:val="003C2BD3"/>
    <w:rsid w:val="003C3A0D"/>
    <w:rsid w:val="003C3AF5"/>
    <w:rsid w:val="003C512A"/>
    <w:rsid w:val="003C6F71"/>
    <w:rsid w:val="003D05C9"/>
    <w:rsid w:val="003D0D49"/>
    <w:rsid w:val="003D18BF"/>
    <w:rsid w:val="003D300E"/>
    <w:rsid w:val="003D3367"/>
    <w:rsid w:val="003D4705"/>
    <w:rsid w:val="003D7927"/>
    <w:rsid w:val="003E504D"/>
    <w:rsid w:val="003E615B"/>
    <w:rsid w:val="003E6E59"/>
    <w:rsid w:val="003E7055"/>
    <w:rsid w:val="003E7B7B"/>
    <w:rsid w:val="003E7E8A"/>
    <w:rsid w:val="003F20E4"/>
    <w:rsid w:val="003F492A"/>
    <w:rsid w:val="003F4BED"/>
    <w:rsid w:val="00401829"/>
    <w:rsid w:val="00401A5D"/>
    <w:rsid w:val="00402FFB"/>
    <w:rsid w:val="0041027F"/>
    <w:rsid w:val="00411A4B"/>
    <w:rsid w:val="00412D67"/>
    <w:rsid w:val="00415095"/>
    <w:rsid w:val="0041636E"/>
    <w:rsid w:val="00420B99"/>
    <w:rsid w:val="00421CEE"/>
    <w:rsid w:val="00422511"/>
    <w:rsid w:val="00424A8C"/>
    <w:rsid w:val="004250FF"/>
    <w:rsid w:val="00425898"/>
    <w:rsid w:val="00427166"/>
    <w:rsid w:val="00436DDD"/>
    <w:rsid w:val="00437A63"/>
    <w:rsid w:val="00440CB3"/>
    <w:rsid w:val="004415FF"/>
    <w:rsid w:val="00443599"/>
    <w:rsid w:val="004437CE"/>
    <w:rsid w:val="004452E6"/>
    <w:rsid w:val="00445A8E"/>
    <w:rsid w:val="00445E2E"/>
    <w:rsid w:val="004504E2"/>
    <w:rsid w:val="00451317"/>
    <w:rsid w:val="004519F4"/>
    <w:rsid w:val="00452142"/>
    <w:rsid w:val="00452AA9"/>
    <w:rsid w:val="00452CBA"/>
    <w:rsid w:val="00453368"/>
    <w:rsid w:val="00453CE6"/>
    <w:rsid w:val="00455E46"/>
    <w:rsid w:val="00455EA0"/>
    <w:rsid w:val="004562FE"/>
    <w:rsid w:val="00457DF7"/>
    <w:rsid w:val="0046079B"/>
    <w:rsid w:val="00460AC5"/>
    <w:rsid w:val="00461509"/>
    <w:rsid w:val="00461AD1"/>
    <w:rsid w:val="004632E1"/>
    <w:rsid w:val="004637A5"/>
    <w:rsid w:val="0046383F"/>
    <w:rsid w:val="004664EB"/>
    <w:rsid w:val="004675C5"/>
    <w:rsid w:val="0047083C"/>
    <w:rsid w:val="00470C78"/>
    <w:rsid w:val="00472A34"/>
    <w:rsid w:val="00473122"/>
    <w:rsid w:val="0047336C"/>
    <w:rsid w:val="0047382F"/>
    <w:rsid w:val="00474A05"/>
    <w:rsid w:val="00476AF3"/>
    <w:rsid w:val="004778EF"/>
    <w:rsid w:val="00477CEE"/>
    <w:rsid w:val="0048243F"/>
    <w:rsid w:val="004836FA"/>
    <w:rsid w:val="00483A50"/>
    <w:rsid w:val="00487592"/>
    <w:rsid w:val="00490030"/>
    <w:rsid w:val="004900B2"/>
    <w:rsid w:val="004904E2"/>
    <w:rsid w:val="004907DD"/>
    <w:rsid w:val="0049396C"/>
    <w:rsid w:val="004A0C5B"/>
    <w:rsid w:val="004A0D30"/>
    <w:rsid w:val="004A216E"/>
    <w:rsid w:val="004A3314"/>
    <w:rsid w:val="004A3CAF"/>
    <w:rsid w:val="004A4685"/>
    <w:rsid w:val="004A49C3"/>
    <w:rsid w:val="004A5723"/>
    <w:rsid w:val="004A7B70"/>
    <w:rsid w:val="004B06C4"/>
    <w:rsid w:val="004B25C9"/>
    <w:rsid w:val="004B366F"/>
    <w:rsid w:val="004B64D3"/>
    <w:rsid w:val="004C07A7"/>
    <w:rsid w:val="004C1840"/>
    <w:rsid w:val="004C5DB5"/>
    <w:rsid w:val="004C7B5F"/>
    <w:rsid w:val="004D09BE"/>
    <w:rsid w:val="004D2F6B"/>
    <w:rsid w:val="004D3390"/>
    <w:rsid w:val="004D5505"/>
    <w:rsid w:val="004D59D3"/>
    <w:rsid w:val="004D6C7A"/>
    <w:rsid w:val="004E11FF"/>
    <w:rsid w:val="004E1FB6"/>
    <w:rsid w:val="004E2C53"/>
    <w:rsid w:val="004E774D"/>
    <w:rsid w:val="004F026F"/>
    <w:rsid w:val="004F0B59"/>
    <w:rsid w:val="004F171D"/>
    <w:rsid w:val="004F3FE9"/>
    <w:rsid w:val="004F4BB1"/>
    <w:rsid w:val="004F6C8F"/>
    <w:rsid w:val="0050271F"/>
    <w:rsid w:val="00505DCD"/>
    <w:rsid w:val="0050610F"/>
    <w:rsid w:val="00510B2D"/>
    <w:rsid w:val="00512A91"/>
    <w:rsid w:val="00520CCD"/>
    <w:rsid w:val="00521F4A"/>
    <w:rsid w:val="00523CAF"/>
    <w:rsid w:val="00523FAA"/>
    <w:rsid w:val="00526DC0"/>
    <w:rsid w:val="0053129A"/>
    <w:rsid w:val="0053298F"/>
    <w:rsid w:val="00532D87"/>
    <w:rsid w:val="00533EFF"/>
    <w:rsid w:val="005353E7"/>
    <w:rsid w:val="00536101"/>
    <w:rsid w:val="00537F2C"/>
    <w:rsid w:val="00537F89"/>
    <w:rsid w:val="00540AA2"/>
    <w:rsid w:val="00540FF1"/>
    <w:rsid w:val="005421F2"/>
    <w:rsid w:val="00543565"/>
    <w:rsid w:val="0054457B"/>
    <w:rsid w:val="00544778"/>
    <w:rsid w:val="0054552B"/>
    <w:rsid w:val="005456B2"/>
    <w:rsid w:val="0055061E"/>
    <w:rsid w:val="005523B9"/>
    <w:rsid w:val="00552CF8"/>
    <w:rsid w:val="0055527B"/>
    <w:rsid w:val="00555650"/>
    <w:rsid w:val="00555784"/>
    <w:rsid w:val="0055627D"/>
    <w:rsid w:val="0055656F"/>
    <w:rsid w:val="00556614"/>
    <w:rsid w:val="005601F5"/>
    <w:rsid w:val="0056350A"/>
    <w:rsid w:val="0056576C"/>
    <w:rsid w:val="00566DDD"/>
    <w:rsid w:val="005707CD"/>
    <w:rsid w:val="00571B4E"/>
    <w:rsid w:val="00571D32"/>
    <w:rsid w:val="00571F75"/>
    <w:rsid w:val="005724FB"/>
    <w:rsid w:val="00573209"/>
    <w:rsid w:val="00575EDF"/>
    <w:rsid w:val="00576079"/>
    <w:rsid w:val="0057624F"/>
    <w:rsid w:val="00576DE4"/>
    <w:rsid w:val="00577114"/>
    <w:rsid w:val="00580596"/>
    <w:rsid w:val="00582744"/>
    <w:rsid w:val="005868CF"/>
    <w:rsid w:val="00590618"/>
    <w:rsid w:val="00592966"/>
    <w:rsid w:val="00592EE0"/>
    <w:rsid w:val="0059365E"/>
    <w:rsid w:val="00593D48"/>
    <w:rsid w:val="00594012"/>
    <w:rsid w:val="00594A0A"/>
    <w:rsid w:val="00597FE3"/>
    <w:rsid w:val="005A0483"/>
    <w:rsid w:val="005A1FBF"/>
    <w:rsid w:val="005A44A5"/>
    <w:rsid w:val="005A5077"/>
    <w:rsid w:val="005A620C"/>
    <w:rsid w:val="005A6D46"/>
    <w:rsid w:val="005B3054"/>
    <w:rsid w:val="005B35A3"/>
    <w:rsid w:val="005B4363"/>
    <w:rsid w:val="005B44A7"/>
    <w:rsid w:val="005C0371"/>
    <w:rsid w:val="005C1884"/>
    <w:rsid w:val="005C197A"/>
    <w:rsid w:val="005C1983"/>
    <w:rsid w:val="005C2680"/>
    <w:rsid w:val="005C3E7F"/>
    <w:rsid w:val="005C69AF"/>
    <w:rsid w:val="005D0B28"/>
    <w:rsid w:val="005D164F"/>
    <w:rsid w:val="005D1971"/>
    <w:rsid w:val="005D35E5"/>
    <w:rsid w:val="005DC7D7"/>
    <w:rsid w:val="005E6CCC"/>
    <w:rsid w:val="005E7EFD"/>
    <w:rsid w:val="005F15B0"/>
    <w:rsid w:val="005F3BC9"/>
    <w:rsid w:val="005F42AD"/>
    <w:rsid w:val="005F5687"/>
    <w:rsid w:val="005F5DEF"/>
    <w:rsid w:val="005F69B3"/>
    <w:rsid w:val="005F7F09"/>
    <w:rsid w:val="00600CA7"/>
    <w:rsid w:val="00602076"/>
    <w:rsid w:val="00602710"/>
    <w:rsid w:val="00604B52"/>
    <w:rsid w:val="00604E00"/>
    <w:rsid w:val="00605596"/>
    <w:rsid w:val="00607063"/>
    <w:rsid w:val="00613DCF"/>
    <w:rsid w:val="006143CD"/>
    <w:rsid w:val="00614711"/>
    <w:rsid w:val="00616172"/>
    <w:rsid w:val="00617565"/>
    <w:rsid w:val="006204A9"/>
    <w:rsid w:val="00620DD2"/>
    <w:rsid w:val="006221F2"/>
    <w:rsid w:val="00623EBD"/>
    <w:rsid w:val="0062416E"/>
    <w:rsid w:val="00624657"/>
    <w:rsid w:val="00626D01"/>
    <w:rsid w:val="0063088E"/>
    <w:rsid w:val="0063091F"/>
    <w:rsid w:val="00630974"/>
    <w:rsid w:val="006311AB"/>
    <w:rsid w:val="00633A10"/>
    <w:rsid w:val="00633ADF"/>
    <w:rsid w:val="006359A9"/>
    <w:rsid w:val="00641163"/>
    <w:rsid w:val="00642672"/>
    <w:rsid w:val="00644CCD"/>
    <w:rsid w:val="0065445A"/>
    <w:rsid w:val="0065574A"/>
    <w:rsid w:val="00656E16"/>
    <w:rsid w:val="00657654"/>
    <w:rsid w:val="00661349"/>
    <w:rsid w:val="00662339"/>
    <w:rsid w:val="00663831"/>
    <w:rsid w:val="00663F56"/>
    <w:rsid w:val="00664E13"/>
    <w:rsid w:val="006662B2"/>
    <w:rsid w:val="00666454"/>
    <w:rsid w:val="006667BC"/>
    <w:rsid w:val="00666BB5"/>
    <w:rsid w:val="0066767F"/>
    <w:rsid w:val="00670E5E"/>
    <w:rsid w:val="00671254"/>
    <w:rsid w:val="00671B08"/>
    <w:rsid w:val="00671B41"/>
    <w:rsid w:val="00673509"/>
    <w:rsid w:val="00673CA7"/>
    <w:rsid w:val="006742D4"/>
    <w:rsid w:val="00675165"/>
    <w:rsid w:val="00677A5E"/>
    <w:rsid w:val="00677D55"/>
    <w:rsid w:val="00681602"/>
    <w:rsid w:val="00681874"/>
    <w:rsid w:val="006818B2"/>
    <w:rsid w:val="00684E54"/>
    <w:rsid w:val="006855FB"/>
    <w:rsid w:val="00686EE0"/>
    <w:rsid w:val="00690F22"/>
    <w:rsid w:val="00691958"/>
    <w:rsid w:val="00692D11"/>
    <w:rsid w:val="006935C2"/>
    <w:rsid w:val="0069387E"/>
    <w:rsid w:val="00694982"/>
    <w:rsid w:val="006A2CE4"/>
    <w:rsid w:val="006A3596"/>
    <w:rsid w:val="006B079C"/>
    <w:rsid w:val="006B1F38"/>
    <w:rsid w:val="006B43B4"/>
    <w:rsid w:val="006B7914"/>
    <w:rsid w:val="006C090E"/>
    <w:rsid w:val="006C17D2"/>
    <w:rsid w:val="006C1E71"/>
    <w:rsid w:val="006C2858"/>
    <w:rsid w:val="006C2AB2"/>
    <w:rsid w:val="006C2B4A"/>
    <w:rsid w:val="006C4E24"/>
    <w:rsid w:val="006C67DE"/>
    <w:rsid w:val="006C71C4"/>
    <w:rsid w:val="006C794F"/>
    <w:rsid w:val="006C7968"/>
    <w:rsid w:val="006C7A6D"/>
    <w:rsid w:val="006D0D58"/>
    <w:rsid w:val="006D31B5"/>
    <w:rsid w:val="006D44C3"/>
    <w:rsid w:val="006D4703"/>
    <w:rsid w:val="006D5BCA"/>
    <w:rsid w:val="006D68C1"/>
    <w:rsid w:val="006D6D01"/>
    <w:rsid w:val="006E05F3"/>
    <w:rsid w:val="006E22F2"/>
    <w:rsid w:val="006E4880"/>
    <w:rsid w:val="006E5E34"/>
    <w:rsid w:val="006E7674"/>
    <w:rsid w:val="006F15F2"/>
    <w:rsid w:val="006F1E31"/>
    <w:rsid w:val="006F2FEC"/>
    <w:rsid w:val="006F4C44"/>
    <w:rsid w:val="006F6721"/>
    <w:rsid w:val="0070013D"/>
    <w:rsid w:val="00703A75"/>
    <w:rsid w:val="007058AD"/>
    <w:rsid w:val="007114DE"/>
    <w:rsid w:val="0071279E"/>
    <w:rsid w:val="00712C56"/>
    <w:rsid w:val="00713215"/>
    <w:rsid w:val="00715009"/>
    <w:rsid w:val="0071639C"/>
    <w:rsid w:val="0071653F"/>
    <w:rsid w:val="007201F0"/>
    <w:rsid w:val="007205E3"/>
    <w:rsid w:val="00720C54"/>
    <w:rsid w:val="00720F4D"/>
    <w:rsid w:val="00721DDC"/>
    <w:rsid w:val="007264A2"/>
    <w:rsid w:val="00726C66"/>
    <w:rsid w:val="007277E2"/>
    <w:rsid w:val="00727D56"/>
    <w:rsid w:val="00727F27"/>
    <w:rsid w:val="007301DA"/>
    <w:rsid w:val="00730B9C"/>
    <w:rsid w:val="00730C32"/>
    <w:rsid w:val="00732C6B"/>
    <w:rsid w:val="00733A1F"/>
    <w:rsid w:val="00737B5D"/>
    <w:rsid w:val="007400C1"/>
    <w:rsid w:val="007508B9"/>
    <w:rsid w:val="0075151D"/>
    <w:rsid w:val="007523A9"/>
    <w:rsid w:val="00752B29"/>
    <w:rsid w:val="007538AB"/>
    <w:rsid w:val="00753A41"/>
    <w:rsid w:val="00754EE6"/>
    <w:rsid w:val="007560B1"/>
    <w:rsid w:val="00761282"/>
    <w:rsid w:val="00764E90"/>
    <w:rsid w:val="00765C25"/>
    <w:rsid w:val="00765C2A"/>
    <w:rsid w:val="00767E8B"/>
    <w:rsid w:val="007703FC"/>
    <w:rsid w:val="007734EB"/>
    <w:rsid w:val="00774654"/>
    <w:rsid w:val="00775892"/>
    <w:rsid w:val="00775A53"/>
    <w:rsid w:val="00781B95"/>
    <w:rsid w:val="00783A89"/>
    <w:rsid w:val="00784298"/>
    <w:rsid w:val="00784FF8"/>
    <w:rsid w:val="0078735B"/>
    <w:rsid w:val="00787DE9"/>
    <w:rsid w:val="0079065D"/>
    <w:rsid w:val="0079095F"/>
    <w:rsid w:val="00792963"/>
    <w:rsid w:val="00792CB6"/>
    <w:rsid w:val="00795056"/>
    <w:rsid w:val="007951EE"/>
    <w:rsid w:val="00796DCD"/>
    <w:rsid w:val="0079709B"/>
    <w:rsid w:val="007A328D"/>
    <w:rsid w:val="007A3703"/>
    <w:rsid w:val="007A3B6D"/>
    <w:rsid w:val="007A557A"/>
    <w:rsid w:val="007A64A9"/>
    <w:rsid w:val="007A6CE3"/>
    <w:rsid w:val="007A7842"/>
    <w:rsid w:val="007B0170"/>
    <w:rsid w:val="007B0D3F"/>
    <w:rsid w:val="007B0FBF"/>
    <w:rsid w:val="007B2B30"/>
    <w:rsid w:val="007B368F"/>
    <w:rsid w:val="007B3E66"/>
    <w:rsid w:val="007B463C"/>
    <w:rsid w:val="007B65ED"/>
    <w:rsid w:val="007B6BEB"/>
    <w:rsid w:val="007B6C82"/>
    <w:rsid w:val="007B741B"/>
    <w:rsid w:val="007C03DA"/>
    <w:rsid w:val="007C16E1"/>
    <w:rsid w:val="007C251B"/>
    <w:rsid w:val="007C29AB"/>
    <w:rsid w:val="007C40AB"/>
    <w:rsid w:val="007C4E5C"/>
    <w:rsid w:val="007C778D"/>
    <w:rsid w:val="007D235A"/>
    <w:rsid w:val="007D31E4"/>
    <w:rsid w:val="007D585E"/>
    <w:rsid w:val="007D6180"/>
    <w:rsid w:val="007D65AC"/>
    <w:rsid w:val="007E07E4"/>
    <w:rsid w:val="007E09D4"/>
    <w:rsid w:val="007E0B8E"/>
    <w:rsid w:val="007E142C"/>
    <w:rsid w:val="007E70DC"/>
    <w:rsid w:val="007E7BBA"/>
    <w:rsid w:val="007F1146"/>
    <w:rsid w:val="007F13E4"/>
    <w:rsid w:val="007F1850"/>
    <w:rsid w:val="007F1DD7"/>
    <w:rsid w:val="007F2CED"/>
    <w:rsid w:val="007F3784"/>
    <w:rsid w:val="007F388F"/>
    <w:rsid w:val="007F432C"/>
    <w:rsid w:val="007F530C"/>
    <w:rsid w:val="007F5420"/>
    <w:rsid w:val="007F6025"/>
    <w:rsid w:val="007F6E26"/>
    <w:rsid w:val="007F78C8"/>
    <w:rsid w:val="0080024D"/>
    <w:rsid w:val="0080099C"/>
    <w:rsid w:val="00801938"/>
    <w:rsid w:val="008025A3"/>
    <w:rsid w:val="0080293A"/>
    <w:rsid w:val="008058CE"/>
    <w:rsid w:val="0081046C"/>
    <w:rsid w:val="00813375"/>
    <w:rsid w:val="00813537"/>
    <w:rsid w:val="00815BD4"/>
    <w:rsid w:val="00817240"/>
    <w:rsid w:val="00820099"/>
    <w:rsid w:val="00820135"/>
    <w:rsid w:val="008230C0"/>
    <w:rsid w:val="00825CFF"/>
    <w:rsid w:val="00826ACF"/>
    <w:rsid w:val="00826F1C"/>
    <w:rsid w:val="0083194E"/>
    <w:rsid w:val="00831F04"/>
    <w:rsid w:val="00832C2C"/>
    <w:rsid w:val="00833AEB"/>
    <w:rsid w:val="00833B87"/>
    <w:rsid w:val="00834B89"/>
    <w:rsid w:val="00834D3D"/>
    <w:rsid w:val="008356BB"/>
    <w:rsid w:val="00836FAC"/>
    <w:rsid w:val="00842150"/>
    <w:rsid w:val="00842A68"/>
    <w:rsid w:val="00843F2C"/>
    <w:rsid w:val="0084520A"/>
    <w:rsid w:val="008453FC"/>
    <w:rsid w:val="00846FE9"/>
    <w:rsid w:val="00847D92"/>
    <w:rsid w:val="00851D89"/>
    <w:rsid w:val="00852204"/>
    <w:rsid w:val="00852BE7"/>
    <w:rsid w:val="008543A2"/>
    <w:rsid w:val="00854FC1"/>
    <w:rsid w:val="008552E7"/>
    <w:rsid w:val="00856F62"/>
    <w:rsid w:val="008609AA"/>
    <w:rsid w:val="00860FE1"/>
    <w:rsid w:val="00861C36"/>
    <w:rsid w:val="00862C16"/>
    <w:rsid w:val="00864406"/>
    <w:rsid w:val="00865A4B"/>
    <w:rsid w:val="00870293"/>
    <w:rsid w:val="0087254B"/>
    <w:rsid w:val="008725FB"/>
    <w:rsid w:val="00872763"/>
    <w:rsid w:val="008731EF"/>
    <w:rsid w:val="00874641"/>
    <w:rsid w:val="00874DA3"/>
    <w:rsid w:val="00875E12"/>
    <w:rsid w:val="00876557"/>
    <w:rsid w:val="00880769"/>
    <w:rsid w:val="00881CFB"/>
    <w:rsid w:val="008825DE"/>
    <w:rsid w:val="0088271A"/>
    <w:rsid w:val="00882F02"/>
    <w:rsid w:val="00883941"/>
    <w:rsid w:val="00883C5C"/>
    <w:rsid w:val="00884EE0"/>
    <w:rsid w:val="0088649B"/>
    <w:rsid w:val="0088681B"/>
    <w:rsid w:val="00890CC7"/>
    <w:rsid w:val="008927C7"/>
    <w:rsid w:val="00892CF4"/>
    <w:rsid w:val="00892DB7"/>
    <w:rsid w:val="008936FC"/>
    <w:rsid w:val="00893D1D"/>
    <w:rsid w:val="008978AB"/>
    <w:rsid w:val="008A0BBC"/>
    <w:rsid w:val="008A24F8"/>
    <w:rsid w:val="008A68C6"/>
    <w:rsid w:val="008B0109"/>
    <w:rsid w:val="008B0EED"/>
    <w:rsid w:val="008B35BB"/>
    <w:rsid w:val="008B3F24"/>
    <w:rsid w:val="008B59A4"/>
    <w:rsid w:val="008C0210"/>
    <w:rsid w:val="008C0C59"/>
    <w:rsid w:val="008D10AF"/>
    <w:rsid w:val="008D449A"/>
    <w:rsid w:val="008D517C"/>
    <w:rsid w:val="008D5AC9"/>
    <w:rsid w:val="008E07B8"/>
    <w:rsid w:val="008E1902"/>
    <w:rsid w:val="008E2325"/>
    <w:rsid w:val="008E3E90"/>
    <w:rsid w:val="008E52FE"/>
    <w:rsid w:val="008E68A3"/>
    <w:rsid w:val="008F4C76"/>
    <w:rsid w:val="008F5F2E"/>
    <w:rsid w:val="00900E8F"/>
    <w:rsid w:val="009018A3"/>
    <w:rsid w:val="00903477"/>
    <w:rsid w:val="00903812"/>
    <w:rsid w:val="00903D05"/>
    <w:rsid w:val="0090664C"/>
    <w:rsid w:val="009069A5"/>
    <w:rsid w:val="00907249"/>
    <w:rsid w:val="0091129E"/>
    <w:rsid w:val="009120F9"/>
    <w:rsid w:val="009141D9"/>
    <w:rsid w:val="0091514D"/>
    <w:rsid w:val="0091572C"/>
    <w:rsid w:val="0091716E"/>
    <w:rsid w:val="009176D1"/>
    <w:rsid w:val="00921E43"/>
    <w:rsid w:val="00922E8E"/>
    <w:rsid w:val="00923D46"/>
    <w:rsid w:val="00923F1A"/>
    <w:rsid w:val="009250BC"/>
    <w:rsid w:val="0092527D"/>
    <w:rsid w:val="009254FC"/>
    <w:rsid w:val="00925E98"/>
    <w:rsid w:val="00926B20"/>
    <w:rsid w:val="00927720"/>
    <w:rsid w:val="009278FE"/>
    <w:rsid w:val="00927AB8"/>
    <w:rsid w:val="00931A1F"/>
    <w:rsid w:val="00933CA5"/>
    <w:rsid w:val="0093411E"/>
    <w:rsid w:val="00934CAC"/>
    <w:rsid w:val="009353A3"/>
    <w:rsid w:val="00935920"/>
    <w:rsid w:val="00935D06"/>
    <w:rsid w:val="009370F0"/>
    <w:rsid w:val="00941434"/>
    <w:rsid w:val="0094262F"/>
    <w:rsid w:val="00943414"/>
    <w:rsid w:val="00943AAA"/>
    <w:rsid w:val="0094444A"/>
    <w:rsid w:val="00945AFD"/>
    <w:rsid w:val="00951771"/>
    <w:rsid w:val="009518D7"/>
    <w:rsid w:val="00951CD7"/>
    <w:rsid w:val="00952CB9"/>
    <w:rsid w:val="009531A2"/>
    <w:rsid w:val="00954EC0"/>
    <w:rsid w:val="009551BE"/>
    <w:rsid w:val="00955DD6"/>
    <w:rsid w:val="009561E4"/>
    <w:rsid w:val="0095683C"/>
    <w:rsid w:val="00956B54"/>
    <w:rsid w:val="00956FA2"/>
    <w:rsid w:val="00961D4C"/>
    <w:rsid w:val="00962268"/>
    <w:rsid w:val="0096285C"/>
    <w:rsid w:val="00963D3C"/>
    <w:rsid w:val="00963EDF"/>
    <w:rsid w:val="00965C4D"/>
    <w:rsid w:val="00966393"/>
    <w:rsid w:val="00970487"/>
    <w:rsid w:val="00970E6F"/>
    <w:rsid w:val="00971804"/>
    <w:rsid w:val="00971DAE"/>
    <w:rsid w:val="00973680"/>
    <w:rsid w:val="0097399A"/>
    <w:rsid w:val="00976E93"/>
    <w:rsid w:val="009778B5"/>
    <w:rsid w:val="00977BB7"/>
    <w:rsid w:val="00980083"/>
    <w:rsid w:val="00980152"/>
    <w:rsid w:val="00981129"/>
    <w:rsid w:val="00981DF1"/>
    <w:rsid w:val="009826F9"/>
    <w:rsid w:val="00982F26"/>
    <w:rsid w:val="009839A4"/>
    <w:rsid w:val="00985C33"/>
    <w:rsid w:val="00986BD6"/>
    <w:rsid w:val="009877C8"/>
    <w:rsid w:val="00987840"/>
    <w:rsid w:val="009904D7"/>
    <w:rsid w:val="009904FE"/>
    <w:rsid w:val="009905B5"/>
    <w:rsid w:val="0099130E"/>
    <w:rsid w:val="009919D2"/>
    <w:rsid w:val="00992497"/>
    <w:rsid w:val="009937FF"/>
    <w:rsid w:val="0099451C"/>
    <w:rsid w:val="00994CFB"/>
    <w:rsid w:val="0099504B"/>
    <w:rsid w:val="00997702"/>
    <w:rsid w:val="009A08DD"/>
    <w:rsid w:val="009A10CA"/>
    <w:rsid w:val="009A1FEA"/>
    <w:rsid w:val="009A2962"/>
    <w:rsid w:val="009A3E11"/>
    <w:rsid w:val="009A4278"/>
    <w:rsid w:val="009A4AC6"/>
    <w:rsid w:val="009A69F6"/>
    <w:rsid w:val="009B4B0D"/>
    <w:rsid w:val="009B63F5"/>
    <w:rsid w:val="009B6F9C"/>
    <w:rsid w:val="009B7FAA"/>
    <w:rsid w:val="009C19D8"/>
    <w:rsid w:val="009C29AB"/>
    <w:rsid w:val="009C3428"/>
    <w:rsid w:val="009C46A3"/>
    <w:rsid w:val="009C5250"/>
    <w:rsid w:val="009C78AF"/>
    <w:rsid w:val="009C7ABA"/>
    <w:rsid w:val="009C7EA5"/>
    <w:rsid w:val="009D330C"/>
    <w:rsid w:val="009D39BC"/>
    <w:rsid w:val="009D45BF"/>
    <w:rsid w:val="009D4EC5"/>
    <w:rsid w:val="009D63C9"/>
    <w:rsid w:val="009D74DC"/>
    <w:rsid w:val="009D7860"/>
    <w:rsid w:val="009E0453"/>
    <w:rsid w:val="009E0A65"/>
    <w:rsid w:val="009E1B8B"/>
    <w:rsid w:val="009E3DCB"/>
    <w:rsid w:val="009E68B5"/>
    <w:rsid w:val="009F0579"/>
    <w:rsid w:val="009F0C2D"/>
    <w:rsid w:val="009F1660"/>
    <w:rsid w:val="009F22B7"/>
    <w:rsid w:val="009F6808"/>
    <w:rsid w:val="009F7596"/>
    <w:rsid w:val="00A00205"/>
    <w:rsid w:val="00A02A38"/>
    <w:rsid w:val="00A072E4"/>
    <w:rsid w:val="00A1052E"/>
    <w:rsid w:val="00A1062F"/>
    <w:rsid w:val="00A11083"/>
    <w:rsid w:val="00A12189"/>
    <w:rsid w:val="00A1506E"/>
    <w:rsid w:val="00A155A6"/>
    <w:rsid w:val="00A2099F"/>
    <w:rsid w:val="00A244C6"/>
    <w:rsid w:val="00A24891"/>
    <w:rsid w:val="00A27437"/>
    <w:rsid w:val="00A30803"/>
    <w:rsid w:val="00A30878"/>
    <w:rsid w:val="00A30C13"/>
    <w:rsid w:val="00A30DD7"/>
    <w:rsid w:val="00A31994"/>
    <w:rsid w:val="00A323D2"/>
    <w:rsid w:val="00A349BC"/>
    <w:rsid w:val="00A34A3F"/>
    <w:rsid w:val="00A3626B"/>
    <w:rsid w:val="00A377DA"/>
    <w:rsid w:val="00A43EF1"/>
    <w:rsid w:val="00A46844"/>
    <w:rsid w:val="00A500F2"/>
    <w:rsid w:val="00A51AF0"/>
    <w:rsid w:val="00A540DB"/>
    <w:rsid w:val="00A54246"/>
    <w:rsid w:val="00A54691"/>
    <w:rsid w:val="00A55ADE"/>
    <w:rsid w:val="00A56C5C"/>
    <w:rsid w:val="00A5706F"/>
    <w:rsid w:val="00A60BCE"/>
    <w:rsid w:val="00A60C0C"/>
    <w:rsid w:val="00A65891"/>
    <w:rsid w:val="00A66AC4"/>
    <w:rsid w:val="00A679B9"/>
    <w:rsid w:val="00A67A4C"/>
    <w:rsid w:val="00A71C9D"/>
    <w:rsid w:val="00A71E9B"/>
    <w:rsid w:val="00A730E5"/>
    <w:rsid w:val="00A73DCA"/>
    <w:rsid w:val="00A743DE"/>
    <w:rsid w:val="00A75541"/>
    <w:rsid w:val="00A75D99"/>
    <w:rsid w:val="00A77DBA"/>
    <w:rsid w:val="00A800BD"/>
    <w:rsid w:val="00A80544"/>
    <w:rsid w:val="00A8356C"/>
    <w:rsid w:val="00A83855"/>
    <w:rsid w:val="00A83C17"/>
    <w:rsid w:val="00A90A94"/>
    <w:rsid w:val="00A90E6D"/>
    <w:rsid w:val="00A91D9B"/>
    <w:rsid w:val="00A9270D"/>
    <w:rsid w:val="00A94640"/>
    <w:rsid w:val="00AA4409"/>
    <w:rsid w:val="00AA4F20"/>
    <w:rsid w:val="00AA4F7C"/>
    <w:rsid w:val="00AA69DE"/>
    <w:rsid w:val="00AA6EDD"/>
    <w:rsid w:val="00AB1879"/>
    <w:rsid w:val="00AB35B2"/>
    <w:rsid w:val="00AB64FC"/>
    <w:rsid w:val="00AB75BE"/>
    <w:rsid w:val="00AB79F1"/>
    <w:rsid w:val="00AC3582"/>
    <w:rsid w:val="00AC54A0"/>
    <w:rsid w:val="00AC6771"/>
    <w:rsid w:val="00AC7368"/>
    <w:rsid w:val="00AC7C1E"/>
    <w:rsid w:val="00AD0327"/>
    <w:rsid w:val="00AD1970"/>
    <w:rsid w:val="00AD3468"/>
    <w:rsid w:val="00AD3DF2"/>
    <w:rsid w:val="00AD4771"/>
    <w:rsid w:val="00AE2B9A"/>
    <w:rsid w:val="00AE51E4"/>
    <w:rsid w:val="00AE5B91"/>
    <w:rsid w:val="00AE6304"/>
    <w:rsid w:val="00AF0011"/>
    <w:rsid w:val="00AF1E5B"/>
    <w:rsid w:val="00AF531F"/>
    <w:rsid w:val="00AF6EF0"/>
    <w:rsid w:val="00B00869"/>
    <w:rsid w:val="00B00B16"/>
    <w:rsid w:val="00B01D0E"/>
    <w:rsid w:val="00B02B06"/>
    <w:rsid w:val="00B0459D"/>
    <w:rsid w:val="00B112E1"/>
    <w:rsid w:val="00B132E5"/>
    <w:rsid w:val="00B17240"/>
    <w:rsid w:val="00B173AC"/>
    <w:rsid w:val="00B2192A"/>
    <w:rsid w:val="00B21FE0"/>
    <w:rsid w:val="00B265D5"/>
    <w:rsid w:val="00B2783C"/>
    <w:rsid w:val="00B279CC"/>
    <w:rsid w:val="00B30DF3"/>
    <w:rsid w:val="00B31A5B"/>
    <w:rsid w:val="00B32EC7"/>
    <w:rsid w:val="00B33CC3"/>
    <w:rsid w:val="00B34671"/>
    <w:rsid w:val="00B34A83"/>
    <w:rsid w:val="00B3701F"/>
    <w:rsid w:val="00B370FD"/>
    <w:rsid w:val="00B376B1"/>
    <w:rsid w:val="00B41171"/>
    <w:rsid w:val="00B42C01"/>
    <w:rsid w:val="00B437BC"/>
    <w:rsid w:val="00B47C6C"/>
    <w:rsid w:val="00B50AA8"/>
    <w:rsid w:val="00B522DE"/>
    <w:rsid w:val="00B52C4E"/>
    <w:rsid w:val="00B54768"/>
    <w:rsid w:val="00B565F9"/>
    <w:rsid w:val="00B5685D"/>
    <w:rsid w:val="00B57D90"/>
    <w:rsid w:val="00B57E11"/>
    <w:rsid w:val="00B57EDA"/>
    <w:rsid w:val="00B627D2"/>
    <w:rsid w:val="00B62E09"/>
    <w:rsid w:val="00B62E1E"/>
    <w:rsid w:val="00B646DC"/>
    <w:rsid w:val="00B64DF4"/>
    <w:rsid w:val="00B66010"/>
    <w:rsid w:val="00B661F4"/>
    <w:rsid w:val="00B6685D"/>
    <w:rsid w:val="00B67C61"/>
    <w:rsid w:val="00B72741"/>
    <w:rsid w:val="00B72DAB"/>
    <w:rsid w:val="00B76B4B"/>
    <w:rsid w:val="00B76DA8"/>
    <w:rsid w:val="00B771DB"/>
    <w:rsid w:val="00B77A1B"/>
    <w:rsid w:val="00B77DC8"/>
    <w:rsid w:val="00B77DDF"/>
    <w:rsid w:val="00B82F2E"/>
    <w:rsid w:val="00B83273"/>
    <w:rsid w:val="00B83BF1"/>
    <w:rsid w:val="00B8597B"/>
    <w:rsid w:val="00B86596"/>
    <w:rsid w:val="00B87C24"/>
    <w:rsid w:val="00B9284B"/>
    <w:rsid w:val="00B9337B"/>
    <w:rsid w:val="00B93ADB"/>
    <w:rsid w:val="00B94BA4"/>
    <w:rsid w:val="00B958C4"/>
    <w:rsid w:val="00BA00F1"/>
    <w:rsid w:val="00BA0244"/>
    <w:rsid w:val="00BA0286"/>
    <w:rsid w:val="00BA048A"/>
    <w:rsid w:val="00BA3158"/>
    <w:rsid w:val="00BA3710"/>
    <w:rsid w:val="00BA3B43"/>
    <w:rsid w:val="00BA405C"/>
    <w:rsid w:val="00BA4475"/>
    <w:rsid w:val="00BA449C"/>
    <w:rsid w:val="00BA4CB1"/>
    <w:rsid w:val="00BB0879"/>
    <w:rsid w:val="00BB2490"/>
    <w:rsid w:val="00BB356B"/>
    <w:rsid w:val="00BB47F7"/>
    <w:rsid w:val="00BC04B1"/>
    <w:rsid w:val="00BC1B67"/>
    <w:rsid w:val="00BC1D69"/>
    <w:rsid w:val="00BC3797"/>
    <w:rsid w:val="00BC7424"/>
    <w:rsid w:val="00BD149F"/>
    <w:rsid w:val="00BD150B"/>
    <w:rsid w:val="00BD2E4C"/>
    <w:rsid w:val="00BD2EC0"/>
    <w:rsid w:val="00BD3067"/>
    <w:rsid w:val="00BD4781"/>
    <w:rsid w:val="00BD643A"/>
    <w:rsid w:val="00BD6E5E"/>
    <w:rsid w:val="00BD7774"/>
    <w:rsid w:val="00BD7A8A"/>
    <w:rsid w:val="00BD7B00"/>
    <w:rsid w:val="00BE3414"/>
    <w:rsid w:val="00BE3FA2"/>
    <w:rsid w:val="00BE4045"/>
    <w:rsid w:val="00BE7C96"/>
    <w:rsid w:val="00BF113B"/>
    <w:rsid w:val="00BF1BD3"/>
    <w:rsid w:val="00BF2A21"/>
    <w:rsid w:val="00BF43CF"/>
    <w:rsid w:val="00BF692D"/>
    <w:rsid w:val="00C00892"/>
    <w:rsid w:val="00C018A4"/>
    <w:rsid w:val="00C02047"/>
    <w:rsid w:val="00C02399"/>
    <w:rsid w:val="00C03814"/>
    <w:rsid w:val="00C05DB6"/>
    <w:rsid w:val="00C1013D"/>
    <w:rsid w:val="00C1264D"/>
    <w:rsid w:val="00C12E5C"/>
    <w:rsid w:val="00C14998"/>
    <w:rsid w:val="00C152AC"/>
    <w:rsid w:val="00C1633E"/>
    <w:rsid w:val="00C163F0"/>
    <w:rsid w:val="00C20FDA"/>
    <w:rsid w:val="00C2531F"/>
    <w:rsid w:val="00C278C1"/>
    <w:rsid w:val="00C30956"/>
    <w:rsid w:val="00C30D20"/>
    <w:rsid w:val="00C3298D"/>
    <w:rsid w:val="00C36FC2"/>
    <w:rsid w:val="00C3775D"/>
    <w:rsid w:val="00C4099C"/>
    <w:rsid w:val="00C40F6B"/>
    <w:rsid w:val="00C53462"/>
    <w:rsid w:val="00C54EF1"/>
    <w:rsid w:val="00C56C1E"/>
    <w:rsid w:val="00C571D9"/>
    <w:rsid w:val="00C57304"/>
    <w:rsid w:val="00C577B2"/>
    <w:rsid w:val="00C619D3"/>
    <w:rsid w:val="00C61A8E"/>
    <w:rsid w:val="00C6255A"/>
    <w:rsid w:val="00C62AB1"/>
    <w:rsid w:val="00C658D3"/>
    <w:rsid w:val="00C66522"/>
    <w:rsid w:val="00C667E2"/>
    <w:rsid w:val="00C6739F"/>
    <w:rsid w:val="00C67E15"/>
    <w:rsid w:val="00C70929"/>
    <w:rsid w:val="00C70FA1"/>
    <w:rsid w:val="00C7189E"/>
    <w:rsid w:val="00C72AF3"/>
    <w:rsid w:val="00C72E10"/>
    <w:rsid w:val="00C74116"/>
    <w:rsid w:val="00C75BB0"/>
    <w:rsid w:val="00C76105"/>
    <w:rsid w:val="00C80386"/>
    <w:rsid w:val="00C8255B"/>
    <w:rsid w:val="00C83F0E"/>
    <w:rsid w:val="00C84147"/>
    <w:rsid w:val="00C84FC9"/>
    <w:rsid w:val="00C850D3"/>
    <w:rsid w:val="00C850E4"/>
    <w:rsid w:val="00C85361"/>
    <w:rsid w:val="00C906FF"/>
    <w:rsid w:val="00C91C55"/>
    <w:rsid w:val="00C92051"/>
    <w:rsid w:val="00C9364C"/>
    <w:rsid w:val="00C93BE1"/>
    <w:rsid w:val="00C93E5C"/>
    <w:rsid w:val="00C95025"/>
    <w:rsid w:val="00CA137A"/>
    <w:rsid w:val="00CA435F"/>
    <w:rsid w:val="00CB03FB"/>
    <w:rsid w:val="00CB269B"/>
    <w:rsid w:val="00CB325F"/>
    <w:rsid w:val="00CB72C8"/>
    <w:rsid w:val="00CB7861"/>
    <w:rsid w:val="00CC1A3A"/>
    <w:rsid w:val="00CC25A5"/>
    <w:rsid w:val="00CC2C9E"/>
    <w:rsid w:val="00CC33D6"/>
    <w:rsid w:val="00CC4218"/>
    <w:rsid w:val="00CC4726"/>
    <w:rsid w:val="00CC4F1F"/>
    <w:rsid w:val="00CC6AD5"/>
    <w:rsid w:val="00CC6E64"/>
    <w:rsid w:val="00CC7C4D"/>
    <w:rsid w:val="00CD0412"/>
    <w:rsid w:val="00CD0C41"/>
    <w:rsid w:val="00CD12F2"/>
    <w:rsid w:val="00CD172B"/>
    <w:rsid w:val="00CD1A15"/>
    <w:rsid w:val="00CD34F8"/>
    <w:rsid w:val="00CD350B"/>
    <w:rsid w:val="00CD3A34"/>
    <w:rsid w:val="00CD3DA7"/>
    <w:rsid w:val="00CD4B81"/>
    <w:rsid w:val="00CD4B8E"/>
    <w:rsid w:val="00CD7052"/>
    <w:rsid w:val="00CE0BC7"/>
    <w:rsid w:val="00CE1940"/>
    <w:rsid w:val="00CE236A"/>
    <w:rsid w:val="00CE2718"/>
    <w:rsid w:val="00CE600C"/>
    <w:rsid w:val="00CE784D"/>
    <w:rsid w:val="00CF5285"/>
    <w:rsid w:val="00CF6829"/>
    <w:rsid w:val="00D0135F"/>
    <w:rsid w:val="00D0161A"/>
    <w:rsid w:val="00D01BD9"/>
    <w:rsid w:val="00D01EE4"/>
    <w:rsid w:val="00D02E8D"/>
    <w:rsid w:val="00D03111"/>
    <w:rsid w:val="00D107F9"/>
    <w:rsid w:val="00D11B3F"/>
    <w:rsid w:val="00D12E64"/>
    <w:rsid w:val="00D15990"/>
    <w:rsid w:val="00D15F4A"/>
    <w:rsid w:val="00D15FDD"/>
    <w:rsid w:val="00D22582"/>
    <w:rsid w:val="00D24D03"/>
    <w:rsid w:val="00D333EF"/>
    <w:rsid w:val="00D42033"/>
    <w:rsid w:val="00D42A5C"/>
    <w:rsid w:val="00D43ACD"/>
    <w:rsid w:val="00D44FDC"/>
    <w:rsid w:val="00D47146"/>
    <w:rsid w:val="00D47682"/>
    <w:rsid w:val="00D5130C"/>
    <w:rsid w:val="00D5206F"/>
    <w:rsid w:val="00D5390F"/>
    <w:rsid w:val="00D567D7"/>
    <w:rsid w:val="00D60BA2"/>
    <w:rsid w:val="00D61AE0"/>
    <w:rsid w:val="00D63D4E"/>
    <w:rsid w:val="00D71CE3"/>
    <w:rsid w:val="00D71F14"/>
    <w:rsid w:val="00D72612"/>
    <w:rsid w:val="00D72640"/>
    <w:rsid w:val="00D74C6B"/>
    <w:rsid w:val="00D81B6D"/>
    <w:rsid w:val="00D847AE"/>
    <w:rsid w:val="00D85010"/>
    <w:rsid w:val="00D85596"/>
    <w:rsid w:val="00D876F4"/>
    <w:rsid w:val="00D903E8"/>
    <w:rsid w:val="00D97493"/>
    <w:rsid w:val="00D9797F"/>
    <w:rsid w:val="00D97CEC"/>
    <w:rsid w:val="00DA29F8"/>
    <w:rsid w:val="00DA33EA"/>
    <w:rsid w:val="00DA495A"/>
    <w:rsid w:val="00DA7341"/>
    <w:rsid w:val="00DA7370"/>
    <w:rsid w:val="00DB09E8"/>
    <w:rsid w:val="00DB28D4"/>
    <w:rsid w:val="00DB3F1E"/>
    <w:rsid w:val="00DB4FD6"/>
    <w:rsid w:val="00DB57AF"/>
    <w:rsid w:val="00DB63E4"/>
    <w:rsid w:val="00DB6E25"/>
    <w:rsid w:val="00DB72FB"/>
    <w:rsid w:val="00DB7974"/>
    <w:rsid w:val="00DC081D"/>
    <w:rsid w:val="00DC0D09"/>
    <w:rsid w:val="00DC1B32"/>
    <w:rsid w:val="00DC26AA"/>
    <w:rsid w:val="00DC3027"/>
    <w:rsid w:val="00DC380D"/>
    <w:rsid w:val="00DC3D85"/>
    <w:rsid w:val="00DC54BB"/>
    <w:rsid w:val="00DC54DC"/>
    <w:rsid w:val="00DC6F33"/>
    <w:rsid w:val="00DC76A9"/>
    <w:rsid w:val="00DC7E83"/>
    <w:rsid w:val="00DD15FE"/>
    <w:rsid w:val="00DD4467"/>
    <w:rsid w:val="00DD6190"/>
    <w:rsid w:val="00DD748A"/>
    <w:rsid w:val="00DE0F38"/>
    <w:rsid w:val="00DE2B39"/>
    <w:rsid w:val="00DE46C1"/>
    <w:rsid w:val="00DE5102"/>
    <w:rsid w:val="00DE7491"/>
    <w:rsid w:val="00DF0446"/>
    <w:rsid w:val="00DF046C"/>
    <w:rsid w:val="00DF060F"/>
    <w:rsid w:val="00DF144E"/>
    <w:rsid w:val="00DF1EB4"/>
    <w:rsid w:val="00DF4EAB"/>
    <w:rsid w:val="00DF6966"/>
    <w:rsid w:val="00E00189"/>
    <w:rsid w:val="00E00CE4"/>
    <w:rsid w:val="00E013B9"/>
    <w:rsid w:val="00E020B5"/>
    <w:rsid w:val="00E023C7"/>
    <w:rsid w:val="00E02BB0"/>
    <w:rsid w:val="00E051E6"/>
    <w:rsid w:val="00E06572"/>
    <w:rsid w:val="00E10A67"/>
    <w:rsid w:val="00E10BA8"/>
    <w:rsid w:val="00E14614"/>
    <w:rsid w:val="00E15541"/>
    <w:rsid w:val="00E15941"/>
    <w:rsid w:val="00E16B44"/>
    <w:rsid w:val="00E179CD"/>
    <w:rsid w:val="00E20486"/>
    <w:rsid w:val="00E217B7"/>
    <w:rsid w:val="00E22B09"/>
    <w:rsid w:val="00E23180"/>
    <w:rsid w:val="00E25223"/>
    <w:rsid w:val="00E26104"/>
    <w:rsid w:val="00E2684A"/>
    <w:rsid w:val="00E26D1E"/>
    <w:rsid w:val="00E2737D"/>
    <w:rsid w:val="00E2795B"/>
    <w:rsid w:val="00E30418"/>
    <w:rsid w:val="00E30AF8"/>
    <w:rsid w:val="00E30C0C"/>
    <w:rsid w:val="00E32058"/>
    <w:rsid w:val="00E35B2E"/>
    <w:rsid w:val="00E361E5"/>
    <w:rsid w:val="00E36F5D"/>
    <w:rsid w:val="00E402A4"/>
    <w:rsid w:val="00E428A5"/>
    <w:rsid w:val="00E42AF9"/>
    <w:rsid w:val="00E43093"/>
    <w:rsid w:val="00E44141"/>
    <w:rsid w:val="00E44522"/>
    <w:rsid w:val="00E44B58"/>
    <w:rsid w:val="00E459AA"/>
    <w:rsid w:val="00E47563"/>
    <w:rsid w:val="00E51322"/>
    <w:rsid w:val="00E540E1"/>
    <w:rsid w:val="00E568D7"/>
    <w:rsid w:val="00E56D5E"/>
    <w:rsid w:val="00E61A4C"/>
    <w:rsid w:val="00E61AD4"/>
    <w:rsid w:val="00E6524B"/>
    <w:rsid w:val="00E67873"/>
    <w:rsid w:val="00E71E4D"/>
    <w:rsid w:val="00E723FF"/>
    <w:rsid w:val="00E7279E"/>
    <w:rsid w:val="00E728F4"/>
    <w:rsid w:val="00E73DA3"/>
    <w:rsid w:val="00E74A6B"/>
    <w:rsid w:val="00E74F1B"/>
    <w:rsid w:val="00E7566B"/>
    <w:rsid w:val="00E779D8"/>
    <w:rsid w:val="00E811C8"/>
    <w:rsid w:val="00E81C6D"/>
    <w:rsid w:val="00E82AB6"/>
    <w:rsid w:val="00E84296"/>
    <w:rsid w:val="00E85C69"/>
    <w:rsid w:val="00E86634"/>
    <w:rsid w:val="00E9036E"/>
    <w:rsid w:val="00E9521F"/>
    <w:rsid w:val="00E95FF5"/>
    <w:rsid w:val="00EA02E3"/>
    <w:rsid w:val="00EA04CC"/>
    <w:rsid w:val="00EA26D1"/>
    <w:rsid w:val="00EA305A"/>
    <w:rsid w:val="00EA415A"/>
    <w:rsid w:val="00EB31EE"/>
    <w:rsid w:val="00EB4049"/>
    <w:rsid w:val="00EB5396"/>
    <w:rsid w:val="00EB5B54"/>
    <w:rsid w:val="00EB6DF0"/>
    <w:rsid w:val="00EC07B7"/>
    <w:rsid w:val="00EC0CA3"/>
    <w:rsid w:val="00EC1952"/>
    <w:rsid w:val="00EC1A0D"/>
    <w:rsid w:val="00EC56DE"/>
    <w:rsid w:val="00EC5BAE"/>
    <w:rsid w:val="00EC6759"/>
    <w:rsid w:val="00ED1375"/>
    <w:rsid w:val="00ED1CC1"/>
    <w:rsid w:val="00ED24E2"/>
    <w:rsid w:val="00ED307D"/>
    <w:rsid w:val="00ED5591"/>
    <w:rsid w:val="00ED710A"/>
    <w:rsid w:val="00EE00A5"/>
    <w:rsid w:val="00EE0302"/>
    <w:rsid w:val="00EE0827"/>
    <w:rsid w:val="00EE24C7"/>
    <w:rsid w:val="00EE3816"/>
    <w:rsid w:val="00EE520B"/>
    <w:rsid w:val="00EE680A"/>
    <w:rsid w:val="00EE6A1C"/>
    <w:rsid w:val="00EE7071"/>
    <w:rsid w:val="00EE7F9D"/>
    <w:rsid w:val="00EF0142"/>
    <w:rsid w:val="00EF03CF"/>
    <w:rsid w:val="00EF08DF"/>
    <w:rsid w:val="00EF0A4F"/>
    <w:rsid w:val="00EF10C0"/>
    <w:rsid w:val="00EF2C0C"/>
    <w:rsid w:val="00EF2CCB"/>
    <w:rsid w:val="00EF2DA3"/>
    <w:rsid w:val="00EF2F88"/>
    <w:rsid w:val="00EF361C"/>
    <w:rsid w:val="00EF3EFC"/>
    <w:rsid w:val="00EF439A"/>
    <w:rsid w:val="00EF75EA"/>
    <w:rsid w:val="00EF7C61"/>
    <w:rsid w:val="00EF7CEA"/>
    <w:rsid w:val="00F025F9"/>
    <w:rsid w:val="00F04AEE"/>
    <w:rsid w:val="00F06E26"/>
    <w:rsid w:val="00F07685"/>
    <w:rsid w:val="00F07C24"/>
    <w:rsid w:val="00F103C3"/>
    <w:rsid w:val="00F10A14"/>
    <w:rsid w:val="00F11221"/>
    <w:rsid w:val="00F13A06"/>
    <w:rsid w:val="00F14F6C"/>
    <w:rsid w:val="00F15649"/>
    <w:rsid w:val="00F17473"/>
    <w:rsid w:val="00F22706"/>
    <w:rsid w:val="00F2356B"/>
    <w:rsid w:val="00F23A80"/>
    <w:rsid w:val="00F244DD"/>
    <w:rsid w:val="00F24E05"/>
    <w:rsid w:val="00F30A95"/>
    <w:rsid w:val="00F31D32"/>
    <w:rsid w:val="00F32DA5"/>
    <w:rsid w:val="00F357F5"/>
    <w:rsid w:val="00F35A92"/>
    <w:rsid w:val="00F36A6C"/>
    <w:rsid w:val="00F3780A"/>
    <w:rsid w:val="00F40EE3"/>
    <w:rsid w:val="00F4631E"/>
    <w:rsid w:val="00F46F21"/>
    <w:rsid w:val="00F47609"/>
    <w:rsid w:val="00F5022C"/>
    <w:rsid w:val="00F50482"/>
    <w:rsid w:val="00F50E62"/>
    <w:rsid w:val="00F51A45"/>
    <w:rsid w:val="00F52B25"/>
    <w:rsid w:val="00F558AD"/>
    <w:rsid w:val="00F55E91"/>
    <w:rsid w:val="00F564E6"/>
    <w:rsid w:val="00F56D3D"/>
    <w:rsid w:val="00F56D74"/>
    <w:rsid w:val="00F606E6"/>
    <w:rsid w:val="00F63551"/>
    <w:rsid w:val="00F64CC7"/>
    <w:rsid w:val="00F6529F"/>
    <w:rsid w:val="00F664A0"/>
    <w:rsid w:val="00F70AA2"/>
    <w:rsid w:val="00F7198A"/>
    <w:rsid w:val="00F732CF"/>
    <w:rsid w:val="00F7455E"/>
    <w:rsid w:val="00F754F8"/>
    <w:rsid w:val="00F763BD"/>
    <w:rsid w:val="00F76991"/>
    <w:rsid w:val="00F772BD"/>
    <w:rsid w:val="00F77887"/>
    <w:rsid w:val="00F81A10"/>
    <w:rsid w:val="00F821F5"/>
    <w:rsid w:val="00F829E2"/>
    <w:rsid w:val="00F8371F"/>
    <w:rsid w:val="00F84647"/>
    <w:rsid w:val="00F858A7"/>
    <w:rsid w:val="00F91FB9"/>
    <w:rsid w:val="00F92345"/>
    <w:rsid w:val="00F95662"/>
    <w:rsid w:val="00FA102E"/>
    <w:rsid w:val="00FA24B4"/>
    <w:rsid w:val="00FA4FCA"/>
    <w:rsid w:val="00FA5A26"/>
    <w:rsid w:val="00FA6BCE"/>
    <w:rsid w:val="00FB08FA"/>
    <w:rsid w:val="00FB11B4"/>
    <w:rsid w:val="00FB12E6"/>
    <w:rsid w:val="00FB4391"/>
    <w:rsid w:val="00FB5C6C"/>
    <w:rsid w:val="00FB608B"/>
    <w:rsid w:val="00FB6B19"/>
    <w:rsid w:val="00FB6FF5"/>
    <w:rsid w:val="00FC0AE7"/>
    <w:rsid w:val="00FC2F1F"/>
    <w:rsid w:val="00FC33FA"/>
    <w:rsid w:val="00FC5A13"/>
    <w:rsid w:val="00FD0981"/>
    <w:rsid w:val="00FD1A6F"/>
    <w:rsid w:val="00FD3156"/>
    <w:rsid w:val="00FD3507"/>
    <w:rsid w:val="00FD3B27"/>
    <w:rsid w:val="00FD5439"/>
    <w:rsid w:val="00FD543A"/>
    <w:rsid w:val="00FD54F9"/>
    <w:rsid w:val="00FD58B7"/>
    <w:rsid w:val="00FD5FB1"/>
    <w:rsid w:val="00FD629E"/>
    <w:rsid w:val="00FE0828"/>
    <w:rsid w:val="00FE1550"/>
    <w:rsid w:val="00FE7955"/>
    <w:rsid w:val="00FE7ECC"/>
    <w:rsid w:val="00FF1FB9"/>
    <w:rsid w:val="00FF2C8E"/>
    <w:rsid w:val="00FF3F32"/>
    <w:rsid w:val="00FF4D58"/>
    <w:rsid w:val="021CAF2F"/>
    <w:rsid w:val="02662FD4"/>
    <w:rsid w:val="031C50EB"/>
    <w:rsid w:val="03D1E64A"/>
    <w:rsid w:val="03EF0F7B"/>
    <w:rsid w:val="04924707"/>
    <w:rsid w:val="04B163B1"/>
    <w:rsid w:val="04E3B52C"/>
    <w:rsid w:val="052C3FCA"/>
    <w:rsid w:val="05BE4166"/>
    <w:rsid w:val="05C2AEBC"/>
    <w:rsid w:val="064F0350"/>
    <w:rsid w:val="0654EEC7"/>
    <w:rsid w:val="0661A0AF"/>
    <w:rsid w:val="067E9088"/>
    <w:rsid w:val="06A1E83B"/>
    <w:rsid w:val="0794E5CF"/>
    <w:rsid w:val="07F4B25B"/>
    <w:rsid w:val="0826D825"/>
    <w:rsid w:val="085C4283"/>
    <w:rsid w:val="0876EBF4"/>
    <w:rsid w:val="0887B6C5"/>
    <w:rsid w:val="08BD77E5"/>
    <w:rsid w:val="0934648A"/>
    <w:rsid w:val="0951B853"/>
    <w:rsid w:val="0A8E0083"/>
    <w:rsid w:val="0AEA3B5D"/>
    <w:rsid w:val="0B636839"/>
    <w:rsid w:val="0D24248F"/>
    <w:rsid w:val="0D738D46"/>
    <w:rsid w:val="0D853501"/>
    <w:rsid w:val="0EAEAE50"/>
    <w:rsid w:val="0EB58798"/>
    <w:rsid w:val="0EDFE1C9"/>
    <w:rsid w:val="0FB7790A"/>
    <w:rsid w:val="0FF12100"/>
    <w:rsid w:val="106D68B2"/>
    <w:rsid w:val="10A24AE4"/>
    <w:rsid w:val="110AE5BA"/>
    <w:rsid w:val="1161AE63"/>
    <w:rsid w:val="117FDC57"/>
    <w:rsid w:val="11CC0EE7"/>
    <w:rsid w:val="13D05ECD"/>
    <w:rsid w:val="142989E7"/>
    <w:rsid w:val="14916E7E"/>
    <w:rsid w:val="14CD63DB"/>
    <w:rsid w:val="15081BB6"/>
    <w:rsid w:val="1579CAE0"/>
    <w:rsid w:val="15C764DE"/>
    <w:rsid w:val="15FCEED8"/>
    <w:rsid w:val="15FE4824"/>
    <w:rsid w:val="165023CC"/>
    <w:rsid w:val="16AB1A28"/>
    <w:rsid w:val="16EC3099"/>
    <w:rsid w:val="1756F72C"/>
    <w:rsid w:val="1767F9D5"/>
    <w:rsid w:val="19ED9E8F"/>
    <w:rsid w:val="19F0E7B5"/>
    <w:rsid w:val="1ADA0B74"/>
    <w:rsid w:val="1C191E4A"/>
    <w:rsid w:val="1C8501EE"/>
    <w:rsid w:val="1CC3686B"/>
    <w:rsid w:val="1CD06E51"/>
    <w:rsid w:val="1D06BA1F"/>
    <w:rsid w:val="1DDEC0D9"/>
    <w:rsid w:val="1E9061AB"/>
    <w:rsid w:val="1F3E1998"/>
    <w:rsid w:val="1F5F1F6F"/>
    <w:rsid w:val="1FAC8078"/>
    <w:rsid w:val="20C12E58"/>
    <w:rsid w:val="20C53C1E"/>
    <w:rsid w:val="21BA1279"/>
    <w:rsid w:val="21D7CD62"/>
    <w:rsid w:val="22607C3B"/>
    <w:rsid w:val="22F20212"/>
    <w:rsid w:val="23876B07"/>
    <w:rsid w:val="239339F8"/>
    <w:rsid w:val="23B95D61"/>
    <w:rsid w:val="241D27D6"/>
    <w:rsid w:val="241D4806"/>
    <w:rsid w:val="2425E954"/>
    <w:rsid w:val="242CE703"/>
    <w:rsid w:val="252AF89A"/>
    <w:rsid w:val="254DEF8D"/>
    <w:rsid w:val="25914854"/>
    <w:rsid w:val="25D9A453"/>
    <w:rsid w:val="267D44E4"/>
    <w:rsid w:val="26CB11D9"/>
    <w:rsid w:val="27299F1E"/>
    <w:rsid w:val="275B8102"/>
    <w:rsid w:val="2767A553"/>
    <w:rsid w:val="276CE1CD"/>
    <w:rsid w:val="283585BF"/>
    <w:rsid w:val="28799C0E"/>
    <w:rsid w:val="28F641CD"/>
    <w:rsid w:val="2A51D1BA"/>
    <w:rsid w:val="2A7CA736"/>
    <w:rsid w:val="2B0CBB37"/>
    <w:rsid w:val="2B55F047"/>
    <w:rsid w:val="2B56A178"/>
    <w:rsid w:val="2BD974F5"/>
    <w:rsid w:val="2C0934FE"/>
    <w:rsid w:val="2C20324C"/>
    <w:rsid w:val="2C6CCA29"/>
    <w:rsid w:val="2CF5D4B4"/>
    <w:rsid w:val="2D0D36A9"/>
    <w:rsid w:val="2D142715"/>
    <w:rsid w:val="2DDFBD92"/>
    <w:rsid w:val="2E0E60F5"/>
    <w:rsid w:val="2E9E89CE"/>
    <w:rsid w:val="2EB462ED"/>
    <w:rsid w:val="2EB8097D"/>
    <w:rsid w:val="2F23ECFB"/>
    <w:rsid w:val="2F84212B"/>
    <w:rsid w:val="2FB922D1"/>
    <w:rsid w:val="2FF1C5AA"/>
    <w:rsid w:val="3060CBEC"/>
    <w:rsid w:val="314D7AF6"/>
    <w:rsid w:val="31B0C839"/>
    <w:rsid w:val="3213999B"/>
    <w:rsid w:val="32B71751"/>
    <w:rsid w:val="3336524E"/>
    <w:rsid w:val="33BF7EB9"/>
    <w:rsid w:val="342CE262"/>
    <w:rsid w:val="34C13279"/>
    <w:rsid w:val="34E5BD81"/>
    <w:rsid w:val="36F5135D"/>
    <w:rsid w:val="378EFE45"/>
    <w:rsid w:val="37AB3F7E"/>
    <w:rsid w:val="381F15D3"/>
    <w:rsid w:val="38570BB6"/>
    <w:rsid w:val="386F40A6"/>
    <w:rsid w:val="39197AE5"/>
    <w:rsid w:val="39BED4D8"/>
    <w:rsid w:val="39D5D00E"/>
    <w:rsid w:val="3A899798"/>
    <w:rsid w:val="3AEE9542"/>
    <w:rsid w:val="3B566848"/>
    <w:rsid w:val="3B8C3782"/>
    <w:rsid w:val="3C60DDCB"/>
    <w:rsid w:val="3C6554AC"/>
    <w:rsid w:val="3CD5DF81"/>
    <w:rsid w:val="3CDADAD1"/>
    <w:rsid w:val="3D5F9938"/>
    <w:rsid w:val="3DB5B37C"/>
    <w:rsid w:val="3DFB5924"/>
    <w:rsid w:val="3E23EA32"/>
    <w:rsid w:val="3E695DB5"/>
    <w:rsid w:val="3E8E8343"/>
    <w:rsid w:val="3ECACB0B"/>
    <w:rsid w:val="409C9CCB"/>
    <w:rsid w:val="409E907F"/>
    <w:rsid w:val="41362D43"/>
    <w:rsid w:val="413D5080"/>
    <w:rsid w:val="41F57509"/>
    <w:rsid w:val="423E6A4F"/>
    <w:rsid w:val="42B3E932"/>
    <w:rsid w:val="42FE967F"/>
    <w:rsid w:val="43F009F5"/>
    <w:rsid w:val="43F4F1FE"/>
    <w:rsid w:val="441EF152"/>
    <w:rsid w:val="44E3B972"/>
    <w:rsid w:val="44EB2B78"/>
    <w:rsid w:val="4564B9E2"/>
    <w:rsid w:val="45869AB5"/>
    <w:rsid w:val="459B4062"/>
    <w:rsid w:val="460E8274"/>
    <w:rsid w:val="46EA1A4B"/>
    <w:rsid w:val="480FB5A5"/>
    <w:rsid w:val="48E42E88"/>
    <w:rsid w:val="497B1EE7"/>
    <w:rsid w:val="49C7D307"/>
    <w:rsid w:val="4A655418"/>
    <w:rsid w:val="4A8C4884"/>
    <w:rsid w:val="4B0BE4B8"/>
    <w:rsid w:val="4BAAC566"/>
    <w:rsid w:val="4BB9DF97"/>
    <w:rsid w:val="4C1338BA"/>
    <w:rsid w:val="4C159F70"/>
    <w:rsid w:val="4CE20DBD"/>
    <w:rsid w:val="4CE27C89"/>
    <w:rsid w:val="4DB58C04"/>
    <w:rsid w:val="4E76D381"/>
    <w:rsid w:val="4EA15F2C"/>
    <w:rsid w:val="4EE324C8"/>
    <w:rsid w:val="4FD8ED5E"/>
    <w:rsid w:val="4FE33FAA"/>
    <w:rsid w:val="505F4CB0"/>
    <w:rsid w:val="518FB465"/>
    <w:rsid w:val="51EC1601"/>
    <w:rsid w:val="52602B23"/>
    <w:rsid w:val="5374DC6B"/>
    <w:rsid w:val="537E8F5E"/>
    <w:rsid w:val="53B4C33F"/>
    <w:rsid w:val="54152F24"/>
    <w:rsid w:val="54645E90"/>
    <w:rsid w:val="55231693"/>
    <w:rsid w:val="558ECF4E"/>
    <w:rsid w:val="56AE756B"/>
    <w:rsid w:val="57C3207F"/>
    <w:rsid w:val="5908B910"/>
    <w:rsid w:val="5909E800"/>
    <w:rsid w:val="5924F33F"/>
    <w:rsid w:val="597B0E79"/>
    <w:rsid w:val="5A8AC94F"/>
    <w:rsid w:val="5A9F9A19"/>
    <w:rsid w:val="5AC7482C"/>
    <w:rsid w:val="5AFE7840"/>
    <w:rsid w:val="5BCD6942"/>
    <w:rsid w:val="5C7E80E8"/>
    <w:rsid w:val="5CD9D752"/>
    <w:rsid w:val="5D8A6C2B"/>
    <w:rsid w:val="5DB997BF"/>
    <w:rsid w:val="5E92ED01"/>
    <w:rsid w:val="5FB2F3D2"/>
    <w:rsid w:val="5FCA3AE3"/>
    <w:rsid w:val="61286A63"/>
    <w:rsid w:val="61BA3283"/>
    <w:rsid w:val="61BAF728"/>
    <w:rsid w:val="620E19AD"/>
    <w:rsid w:val="627B509C"/>
    <w:rsid w:val="62FCED48"/>
    <w:rsid w:val="6300480E"/>
    <w:rsid w:val="634BE0B8"/>
    <w:rsid w:val="638A5FD2"/>
    <w:rsid w:val="63A4E48B"/>
    <w:rsid w:val="63B676FD"/>
    <w:rsid w:val="63D3651D"/>
    <w:rsid w:val="63D585CF"/>
    <w:rsid w:val="64266745"/>
    <w:rsid w:val="648A1288"/>
    <w:rsid w:val="64CA198D"/>
    <w:rsid w:val="64DD9E6D"/>
    <w:rsid w:val="65355EE9"/>
    <w:rsid w:val="66235E70"/>
    <w:rsid w:val="6675BC82"/>
    <w:rsid w:val="668F4994"/>
    <w:rsid w:val="671545ED"/>
    <w:rsid w:val="671578BE"/>
    <w:rsid w:val="67470805"/>
    <w:rsid w:val="67685085"/>
    <w:rsid w:val="67BB4BD0"/>
    <w:rsid w:val="68571B4A"/>
    <w:rsid w:val="68A06191"/>
    <w:rsid w:val="6913FAF7"/>
    <w:rsid w:val="695A8310"/>
    <w:rsid w:val="6A213301"/>
    <w:rsid w:val="6A4C1485"/>
    <w:rsid w:val="6BBAD268"/>
    <w:rsid w:val="6BE067EA"/>
    <w:rsid w:val="6C33305C"/>
    <w:rsid w:val="6C7C06DC"/>
    <w:rsid w:val="6D405ACB"/>
    <w:rsid w:val="6D410DC5"/>
    <w:rsid w:val="6D4360ED"/>
    <w:rsid w:val="6D568DD0"/>
    <w:rsid w:val="6E1A8EF8"/>
    <w:rsid w:val="6E7DD12E"/>
    <w:rsid w:val="6ED8DAA0"/>
    <w:rsid w:val="6EFCDB6D"/>
    <w:rsid w:val="6F36BDA8"/>
    <w:rsid w:val="6FFC2158"/>
    <w:rsid w:val="700045A0"/>
    <w:rsid w:val="706EAD41"/>
    <w:rsid w:val="71E45489"/>
    <w:rsid w:val="726D2F7A"/>
    <w:rsid w:val="728D5669"/>
    <w:rsid w:val="7295B33E"/>
    <w:rsid w:val="730F62B5"/>
    <w:rsid w:val="733BE176"/>
    <w:rsid w:val="7397CCD7"/>
    <w:rsid w:val="73CCBD91"/>
    <w:rsid w:val="747FBDB9"/>
    <w:rsid w:val="74E1CA6C"/>
    <w:rsid w:val="74E37A2F"/>
    <w:rsid w:val="75478E1D"/>
    <w:rsid w:val="755B86C2"/>
    <w:rsid w:val="75858A7B"/>
    <w:rsid w:val="75D62C51"/>
    <w:rsid w:val="760AE4E9"/>
    <w:rsid w:val="763EA331"/>
    <w:rsid w:val="76605490"/>
    <w:rsid w:val="7694D2C7"/>
    <w:rsid w:val="769B8887"/>
    <w:rsid w:val="77034279"/>
    <w:rsid w:val="771D2438"/>
    <w:rsid w:val="7796A15A"/>
    <w:rsid w:val="77E11E46"/>
    <w:rsid w:val="77E84964"/>
    <w:rsid w:val="787285B3"/>
    <w:rsid w:val="78974839"/>
    <w:rsid w:val="7970DC18"/>
    <w:rsid w:val="797CEEA7"/>
    <w:rsid w:val="79879940"/>
    <w:rsid w:val="79C411D6"/>
    <w:rsid w:val="7A025900"/>
    <w:rsid w:val="7A646C3A"/>
    <w:rsid w:val="7AFC9B9E"/>
    <w:rsid w:val="7B5D5931"/>
    <w:rsid w:val="7C05669F"/>
    <w:rsid w:val="7C34C201"/>
    <w:rsid w:val="7CAC8037"/>
    <w:rsid w:val="7D6E9809"/>
    <w:rsid w:val="7D8B36CC"/>
    <w:rsid w:val="7FBEDF2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428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54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2CE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2CE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2CE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F2CED"/>
    <w:pPr>
      <w:keepNext/>
      <w:keepLines/>
      <w:spacing w:before="40" w:line="259" w:lineRule="auto"/>
      <w:outlineLvl w:val="3"/>
    </w:pPr>
    <w:rPr>
      <w:rFonts w:asciiTheme="majorHAnsi" w:eastAsiaTheme="majorEastAsia" w:hAnsiTheme="majorHAnsi" w:cstheme="majorBidi"/>
      <w:i/>
      <w:iCs/>
      <w:color w:val="365F91" w:themeColor="accent1" w:themeShade="BF"/>
      <w:sz w:val="22"/>
      <w:szCs w:val="22"/>
      <w:lang w:val="en-GB"/>
    </w:rPr>
  </w:style>
  <w:style w:type="paragraph" w:styleId="Heading5">
    <w:name w:val="heading 5"/>
    <w:basedOn w:val="Normal"/>
    <w:next w:val="Normal"/>
    <w:link w:val="Heading5Char"/>
    <w:uiPriority w:val="1"/>
    <w:semiHidden/>
    <w:unhideWhenUsed/>
    <w:qFormat/>
    <w:rsid w:val="007F2CED"/>
    <w:pPr>
      <w:suppressAutoHyphens/>
      <w:spacing w:before="240" w:after="120" w:line="256" w:lineRule="auto"/>
      <w:outlineLvl w:val="4"/>
    </w:pPr>
    <w:rPr>
      <w:rFonts w:ascii="Arial Narrow" w:eastAsiaTheme="minorHAnsi" w:hAnsi="Arial Narrow" w:cstheme="minorBidi"/>
      <w:b/>
      <w:sz w:val="22"/>
      <w:szCs w:val="22"/>
    </w:rPr>
  </w:style>
  <w:style w:type="paragraph" w:styleId="Heading6">
    <w:name w:val="heading 6"/>
    <w:basedOn w:val="Normal"/>
    <w:next w:val="Normal"/>
    <w:link w:val="Heading6Char"/>
    <w:uiPriority w:val="1"/>
    <w:unhideWhenUsed/>
    <w:qFormat/>
    <w:rsid w:val="004907DD"/>
    <w:pPr>
      <w:spacing w:before="200" w:line="276" w:lineRule="auto"/>
      <w:outlineLvl w:val="5"/>
    </w:pPr>
    <w:rPr>
      <w:rFonts w:ascii="Calibri" w:eastAsiaTheme="majorEastAsia" w:hAnsi="Calibri" w:cstheme="majorBidi"/>
      <w:b/>
      <w:bCs/>
      <w:i/>
      <w:iCs/>
      <w:color w:val="757575"/>
      <w:sz w:val="22"/>
      <w:szCs w:val="22"/>
    </w:rPr>
  </w:style>
  <w:style w:type="paragraph" w:styleId="Heading7">
    <w:name w:val="heading 7"/>
    <w:basedOn w:val="Normal"/>
    <w:next w:val="Normal"/>
    <w:link w:val="Heading7Char"/>
    <w:uiPriority w:val="2"/>
    <w:semiHidden/>
    <w:unhideWhenUsed/>
    <w:qFormat/>
    <w:rsid w:val="007F2CED"/>
    <w:pPr>
      <w:numPr>
        <w:ilvl w:val="6"/>
        <w:numId w:val="23"/>
      </w:numPr>
      <w:suppressAutoHyphens/>
      <w:spacing w:before="120" w:after="60" w:line="256" w:lineRule="auto"/>
      <w:outlineLvl w:val="6"/>
    </w:pPr>
    <w:rPr>
      <w:rFonts w:ascii="Arial" w:eastAsiaTheme="minorHAnsi" w:hAnsi="Arial" w:cstheme="minorBidi"/>
      <w:sz w:val="20"/>
      <w:szCs w:val="22"/>
    </w:rPr>
  </w:style>
  <w:style w:type="paragraph" w:styleId="Heading8">
    <w:name w:val="heading 8"/>
    <w:basedOn w:val="Normal"/>
    <w:next w:val="Normal"/>
    <w:link w:val="Heading8Char"/>
    <w:uiPriority w:val="2"/>
    <w:semiHidden/>
    <w:unhideWhenUsed/>
    <w:qFormat/>
    <w:rsid w:val="007F2CED"/>
    <w:pPr>
      <w:numPr>
        <w:ilvl w:val="7"/>
        <w:numId w:val="23"/>
      </w:numPr>
      <w:suppressAutoHyphens/>
      <w:spacing w:before="120" w:after="60" w:line="256" w:lineRule="auto"/>
      <w:outlineLvl w:val="7"/>
    </w:pPr>
    <w:rPr>
      <w:rFonts w:ascii="Arial" w:eastAsiaTheme="minorHAnsi" w:hAnsi="Arial" w:cstheme="minorBidi"/>
      <w:i/>
      <w:sz w:val="20"/>
      <w:szCs w:val="22"/>
    </w:rPr>
  </w:style>
  <w:style w:type="paragraph" w:styleId="Heading9">
    <w:name w:val="heading 9"/>
    <w:basedOn w:val="Normal"/>
    <w:next w:val="Normal"/>
    <w:link w:val="Heading9Char"/>
    <w:uiPriority w:val="2"/>
    <w:semiHidden/>
    <w:unhideWhenUsed/>
    <w:qFormat/>
    <w:rsid w:val="007F2CED"/>
    <w:pPr>
      <w:numPr>
        <w:ilvl w:val="8"/>
        <w:numId w:val="23"/>
      </w:numPr>
      <w:suppressAutoHyphens/>
      <w:spacing w:before="120" w:after="60" w:line="256" w:lineRule="auto"/>
      <w:outlineLvl w:val="8"/>
    </w:pPr>
    <w:rPr>
      <w:rFonts w:ascii="Arial" w:eastAsiaTheme="minorHAnsi" w:hAnsi="Arial" w:cstheme="minorBidi"/>
      <w:b/>
      <w:i/>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GBBodyText">
    <w:name w:val="IGB_Body Text"/>
    <w:basedOn w:val="Normal"/>
    <w:rsid w:val="00A75541"/>
    <w:pPr>
      <w:suppressAutoHyphens/>
      <w:autoSpaceDE w:val="0"/>
      <w:autoSpaceDN w:val="0"/>
      <w:adjustRightInd w:val="0"/>
      <w:spacing w:after="120" w:line="240" w:lineRule="atLeast"/>
      <w:textAlignment w:val="center"/>
    </w:pPr>
    <w:rPr>
      <w:rFonts w:ascii="Calibri" w:hAnsi="Calibri" w:cs="Garamond"/>
      <w:color w:val="000000"/>
      <w:sz w:val="21"/>
      <w:szCs w:val="22"/>
      <w:lang w:val="en-GB" w:eastAsia="en-AU"/>
    </w:rPr>
  </w:style>
  <w:style w:type="paragraph" w:customStyle="1" w:styleId="Default">
    <w:name w:val="Default"/>
    <w:rsid w:val="007A6CE3"/>
    <w:pPr>
      <w:autoSpaceDE w:val="0"/>
      <w:autoSpaceDN w:val="0"/>
      <w:adjustRightInd w:val="0"/>
      <w:spacing w:after="0" w:line="240" w:lineRule="auto"/>
    </w:pPr>
    <w:rPr>
      <w:rFonts w:ascii="Arial" w:hAnsi="Arial" w:cs="Arial"/>
      <w:color w:val="000000"/>
      <w:sz w:val="24"/>
      <w:szCs w:val="24"/>
    </w:rPr>
  </w:style>
  <w:style w:type="character" w:customStyle="1" w:styleId="Heading6Char">
    <w:name w:val="Heading 6 Char"/>
    <w:basedOn w:val="DefaultParagraphFont"/>
    <w:link w:val="Heading6"/>
    <w:uiPriority w:val="1"/>
    <w:rsid w:val="004907DD"/>
    <w:rPr>
      <w:rFonts w:ascii="Calibri" w:eastAsiaTheme="majorEastAsia" w:hAnsi="Calibri" w:cstheme="majorBidi"/>
      <w:b/>
      <w:bCs/>
      <w:i/>
      <w:iCs/>
      <w:color w:val="757575"/>
    </w:rPr>
  </w:style>
  <w:style w:type="paragraph" w:styleId="ListParagraph">
    <w:name w:val="List Paragraph"/>
    <w:aliases w:val="CAB - List Bullet,List Bullet Cab"/>
    <w:basedOn w:val="Normal"/>
    <w:uiPriority w:val="34"/>
    <w:qFormat/>
    <w:rsid w:val="00DF0446"/>
    <w:pPr>
      <w:ind w:left="720"/>
      <w:contextualSpacing/>
    </w:pPr>
    <w:rPr>
      <w:sz w:val="20"/>
      <w:szCs w:val="20"/>
    </w:rPr>
  </w:style>
  <w:style w:type="character" w:customStyle="1" w:styleId="Heading1Char">
    <w:name w:val="Heading 1 Char"/>
    <w:basedOn w:val="DefaultParagraphFont"/>
    <w:link w:val="Heading1"/>
    <w:uiPriority w:val="9"/>
    <w:rsid w:val="007F2CE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F2CE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2CE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2CE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1"/>
    <w:semiHidden/>
    <w:rsid w:val="007F2CED"/>
    <w:rPr>
      <w:rFonts w:ascii="Arial Narrow" w:hAnsi="Arial Narrow"/>
      <w:b/>
    </w:rPr>
  </w:style>
  <w:style w:type="character" w:customStyle="1" w:styleId="Heading7Char">
    <w:name w:val="Heading 7 Char"/>
    <w:basedOn w:val="DefaultParagraphFont"/>
    <w:link w:val="Heading7"/>
    <w:uiPriority w:val="2"/>
    <w:semiHidden/>
    <w:rsid w:val="007F2CED"/>
    <w:rPr>
      <w:rFonts w:ascii="Arial" w:hAnsi="Arial"/>
      <w:sz w:val="20"/>
    </w:rPr>
  </w:style>
  <w:style w:type="character" w:customStyle="1" w:styleId="Heading8Char">
    <w:name w:val="Heading 8 Char"/>
    <w:basedOn w:val="DefaultParagraphFont"/>
    <w:link w:val="Heading8"/>
    <w:uiPriority w:val="2"/>
    <w:semiHidden/>
    <w:rsid w:val="007F2CED"/>
    <w:rPr>
      <w:rFonts w:ascii="Arial" w:hAnsi="Arial"/>
      <w:i/>
      <w:sz w:val="20"/>
    </w:rPr>
  </w:style>
  <w:style w:type="character" w:customStyle="1" w:styleId="Heading9Char">
    <w:name w:val="Heading 9 Char"/>
    <w:basedOn w:val="DefaultParagraphFont"/>
    <w:link w:val="Heading9"/>
    <w:uiPriority w:val="2"/>
    <w:semiHidden/>
    <w:rsid w:val="007F2CED"/>
    <w:rPr>
      <w:rFonts w:ascii="Arial" w:hAnsi="Arial"/>
      <w:b/>
      <w:i/>
      <w:sz w:val="18"/>
    </w:rPr>
  </w:style>
  <w:style w:type="paragraph" w:styleId="Header">
    <w:name w:val="header"/>
    <w:basedOn w:val="Normal"/>
    <w:link w:val="HeaderChar"/>
    <w:uiPriority w:val="99"/>
    <w:unhideWhenUsed/>
    <w:rsid w:val="007F2CED"/>
    <w:pPr>
      <w:tabs>
        <w:tab w:val="center" w:pos="4513"/>
        <w:tab w:val="right" w:pos="9026"/>
      </w:tabs>
    </w:pPr>
  </w:style>
  <w:style w:type="character" w:customStyle="1" w:styleId="HeaderChar">
    <w:name w:val="Header Char"/>
    <w:basedOn w:val="DefaultParagraphFont"/>
    <w:link w:val="Header"/>
    <w:uiPriority w:val="99"/>
    <w:rsid w:val="007F2CE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2CED"/>
    <w:pPr>
      <w:tabs>
        <w:tab w:val="center" w:pos="4513"/>
        <w:tab w:val="right" w:pos="9026"/>
      </w:tabs>
    </w:pPr>
  </w:style>
  <w:style w:type="character" w:customStyle="1" w:styleId="FooterChar">
    <w:name w:val="Footer Char"/>
    <w:basedOn w:val="DefaultParagraphFont"/>
    <w:link w:val="Footer"/>
    <w:uiPriority w:val="99"/>
    <w:rsid w:val="007F2CED"/>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F2CED"/>
    <w:rPr>
      <w:sz w:val="16"/>
      <w:szCs w:val="16"/>
    </w:rPr>
  </w:style>
  <w:style w:type="paragraph" w:styleId="CommentText">
    <w:name w:val="annotation text"/>
    <w:basedOn w:val="Normal"/>
    <w:link w:val="CommentTextChar"/>
    <w:uiPriority w:val="99"/>
    <w:unhideWhenUsed/>
    <w:rsid w:val="007F2CED"/>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7F2CED"/>
    <w:rPr>
      <w:kern w:val="2"/>
      <w:sz w:val="20"/>
      <w:szCs w:val="20"/>
      <w14:ligatures w14:val="standardContextual"/>
    </w:rPr>
  </w:style>
  <w:style w:type="character" w:customStyle="1" w:styleId="Hyperlink1">
    <w:name w:val="Hyperlink1"/>
    <w:basedOn w:val="DefaultParagraphFont"/>
    <w:uiPriority w:val="99"/>
    <w:unhideWhenUsed/>
    <w:rsid w:val="007F2CED"/>
    <w:rPr>
      <w:color w:val="0563C1"/>
      <w:u w:val="single"/>
    </w:rPr>
  </w:style>
  <w:style w:type="character" w:styleId="Hyperlink">
    <w:name w:val="Hyperlink"/>
    <w:basedOn w:val="DefaultParagraphFont"/>
    <w:uiPriority w:val="99"/>
    <w:unhideWhenUsed/>
    <w:rsid w:val="007F2CED"/>
    <w:rPr>
      <w:color w:val="0000FF" w:themeColor="hyperlink"/>
      <w:u w:val="single"/>
    </w:rPr>
  </w:style>
  <w:style w:type="paragraph" w:styleId="TOCHeading">
    <w:name w:val="TOC Heading"/>
    <w:basedOn w:val="Heading1"/>
    <w:next w:val="Normal"/>
    <w:uiPriority w:val="39"/>
    <w:unhideWhenUsed/>
    <w:qFormat/>
    <w:rsid w:val="007F2CED"/>
    <w:pPr>
      <w:spacing w:line="259" w:lineRule="auto"/>
      <w:outlineLvl w:val="9"/>
    </w:pPr>
    <w:rPr>
      <w:lang w:val="en-US"/>
    </w:rPr>
  </w:style>
  <w:style w:type="paragraph" w:styleId="TOC1">
    <w:name w:val="toc 1"/>
    <w:basedOn w:val="Normal"/>
    <w:next w:val="Normal"/>
    <w:autoRedefine/>
    <w:uiPriority w:val="39"/>
    <w:unhideWhenUsed/>
    <w:rsid w:val="006C2858"/>
    <w:pPr>
      <w:tabs>
        <w:tab w:val="right" w:leader="dot" w:pos="9016"/>
      </w:tabs>
      <w:spacing w:after="100" w:line="259" w:lineRule="auto"/>
    </w:pPr>
    <w:rPr>
      <w:rFonts w:asciiTheme="minorHAnsi" w:eastAsiaTheme="minorHAnsi" w:hAnsiTheme="minorHAnsi" w:cstheme="minorBidi"/>
      <w:sz w:val="22"/>
      <w:szCs w:val="22"/>
      <w:lang w:val="en-GB"/>
    </w:rPr>
  </w:style>
  <w:style w:type="paragraph" w:styleId="TOC2">
    <w:name w:val="toc 2"/>
    <w:basedOn w:val="Normal"/>
    <w:next w:val="Normal"/>
    <w:autoRedefine/>
    <w:uiPriority w:val="39"/>
    <w:unhideWhenUsed/>
    <w:rsid w:val="0055061E"/>
    <w:pPr>
      <w:tabs>
        <w:tab w:val="right" w:leader="dot" w:pos="9016"/>
      </w:tabs>
      <w:spacing w:after="100" w:line="276" w:lineRule="auto"/>
      <w:ind w:left="220"/>
    </w:pPr>
    <w:rPr>
      <w:rFonts w:ascii="Calibri" w:eastAsiaTheme="minorHAnsi" w:hAnsi="Calibri" w:cs="Calibri"/>
      <w:noProof/>
      <w:sz w:val="22"/>
      <w:szCs w:val="22"/>
      <w:lang w:val="en-GB"/>
    </w:rPr>
  </w:style>
  <w:style w:type="paragraph" w:styleId="CommentSubject">
    <w:name w:val="annotation subject"/>
    <w:basedOn w:val="CommentText"/>
    <w:next w:val="CommentText"/>
    <w:link w:val="CommentSubjectChar"/>
    <w:uiPriority w:val="99"/>
    <w:semiHidden/>
    <w:unhideWhenUsed/>
    <w:rsid w:val="007F2CED"/>
    <w:rPr>
      <w:b/>
      <w:bCs/>
      <w:kern w:val="0"/>
      <w:lang w:val="en-GB"/>
      <w14:ligatures w14:val="none"/>
    </w:rPr>
  </w:style>
  <w:style w:type="character" w:customStyle="1" w:styleId="CommentSubjectChar">
    <w:name w:val="Comment Subject Char"/>
    <w:basedOn w:val="CommentTextChar"/>
    <w:link w:val="CommentSubject"/>
    <w:uiPriority w:val="99"/>
    <w:semiHidden/>
    <w:rsid w:val="007F2CED"/>
    <w:rPr>
      <w:b/>
      <w:bCs/>
      <w:kern w:val="2"/>
      <w:sz w:val="20"/>
      <w:szCs w:val="20"/>
      <w:lang w:val="en-GB"/>
      <w14:ligatures w14:val="standardContextual"/>
    </w:rPr>
  </w:style>
  <w:style w:type="paragraph" w:styleId="TOC3">
    <w:name w:val="toc 3"/>
    <w:basedOn w:val="Normal"/>
    <w:next w:val="Normal"/>
    <w:autoRedefine/>
    <w:uiPriority w:val="39"/>
    <w:unhideWhenUsed/>
    <w:rsid w:val="006C2858"/>
    <w:pPr>
      <w:tabs>
        <w:tab w:val="left" w:pos="880"/>
        <w:tab w:val="right" w:leader="dot" w:pos="9016"/>
      </w:tabs>
      <w:spacing w:after="100" w:line="259" w:lineRule="auto"/>
      <w:ind w:left="357"/>
    </w:pPr>
    <w:rPr>
      <w:rFonts w:asciiTheme="minorHAnsi" w:eastAsiaTheme="minorHAnsi" w:hAnsiTheme="minorHAnsi" w:cstheme="minorBidi"/>
      <w:sz w:val="22"/>
      <w:szCs w:val="22"/>
      <w:lang w:val="en-GB"/>
    </w:rPr>
  </w:style>
  <w:style w:type="paragraph" w:styleId="Title">
    <w:name w:val="Title"/>
    <w:basedOn w:val="Normal"/>
    <w:next w:val="Normal"/>
    <w:link w:val="TitleChar"/>
    <w:uiPriority w:val="10"/>
    <w:qFormat/>
    <w:rsid w:val="007F2CED"/>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F2CE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2CED"/>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GB"/>
    </w:rPr>
  </w:style>
  <w:style w:type="character" w:customStyle="1" w:styleId="SubtitleChar">
    <w:name w:val="Subtitle Char"/>
    <w:basedOn w:val="DefaultParagraphFont"/>
    <w:link w:val="Subtitle"/>
    <w:uiPriority w:val="11"/>
    <w:rsid w:val="007F2CED"/>
    <w:rPr>
      <w:rFonts w:eastAsiaTheme="minorEastAsia"/>
      <w:color w:val="5A5A5A" w:themeColor="text1" w:themeTint="A5"/>
      <w:spacing w:val="15"/>
      <w:lang w:val="en-GB"/>
    </w:rPr>
  </w:style>
  <w:style w:type="character" w:styleId="SubtleEmphasis">
    <w:name w:val="Subtle Emphasis"/>
    <w:basedOn w:val="DefaultParagraphFont"/>
    <w:uiPriority w:val="19"/>
    <w:qFormat/>
    <w:rsid w:val="007F2CED"/>
    <w:rPr>
      <w:i/>
      <w:iCs/>
      <w:color w:val="404040" w:themeColor="text1" w:themeTint="BF"/>
    </w:rPr>
  </w:style>
  <w:style w:type="character" w:customStyle="1" w:styleId="normaltextrun">
    <w:name w:val="normaltextrun"/>
    <w:basedOn w:val="DefaultParagraphFont"/>
    <w:rsid w:val="007F2CED"/>
  </w:style>
  <w:style w:type="paragraph" w:styleId="BodyText">
    <w:name w:val="Body Text"/>
    <w:aliases w:val="CAB Body Text"/>
    <w:link w:val="BodyTextChar"/>
    <w:qFormat/>
    <w:rsid w:val="007F2CED"/>
    <w:pPr>
      <w:spacing w:before="120" w:after="0" w:line="240" w:lineRule="auto"/>
    </w:pPr>
    <w:rPr>
      <w:rFonts w:ascii="Arial" w:hAnsi="Arial"/>
    </w:rPr>
  </w:style>
  <w:style w:type="character" w:customStyle="1" w:styleId="BodyTextChar">
    <w:name w:val="Body Text Char"/>
    <w:aliases w:val="CAB Body Text Char"/>
    <w:basedOn w:val="DefaultParagraphFont"/>
    <w:link w:val="BodyText"/>
    <w:rsid w:val="007F2CED"/>
    <w:rPr>
      <w:rFonts w:ascii="Arial" w:hAnsi="Arial"/>
    </w:rPr>
  </w:style>
  <w:style w:type="paragraph" w:styleId="NoSpacing">
    <w:name w:val="No Spacing"/>
    <w:uiPriority w:val="1"/>
    <w:qFormat/>
    <w:rsid w:val="007F2CED"/>
    <w:pPr>
      <w:spacing w:after="0" w:line="240" w:lineRule="auto"/>
    </w:pPr>
    <w:rPr>
      <w:rFonts w:ascii="Calibri" w:hAnsi="Calibri" w:cs="Calibri"/>
      <w14:ligatures w14:val="standardContextual"/>
    </w:rPr>
  </w:style>
  <w:style w:type="paragraph" w:styleId="Revision">
    <w:name w:val="Revision"/>
    <w:hidden/>
    <w:uiPriority w:val="99"/>
    <w:semiHidden/>
    <w:rsid w:val="007F2CED"/>
    <w:pPr>
      <w:spacing w:after="0" w:line="240" w:lineRule="auto"/>
    </w:pPr>
    <w:rPr>
      <w:lang w:val="en-GB"/>
    </w:rPr>
  </w:style>
  <w:style w:type="character" w:customStyle="1" w:styleId="eop">
    <w:name w:val="eop"/>
    <w:basedOn w:val="DefaultParagraphFont"/>
    <w:rsid w:val="007F2CED"/>
  </w:style>
  <w:style w:type="paragraph" w:styleId="NormalWeb">
    <w:name w:val="Normal (Web)"/>
    <w:basedOn w:val="Normal"/>
    <w:uiPriority w:val="99"/>
    <w:unhideWhenUsed/>
    <w:rsid w:val="007F2CED"/>
    <w:pPr>
      <w:spacing w:before="100" w:beforeAutospacing="1" w:after="100" w:afterAutospacing="1"/>
    </w:pPr>
    <w:rPr>
      <w:lang w:eastAsia="en-AU"/>
    </w:rPr>
  </w:style>
  <w:style w:type="character" w:styleId="Mention">
    <w:name w:val="Mention"/>
    <w:basedOn w:val="DefaultParagraphFont"/>
    <w:uiPriority w:val="99"/>
    <w:unhideWhenUsed/>
    <w:rsid w:val="007F2CED"/>
    <w:rPr>
      <w:color w:val="2B579A"/>
      <w:shd w:val="clear" w:color="auto" w:fill="E1DFDD"/>
    </w:rPr>
  </w:style>
  <w:style w:type="paragraph" w:customStyle="1" w:styleId="pf1">
    <w:name w:val="pf1"/>
    <w:basedOn w:val="Normal"/>
    <w:rsid w:val="007F2CED"/>
    <w:pPr>
      <w:spacing w:before="100" w:beforeAutospacing="1" w:after="100" w:afterAutospacing="1"/>
    </w:pPr>
    <w:rPr>
      <w:lang w:eastAsia="en-AU"/>
    </w:rPr>
  </w:style>
  <w:style w:type="paragraph" w:customStyle="1" w:styleId="pf0">
    <w:name w:val="pf0"/>
    <w:basedOn w:val="Normal"/>
    <w:rsid w:val="007F2CED"/>
    <w:pPr>
      <w:spacing w:before="100" w:beforeAutospacing="1" w:after="100" w:afterAutospacing="1"/>
    </w:pPr>
    <w:rPr>
      <w:lang w:eastAsia="en-AU"/>
    </w:rPr>
  </w:style>
  <w:style w:type="character" w:customStyle="1" w:styleId="cf01">
    <w:name w:val="cf01"/>
    <w:basedOn w:val="DefaultParagraphFont"/>
    <w:rsid w:val="007F2CED"/>
    <w:rPr>
      <w:rFonts w:ascii="Segoe UI" w:hAnsi="Segoe UI" w:cs="Segoe UI" w:hint="default"/>
      <w:sz w:val="18"/>
      <w:szCs w:val="18"/>
    </w:rPr>
  </w:style>
  <w:style w:type="character" w:customStyle="1" w:styleId="cf11">
    <w:name w:val="cf11"/>
    <w:basedOn w:val="DefaultParagraphFont"/>
    <w:rsid w:val="007F2CED"/>
    <w:rPr>
      <w:rFonts w:ascii="Segoe UI" w:hAnsi="Segoe UI" w:cs="Segoe UI" w:hint="default"/>
      <w:b/>
      <w:bCs/>
      <w:sz w:val="18"/>
      <w:szCs w:val="18"/>
    </w:rPr>
  </w:style>
  <w:style w:type="character" w:styleId="UnresolvedMention">
    <w:name w:val="Unresolved Mention"/>
    <w:basedOn w:val="DefaultParagraphFont"/>
    <w:uiPriority w:val="99"/>
    <w:semiHidden/>
    <w:unhideWhenUsed/>
    <w:rsid w:val="007F2CED"/>
    <w:rPr>
      <w:color w:val="605E5C"/>
      <w:shd w:val="clear" w:color="auto" w:fill="E1DFDD"/>
    </w:rPr>
  </w:style>
  <w:style w:type="paragraph" w:styleId="FootnoteText">
    <w:name w:val="footnote text"/>
    <w:basedOn w:val="Normal"/>
    <w:link w:val="FootnoteTextChar"/>
    <w:uiPriority w:val="99"/>
    <w:semiHidden/>
    <w:unhideWhenUsed/>
    <w:rsid w:val="007F2CED"/>
    <w:rPr>
      <w:sz w:val="20"/>
      <w:szCs w:val="20"/>
    </w:rPr>
  </w:style>
  <w:style w:type="character" w:customStyle="1" w:styleId="FootnoteTextChar">
    <w:name w:val="Footnote Text Char"/>
    <w:basedOn w:val="DefaultParagraphFont"/>
    <w:link w:val="FootnoteText"/>
    <w:uiPriority w:val="99"/>
    <w:semiHidden/>
    <w:rsid w:val="007F2CE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F2CED"/>
    <w:rPr>
      <w:vertAlign w:val="superscript"/>
    </w:rPr>
  </w:style>
  <w:style w:type="table" w:styleId="TableGrid">
    <w:name w:val="Table Grid"/>
    <w:basedOn w:val="TableNormal"/>
    <w:uiPriority w:val="39"/>
    <w:rsid w:val="002B6D94"/>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9643">
      <w:bodyDiv w:val="1"/>
      <w:marLeft w:val="0"/>
      <w:marRight w:val="0"/>
      <w:marTop w:val="0"/>
      <w:marBottom w:val="0"/>
      <w:divBdr>
        <w:top w:val="none" w:sz="0" w:space="0" w:color="auto"/>
        <w:left w:val="none" w:sz="0" w:space="0" w:color="auto"/>
        <w:bottom w:val="none" w:sz="0" w:space="0" w:color="auto"/>
        <w:right w:val="none" w:sz="0" w:space="0" w:color="auto"/>
      </w:divBdr>
    </w:div>
    <w:div w:id="528295345">
      <w:bodyDiv w:val="1"/>
      <w:marLeft w:val="0"/>
      <w:marRight w:val="0"/>
      <w:marTop w:val="0"/>
      <w:marBottom w:val="0"/>
      <w:divBdr>
        <w:top w:val="none" w:sz="0" w:space="0" w:color="auto"/>
        <w:left w:val="none" w:sz="0" w:space="0" w:color="auto"/>
        <w:bottom w:val="none" w:sz="0" w:space="0" w:color="auto"/>
        <w:right w:val="none" w:sz="0" w:space="0" w:color="auto"/>
      </w:divBdr>
    </w:div>
    <w:div w:id="1039430300">
      <w:bodyDiv w:val="1"/>
      <w:marLeft w:val="0"/>
      <w:marRight w:val="0"/>
      <w:marTop w:val="0"/>
      <w:marBottom w:val="0"/>
      <w:divBdr>
        <w:top w:val="none" w:sz="0" w:space="0" w:color="auto"/>
        <w:left w:val="none" w:sz="0" w:space="0" w:color="auto"/>
        <w:bottom w:val="none" w:sz="0" w:space="0" w:color="auto"/>
        <w:right w:val="none" w:sz="0" w:space="0" w:color="auto"/>
      </w:divBdr>
    </w:div>
    <w:div w:id="1135873055">
      <w:bodyDiv w:val="1"/>
      <w:marLeft w:val="0"/>
      <w:marRight w:val="0"/>
      <w:marTop w:val="0"/>
      <w:marBottom w:val="0"/>
      <w:divBdr>
        <w:top w:val="none" w:sz="0" w:space="0" w:color="auto"/>
        <w:left w:val="none" w:sz="0" w:space="0" w:color="auto"/>
        <w:bottom w:val="none" w:sz="0" w:space="0" w:color="auto"/>
        <w:right w:val="none" w:sz="0" w:space="0" w:color="auto"/>
      </w:divBdr>
    </w:div>
    <w:div w:id="159855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83057-22B1-4417-83E9-7CD0337E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7871</Words>
  <Characters>44868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Australian Government Response - Worforce Australia Employment Services</vt:lpstr>
    </vt:vector>
  </TitlesOfParts>
  <Company/>
  <LinksUpToDate>false</LinksUpToDate>
  <CharactersWithSpaces>52634</CharactersWithSpaces>
  <SharedDoc>false</SharedDoc>
  <HLinks>
    <vt:vector size="162" baseType="variant">
      <vt:variant>
        <vt:i4>1835059</vt:i4>
      </vt:variant>
      <vt:variant>
        <vt:i4>158</vt:i4>
      </vt:variant>
      <vt:variant>
        <vt:i4>0</vt:i4>
      </vt:variant>
      <vt:variant>
        <vt:i4>5</vt:i4>
      </vt:variant>
      <vt:variant>
        <vt:lpwstr/>
      </vt:variant>
      <vt:variant>
        <vt:lpwstr>_Toc170837134</vt:lpwstr>
      </vt:variant>
      <vt:variant>
        <vt:i4>1835059</vt:i4>
      </vt:variant>
      <vt:variant>
        <vt:i4>152</vt:i4>
      </vt:variant>
      <vt:variant>
        <vt:i4>0</vt:i4>
      </vt:variant>
      <vt:variant>
        <vt:i4>5</vt:i4>
      </vt:variant>
      <vt:variant>
        <vt:lpwstr/>
      </vt:variant>
      <vt:variant>
        <vt:lpwstr>_Toc170837133</vt:lpwstr>
      </vt:variant>
      <vt:variant>
        <vt:i4>1835059</vt:i4>
      </vt:variant>
      <vt:variant>
        <vt:i4>146</vt:i4>
      </vt:variant>
      <vt:variant>
        <vt:i4>0</vt:i4>
      </vt:variant>
      <vt:variant>
        <vt:i4>5</vt:i4>
      </vt:variant>
      <vt:variant>
        <vt:lpwstr/>
      </vt:variant>
      <vt:variant>
        <vt:lpwstr>_Toc170837132</vt:lpwstr>
      </vt:variant>
      <vt:variant>
        <vt:i4>1835059</vt:i4>
      </vt:variant>
      <vt:variant>
        <vt:i4>140</vt:i4>
      </vt:variant>
      <vt:variant>
        <vt:i4>0</vt:i4>
      </vt:variant>
      <vt:variant>
        <vt:i4>5</vt:i4>
      </vt:variant>
      <vt:variant>
        <vt:lpwstr/>
      </vt:variant>
      <vt:variant>
        <vt:lpwstr>_Toc170837131</vt:lpwstr>
      </vt:variant>
      <vt:variant>
        <vt:i4>1835059</vt:i4>
      </vt:variant>
      <vt:variant>
        <vt:i4>134</vt:i4>
      </vt:variant>
      <vt:variant>
        <vt:i4>0</vt:i4>
      </vt:variant>
      <vt:variant>
        <vt:i4>5</vt:i4>
      </vt:variant>
      <vt:variant>
        <vt:lpwstr/>
      </vt:variant>
      <vt:variant>
        <vt:lpwstr>_Toc170837130</vt:lpwstr>
      </vt:variant>
      <vt:variant>
        <vt:i4>1900595</vt:i4>
      </vt:variant>
      <vt:variant>
        <vt:i4>128</vt:i4>
      </vt:variant>
      <vt:variant>
        <vt:i4>0</vt:i4>
      </vt:variant>
      <vt:variant>
        <vt:i4>5</vt:i4>
      </vt:variant>
      <vt:variant>
        <vt:lpwstr/>
      </vt:variant>
      <vt:variant>
        <vt:lpwstr>_Toc170837129</vt:lpwstr>
      </vt:variant>
      <vt:variant>
        <vt:i4>1900595</vt:i4>
      </vt:variant>
      <vt:variant>
        <vt:i4>122</vt:i4>
      </vt:variant>
      <vt:variant>
        <vt:i4>0</vt:i4>
      </vt:variant>
      <vt:variant>
        <vt:i4>5</vt:i4>
      </vt:variant>
      <vt:variant>
        <vt:lpwstr/>
      </vt:variant>
      <vt:variant>
        <vt:lpwstr>_Toc170837128</vt:lpwstr>
      </vt:variant>
      <vt:variant>
        <vt:i4>1900595</vt:i4>
      </vt:variant>
      <vt:variant>
        <vt:i4>116</vt:i4>
      </vt:variant>
      <vt:variant>
        <vt:i4>0</vt:i4>
      </vt:variant>
      <vt:variant>
        <vt:i4>5</vt:i4>
      </vt:variant>
      <vt:variant>
        <vt:lpwstr/>
      </vt:variant>
      <vt:variant>
        <vt:lpwstr>_Toc170837127</vt:lpwstr>
      </vt:variant>
      <vt:variant>
        <vt:i4>1900595</vt:i4>
      </vt:variant>
      <vt:variant>
        <vt:i4>110</vt:i4>
      </vt:variant>
      <vt:variant>
        <vt:i4>0</vt:i4>
      </vt:variant>
      <vt:variant>
        <vt:i4>5</vt:i4>
      </vt:variant>
      <vt:variant>
        <vt:lpwstr/>
      </vt:variant>
      <vt:variant>
        <vt:lpwstr>_Toc170837126</vt:lpwstr>
      </vt:variant>
      <vt:variant>
        <vt:i4>1900595</vt:i4>
      </vt:variant>
      <vt:variant>
        <vt:i4>104</vt:i4>
      </vt:variant>
      <vt:variant>
        <vt:i4>0</vt:i4>
      </vt:variant>
      <vt:variant>
        <vt:i4>5</vt:i4>
      </vt:variant>
      <vt:variant>
        <vt:lpwstr/>
      </vt:variant>
      <vt:variant>
        <vt:lpwstr>_Toc170837125</vt:lpwstr>
      </vt:variant>
      <vt:variant>
        <vt:i4>1900595</vt:i4>
      </vt:variant>
      <vt:variant>
        <vt:i4>98</vt:i4>
      </vt:variant>
      <vt:variant>
        <vt:i4>0</vt:i4>
      </vt:variant>
      <vt:variant>
        <vt:i4>5</vt:i4>
      </vt:variant>
      <vt:variant>
        <vt:lpwstr/>
      </vt:variant>
      <vt:variant>
        <vt:lpwstr>_Toc170837124</vt:lpwstr>
      </vt:variant>
      <vt:variant>
        <vt:i4>1900595</vt:i4>
      </vt:variant>
      <vt:variant>
        <vt:i4>92</vt:i4>
      </vt:variant>
      <vt:variant>
        <vt:i4>0</vt:i4>
      </vt:variant>
      <vt:variant>
        <vt:i4>5</vt:i4>
      </vt:variant>
      <vt:variant>
        <vt:lpwstr/>
      </vt:variant>
      <vt:variant>
        <vt:lpwstr>_Toc170837123</vt:lpwstr>
      </vt:variant>
      <vt:variant>
        <vt:i4>1900595</vt:i4>
      </vt:variant>
      <vt:variant>
        <vt:i4>86</vt:i4>
      </vt:variant>
      <vt:variant>
        <vt:i4>0</vt:i4>
      </vt:variant>
      <vt:variant>
        <vt:i4>5</vt:i4>
      </vt:variant>
      <vt:variant>
        <vt:lpwstr/>
      </vt:variant>
      <vt:variant>
        <vt:lpwstr>_Toc170837122</vt:lpwstr>
      </vt:variant>
      <vt:variant>
        <vt:i4>1900595</vt:i4>
      </vt:variant>
      <vt:variant>
        <vt:i4>80</vt:i4>
      </vt:variant>
      <vt:variant>
        <vt:i4>0</vt:i4>
      </vt:variant>
      <vt:variant>
        <vt:i4>5</vt:i4>
      </vt:variant>
      <vt:variant>
        <vt:lpwstr/>
      </vt:variant>
      <vt:variant>
        <vt:lpwstr>_Toc170837121</vt:lpwstr>
      </vt:variant>
      <vt:variant>
        <vt:i4>1900595</vt:i4>
      </vt:variant>
      <vt:variant>
        <vt:i4>74</vt:i4>
      </vt:variant>
      <vt:variant>
        <vt:i4>0</vt:i4>
      </vt:variant>
      <vt:variant>
        <vt:i4>5</vt:i4>
      </vt:variant>
      <vt:variant>
        <vt:lpwstr/>
      </vt:variant>
      <vt:variant>
        <vt:lpwstr>_Toc170837120</vt:lpwstr>
      </vt:variant>
      <vt:variant>
        <vt:i4>1966131</vt:i4>
      </vt:variant>
      <vt:variant>
        <vt:i4>68</vt:i4>
      </vt:variant>
      <vt:variant>
        <vt:i4>0</vt:i4>
      </vt:variant>
      <vt:variant>
        <vt:i4>5</vt:i4>
      </vt:variant>
      <vt:variant>
        <vt:lpwstr/>
      </vt:variant>
      <vt:variant>
        <vt:lpwstr>_Toc170837119</vt:lpwstr>
      </vt:variant>
      <vt:variant>
        <vt:i4>1966131</vt:i4>
      </vt:variant>
      <vt:variant>
        <vt:i4>62</vt:i4>
      </vt:variant>
      <vt:variant>
        <vt:i4>0</vt:i4>
      </vt:variant>
      <vt:variant>
        <vt:i4>5</vt:i4>
      </vt:variant>
      <vt:variant>
        <vt:lpwstr/>
      </vt:variant>
      <vt:variant>
        <vt:lpwstr>_Toc170837118</vt:lpwstr>
      </vt:variant>
      <vt:variant>
        <vt:i4>1966131</vt:i4>
      </vt:variant>
      <vt:variant>
        <vt:i4>56</vt:i4>
      </vt:variant>
      <vt:variant>
        <vt:i4>0</vt:i4>
      </vt:variant>
      <vt:variant>
        <vt:i4>5</vt:i4>
      </vt:variant>
      <vt:variant>
        <vt:lpwstr/>
      </vt:variant>
      <vt:variant>
        <vt:lpwstr>_Toc170837117</vt:lpwstr>
      </vt:variant>
      <vt:variant>
        <vt:i4>1966131</vt:i4>
      </vt:variant>
      <vt:variant>
        <vt:i4>50</vt:i4>
      </vt:variant>
      <vt:variant>
        <vt:i4>0</vt:i4>
      </vt:variant>
      <vt:variant>
        <vt:i4>5</vt:i4>
      </vt:variant>
      <vt:variant>
        <vt:lpwstr/>
      </vt:variant>
      <vt:variant>
        <vt:lpwstr>_Toc170837116</vt:lpwstr>
      </vt:variant>
      <vt:variant>
        <vt:i4>1966131</vt:i4>
      </vt:variant>
      <vt:variant>
        <vt:i4>44</vt:i4>
      </vt:variant>
      <vt:variant>
        <vt:i4>0</vt:i4>
      </vt:variant>
      <vt:variant>
        <vt:i4>5</vt:i4>
      </vt:variant>
      <vt:variant>
        <vt:lpwstr/>
      </vt:variant>
      <vt:variant>
        <vt:lpwstr>_Toc170837115</vt:lpwstr>
      </vt:variant>
      <vt:variant>
        <vt:i4>1966131</vt:i4>
      </vt:variant>
      <vt:variant>
        <vt:i4>38</vt:i4>
      </vt:variant>
      <vt:variant>
        <vt:i4>0</vt:i4>
      </vt:variant>
      <vt:variant>
        <vt:i4>5</vt:i4>
      </vt:variant>
      <vt:variant>
        <vt:lpwstr/>
      </vt:variant>
      <vt:variant>
        <vt:lpwstr>_Toc170837114</vt:lpwstr>
      </vt:variant>
      <vt:variant>
        <vt:i4>1966131</vt:i4>
      </vt:variant>
      <vt:variant>
        <vt:i4>32</vt:i4>
      </vt:variant>
      <vt:variant>
        <vt:i4>0</vt:i4>
      </vt:variant>
      <vt:variant>
        <vt:i4>5</vt:i4>
      </vt:variant>
      <vt:variant>
        <vt:lpwstr/>
      </vt:variant>
      <vt:variant>
        <vt:lpwstr>_Toc170837113</vt:lpwstr>
      </vt:variant>
      <vt:variant>
        <vt:i4>1966131</vt:i4>
      </vt:variant>
      <vt:variant>
        <vt:i4>26</vt:i4>
      </vt:variant>
      <vt:variant>
        <vt:i4>0</vt:i4>
      </vt:variant>
      <vt:variant>
        <vt:i4>5</vt:i4>
      </vt:variant>
      <vt:variant>
        <vt:lpwstr/>
      </vt:variant>
      <vt:variant>
        <vt:lpwstr>_Toc170837112</vt:lpwstr>
      </vt:variant>
      <vt:variant>
        <vt:i4>1966131</vt:i4>
      </vt:variant>
      <vt:variant>
        <vt:i4>20</vt:i4>
      </vt:variant>
      <vt:variant>
        <vt:i4>0</vt:i4>
      </vt:variant>
      <vt:variant>
        <vt:i4>5</vt:i4>
      </vt:variant>
      <vt:variant>
        <vt:lpwstr/>
      </vt:variant>
      <vt:variant>
        <vt:lpwstr>_Toc170837111</vt:lpwstr>
      </vt:variant>
      <vt:variant>
        <vt:i4>1966131</vt:i4>
      </vt:variant>
      <vt:variant>
        <vt:i4>14</vt:i4>
      </vt:variant>
      <vt:variant>
        <vt:i4>0</vt:i4>
      </vt:variant>
      <vt:variant>
        <vt:i4>5</vt:i4>
      </vt:variant>
      <vt:variant>
        <vt:lpwstr/>
      </vt:variant>
      <vt:variant>
        <vt:lpwstr>_Toc170837110</vt:lpwstr>
      </vt:variant>
      <vt:variant>
        <vt:i4>2031667</vt:i4>
      </vt:variant>
      <vt:variant>
        <vt:i4>8</vt:i4>
      </vt:variant>
      <vt:variant>
        <vt:i4>0</vt:i4>
      </vt:variant>
      <vt:variant>
        <vt:i4>5</vt:i4>
      </vt:variant>
      <vt:variant>
        <vt:lpwstr/>
      </vt:variant>
      <vt:variant>
        <vt:lpwstr>_Toc170837109</vt:lpwstr>
      </vt:variant>
      <vt:variant>
        <vt:i4>2031667</vt:i4>
      </vt:variant>
      <vt:variant>
        <vt:i4>2</vt:i4>
      </vt:variant>
      <vt:variant>
        <vt:i4>0</vt:i4>
      </vt:variant>
      <vt:variant>
        <vt:i4>5</vt:i4>
      </vt:variant>
      <vt:variant>
        <vt:lpwstr/>
      </vt:variant>
      <vt:variant>
        <vt:lpwstr>_Toc170837108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Government response to the House Select Committee on Workforce Australia Employment Services reports</dc:title>
  <dc:subject/>
  <dc:creator/>
  <cp:keywords/>
  <cp:lastModifiedBy/>
  <cp:revision>1</cp:revision>
  <dcterms:created xsi:type="dcterms:W3CDTF">2024-07-04T06:08:00Z</dcterms:created>
  <dcterms:modified xsi:type="dcterms:W3CDTF">2024-07-04T06:31:00Z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2024-07-04T06:09:02Z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a94a4c81-88d2-44da-897f-0a45f54722db</vt:lpwstr>
  </property>
  <property fmtid="{D5CDD505-2E9C-101B-9397-08002B2CF9AE}" pid="8" name="MSIP_Label_79d889eb-932f-4752-8739-64d25806ef64_ContentBits">
    <vt:lpwstr>0</vt:lpwstr>
  </property>
</Properties>
</file>