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F15C" w14:textId="33781963" w:rsidR="00067075" w:rsidRDefault="003A2EFF" w:rsidP="00DE0402">
      <w:pPr>
        <w:pStyle w:val="Title"/>
        <w:spacing w:before="120"/>
      </w:pPr>
      <w:r>
        <w:rPr>
          <w:noProof/>
        </w:rPr>
        <w:drawing>
          <wp:inline distT="0" distB="0" distL="0" distR="0" wp14:anchorId="0368C25A" wp14:editId="1EC0F928">
            <wp:extent cx="2383155" cy="727075"/>
            <wp:effectExtent l="0" t="0" r="0" b="0"/>
            <wp:docPr id="1" name="Picture 3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B30EC" wp14:editId="4F6649FD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1914A" w14:textId="4D8F9C99" w:rsidR="00EC6A53" w:rsidRDefault="00EC6A53" w:rsidP="00067075">
      <w:pPr>
        <w:spacing w:before="100" w:beforeAutospacing="1" w:after="0"/>
        <w:sectPr w:rsidR="00EC6A53" w:rsidSect="00DE040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</w:p>
    <w:p w14:paraId="60C1D89D" w14:textId="5E2436F0" w:rsidR="00A56FC7" w:rsidRDefault="00FD7139" w:rsidP="00337C51">
      <w:pPr>
        <w:pStyle w:val="Title"/>
        <w:spacing w:before="840"/>
        <w:jc w:val="center"/>
        <w:rPr>
          <w:sz w:val="48"/>
          <w:szCs w:val="48"/>
        </w:rPr>
      </w:pPr>
      <w:r w:rsidRPr="00376F02">
        <w:rPr>
          <w:sz w:val="48"/>
          <w:szCs w:val="48"/>
        </w:rPr>
        <w:t>VET Student Loans</w:t>
      </w:r>
      <w:r w:rsidR="00F95BD0">
        <w:rPr>
          <w:sz w:val="56"/>
        </w:rPr>
        <w:br/>
      </w:r>
      <w:r w:rsidR="00337C51" w:rsidRPr="00376F02">
        <w:rPr>
          <w:sz w:val="40"/>
          <w:szCs w:val="40"/>
        </w:rPr>
        <w:t>Proposed future approach to Academic Suitability</w:t>
      </w:r>
    </w:p>
    <w:p w14:paraId="185BEE02" w14:textId="51F60182" w:rsidR="00E924BD" w:rsidRDefault="000E3B5C" w:rsidP="00337C51">
      <w:r>
        <w:br/>
      </w:r>
      <w:r w:rsidR="00BF6CB6">
        <w:t xml:space="preserve">The </w:t>
      </w:r>
      <w:r w:rsidR="00F474D8">
        <w:t xml:space="preserve">Department of Employment and Workplace Relations has been looking at the operation of the </w:t>
      </w:r>
      <w:r w:rsidR="00A57038">
        <w:t>VET Student Loans (</w:t>
      </w:r>
      <w:r w:rsidR="00F474D8">
        <w:t>VSL</w:t>
      </w:r>
      <w:r w:rsidR="00A57038">
        <w:t>)</w:t>
      </w:r>
      <w:r w:rsidR="00F474D8">
        <w:t xml:space="preserve"> academic suitability requirements as part of its program improvement work.</w:t>
      </w:r>
      <w:r w:rsidR="007C7E5D">
        <w:t xml:space="preserve">  We have considered feedback provided </w:t>
      </w:r>
      <w:r w:rsidR="00D32922">
        <w:t xml:space="preserve">in review processes </w:t>
      </w:r>
      <w:r w:rsidR="007C7E5D">
        <w:t xml:space="preserve">over the last </w:t>
      </w:r>
      <w:r w:rsidR="0019448C">
        <w:t>several years</w:t>
      </w:r>
      <w:r w:rsidR="007760CD">
        <w:t>, as well as</w:t>
      </w:r>
      <w:r w:rsidR="0019448C">
        <w:t xml:space="preserve"> the responses </w:t>
      </w:r>
      <w:r w:rsidR="00503B12">
        <w:t xml:space="preserve">to the </w:t>
      </w:r>
      <w:r w:rsidR="004C2132">
        <w:t xml:space="preserve">academic </w:t>
      </w:r>
      <w:r w:rsidR="006103B2">
        <w:t>suitability</w:t>
      </w:r>
      <w:r w:rsidR="004C2132">
        <w:t xml:space="preserve"> </w:t>
      </w:r>
      <w:r w:rsidR="00503B12">
        <w:t xml:space="preserve">questions in our recent </w:t>
      </w:r>
      <w:hyperlink r:id="rId20" w:history="1">
        <w:r w:rsidR="003B771E" w:rsidRPr="000D55A0">
          <w:rPr>
            <w:rStyle w:val="Hyperlink"/>
          </w:rPr>
          <w:t xml:space="preserve">VSL improvements </w:t>
        </w:r>
        <w:r w:rsidR="00503B12" w:rsidRPr="000D55A0">
          <w:rPr>
            <w:rStyle w:val="Hyperlink"/>
          </w:rPr>
          <w:t>consultation paper</w:t>
        </w:r>
      </w:hyperlink>
      <w:r w:rsidR="00503B12">
        <w:t>.</w:t>
      </w:r>
    </w:p>
    <w:p w14:paraId="5DB9EF82" w14:textId="4F99E7C1" w:rsidR="00E44701" w:rsidRDefault="00A22754" w:rsidP="00337C51">
      <w:r>
        <w:t>Language, Literacy and Numeracy</w:t>
      </w:r>
      <w:r w:rsidR="00A57038">
        <w:t xml:space="preserve"> (LLN)</w:t>
      </w:r>
      <w:r>
        <w:t xml:space="preserve"> testing is an important part of assessing whether a student is suitable for undertaking a particular </w:t>
      </w:r>
      <w:r w:rsidR="00747ABA">
        <w:t>course of study, with LLN testing being used broadly across the VET sector</w:t>
      </w:r>
      <w:r w:rsidR="00A57038">
        <w:t xml:space="preserve"> outside of the requirements imposed under the VSL program</w:t>
      </w:r>
      <w:r w:rsidR="00747ABA">
        <w:t>.  However, s</w:t>
      </w:r>
      <w:r w:rsidR="00661443">
        <w:t xml:space="preserve">ome VSL providers </w:t>
      </w:r>
      <w:r w:rsidR="0045139C">
        <w:t>argue</w:t>
      </w:r>
      <w:r w:rsidR="00661443">
        <w:t xml:space="preserve"> that formal </w:t>
      </w:r>
      <w:r>
        <w:t>LLN</w:t>
      </w:r>
      <w:r w:rsidR="00661443">
        <w:t xml:space="preserve"> testing is not always necessary or appropriate</w:t>
      </w:r>
      <w:r w:rsidR="00730903">
        <w:t xml:space="preserve"> for Diploma level courses</w:t>
      </w:r>
      <w:r w:rsidR="00E143D5">
        <w:t>, and</w:t>
      </w:r>
      <w:r w:rsidR="005E57D3">
        <w:t xml:space="preserve"> it</w:t>
      </w:r>
      <w:r w:rsidR="00E143D5">
        <w:t xml:space="preserve"> can sometime</w:t>
      </w:r>
      <w:r w:rsidR="00605B5F">
        <w:t>s</w:t>
      </w:r>
      <w:r w:rsidR="00E143D5">
        <w:t xml:space="preserve"> result in students who might otherwise be suitable for a particular course not studying because the</w:t>
      </w:r>
      <w:r w:rsidR="0029418E">
        <w:t>y</w:t>
      </w:r>
      <w:r w:rsidR="00E143D5">
        <w:t xml:space="preserve"> </w:t>
      </w:r>
      <w:r w:rsidR="00EA5D7E">
        <w:t xml:space="preserve">fail </w:t>
      </w:r>
      <w:r w:rsidR="0029418E">
        <w:t xml:space="preserve">to pass </w:t>
      </w:r>
      <w:r w:rsidR="00CA321C">
        <w:t>the required test</w:t>
      </w:r>
      <w:r w:rsidR="00EA5D7E">
        <w:t>.</w:t>
      </w:r>
      <w:r w:rsidR="00FD0486">
        <w:t xml:space="preserve"> </w:t>
      </w:r>
    </w:p>
    <w:p w14:paraId="6A12076E" w14:textId="231905BF" w:rsidR="00E62091" w:rsidRDefault="00494194" w:rsidP="00337C51">
      <w:r>
        <w:t xml:space="preserve">Furthermore, </w:t>
      </w:r>
      <w:r w:rsidR="004F1595">
        <w:t>an</w:t>
      </w:r>
      <w:r>
        <w:t xml:space="preserve"> assessment of the</w:t>
      </w:r>
      <w:r w:rsidR="004F1595">
        <w:t xml:space="preserve"> operation of the</w:t>
      </w:r>
      <w:r>
        <w:t xml:space="preserve"> </w:t>
      </w:r>
      <w:r w:rsidR="0043449D">
        <w:t xml:space="preserve">broader </w:t>
      </w:r>
      <w:r>
        <w:t>academic suitability requirements in the VET Student Loans Rules 2016</w:t>
      </w:r>
      <w:r w:rsidR="00BF5F5A">
        <w:t xml:space="preserve"> (Rules)</w:t>
      </w:r>
      <w:r>
        <w:t xml:space="preserve"> indicates those requirements may be operating inequitably in </w:t>
      </w:r>
      <w:r w:rsidR="00E44701">
        <w:t>certain circumstances.</w:t>
      </w:r>
    </w:p>
    <w:p w14:paraId="6CD70464" w14:textId="7C4DF83D" w:rsidR="00E924BD" w:rsidRDefault="00E924BD" w:rsidP="00F474D8">
      <w:pPr>
        <w:pStyle w:val="Heading2"/>
      </w:pPr>
      <w:r>
        <w:t>Proposal</w:t>
      </w:r>
    </w:p>
    <w:p w14:paraId="153CBDAB" w14:textId="3A6F4B02" w:rsidR="00D73080" w:rsidRDefault="00245080" w:rsidP="00337C51">
      <w:pPr>
        <w:rPr>
          <w:rStyle w:val="normaltextrun"/>
          <w:rFonts w:cs="Calibri"/>
          <w:color w:val="000000"/>
          <w:shd w:val="clear" w:color="auto" w:fill="FFFFFF"/>
        </w:rPr>
      </w:pPr>
      <w:r>
        <w:t xml:space="preserve">We are proposing a new approach </w:t>
      </w:r>
      <w:r w:rsidR="00D32285">
        <w:t>to academic suitability</w:t>
      </w:r>
      <w:r w:rsidR="00AB6609">
        <w:t xml:space="preserve"> </w:t>
      </w:r>
      <w:r w:rsidR="00D32285">
        <w:t>requirements in the VSL program. Rather than</w:t>
      </w:r>
      <w:r w:rsidR="00AB6609">
        <w:t xml:space="preserve"> prescribing specific criteria as is currently the approach under </w:t>
      </w:r>
      <w:r w:rsidR="00991CE9">
        <w:t>s8</w:t>
      </w:r>
      <w:r w:rsidR="00BF5F5A">
        <w:t>0 of the Rules</w:t>
      </w:r>
      <w:r w:rsidR="00991CE9">
        <w:t xml:space="preserve">, we </w:t>
      </w:r>
      <w:r w:rsidR="00D73080">
        <w:t>are looking at</w:t>
      </w:r>
      <w:r w:rsidR="00D73080">
        <w:rPr>
          <w:rStyle w:val="normaltextrun"/>
          <w:rFonts w:cs="Calibri"/>
          <w:color w:val="000000"/>
          <w:shd w:val="clear" w:color="auto" w:fill="FFFFFF"/>
        </w:rPr>
        <w:t xml:space="preserve"> adopting a general requirement that providers must undertake a pre-enrolment assessment of student suitability but allow providers to determine the most appropriate way to assess students.  </w:t>
      </w:r>
      <w:r w:rsidR="00ED1742">
        <w:rPr>
          <w:rStyle w:val="normaltextrun"/>
          <w:rFonts w:cs="Calibri"/>
          <w:color w:val="000000"/>
          <w:shd w:val="clear" w:color="auto" w:fill="FFFFFF"/>
        </w:rPr>
        <w:t>This w</w:t>
      </w:r>
      <w:r w:rsidR="00092252">
        <w:rPr>
          <w:rStyle w:val="normaltextrun"/>
          <w:rFonts w:cs="Calibri"/>
          <w:color w:val="000000"/>
          <w:shd w:val="clear" w:color="auto" w:fill="FFFFFF"/>
        </w:rPr>
        <w:t>ould</w:t>
      </w:r>
      <w:r w:rsidR="00ED1742"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00A335D9">
        <w:rPr>
          <w:rStyle w:val="normaltextrun"/>
          <w:rFonts w:cs="Calibri"/>
          <w:color w:val="000000"/>
          <w:shd w:val="clear" w:color="auto" w:fill="FFFFFF"/>
        </w:rPr>
        <w:t>align with</w:t>
      </w:r>
      <w:r w:rsidR="00ED1742"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00E44701">
        <w:rPr>
          <w:rStyle w:val="normaltextrun"/>
          <w:rFonts w:cs="Calibri"/>
          <w:color w:val="000000"/>
          <w:shd w:val="clear" w:color="auto" w:fill="FFFFFF"/>
        </w:rPr>
        <w:t xml:space="preserve">the approach in the Standards for Registered Training Organisations </w:t>
      </w:r>
      <w:r w:rsidR="00083D2A">
        <w:rPr>
          <w:rStyle w:val="normaltextrun"/>
          <w:rFonts w:cs="Calibri"/>
          <w:color w:val="000000"/>
          <w:shd w:val="clear" w:color="auto" w:fill="FFFFFF"/>
        </w:rPr>
        <w:t>(RTO</w:t>
      </w:r>
      <w:r w:rsidR="005403A3">
        <w:rPr>
          <w:rStyle w:val="normaltextrun"/>
          <w:rFonts w:cs="Calibri"/>
          <w:color w:val="000000"/>
          <w:shd w:val="clear" w:color="auto" w:fill="FFFFFF"/>
        </w:rPr>
        <w:t>s</w:t>
      </w:r>
      <w:r w:rsidR="00083D2A">
        <w:rPr>
          <w:rStyle w:val="normaltextrun"/>
          <w:rFonts w:cs="Calibri"/>
          <w:color w:val="000000"/>
          <w:shd w:val="clear" w:color="auto" w:fill="FFFFFF"/>
        </w:rPr>
        <w:t xml:space="preserve">) 2015.  </w:t>
      </w:r>
    </w:p>
    <w:p w14:paraId="56392CA0" w14:textId="0DF6AEB7" w:rsidR="00E924BD" w:rsidRDefault="00CC4CCC" w:rsidP="00337C51">
      <w:pPr>
        <w:rPr>
          <w:rStyle w:val="normaltextrun"/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>We expect m</w:t>
      </w:r>
      <w:r w:rsidR="00D73080">
        <w:rPr>
          <w:rStyle w:val="normaltextrun"/>
          <w:rFonts w:cs="Calibri"/>
          <w:color w:val="000000"/>
          <w:shd w:val="clear" w:color="auto" w:fill="FFFFFF"/>
        </w:rPr>
        <w:t>ost</w:t>
      </w:r>
      <w:r w:rsidR="00A335D9"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006D1244">
        <w:rPr>
          <w:rStyle w:val="normaltextrun"/>
          <w:rFonts w:cs="Calibri"/>
          <w:color w:val="000000"/>
          <w:shd w:val="clear" w:color="auto" w:fill="FFFFFF"/>
        </w:rPr>
        <w:t xml:space="preserve">approved </w:t>
      </w:r>
      <w:r w:rsidR="00A335D9">
        <w:rPr>
          <w:rStyle w:val="normaltextrun"/>
          <w:rFonts w:cs="Calibri"/>
          <w:color w:val="000000"/>
          <w:shd w:val="clear" w:color="auto" w:fill="FFFFFF"/>
        </w:rPr>
        <w:t>VSL</w:t>
      </w:r>
      <w:r w:rsidR="00D73080">
        <w:rPr>
          <w:rStyle w:val="normaltextrun"/>
          <w:rFonts w:cs="Calibri"/>
          <w:color w:val="000000"/>
          <w:shd w:val="clear" w:color="auto" w:fill="FFFFFF"/>
        </w:rPr>
        <w:t xml:space="preserve"> providers </w:t>
      </w:r>
      <w:r>
        <w:rPr>
          <w:rStyle w:val="normaltextrun"/>
          <w:rFonts w:cs="Calibri"/>
          <w:color w:val="000000"/>
          <w:shd w:val="clear" w:color="auto" w:fill="FFFFFF"/>
        </w:rPr>
        <w:t>will</w:t>
      </w:r>
      <w:r w:rsidR="00D73080">
        <w:rPr>
          <w:rStyle w:val="normaltextrun"/>
          <w:rFonts w:cs="Calibri"/>
          <w:color w:val="000000"/>
          <w:shd w:val="clear" w:color="auto" w:fill="FFFFFF"/>
        </w:rPr>
        <w:t xml:space="preserve"> retain </w:t>
      </w:r>
      <w:r w:rsidR="00A654CF">
        <w:rPr>
          <w:rStyle w:val="normaltextrun"/>
          <w:rFonts w:cs="Calibri"/>
          <w:color w:val="000000"/>
          <w:shd w:val="clear" w:color="auto" w:fill="FFFFFF"/>
        </w:rPr>
        <w:t xml:space="preserve">their </w:t>
      </w:r>
      <w:r w:rsidR="00D73080">
        <w:rPr>
          <w:rStyle w:val="normaltextrun"/>
          <w:rFonts w:cs="Calibri"/>
          <w:color w:val="000000"/>
          <w:shd w:val="clear" w:color="auto" w:fill="FFFFFF"/>
        </w:rPr>
        <w:t>existing established arrangements, including keep</w:t>
      </w:r>
      <w:r w:rsidR="00A654CF">
        <w:rPr>
          <w:rStyle w:val="normaltextrun"/>
          <w:rFonts w:cs="Calibri"/>
          <w:color w:val="000000"/>
          <w:shd w:val="clear" w:color="auto" w:fill="FFFFFF"/>
        </w:rPr>
        <w:t>ing</w:t>
      </w:r>
      <w:r w:rsidR="00D73080">
        <w:rPr>
          <w:rStyle w:val="normaltextrun"/>
          <w:rFonts w:cs="Calibri"/>
          <w:color w:val="000000"/>
          <w:shd w:val="clear" w:color="auto" w:fill="FFFFFF"/>
        </w:rPr>
        <w:t xml:space="preserve"> LLN testing </w:t>
      </w:r>
      <w:r w:rsidR="000A3ACB">
        <w:rPr>
          <w:rStyle w:val="normaltextrun"/>
          <w:rFonts w:cs="Calibri"/>
          <w:color w:val="000000"/>
          <w:shd w:val="clear" w:color="auto" w:fill="FFFFFF"/>
        </w:rPr>
        <w:t>in</w:t>
      </w:r>
      <w:r w:rsidR="00D73080">
        <w:rPr>
          <w:rStyle w:val="normaltextrun"/>
          <w:rFonts w:cs="Calibri"/>
          <w:color w:val="000000"/>
          <w:shd w:val="clear" w:color="auto" w:fill="FFFFFF"/>
        </w:rPr>
        <w:t xml:space="preserve"> their suite of tools for assessing students.  However, </w:t>
      </w:r>
      <w:r w:rsidR="00A654CF">
        <w:rPr>
          <w:rStyle w:val="normaltextrun"/>
          <w:rFonts w:cs="Calibri"/>
          <w:color w:val="000000"/>
          <w:shd w:val="clear" w:color="auto" w:fill="FFFFFF"/>
        </w:rPr>
        <w:t>under the proposed approach</w:t>
      </w:r>
      <w:r w:rsidR="00083D2A">
        <w:rPr>
          <w:rStyle w:val="normaltextrun"/>
          <w:rFonts w:cs="Calibri"/>
          <w:color w:val="000000"/>
          <w:shd w:val="clear" w:color="auto" w:fill="FFFFFF"/>
        </w:rPr>
        <w:t>,</w:t>
      </w:r>
      <w:r w:rsidR="00A654CF"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00D73080">
        <w:rPr>
          <w:rStyle w:val="normaltextrun"/>
          <w:rFonts w:cs="Calibri"/>
          <w:color w:val="000000"/>
          <w:shd w:val="clear" w:color="auto" w:fill="FFFFFF"/>
        </w:rPr>
        <w:t xml:space="preserve">passing an </w:t>
      </w:r>
      <w:r w:rsidR="00083D2A">
        <w:rPr>
          <w:rStyle w:val="normaltextrun"/>
          <w:rFonts w:cs="Calibri"/>
          <w:color w:val="000000"/>
          <w:shd w:val="clear" w:color="auto" w:fill="FFFFFF"/>
        </w:rPr>
        <w:t xml:space="preserve">approved </w:t>
      </w:r>
      <w:r w:rsidR="00D73080">
        <w:rPr>
          <w:rStyle w:val="normaltextrun"/>
          <w:rFonts w:cs="Calibri"/>
          <w:color w:val="000000"/>
          <w:shd w:val="clear" w:color="auto" w:fill="FFFFFF"/>
        </w:rPr>
        <w:t xml:space="preserve">LLN </w:t>
      </w:r>
      <w:r w:rsidR="00083D2A">
        <w:rPr>
          <w:rStyle w:val="normaltextrun"/>
          <w:rFonts w:cs="Calibri"/>
          <w:color w:val="000000"/>
          <w:shd w:val="clear" w:color="auto" w:fill="FFFFFF"/>
        </w:rPr>
        <w:t xml:space="preserve">test </w:t>
      </w:r>
      <w:r w:rsidR="00D73080">
        <w:rPr>
          <w:rStyle w:val="normaltextrun"/>
          <w:rFonts w:cs="Calibri"/>
          <w:color w:val="000000"/>
          <w:shd w:val="clear" w:color="auto" w:fill="FFFFFF"/>
        </w:rPr>
        <w:t>will not necessarily be determinative of some student’s ability to access VSL.</w:t>
      </w:r>
    </w:p>
    <w:p w14:paraId="30914C41" w14:textId="49A3FCD1" w:rsidR="00C67689" w:rsidRDefault="000E3B5C" w:rsidP="00337C51">
      <w:pPr>
        <w:rPr>
          <w:rStyle w:val="normaltextrun"/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 xml:space="preserve">The following elements are </w:t>
      </w:r>
      <w:r w:rsidR="001350EA">
        <w:rPr>
          <w:rStyle w:val="normaltextrun"/>
          <w:rFonts w:cs="Calibri"/>
          <w:color w:val="000000"/>
          <w:shd w:val="clear" w:color="auto" w:fill="FFFFFF"/>
        </w:rPr>
        <w:t>proposed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to form part of the new approach</w:t>
      </w:r>
      <w:r w:rsidR="00416528">
        <w:rPr>
          <w:rStyle w:val="normaltextrun"/>
          <w:rFonts w:cs="Calibri"/>
          <w:color w:val="000000"/>
          <w:shd w:val="clear" w:color="auto" w:fill="FFFFFF"/>
        </w:rPr>
        <w:t>:</w:t>
      </w:r>
    </w:p>
    <w:p w14:paraId="4A3AAB12" w14:textId="523A3A53" w:rsidR="00360A1B" w:rsidRDefault="00C76C79" w:rsidP="007A4347">
      <w:pPr>
        <w:pStyle w:val="ListParagraph"/>
        <w:numPr>
          <w:ilvl w:val="0"/>
          <w:numId w:val="15"/>
        </w:numPr>
        <w:spacing w:line="276" w:lineRule="auto"/>
        <w:rPr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>The Rules would contain a</w:t>
      </w:r>
      <w:r w:rsidR="007145C3" w:rsidRPr="007145C3">
        <w:rPr>
          <w:rStyle w:val="normaltextrun"/>
          <w:rFonts w:cs="Calibri"/>
          <w:color w:val="000000"/>
          <w:shd w:val="clear" w:color="auto" w:fill="FFFFFF"/>
        </w:rPr>
        <w:t xml:space="preserve"> general requirement </w:t>
      </w:r>
      <w:r w:rsidR="007A4347">
        <w:rPr>
          <w:rStyle w:val="normaltextrun"/>
          <w:rFonts w:cs="Calibri"/>
          <w:color w:val="000000"/>
          <w:shd w:val="clear" w:color="auto" w:fill="FFFFFF"/>
        </w:rPr>
        <w:t xml:space="preserve">that </w:t>
      </w:r>
      <w:r w:rsidR="004D080A">
        <w:rPr>
          <w:rStyle w:val="normaltextrun"/>
          <w:rFonts w:cs="Calibri"/>
          <w:color w:val="000000"/>
          <w:shd w:val="clear" w:color="auto" w:fill="FFFFFF"/>
        </w:rPr>
        <w:t xml:space="preserve">the </w:t>
      </w:r>
      <w:r w:rsidR="007A4347" w:rsidRPr="007A4347">
        <w:rPr>
          <w:rFonts w:cs="Calibri"/>
          <w:color w:val="000000"/>
          <w:shd w:val="clear" w:color="auto" w:fill="FFFFFF"/>
        </w:rPr>
        <w:t>provider’s student entry procedure must specify requirements for determining a student is academically suitable to undertake a particular course, which includes assessment of the student’s skills and competencies, including their language, literacy, numeracy and digital proficiency</w:t>
      </w:r>
      <w:r w:rsidR="009D64E2">
        <w:rPr>
          <w:rFonts w:cs="Calibri"/>
          <w:color w:val="000000"/>
          <w:shd w:val="clear" w:color="auto" w:fill="FFFFFF"/>
        </w:rPr>
        <w:t>.  However, the Rules would not prescribe specific evidence</w:t>
      </w:r>
      <w:r w:rsidR="004D080A">
        <w:rPr>
          <w:rFonts w:cs="Calibri"/>
          <w:color w:val="000000"/>
          <w:shd w:val="clear" w:color="auto" w:fill="FFFFFF"/>
        </w:rPr>
        <w:t xml:space="preserve"> requirements (</w:t>
      </w:r>
      <w:r w:rsidR="005967AD">
        <w:rPr>
          <w:rFonts w:cs="Calibri"/>
          <w:color w:val="000000"/>
          <w:shd w:val="clear" w:color="auto" w:fill="FFFFFF"/>
        </w:rPr>
        <w:t>for example,</w:t>
      </w:r>
      <w:r w:rsidR="004D080A">
        <w:rPr>
          <w:rFonts w:cs="Calibri"/>
          <w:color w:val="000000"/>
          <w:shd w:val="clear" w:color="auto" w:fill="FFFFFF"/>
        </w:rPr>
        <w:t xml:space="preserve"> Year 12)</w:t>
      </w:r>
      <w:r w:rsidR="009D64E2">
        <w:rPr>
          <w:rFonts w:cs="Calibri"/>
          <w:color w:val="000000"/>
          <w:shd w:val="clear" w:color="auto" w:fill="FFFFFF"/>
        </w:rPr>
        <w:t xml:space="preserve"> or </w:t>
      </w:r>
      <w:r w:rsidR="00360A1B">
        <w:rPr>
          <w:rFonts w:cs="Calibri"/>
          <w:color w:val="000000"/>
          <w:shd w:val="clear" w:color="auto" w:fill="FFFFFF"/>
        </w:rPr>
        <w:t>the u</w:t>
      </w:r>
      <w:r w:rsidR="006E7F41">
        <w:rPr>
          <w:rFonts w:cs="Calibri"/>
          <w:color w:val="000000"/>
          <w:shd w:val="clear" w:color="auto" w:fill="FFFFFF"/>
        </w:rPr>
        <w:t>s</w:t>
      </w:r>
      <w:r w:rsidR="00360A1B">
        <w:rPr>
          <w:rFonts w:cs="Calibri"/>
          <w:color w:val="000000"/>
          <w:shd w:val="clear" w:color="auto" w:fill="FFFFFF"/>
        </w:rPr>
        <w:t xml:space="preserve">e of approved LLN </w:t>
      </w:r>
      <w:r w:rsidR="009D64E2">
        <w:rPr>
          <w:rFonts w:cs="Calibri"/>
          <w:color w:val="000000"/>
          <w:shd w:val="clear" w:color="auto" w:fill="FFFFFF"/>
        </w:rPr>
        <w:t>test</w:t>
      </w:r>
      <w:r w:rsidR="00360A1B">
        <w:rPr>
          <w:rFonts w:cs="Calibri"/>
          <w:color w:val="000000"/>
          <w:shd w:val="clear" w:color="auto" w:fill="FFFFFF"/>
        </w:rPr>
        <w:t>s.</w:t>
      </w:r>
    </w:p>
    <w:p w14:paraId="4C64E0D7" w14:textId="77777777" w:rsidR="0056585E" w:rsidRDefault="00C36B11" w:rsidP="007A4347">
      <w:pPr>
        <w:pStyle w:val="ListParagraph"/>
        <w:numPr>
          <w:ilvl w:val="0"/>
          <w:numId w:val="15"/>
        </w:numPr>
        <w:spacing w:line="276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lastRenderedPageBreak/>
        <w:t xml:space="preserve">The Rules would require providers to document, and make available on request, the results of the assessment of the student and the reasons why the student was </w:t>
      </w:r>
      <w:r w:rsidR="0031783F">
        <w:rPr>
          <w:rFonts w:cs="Calibri"/>
          <w:color w:val="000000"/>
          <w:shd w:val="clear" w:color="auto" w:fill="FFFFFF"/>
        </w:rPr>
        <w:t>or was not considered suitable for the course.</w:t>
      </w:r>
    </w:p>
    <w:p w14:paraId="2024B098" w14:textId="1CA653C1" w:rsidR="00416528" w:rsidRPr="00416528" w:rsidRDefault="0056585E" w:rsidP="007A4347">
      <w:pPr>
        <w:pStyle w:val="ListParagraph"/>
        <w:numPr>
          <w:ilvl w:val="0"/>
          <w:numId w:val="15"/>
        </w:numPr>
        <w:spacing w:line="276" w:lineRule="auto"/>
        <w:rPr>
          <w:rStyle w:val="normaltextrun"/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The Department will monitor a range of indicators relating to student engagement and performance </w:t>
      </w:r>
      <w:r w:rsidR="005A3EE6">
        <w:rPr>
          <w:rFonts w:cs="Calibri"/>
          <w:color w:val="000000"/>
          <w:shd w:val="clear" w:color="auto" w:fill="FFFFFF"/>
        </w:rPr>
        <w:t xml:space="preserve">and will undertake </w:t>
      </w:r>
      <w:r w:rsidR="004C6E1B">
        <w:rPr>
          <w:rFonts w:cs="Calibri"/>
          <w:color w:val="000000"/>
          <w:shd w:val="clear" w:color="auto" w:fill="FFFFFF"/>
        </w:rPr>
        <w:t>investigat</w:t>
      </w:r>
      <w:r w:rsidR="00B313F1">
        <w:rPr>
          <w:rFonts w:cs="Calibri"/>
          <w:color w:val="000000"/>
          <w:shd w:val="clear" w:color="auto" w:fill="FFFFFF"/>
        </w:rPr>
        <w:t>ion</w:t>
      </w:r>
      <w:r w:rsidR="005A3EE6">
        <w:rPr>
          <w:rFonts w:cs="Calibri"/>
          <w:color w:val="000000"/>
          <w:shd w:val="clear" w:color="auto" w:fill="FFFFFF"/>
        </w:rPr>
        <w:t xml:space="preserve"> activities where there is evidence of a potential problem</w:t>
      </w:r>
      <w:r w:rsidR="000B279B">
        <w:rPr>
          <w:rFonts w:cs="Calibri"/>
          <w:color w:val="000000"/>
          <w:shd w:val="clear" w:color="auto" w:fill="FFFFFF"/>
        </w:rPr>
        <w:t xml:space="preserve"> relating to student engagement or performance.</w:t>
      </w:r>
      <w:r w:rsidR="00154A97">
        <w:rPr>
          <w:rFonts w:cs="Calibri"/>
          <w:color w:val="000000"/>
          <w:shd w:val="clear" w:color="auto" w:fill="FFFFFF"/>
        </w:rPr>
        <w:t xml:space="preserve"> This could </w:t>
      </w:r>
      <w:r w:rsidR="00F23AD3">
        <w:rPr>
          <w:rFonts w:cs="Calibri"/>
          <w:color w:val="000000"/>
          <w:shd w:val="clear" w:color="auto" w:fill="FFFFFF"/>
        </w:rPr>
        <w:t>prompt</w:t>
      </w:r>
      <w:r w:rsidR="00154A97">
        <w:rPr>
          <w:rFonts w:cs="Calibri"/>
          <w:color w:val="000000"/>
          <w:shd w:val="clear" w:color="auto" w:fill="FFFFFF"/>
        </w:rPr>
        <w:t xml:space="preserve"> a broader audit of the provider</w:t>
      </w:r>
      <w:r w:rsidR="00724F9F">
        <w:rPr>
          <w:rFonts w:cs="Calibri"/>
          <w:color w:val="000000"/>
          <w:shd w:val="clear" w:color="auto" w:fill="FFFFFF"/>
        </w:rPr>
        <w:t xml:space="preserve">’s adherence to program requirements and the possible </w:t>
      </w:r>
      <w:r w:rsidR="004C6E1B">
        <w:rPr>
          <w:rFonts w:cs="Calibri"/>
          <w:color w:val="000000"/>
          <w:shd w:val="clear" w:color="auto" w:fill="FFFFFF"/>
        </w:rPr>
        <w:t xml:space="preserve">taking of compliance actions, including the </w:t>
      </w:r>
      <w:r w:rsidR="00724F9F">
        <w:rPr>
          <w:rFonts w:cs="Calibri"/>
          <w:color w:val="000000"/>
          <w:shd w:val="clear" w:color="auto" w:fill="FFFFFF"/>
        </w:rPr>
        <w:t>imposition of additional conditions of approval.</w:t>
      </w:r>
      <w:r w:rsidR="009D64E2">
        <w:rPr>
          <w:rFonts w:cs="Calibri"/>
          <w:color w:val="000000"/>
          <w:shd w:val="clear" w:color="auto" w:fill="FFFFFF"/>
        </w:rPr>
        <w:t xml:space="preserve"> </w:t>
      </w:r>
    </w:p>
    <w:p w14:paraId="2EF89DBA" w14:textId="21A61323" w:rsidR="00E924BD" w:rsidRDefault="00E924BD" w:rsidP="00F474D8">
      <w:pPr>
        <w:pStyle w:val="Heading2"/>
      </w:pPr>
      <w:r>
        <w:t>Feedback</w:t>
      </w:r>
    </w:p>
    <w:p w14:paraId="7B38D8BD" w14:textId="69008CB8" w:rsidR="00E924BD" w:rsidRDefault="00245080" w:rsidP="00337C51">
      <w:r>
        <w:t xml:space="preserve">Your feedback on this proposal is </w:t>
      </w:r>
      <w:r w:rsidR="00AE5D9F">
        <w:t xml:space="preserve">welcomed.  Please email </w:t>
      </w:r>
      <w:r w:rsidR="0094330D">
        <w:t xml:space="preserve">your feedback to </w:t>
      </w:r>
      <w:hyperlink r:id="rId21" w:history="1">
        <w:r w:rsidR="0094330D" w:rsidRPr="00C52ED9">
          <w:rPr>
            <w:rStyle w:val="Hyperlink"/>
          </w:rPr>
          <w:t>VSLredesign@dewr.gov.au</w:t>
        </w:r>
      </w:hyperlink>
      <w:r w:rsidR="0094330D">
        <w:t xml:space="preserve"> by </w:t>
      </w:r>
      <w:r w:rsidR="0016702D" w:rsidRPr="005967AD">
        <w:rPr>
          <w:b/>
          <w:bCs/>
        </w:rPr>
        <w:t>close of business on</w:t>
      </w:r>
      <w:r w:rsidR="0094330D" w:rsidRPr="005967AD">
        <w:rPr>
          <w:b/>
          <w:bCs/>
        </w:rPr>
        <w:t xml:space="preserve"> 23 December 2022</w:t>
      </w:r>
      <w:r w:rsidR="0094330D" w:rsidRPr="005967AD">
        <w:t>.</w:t>
      </w:r>
    </w:p>
    <w:p w14:paraId="5CB93256" w14:textId="168AA1AC" w:rsidR="00EF5A7C" w:rsidRDefault="00EF5A7C" w:rsidP="00EF5A7C">
      <w:pPr>
        <w:pStyle w:val="Heading2"/>
      </w:pPr>
      <w:r>
        <w:t>Next Steps</w:t>
      </w:r>
    </w:p>
    <w:p w14:paraId="6838FF58" w14:textId="6A8E5475" w:rsidR="00EF5A7C" w:rsidRDefault="00EF5A7C" w:rsidP="00EF5A7C">
      <w:r>
        <w:t xml:space="preserve">This proposal is subject to further consideration and will be informed by submissions and </w:t>
      </w:r>
      <w:r w:rsidR="0016702D">
        <w:t>feedback</w:t>
      </w:r>
      <w:r>
        <w:t xml:space="preserve"> from stakeholders</w:t>
      </w:r>
      <w:r w:rsidR="0016702D">
        <w:t>, including providers and other government agencies.</w:t>
      </w:r>
    </w:p>
    <w:p w14:paraId="6DA8AFE1" w14:textId="16283DB5" w:rsidR="00EF5A7C" w:rsidRDefault="00EF5A7C" w:rsidP="00EF5A7C">
      <w:r>
        <w:t xml:space="preserve">Any change will require approval, including from the Minister for Skills and Training who is the </w:t>
      </w:r>
      <w:r w:rsidR="003B7D73">
        <w:t>decision</w:t>
      </w:r>
      <w:r>
        <w:t xml:space="preserve"> maker for the purposes of amending the VET Student Loans Rules 2016.</w:t>
      </w:r>
    </w:p>
    <w:p w14:paraId="5B946D7B" w14:textId="77777777" w:rsidR="00EF5A7C" w:rsidRDefault="00EF5A7C" w:rsidP="00337C51"/>
    <w:sectPr w:rsidR="00EF5A7C" w:rsidSect="00E062DC">
      <w:type w:val="continuous"/>
      <w:pgSz w:w="11906" w:h="16838"/>
      <w:pgMar w:top="1418" w:right="1274" w:bottom="426" w:left="1276" w:header="0" w:footer="4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CA395" w14:textId="77777777" w:rsidR="00B74E00" w:rsidRDefault="00B74E00" w:rsidP="0051352E">
      <w:pPr>
        <w:spacing w:after="0" w:line="240" w:lineRule="auto"/>
      </w:pPr>
      <w:r>
        <w:separator/>
      </w:r>
    </w:p>
  </w:endnote>
  <w:endnote w:type="continuationSeparator" w:id="0">
    <w:p w14:paraId="703990E7" w14:textId="77777777" w:rsidR="00B74E00" w:rsidRDefault="00B74E00" w:rsidP="0051352E">
      <w:pPr>
        <w:spacing w:after="0" w:line="240" w:lineRule="auto"/>
      </w:pPr>
      <w:r>
        <w:continuationSeparator/>
      </w:r>
    </w:p>
  </w:endnote>
  <w:endnote w:type="continuationNotice" w:id="1">
    <w:p w14:paraId="161AF20E" w14:textId="77777777" w:rsidR="00B74E00" w:rsidRDefault="00B74E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F1CB9" w14:textId="77777777" w:rsidR="002E1D22" w:rsidRDefault="002E1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C0874" w14:textId="1381267D" w:rsidR="00662A42" w:rsidRDefault="00662A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CAE4294" wp14:editId="27059DC9">
              <wp:simplePos x="0" y="0"/>
              <wp:positionH relativeFrom="page">
                <wp:posOffset>0</wp:posOffset>
              </wp:positionH>
              <wp:positionV relativeFrom="paragraph">
                <wp:posOffset>419784</wp:posOffset>
              </wp:positionV>
              <wp:extent cx="7560000" cy="198000"/>
              <wp:effectExtent l="0" t="0" r="0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ED0636" id="Rectangle 5" o:spid="_x0000_s1026" alt="&quot;&quot;" style="position:absolute;margin-left:0;margin-top:33.05pt;width:595.3pt;height:15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cS97WN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A6251" w14:textId="724AA478" w:rsidR="00662A42" w:rsidRDefault="00662A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94854F" wp14:editId="5A637210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1DDBB5" id="Rectangle 4" o:spid="_x0000_s1026" alt="&quot;&quot;" style="position:absolute;margin-left:0;margin-top:32.75pt;width:595.3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B6085" w14:textId="77777777" w:rsidR="00B74E00" w:rsidRDefault="00B74E00" w:rsidP="0051352E">
      <w:pPr>
        <w:spacing w:after="0" w:line="240" w:lineRule="auto"/>
      </w:pPr>
      <w:r>
        <w:separator/>
      </w:r>
    </w:p>
  </w:footnote>
  <w:footnote w:type="continuationSeparator" w:id="0">
    <w:p w14:paraId="164E039A" w14:textId="77777777" w:rsidR="00B74E00" w:rsidRDefault="00B74E00" w:rsidP="0051352E">
      <w:pPr>
        <w:spacing w:after="0" w:line="240" w:lineRule="auto"/>
      </w:pPr>
      <w:r>
        <w:continuationSeparator/>
      </w:r>
    </w:p>
  </w:footnote>
  <w:footnote w:type="continuationNotice" w:id="1">
    <w:p w14:paraId="22A71E2C" w14:textId="77777777" w:rsidR="00B74E00" w:rsidRDefault="00B74E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6C331" w14:textId="77777777" w:rsidR="002E1D22" w:rsidRDefault="002E1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0D510" w14:textId="77777777" w:rsidR="002E1D22" w:rsidRDefault="002E1D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64456" w14:textId="77777777" w:rsidR="002E1D22" w:rsidRDefault="002E1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97601D"/>
    <w:multiLevelType w:val="hybridMultilevel"/>
    <w:tmpl w:val="FF7E38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39305">
    <w:abstractNumId w:val="9"/>
  </w:num>
  <w:num w:numId="2" w16cid:durableId="1791166925">
    <w:abstractNumId w:val="7"/>
  </w:num>
  <w:num w:numId="3" w16cid:durableId="1117681478">
    <w:abstractNumId w:val="6"/>
  </w:num>
  <w:num w:numId="4" w16cid:durableId="221255067">
    <w:abstractNumId w:val="5"/>
  </w:num>
  <w:num w:numId="5" w16cid:durableId="1906914816">
    <w:abstractNumId w:val="4"/>
  </w:num>
  <w:num w:numId="6" w16cid:durableId="858159231">
    <w:abstractNumId w:val="8"/>
  </w:num>
  <w:num w:numId="7" w16cid:durableId="993678063">
    <w:abstractNumId w:val="3"/>
  </w:num>
  <w:num w:numId="8" w16cid:durableId="60955482">
    <w:abstractNumId w:val="2"/>
  </w:num>
  <w:num w:numId="9" w16cid:durableId="1288126689">
    <w:abstractNumId w:val="1"/>
  </w:num>
  <w:num w:numId="10" w16cid:durableId="1311402287">
    <w:abstractNumId w:val="0"/>
  </w:num>
  <w:num w:numId="11" w16cid:durableId="1209686909">
    <w:abstractNumId w:val="10"/>
  </w:num>
  <w:num w:numId="12" w16cid:durableId="1131940579">
    <w:abstractNumId w:val="11"/>
  </w:num>
  <w:num w:numId="13" w16cid:durableId="875233726">
    <w:abstractNumId w:val="12"/>
  </w:num>
  <w:num w:numId="14" w16cid:durableId="1893687873">
    <w:abstractNumId w:val="11"/>
  </w:num>
  <w:num w:numId="15" w16cid:durableId="12338079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01017"/>
    <w:rsid w:val="00007667"/>
    <w:rsid w:val="0001488C"/>
    <w:rsid w:val="00014DAA"/>
    <w:rsid w:val="000157F8"/>
    <w:rsid w:val="00017577"/>
    <w:rsid w:val="00024B4F"/>
    <w:rsid w:val="00033876"/>
    <w:rsid w:val="00041653"/>
    <w:rsid w:val="00043207"/>
    <w:rsid w:val="00052BBC"/>
    <w:rsid w:val="00067075"/>
    <w:rsid w:val="00071B4B"/>
    <w:rsid w:val="00083D2A"/>
    <w:rsid w:val="000848E7"/>
    <w:rsid w:val="00092252"/>
    <w:rsid w:val="00095122"/>
    <w:rsid w:val="000969F4"/>
    <w:rsid w:val="000A3ACB"/>
    <w:rsid w:val="000A453D"/>
    <w:rsid w:val="000B1311"/>
    <w:rsid w:val="000B279B"/>
    <w:rsid w:val="000C03CF"/>
    <w:rsid w:val="000C05FC"/>
    <w:rsid w:val="000C1AF1"/>
    <w:rsid w:val="000C2E8B"/>
    <w:rsid w:val="000C365B"/>
    <w:rsid w:val="000C7E16"/>
    <w:rsid w:val="000D1F64"/>
    <w:rsid w:val="000D55A0"/>
    <w:rsid w:val="000E3B5C"/>
    <w:rsid w:val="000E4790"/>
    <w:rsid w:val="000F5420"/>
    <w:rsid w:val="000F7F12"/>
    <w:rsid w:val="00110F30"/>
    <w:rsid w:val="00111085"/>
    <w:rsid w:val="001117B6"/>
    <w:rsid w:val="001131C7"/>
    <w:rsid w:val="00124D21"/>
    <w:rsid w:val="00127A9F"/>
    <w:rsid w:val="001350EA"/>
    <w:rsid w:val="00146A6E"/>
    <w:rsid w:val="00153B75"/>
    <w:rsid w:val="00154A97"/>
    <w:rsid w:val="00157F35"/>
    <w:rsid w:val="0016702D"/>
    <w:rsid w:val="001713A8"/>
    <w:rsid w:val="0017326E"/>
    <w:rsid w:val="00183224"/>
    <w:rsid w:val="00193D30"/>
    <w:rsid w:val="0019448C"/>
    <w:rsid w:val="00196B47"/>
    <w:rsid w:val="001A4770"/>
    <w:rsid w:val="001A7F9A"/>
    <w:rsid w:val="001C5849"/>
    <w:rsid w:val="001D2331"/>
    <w:rsid w:val="001D59F2"/>
    <w:rsid w:val="001E381A"/>
    <w:rsid w:val="001F052C"/>
    <w:rsid w:val="001F0D72"/>
    <w:rsid w:val="00201460"/>
    <w:rsid w:val="00203CDD"/>
    <w:rsid w:val="00206B96"/>
    <w:rsid w:val="00210EC0"/>
    <w:rsid w:val="00217247"/>
    <w:rsid w:val="00217AF1"/>
    <w:rsid w:val="00217EAB"/>
    <w:rsid w:val="0022498C"/>
    <w:rsid w:val="0022626C"/>
    <w:rsid w:val="0024071A"/>
    <w:rsid w:val="0024150F"/>
    <w:rsid w:val="00245080"/>
    <w:rsid w:val="00257EB2"/>
    <w:rsid w:val="00265506"/>
    <w:rsid w:val="00270049"/>
    <w:rsid w:val="002717BE"/>
    <w:rsid w:val="002724D0"/>
    <w:rsid w:val="00287302"/>
    <w:rsid w:val="0029418E"/>
    <w:rsid w:val="002A1D94"/>
    <w:rsid w:val="002A5CB9"/>
    <w:rsid w:val="002A7840"/>
    <w:rsid w:val="002B1CE5"/>
    <w:rsid w:val="002C2F74"/>
    <w:rsid w:val="002D431F"/>
    <w:rsid w:val="002E0383"/>
    <w:rsid w:val="002E1151"/>
    <w:rsid w:val="002E1D22"/>
    <w:rsid w:val="002E7274"/>
    <w:rsid w:val="002F4DB3"/>
    <w:rsid w:val="002F786D"/>
    <w:rsid w:val="0030587E"/>
    <w:rsid w:val="003171DE"/>
    <w:rsid w:val="0031783F"/>
    <w:rsid w:val="00325583"/>
    <w:rsid w:val="00330A91"/>
    <w:rsid w:val="003333E0"/>
    <w:rsid w:val="00337C51"/>
    <w:rsid w:val="00347DF6"/>
    <w:rsid w:val="00350FFA"/>
    <w:rsid w:val="00354FB9"/>
    <w:rsid w:val="00355100"/>
    <w:rsid w:val="003603B1"/>
    <w:rsid w:val="00360A1B"/>
    <w:rsid w:val="00361206"/>
    <w:rsid w:val="00376F02"/>
    <w:rsid w:val="003803AD"/>
    <w:rsid w:val="00382F07"/>
    <w:rsid w:val="0038433F"/>
    <w:rsid w:val="003A2EFF"/>
    <w:rsid w:val="003A2FDA"/>
    <w:rsid w:val="003B6652"/>
    <w:rsid w:val="003B6B22"/>
    <w:rsid w:val="003B771E"/>
    <w:rsid w:val="003B7D73"/>
    <w:rsid w:val="003C1597"/>
    <w:rsid w:val="003C215C"/>
    <w:rsid w:val="003C4A83"/>
    <w:rsid w:val="003C7E27"/>
    <w:rsid w:val="003D11D4"/>
    <w:rsid w:val="003D6A28"/>
    <w:rsid w:val="003E0897"/>
    <w:rsid w:val="003E1552"/>
    <w:rsid w:val="003E293F"/>
    <w:rsid w:val="003E4E04"/>
    <w:rsid w:val="00402A3D"/>
    <w:rsid w:val="00412A3E"/>
    <w:rsid w:val="00412B53"/>
    <w:rsid w:val="00414677"/>
    <w:rsid w:val="00416528"/>
    <w:rsid w:val="00422424"/>
    <w:rsid w:val="00427E2D"/>
    <w:rsid w:val="0043449D"/>
    <w:rsid w:val="004354E4"/>
    <w:rsid w:val="00450ECD"/>
    <w:rsid w:val="0045139C"/>
    <w:rsid w:val="00453C04"/>
    <w:rsid w:val="00457A54"/>
    <w:rsid w:val="0046223F"/>
    <w:rsid w:val="00465CC3"/>
    <w:rsid w:val="00476235"/>
    <w:rsid w:val="00494194"/>
    <w:rsid w:val="00494894"/>
    <w:rsid w:val="00497764"/>
    <w:rsid w:val="004B048A"/>
    <w:rsid w:val="004C0ECD"/>
    <w:rsid w:val="004C2132"/>
    <w:rsid w:val="004C35A4"/>
    <w:rsid w:val="004C5A20"/>
    <w:rsid w:val="004C6E1B"/>
    <w:rsid w:val="004D080A"/>
    <w:rsid w:val="004D2ED8"/>
    <w:rsid w:val="004D721B"/>
    <w:rsid w:val="004F1595"/>
    <w:rsid w:val="004F4CA9"/>
    <w:rsid w:val="004F57E1"/>
    <w:rsid w:val="00503B12"/>
    <w:rsid w:val="00504E25"/>
    <w:rsid w:val="0051352E"/>
    <w:rsid w:val="005142BD"/>
    <w:rsid w:val="00517DA7"/>
    <w:rsid w:val="00520A33"/>
    <w:rsid w:val="0052399D"/>
    <w:rsid w:val="00527AE4"/>
    <w:rsid w:val="00530D18"/>
    <w:rsid w:val="00540236"/>
    <w:rsid w:val="005403A3"/>
    <w:rsid w:val="00552D33"/>
    <w:rsid w:val="0055540D"/>
    <w:rsid w:val="0055569D"/>
    <w:rsid w:val="005619B4"/>
    <w:rsid w:val="00561C34"/>
    <w:rsid w:val="00564FFB"/>
    <w:rsid w:val="00565189"/>
    <w:rsid w:val="0056585E"/>
    <w:rsid w:val="0056682A"/>
    <w:rsid w:val="0057595D"/>
    <w:rsid w:val="0057743B"/>
    <w:rsid w:val="00594275"/>
    <w:rsid w:val="005949DD"/>
    <w:rsid w:val="005967AD"/>
    <w:rsid w:val="00596A88"/>
    <w:rsid w:val="005A3EE6"/>
    <w:rsid w:val="005B3305"/>
    <w:rsid w:val="005B3844"/>
    <w:rsid w:val="005B4F91"/>
    <w:rsid w:val="005B4FCC"/>
    <w:rsid w:val="005B5809"/>
    <w:rsid w:val="005C15FC"/>
    <w:rsid w:val="005C1DA8"/>
    <w:rsid w:val="005C2E38"/>
    <w:rsid w:val="005C6B77"/>
    <w:rsid w:val="005C7716"/>
    <w:rsid w:val="005C7E8A"/>
    <w:rsid w:val="005D1921"/>
    <w:rsid w:val="005D21A9"/>
    <w:rsid w:val="005D7CE7"/>
    <w:rsid w:val="005E57D3"/>
    <w:rsid w:val="00605B5F"/>
    <w:rsid w:val="00606024"/>
    <w:rsid w:val="006103B2"/>
    <w:rsid w:val="00610A38"/>
    <w:rsid w:val="006219FE"/>
    <w:rsid w:val="00622033"/>
    <w:rsid w:val="00630DDF"/>
    <w:rsid w:val="006343F2"/>
    <w:rsid w:val="00634DA4"/>
    <w:rsid w:val="006358D1"/>
    <w:rsid w:val="00636F1E"/>
    <w:rsid w:val="0064020E"/>
    <w:rsid w:val="00640279"/>
    <w:rsid w:val="006457D3"/>
    <w:rsid w:val="0064607C"/>
    <w:rsid w:val="00661443"/>
    <w:rsid w:val="00662A42"/>
    <w:rsid w:val="006653FD"/>
    <w:rsid w:val="00671A59"/>
    <w:rsid w:val="00675DD8"/>
    <w:rsid w:val="0067630B"/>
    <w:rsid w:val="0067742A"/>
    <w:rsid w:val="00677A09"/>
    <w:rsid w:val="0068296E"/>
    <w:rsid w:val="00684FE1"/>
    <w:rsid w:val="006868A4"/>
    <w:rsid w:val="006A52BE"/>
    <w:rsid w:val="006A5A15"/>
    <w:rsid w:val="006A77A3"/>
    <w:rsid w:val="006B08E7"/>
    <w:rsid w:val="006B0B39"/>
    <w:rsid w:val="006B27ED"/>
    <w:rsid w:val="006B5D10"/>
    <w:rsid w:val="006D1244"/>
    <w:rsid w:val="006D154E"/>
    <w:rsid w:val="006D28AC"/>
    <w:rsid w:val="006E1F72"/>
    <w:rsid w:val="006E5D6E"/>
    <w:rsid w:val="006E7F41"/>
    <w:rsid w:val="00701E57"/>
    <w:rsid w:val="00707120"/>
    <w:rsid w:val="00714576"/>
    <w:rsid w:val="007145C3"/>
    <w:rsid w:val="00721B03"/>
    <w:rsid w:val="00722C44"/>
    <w:rsid w:val="007245C8"/>
    <w:rsid w:val="0072476A"/>
    <w:rsid w:val="00724F9F"/>
    <w:rsid w:val="00726926"/>
    <w:rsid w:val="00730903"/>
    <w:rsid w:val="00745074"/>
    <w:rsid w:val="0074539A"/>
    <w:rsid w:val="00747ABA"/>
    <w:rsid w:val="0075167D"/>
    <w:rsid w:val="00753F81"/>
    <w:rsid w:val="007570DC"/>
    <w:rsid w:val="00775946"/>
    <w:rsid w:val="00775AE1"/>
    <w:rsid w:val="007760CD"/>
    <w:rsid w:val="00784F2E"/>
    <w:rsid w:val="0079180A"/>
    <w:rsid w:val="007A1960"/>
    <w:rsid w:val="007A4347"/>
    <w:rsid w:val="007A5A8E"/>
    <w:rsid w:val="007A6771"/>
    <w:rsid w:val="007B1ABA"/>
    <w:rsid w:val="007B74C5"/>
    <w:rsid w:val="007C0174"/>
    <w:rsid w:val="007C5E4A"/>
    <w:rsid w:val="007C7A14"/>
    <w:rsid w:val="007C7E5D"/>
    <w:rsid w:val="007D204A"/>
    <w:rsid w:val="007E2D6B"/>
    <w:rsid w:val="00801E17"/>
    <w:rsid w:val="00803FA8"/>
    <w:rsid w:val="0081149F"/>
    <w:rsid w:val="008128C9"/>
    <w:rsid w:val="00814B43"/>
    <w:rsid w:val="00825FAC"/>
    <w:rsid w:val="00842C50"/>
    <w:rsid w:val="008465C1"/>
    <w:rsid w:val="008507C1"/>
    <w:rsid w:val="00856841"/>
    <w:rsid w:val="00861934"/>
    <w:rsid w:val="00861E56"/>
    <w:rsid w:val="008640C2"/>
    <w:rsid w:val="008649AD"/>
    <w:rsid w:val="00880114"/>
    <w:rsid w:val="00893233"/>
    <w:rsid w:val="008B2241"/>
    <w:rsid w:val="008B2F80"/>
    <w:rsid w:val="008B6CAA"/>
    <w:rsid w:val="008C6AD3"/>
    <w:rsid w:val="008C7D9A"/>
    <w:rsid w:val="008D7D40"/>
    <w:rsid w:val="008E22BA"/>
    <w:rsid w:val="008E3AFF"/>
    <w:rsid w:val="008F0AC9"/>
    <w:rsid w:val="008F6D6E"/>
    <w:rsid w:val="00900F7F"/>
    <w:rsid w:val="009041A1"/>
    <w:rsid w:val="0091407B"/>
    <w:rsid w:val="009175BA"/>
    <w:rsid w:val="00917EFE"/>
    <w:rsid w:val="0093473D"/>
    <w:rsid w:val="0094330D"/>
    <w:rsid w:val="009448BE"/>
    <w:rsid w:val="00944ADC"/>
    <w:rsid w:val="00944ECC"/>
    <w:rsid w:val="0095179B"/>
    <w:rsid w:val="009616F3"/>
    <w:rsid w:val="00971BE2"/>
    <w:rsid w:val="00972F57"/>
    <w:rsid w:val="0097315F"/>
    <w:rsid w:val="009766F2"/>
    <w:rsid w:val="00991CE9"/>
    <w:rsid w:val="00995280"/>
    <w:rsid w:val="00995650"/>
    <w:rsid w:val="009A6A71"/>
    <w:rsid w:val="009D0403"/>
    <w:rsid w:val="009D2A85"/>
    <w:rsid w:val="009D4FE7"/>
    <w:rsid w:val="009D64E2"/>
    <w:rsid w:val="009E19B8"/>
    <w:rsid w:val="009E498F"/>
    <w:rsid w:val="00A018E3"/>
    <w:rsid w:val="00A04728"/>
    <w:rsid w:val="00A10C2A"/>
    <w:rsid w:val="00A14DA2"/>
    <w:rsid w:val="00A152EC"/>
    <w:rsid w:val="00A22754"/>
    <w:rsid w:val="00A24E6E"/>
    <w:rsid w:val="00A335D9"/>
    <w:rsid w:val="00A43694"/>
    <w:rsid w:val="00A45C63"/>
    <w:rsid w:val="00A47676"/>
    <w:rsid w:val="00A56FC7"/>
    <w:rsid w:val="00A57038"/>
    <w:rsid w:val="00A654CF"/>
    <w:rsid w:val="00A668BF"/>
    <w:rsid w:val="00A72575"/>
    <w:rsid w:val="00A74071"/>
    <w:rsid w:val="00A754E4"/>
    <w:rsid w:val="00A939FD"/>
    <w:rsid w:val="00A9794C"/>
    <w:rsid w:val="00AA124A"/>
    <w:rsid w:val="00AA2A96"/>
    <w:rsid w:val="00AA5A33"/>
    <w:rsid w:val="00AB2430"/>
    <w:rsid w:val="00AB366D"/>
    <w:rsid w:val="00AB4B1C"/>
    <w:rsid w:val="00AB6609"/>
    <w:rsid w:val="00AC550B"/>
    <w:rsid w:val="00AE5D9F"/>
    <w:rsid w:val="00AF3787"/>
    <w:rsid w:val="00AF47D9"/>
    <w:rsid w:val="00B04F44"/>
    <w:rsid w:val="00B100CC"/>
    <w:rsid w:val="00B11A6A"/>
    <w:rsid w:val="00B12830"/>
    <w:rsid w:val="00B1766D"/>
    <w:rsid w:val="00B250CB"/>
    <w:rsid w:val="00B313F1"/>
    <w:rsid w:val="00B456C5"/>
    <w:rsid w:val="00B5508E"/>
    <w:rsid w:val="00B6689D"/>
    <w:rsid w:val="00B72368"/>
    <w:rsid w:val="00B74E00"/>
    <w:rsid w:val="00B8025D"/>
    <w:rsid w:val="00B8067A"/>
    <w:rsid w:val="00B83F80"/>
    <w:rsid w:val="00B97A79"/>
    <w:rsid w:val="00BA117A"/>
    <w:rsid w:val="00BA3825"/>
    <w:rsid w:val="00BA639F"/>
    <w:rsid w:val="00BB1398"/>
    <w:rsid w:val="00BC0689"/>
    <w:rsid w:val="00BC6EEE"/>
    <w:rsid w:val="00BC7025"/>
    <w:rsid w:val="00BE0C15"/>
    <w:rsid w:val="00BE419F"/>
    <w:rsid w:val="00BE51E5"/>
    <w:rsid w:val="00BE555F"/>
    <w:rsid w:val="00BF4638"/>
    <w:rsid w:val="00BF5F5A"/>
    <w:rsid w:val="00BF6CB6"/>
    <w:rsid w:val="00BF6FF9"/>
    <w:rsid w:val="00C14D16"/>
    <w:rsid w:val="00C25D7D"/>
    <w:rsid w:val="00C2773F"/>
    <w:rsid w:val="00C35512"/>
    <w:rsid w:val="00C36B11"/>
    <w:rsid w:val="00C54D58"/>
    <w:rsid w:val="00C573E1"/>
    <w:rsid w:val="00C60222"/>
    <w:rsid w:val="00C66A14"/>
    <w:rsid w:val="00C67689"/>
    <w:rsid w:val="00C715F2"/>
    <w:rsid w:val="00C736D3"/>
    <w:rsid w:val="00C76C79"/>
    <w:rsid w:val="00C93CC8"/>
    <w:rsid w:val="00C95DF6"/>
    <w:rsid w:val="00CA321C"/>
    <w:rsid w:val="00CA3951"/>
    <w:rsid w:val="00CA5F1D"/>
    <w:rsid w:val="00CB232E"/>
    <w:rsid w:val="00CC3BA4"/>
    <w:rsid w:val="00CC4CCC"/>
    <w:rsid w:val="00CE17AD"/>
    <w:rsid w:val="00CF4B69"/>
    <w:rsid w:val="00CF6CA1"/>
    <w:rsid w:val="00CF73AD"/>
    <w:rsid w:val="00D0785A"/>
    <w:rsid w:val="00D22363"/>
    <w:rsid w:val="00D25D11"/>
    <w:rsid w:val="00D32285"/>
    <w:rsid w:val="00D32922"/>
    <w:rsid w:val="00D349B2"/>
    <w:rsid w:val="00D37CD5"/>
    <w:rsid w:val="00D61B4A"/>
    <w:rsid w:val="00D67477"/>
    <w:rsid w:val="00D73080"/>
    <w:rsid w:val="00D76D25"/>
    <w:rsid w:val="00D7702C"/>
    <w:rsid w:val="00D90CAD"/>
    <w:rsid w:val="00D94BFC"/>
    <w:rsid w:val="00D95223"/>
    <w:rsid w:val="00D96E6B"/>
    <w:rsid w:val="00DA1B7B"/>
    <w:rsid w:val="00DA2918"/>
    <w:rsid w:val="00DB1451"/>
    <w:rsid w:val="00DB15D9"/>
    <w:rsid w:val="00DB2200"/>
    <w:rsid w:val="00DB41D6"/>
    <w:rsid w:val="00DB79DF"/>
    <w:rsid w:val="00DC17BF"/>
    <w:rsid w:val="00DD48B5"/>
    <w:rsid w:val="00DE0402"/>
    <w:rsid w:val="00DF116C"/>
    <w:rsid w:val="00DF3163"/>
    <w:rsid w:val="00DF5D2B"/>
    <w:rsid w:val="00E02099"/>
    <w:rsid w:val="00E062DC"/>
    <w:rsid w:val="00E143D5"/>
    <w:rsid w:val="00E17AC3"/>
    <w:rsid w:val="00E21BD4"/>
    <w:rsid w:val="00E2395A"/>
    <w:rsid w:val="00E2422D"/>
    <w:rsid w:val="00E25D98"/>
    <w:rsid w:val="00E336A8"/>
    <w:rsid w:val="00E36EF8"/>
    <w:rsid w:val="00E406C6"/>
    <w:rsid w:val="00E42F50"/>
    <w:rsid w:val="00E44701"/>
    <w:rsid w:val="00E45554"/>
    <w:rsid w:val="00E46E85"/>
    <w:rsid w:val="00E61116"/>
    <w:rsid w:val="00E62091"/>
    <w:rsid w:val="00E6591F"/>
    <w:rsid w:val="00E67289"/>
    <w:rsid w:val="00E80CA1"/>
    <w:rsid w:val="00E9120A"/>
    <w:rsid w:val="00E924BD"/>
    <w:rsid w:val="00E96986"/>
    <w:rsid w:val="00EA32F7"/>
    <w:rsid w:val="00EA5D7E"/>
    <w:rsid w:val="00EA7182"/>
    <w:rsid w:val="00EB64FC"/>
    <w:rsid w:val="00EB6930"/>
    <w:rsid w:val="00EC1A33"/>
    <w:rsid w:val="00EC2344"/>
    <w:rsid w:val="00EC4B74"/>
    <w:rsid w:val="00EC6A53"/>
    <w:rsid w:val="00ED1742"/>
    <w:rsid w:val="00EE0FB9"/>
    <w:rsid w:val="00EE5EEB"/>
    <w:rsid w:val="00EF230D"/>
    <w:rsid w:val="00EF5A7C"/>
    <w:rsid w:val="00EF7AD6"/>
    <w:rsid w:val="00F019F8"/>
    <w:rsid w:val="00F11771"/>
    <w:rsid w:val="00F11F97"/>
    <w:rsid w:val="00F14BF7"/>
    <w:rsid w:val="00F15F5A"/>
    <w:rsid w:val="00F17550"/>
    <w:rsid w:val="00F230CD"/>
    <w:rsid w:val="00F23AD3"/>
    <w:rsid w:val="00F355ED"/>
    <w:rsid w:val="00F40B93"/>
    <w:rsid w:val="00F432AB"/>
    <w:rsid w:val="00F458BC"/>
    <w:rsid w:val="00F474D8"/>
    <w:rsid w:val="00F50F4E"/>
    <w:rsid w:val="00F517F0"/>
    <w:rsid w:val="00F51C18"/>
    <w:rsid w:val="00F53FEB"/>
    <w:rsid w:val="00F5520A"/>
    <w:rsid w:val="00F55261"/>
    <w:rsid w:val="00F7472B"/>
    <w:rsid w:val="00F76EA7"/>
    <w:rsid w:val="00F80CA3"/>
    <w:rsid w:val="00F940B7"/>
    <w:rsid w:val="00F95BD0"/>
    <w:rsid w:val="00FA03F6"/>
    <w:rsid w:val="00FA31E2"/>
    <w:rsid w:val="00FB40B3"/>
    <w:rsid w:val="00FB6477"/>
    <w:rsid w:val="00FC3144"/>
    <w:rsid w:val="00FD0486"/>
    <w:rsid w:val="00FD16FA"/>
    <w:rsid w:val="00FD7139"/>
    <w:rsid w:val="00FD7702"/>
    <w:rsid w:val="00FE2F88"/>
    <w:rsid w:val="00FE4AE7"/>
    <w:rsid w:val="00FE68A3"/>
    <w:rsid w:val="00FE7CD9"/>
    <w:rsid w:val="00FF16A7"/>
    <w:rsid w:val="00FF5B70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1757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D73080"/>
  </w:style>
  <w:style w:type="character" w:styleId="CommentReference">
    <w:name w:val="annotation reference"/>
    <w:basedOn w:val="DefaultParagraphFont"/>
    <w:uiPriority w:val="99"/>
    <w:semiHidden/>
    <w:unhideWhenUsed/>
    <w:rsid w:val="00095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1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mailto:VSLredesign@dewr.gov.au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dewr.gov.au/vet-student-loans/resources/consultation-paper-november-202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4DDAF54D54044A037F2194A22F7FE" ma:contentTypeVersion="14" ma:contentTypeDescription="Create a new document." ma:contentTypeScope="" ma:versionID="1a81e5edd49226c27ab94ec60de1cd3d">
  <xsd:schema xmlns:xsd="http://www.w3.org/2001/XMLSchema" xmlns:xs="http://www.w3.org/2001/XMLSchema" xmlns:p="http://schemas.microsoft.com/office/2006/metadata/properties" xmlns:ns2="74b214de-b2cb-4b64-9cf9-f17c021c4d29" xmlns:ns3="f1bba48b-5e9c-4a6b-8c87-af146ca15ca1" targetNamespace="http://schemas.microsoft.com/office/2006/metadata/properties" ma:root="true" ma:fieldsID="e35f13e541d16237791e5510374e291a" ns2:_="" ns3:_="">
    <xsd:import namespace="74b214de-b2cb-4b64-9cf9-f17c021c4d29"/>
    <xsd:import namespace="f1bba48b-5e9c-4a6b-8c87-af146ca15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214de-b2cb-4b64-9cf9-f17c021c4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a48b-5e9c-4a6b-8c87-af146ca15c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ae1549e-0490-4567-bdd5-fc0808141634}" ma:internalName="TaxCatchAll" ma:showField="CatchAllData" ma:web="f1bba48b-5e9c-4a6b-8c87-af146ca15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bba48b-5e9c-4a6b-8c87-af146ca15ca1" xsi:nil="true"/>
    <lcf76f155ced4ddcb4097134ff3c332f xmlns="74b214de-b2cb-4b64-9cf9-f17c021c4d2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476F3-302F-42FC-A426-B107306BD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214de-b2cb-4b64-9cf9-f17c021c4d29"/>
    <ds:schemaRef ds:uri="f1bba48b-5e9c-4a6b-8c87-af146ca15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D6226-3EAF-46C5-B0F2-A2410F074527}">
  <ds:schemaRefs>
    <ds:schemaRef ds:uri="http://schemas.microsoft.com/office/2006/metadata/properties"/>
    <ds:schemaRef ds:uri="http://schemas.microsoft.com/office/infopath/2007/PartnerControls"/>
    <ds:schemaRef ds:uri="ccb5185e-0cad-4552-84bd-444f81438d30"/>
    <ds:schemaRef ds:uri="f1bba48b-5e9c-4a6b-8c87-af146ca15ca1"/>
    <ds:schemaRef ds:uri="74b214de-b2cb-4b64-9cf9-f17c021c4d29"/>
  </ds:schemaRefs>
</ds:datastoreItem>
</file>

<file path=customXml/itemProps3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Factsheet Template</vt:lpstr>
    </vt:vector>
  </TitlesOfParts>
  <Company/>
  <LinksUpToDate>false</LinksUpToDate>
  <CharactersWithSpaces>3882</CharactersWithSpaces>
  <SharedDoc>false</SharedDoc>
  <HLinks>
    <vt:vector size="6" baseType="variant"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https://www.dewr.gov.au/simplifying-vet-student-loans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DEWR A4 Factsheet Template - Portrait</dc:title>
  <dc:subject/>
  <dc:creator/>
  <cp:keywords>DEWR A4 Factsheet Template - Portrait</cp:keywords>
  <dc:description/>
  <cp:lastModifiedBy/>
  <cp:revision>1</cp:revision>
  <dcterms:created xsi:type="dcterms:W3CDTF">2022-12-11T22:44:00Z</dcterms:created>
  <dcterms:modified xsi:type="dcterms:W3CDTF">2024-08-01T06:17:00Z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0x0101007E54DDAF54D54044A037F2194A22F7FE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2022-06-24T04:07:00Z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f5e3f0d6-81ac-4bab-83b5-5d429dacc10b</vt:lpwstr>
  </property>
  <property fmtid="{D5CDD505-2E9C-101B-9397-08002B2CF9AE}" pid="12" name="MSIP_Label_79d889eb-932f-4752-8739-64d25806ef64_ContentBits">
    <vt:lpwstr>0</vt:lpwstr>
  </property>
</Properties>
</file>